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E46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DE1DF10" w14:textId="2AA6AC6C" w:rsidR="00C17FAB" w:rsidRDefault="00987435">
      <w:pPr>
        <w:pStyle w:val="Billname"/>
        <w:spacing w:before="700"/>
      </w:pPr>
      <w:r>
        <w:t xml:space="preserve">Civil Law (Wrongs) </w:t>
      </w:r>
      <w:r w:rsidR="0094119B">
        <w:t>New South Wales Bar Association</w:t>
      </w:r>
      <w:r>
        <w:t xml:space="preserve"> National Professional Standards Scheme </w:t>
      </w:r>
      <w:r w:rsidRPr="00F2377A">
        <w:t xml:space="preserve">2020 (No </w:t>
      </w:r>
      <w:r w:rsidR="00F2377A" w:rsidRPr="00F2377A">
        <w:t>1</w:t>
      </w:r>
      <w:r w:rsidRPr="00F2377A">
        <w:t>)</w:t>
      </w:r>
      <w:r w:rsidR="00FD75CE">
        <w:t xml:space="preserve"> </w:t>
      </w:r>
    </w:p>
    <w:p w14:paraId="0D3769FE" w14:textId="50335158" w:rsidR="00C17FAB" w:rsidRPr="00F2377A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F2377A">
        <w:rPr>
          <w:rFonts w:ascii="Arial" w:hAnsi="Arial" w:cs="Arial"/>
          <w:b/>
          <w:bCs/>
        </w:rPr>
        <w:t>DI</w:t>
      </w:r>
      <w:r w:rsidR="00987435" w:rsidRPr="00F2377A">
        <w:rPr>
          <w:rFonts w:ascii="Arial" w:hAnsi="Arial" w:cs="Arial"/>
          <w:b/>
          <w:bCs/>
        </w:rPr>
        <w:t>2020-</w:t>
      </w:r>
      <w:r w:rsidR="00956640">
        <w:rPr>
          <w:rFonts w:ascii="Arial" w:hAnsi="Arial" w:cs="Arial"/>
          <w:b/>
          <w:bCs/>
        </w:rPr>
        <w:t>122</w:t>
      </w:r>
    </w:p>
    <w:p w14:paraId="21E9EE72" w14:textId="77777777" w:rsidR="00C17FAB" w:rsidRDefault="00C17FAB" w:rsidP="00DA3B00">
      <w:pPr>
        <w:pStyle w:val="madeunder"/>
        <w:spacing w:before="300" w:after="0"/>
      </w:pPr>
      <w:r w:rsidRPr="00F2377A">
        <w:t>made under the</w:t>
      </w:r>
      <w:r>
        <w:t xml:space="preserve">  </w:t>
      </w:r>
    </w:p>
    <w:p w14:paraId="266D5598" w14:textId="78EA31A4" w:rsidR="00C17FAB" w:rsidRDefault="0098743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2002, sch 4, s 4.10 (Schemes are subject to disallowance)</w:t>
      </w:r>
    </w:p>
    <w:p w14:paraId="4B797B5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E7C96C4" w14:textId="77777777" w:rsidR="00C17FAB" w:rsidRDefault="00C17FAB">
      <w:pPr>
        <w:pStyle w:val="N-line3"/>
        <w:pBdr>
          <w:bottom w:val="none" w:sz="0" w:space="0" w:color="auto"/>
        </w:pBdr>
      </w:pPr>
    </w:p>
    <w:p w14:paraId="5CB0837D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1D7C94A" w14:textId="77777777" w:rsidR="009E76D7" w:rsidRDefault="009E76D7" w:rsidP="009E76D7">
      <w:r>
        <w:t>Professional Standards Legislation (PSL) was developed on a national basis following the insurance crisis of 2002. PSL, which has been passed by all States and Territories, involves a trade-off whereby professionals have their negligence liability for economic loss capped in return for a commitment to higher standards of service delivery, monitored by a professional standards council operating on a national basis.</w:t>
      </w:r>
    </w:p>
    <w:p w14:paraId="5E51EA8E" w14:textId="77777777" w:rsidR="009E76D7" w:rsidRDefault="009E76D7" w:rsidP="009E76D7"/>
    <w:p w14:paraId="07A03F27" w14:textId="77777777" w:rsidR="009E76D7" w:rsidRDefault="009E76D7" w:rsidP="009E76D7">
      <w:r>
        <w:t xml:space="preserve">In 2004, the ACT passed its own PSL which was incorporated as schedule 4 of the </w:t>
      </w:r>
      <w:r w:rsidRPr="000D4371">
        <w:rPr>
          <w:i/>
        </w:rPr>
        <w:t>Civil Law (Wrongs) Act 2002</w:t>
      </w:r>
      <w:r>
        <w:t xml:space="preserve"> (the ACT Act). Section 4.10, schedule 4 of the Act provides that the Minister must give notice of an interstate scheme submitted by the appropriate council for the jurisdiction in which the scheme was prepared.</w:t>
      </w:r>
    </w:p>
    <w:p w14:paraId="29A36E6C" w14:textId="77777777" w:rsidR="009E76D7" w:rsidRDefault="009E76D7" w:rsidP="009E76D7"/>
    <w:p w14:paraId="7DCFE1FF" w14:textId="236EC9C8" w:rsidR="009E76D7" w:rsidRDefault="009E76D7" w:rsidP="009E76D7">
      <w:r>
        <w:t xml:space="preserve">The </w:t>
      </w:r>
      <w:r w:rsidR="00634883">
        <w:t>New South Wales</w:t>
      </w:r>
      <w:r>
        <w:t xml:space="preserve"> National Professional Standards Scheme is intended to operate </w:t>
      </w:r>
      <w:r w:rsidR="00357FAA">
        <w:t xml:space="preserve">in </w:t>
      </w:r>
      <w:r w:rsidR="00D17007">
        <w:t>New South Wales, as well as the Northern Territory, Tasmania, Western Australia, Queensland, Victoria, the Australian Capital Territory (ACT) and South Australia</w:t>
      </w:r>
      <w:r>
        <w:t xml:space="preserve">. The New South Wales Professional Standards Council submitted the Scheme to the ACT Minister in accordance with the requirements under the </w:t>
      </w:r>
      <w:r w:rsidRPr="00622C8F">
        <w:rPr>
          <w:i/>
        </w:rPr>
        <w:t xml:space="preserve">Professional Standards Act </w:t>
      </w:r>
      <w:r>
        <w:rPr>
          <w:i/>
        </w:rPr>
        <w:t xml:space="preserve">1994 </w:t>
      </w:r>
      <w:r w:rsidRPr="00655293">
        <w:t>(</w:t>
      </w:r>
      <w:r>
        <w:t>NSW</w:t>
      </w:r>
      <w:r w:rsidRPr="00655293">
        <w:t>)</w:t>
      </w:r>
      <w:r>
        <w:t xml:space="preserve"> and the requirements under the ACT Act.</w:t>
      </w:r>
    </w:p>
    <w:p w14:paraId="2B1DFFC1" w14:textId="77777777" w:rsidR="009E76D7" w:rsidRDefault="009E76D7" w:rsidP="009E76D7"/>
    <w:p w14:paraId="38E95C5D" w14:textId="77777777" w:rsidR="009E76D7" w:rsidRDefault="009E76D7" w:rsidP="009E76D7">
      <w:r>
        <w:t xml:space="preserve">The ACT Minister has given notice of the Council’s approval of the Scheme and this instrument evidences the approval.  </w:t>
      </w:r>
    </w:p>
    <w:p w14:paraId="6B894009" w14:textId="77777777" w:rsidR="009E76D7" w:rsidRDefault="009E76D7" w:rsidP="009E76D7"/>
    <w:p w14:paraId="0B6A9AD3" w14:textId="34DA3863" w:rsidR="009E76D7" w:rsidRDefault="009E76D7" w:rsidP="009E76D7">
      <w:r>
        <w:t>The Scheme commences on 1 July 2020.</w:t>
      </w:r>
    </w:p>
    <w:p w14:paraId="7AB14BA4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9F3F" w14:textId="77777777" w:rsidR="00D376D1" w:rsidRDefault="00D376D1" w:rsidP="00C17FAB">
      <w:r>
        <w:separator/>
      </w:r>
    </w:p>
  </w:endnote>
  <w:endnote w:type="continuationSeparator" w:id="0">
    <w:p w14:paraId="5AA33EAD" w14:textId="77777777" w:rsidR="00D376D1" w:rsidRDefault="00D376D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528A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C135" w14:textId="6D81FA4B" w:rsidR="00DA3B00" w:rsidRPr="00A4108F" w:rsidRDefault="00A4108F" w:rsidP="00A4108F">
    <w:pPr>
      <w:pStyle w:val="Footer"/>
      <w:jc w:val="center"/>
      <w:rPr>
        <w:rFonts w:cs="Arial"/>
        <w:sz w:val="14"/>
      </w:rPr>
    </w:pPr>
    <w:r w:rsidRPr="00A4108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CCF4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56395" w14:textId="77777777" w:rsidR="00D376D1" w:rsidRDefault="00D376D1" w:rsidP="00C17FAB">
      <w:r>
        <w:separator/>
      </w:r>
    </w:p>
  </w:footnote>
  <w:footnote w:type="continuationSeparator" w:id="0">
    <w:p w14:paraId="5BCB9A84" w14:textId="77777777" w:rsidR="00D376D1" w:rsidRDefault="00D376D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C04A2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C91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1AC17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2D7C60"/>
    <w:rsid w:val="0033039A"/>
    <w:rsid w:val="00357FAA"/>
    <w:rsid w:val="00634883"/>
    <w:rsid w:val="007346AC"/>
    <w:rsid w:val="0094119B"/>
    <w:rsid w:val="009508A5"/>
    <w:rsid w:val="00956640"/>
    <w:rsid w:val="00987435"/>
    <w:rsid w:val="009E76D7"/>
    <w:rsid w:val="00A4108F"/>
    <w:rsid w:val="00A67F85"/>
    <w:rsid w:val="00C17FAB"/>
    <w:rsid w:val="00CE599C"/>
    <w:rsid w:val="00D17007"/>
    <w:rsid w:val="00D17981"/>
    <w:rsid w:val="00D376D1"/>
    <w:rsid w:val="00DA3B00"/>
    <w:rsid w:val="00F2377A"/>
    <w:rsid w:val="00FB7BE7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AC06F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1389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2020-05-22T03:07:00Z</dcterms:created>
  <dcterms:modified xsi:type="dcterms:W3CDTF">2020-05-22T03:07:00Z</dcterms:modified>
</cp:coreProperties>
</file>