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4B4AD" w14:textId="77777777" w:rsidR="00790FE4" w:rsidRPr="008C3B92" w:rsidRDefault="00790FE4" w:rsidP="007F3D56">
      <w:pPr>
        <w:spacing w:after="0"/>
        <w:rPr>
          <w:rFonts w:ascii="Arial" w:hAnsi="Arial" w:cs="Arial"/>
          <w:b/>
          <w:bCs/>
          <w:sz w:val="24"/>
          <w:szCs w:val="24"/>
        </w:rPr>
      </w:pPr>
      <w:bookmarkStart w:id="0" w:name="_GoBack"/>
      <w:bookmarkEnd w:id="0"/>
    </w:p>
    <w:p w14:paraId="42440CF1" w14:textId="77777777" w:rsidR="00790FE4" w:rsidRPr="008C3B92" w:rsidRDefault="00790FE4" w:rsidP="007F3D56">
      <w:pPr>
        <w:spacing w:after="0"/>
        <w:rPr>
          <w:rFonts w:ascii="Arial" w:hAnsi="Arial" w:cs="Arial"/>
          <w:b/>
          <w:bCs/>
          <w:sz w:val="24"/>
          <w:szCs w:val="24"/>
        </w:rPr>
      </w:pPr>
    </w:p>
    <w:p w14:paraId="47B146F4" w14:textId="2BDBF44A"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20</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2DE73581" w:rsidR="00741C4A" w:rsidRPr="00741C4A" w:rsidRDefault="00CC1A4A" w:rsidP="00741C4A">
      <w:pPr>
        <w:spacing w:after="0"/>
        <w:jc w:val="center"/>
        <w:rPr>
          <w:rFonts w:ascii="Arial" w:hAnsi="Arial" w:cs="Arial"/>
          <w:b/>
          <w:bCs/>
          <w:sz w:val="24"/>
          <w:szCs w:val="24"/>
        </w:rPr>
      </w:pPr>
      <w:r>
        <w:rPr>
          <w:rFonts w:ascii="Arial" w:hAnsi="Arial" w:cs="Arial"/>
          <w:b/>
          <w:bCs/>
          <w:sz w:val="24"/>
          <w:szCs w:val="24"/>
        </w:rPr>
        <w:t xml:space="preserve"> </w:t>
      </w:r>
      <w:r w:rsidR="004E7196">
        <w:rPr>
          <w:rFonts w:ascii="Arial" w:hAnsi="Arial" w:cs="Arial"/>
          <w:b/>
          <w:bCs/>
          <w:sz w:val="24"/>
          <w:szCs w:val="24"/>
        </w:rPr>
        <w:t>JUSTICE LEGISLATION AMENDMENT BILL</w:t>
      </w:r>
      <w:r w:rsidR="00741C4A" w:rsidRPr="00741C4A">
        <w:rPr>
          <w:rFonts w:ascii="Arial" w:hAnsi="Arial" w:cs="Arial"/>
          <w:b/>
          <w:bCs/>
          <w:sz w:val="24"/>
          <w:szCs w:val="24"/>
        </w:rPr>
        <w:t xml:space="preserve"> 20</w:t>
      </w:r>
      <w:r w:rsidR="00130A37">
        <w:rPr>
          <w:rFonts w:ascii="Arial" w:hAnsi="Arial" w:cs="Arial"/>
          <w:b/>
          <w:bCs/>
          <w:sz w:val="24"/>
          <w:szCs w:val="24"/>
        </w:rPr>
        <w:t>20</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191B748F" w:rsidR="00BB387E" w:rsidRDefault="004E7196" w:rsidP="00BB387E">
      <w:pPr>
        <w:spacing w:after="0"/>
        <w:ind w:right="686"/>
        <w:jc w:val="right"/>
        <w:rPr>
          <w:rFonts w:ascii="Arial" w:hAnsi="Arial" w:cs="Arial"/>
          <w:b/>
          <w:bCs/>
          <w:sz w:val="24"/>
          <w:szCs w:val="24"/>
        </w:rPr>
      </w:pPr>
      <w:r>
        <w:rPr>
          <w:rFonts w:ascii="Arial" w:hAnsi="Arial" w:cs="Arial"/>
          <w:b/>
          <w:bCs/>
          <w:sz w:val="24"/>
          <w:szCs w:val="24"/>
        </w:rPr>
        <w:t xml:space="preserve">Shane Rattenbury </w:t>
      </w:r>
      <w:r w:rsidR="00E954A1">
        <w:rPr>
          <w:rFonts w:ascii="Arial" w:hAnsi="Arial" w:cs="Arial"/>
          <w:b/>
          <w:bCs/>
          <w:sz w:val="24"/>
          <w:szCs w:val="24"/>
        </w:rPr>
        <w:t>MLA</w:t>
      </w:r>
    </w:p>
    <w:p w14:paraId="4D533F0E" w14:textId="287022EB" w:rsidR="004E7196" w:rsidRPr="00BB387E" w:rsidRDefault="004E7196" w:rsidP="00BB387E">
      <w:pPr>
        <w:spacing w:after="0"/>
        <w:ind w:right="686"/>
        <w:jc w:val="right"/>
        <w:rPr>
          <w:rFonts w:ascii="Arial" w:hAnsi="Arial" w:cs="Arial"/>
          <w:b/>
          <w:bCs/>
          <w:sz w:val="24"/>
          <w:szCs w:val="24"/>
        </w:rPr>
      </w:pPr>
      <w:r>
        <w:rPr>
          <w:rFonts w:ascii="Arial" w:hAnsi="Arial" w:cs="Arial"/>
          <w:b/>
          <w:bCs/>
          <w:sz w:val="24"/>
          <w:szCs w:val="24"/>
        </w:rPr>
        <w:t>Minister for Justice, Consumer Affairs and Road Safety</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682C9D09" w:rsidR="00ED3B77" w:rsidRPr="00BB387E" w:rsidRDefault="004E7196" w:rsidP="008C225D">
      <w:pPr>
        <w:pStyle w:val="Heading1"/>
        <w:jc w:val="center"/>
      </w:pPr>
      <w:r>
        <w:lastRenderedPageBreak/>
        <w:t>JUSTICE LEGISLATION AMENDMENT BILL</w:t>
      </w:r>
      <w:r w:rsidR="00ED3B77" w:rsidRPr="00BB387E">
        <w:t xml:space="preserve"> </w:t>
      </w:r>
      <w:r w:rsidR="00130A37" w:rsidRPr="00BB387E">
        <w:t>20</w:t>
      </w:r>
      <w:r w:rsidR="00130A37">
        <w:t>20</w:t>
      </w:r>
    </w:p>
    <w:p w14:paraId="2612AE1F" w14:textId="77777777" w:rsidR="00834FC9" w:rsidRPr="00755B06" w:rsidRDefault="00834FC9" w:rsidP="007F3D56">
      <w:pPr>
        <w:spacing w:after="0"/>
        <w:contextualSpacing/>
        <w:rPr>
          <w:rFonts w:ascii="Arial" w:hAnsi="Arial" w:cs="Arial"/>
          <w:bCs/>
          <w:sz w:val="12"/>
          <w:szCs w:val="12"/>
        </w:rPr>
      </w:pPr>
    </w:p>
    <w:p w14:paraId="691B1ADD" w14:textId="77777777" w:rsidR="00755B06" w:rsidRDefault="00834FC9" w:rsidP="00755B06">
      <w:pPr>
        <w:spacing w:after="240"/>
        <w:contextualSpacing/>
        <w:rPr>
          <w:rFonts w:ascii="Arial" w:hAnsi="Arial" w:cs="Arial"/>
          <w:bCs/>
          <w:sz w:val="24"/>
          <w:szCs w:val="24"/>
        </w:rPr>
      </w:pPr>
      <w:r w:rsidRPr="00854C6F">
        <w:rPr>
          <w:rFonts w:ascii="Arial" w:hAnsi="Arial" w:cs="Arial"/>
          <w:b/>
          <w:sz w:val="24"/>
          <w:szCs w:val="24"/>
        </w:rPr>
        <w:t>The Bill is not a Significant Bill</w:t>
      </w:r>
      <w:r w:rsidRPr="00834FC9">
        <w:rPr>
          <w:rFonts w:ascii="Arial" w:hAnsi="Arial" w:cs="Arial"/>
          <w:bCs/>
          <w:sz w:val="24"/>
          <w:szCs w:val="24"/>
        </w:rPr>
        <w:t xml:space="preserve">.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r w:rsidR="00755B06">
        <w:rPr>
          <w:rFonts w:ascii="Arial" w:hAnsi="Arial" w:cs="Arial"/>
          <w:bCs/>
          <w:sz w:val="24"/>
          <w:szCs w:val="24"/>
        </w:rPr>
        <w:t xml:space="preserve"> </w:t>
      </w:r>
    </w:p>
    <w:p w14:paraId="3CA67871" w14:textId="77777777" w:rsidR="00755B06" w:rsidRPr="00755B06" w:rsidRDefault="00755B06" w:rsidP="00755B06">
      <w:pPr>
        <w:spacing w:after="0"/>
        <w:contextualSpacing/>
        <w:rPr>
          <w:rFonts w:ascii="Arial" w:hAnsi="Arial" w:cs="Arial"/>
          <w:bCs/>
          <w:sz w:val="16"/>
          <w:szCs w:val="16"/>
        </w:rPr>
      </w:pPr>
    </w:p>
    <w:p w14:paraId="240ECAB2" w14:textId="78FC1B0F" w:rsidR="004E7196" w:rsidRDefault="004E7196" w:rsidP="00755B06">
      <w:pPr>
        <w:spacing w:after="240"/>
        <w:contextualSpacing/>
        <w:rPr>
          <w:rFonts w:ascii="Arial" w:hAnsi="Arial" w:cs="Arial"/>
          <w:sz w:val="24"/>
          <w:szCs w:val="24"/>
          <w:lang w:eastAsia="en-AU"/>
        </w:rPr>
      </w:pPr>
      <w:r w:rsidRPr="00933E54">
        <w:rPr>
          <w:rFonts w:ascii="Arial" w:hAnsi="Arial" w:cs="Arial"/>
          <w:sz w:val="24"/>
          <w:szCs w:val="24"/>
          <w:lang w:eastAsia="en-AU"/>
        </w:rPr>
        <w:t>This explanatory statement relates to the Justice Legislation Amendment Bill 2020 as presented to the Legislative Assembly. It has been prepared in order to assist the reader of the Bill and to help inform debate on it. It does not form part of the Bill and has not been endorsed by the Assembly.</w:t>
      </w:r>
    </w:p>
    <w:p w14:paraId="6FAEE8F8" w14:textId="77777777" w:rsidR="00755B06" w:rsidRPr="00755B06" w:rsidRDefault="00755B06" w:rsidP="00755B06">
      <w:pPr>
        <w:spacing w:after="0"/>
        <w:contextualSpacing/>
        <w:rPr>
          <w:rFonts w:ascii="Arial" w:hAnsi="Arial" w:cs="Arial"/>
          <w:sz w:val="16"/>
          <w:szCs w:val="16"/>
          <w:lang w:eastAsia="en-AU"/>
        </w:rPr>
      </w:pPr>
    </w:p>
    <w:p w14:paraId="6682CD74" w14:textId="77777777" w:rsidR="004E7196" w:rsidRDefault="004E7196" w:rsidP="004E7196">
      <w:pPr>
        <w:autoSpaceDE w:val="0"/>
        <w:autoSpaceDN w:val="0"/>
        <w:adjustRightInd w:val="0"/>
        <w:spacing w:after="240" w:line="240" w:lineRule="auto"/>
        <w:rPr>
          <w:rFonts w:ascii="Arial" w:hAnsi="Arial" w:cs="Arial"/>
          <w:sz w:val="24"/>
          <w:szCs w:val="24"/>
          <w:lang w:eastAsia="en-AU"/>
        </w:rPr>
      </w:pPr>
      <w:r w:rsidRPr="00933E54">
        <w:rPr>
          <w:rFonts w:ascii="Arial" w:hAnsi="Arial" w:cs="Arial"/>
          <w:sz w:val="24"/>
          <w:szCs w:val="24"/>
          <w:lang w:eastAsia="en-AU"/>
        </w:rPr>
        <w:t>The statement is to be read in conjunction with the Bill. It is not, and is not meant to be, a comprehensive description of the Bill.</w:t>
      </w:r>
      <w:r w:rsidRPr="00914EE8">
        <w:rPr>
          <w:rFonts w:ascii="Arial" w:hAnsi="Arial" w:cs="Arial"/>
          <w:sz w:val="24"/>
          <w:szCs w:val="24"/>
          <w:lang w:eastAsia="en-AU"/>
        </w:rPr>
        <w:t xml:space="preserve"> </w:t>
      </w:r>
    </w:p>
    <w:p w14:paraId="29C29316" w14:textId="56470B09" w:rsidR="007B6A78" w:rsidRDefault="003323FA" w:rsidP="008C225D">
      <w:pPr>
        <w:pStyle w:val="Heading2"/>
      </w:pPr>
      <w:r>
        <w:t>OVERVIEW OF THE BILL</w:t>
      </w:r>
    </w:p>
    <w:p w14:paraId="2803ABC5" w14:textId="17768538" w:rsidR="00854C6F" w:rsidRDefault="00854C6F" w:rsidP="004D0E75">
      <w:pPr>
        <w:spacing w:after="120"/>
        <w:ind w:right="-45"/>
        <w:rPr>
          <w:rFonts w:ascii="Arial" w:hAnsi="Arial" w:cs="Arial"/>
          <w:iCs/>
          <w:sz w:val="24"/>
          <w:szCs w:val="24"/>
        </w:rPr>
      </w:pPr>
      <w:r>
        <w:rPr>
          <w:rFonts w:ascii="Arial" w:hAnsi="Arial" w:cs="Arial"/>
          <w:iCs/>
          <w:sz w:val="24"/>
          <w:szCs w:val="24"/>
        </w:rPr>
        <w:t xml:space="preserve">The </w:t>
      </w:r>
      <w:r w:rsidR="008F4280">
        <w:rPr>
          <w:rFonts w:ascii="Arial" w:hAnsi="Arial" w:cs="Arial"/>
          <w:iCs/>
          <w:sz w:val="24"/>
          <w:szCs w:val="24"/>
        </w:rPr>
        <w:t>B</w:t>
      </w:r>
      <w:r>
        <w:rPr>
          <w:rFonts w:ascii="Arial" w:hAnsi="Arial" w:cs="Arial"/>
          <w:iCs/>
          <w:sz w:val="24"/>
          <w:szCs w:val="24"/>
        </w:rPr>
        <w:t xml:space="preserve">ill </w:t>
      </w:r>
      <w:r w:rsidR="00845384">
        <w:rPr>
          <w:rFonts w:ascii="Arial" w:hAnsi="Arial" w:cs="Arial"/>
          <w:iCs/>
          <w:sz w:val="24"/>
          <w:szCs w:val="24"/>
        </w:rPr>
        <w:t xml:space="preserve">is an omnibus bill which </w:t>
      </w:r>
      <w:r>
        <w:rPr>
          <w:rFonts w:ascii="Arial" w:hAnsi="Arial" w:cs="Arial"/>
          <w:iCs/>
          <w:sz w:val="24"/>
          <w:szCs w:val="24"/>
        </w:rPr>
        <w:t>amends a range of legislation</w:t>
      </w:r>
      <w:r w:rsidR="00845384">
        <w:rPr>
          <w:rFonts w:ascii="Arial" w:hAnsi="Arial" w:cs="Arial"/>
          <w:iCs/>
          <w:sz w:val="24"/>
          <w:szCs w:val="24"/>
        </w:rPr>
        <w:t xml:space="preserve">, </w:t>
      </w:r>
      <w:r w:rsidR="008F4280">
        <w:rPr>
          <w:rFonts w:ascii="Arial" w:hAnsi="Arial" w:cs="Arial"/>
          <w:iCs/>
          <w:sz w:val="24"/>
          <w:szCs w:val="24"/>
        </w:rPr>
        <w:t xml:space="preserve">mostly in </w:t>
      </w:r>
      <w:r w:rsidR="00845384" w:rsidRPr="00845384">
        <w:rPr>
          <w:rFonts w:ascii="Arial" w:hAnsi="Arial" w:cs="Arial"/>
          <w:iCs/>
          <w:sz w:val="24"/>
          <w:szCs w:val="24"/>
        </w:rPr>
        <w:t>the Minister for Justice, Consumer Affairs and Road Safety’s portfolio</w:t>
      </w:r>
      <w:r w:rsidR="00845384">
        <w:rPr>
          <w:rFonts w:ascii="Arial" w:hAnsi="Arial" w:cs="Arial"/>
          <w:iCs/>
          <w:sz w:val="24"/>
          <w:szCs w:val="24"/>
        </w:rPr>
        <w:t>:</w:t>
      </w:r>
    </w:p>
    <w:p w14:paraId="55B96607" w14:textId="77777777" w:rsidR="0055088E" w:rsidRPr="00845384" w:rsidRDefault="0055088E" w:rsidP="0055088E">
      <w:pPr>
        <w:numPr>
          <w:ilvl w:val="0"/>
          <w:numId w:val="6"/>
        </w:numPr>
        <w:spacing w:after="120"/>
        <w:ind w:right="-45"/>
        <w:rPr>
          <w:rFonts w:ascii="Arial" w:hAnsi="Arial" w:cs="Arial"/>
          <w:i/>
          <w:iCs/>
          <w:sz w:val="24"/>
          <w:szCs w:val="24"/>
        </w:rPr>
      </w:pPr>
      <w:bookmarkStart w:id="1" w:name="_Hlk35593787"/>
      <w:bookmarkStart w:id="2" w:name="_Hlk29465961"/>
      <w:r w:rsidRPr="00845384">
        <w:rPr>
          <w:rFonts w:ascii="Arial" w:hAnsi="Arial" w:cs="Arial"/>
          <w:i/>
          <w:iCs/>
          <w:sz w:val="24"/>
          <w:szCs w:val="24"/>
        </w:rPr>
        <w:t>ACT Civil and Administrative Tribunal</w:t>
      </w:r>
      <w:bookmarkEnd w:id="1"/>
      <w:r w:rsidRPr="00845384">
        <w:rPr>
          <w:rFonts w:ascii="Arial" w:hAnsi="Arial" w:cs="Arial"/>
          <w:i/>
          <w:iCs/>
          <w:sz w:val="24"/>
          <w:szCs w:val="24"/>
        </w:rPr>
        <w:t xml:space="preserve"> Act 2008;</w:t>
      </w:r>
    </w:p>
    <w:p w14:paraId="448BF2E2" w14:textId="77777777" w:rsidR="0055088E" w:rsidRPr="00983115" w:rsidRDefault="0055088E" w:rsidP="0055088E">
      <w:pPr>
        <w:numPr>
          <w:ilvl w:val="0"/>
          <w:numId w:val="6"/>
        </w:numPr>
        <w:spacing w:after="120"/>
        <w:ind w:right="-45"/>
        <w:rPr>
          <w:rFonts w:ascii="Arial" w:hAnsi="Arial" w:cs="Arial"/>
          <w:iCs/>
          <w:sz w:val="24"/>
          <w:szCs w:val="24"/>
        </w:rPr>
      </w:pPr>
      <w:r w:rsidRPr="00845384">
        <w:rPr>
          <w:rFonts w:ascii="Arial" w:hAnsi="Arial" w:cs="Arial"/>
          <w:i/>
          <w:iCs/>
          <w:sz w:val="24"/>
          <w:szCs w:val="24"/>
        </w:rPr>
        <w:t>Agents Act 2003</w:t>
      </w:r>
      <w:bookmarkEnd w:id="2"/>
      <w:r w:rsidRPr="00845384">
        <w:rPr>
          <w:rFonts w:ascii="Arial" w:hAnsi="Arial" w:cs="Arial"/>
          <w:i/>
          <w:iCs/>
          <w:sz w:val="24"/>
          <w:szCs w:val="24"/>
        </w:rPr>
        <w:t>;</w:t>
      </w:r>
    </w:p>
    <w:p w14:paraId="47F1A7DC" w14:textId="77777777" w:rsidR="0055088E" w:rsidRDefault="0055088E" w:rsidP="0055088E">
      <w:pPr>
        <w:numPr>
          <w:ilvl w:val="0"/>
          <w:numId w:val="6"/>
        </w:numPr>
        <w:spacing w:after="120"/>
        <w:ind w:right="-45"/>
        <w:rPr>
          <w:rFonts w:ascii="Arial" w:hAnsi="Arial" w:cs="Arial"/>
          <w:iCs/>
          <w:sz w:val="24"/>
          <w:szCs w:val="24"/>
        </w:rPr>
      </w:pPr>
      <w:r w:rsidRPr="00983115">
        <w:rPr>
          <w:rFonts w:ascii="Arial" w:hAnsi="Arial" w:cs="Arial"/>
          <w:i/>
          <w:sz w:val="24"/>
          <w:szCs w:val="24"/>
        </w:rPr>
        <w:t>Civil Law (Sale of Residential Property) Act 2003</w:t>
      </w:r>
      <w:r>
        <w:rPr>
          <w:rFonts w:ascii="Arial" w:hAnsi="Arial" w:cs="Arial"/>
          <w:iCs/>
          <w:sz w:val="24"/>
          <w:szCs w:val="24"/>
        </w:rPr>
        <w:t>;</w:t>
      </w:r>
    </w:p>
    <w:p w14:paraId="1CC18202" w14:textId="77777777" w:rsidR="0055088E" w:rsidRPr="00845384" w:rsidRDefault="0055088E" w:rsidP="0055088E">
      <w:pPr>
        <w:numPr>
          <w:ilvl w:val="0"/>
          <w:numId w:val="6"/>
        </w:numPr>
        <w:spacing w:after="120"/>
        <w:ind w:right="-45"/>
        <w:rPr>
          <w:rFonts w:ascii="Arial" w:hAnsi="Arial" w:cs="Arial"/>
          <w:iCs/>
          <w:sz w:val="24"/>
          <w:szCs w:val="24"/>
        </w:rPr>
      </w:pPr>
      <w:r w:rsidRPr="00830F66">
        <w:rPr>
          <w:rFonts w:ascii="Arial" w:hAnsi="Arial" w:cs="Arial"/>
          <w:i/>
          <w:sz w:val="24"/>
          <w:szCs w:val="24"/>
        </w:rPr>
        <w:t>Civil Law (Sale of Residential Property) Regulation 2004</w:t>
      </w:r>
      <w:r>
        <w:rPr>
          <w:rFonts w:ascii="Arial" w:hAnsi="Arial" w:cs="Arial"/>
          <w:iCs/>
          <w:sz w:val="24"/>
          <w:szCs w:val="24"/>
        </w:rPr>
        <w:t>;</w:t>
      </w:r>
    </w:p>
    <w:p w14:paraId="46A54D75" w14:textId="77777777" w:rsidR="0055088E" w:rsidRDefault="0055088E" w:rsidP="0055088E">
      <w:pPr>
        <w:numPr>
          <w:ilvl w:val="0"/>
          <w:numId w:val="6"/>
        </w:numPr>
        <w:spacing w:after="120"/>
        <w:ind w:right="-45"/>
        <w:rPr>
          <w:rFonts w:ascii="Arial" w:hAnsi="Arial" w:cs="Arial"/>
          <w:iCs/>
          <w:sz w:val="24"/>
          <w:szCs w:val="24"/>
        </w:rPr>
      </w:pPr>
      <w:r w:rsidRPr="00845384">
        <w:rPr>
          <w:rFonts w:ascii="Arial" w:hAnsi="Arial" w:cs="Arial"/>
          <w:i/>
          <w:iCs/>
          <w:sz w:val="24"/>
          <w:szCs w:val="24"/>
        </w:rPr>
        <w:t>Classification (Publications, Films and Computer Games) (Enforcement) Act 1995</w:t>
      </w:r>
      <w:r w:rsidRPr="00845384">
        <w:rPr>
          <w:rFonts w:ascii="Arial" w:hAnsi="Arial" w:cs="Arial"/>
          <w:iCs/>
          <w:sz w:val="24"/>
          <w:szCs w:val="24"/>
        </w:rPr>
        <w:t xml:space="preserve">; </w:t>
      </w:r>
    </w:p>
    <w:p w14:paraId="4E996D53" w14:textId="77777777" w:rsidR="0055088E" w:rsidRPr="00845384" w:rsidRDefault="0055088E" w:rsidP="0055088E">
      <w:pPr>
        <w:numPr>
          <w:ilvl w:val="0"/>
          <w:numId w:val="6"/>
        </w:numPr>
        <w:spacing w:after="120"/>
        <w:ind w:right="-45"/>
        <w:rPr>
          <w:rFonts w:ascii="Arial" w:hAnsi="Arial" w:cs="Arial"/>
          <w:iCs/>
          <w:sz w:val="24"/>
          <w:szCs w:val="24"/>
        </w:rPr>
      </w:pPr>
      <w:r>
        <w:rPr>
          <w:rFonts w:ascii="Arial" w:hAnsi="Arial" w:cs="Arial"/>
          <w:i/>
          <w:iCs/>
          <w:sz w:val="24"/>
          <w:szCs w:val="24"/>
        </w:rPr>
        <w:t>Courts Procedures Act 2004</w:t>
      </w:r>
      <w:r w:rsidRPr="00830F66">
        <w:rPr>
          <w:rFonts w:ascii="Arial" w:hAnsi="Arial" w:cs="Arial"/>
          <w:iCs/>
          <w:sz w:val="24"/>
          <w:szCs w:val="24"/>
        </w:rPr>
        <w:t>;</w:t>
      </w:r>
    </w:p>
    <w:p w14:paraId="6F03F19A" w14:textId="77777777" w:rsidR="0055088E" w:rsidRPr="00845384" w:rsidRDefault="0055088E" w:rsidP="0055088E">
      <w:pPr>
        <w:numPr>
          <w:ilvl w:val="0"/>
          <w:numId w:val="6"/>
        </w:numPr>
        <w:spacing w:after="120"/>
        <w:ind w:right="-45"/>
        <w:rPr>
          <w:rFonts w:ascii="Arial" w:hAnsi="Arial" w:cs="Arial"/>
          <w:iCs/>
          <w:sz w:val="24"/>
          <w:szCs w:val="24"/>
        </w:rPr>
      </w:pPr>
      <w:r w:rsidRPr="00845384">
        <w:rPr>
          <w:rFonts w:ascii="Arial" w:hAnsi="Arial" w:cs="Arial"/>
          <w:i/>
          <w:iCs/>
          <w:sz w:val="24"/>
          <w:szCs w:val="24"/>
        </w:rPr>
        <w:t>Crimes (Sentence Administration) Act 2005</w:t>
      </w:r>
      <w:r w:rsidRPr="00845384">
        <w:rPr>
          <w:rFonts w:ascii="Arial" w:hAnsi="Arial" w:cs="Arial"/>
          <w:iCs/>
          <w:sz w:val="24"/>
          <w:szCs w:val="24"/>
        </w:rPr>
        <w:t xml:space="preserve">; </w:t>
      </w:r>
    </w:p>
    <w:p w14:paraId="055882BB" w14:textId="77777777" w:rsidR="0055088E" w:rsidRPr="00845384" w:rsidRDefault="0055088E" w:rsidP="0055088E">
      <w:pPr>
        <w:numPr>
          <w:ilvl w:val="0"/>
          <w:numId w:val="6"/>
        </w:numPr>
        <w:spacing w:after="120"/>
        <w:ind w:right="-45"/>
        <w:rPr>
          <w:rFonts w:ascii="Arial" w:hAnsi="Arial" w:cs="Arial"/>
          <w:iCs/>
          <w:sz w:val="24"/>
          <w:szCs w:val="24"/>
        </w:rPr>
      </w:pPr>
      <w:r w:rsidRPr="00845384">
        <w:rPr>
          <w:rFonts w:ascii="Arial" w:hAnsi="Arial" w:cs="Arial"/>
          <w:i/>
          <w:iCs/>
          <w:sz w:val="24"/>
          <w:szCs w:val="24"/>
        </w:rPr>
        <w:t>Crimes (Sentencing) Act 2005</w:t>
      </w:r>
      <w:r w:rsidRPr="00845384">
        <w:rPr>
          <w:rFonts w:ascii="Arial" w:hAnsi="Arial" w:cs="Arial"/>
          <w:iCs/>
          <w:sz w:val="24"/>
          <w:szCs w:val="24"/>
        </w:rPr>
        <w:t>;</w:t>
      </w:r>
    </w:p>
    <w:p w14:paraId="2F9BF50F" w14:textId="77777777" w:rsidR="0055088E" w:rsidRPr="00845384" w:rsidRDefault="0055088E" w:rsidP="0055088E">
      <w:pPr>
        <w:numPr>
          <w:ilvl w:val="0"/>
          <w:numId w:val="6"/>
        </w:numPr>
        <w:spacing w:after="120"/>
        <w:ind w:right="-45"/>
        <w:rPr>
          <w:rFonts w:ascii="Arial" w:hAnsi="Arial" w:cs="Arial"/>
          <w:iCs/>
          <w:sz w:val="24"/>
          <w:szCs w:val="24"/>
        </w:rPr>
      </w:pPr>
      <w:r w:rsidRPr="00845384">
        <w:rPr>
          <w:rFonts w:ascii="Arial" w:hAnsi="Arial" w:cs="Arial"/>
          <w:i/>
          <w:iCs/>
          <w:sz w:val="24"/>
          <w:szCs w:val="24"/>
        </w:rPr>
        <w:t>Criminal Code 2002</w:t>
      </w:r>
      <w:r w:rsidRPr="00845384">
        <w:rPr>
          <w:rFonts w:ascii="Arial" w:hAnsi="Arial" w:cs="Arial"/>
          <w:iCs/>
          <w:sz w:val="24"/>
          <w:szCs w:val="24"/>
        </w:rPr>
        <w:t>;</w:t>
      </w:r>
    </w:p>
    <w:p w14:paraId="0D1511FA" w14:textId="77777777" w:rsidR="0055088E" w:rsidRPr="00845384" w:rsidRDefault="0055088E" w:rsidP="0055088E">
      <w:pPr>
        <w:numPr>
          <w:ilvl w:val="0"/>
          <w:numId w:val="6"/>
        </w:numPr>
        <w:spacing w:after="120"/>
        <w:ind w:right="-45"/>
        <w:rPr>
          <w:rFonts w:ascii="Arial" w:hAnsi="Arial" w:cs="Arial"/>
          <w:iCs/>
          <w:sz w:val="24"/>
          <w:szCs w:val="24"/>
        </w:rPr>
      </w:pPr>
      <w:r w:rsidRPr="00845384">
        <w:rPr>
          <w:rFonts w:ascii="Arial" w:hAnsi="Arial" w:cs="Arial"/>
          <w:i/>
          <w:iCs/>
          <w:sz w:val="24"/>
          <w:szCs w:val="24"/>
        </w:rPr>
        <w:t>Discrimination Act 1991</w:t>
      </w:r>
      <w:r w:rsidRPr="00845384">
        <w:rPr>
          <w:rFonts w:ascii="Arial" w:hAnsi="Arial" w:cs="Arial"/>
          <w:iCs/>
          <w:sz w:val="24"/>
          <w:szCs w:val="24"/>
        </w:rPr>
        <w:t>;</w:t>
      </w:r>
    </w:p>
    <w:p w14:paraId="7C5F48E8" w14:textId="77777777" w:rsidR="0055088E" w:rsidRPr="00845384" w:rsidRDefault="0055088E" w:rsidP="0055088E">
      <w:pPr>
        <w:numPr>
          <w:ilvl w:val="0"/>
          <w:numId w:val="6"/>
        </w:numPr>
        <w:spacing w:after="120"/>
        <w:ind w:right="-45"/>
        <w:rPr>
          <w:rFonts w:ascii="Arial" w:hAnsi="Arial" w:cs="Arial"/>
          <w:iCs/>
          <w:sz w:val="24"/>
          <w:szCs w:val="24"/>
        </w:rPr>
      </w:pPr>
      <w:r w:rsidRPr="00845384">
        <w:rPr>
          <w:rFonts w:ascii="Arial" w:hAnsi="Arial" w:cs="Arial"/>
          <w:i/>
          <w:iCs/>
          <w:sz w:val="24"/>
          <w:szCs w:val="24"/>
        </w:rPr>
        <w:t>Domestic Animals Act 2000</w:t>
      </w:r>
      <w:r w:rsidRPr="00845384">
        <w:rPr>
          <w:rFonts w:ascii="Arial" w:hAnsi="Arial" w:cs="Arial"/>
          <w:iCs/>
          <w:sz w:val="24"/>
          <w:szCs w:val="24"/>
        </w:rPr>
        <w:t>;</w:t>
      </w:r>
    </w:p>
    <w:p w14:paraId="6E7CE91C" w14:textId="77777777" w:rsidR="0055088E" w:rsidRDefault="0055088E" w:rsidP="0055088E">
      <w:pPr>
        <w:numPr>
          <w:ilvl w:val="0"/>
          <w:numId w:val="6"/>
        </w:numPr>
        <w:spacing w:after="120"/>
        <w:ind w:right="-45"/>
        <w:rPr>
          <w:rFonts w:ascii="Arial" w:hAnsi="Arial" w:cs="Arial"/>
          <w:iCs/>
          <w:sz w:val="24"/>
          <w:szCs w:val="24"/>
        </w:rPr>
      </w:pPr>
      <w:bookmarkStart w:id="3" w:name="_Hlk29465986"/>
      <w:r w:rsidRPr="00845384">
        <w:rPr>
          <w:rFonts w:ascii="Arial" w:hAnsi="Arial" w:cs="Arial"/>
          <w:i/>
          <w:iCs/>
          <w:sz w:val="24"/>
          <w:szCs w:val="24"/>
        </w:rPr>
        <w:t>Fair Trading (Australian Consumer Law) Act 1992</w:t>
      </w:r>
      <w:bookmarkEnd w:id="3"/>
      <w:r w:rsidRPr="00845384">
        <w:rPr>
          <w:rFonts w:ascii="Arial" w:hAnsi="Arial" w:cs="Arial"/>
          <w:iCs/>
          <w:sz w:val="24"/>
          <w:szCs w:val="24"/>
        </w:rPr>
        <w:t>;</w:t>
      </w:r>
    </w:p>
    <w:p w14:paraId="4907C8B0" w14:textId="77777777" w:rsidR="0055088E" w:rsidRPr="00845384" w:rsidRDefault="0055088E" w:rsidP="0055088E">
      <w:pPr>
        <w:numPr>
          <w:ilvl w:val="0"/>
          <w:numId w:val="6"/>
        </w:numPr>
        <w:spacing w:after="120"/>
        <w:ind w:right="-45"/>
        <w:rPr>
          <w:rFonts w:ascii="Arial" w:hAnsi="Arial" w:cs="Arial"/>
          <w:iCs/>
          <w:sz w:val="24"/>
          <w:szCs w:val="24"/>
        </w:rPr>
      </w:pPr>
      <w:r w:rsidRPr="00845384">
        <w:rPr>
          <w:rFonts w:ascii="Arial" w:hAnsi="Arial" w:cs="Arial"/>
          <w:i/>
          <w:iCs/>
          <w:sz w:val="24"/>
          <w:szCs w:val="24"/>
        </w:rPr>
        <w:t>Fair Trading (Fuel Prices) Act 1993</w:t>
      </w:r>
      <w:r w:rsidRPr="00845384">
        <w:rPr>
          <w:rFonts w:ascii="Arial" w:hAnsi="Arial" w:cs="Arial"/>
          <w:iCs/>
          <w:sz w:val="24"/>
          <w:szCs w:val="24"/>
        </w:rPr>
        <w:t>;</w:t>
      </w:r>
    </w:p>
    <w:p w14:paraId="4AAAE8F8" w14:textId="77777777" w:rsidR="0055088E" w:rsidRPr="00845384" w:rsidRDefault="0055088E" w:rsidP="0055088E">
      <w:pPr>
        <w:numPr>
          <w:ilvl w:val="0"/>
          <w:numId w:val="6"/>
        </w:numPr>
        <w:spacing w:after="120"/>
        <w:ind w:right="-45"/>
        <w:rPr>
          <w:rFonts w:ascii="Arial" w:hAnsi="Arial" w:cs="Arial"/>
          <w:iCs/>
          <w:sz w:val="24"/>
          <w:szCs w:val="24"/>
        </w:rPr>
      </w:pPr>
      <w:r w:rsidRPr="00845384">
        <w:rPr>
          <w:rFonts w:ascii="Arial" w:hAnsi="Arial" w:cs="Arial"/>
          <w:i/>
          <w:iCs/>
          <w:sz w:val="24"/>
          <w:szCs w:val="24"/>
        </w:rPr>
        <w:t>Fuels Rationing Act 2019</w:t>
      </w:r>
      <w:r w:rsidRPr="00845384">
        <w:rPr>
          <w:rFonts w:ascii="Arial" w:hAnsi="Arial" w:cs="Arial"/>
          <w:iCs/>
          <w:sz w:val="24"/>
          <w:szCs w:val="24"/>
        </w:rPr>
        <w:t>;</w:t>
      </w:r>
    </w:p>
    <w:p w14:paraId="19B8548D" w14:textId="77777777" w:rsidR="0055088E" w:rsidRDefault="0055088E" w:rsidP="0055088E">
      <w:pPr>
        <w:numPr>
          <w:ilvl w:val="0"/>
          <w:numId w:val="6"/>
        </w:numPr>
        <w:spacing w:after="120"/>
        <w:ind w:right="-45"/>
        <w:rPr>
          <w:rFonts w:ascii="Arial" w:hAnsi="Arial" w:cs="Arial"/>
          <w:iCs/>
          <w:sz w:val="24"/>
          <w:szCs w:val="24"/>
        </w:rPr>
      </w:pPr>
      <w:r w:rsidRPr="00845384">
        <w:rPr>
          <w:rFonts w:ascii="Arial" w:hAnsi="Arial" w:cs="Arial"/>
          <w:i/>
          <w:iCs/>
          <w:sz w:val="24"/>
          <w:szCs w:val="24"/>
        </w:rPr>
        <w:t>Human Rights Commission Act 2005</w:t>
      </w:r>
      <w:r w:rsidRPr="00845384">
        <w:rPr>
          <w:rFonts w:ascii="Arial" w:hAnsi="Arial" w:cs="Arial"/>
          <w:iCs/>
          <w:sz w:val="24"/>
          <w:szCs w:val="24"/>
        </w:rPr>
        <w:t>;</w:t>
      </w:r>
    </w:p>
    <w:p w14:paraId="4F90729F" w14:textId="77777777" w:rsidR="0055088E" w:rsidRPr="00983115" w:rsidRDefault="0055088E" w:rsidP="0055088E">
      <w:pPr>
        <w:numPr>
          <w:ilvl w:val="0"/>
          <w:numId w:val="6"/>
        </w:numPr>
        <w:spacing w:after="120"/>
        <w:ind w:right="-45"/>
        <w:rPr>
          <w:rFonts w:ascii="Arial" w:hAnsi="Arial" w:cs="Arial"/>
          <w:iCs/>
          <w:sz w:val="24"/>
          <w:szCs w:val="24"/>
        </w:rPr>
      </w:pPr>
      <w:r w:rsidRPr="00983115">
        <w:rPr>
          <w:rFonts w:ascii="Arial" w:hAnsi="Arial" w:cs="Arial"/>
          <w:i/>
          <w:sz w:val="24"/>
          <w:szCs w:val="24"/>
        </w:rPr>
        <w:t>Liquor Act 2010</w:t>
      </w:r>
      <w:r w:rsidRPr="00983115">
        <w:rPr>
          <w:rFonts w:ascii="Arial" w:hAnsi="Arial" w:cs="Arial"/>
          <w:iCs/>
          <w:sz w:val="24"/>
          <w:szCs w:val="24"/>
        </w:rPr>
        <w:t>;</w:t>
      </w:r>
    </w:p>
    <w:p w14:paraId="738A2FF3" w14:textId="77777777" w:rsidR="0055088E" w:rsidRPr="00D703E9" w:rsidRDefault="0055088E" w:rsidP="0055088E">
      <w:pPr>
        <w:numPr>
          <w:ilvl w:val="0"/>
          <w:numId w:val="6"/>
        </w:numPr>
        <w:spacing w:after="120"/>
        <w:ind w:right="-45"/>
        <w:rPr>
          <w:rFonts w:ascii="Arial" w:hAnsi="Arial" w:cs="Arial"/>
          <w:iCs/>
          <w:sz w:val="24"/>
          <w:szCs w:val="24"/>
        </w:rPr>
      </w:pPr>
      <w:r w:rsidRPr="00D703E9">
        <w:rPr>
          <w:rFonts w:ascii="Arial" w:hAnsi="Arial" w:cs="Arial"/>
          <w:i/>
          <w:sz w:val="24"/>
          <w:szCs w:val="24"/>
        </w:rPr>
        <w:t xml:space="preserve">Liquor </w:t>
      </w:r>
      <w:r>
        <w:rPr>
          <w:rFonts w:ascii="Arial" w:hAnsi="Arial" w:cs="Arial"/>
          <w:i/>
          <w:sz w:val="24"/>
          <w:szCs w:val="24"/>
        </w:rPr>
        <w:t>Regulation 2010;</w:t>
      </w:r>
    </w:p>
    <w:p w14:paraId="175E7697" w14:textId="77777777" w:rsidR="0055088E" w:rsidRDefault="0055088E" w:rsidP="0055088E">
      <w:pPr>
        <w:numPr>
          <w:ilvl w:val="0"/>
          <w:numId w:val="6"/>
        </w:numPr>
        <w:spacing w:after="120"/>
        <w:ind w:right="-45"/>
        <w:rPr>
          <w:rFonts w:ascii="Arial" w:hAnsi="Arial" w:cs="Arial"/>
          <w:iCs/>
          <w:sz w:val="24"/>
          <w:szCs w:val="24"/>
        </w:rPr>
      </w:pPr>
      <w:r w:rsidRPr="00845384">
        <w:rPr>
          <w:rFonts w:ascii="Arial" w:hAnsi="Arial" w:cs="Arial"/>
          <w:i/>
          <w:iCs/>
          <w:sz w:val="24"/>
          <w:szCs w:val="24"/>
        </w:rPr>
        <w:t>Magistrates Court Act 1930</w:t>
      </w:r>
      <w:r w:rsidRPr="00845384">
        <w:rPr>
          <w:rFonts w:ascii="Arial" w:hAnsi="Arial" w:cs="Arial"/>
          <w:iCs/>
          <w:sz w:val="24"/>
          <w:szCs w:val="24"/>
        </w:rPr>
        <w:t>;</w:t>
      </w:r>
    </w:p>
    <w:p w14:paraId="1DF83555" w14:textId="77777777" w:rsidR="0055088E" w:rsidRPr="00845384" w:rsidRDefault="0055088E" w:rsidP="0055088E">
      <w:pPr>
        <w:numPr>
          <w:ilvl w:val="0"/>
          <w:numId w:val="6"/>
        </w:numPr>
        <w:spacing w:after="120"/>
        <w:ind w:right="-45"/>
        <w:rPr>
          <w:rFonts w:ascii="Arial" w:hAnsi="Arial" w:cs="Arial"/>
          <w:iCs/>
          <w:sz w:val="24"/>
          <w:szCs w:val="24"/>
        </w:rPr>
      </w:pPr>
      <w:r w:rsidRPr="00983115">
        <w:rPr>
          <w:rFonts w:ascii="Arial" w:hAnsi="Arial" w:cs="Arial"/>
          <w:i/>
          <w:sz w:val="24"/>
          <w:szCs w:val="24"/>
        </w:rPr>
        <w:t>Magistrates Court (Domestic Animals Infringement Notices) Regulation 2005</w:t>
      </w:r>
      <w:r>
        <w:rPr>
          <w:rFonts w:ascii="Arial" w:hAnsi="Arial" w:cs="Arial"/>
          <w:iCs/>
          <w:sz w:val="24"/>
          <w:szCs w:val="24"/>
        </w:rPr>
        <w:t>;</w:t>
      </w:r>
    </w:p>
    <w:p w14:paraId="5622B360" w14:textId="77777777" w:rsidR="0055088E" w:rsidRPr="00845384" w:rsidRDefault="0055088E" w:rsidP="0055088E">
      <w:pPr>
        <w:numPr>
          <w:ilvl w:val="0"/>
          <w:numId w:val="6"/>
        </w:numPr>
        <w:spacing w:after="120"/>
        <w:ind w:right="-45"/>
        <w:rPr>
          <w:rFonts w:ascii="Arial" w:hAnsi="Arial" w:cs="Arial"/>
          <w:iCs/>
          <w:sz w:val="24"/>
          <w:szCs w:val="24"/>
        </w:rPr>
      </w:pPr>
      <w:r w:rsidRPr="00845384">
        <w:rPr>
          <w:rFonts w:ascii="Arial" w:hAnsi="Arial" w:cs="Arial"/>
          <w:i/>
          <w:iCs/>
          <w:sz w:val="24"/>
          <w:szCs w:val="24"/>
        </w:rPr>
        <w:lastRenderedPageBreak/>
        <w:t>Motor Accident Injuries Act 2019</w:t>
      </w:r>
      <w:r w:rsidRPr="00845384">
        <w:rPr>
          <w:rFonts w:ascii="Arial" w:hAnsi="Arial" w:cs="Arial"/>
          <w:iCs/>
          <w:sz w:val="24"/>
          <w:szCs w:val="24"/>
        </w:rPr>
        <w:t>;</w:t>
      </w:r>
    </w:p>
    <w:p w14:paraId="0C485E3E" w14:textId="77777777" w:rsidR="0055088E" w:rsidRPr="00983115" w:rsidRDefault="0055088E" w:rsidP="0055088E">
      <w:pPr>
        <w:numPr>
          <w:ilvl w:val="0"/>
          <w:numId w:val="6"/>
        </w:numPr>
        <w:spacing w:after="120"/>
        <w:ind w:right="-45"/>
        <w:rPr>
          <w:rFonts w:ascii="Arial" w:hAnsi="Arial" w:cs="Arial"/>
          <w:iCs/>
          <w:sz w:val="24"/>
          <w:szCs w:val="24"/>
        </w:rPr>
      </w:pPr>
      <w:r w:rsidRPr="00983115">
        <w:rPr>
          <w:rFonts w:ascii="Arial" w:hAnsi="Arial" w:cs="Arial"/>
          <w:i/>
          <w:sz w:val="24"/>
          <w:szCs w:val="24"/>
        </w:rPr>
        <w:t>Residential Tenancies Act 1997</w:t>
      </w:r>
      <w:r w:rsidRPr="00983115">
        <w:rPr>
          <w:rFonts w:ascii="Arial" w:hAnsi="Arial" w:cs="Arial"/>
          <w:iCs/>
          <w:sz w:val="24"/>
          <w:szCs w:val="24"/>
        </w:rPr>
        <w:t>;</w:t>
      </w:r>
    </w:p>
    <w:p w14:paraId="4F54275F" w14:textId="77777777" w:rsidR="0055088E" w:rsidRPr="00845384" w:rsidRDefault="0055088E" w:rsidP="0055088E">
      <w:pPr>
        <w:numPr>
          <w:ilvl w:val="0"/>
          <w:numId w:val="6"/>
        </w:numPr>
        <w:spacing w:after="120"/>
        <w:ind w:right="-45"/>
        <w:rPr>
          <w:rFonts w:ascii="Arial" w:hAnsi="Arial" w:cs="Arial"/>
          <w:iCs/>
          <w:sz w:val="24"/>
          <w:szCs w:val="24"/>
        </w:rPr>
      </w:pPr>
      <w:r w:rsidRPr="00845384">
        <w:rPr>
          <w:rFonts w:ascii="Arial" w:hAnsi="Arial" w:cs="Arial"/>
          <w:i/>
          <w:iCs/>
          <w:sz w:val="24"/>
          <w:szCs w:val="24"/>
        </w:rPr>
        <w:t>Road Transport (Alcohol and Drugs) Act 1977</w:t>
      </w:r>
      <w:r w:rsidRPr="00845384">
        <w:rPr>
          <w:rFonts w:ascii="Arial" w:hAnsi="Arial" w:cs="Arial"/>
          <w:iCs/>
          <w:sz w:val="24"/>
          <w:szCs w:val="24"/>
        </w:rPr>
        <w:t>;</w:t>
      </w:r>
    </w:p>
    <w:p w14:paraId="6A773FDA" w14:textId="77777777" w:rsidR="0055088E" w:rsidRPr="00845384" w:rsidRDefault="0055088E" w:rsidP="0055088E">
      <w:pPr>
        <w:numPr>
          <w:ilvl w:val="0"/>
          <w:numId w:val="6"/>
        </w:numPr>
        <w:spacing w:after="120"/>
        <w:ind w:right="-45"/>
        <w:rPr>
          <w:rFonts w:ascii="Arial" w:hAnsi="Arial" w:cs="Arial"/>
          <w:iCs/>
          <w:sz w:val="24"/>
          <w:szCs w:val="24"/>
        </w:rPr>
      </w:pPr>
      <w:r w:rsidRPr="00845384">
        <w:rPr>
          <w:rFonts w:ascii="Arial" w:hAnsi="Arial" w:cs="Arial"/>
          <w:i/>
          <w:iCs/>
          <w:sz w:val="24"/>
          <w:szCs w:val="24"/>
        </w:rPr>
        <w:t>Road Transport (Offences) Regulation 2005</w:t>
      </w:r>
      <w:r w:rsidRPr="00845384">
        <w:rPr>
          <w:rFonts w:ascii="Arial" w:hAnsi="Arial" w:cs="Arial"/>
          <w:iCs/>
          <w:sz w:val="24"/>
          <w:szCs w:val="24"/>
        </w:rPr>
        <w:t>;</w:t>
      </w:r>
    </w:p>
    <w:p w14:paraId="7BD96DF3" w14:textId="77777777" w:rsidR="0055088E" w:rsidRDefault="0055088E" w:rsidP="0055088E">
      <w:pPr>
        <w:numPr>
          <w:ilvl w:val="0"/>
          <w:numId w:val="6"/>
        </w:numPr>
        <w:spacing w:after="120"/>
        <w:ind w:right="-45"/>
        <w:rPr>
          <w:rFonts w:ascii="Arial" w:hAnsi="Arial" w:cs="Arial"/>
          <w:iCs/>
          <w:sz w:val="24"/>
          <w:szCs w:val="24"/>
        </w:rPr>
      </w:pPr>
      <w:r w:rsidRPr="00845384">
        <w:rPr>
          <w:rFonts w:ascii="Arial" w:hAnsi="Arial" w:cs="Arial"/>
          <w:i/>
          <w:iCs/>
          <w:sz w:val="24"/>
          <w:szCs w:val="24"/>
        </w:rPr>
        <w:t>Spent Convictions Act 2000</w:t>
      </w:r>
      <w:r w:rsidRPr="00845384">
        <w:rPr>
          <w:rFonts w:ascii="Arial" w:hAnsi="Arial" w:cs="Arial"/>
          <w:iCs/>
          <w:sz w:val="24"/>
          <w:szCs w:val="24"/>
        </w:rPr>
        <w:t xml:space="preserve">; </w:t>
      </w:r>
    </w:p>
    <w:p w14:paraId="5F5C08B9" w14:textId="77777777" w:rsidR="0055088E" w:rsidRDefault="0055088E" w:rsidP="0055088E">
      <w:pPr>
        <w:numPr>
          <w:ilvl w:val="0"/>
          <w:numId w:val="6"/>
        </w:numPr>
        <w:spacing w:after="120"/>
        <w:ind w:right="-45"/>
        <w:rPr>
          <w:rFonts w:ascii="Arial" w:hAnsi="Arial" w:cs="Arial"/>
          <w:iCs/>
          <w:sz w:val="24"/>
          <w:szCs w:val="24"/>
        </w:rPr>
      </w:pPr>
      <w:r w:rsidRPr="00983115">
        <w:rPr>
          <w:rFonts w:ascii="Arial" w:hAnsi="Arial" w:cs="Arial"/>
          <w:i/>
          <w:sz w:val="24"/>
          <w:szCs w:val="24"/>
        </w:rPr>
        <w:t>Unit Titles (Management) Act 2011</w:t>
      </w:r>
      <w:r>
        <w:rPr>
          <w:rFonts w:ascii="Arial" w:hAnsi="Arial" w:cs="Arial"/>
          <w:iCs/>
          <w:sz w:val="24"/>
          <w:szCs w:val="24"/>
        </w:rPr>
        <w:t xml:space="preserve">; </w:t>
      </w:r>
      <w:r w:rsidRPr="00845384">
        <w:rPr>
          <w:rFonts w:ascii="Arial" w:hAnsi="Arial" w:cs="Arial"/>
          <w:iCs/>
          <w:sz w:val="24"/>
          <w:szCs w:val="24"/>
        </w:rPr>
        <w:t>and</w:t>
      </w:r>
    </w:p>
    <w:p w14:paraId="68C78E60" w14:textId="77777777" w:rsidR="0055088E" w:rsidRPr="00845384" w:rsidRDefault="0055088E" w:rsidP="0055088E">
      <w:pPr>
        <w:numPr>
          <w:ilvl w:val="0"/>
          <w:numId w:val="6"/>
        </w:numPr>
        <w:spacing w:after="120"/>
        <w:ind w:right="-45"/>
        <w:rPr>
          <w:rFonts w:ascii="Arial" w:hAnsi="Arial" w:cs="Arial"/>
          <w:iCs/>
          <w:sz w:val="24"/>
          <w:szCs w:val="24"/>
        </w:rPr>
      </w:pPr>
      <w:r w:rsidRPr="00845384">
        <w:rPr>
          <w:rFonts w:ascii="Arial" w:hAnsi="Arial" w:cs="Arial"/>
          <w:i/>
          <w:iCs/>
          <w:sz w:val="24"/>
          <w:szCs w:val="24"/>
        </w:rPr>
        <w:t>Victims of Crime Act 1994</w:t>
      </w:r>
      <w:r w:rsidRPr="00845384">
        <w:rPr>
          <w:rFonts w:ascii="Arial" w:hAnsi="Arial" w:cs="Arial"/>
          <w:iCs/>
          <w:sz w:val="24"/>
          <w:szCs w:val="24"/>
        </w:rPr>
        <w:t>.</w:t>
      </w:r>
    </w:p>
    <w:p w14:paraId="52DAADE6" w14:textId="1AA169AC" w:rsidR="00854C6F" w:rsidRPr="00932957" w:rsidRDefault="00932957" w:rsidP="00AA7A45">
      <w:pPr>
        <w:pStyle w:val="Heading3"/>
        <w:rPr>
          <w:szCs w:val="26"/>
        </w:rPr>
      </w:pPr>
      <w:r>
        <w:t>SUMMARY OF AMENDMENTS</w:t>
      </w:r>
    </w:p>
    <w:p w14:paraId="7E805FDC" w14:textId="44E31E78" w:rsidR="00932957" w:rsidRPr="00AA7A45" w:rsidRDefault="00AA7A45" w:rsidP="004D0E75">
      <w:pPr>
        <w:spacing w:after="120"/>
        <w:ind w:right="-45"/>
        <w:rPr>
          <w:rFonts w:ascii="Arial" w:hAnsi="Arial" w:cs="Arial"/>
          <w:b/>
          <w:bCs/>
          <w:i/>
          <w:sz w:val="24"/>
          <w:szCs w:val="24"/>
        </w:rPr>
      </w:pPr>
      <w:r w:rsidRPr="004666E7">
        <w:rPr>
          <w:rFonts w:ascii="Arial" w:hAnsi="Arial" w:cs="Arial"/>
          <w:b/>
          <w:bCs/>
          <w:i/>
          <w:sz w:val="24"/>
          <w:szCs w:val="24"/>
        </w:rPr>
        <w:t>Agents Act 2003</w:t>
      </w:r>
    </w:p>
    <w:p w14:paraId="4E64A827" w14:textId="27F9EEA1" w:rsidR="00932957" w:rsidRPr="00161A28" w:rsidRDefault="00932957" w:rsidP="004D0E75">
      <w:pPr>
        <w:spacing w:after="120"/>
        <w:ind w:right="-45"/>
        <w:rPr>
          <w:rFonts w:ascii="Arial" w:hAnsi="Arial" w:cs="Arial"/>
          <w:iCs/>
          <w:sz w:val="24"/>
          <w:szCs w:val="24"/>
        </w:rPr>
      </w:pPr>
      <w:r>
        <w:rPr>
          <w:rFonts w:ascii="Arial" w:hAnsi="Arial" w:cs="Arial"/>
          <w:iCs/>
          <w:sz w:val="24"/>
          <w:szCs w:val="24"/>
        </w:rPr>
        <w:t>The Bill amends</w:t>
      </w:r>
      <w:r w:rsidR="00933E54">
        <w:rPr>
          <w:rFonts w:ascii="Arial" w:hAnsi="Arial" w:cs="Arial"/>
          <w:iCs/>
          <w:sz w:val="24"/>
          <w:szCs w:val="24"/>
        </w:rPr>
        <w:t xml:space="preserve"> the </w:t>
      </w:r>
      <w:r w:rsidR="00933E54">
        <w:rPr>
          <w:rFonts w:ascii="Arial" w:hAnsi="Arial" w:cs="Arial"/>
          <w:i/>
          <w:sz w:val="24"/>
          <w:szCs w:val="24"/>
        </w:rPr>
        <w:t>Agents Act 2003</w:t>
      </w:r>
      <w:r w:rsidR="00933E54">
        <w:rPr>
          <w:rFonts w:ascii="Arial" w:hAnsi="Arial" w:cs="Arial"/>
          <w:iCs/>
          <w:sz w:val="24"/>
          <w:szCs w:val="24"/>
        </w:rPr>
        <w:t xml:space="preserve"> </w:t>
      </w:r>
      <w:r w:rsidR="004666E7">
        <w:rPr>
          <w:rFonts w:ascii="Arial" w:hAnsi="Arial" w:cs="Arial"/>
          <w:iCs/>
          <w:sz w:val="24"/>
          <w:szCs w:val="24"/>
        </w:rPr>
        <w:t xml:space="preserve">(Agents Act) </w:t>
      </w:r>
      <w:r w:rsidR="00933E54">
        <w:rPr>
          <w:rFonts w:ascii="Arial" w:hAnsi="Arial" w:cs="Arial"/>
          <w:iCs/>
          <w:sz w:val="24"/>
          <w:szCs w:val="24"/>
        </w:rPr>
        <w:t>to introduce a ‘fit and proper’ test for a person to be licensed as an agent</w:t>
      </w:r>
      <w:r w:rsidR="00302528">
        <w:rPr>
          <w:rFonts w:ascii="Arial" w:hAnsi="Arial" w:cs="Arial"/>
          <w:iCs/>
          <w:sz w:val="24"/>
          <w:szCs w:val="24"/>
        </w:rPr>
        <w:t xml:space="preserve"> or registered as a salesperson</w:t>
      </w:r>
      <w:r w:rsidR="00933E54">
        <w:rPr>
          <w:rFonts w:ascii="Arial" w:hAnsi="Arial" w:cs="Arial"/>
          <w:iCs/>
          <w:sz w:val="24"/>
          <w:szCs w:val="24"/>
        </w:rPr>
        <w:t xml:space="preserve">. </w:t>
      </w:r>
      <w:r w:rsidR="00933E54" w:rsidRPr="00933E54">
        <w:rPr>
          <w:rFonts w:ascii="Arial" w:hAnsi="Arial" w:cs="Arial"/>
          <w:iCs/>
          <w:sz w:val="24"/>
          <w:szCs w:val="24"/>
        </w:rPr>
        <w:t xml:space="preserve">The </w:t>
      </w:r>
      <w:r w:rsidR="00933E54">
        <w:rPr>
          <w:rFonts w:ascii="Arial" w:hAnsi="Arial" w:cs="Arial"/>
          <w:iCs/>
          <w:sz w:val="24"/>
          <w:szCs w:val="24"/>
        </w:rPr>
        <w:t xml:space="preserve">Agents </w:t>
      </w:r>
      <w:r w:rsidR="00933E54" w:rsidRPr="00933E54">
        <w:rPr>
          <w:rFonts w:ascii="Arial" w:hAnsi="Arial" w:cs="Arial"/>
          <w:iCs/>
          <w:sz w:val="24"/>
          <w:szCs w:val="24"/>
        </w:rPr>
        <w:t xml:space="preserve">Act relevantly sets out the eligibility criteria to be met for a person to be licensed or registered as a real estate agent or salesperson in the ACT, and </w:t>
      </w:r>
      <w:r w:rsidR="00302528">
        <w:rPr>
          <w:rFonts w:ascii="Arial" w:hAnsi="Arial" w:cs="Arial"/>
          <w:iCs/>
          <w:sz w:val="24"/>
          <w:szCs w:val="24"/>
        </w:rPr>
        <w:t xml:space="preserve">the </w:t>
      </w:r>
      <w:r w:rsidR="00933E54" w:rsidRPr="00933E54">
        <w:rPr>
          <w:rFonts w:ascii="Arial" w:hAnsi="Arial" w:cs="Arial"/>
          <w:iCs/>
          <w:sz w:val="24"/>
          <w:szCs w:val="24"/>
        </w:rPr>
        <w:t>grounds which disqualif</w:t>
      </w:r>
      <w:r w:rsidR="00302528">
        <w:rPr>
          <w:rFonts w:ascii="Arial" w:hAnsi="Arial" w:cs="Arial"/>
          <w:iCs/>
          <w:sz w:val="24"/>
          <w:szCs w:val="24"/>
        </w:rPr>
        <w:t>y</w:t>
      </w:r>
      <w:r w:rsidR="00933E54" w:rsidRPr="00933E54">
        <w:rPr>
          <w:rFonts w:ascii="Arial" w:hAnsi="Arial" w:cs="Arial"/>
          <w:iCs/>
          <w:sz w:val="24"/>
          <w:szCs w:val="24"/>
        </w:rPr>
        <w:t xml:space="preserve"> a person from holding such licence or registration</w:t>
      </w:r>
      <w:r w:rsidR="00933E54">
        <w:rPr>
          <w:rFonts w:ascii="Arial" w:hAnsi="Arial" w:cs="Arial"/>
          <w:iCs/>
          <w:sz w:val="24"/>
          <w:szCs w:val="24"/>
        </w:rPr>
        <w:t xml:space="preserve">. The Bill introduces a set of suitability matters and empowers the Commissioner for Fair Trading to disqualify a real estate agent or salesperson with a prior criminal conviction, where it is </w:t>
      </w:r>
      <w:r w:rsidR="00933E54" w:rsidRPr="00161A28">
        <w:rPr>
          <w:rFonts w:ascii="Arial" w:hAnsi="Arial" w:cs="Arial"/>
          <w:iCs/>
          <w:sz w:val="24"/>
          <w:szCs w:val="24"/>
        </w:rPr>
        <w:t xml:space="preserve">appropriate to do so, and is sufficiently related to the person’s occupation. </w:t>
      </w:r>
    </w:p>
    <w:p w14:paraId="25A5D990" w14:textId="77777777" w:rsidR="0055088E" w:rsidRPr="00021571" w:rsidRDefault="0055088E" w:rsidP="0055088E">
      <w:pPr>
        <w:spacing w:after="120"/>
        <w:ind w:right="-45"/>
        <w:rPr>
          <w:rFonts w:ascii="Arial" w:hAnsi="Arial" w:cs="Arial"/>
          <w:b/>
          <w:bCs/>
          <w:iCs/>
          <w:sz w:val="24"/>
          <w:szCs w:val="24"/>
        </w:rPr>
      </w:pPr>
      <w:r w:rsidRPr="00161A28">
        <w:rPr>
          <w:rFonts w:ascii="Arial" w:hAnsi="Arial" w:cs="Arial"/>
          <w:b/>
          <w:bCs/>
          <w:i/>
          <w:sz w:val="24"/>
          <w:szCs w:val="24"/>
        </w:rPr>
        <w:t>Civil Law (Sale of Residential Property) Act 2003</w:t>
      </w:r>
      <w:r>
        <w:rPr>
          <w:rFonts w:ascii="Arial" w:hAnsi="Arial" w:cs="Arial"/>
          <w:b/>
          <w:bCs/>
          <w:i/>
          <w:sz w:val="24"/>
          <w:szCs w:val="24"/>
        </w:rPr>
        <w:t xml:space="preserve"> </w:t>
      </w:r>
      <w:r>
        <w:rPr>
          <w:rFonts w:ascii="Arial" w:hAnsi="Arial" w:cs="Arial"/>
          <w:b/>
          <w:bCs/>
          <w:iCs/>
          <w:sz w:val="24"/>
          <w:szCs w:val="24"/>
        </w:rPr>
        <w:t xml:space="preserve">and </w:t>
      </w:r>
      <w:r w:rsidRPr="00021571">
        <w:rPr>
          <w:rFonts w:ascii="Arial" w:hAnsi="Arial" w:cs="Arial"/>
          <w:b/>
          <w:bCs/>
          <w:iCs/>
          <w:sz w:val="24"/>
          <w:szCs w:val="24"/>
        </w:rPr>
        <w:t>Civil Law (Sale of Residential Property) Regulation 2004</w:t>
      </w:r>
    </w:p>
    <w:p w14:paraId="669832AA" w14:textId="600B7C5A" w:rsidR="0055088E" w:rsidRPr="00161A28" w:rsidRDefault="0055088E" w:rsidP="0055088E">
      <w:pPr>
        <w:spacing w:after="120"/>
        <w:ind w:right="-45"/>
        <w:rPr>
          <w:rFonts w:ascii="Arial" w:hAnsi="Arial" w:cs="Arial"/>
          <w:iCs/>
          <w:sz w:val="24"/>
          <w:szCs w:val="24"/>
        </w:rPr>
      </w:pPr>
      <w:r>
        <w:rPr>
          <w:rFonts w:ascii="Arial" w:hAnsi="Arial" w:cs="Arial"/>
          <w:iCs/>
          <w:sz w:val="24"/>
          <w:szCs w:val="24"/>
        </w:rPr>
        <w:t xml:space="preserve">The Bill amends the </w:t>
      </w:r>
      <w:r>
        <w:rPr>
          <w:rFonts w:ascii="Arial" w:hAnsi="Arial" w:cs="Arial"/>
          <w:i/>
          <w:sz w:val="24"/>
          <w:szCs w:val="24"/>
        </w:rPr>
        <w:t>Civil Law (Sale of Residential Property) Act 2003</w:t>
      </w:r>
      <w:r>
        <w:rPr>
          <w:rFonts w:ascii="Arial" w:hAnsi="Arial" w:cs="Arial"/>
          <w:iCs/>
          <w:sz w:val="24"/>
          <w:szCs w:val="24"/>
        </w:rPr>
        <w:t xml:space="preserve"> to remove reference to the Australian Standard in a new requirement introduced in the </w:t>
      </w:r>
      <w:r>
        <w:rPr>
          <w:rFonts w:ascii="Arial" w:hAnsi="Arial" w:cs="Arial"/>
          <w:i/>
          <w:sz w:val="24"/>
          <w:szCs w:val="24"/>
        </w:rPr>
        <w:t>Unit Titles Legislation Amendment Act 2020</w:t>
      </w:r>
      <w:r>
        <w:rPr>
          <w:rFonts w:ascii="Arial" w:hAnsi="Arial" w:cs="Arial"/>
          <w:iCs/>
          <w:sz w:val="24"/>
          <w:szCs w:val="24"/>
        </w:rPr>
        <w:t xml:space="preserve">. Instead, the new requirement references the definition of ‘adaptable housing dwelling’ as </w:t>
      </w:r>
      <w:r w:rsidRPr="00161A28">
        <w:rPr>
          <w:rFonts w:ascii="Arial" w:hAnsi="Arial" w:cs="Arial"/>
          <w:iCs/>
          <w:sz w:val="24"/>
          <w:szCs w:val="24"/>
        </w:rPr>
        <w:t>prescribed under the Civil Law (Sale of Residential Property) Regulation 2004</w:t>
      </w:r>
      <w:r>
        <w:rPr>
          <w:rFonts w:ascii="Arial" w:hAnsi="Arial" w:cs="Arial"/>
          <w:iCs/>
          <w:sz w:val="24"/>
          <w:szCs w:val="24"/>
        </w:rPr>
        <w:t xml:space="preserve">. </w:t>
      </w:r>
      <w:r w:rsidRPr="00161A28">
        <w:rPr>
          <w:rFonts w:ascii="Arial" w:hAnsi="Arial" w:cs="Arial"/>
          <w:iCs/>
          <w:sz w:val="24"/>
          <w:szCs w:val="24"/>
        </w:rPr>
        <w:t xml:space="preserve">The </w:t>
      </w:r>
      <w:r w:rsidR="00AF0939">
        <w:rPr>
          <w:rFonts w:ascii="Arial" w:hAnsi="Arial" w:cs="Arial"/>
          <w:iCs/>
          <w:sz w:val="24"/>
          <w:szCs w:val="24"/>
        </w:rPr>
        <w:t xml:space="preserve">Regulation </w:t>
      </w:r>
      <w:r w:rsidRPr="00161A28">
        <w:rPr>
          <w:rFonts w:ascii="Arial" w:hAnsi="Arial" w:cs="Arial"/>
          <w:iCs/>
          <w:sz w:val="24"/>
          <w:szCs w:val="24"/>
        </w:rPr>
        <w:t xml:space="preserve">is </w:t>
      </w:r>
      <w:r w:rsidR="00AF0939">
        <w:rPr>
          <w:rFonts w:ascii="Arial" w:hAnsi="Arial" w:cs="Arial"/>
          <w:iCs/>
          <w:sz w:val="24"/>
          <w:szCs w:val="24"/>
        </w:rPr>
        <w:t>being</w:t>
      </w:r>
      <w:r w:rsidRPr="00161A28">
        <w:rPr>
          <w:rFonts w:ascii="Arial" w:hAnsi="Arial" w:cs="Arial"/>
          <w:iCs/>
          <w:sz w:val="24"/>
          <w:szCs w:val="24"/>
        </w:rPr>
        <w:t xml:space="preserve"> amended to include the definition of ‘adaptable housing dwelling’ to mean a dwelling that complies with Australian Standard AS 4299-1995 (Adaptable Housing). </w:t>
      </w:r>
      <w:r>
        <w:rPr>
          <w:rFonts w:ascii="Arial" w:hAnsi="Arial" w:cs="Arial"/>
          <w:iCs/>
          <w:sz w:val="24"/>
          <w:szCs w:val="24"/>
        </w:rPr>
        <w:t>A member of the public can access the Standard by attending any government shopfront during business hours.</w:t>
      </w:r>
    </w:p>
    <w:p w14:paraId="0B6C70C5" w14:textId="7F7D6DAE" w:rsidR="00854C6F" w:rsidRDefault="00854C6F" w:rsidP="00854C6F">
      <w:pPr>
        <w:spacing w:after="120"/>
        <w:ind w:right="-45"/>
        <w:rPr>
          <w:rFonts w:ascii="Arial" w:hAnsi="Arial" w:cs="Arial"/>
          <w:b/>
          <w:bCs/>
          <w:iCs/>
          <w:sz w:val="24"/>
          <w:szCs w:val="24"/>
        </w:rPr>
      </w:pPr>
      <w:r w:rsidRPr="00AA7A45">
        <w:rPr>
          <w:rFonts w:ascii="Arial" w:hAnsi="Arial" w:cs="Arial"/>
          <w:b/>
          <w:bCs/>
          <w:i/>
          <w:sz w:val="24"/>
          <w:szCs w:val="24"/>
        </w:rPr>
        <w:t>Classification (Publications, Films and Computer Games) (Enforcement) Act 1995</w:t>
      </w:r>
    </w:p>
    <w:p w14:paraId="08D52D2A" w14:textId="68EB50C7" w:rsidR="00AA7A45" w:rsidRPr="00AA7A45" w:rsidRDefault="005132E9" w:rsidP="00854C6F">
      <w:pPr>
        <w:spacing w:after="120"/>
        <w:ind w:right="-45"/>
        <w:rPr>
          <w:rFonts w:ascii="Arial" w:hAnsi="Arial" w:cs="Arial"/>
          <w:iCs/>
          <w:sz w:val="24"/>
          <w:szCs w:val="24"/>
        </w:rPr>
      </w:pPr>
      <w:r>
        <w:rPr>
          <w:rFonts w:ascii="Arial" w:hAnsi="Arial" w:cs="Arial"/>
          <w:iCs/>
          <w:sz w:val="24"/>
          <w:szCs w:val="24"/>
        </w:rPr>
        <w:t xml:space="preserve">The Bill amends the </w:t>
      </w:r>
      <w:r>
        <w:rPr>
          <w:rFonts w:ascii="Arial" w:hAnsi="Arial" w:cs="Arial"/>
          <w:i/>
          <w:sz w:val="24"/>
          <w:szCs w:val="24"/>
        </w:rPr>
        <w:t xml:space="preserve">Classification (Publications, Films and Computer Games) (Enforcement) Act </w:t>
      </w:r>
      <w:r w:rsidRPr="005132E9">
        <w:rPr>
          <w:rFonts w:ascii="Arial" w:hAnsi="Arial" w:cs="Arial"/>
          <w:i/>
          <w:sz w:val="24"/>
          <w:szCs w:val="24"/>
        </w:rPr>
        <w:t>1995</w:t>
      </w:r>
      <w:r>
        <w:rPr>
          <w:rFonts w:ascii="Arial" w:hAnsi="Arial" w:cs="Arial"/>
          <w:iCs/>
          <w:sz w:val="24"/>
          <w:szCs w:val="24"/>
        </w:rPr>
        <w:t xml:space="preserve"> </w:t>
      </w:r>
      <w:r w:rsidR="00AA7A45" w:rsidRPr="005132E9">
        <w:rPr>
          <w:rFonts w:ascii="Arial" w:hAnsi="Arial" w:cs="Arial"/>
          <w:iCs/>
          <w:sz w:val="24"/>
          <w:szCs w:val="24"/>
        </w:rPr>
        <w:t>to</w:t>
      </w:r>
      <w:r w:rsidR="00AA7A45" w:rsidRPr="00AA7A45">
        <w:rPr>
          <w:rFonts w:ascii="Arial" w:hAnsi="Arial" w:cs="Arial"/>
          <w:iCs/>
          <w:sz w:val="24"/>
          <w:szCs w:val="24"/>
        </w:rPr>
        <w:t xml:space="preserve"> create a single licence to</w:t>
      </w:r>
      <w:r w:rsidR="004666E7">
        <w:rPr>
          <w:rFonts w:ascii="Arial" w:hAnsi="Arial" w:cs="Arial"/>
          <w:iCs/>
          <w:sz w:val="24"/>
          <w:szCs w:val="24"/>
        </w:rPr>
        <w:t xml:space="preserve"> deal in</w:t>
      </w:r>
      <w:r w:rsidR="00AA7A45" w:rsidRPr="00AA7A45">
        <w:rPr>
          <w:rFonts w:ascii="Arial" w:hAnsi="Arial" w:cs="Arial"/>
          <w:iCs/>
          <w:sz w:val="24"/>
          <w:szCs w:val="24"/>
        </w:rPr>
        <w:t xml:space="preserve"> X 18+ films,</w:t>
      </w:r>
      <w:r w:rsidR="004666E7">
        <w:rPr>
          <w:rFonts w:ascii="Arial" w:hAnsi="Arial" w:cs="Arial"/>
          <w:iCs/>
          <w:sz w:val="24"/>
          <w:szCs w:val="24"/>
        </w:rPr>
        <w:t xml:space="preserve"> meaning to sell and/or copy X 18+ films,</w:t>
      </w:r>
      <w:r w:rsidR="00AA7A45" w:rsidRPr="00AA7A45">
        <w:rPr>
          <w:rFonts w:ascii="Arial" w:hAnsi="Arial" w:cs="Arial"/>
          <w:iCs/>
          <w:sz w:val="24"/>
          <w:szCs w:val="24"/>
        </w:rPr>
        <w:t xml:space="preserve"> removing the additional options to sell or to copy</w:t>
      </w:r>
      <w:r>
        <w:rPr>
          <w:rFonts w:ascii="Arial" w:hAnsi="Arial" w:cs="Arial"/>
          <w:iCs/>
          <w:sz w:val="24"/>
          <w:szCs w:val="24"/>
        </w:rPr>
        <w:t>. This amendment</w:t>
      </w:r>
      <w:r w:rsidR="00AA7A45" w:rsidRPr="00AA7A45">
        <w:rPr>
          <w:rFonts w:ascii="Arial" w:hAnsi="Arial" w:cs="Arial"/>
          <w:iCs/>
          <w:sz w:val="24"/>
          <w:szCs w:val="24"/>
        </w:rPr>
        <w:t xml:space="preserve"> </w:t>
      </w:r>
      <w:r>
        <w:rPr>
          <w:rFonts w:ascii="Arial" w:hAnsi="Arial" w:cs="Arial"/>
          <w:iCs/>
          <w:sz w:val="24"/>
          <w:szCs w:val="24"/>
        </w:rPr>
        <w:t>simplifies</w:t>
      </w:r>
      <w:r w:rsidR="00AA7A45" w:rsidRPr="00AA7A45">
        <w:rPr>
          <w:rFonts w:ascii="Arial" w:hAnsi="Arial" w:cs="Arial"/>
          <w:iCs/>
          <w:sz w:val="24"/>
          <w:szCs w:val="24"/>
        </w:rPr>
        <w:t xml:space="preserve"> the </w:t>
      </w:r>
      <w:r>
        <w:rPr>
          <w:rFonts w:ascii="Arial" w:hAnsi="Arial" w:cs="Arial"/>
          <w:iCs/>
          <w:sz w:val="24"/>
          <w:szCs w:val="24"/>
        </w:rPr>
        <w:t xml:space="preserve">licensing </w:t>
      </w:r>
      <w:r w:rsidR="00AA7A45" w:rsidRPr="00AA7A45">
        <w:rPr>
          <w:rFonts w:ascii="Arial" w:hAnsi="Arial" w:cs="Arial"/>
          <w:iCs/>
          <w:sz w:val="24"/>
          <w:szCs w:val="24"/>
        </w:rPr>
        <w:t>options available</w:t>
      </w:r>
      <w:r>
        <w:rPr>
          <w:rFonts w:ascii="Arial" w:hAnsi="Arial" w:cs="Arial"/>
          <w:iCs/>
          <w:sz w:val="24"/>
          <w:szCs w:val="24"/>
        </w:rPr>
        <w:t xml:space="preserve">. </w:t>
      </w:r>
    </w:p>
    <w:p w14:paraId="5A2EE957" w14:textId="038FC918" w:rsidR="00854C6F" w:rsidRDefault="00854C6F" w:rsidP="00854C6F">
      <w:pPr>
        <w:spacing w:after="120"/>
        <w:ind w:right="-45"/>
        <w:rPr>
          <w:rFonts w:ascii="Arial" w:hAnsi="Arial" w:cs="Arial"/>
          <w:iCs/>
          <w:sz w:val="24"/>
          <w:szCs w:val="24"/>
        </w:rPr>
      </w:pPr>
      <w:r w:rsidRPr="0055088E">
        <w:rPr>
          <w:rFonts w:ascii="Arial" w:hAnsi="Arial" w:cs="Arial"/>
          <w:b/>
          <w:bCs/>
          <w:i/>
          <w:sz w:val="24"/>
          <w:szCs w:val="24"/>
        </w:rPr>
        <w:t>Crimes (Sentence Administration) Act 2005</w:t>
      </w:r>
    </w:p>
    <w:p w14:paraId="2D961495" w14:textId="77777777" w:rsidR="002F080F" w:rsidRDefault="005132E9" w:rsidP="002F080F">
      <w:pPr>
        <w:spacing w:after="120"/>
        <w:ind w:right="-45"/>
        <w:rPr>
          <w:rFonts w:ascii="Arial" w:hAnsi="Arial" w:cs="Arial"/>
          <w:iCs/>
          <w:sz w:val="24"/>
          <w:szCs w:val="24"/>
        </w:rPr>
      </w:pPr>
      <w:r>
        <w:rPr>
          <w:rFonts w:ascii="Arial" w:hAnsi="Arial" w:cs="Arial"/>
          <w:iCs/>
          <w:sz w:val="24"/>
          <w:szCs w:val="24"/>
        </w:rPr>
        <w:t xml:space="preserve">The Bill amends the </w:t>
      </w:r>
      <w:r>
        <w:rPr>
          <w:rFonts w:ascii="Arial" w:hAnsi="Arial" w:cs="Arial"/>
          <w:i/>
          <w:sz w:val="24"/>
          <w:szCs w:val="24"/>
        </w:rPr>
        <w:t>Crimes (Sentence Administration) Act 2005</w:t>
      </w:r>
      <w:r w:rsidR="00046EF6">
        <w:rPr>
          <w:rFonts w:ascii="Arial" w:hAnsi="Arial" w:cs="Arial"/>
          <w:i/>
          <w:sz w:val="24"/>
          <w:szCs w:val="24"/>
        </w:rPr>
        <w:t xml:space="preserve"> </w:t>
      </w:r>
      <w:r w:rsidR="00046EF6">
        <w:rPr>
          <w:rFonts w:ascii="Arial" w:hAnsi="Arial" w:cs="Arial"/>
          <w:iCs/>
          <w:sz w:val="24"/>
          <w:szCs w:val="24"/>
        </w:rPr>
        <w:t>(CSA Act)</w:t>
      </w:r>
      <w:r>
        <w:rPr>
          <w:rFonts w:ascii="Arial" w:hAnsi="Arial" w:cs="Arial"/>
          <w:i/>
          <w:sz w:val="24"/>
          <w:szCs w:val="24"/>
        </w:rPr>
        <w:t xml:space="preserve"> </w:t>
      </w:r>
      <w:r w:rsidR="00AA7A45" w:rsidRPr="00AA7A45">
        <w:rPr>
          <w:rFonts w:ascii="Arial" w:hAnsi="Arial" w:cs="Arial"/>
          <w:iCs/>
          <w:sz w:val="24"/>
          <w:szCs w:val="24"/>
        </w:rPr>
        <w:t>to clarify that victims can give oral evidence to the Sentence Administration Board</w:t>
      </w:r>
      <w:r w:rsidR="004D38B0">
        <w:rPr>
          <w:rFonts w:ascii="Arial" w:hAnsi="Arial" w:cs="Arial"/>
          <w:iCs/>
          <w:sz w:val="24"/>
          <w:szCs w:val="24"/>
        </w:rPr>
        <w:t xml:space="preserve"> (SAB)</w:t>
      </w:r>
      <w:r w:rsidR="00AA7A45" w:rsidRPr="00AA7A45">
        <w:rPr>
          <w:rFonts w:ascii="Arial" w:hAnsi="Arial" w:cs="Arial"/>
          <w:iCs/>
          <w:sz w:val="24"/>
          <w:szCs w:val="24"/>
        </w:rPr>
        <w:t xml:space="preserve">, that </w:t>
      </w:r>
      <w:r w:rsidR="00AA7A45" w:rsidRPr="00AA7A45">
        <w:rPr>
          <w:rFonts w:ascii="Arial" w:hAnsi="Arial" w:cs="Arial"/>
          <w:iCs/>
          <w:sz w:val="24"/>
          <w:szCs w:val="24"/>
        </w:rPr>
        <w:lastRenderedPageBreak/>
        <w:t>oral submissions may be kept confidential, and that victims can request their submission be kept confidential</w:t>
      </w:r>
      <w:r w:rsidR="0030555E">
        <w:rPr>
          <w:rFonts w:ascii="Arial" w:hAnsi="Arial" w:cs="Arial"/>
          <w:iCs/>
          <w:sz w:val="24"/>
          <w:szCs w:val="24"/>
        </w:rPr>
        <w:t>.</w:t>
      </w:r>
      <w:r w:rsidR="00046EF6">
        <w:rPr>
          <w:rFonts w:ascii="Arial" w:hAnsi="Arial" w:cs="Arial"/>
          <w:iCs/>
          <w:sz w:val="24"/>
          <w:szCs w:val="24"/>
        </w:rPr>
        <w:t xml:space="preserve"> </w:t>
      </w:r>
    </w:p>
    <w:p w14:paraId="02D2AD68" w14:textId="419288C7" w:rsidR="002F080F" w:rsidRDefault="002F080F" w:rsidP="002F080F">
      <w:pPr>
        <w:spacing w:after="120"/>
        <w:ind w:right="-45"/>
        <w:rPr>
          <w:rFonts w:ascii="Arial" w:hAnsi="Arial" w:cs="Arial"/>
          <w:iCs/>
          <w:sz w:val="24"/>
          <w:szCs w:val="24"/>
        </w:rPr>
      </w:pPr>
      <w:r>
        <w:rPr>
          <w:rFonts w:ascii="Arial" w:hAnsi="Arial" w:cs="Arial"/>
          <w:iCs/>
          <w:sz w:val="24"/>
          <w:szCs w:val="24"/>
        </w:rPr>
        <w:t>The Bill also amends the CSA Act to extend the period the SAB may adjourn a parole matter and remand an offender in custody from 7 days to up to 8 days. In addition, a power is provided to the SAB to issue an arrest warrant for offenders who are appearing otherwise than in custody.</w:t>
      </w:r>
    </w:p>
    <w:p w14:paraId="6753251A" w14:textId="77777777" w:rsidR="002F080F" w:rsidRDefault="002F080F" w:rsidP="002F080F">
      <w:pPr>
        <w:spacing w:after="120"/>
        <w:ind w:right="-45"/>
        <w:rPr>
          <w:rFonts w:ascii="Arial" w:hAnsi="Arial" w:cs="Arial"/>
          <w:iCs/>
          <w:sz w:val="24"/>
          <w:szCs w:val="24"/>
        </w:rPr>
      </w:pPr>
      <w:r>
        <w:rPr>
          <w:rFonts w:ascii="Arial" w:hAnsi="Arial" w:cs="Arial"/>
          <w:iCs/>
          <w:sz w:val="24"/>
          <w:szCs w:val="24"/>
        </w:rPr>
        <w:t xml:space="preserve">Amendments are also made by the Bill to give effect to the existing policy expressed in sections 80 and 212A of the CSA Act that the time a warrant of arrest is outstanding does not count toward the time an offender is serving a sentence of imprisonment by intensive correction order (ICO). </w:t>
      </w:r>
    </w:p>
    <w:p w14:paraId="54BA9C26" w14:textId="5AD3586D" w:rsidR="00854C6F" w:rsidRDefault="00854C6F" w:rsidP="00854C6F">
      <w:pPr>
        <w:spacing w:after="120"/>
        <w:ind w:right="-45"/>
        <w:rPr>
          <w:rFonts w:ascii="Arial" w:hAnsi="Arial" w:cs="Arial"/>
          <w:iCs/>
          <w:sz w:val="24"/>
          <w:szCs w:val="24"/>
        </w:rPr>
      </w:pPr>
      <w:r w:rsidRPr="00AA7A45">
        <w:rPr>
          <w:rFonts w:ascii="Arial" w:hAnsi="Arial" w:cs="Arial"/>
          <w:b/>
          <w:bCs/>
          <w:i/>
          <w:sz w:val="24"/>
          <w:szCs w:val="24"/>
        </w:rPr>
        <w:t>Discrimination Act 1991</w:t>
      </w:r>
    </w:p>
    <w:p w14:paraId="13CB0211" w14:textId="4CDF3C5B" w:rsidR="00AA7A45" w:rsidRPr="00B56B2D" w:rsidRDefault="004666E7" w:rsidP="00854C6F">
      <w:pPr>
        <w:spacing w:after="120"/>
        <w:ind w:right="-45"/>
        <w:rPr>
          <w:rFonts w:ascii="Arial" w:hAnsi="Arial" w:cs="Arial"/>
          <w:iCs/>
          <w:sz w:val="24"/>
          <w:szCs w:val="24"/>
        </w:rPr>
      </w:pPr>
      <w:r>
        <w:rPr>
          <w:rFonts w:ascii="Arial" w:hAnsi="Arial" w:cs="Arial"/>
          <w:iCs/>
          <w:sz w:val="24"/>
          <w:szCs w:val="24"/>
        </w:rPr>
        <w:t xml:space="preserve">The Bill </w:t>
      </w:r>
      <w:r w:rsidR="0022384A">
        <w:rPr>
          <w:rFonts w:ascii="Arial" w:hAnsi="Arial" w:cs="Arial"/>
          <w:iCs/>
          <w:sz w:val="24"/>
          <w:szCs w:val="24"/>
        </w:rPr>
        <w:t>amends</w:t>
      </w:r>
      <w:r>
        <w:rPr>
          <w:rFonts w:ascii="Arial" w:hAnsi="Arial" w:cs="Arial"/>
          <w:iCs/>
          <w:sz w:val="24"/>
          <w:szCs w:val="24"/>
        </w:rPr>
        <w:t xml:space="preserve"> the </w:t>
      </w:r>
      <w:r>
        <w:rPr>
          <w:rFonts w:ascii="Arial" w:hAnsi="Arial" w:cs="Arial"/>
          <w:i/>
          <w:sz w:val="24"/>
          <w:szCs w:val="24"/>
        </w:rPr>
        <w:t xml:space="preserve">Discrimination Act 1991 </w:t>
      </w:r>
      <w:r>
        <w:rPr>
          <w:rFonts w:ascii="Arial" w:hAnsi="Arial" w:cs="Arial"/>
          <w:iCs/>
          <w:sz w:val="24"/>
          <w:szCs w:val="24"/>
        </w:rPr>
        <w:t>(Discrimination Act)</w:t>
      </w:r>
      <w:r w:rsidR="0022384A">
        <w:rPr>
          <w:rFonts w:ascii="Arial" w:hAnsi="Arial" w:cs="Arial"/>
          <w:iCs/>
          <w:sz w:val="24"/>
          <w:szCs w:val="24"/>
        </w:rPr>
        <w:t xml:space="preserve"> to: </w:t>
      </w:r>
      <w:r>
        <w:rPr>
          <w:rFonts w:ascii="Arial" w:hAnsi="Arial" w:cs="Arial"/>
          <w:iCs/>
          <w:sz w:val="24"/>
          <w:szCs w:val="24"/>
        </w:rPr>
        <w:t>clarif</w:t>
      </w:r>
      <w:r w:rsidR="0022384A">
        <w:rPr>
          <w:rFonts w:ascii="Arial" w:hAnsi="Arial" w:cs="Arial"/>
          <w:iCs/>
          <w:sz w:val="24"/>
          <w:szCs w:val="24"/>
        </w:rPr>
        <w:t>y</w:t>
      </w:r>
      <w:r>
        <w:rPr>
          <w:rFonts w:ascii="Arial" w:hAnsi="Arial" w:cs="Arial"/>
          <w:iCs/>
          <w:sz w:val="24"/>
          <w:szCs w:val="24"/>
        </w:rPr>
        <w:t xml:space="preserve"> that the protected ground of ‘gender identity’ includes ‘gender expression’; amends the protected attribute of ‘intersex status’ to ‘sex characteristics’ to include all people on the basis of their sex characteristics, rather than how they identify; and amends the </w:t>
      </w:r>
      <w:r w:rsidRPr="00B56B2D">
        <w:rPr>
          <w:rFonts w:ascii="Arial" w:hAnsi="Arial" w:cs="Arial"/>
          <w:iCs/>
          <w:sz w:val="24"/>
          <w:szCs w:val="24"/>
        </w:rPr>
        <w:t>definition of ‘sexuality’ to be non-exhaustive, to include other kinds of sexuality.</w:t>
      </w:r>
    </w:p>
    <w:p w14:paraId="16054D13" w14:textId="6E1B08DC" w:rsidR="00854C6F" w:rsidRDefault="00854C6F" w:rsidP="00854C6F">
      <w:pPr>
        <w:spacing w:after="120"/>
        <w:ind w:right="-45"/>
        <w:rPr>
          <w:rFonts w:ascii="Arial" w:hAnsi="Arial" w:cs="Arial"/>
          <w:b/>
          <w:bCs/>
          <w:iCs/>
          <w:sz w:val="24"/>
          <w:szCs w:val="24"/>
        </w:rPr>
      </w:pPr>
      <w:r w:rsidRPr="00B56B2D">
        <w:rPr>
          <w:rFonts w:ascii="Arial" w:hAnsi="Arial" w:cs="Arial"/>
          <w:b/>
          <w:bCs/>
          <w:i/>
          <w:sz w:val="24"/>
          <w:szCs w:val="24"/>
        </w:rPr>
        <w:t>Domestic Animals Act 2000</w:t>
      </w:r>
    </w:p>
    <w:p w14:paraId="6FD71143" w14:textId="704B35D3" w:rsidR="007C5F90" w:rsidRDefault="004666E7" w:rsidP="00AA7A45">
      <w:pPr>
        <w:spacing w:after="120"/>
        <w:ind w:right="-45"/>
        <w:rPr>
          <w:rFonts w:ascii="Arial" w:hAnsi="Arial" w:cs="Arial"/>
          <w:iCs/>
          <w:sz w:val="24"/>
          <w:szCs w:val="24"/>
        </w:rPr>
      </w:pPr>
      <w:r>
        <w:rPr>
          <w:rFonts w:ascii="Arial" w:hAnsi="Arial" w:cs="Arial"/>
          <w:iCs/>
          <w:sz w:val="24"/>
          <w:szCs w:val="24"/>
        </w:rPr>
        <w:t xml:space="preserve">The </w:t>
      </w:r>
      <w:r w:rsidR="00041E57">
        <w:rPr>
          <w:rFonts w:ascii="Arial" w:hAnsi="Arial" w:cs="Arial"/>
          <w:iCs/>
          <w:sz w:val="24"/>
          <w:szCs w:val="24"/>
        </w:rPr>
        <w:t xml:space="preserve">Bill amends the </w:t>
      </w:r>
      <w:r w:rsidR="00041E57">
        <w:rPr>
          <w:rFonts w:ascii="Arial" w:hAnsi="Arial" w:cs="Arial"/>
          <w:i/>
          <w:sz w:val="24"/>
          <w:szCs w:val="24"/>
        </w:rPr>
        <w:t>Domestic Animals Act 2000</w:t>
      </w:r>
      <w:r w:rsidR="00041E57">
        <w:rPr>
          <w:rFonts w:ascii="Arial" w:hAnsi="Arial" w:cs="Arial"/>
          <w:iCs/>
          <w:sz w:val="24"/>
          <w:szCs w:val="24"/>
        </w:rPr>
        <w:t xml:space="preserve"> to </w:t>
      </w:r>
      <w:r>
        <w:rPr>
          <w:rFonts w:ascii="Arial" w:hAnsi="Arial" w:cs="Arial"/>
          <w:iCs/>
          <w:sz w:val="24"/>
          <w:szCs w:val="24"/>
        </w:rPr>
        <w:t xml:space="preserve">update the definition of ‘serious injury’ </w:t>
      </w:r>
      <w:r w:rsidR="007C5F90">
        <w:rPr>
          <w:rFonts w:ascii="Arial" w:hAnsi="Arial" w:cs="Arial"/>
          <w:iCs/>
          <w:sz w:val="24"/>
          <w:szCs w:val="24"/>
        </w:rPr>
        <w:t>in relation to dog bites</w:t>
      </w:r>
      <w:r w:rsidR="00C63003">
        <w:rPr>
          <w:rFonts w:ascii="Arial" w:hAnsi="Arial" w:cs="Arial"/>
          <w:iCs/>
          <w:sz w:val="24"/>
          <w:szCs w:val="24"/>
        </w:rPr>
        <w:t xml:space="preserve"> </w:t>
      </w:r>
      <w:r w:rsidR="007C5F90">
        <w:rPr>
          <w:rFonts w:ascii="Arial" w:hAnsi="Arial" w:cs="Arial"/>
          <w:iCs/>
          <w:sz w:val="24"/>
          <w:szCs w:val="24"/>
        </w:rPr>
        <w:t xml:space="preserve">and adds a definition of ‘serious dog bite’ </w:t>
      </w:r>
      <w:r>
        <w:rPr>
          <w:rFonts w:ascii="Arial" w:hAnsi="Arial" w:cs="Arial"/>
          <w:iCs/>
          <w:sz w:val="24"/>
          <w:szCs w:val="24"/>
        </w:rPr>
        <w:t xml:space="preserve">to align with </w:t>
      </w:r>
      <w:r w:rsidR="007C5F90">
        <w:rPr>
          <w:rFonts w:ascii="Arial" w:hAnsi="Arial" w:cs="Arial"/>
          <w:iCs/>
          <w:sz w:val="24"/>
          <w:szCs w:val="24"/>
        </w:rPr>
        <w:t>Dr Ian</w:t>
      </w:r>
      <w:r>
        <w:rPr>
          <w:rFonts w:ascii="Arial" w:hAnsi="Arial" w:cs="Arial"/>
          <w:iCs/>
          <w:sz w:val="24"/>
          <w:szCs w:val="24"/>
        </w:rPr>
        <w:t xml:space="preserve"> Dunbar</w:t>
      </w:r>
      <w:r w:rsidR="007C5F90">
        <w:rPr>
          <w:rFonts w:ascii="Arial" w:hAnsi="Arial" w:cs="Arial"/>
          <w:iCs/>
          <w:sz w:val="24"/>
          <w:szCs w:val="24"/>
        </w:rPr>
        <w:t xml:space="preserve">’s Dog Bite </w:t>
      </w:r>
      <w:r>
        <w:rPr>
          <w:rFonts w:ascii="Arial" w:hAnsi="Arial" w:cs="Arial"/>
          <w:iCs/>
          <w:sz w:val="24"/>
          <w:szCs w:val="24"/>
        </w:rPr>
        <w:t>Scale.</w:t>
      </w:r>
      <w:r w:rsidR="007C5F90">
        <w:rPr>
          <w:rFonts w:ascii="Arial" w:hAnsi="Arial" w:cs="Arial"/>
          <w:iCs/>
          <w:sz w:val="24"/>
          <w:szCs w:val="24"/>
        </w:rPr>
        <w:t xml:space="preserve"> A level 4 or above bite on the scale is considered a serious dog bite.</w:t>
      </w:r>
      <w:r>
        <w:rPr>
          <w:rFonts w:ascii="Arial" w:hAnsi="Arial" w:cs="Arial"/>
          <w:iCs/>
          <w:sz w:val="24"/>
          <w:szCs w:val="24"/>
        </w:rPr>
        <w:t xml:space="preserve"> This definition </w:t>
      </w:r>
      <w:r w:rsidR="007C5F90">
        <w:rPr>
          <w:rFonts w:ascii="Arial" w:hAnsi="Arial" w:cs="Arial"/>
          <w:iCs/>
          <w:sz w:val="24"/>
          <w:szCs w:val="24"/>
        </w:rPr>
        <w:t>provides more certainty as to</w:t>
      </w:r>
      <w:r>
        <w:rPr>
          <w:rFonts w:ascii="Arial" w:hAnsi="Arial" w:cs="Arial"/>
          <w:iCs/>
          <w:sz w:val="24"/>
          <w:szCs w:val="24"/>
        </w:rPr>
        <w:t xml:space="preserve"> what is considered a ‘serious injury’</w:t>
      </w:r>
      <w:r w:rsidR="007C5F90">
        <w:rPr>
          <w:rFonts w:ascii="Arial" w:hAnsi="Arial" w:cs="Arial"/>
          <w:iCs/>
          <w:sz w:val="24"/>
          <w:szCs w:val="24"/>
        </w:rPr>
        <w:t xml:space="preserve"> in relation to dog bites. </w:t>
      </w:r>
    </w:p>
    <w:p w14:paraId="02D614E7" w14:textId="77777777" w:rsidR="0055088E" w:rsidRPr="0099205E" w:rsidRDefault="0055088E" w:rsidP="0055088E">
      <w:pPr>
        <w:spacing w:after="120"/>
        <w:ind w:right="-45"/>
        <w:rPr>
          <w:rFonts w:ascii="Arial" w:hAnsi="Arial" w:cs="Arial"/>
          <w:iCs/>
          <w:sz w:val="24"/>
          <w:szCs w:val="24"/>
        </w:rPr>
      </w:pPr>
      <w:r>
        <w:rPr>
          <w:rFonts w:ascii="Arial" w:hAnsi="Arial" w:cs="Arial"/>
          <w:iCs/>
          <w:sz w:val="24"/>
          <w:szCs w:val="24"/>
        </w:rPr>
        <w:t xml:space="preserve">The Bill further amends the </w:t>
      </w:r>
      <w:r w:rsidRPr="0099205E">
        <w:rPr>
          <w:rFonts w:ascii="Arial" w:hAnsi="Arial" w:cs="Arial"/>
          <w:i/>
          <w:sz w:val="24"/>
          <w:szCs w:val="24"/>
        </w:rPr>
        <w:t>Domestic Animals Act 2000</w:t>
      </w:r>
      <w:r>
        <w:rPr>
          <w:rFonts w:ascii="Arial" w:hAnsi="Arial" w:cs="Arial"/>
          <w:iCs/>
          <w:sz w:val="24"/>
          <w:szCs w:val="24"/>
        </w:rPr>
        <w:t xml:space="preserve"> to introduce a requirement </w:t>
      </w:r>
      <w:bookmarkStart w:id="4" w:name="_Hlk30602971"/>
      <w:bookmarkStart w:id="5" w:name="_Hlk29433923"/>
      <w:r w:rsidRPr="0099205E">
        <w:rPr>
          <w:rFonts w:ascii="Arial" w:hAnsi="Arial" w:cs="Arial"/>
          <w:iCs/>
          <w:sz w:val="24"/>
          <w:szCs w:val="24"/>
        </w:rPr>
        <w:t>(the contravention of which constitutes an offence), that a person selling</w:t>
      </w:r>
      <w:r>
        <w:rPr>
          <w:rFonts w:ascii="Arial" w:hAnsi="Arial" w:cs="Arial"/>
          <w:iCs/>
          <w:sz w:val="24"/>
          <w:szCs w:val="24"/>
        </w:rPr>
        <w:t xml:space="preserve"> or giving away</w:t>
      </w:r>
      <w:r w:rsidRPr="0099205E">
        <w:rPr>
          <w:rFonts w:ascii="Arial" w:hAnsi="Arial" w:cs="Arial"/>
          <w:iCs/>
          <w:sz w:val="24"/>
          <w:szCs w:val="24"/>
        </w:rPr>
        <w:t xml:space="preserve"> a cat or dog </w:t>
      </w:r>
      <w:bookmarkEnd w:id="4"/>
      <w:r w:rsidRPr="0099205E">
        <w:rPr>
          <w:rFonts w:ascii="Arial" w:hAnsi="Arial" w:cs="Arial"/>
          <w:iCs/>
          <w:sz w:val="24"/>
          <w:szCs w:val="24"/>
        </w:rPr>
        <w:t>must include an ACT breeding licence number,</w:t>
      </w:r>
      <w:r>
        <w:rPr>
          <w:rFonts w:ascii="Arial" w:hAnsi="Arial" w:cs="Arial"/>
          <w:iCs/>
          <w:sz w:val="24"/>
          <w:szCs w:val="24"/>
        </w:rPr>
        <w:t xml:space="preserve"> or</w:t>
      </w:r>
      <w:r w:rsidRPr="0099205E">
        <w:rPr>
          <w:rFonts w:ascii="Arial" w:hAnsi="Arial" w:cs="Arial"/>
          <w:iCs/>
          <w:sz w:val="24"/>
          <w:szCs w:val="24"/>
        </w:rPr>
        <w:t xml:space="preserve"> </w:t>
      </w:r>
      <w:r>
        <w:rPr>
          <w:rFonts w:ascii="Arial" w:hAnsi="Arial" w:cs="Arial"/>
          <w:iCs/>
          <w:sz w:val="24"/>
          <w:szCs w:val="24"/>
        </w:rPr>
        <w:t xml:space="preserve">the person’s </w:t>
      </w:r>
      <w:r w:rsidRPr="0099205E">
        <w:rPr>
          <w:rFonts w:ascii="Arial" w:hAnsi="Arial" w:cs="Arial"/>
          <w:iCs/>
          <w:sz w:val="24"/>
          <w:szCs w:val="24"/>
        </w:rPr>
        <w:t xml:space="preserve">rehoming </w:t>
      </w:r>
      <w:r>
        <w:rPr>
          <w:rFonts w:ascii="Arial" w:hAnsi="Arial" w:cs="Arial"/>
          <w:iCs/>
          <w:sz w:val="24"/>
          <w:szCs w:val="24"/>
        </w:rPr>
        <w:t>identifier and the unique identifier from the dog or cat’s microchip</w:t>
      </w:r>
      <w:r w:rsidRPr="0099205E">
        <w:rPr>
          <w:rFonts w:ascii="Arial" w:hAnsi="Arial" w:cs="Arial"/>
          <w:iCs/>
          <w:sz w:val="24"/>
          <w:szCs w:val="24"/>
        </w:rPr>
        <w:t xml:space="preserve"> regardless of whether they have bred the animal.</w:t>
      </w:r>
    </w:p>
    <w:bookmarkEnd w:id="5"/>
    <w:p w14:paraId="646AA1A0" w14:textId="5BAA2AF4" w:rsidR="00854C6F" w:rsidRDefault="00854C6F" w:rsidP="00854C6F">
      <w:pPr>
        <w:spacing w:after="120"/>
        <w:ind w:right="-45"/>
        <w:rPr>
          <w:rFonts w:ascii="Arial" w:hAnsi="Arial" w:cs="Arial"/>
          <w:iCs/>
          <w:sz w:val="24"/>
          <w:szCs w:val="24"/>
        </w:rPr>
      </w:pPr>
      <w:r w:rsidRPr="004666E7">
        <w:rPr>
          <w:rFonts w:ascii="Arial" w:hAnsi="Arial" w:cs="Arial"/>
          <w:b/>
          <w:bCs/>
          <w:i/>
          <w:sz w:val="24"/>
          <w:szCs w:val="24"/>
        </w:rPr>
        <w:t>Fair Trading (Australian Consumer Law) Act 1992</w:t>
      </w:r>
    </w:p>
    <w:p w14:paraId="30CD8DD5" w14:textId="4AF25682" w:rsidR="00933E54" w:rsidRDefault="00933E54" w:rsidP="00854C6F">
      <w:pPr>
        <w:spacing w:after="120"/>
        <w:ind w:right="-45"/>
        <w:rPr>
          <w:rFonts w:ascii="Arial" w:hAnsi="Arial" w:cs="Arial"/>
          <w:iCs/>
          <w:sz w:val="24"/>
          <w:szCs w:val="24"/>
        </w:rPr>
      </w:pPr>
      <w:r>
        <w:rPr>
          <w:rFonts w:ascii="Arial" w:hAnsi="Arial" w:cs="Arial"/>
          <w:iCs/>
          <w:sz w:val="24"/>
          <w:szCs w:val="24"/>
        </w:rPr>
        <w:t xml:space="preserve">The Australian Consumer Law (ACL) </w:t>
      </w:r>
      <w:r w:rsidRPr="00933E54">
        <w:rPr>
          <w:rFonts w:ascii="Arial" w:hAnsi="Arial" w:cs="Arial"/>
          <w:iCs/>
          <w:sz w:val="24"/>
          <w:szCs w:val="24"/>
        </w:rPr>
        <w:t xml:space="preserve">offers consumer protections including in the areas of unfair contract terms, consumer rights when buying goods and services, </w:t>
      </w:r>
      <w:r>
        <w:rPr>
          <w:rFonts w:ascii="Arial" w:hAnsi="Arial" w:cs="Arial"/>
          <w:iCs/>
          <w:sz w:val="24"/>
          <w:szCs w:val="24"/>
        </w:rPr>
        <w:t xml:space="preserve">and </w:t>
      </w:r>
      <w:r w:rsidRPr="00933E54">
        <w:rPr>
          <w:rFonts w:ascii="Arial" w:hAnsi="Arial" w:cs="Arial"/>
          <w:iCs/>
          <w:sz w:val="24"/>
          <w:szCs w:val="24"/>
        </w:rPr>
        <w:t>unsolicited consumer agreements</w:t>
      </w:r>
      <w:r>
        <w:rPr>
          <w:rFonts w:ascii="Arial" w:hAnsi="Arial" w:cs="Arial"/>
          <w:iCs/>
          <w:sz w:val="24"/>
          <w:szCs w:val="24"/>
        </w:rPr>
        <w:t xml:space="preserve">. Following the April 2017 Productivity Commission report ‘Consumer Law Enforcement and Administration’s recommendation that consideration be given to expand the ACL regulator’s powers, including </w:t>
      </w:r>
      <w:r w:rsidRPr="00933E54">
        <w:rPr>
          <w:rFonts w:ascii="Arial" w:hAnsi="Arial" w:cs="Arial"/>
          <w:iCs/>
          <w:sz w:val="24"/>
          <w:szCs w:val="24"/>
        </w:rPr>
        <w:t>enabling them to compel businesses to cooperate with the ADR process</w:t>
      </w:r>
      <w:r>
        <w:rPr>
          <w:rFonts w:ascii="Arial" w:hAnsi="Arial" w:cs="Arial"/>
          <w:iCs/>
          <w:sz w:val="24"/>
          <w:szCs w:val="24"/>
        </w:rPr>
        <w:t>, this Bill introduces a</w:t>
      </w:r>
      <w:r w:rsidR="00775DF7">
        <w:rPr>
          <w:rFonts w:ascii="Arial" w:hAnsi="Arial" w:cs="Arial"/>
          <w:iCs/>
          <w:sz w:val="24"/>
          <w:szCs w:val="24"/>
        </w:rPr>
        <w:t xml:space="preserve"> </w:t>
      </w:r>
      <w:r>
        <w:rPr>
          <w:rFonts w:ascii="Arial" w:hAnsi="Arial" w:cs="Arial"/>
          <w:iCs/>
          <w:sz w:val="24"/>
          <w:szCs w:val="24"/>
        </w:rPr>
        <w:t xml:space="preserve">conciliation mechanism for consumer disputes in the ACT. The effect of this is </w:t>
      </w:r>
      <w:r w:rsidRPr="00933E54">
        <w:rPr>
          <w:rFonts w:ascii="Arial" w:hAnsi="Arial" w:cs="Arial"/>
          <w:iCs/>
          <w:sz w:val="24"/>
          <w:szCs w:val="24"/>
        </w:rPr>
        <w:t xml:space="preserve">to strengthen enforcement remedies currently available to rectify harm caused by unlawful conduct and </w:t>
      </w:r>
      <w:r w:rsidR="00A262E7">
        <w:rPr>
          <w:rFonts w:ascii="Arial" w:hAnsi="Arial" w:cs="Arial"/>
          <w:iCs/>
          <w:sz w:val="24"/>
          <w:szCs w:val="24"/>
        </w:rPr>
        <w:t>encourage</w:t>
      </w:r>
      <w:r w:rsidR="00A262E7" w:rsidRPr="00933E54">
        <w:rPr>
          <w:rFonts w:ascii="Arial" w:hAnsi="Arial" w:cs="Arial"/>
          <w:iCs/>
          <w:sz w:val="24"/>
          <w:szCs w:val="24"/>
        </w:rPr>
        <w:t xml:space="preserve"> </w:t>
      </w:r>
      <w:r w:rsidR="008F4280">
        <w:rPr>
          <w:rFonts w:ascii="Arial" w:hAnsi="Arial" w:cs="Arial"/>
          <w:iCs/>
          <w:sz w:val="24"/>
          <w:szCs w:val="24"/>
        </w:rPr>
        <w:t>compliance</w:t>
      </w:r>
      <w:r>
        <w:rPr>
          <w:rFonts w:ascii="Arial" w:hAnsi="Arial" w:cs="Arial"/>
          <w:iCs/>
          <w:sz w:val="24"/>
          <w:szCs w:val="24"/>
        </w:rPr>
        <w:t xml:space="preserve">. </w:t>
      </w:r>
    </w:p>
    <w:p w14:paraId="6FD5A432" w14:textId="525E9DE0" w:rsidR="00933E54" w:rsidRDefault="00933E54" w:rsidP="00854C6F">
      <w:pPr>
        <w:spacing w:after="120"/>
        <w:ind w:right="-45"/>
        <w:rPr>
          <w:rFonts w:ascii="Arial" w:hAnsi="Arial" w:cs="Arial"/>
          <w:iCs/>
          <w:sz w:val="24"/>
          <w:szCs w:val="24"/>
        </w:rPr>
      </w:pPr>
      <w:r>
        <w:rPr>
          <w:rFonts w:ascii="Arial" w:hAnsi="Arial" w:cs="Arial"/>
          <w:iCs/>
          <w:sz w:val="24"/>
          <w:szCs w:val="24"/>
        </w:rPr>
        <w:t xml:space="preserve">The ACT conciliation process imposes a monetary limit of $5,000 for consumer disputes. At the request or with the consent of the consumer, the Commissioner may call compulsory conferences between the </w:t>
      </w:r>
      <w:r w:rsidR="00A262E7">
        <w:rPr>
          <w:rFonts w:ascii="Arial" w:hAnsi="Arial" w:cs="Arial"/>
          <w:iCs/>
          <w:sz w:val="24"/>
          <w:szCs w:val="24"/>
        </w:rPr>
        <w:t xml:space="preserve">business </w:t>
      </w:r>
      <w:r>
        <w:rPr>
          <w:rFonts w:ascii="Arial" w:hAnsi="Arial" w:cs="Arial"/>
          <w:iCs/>
          <w:sz w:val="24"/>
          <w:szCs w:val="24"/>
        </w:rPr>
        <w:t xml:space="preserve">and the consumer. </w:t>
      </w:r>
      <w:r>
        <w:rPr>
          <w:rStyle w:val="Calibri12"/>
          <w:rFonts w:ascii="Arial" w:hAnsi="Arial" w:cs="Arial"/>
        </w:rPr>
        <w:t>I</w:t>
      </w:r>
      <w:r w:rsidRPr="001A5D27">
        <w:rPr>
          <w:rStyle w:val="Calibri12"/>
          <w:rFonts w:ascii="Arial" w:hAnsi="Arial" w:cs="Arial"/>
        </w:rPr>
        <w:t xml:space="preserve">f the </w:t>
      </w:r>
      <w:r w:rsidRPr="001A5D27">
        <w:rPr>
          <w:rStyle w:val="Calibri12"/>
          <w:rFonts w:ascii="Arial" w:hAnsi="Arial" w:cs="Arial"/>
        </w:rPr>
        <w:lastRenderedPageBreak/>
        <w:t xml:space="preserve">Commissioner wishes to exercise his power to conciliate a dispute, the Commissioner needs to be satisfied that the complaint or matter is appropriate for conciliation (for example, a matter is not a suitable matter to be conciliated if it is before the </w:t>
      </w:r>
      <w:r w:rsidR="00A262E7" w:rsidRPr="00A262E7">
        <w:rPr>
          <w:rStyle w:val="Calibri12"/>
          <w:rFonts w:ascii="Arial" w:hAnsi="Arial" w:cs="Arial"/>
        </w:rPr>
        <w:t xml:space="preserve">ACT Civil and Administrative Tribunal </w:t>
      </w:r>
      <w:r w:rsidR="00A262E7">
        <w:rPr>
          <w:rStyle w:val="Calibri12"/>
          <w:rFonts w:ascii="Arial" w:hAnsi="Arial" w:cs="Arial"/>
        </w:rPr>
        <w:t>(</w:t>
      </w:r>
      <w:r w:rsidRPr="001A5D27">
        <w:rPr>
          <w:rStyle w:val="Calibri12"/>
          <w:rFonts w:ascii="Arial" w:hAnsi="Arial" w:cs="Arial"/>
        </w:rPr>
        <w:t>ACAT</w:t>
      </w:r>
      <w:r w:rsidR="00A262E7">
        <w:rPr>
          <w:rStyle w:val="Calibri12"/>
          <w:rFonts w:ascii="Arial" w:hAnsi="Arial" w:cs="Arial"/>
        </w:rPr>
        <w:t>)</w:t>
      </w:r>
      <w:r w:rsidR="00C63003">
        <w:rPr>
          <w:rStyle w:val="Calibri12"/>
          <w:rFonts w:ascii="Arial" w:hAnsi="Arial" w:cs="Arial"/>
        </w:rPr>
        <w:t>)</w:t>
      </w:r>
      <w:r>
        <w:rPr>
          <w:rStyle w:val="Calibri12"/>
          <w:rFonts w:ascii="Arial" w:hAnsi="Arial" w:cs="Arial"/>
        </w:rPr>
        <w:t>. W</w:t>
      </w:r>
      <w:r w:rsidRPr="001A5D27">
        <w:rPr>
          <w:rStyle w:val="Calibri12"/>
          <w:rFonts w:ascii="Arial" w:hAnsi="Arial" w:cs="Arial"/>
        </w:rPr>
        <w:t xml:space="preserve">here the Commissioner requires the </w:t>
      </w:r>
      <w:r w:rsidR="00A262E7">
        <w:rPr>
          <w:rStyle w:val="Calibri12"/>
          <w:rFonts w:ascii="Arial" w:hAnsi="Arial" w:cs="Arial"/>
        </w:rPr>
        <w:t>business</w:t>
      </w:r>
      <w:r w:rsidR="00A262E7" w:rsidRPr="001A5D27">
        <w:rPr>
          <w:rStyle w:val="Calibri12"/>
          <w:rFonts w:ascii="Arial" w:hAnsi="Arial" w:cs="Arial"/>
        </w:rPr>
        <w:t xml:space="preserve"> </w:t>
      </w:r>
      <w:r w:rsidRPr="001A5D27">
        <w:rPr>
          <w:rStyle w:val="Calibri12"/>
          <w:rFonts w:ascii="Arial" w:hAnsi="Arial" w:cs="Arial"/>
        </w:rPr>
        <w:t xml:space="preserve">to attend a compulsory conciliation, and the </w:t>
      </w:r>
      <w:r w:rsidR="004041E5">
        <w:rPr>
          <w:rStyle w:val="Calibri12"/>
          <w:rFonts w:ascii="Arial" w:hAnsi="Arial" w:cs="Arial"/>
        </w:rPr>
        <w:t xml:space="preserve">business </w:t>
      </w:r>
      <w:r w:rsidRPr="001A5D27">
        <w:rPr>
          <w:rStyle w:val="Calibri12"/>
          <w:rFonts w:ascii="Arial" w:hAnsi="Arial" w:cs="Arial"/>
        </w:rPr>
        <w:t>has no reasonable excuse for non-attendance, such non-attendance is subject to a civil penalty to be</w:t>
      </w:r>
      <w:r w:rsidR="00775DF7">
        <w:rPr>
          <w:rStyle w:val="Calibri12"/>
          <w:rFonts w:ascii="Arial" w:hAnsi="Arial" w:cs="Arial"/>
        </w:rPr>
        <w:t xml:space="preserve"> </w:t>
      </w:r>
      <w:r w:rsidR="00984BC0">
        <w:rPr>
          <w:rStyle w:val="Calibri12"/>
          <w:rFonts w:ascii="Arial" w:hAnsi="Arial" w:cs="Arial"/>
        </w:rPr>
        <w:t>determined by the Magistrates Court</w:t>
      </w:r>
      <w:r>
        <w:rPr>
          <w:rStyle w:val="Calibri12"/>
          <w:rFonts w:ascii="Arial" w:hAnsi="Arial" w:cs="Arial"/>
        </w:rPr>
        <w:t xml:space="preserve">. </w:t>
      </w:r>
      <w:r>
        <w:rPr>
          <w:rFonts w:ascii="Arial" w:hAnsi="Arial" w:cs="Arial"/>
          <w:iCs/>
          <w:sz w:val="24"/>
          <w:szCs w:val="24"/>
        </w:rPr>
        <w:t xml:space="preserve">The Commissioner will assist parties to make a written record of the conciliated agreement. The Commissioner or the parties can also apply to the ACAT for an order enforcing the agreement’s terms, should the terms of the agreement be breached. </w:t>
      </w:r>
    </w:p>
    <w:p w14:paraId="6790085D" w14:textId="58C62AAF" w:rsidR="00AA7A45" w:rsidRDefault="00D46F80" w:rsidP="00854C6F">
      <w:pPr>
        <w:spacing w:after="120"/>
        <w:ind w:right="-45"/>
        <w:rPr>
          <w:rFonts w:ascii="Arial" w:hAnsi="Arial" w:cs="Arial"/>
          <w:b/>
          <w:bCs/>
          <w:i/>
          <w:sz w:val="24"/>
          <w:szCs w:val="24"/>
        </w:rPr>
      </w:pPr>
      <w:r>
        <w:rPr>
          <w:rFonts w:ascii="Arial" w:hAnsi="Arial" w:cs="Arial"/>
          <w:b/>
          <w:bCs/>
          <w:i/>
          <w:sz w:val="24"/>
          <w:szCs w:val="24"/>
        </w:rPr>
        <w:t xml:space="preserve">Fuels Rationing Act 2019 </w:t>
      </w:r>
      <w:r>
        <w:rPr>
          <w:rFonts w:ascii="Arial" w:hAnsi="Arial" w:cs="Arial"/>
          <w:b/>
          <w:bCs/>
          <w:iCs/>
          <w:sz w:val="24"/>
          <w:szCs w:val="24"/>
        </w:rPr>
        <w:t xml:space="preserve">and </w:t>
      </w:r>
      <w:r w:rsidR="00854C6F" w:rsidRPr="00AA7A45">
        <w:rPr>
          <w:rFonts w:ascii="Arial" w:hAnsi="Arial" w:cs="Arial"/>
          <w:b/>
          <w:bCs/>
          <w:i/>
          <w:sz w:val="24"/>
          <w:szCs w:val="24"/>
        </w:rPr>
        <w:t>Fair Trading (Fuel Prices) Act 1993</w:t>
      </w:r>
    </w:p>
    <w:p w14:paraId="45606539" w14:textId="53ACD71D" w:rsidR="00D46F80" w:rsidRPr="00D46F80" w:rsidRDefault="00D46F80" w:rsidP="00854C6F">
      <w:pPr>
        <w:spacing w:after="120"/>
        <w:ind w:right="-45"/>
        <w:rPr>
          <w:rFonts w:ascii="Arial" w:hAnsi="Arial" w:cs="Arial"/>
          <w:iCs/>
          <w:sz w:val="24"/>
          <w:szCs w:val="24"/>
        </w:rPr>
      </w:pPr>
      <w:r>
        <w:rPr>
          <w:rFonts w:ascii="Arial" w:hAnsi="Arial" w:cs="Arial"/>
          <w:iCs/>
          <w:sz w:val="24"/>
          <w:szCs w:val="24"/>
        </w:rPr>
        <w:t xml:space="preserve">The Bill amends the </w:t>
      </w:r>
      <w:r>
        <w:rPr>
          <w:rFonts w:ascii="Arial" w:hAnsi="Arial" w:cs="Arial"/>
          <w:i/>
          <w:sz w:val="24"/>
          <w:szCs w:val="24"/>
        </w:rPr>
        <w:t>Fuels Rationing Act 2019</w:t>
      </w:r>
      <w:r>
        <w:rPr>
          <w:rFonts w:ascii="Arial" w:hAnsi="Arial" w:cs="Arial"/>
          <w:iCs/>
          <w:sz w:val="24"/>
          <w:szCs w:val="24"/>
        </w:rPr>
        <w:t xml:space="preserve"> </w:t>
      </w:r>
      <w:r w:rsidR="00187F50">
        <w:rPr>
          <w:rFonts w:ascii="Arial" w:hAnsi="Arial" w:cs="Arial"/>
          <w:iCs/>
          <w:sz w:val="24"/>
          <w:szCs w:val="24"/>
        </w:rPr>
        <w:t xml:space="preserve">(Fuels Rationing Act) </w:t>
      </w:r>
      <w:r>
        <w:rPr>
          <w:rFonts w:ascii="Arial" w:hAnsi="Arial" w:cs="Arial"/>
          <w:iCs/>
          <w:sz w:val="24"/>
          <w:szCs w:val="24"/>
        </w:rPr>
        <w:t xml:space="preserve">to include hydrogen in the definition of ‘fuel’. Hydrogen is a fuel currently in use in the ACT and </w:t>
      </w:r>
      <w:r w:rsidR="00577FF8">
        <w:rPr>
          <w:rFonts w:ascii="Arial" w:hAnsi="Arial" w:cs="Arial"/>
          <w:iCs/>
          <w:sz w:val="24"/>
          <w:szCs w:val="24"/>
        </w:rPr>
        <w:t xml:space="preserve">this amendment ensures that it is covered under the </w:t>
      </w:r>
      <w:r w:rsidR="00A9348A">
        <w:rPr>
          <w:rFonts w:ascii="Arial" w:hAnsi="Arial" w:cs="Arial"/>
          <w:iCs/>
          <w:sz w:val="24"/>
          <w:szCs w:val="24"/>
        </w:rPr>
        <w:t xml:space="preserve">fuel rationing provisions in the </w:t>
      </w:r>
      <w:r w:rsidR="00187F50">
        <w:rPr>
          <w:rFonts w:ascii="Arial" w:hAnsi="Arial" w:cs="Arial"/>
          <w:iCs/>
          <w:sz w:val="24"/>
          <w:szCs w:val="24"/>
        </w:rPr>
        <w:t>Fuels Rationing Act</w:t>
      </w:r>
      <w:r w:rsidR="00577FF8">
        <w:rPr>
          <w:rFonts w:ascii="Arial" w:hAnsi="Arial" w:cs="Arial"/>
          <w:iCs/>
          <w:sz w:val="24"/>
          <w:szCs w:val="24"/>
        </w:rPr>
        <w:t xml:space="preserve">. </w:t>
      </w:r>
    </w:p>
    <w:p w14:paraId="1F09FFFF" w14:textId="12DB74BE" w:rsidR="0017225B" w:rsidRDefault="0017225B" w:rsidP="00854C6F">
      <w:pPr>
        <w:spacing w:after="120"/>
        <w:ind w:right="-45"/>
        <w:rPr>
          <w:rFonts w:ascii="Arial" w:hAnsi="Arial" w:cs="Arial"/>
          <w:iCs/>
          <w:sz w:val="24"/>
          <w:szCs w:val="24"/>
        </w:rPr>
      </w:pPr>
      <w:r w:rsidRPr="0017225B">
        <w:rPr>
          <w:rFonts w:ascii="Arial" w:hAnsi="Arial" w:cs="Arial"/>
          <w:iCs/>
          <w:sz w:val="24"/>
          <w:szCs w:val="24"/>
        </w:rPr>
        <w:t xml:space="preserve">The </w:t>
      </w:r>
      <w:r w:rsidRPr="0017225B">
        <w:rPr>
          <w:rFonts w:ascii="Arial" w:hAnsi="Arial" w:cs="Arial"/>
          <w:i/>
          <w:iCs/>
          <w:sz w:val="24"/>
          <w:szCs w:val="24"/>
        </w:rPr>
        <w:t>Fair Trading (Fuel Prices) Act 1993</w:t>
      </w:r>
      <w:r w:rsidRPr="0017225B">
        <w:rPr>
          <w:rFonts w:ascii="Arial" w:hAnsi="Arial" w:cs="Arial"/>
          <w:iCs/>
          <w:sz w:val="24"/>
          <w:szCs w:val="24"/>
        </w:rPr>
        <w:t xml:space="preserve"> (Fair Trading (Fuel Prices) Act) regulates fuel prices in the ACT by prescribing requirements and obligations on fuel suppliers, such as displaying accurate fuel prices on the price board and allowing the </w:t>
      </w:r>
      <w:r w:rsidR="008F4280">
        <w:rPr>
          <w:rFonts w:ascii="Arial" w:hAnsi="Arial" w:cs="Arial"/>
          <w:iCs/>
          <w:sz w:val="24"/>
          <w:szCs w:val="24"/>
        </w:rPr>
        <w:t xml:space="preserve">Minister </w:t>
      </w:r>
      <w:r w:rsidRPr="0017225B">
        <w:rPr>
          <w:rFonts w:ascii="Arial" w:hAnsi="Arial" w:cs="Arial"/>
          <w:iCs/>
          <w:sz w:val="24"/>
          <w:szCs w:val="24"/>
        </w:rPr>
        <w:t>to determine the maximum base wholesale price, retail price and retail margin in relation to a specified fuel</w:t>
      </w:r>
      <w:r>
        <w:rPr>
          <w:rFonts w:ascii="Arial" w:hAnsi="Arial" w:cs="Arial"/>
          <w:iCs/>
          <w:sz w:val="24"/>
          <w:szCs w:val="24"/>
        </w:rPr>
        <w:t xml:space="preserve">. </w:t>
      </w:r>
    </w:p>
    <w:p w14:paraId="0E28D199" w14:textId="4605206B" w:rsidR="0017225B" w:rsidRDefault="0017225B" w:rsidP="00854C6F">
      <w:pPr>
        <w:spacing w:after="120"/>
        <w:ind w:right="-45"/>
        <w:rPr>
          <w:rFonts w:ascii="Arial" w:hAnsi="Arial" w:cs="Arial"/>
          <w:iCs/>
          <w:sz w:val="24"/>
          <w:szCs w:val="24"/>
        </w:rPr>
      </w:pPr>
      <w:r w:rsidRPr="0017225B">
        <w:rPr>
          <w:rFonts w:ascii="Arial" w:hAnsi="Arial" w:cs="Arial"/>
          <w:iCs/>
          <w:sz w:val="24"/>
          <w:szCs w:val="24"/>
        </w:rPr>
        <w:t>Fair trading protections available under the Fair Trading (Fuel Prices) Act are only applicable to consumers of fuel</w:t>
      </w:r>
      <w:r>
        <w:rPr>
          <w:rFonts w:ascii="Arial" w:hAnsi="Arial" w:cs="Arial"/>
          <w:iCs/>
          <w:sz w:val="24"/>
          <w:szCs w:val="24"/>
        </w:rPr>
        <w:t>. The current definition of fuel, ‘leaded petrol, unleaded petrol or distillate’, is out of step with current fuels in use in the ACT. The amendment updates the definition of fuel to include hydrogen</w:t>
      </w:r>
      <w:r w:rsidR="00187F50">
        <w:rPr>
          <w:rFonts w:ascii="Arial" w:hAnsi="Arial" w:cs="Arial"/>
          <w:iCs/>
          <w:sz w:val="24"/>
          <w:szCs w:val="24"/>
        </w:rPr>
        <w:t xml:space="preserve">, by referring to the Fuels Rationing Act, </w:t>
      </w:r>
      <w:r>
        <w:rPr>
          <w:rFonts w:ascii="Arial" w:hAnsi="Arial" w:cs="Arial"/>
          <w:iCs/>
          <w:sz w:val="24"/>
          <w:szCs w:val="24"/>
        </w:rPr>
        <w:t>and</w:t>
      </w:r>
      <w:r w:rsidR="00187F50">
        <w:rPr>
          <w:rFonts w:ascii="Arial" w:hAnsi="Arial" w:cs="Arial"/>
          <w:iCs/>
          <w:sz w:val="24"/>
          <w:szCs w:val="24"/>
        </w:rPr>
        <w:t xml:space="preserve"> includes</w:t>
      </w:r>
      <w:r>
        <w:rPr>
          <w:rFonts w:ascii="Arial" w:hAnsi="Arial" w:cs="Arial"/>
          <w:iCs/>
          <w:sz w:val="24"/>
          <w:szCs w:val="24"/>
        </w:rPr>
        <w:t xml:space="preserve"> electricity</w:t>
      </w:r>
      <w:r w:rsidR="00187F50">
        <w:rPr>
          <w:rFonts w:ascii="Arial" w:hAnsi="Arial" w:cs="Arial"/>
          <w:iCs/>
          <w:sz w:val="24"/>
          <w:szCs w:val="24"/>
        </w:rPr>
        <w:t>,</w:t>
      </w:r>
      <w:r w:rsidR="00975D75">
        <w:rPr>
          <w:rFonts w:ascii="Arial" w:hAnsi="Arial" w:cs="Arial"/>
          <w:iCs/>
          <w:sz w:val="24"/>
          <w:szCs w:val="24"/>
        </w:rPr>
        <w:t xml:space="preserve"> so that fuels in use in the ACT are appropriately covered under these protections.  </w:t>
      </w:r>
    </w:p>
    <w:p w14:paraId="5CCA8AC5" w14:textId="4DE6994C" w:rsidR="00AA7A45" w:rsidRDefault="00975D75" w:rsidP="00854C6F">
      <w:pPr>
        <w:spacing w:after="120"/>
        <w:ind w:right="-45"/>
        <w:rPr>
          <w:rFonts w:ascii="Arial" w:hAnsi="Arial" w:cs="Arial"/>
          <w:iCs/>
          <w:sz w:val="24"/>
          <w:szCs w:val="24"/>
        </w:rPr>
      </w:pPr>
      <w:r>
        <w:rPr>
          <w:rFonts w:ascii="Arial" w:hAnsi="Arial" w:cs="Arial"/>
          <w:iCs/>
          <w:sz w:val="24"/>
          <w:szCs w:val="24"/>
        </w:rPr>
        <w:t xml:space="preserve">The current provisions that are specifically designed to address petroleum-based fuels continue to operate as intended. </w:t>
      </w:r>
      <w:r w:rsidRPr="00975D75">
        <w:rPr>
          <w:rFonts w:ascii="Arial" w:hAnsi="Arial" w:cs="Arial"/>
          <w:iCs/>
          <w:sz w:val="24"/>
          <w:szCs w:val="24"/>
        </w:rPr>
        <w:t>In particular, the legislation will be amended to ensure that the term ‘regulated transfer’ continues to cover only petroleum-based fuels, as the term relates to the specific temperature and quantity of petroleum</w:t>
      </w:r>
      <w:r w:rsidR="001C2A7A">
        <w:rPr>
          <w:rFonts w:ascii="Arial" w:hAnsi="Arial" w:cs="Arial"/>
          <w:iCs/>
          <w:sz w:val="24"/>
          <w:szCs w:val="24"/>
        </w:rPr>
        <w:t>-</w:t>
      </w:r>
      <w:r w:rsidRPr="00975D75">
        <w:rPr>
          <w:rFonts w:ascii="Arial" w:hAnsi="Arial" w:cs="Arial"/>
          <w:iCs/>
          <w:sz w:val="24"/>
          <w:szCs w:val="24"/>
        </w:rPr>
        <w:t xml:space="preserve">based fuel transfers which are not applicable to other kinds of fuels. </w:t>
      </w:r>
    </w:p>
    <w:p w14:paraId="51081E59" w14:textId="422B8AB8" w:rsidR="00CD6551" w:rsidRPr="00AA7A45" w:rsidRDefault="00CD6551" w:rsidP="00854C6F">
      <w:pPr>
        <w:spacing w:after="120"/>
        <w:ind w:right="-45"/>
        <w:rPr>
          <w:rFonts w:ascii="Arial" w:hAnsi="Arial" w:cs="Arial"/>
          <w:iCs/>
          <w:sz w:val="24"/>
          <w:szCs w:val="24"/>
        </w:rPr>
      </w:pPr>
      <w:r>
        <w:rPr>
          <w:rFonts w:ascii="Arial" w:hAnsi="Arial" w:cs="Arial"/>
          <w:iCs/>
          <w:sz w:val="24"/>
          <w:szCs w:val="24"/>
        </w:rPr>
        <w:t>The Bill further amends</w:t>
      </w:r>
      <w:r w:rsidRPr="00CD6551">
        <w:rPr>
          <w:rFonts w:ascii="Arial" w:hAnsi="Arial" w:cs="Arial"/>
          <w:iCs/>
          <w:sz w:val="24"/>
          <w:szCs w:val="24"/>
        </w:rPr>
        <w:t xml:space="preserve"> the Fair Trading (Fuel Prices) Act to replace references to ‘Prices Surveillance Authority’ with ‘Australian Competition and Consumer Commission</w:t>
      </w:r>
      <w:r>
        <w:rPr>
          <w:rFonts w:ascii="Arial" w:hAnsi="Arial" w:cs="Arial"/>
          <w:iCs/>
          <w:sz w:val="24"/>
          <w:szCs w:val="24"/>
        </w:rPr>
        <w:t>’.</w:t>
      </w:r>
    </w:p>
    <w:p w14:paraId="2000D3D1" w14:textId="4E1FC60E" w:rsidR="00854C6F" w:rsidRDefault="00854C6F" w:rsidP="006D54DA">
      <w:pPr>
        <w:keepNext/>
        <w:spacing w:after="120"/>
        <w:ind w:right="-45"/>
        <w:rPr>
          <w:rFonts w:ascii="Arial" w:hAnsi="Arial" w:cs="Arial"/>
          <w:b/>
          <w:bCs/>
          <w:i/>
          <w:sz w:val="24"/>
          <w:szCs w:val="24"/>
        </w:rPr>
      </w:pPr>
      <w:r w:rsidRPr="00AA7A45">
        <w:rPr>
          <w:rFonts w:ascii="Arial" w:hAnsi="Arial" w:cs="Arial"/>
          <w:b/>
          <w:bCs/>
          <w:i/>
          <w:sz w:val="24"/>
          <w:szCs w:val="24"/>
        </w:rPr>
        <w:t>Human Rights Commission Act 2005</w:t>
      </w:r>
    </w:p>
    <w:p w14:paraId="33FDE187" w14:textId="4C3C0DF3" w:rsidR="00975D75" w:rsidRDefault="00465BC7" w:rsidP="006D54DA">
      <w:pPr>
        <w:keepNext/>
        <w:spacing w:after="120"/>
        <w:ind w:right="-45"/>
        <w:rPr>
          <w:rFonts w:ascii="Arial" w:hAnsi="Arial" w:cs="Arial"/>
          <w:iCs/>
          <w:sz w:val="24"/>
          <w:szCs w:val="24"/>
        </w:rPr>
      </w:pPr>
      <w:r>
        <w:rPr>
          <w:rFonts w:ascii="Arial" w:hAnsi="Arial" w:cs="Arial"/>
          <w:iCs/>
          <w:sz w:val="24"/>
          <w:szCs w:val="24"/>
        </w:rPr>
        <w:t xml:space="preserve">The Bill makes a number of amendments to the </w:t>
      </w:r>
      <w:r>
        <w:rPr>
          <w:rFonts w:ascii="Arial" w:hAnsi="Arial" w:cs="Arial"/>
          <w:i/>
          <w:sz w:val="24"/>
          <w:szCs w:val="24"/>
        </w:rPr>
        <w:t xml:space="preserve">Human Rights Commission Act 2005 </w:t>
      </w:r>
      <w:r>
        <w:rPr>
          <w:rFonts w:ascii="Arial" w:hAnsi="Arial" w:cs="Arial"/>
          <w:iCs/>
          <w:sz w:val="24"/>
          <w:szCs w:val="24"/>
        </w:rPr>
        <w:t xml:space="preserve">(HRC Act) to streamline the way in which the </w:t>
      </w:r>
      <w:r w:rsidR="00D46F80">
        <w:rPr>
          <w:rFonts w:ascii="Arial" w:hAnsi="Arial" w:cs="Arial"/>
          <w:iCs/>
          <w:sz w:val="24"/>
          <w:szCs w:val="24"/>
        </w:rPr>
        <w:t xml:space="preserve">ACT Human Rights Commission (the Commission) </w:t>
      </w:r>
      <w:r>
        <w:rPr>
          <w:rFonts w:ascii="Arial" w:hAnsi="Arial" w:cs="Arial"/>
          <w:iCs/>
          <w:sz w:val="24"/>
          <w:szCs w:val="24"/>
        </w:rPr>
        <w:t xml:space="preserve">deals with complaints. </w:t>
      </w:r>
    </w:p>
    <w:p w14:paraId="48E5565E" w14:textId="77777777" w:rsidR="008C028E" w:rsidRDefault="008C028E" w:rsidP="00854C6F">
      <w:pPr>
        <w:spacing w:after="120"/>
        <w:ind w:right="-45"/>
        <w:rPr>
          <w:rFonts w:ascii="Arial" w:hAnsi="Arial" w:cs="Arial"/>
          <w:iCs/>
          <w:sz w:val="24"/>
          <w:szCs w:val="24"/>
          <w:u w:val="single"/>
        </w:rPr>
      </w:pPr>
    </w:p>
    <w:p w14:paraId="2BD89F81" w14:textId="77777777" w:rsidR="008C028E" w:rsidRDefault="008C028E" w:rsidP="00854C6F">
      <w:pPr>
        <w:spacing w:after="120"/>
        <w:ind w:right="-45"/>
        <w:rPr>
          <w:rFonts w:ascii="Arial" w:hAnsi="Arial" w:cs="Arial"/>
          <w:iCs/>
          <w:sz w:val="24"/>
          <w:szCs w:val="24"/>
          <w:u w:val="single"/>
        </w:rPr>
      </w:pPr>
    </w:p>
    <w:p w14:paraId="6C7E67A0" w14:textId="212F3A34" w:rsidR="00465BC7" w:rsidRPr="00465BC7" w:rsidRDefault="00465BC7" w:rsidP="00854C6F">
      <w:pPr>
        <w:spacing w:after="120"/>
        <w:ind w:right="-45"/>
        <w:rPr>
          <w:rFonts w:ascii="Arial" w:hAnsi="Arial" w:cs="Arial"/>
          <w:iCs/>
          <w:sz w:val="24"/>
          <w:szCs w:val="24"/>
          <w:u w:val="single"/>
        </w:rPr>
      </w:pPr>
      <w:r w:rsidRPr="00465BC7">
        <w:rPr>
          <w:rFonts w:ascii="Arial" w:hAnsi="Arial" w:cs="Arial"/>
          <w:iCs/>
          <w:sz w:val="24"/>
          <w:szCs w:val="24"/>
          <w:u w:val="single"/>
        </w:rPr>
        <w:lastRenderedPageBreak/>
        <w:t>Withdrawal of complaints</w:t>
      </w:r>
    </w:p>
    <w:p w14:paraId="22E98FE9" w14:textId="63573682" w:rsidR="00465BC7" w:rsidRDefault="00465BC7" w:rsidP="00854C6F">
      <w:pPr>
        <w:spacing w:after="120"/>
        <w:ind w:right="-45"/>
        <w:rPr>
          <w:rFonts w:ascii="Arial" w:hAnsi="Arial" w:cs="Arial"/>
          <w:iCs/>
          <w:sz w:val="24"/>
          <w:szCs w:val="24"/>
        </w:rPr>
      </w:pPr>
      <w:r>
        <w:rPr>
          <w:rFonts w:ascii="Arial" w:hAnsi="Arial" w:cs="Arial"/>
          <w:iCs/>
          <w:sz w:val="24"/>
          <w:szCs w:val="24"/>
        </w:rPr>
        <w:t xml:space="preserve">The Bill amends the HRC Act to allow the Commission to close </w:t>
      </w:r>
      <w:r w:rsidR="00D46F80">
        <w:rPr>
          <w:rFonts w:ascii="Arial" w:hAnsi="Arial" w:cs="Arial"/>
          <w:iCs/>
          <w:sz w:val="24"/>
          <w:szCs w:val="24"/>
        </w:rPr>
        <w:t xml:space="preserve">a </w:t>
      </w:r>
      <w:r>
        <w:rPr>
          <w:rFonts w:ascii="Arial" w:hAnsi="Arial" w:cs="Arial"/>
          <w:iCs/>
          <w:sz w:val="24"/>
          <w:szCs w:val="24"/>
        </w:rPr>
        <w:t xml:space="preserve">complaint where the complainant has verbally advised the Commission they wish to withdraw their complaint and </w:t>
      </w:r>
      <w:r w:rsidR="001C2A7A">
        <w:rPr>
          <w:rFonts w:ascii="Arial" w:hAnsi="Arial" w:cs="Arial"/>
          <w:iCs/>
          <w:sz w:val="24"/>
          <w:szCs w:val="24"/>
        </w:rPr>
        <w:t>no longer</w:t>
      </w:r>
      <w:r>
        <w:rPr>
          <w:rFonts w:ascii="Arial" w:hAnsi="Arial" w:cs="Arial"/>
          <w:iCs/>
          <w:sz w:val="24"/>
          <w:szCs w:val="24"/>
        </w:rPr>
        <w:t xml:space="preserve"> require</w:t>
      </w:r>
      <w:r w:rsidR="001C2A7A">
        <w:rPr>
          <w:rFonts w:ascii="Arial" w:hAnsi="Arial" w:cs="Arial"/>
          <w:iCs/>
          <w:sz w:val="24"/>
          <w:szCs w:val="24"/>
        </w:rPr>
        <w:t xml:space="preserve">s </w:t>
      </w:r>
      <w:r>
        <w:rPr>
          <w:rFonts w:ascii="Arial" w:hAnsi="Arial" w:cs="Arial"/>
          <w:iCs/>
          <w:sz w:val="24"/>
          <w:szCs w:val="24"/>
        </w:rPr>
        <w:t xml:space="preserve">this to be in writing. This amendment reflects the reality where many complaints are only withdrawn verbally. </w:t>
      </w:r>
    </w:p>
    <w:p w14:paraId="37A08D96" w14:textId="060374EF" w:rsidR="00465BC7" w:rsidRDefault="00465BC7" w:rsidP="00854C6F">
      <w:pPr>
        <w:spacing w:after="120"/>
        <w:ind w:right="-45"/>
        <w:rPr>
          <w:rFonts w:ascii="Arial" w:hAnsi="Arial" w:cs="Arial"/>
          <w:iCs/>
          <w:sz w:val="24"/>
          <w:szCs w:val="24"/>
        </w:rPr>
      </w:pPr>
      <w:r>
        <w:rPr>
          <w:rFonts w:ascii="Arial" w:hAnsi="Arial" w:cs="Arial"/>
          <w:iCs/>
          <w:sz w:val="24"/>
          <w:szCs w:val="24"/>
          <w:u w:val="single"/>
        </w:rPr>
        <w:t>Referring Commission-initiated considerations to ACAT</w:t>
      </w:r>
    </w:p>
    <w:p w14:paraId="4DA9A261" w14:textId="081A52C0" w:rsidR="00465BC7" w:rsidRDefault="00465BC7" w:rsidP="00854C6F">
      <w:pPr>
        <w:spacing w:after="120"/>
        <w:ind w:right="-45"/>
        <w:rPr>
          <w:rFonts w:ascii="Arial" w:hAnsi="Arial" w:cs="Arial"/>
          <w:iCs/>
          <w:sz w:val="24"/>
          <w:szCs w:val="24"/>
        </w:rPr>
      </w:pPr>
      <w:r>
        <w:rPr>
          <w:rFonts w:ascii="Arial" w:hAnsi="Arial" w:cs="Arial"/>
          <w:iCs/>
          <w:sz w:val="24"/>
          <w:szCs w:val="24"/>
        </w:rPr>
        <w:t xml:space="preserve">The Commission can currently, upon a complainant’s request, refer complaints about alleged discrimination and vilification that were not able to be resolved through conciliation to ACAT for hearing and determination. </w:t>
      </w:r>
      <w:r w:rsidRPr="00465BC7">
        <w:rPr>
          <w:rFonts w:ascii="Arial" w:hAnsi="Arial" w:cs="Arial"/>
          <w:iCs/>
          <w:sz w:val="24"/>
          <w:szCs w:val="24"/>
        </w:rPr>
        <w:t xml:space="preserve">The Commission can also, on its own initiative, consider a commission-initiated consideration (CIC) matter which includes a matter under the </w:t>
      </w:r>
      <w:r w:rsidRPr="00C63003">
        <w:rPr>
          <w:rFonts w:ascii="Arial" w:hAnsi="Arial" w:cs="Arial"/>
          <w:iCs/>
          <w:sz w:val="24"/>
          <w:szCs w:val="24"/>
        </w:rPr>
        <w:t>Discrimination Act</w:t>
      </w:r>
      <w:r w:rsidRPr="00465BC7">
        <w:rPr>
          <w:rFonts w:ascii="Arial" w:hAnsi="Arial" w:cs="Arial"/>
          <w:iCs/>
          <w:sz w:val="24"/>
          <w:szCs w:val="24"/>
        </w:rPr>
        <w:t>. CICs, unlike complaints received, cannot be referred to ACAT for determination</w:t>
      </w:r>
      <w:r>
        <w:rPr>
          <w:rFonts w:ascii="Arial" w:hAnsi="Arial" w:cs="Arial"/>
          <w:iCs/>
          <w:sz w:val="24"/>
          <w:szCs w:val="24"/>
        </w:rPr>
        <w:t>, limiting</w:t>
      </w:r>
      <w:r w:rsidRPr="00465BC7">
        <w:rPr>
          <w:rFonts w:ascii="Arial" w:hAnsi="Arial" w:cs="Arial"/>
          <w:iCs/>
          <w:sz w:val="24"/>
          <w:szCs w:val="24"/>
        </w:rPr>
        <w:t xml:space="preserve"> the Commission’s ability to address systemic discrimination.</w:t>
      </w:r>
    </w:p>
    <w:p w14:paraId="3E64A3DA" w14:textId="12FF2534" w:rsidR="00465BC7" w:rsidRDefault="00465BC7" w:rsidP="00854C6F">
      <w:pPr>
        <w:spacing w:after="120"/>
        <w:ind w:right="-45"/>
        <w:rPr>
          <w:rFonts w:ascii="Arial" w:hAnsi="Arial" w:cs="Arial"/>
          <w:iCs/>
          <w:sz w:val="24"/>
          <w:szCs w:val="24"/>
        </w:rPr>
      </w:pPr>
      <w:r>
        <w:rPr>
          <w:rFonts w:ascii="Arial" w:hAnsi="Arial" w:cs="Arial"/>
          <w:iCs/>
          <w:sz w:val="24"/>
          <w:szCs w:val="24"/>
        </w:rPr>
        <w:t xml:space="preserve">The Bill amends the HRC Act to allow the Commission to refer CICs dealing with discrimination matters to the ACAT for determination. </w:t>
      </w:r>
      <w:r w:rsidRPr="00465BC7">
        <w:rPr>
          <w:rFonts w:ascii="Arial" w:hAnsi="Arial" w:cs="Arial"/>
          <w:iCs/>
          <w:sz w:val="24"/>
          <w:szCs w:val="24"/>
        </w:rPr>
        <w:t>This amendment allow</w:t>
      </w:r>
      <w:r w:rsidR="00792698">
        <w:rPr>
          <w:rFonts w:ascii="Arial" w:hAnsi="Arial" w:cs="Arial"/>
          <w:iCs/>
          <w:sz w:val="24"/>
          <w:szCs w:val="24"/>
        </w:rPr>
        <w:t>s</w:t>
      </w:r>
      <w:r w:rsidRPr="00465BC7">
        <w:rPr>
          <w:rFonts w:ascii="Arial" w:hAnsi="Arial" w:cs="Arial"/>
          <w:iCs/>
          <w:sz w:val="24"/>
          <w:szCs w:val="24"/>
        </w:rPr>
        <w:t xml:space="preserve"> the Commission to pursue a matter where an individual is unwilling or unable to bring a complaint, or where a systemic issue has been identified and the Commission is best placed to address those issues</w:t>
      </w:r>
      <w:r>
        <w:rPr>
          <w:rFonts w:ascii="Arial" w:hAnsi="Arial" w:cs="Arial"/>
          <w:iCs/>
          <w:sz w:val="24"/>
          <w:szCs w:val="24"/>
        </w:rPr>
        <w:t>.</w:t>
      </w:r>
    </w:p>
    <w:p w14:paraId="6BE847C6" w14:textId="1736D3C6" w:rsidR="00465BC7" w:rsidRDefault="00465BC7" w:rsidP="00854C6F">
      <w:pPr>
        <w:spacing w:after="120"/>
        <w:ind w:right="-45"/>
        <w:rPr>
          <w:rFonts w:ascii="Arial" w:hAnsi="Arial" w:cs="Arial"/>
          <w:iCs/>
          <w:sz w:val="24"/>
          <w:szCs w:val="24"/>
        </w:rPr>
      </w:pPr>
      <w:r>
        <w:rPr>
          <w:rFonts w:ascii="Arial" w:hAnsi="Arial" w:cs="Arial"/>
          <w:iCs/>
          <w:sz w:val="24"/>
          <w:szCs w:val="24"/>
          <w:u w:val="single"/>
        </w:rPr>
        <w:t>Referring complaints for conciliation</w:t>
      </w:r>
    </w:p>
    <w:p w14:paraId="2D6711DF" w14:textId="0B7D2E46" w:rsidR="00465BC7" w:rsidRDefault="00465BC7" w:rsidP="00854C6F">
      <w:pPr>
        <w:spacing w:after="120"/>
        <w:ind w:right="-45"/>
        <w:rPr>
          <w:rFonts w:ascii="Arial" w:hAnsi="Arial" w:cs="Arial"/>
          <w:iCs/>
          <w:sz w:val="24"/>
          <w:szCs w:val="24"/>
        </w:rPr>
      </w:pPr>
      <w:r>
        <w:rPr>
          <w:rFonts w:ascii="Arial" w:hAnsi="Arial" w:cs="Arial"/>
          <w:iCs/>
          <w:sz w:val="24"/>
          <w:szCs w:val="24"/>
        </w:rPr>
        <w:t>C</w:t>
      </w:r>
      <w:r w:rsidRPr="00465BC7">
        <w:rPr>
          <w:rFonts w:ascii="Arial" w:hAnsi="Arial" w:cs="Arial"/>
          <w:iCs/>
          <w:sz w:val="24"/>
          <w:szCs w:val="24"/>
        </w:rPr>
        <w:t>urrently</w:t>
      </w:r>
      <w:r w:rsidR="00026FDB">
        <w:rPr>
          <w:rFonts w:ascii="Arial" w:hAnsi="Arial" w:cs="Arial"/>
          <w:iCs/>
          <w:sz w:val="24"/>
          <w:szCs w:val="24"/>
        </w:rPr>
        <w:t>,</w:t>
      </w:r>
      <w:r>
        <w:rPr>
          <w:rFonts w:ascii="Arial" w:hAnsi="Arial" w:cs="Arial"/>
          <w:iCs/>
          <w:sz w:val="24"/>
          <w:szCs w:val="24"/>
        </w:rPr>
        <w:t xml:space="preserve"> the HRC Act</w:t>
      </w:r>
      <w:r w:rsidRPr="00465BC7">
        <w:rPr>
          <w:rFonts w:ascii="Arial" w:hAnsi="Arial" w:cs="Arial"/>
          <w:iCs/>
          <w:sz w:val="24"/>
          <w:szCs w:val="24"/>
        </w:rPr>
        <w:t xml:space="preserve"> requires that the Commission may ‘refer’ a complaint for conciliation if the Commission is satisfied that the complaint ‘is likely to be successfully conciliated’ and that the matter is ‘appropriate for conciliation’</w:t>
      </w:r>
      <w:r>
        <w:rPr>
          <w:rFonts w:ascii="Arial" w:hAnsi="Arial" w:cs="Arial"/>
          <w:iCs/>
          <w:sz w:val="24"/>
          <w:szCs w:val="24"/>
        </w:rPr>
        <w:t xml:space="preserve">. </w:t>
      </w:r>
      <w:r w:rsidRPr="00465BC7">
        <w:rPr>
          <w:rFonts w:ascii="Arial" w:hAnsi="Arial" w:cs="Arial"/>
          <w:iCs/>
          <w:sz w:val="24"/>
          <w:szCs w:val="24"/>
        </w:rPr>
        <w:t xml:space="preserve">The </w:t>
      </w:r>
      <w:r w:rsidR="00733258">
        <w:rPr>
          <w:rFonts w:ascii="Arial" w:hAnsi="Arial" w:cs="Arial"/>
          <w:iCs/>
          <w:sz w:val="24"/>
          <w:szCs w:val="24"/>
        </w:rPr>
        <w:t>Bill removes</w:t>
      </w:r>
      <w:r w:rsidRPr="00465BC7">
        <w:rPr>
          <w:rFonts w:ascii="Arial" w:hAnsi="Arial" w:cs="Arial"/>
          <w:iCs/>
          <w:sz w:val="24"/>
          <w:szCs w:val="24"/>
        </w:rPr>
        <w:t xml:space="preserve"> the requirement that the Commission be satisfied that the complaint or matter is likely to be successfully conciliated in order to refer it to conciliation. This will make it easier to refer matters to conciliation, enabling more complainants and respondents to access the Commission’s conciliation process. The requirement that ‘the matter is appropriate for conciliation’ remain</w:t>
      </w:r>
      <w:r w:rsidR="00733258">
        <w:rPr>
          <w:rFonts w:ascii="Arial" w:hAnsi="Arial" w:cs="Arial"/>
          <w:iCs/>
          <w:sz w:val="24"/>
          <w:szCs w:val="24"/>
        </w:rPr>
        <w:t>s</w:t>
      </w:r>
      <w:r w:rsidRPr="00465BC7">
        <w:rPr>
          <w:rFonts w:ascii="Arial" w:hAnsi="Arial" w:cs="Arial"/>
          <w:iCs/>
          <w:sz w:val="24"/>
          <w:szCs w:val="24"/>
        </w:rPr>
        <w:t>.</w:t>
      </w:r>
    </w:p>
    <w:p w14:paraId="7B29DC60" w14:textId="3FAD6819" w:rsidR="00733258" w:rsidRDefault="00733258" w:rsidP="00854C6F">
      <w:pPr>
        <w:spacing w:after="120"/>
        <w:ind w:right="-45"/>
        <w:rPr>
          <w:rFonts w:ascii="Arial" w:hAnsi="Arial" w:cs="Arial"/>
          <w:iCs/>
          <w:sz w:val="24"/>
          <w:szCs w:val="24"/>
        </w:rPr>
      </w:pPr>
      <w:r>
        <w:rPr>
          <w:rFonts w:ascii="Arial" w:hAnsi="Arial" w:cs="Arial"/>
          <w:iCs/>
          <w:sz w:val="24"/>
          <w:szCs w:val="24"/>
          <w:u w:val="single"/>
        </w:rPr>
        <w:t>Removing the requirement that conciliation and consideration be separate</w:t>
      </w:r>
    </w:p>
    <w:p w14:paraId="7A7F5C46" w14:textId="74E54C4A" w:rsidR="00733258" w:rsidRDefault="008D3FE5" w:rsidP="00854C6F">
      <w:pPr>
        <w:spacing w:after="120"/>
        <w:ind w:right="-45"/>
        <w:rPr>
          <w:rFonts w:ascii="Arial" w:hAnsi="Arial" w:cs="Arial"/>
          <w:iCs/>
          <w:sz w:val="24"/>
          <w:szCs w:val="24"/>
        </w:rPr>
      </w:pPr>
      <w:r>
        <w:rPr>
          <w:rFonts w:ascii="Arial" w:hAnsi="Arial" w:cs="Arial"/>
          <w:iCs/>
          <w:sz w:val="24"/>
          <w:szCs w:val="24"/>
        </w:rPr>
        <w:t xml:space="preserve">The Bill removes the requirement </w:t>
      </w:r>
      <w:r w:rsidR="00792698">
        <w:rPr>
          <w:rFonts w:ascii="Arial" w:hAnsi="Arial" w:cs="Arial"/>
          <w:iCs/>
          <w:sz w:val="24"/>
          <w:szCs w:val="24"/>
        </w:rPr>
        <w:t xml:space="preserve">in the HRC Act </w:t>
      </w:r>
      <w:r>
        <w:rPr>
          <w:rFonts w:ascii="Arial" w:hAnsi="Arial" w:cs="Arial"/>
          <w:iCs/>
          <w:sz w:val="24"/>
          <w:szCs w:val="24"/>
        </w:rPr>
        <w:t xml:space="preserve">that conciliation must be separate from, and independent of, any consideration of the complaint. This has the effect of streamlining the complaints process by </w:t>
      </w:r>
      <w:r w:rsidRPr="008D3FE5">
        <w:rPr>
          <w:rFonts w:ascii="Arial" w:hAnsi="Arial" w:cs="Arial"/>
          <w:iCs/>
          <w:sz w:val="24"/>
          <w:szCs w:val="24"/>
        </w:rPr>
        <w:t>allowing officers who investigate complaints to also conciliate complaints. It will also reduce the number of officers that complainants and respondents must deal with and improve continuity of service</w:t>
      </w:r>
      <w:r>
        <w:rPr>
          <w:rFonts w:ascii="Arial" w:hAnsi="Arial" w:cs="Arial"/>
          <w:iCs/>
          <w:sz w:val="24"/>
          <w:szCs w:val="24"/>
        </w:rPr>
        <w:t>.</w:t>
      </w:r>
    </w:p>
    <w:p w14:paraId="70B4D6CB" w14:textId="60EDDA5A" w:rsidR="008D3FE5" w:rsidRDefault="008D3FE5" w:rsidP="00854C6F">
      <w:pPr>
        <w:spacing w:after="120"/>
        <w:ind w:right="-45"/>
        <w:rPr>
          <w:rFonts w:ascii="Arial" w:hAnsi="Arial" w:cs="Arial"/>
          <w:iCs/>
          <w:sz w:val="24"/>
          <w:szCs w:val="24"/>
        </w:rPr>
      </w:pPr>
      <w:r>
        <w:rPr>
          <w:rFonts w:ascii="Arial" w:hAnsi="Arial" w:cs="Arial"/>
          <w:iCs/>
          <w:sz w:val="24"/>
          <w:szCs w:val="24"/>
          <w:u w:val="single"/>
        </w:rPr>
        <w:t xml:space="preserve">Removing the requirement to enter into written conciliation agreements </w:t>
      </w:r>
    </w:p>
    <w:p w14:paraId="1FDE9354" w14:textId="1BACAA19" w:rsidR="008D3FE5" w:rsidRPr="00D876DD" w:rsidRDefault="008D3FE5" w:rsidP="00854C6F">
      <w:pPr>
        <w:spacing w:after="120"/>
        <w:ind w:right="-45"/>
        <w:rPr>
          <w:rFonts w:ascii="Arial" w:hAnsi="Arial" w:cs="Arial"/>
          <w:iCs/>
          <w:sz w:val="24"/>
          <w:szCs w:val="24"/>
        </w:rPr>
      </w:pPr>
      <w:r>
        <w:rPr>
          <w:rFonts w:ascii="Arial" w:hAnsi="Arial" w:cs="Arial"/>
          <w:iCs/>
          <w:sz w:val="24"/>
          <w:szCs w:val="24"/>
        </w:rPr>
        <w:t>Currently</w:t>
      </w:r>
      <w:r w:rsidR="00026FDB">
        <w:rPr>
          <w:rFonts w:ascii="Arial" w:hAnsi="Arial" w:cs="Arial"/>
          <w:iCs/>
          <w:sz w:val="24"/>
          <w:szCs w:val="24"/>
        </w:rPr>
        <w:t>,</w:t>
      </w:r>
      <w:r>
        <w:rPr>
          <w:rFonts w:ascii="Arial" w:hAnsi="Arial" w:cs="Arial"/>
          <w:iCs/>
          <w:sz w:val="24"/>
          <w:szCs w:val="24"/>
        </w:rPr>
        <w:t xml:space="preserve"> complaints resolved by conciliation may only be closed once there is a written record of the agreement. This does</w:t>
      </w:r>
      <w:r w:rsidR="006303E1">
        <w:rPr>
          <w:rFonts w:ascii="Arial" w:hAnsi="Arial" w:cs="Arial"/>
          <w:iCs/>
          <w:sz w:val="24"/>
          <w:szCs w:val="24"/>
        </w:rPr>
        <w:t xml:space="preserve"> not</w:t>
      </w:r>
      <w:r>
        <w:rPr>
          <w:rFonts w:ascii="Arial" w:hAnsi="Arial" w:cs="Arial"/>
          <w:iCs/>
          <w:sz w:val="24"/>
          <w:szCs w:val="24"/>
        </w:rPr>
        <w:t xml:space="preserve"> reflect current practice where many matters resolve without a written agreement and leads to the situation where </w:t>
      </w:r>
      <w:r w:rsidRPr="008D3FE5">
        <w:rPr>
          <w:rFonts w:ascii="Arial" w:hAnsi="Arial" w:cs="Arial"/>
          <w:iCs/>
          <w:sz w:val="24"/>
          <w:szCs w:val="24"/>
        </w:rPr>
        <w:t>complaints have been resolved informally by the parties but the complainant may still be issued a discrimination referral notice allowing them to refer the matter to ACA</w:t>
      </w:r>
      <w:r>
        <w:rPr>
          <w:rFonts w:ascii="Arial" w:hAnsi="Arial" w:cs="Arial"/>
          <w:iCs/>
          <w:sz w:val="24"/>
          <w:szCs w:val="24"/>
        </w:rPr>
        <w:t xml:space="preserve">T. </w:t>
      </w:r>
      <w:r>
        <w:rPr>
          <w:rFonts w:ascii="Arial" w:hAnsi="Arial" w:cs="Arial"/>
          <w:iCs/>
          <w:sz w:val="24"/>
          <w:szCs w:val="24"/>
        </w:rPr>
        <w:lastRenderedPageBreak/>
        <w:t xml:space="preserve">The Bill </w:t>
      </w:r>
      <w:r w:rsidRPr="008D3FE5">
        <w:rPr>
          <w:rFonts w:ascii="Arial" w:hAnsi="Arial" w:cs="Arial"/>
          <w:iCs/>
          <w:sz w:val="24"/>
          <w:szCs w:val="24"/>
        </w:rPr>
        <w:t>make</w:t>
      </w:r>
      <w:r>
        <w:rPr>
          <w:rFonts w:ascii="Arial" w:hAnsi="Arial" w:cs="Arial"/>
          <w:iCs/>
          <w:sz w:val="24"/>
          <w:szCs w:val="24"/>
        </w:rPr>
        <w:t>s</w:t>
      </w:r>
      <w:r w:rsidRPr="008D3FE5">
        <w:rPr>
          <w:rFonts w:ascii="Arial" w:hAnsi="Arial" w:cs="Arial"/>
          <w:iCs/>
          <w:sz w:val="24"/>
          <w:szCs w:val="24"/>
        </w:rPr>
        <w:t xml:space="preserve"> the requirement that the Commission must help parties make a </w:t>
      </w:r>
      <w:r w:rsidRPr="00D876DD">
        <w:rPr>
          <w:rFonts w:ascii="Arial" w:hAnsi="Arial" w:cs="Arial"/>
          <w:iCs/>
          <w:sz w:val="24"/>
          <w:szCs w:val="24"/>
        </w:rPr>
        <w:t>written conciliation agreement a discretionary power.</w:t>
      </w:r>
    </w:p>
    <w:p w14:paraId="7EAA120F" w14:textId="77777777" w:rsidR="008A7E05" w:rsidRPr="00D876DD" w:rsidRDefault="008A7E05" w:rsidP="008A7E05">
      <w:pPr>
        <w:spacing w:after="120"/>
        <w:ind w:right="-45"/>
        <w:rPr>
          <w:rFonts w:ascii="Arial" w:hAnsi="Arial" w:cs="Arial"/>
          <w:iCs/>
          <w:sz w:val="24"/>
          <w:szCs w:val="24"/>
        </w:rPr>
      </w:pPr>
      <w:r>
        <w:rPr>
          <w:rFonts w:ascii="Arial" w:hAnsi="Arial" w:cs="Arial"/>
          <w:iCs/>
          <w:sz w:val="24"/>
          <w:szCs w:val="24"/>
          <w:u w:val="single"/>
        </w:rPr>
        <w:t>Removing the expiry provision for i</w:t>
      </w:r>
      <w:r w:rsidRPr="00D876DD">
        <w:rPr>
          <w:rFonts w:ascii="Arial" w:hAnsi="Arial" w:cs="Arial"/>
          <w:iCs/>
          <w:sz w:val="24"/>
          <w:szCs w:val="24"/>
          <w:u w:val="single"/>
        </w:rPr>
        <w:t>nternal information sharing</w:t>
      </w:r>
    </w:p>
    <w:p w14:paraId="5D83C5AE" w14:textId="77777777" w:rsidR="008A7E05" w:rsidRDefault="008A7E05" w:rsidP="008A7E05">
      <w:pPr>
        <w:spacing w:after="120"/>
        <w:ind w:right="-45"/>
        <w:rPr>
          <w:rFonts w:ascii="Arial" w:hAnsi="Arial" w:cs="Arial"/>
          <w:iCs/>
          <w:sz w:val="24"/>
          <w:szCs w:val="24"/>
        </w:rPr>
      </w:pPr>
      <w:r>
        <w:rPr>
          <w:rFonts w:ascii="Arial" w:hAnsi="Arial" w:cs="Arial"/>
          <w:iCs/>
          <w:sz w:val="24"/>
          <w:szCs w:val="24"/>
        </w:rPr>
        <w:t>The Bill</w:t>
      </w:r>
      <w:r w:rsidRPr="00D876DD">
        <w:rPr>
          <w:rFonts w:ascii="Arial" w:hAnsi="Arial" w:cs="Arial"/>
          <w:iCs/>
          <w:sz w:val="24"/>
          <w:szCs w:val="24"/>
        </w:rPr>
        <w:t xml:space="preserve"> removes the expiry provision</w:t>
      </w:r>
      <w:r>
        <w:rPr>
          <w:rFonts w:ascii="Arial" w:hAnsi="Arial" w:cs="Arial"/>
          <w:iCs/>
          <w:sz w:val="24"/>
          <w:szCs w:val="24"/>
        </w:rPr>
        <w:t xml:space="preserve"> in relation to internal information sharing</w:t>
      </w:r>
      <w:r w:rsidRPr="00D876DD">
        <w:rPr>
          <w:rFonts w:ascii="Arial" w:hAnsi="Arial" w:cs="Arial"/>
          <w:iCs/>
          <w:sz w:val="24"/>
          <w:szCs w:val="24"/>
        </w:rPr>
        <w:t xml:space="preserve"> introduced in the COVID-19 Emergency Response Legislation Amendment Bill 2020 (COVID-19 Bill 2). The COVID-19 Bill 2 introduced an amendment to allow for internal information sharing between commissioners where necessary for the effective exercise of their functions under the HRC Act, insofar as a reasonable person would expect that secondary use or disclosure. Consistent with all amendments in the COVID-19 Bill 2, the amendment was introduced with an expiry provision (at the end of a 12-month period during which no COVID-19 emergency has been in force).</w:t>
      </w:r>
    </w:p>
    <w:p w14:paraId="23438459" w14:textId="77777777" w:rsidR="008A7E05" w:rsidRPr="00D876DD" w:rsidRDefault="008A7E05" w:rsidP="008A7E05">
      <w:pPr>
        <w:spacing w:after="120"/>
        <w:ind w:right="-45"/>
        <w:rPr>
          <w:rFonts w:ascii="Arial" w:hAnsi="Arial" w:cs="Arial"/>
          <w:iCs/>
          <w:sz w:val="24"/>
          <w:szCs w:val="24"/>
        </w:rPr>
      </w:pPr>
      <w:r w:rsidRPr="00D876DD">
        <w:rPr>
          <w:rFonts w:ascii="Arial" w:hAnsi="Arial" w:cs="Arial"/>
          <w:iCs/>
          <w:sz w:val="24"/>
          <w:szCs w:val="24"/>
        </w:rPr>
        <w:t>This amendment removes the expiry provision introduced in the COVID-19 Bill 2. The amendment is necessary to provide a clear legislative basis for the sharing of information internally within the Commission beyond the time restriction</w:t>
      </w:r>
      <w:r>
        <w:rPr>
          <w:rFonts w:ascii="Arial" w:hAnsi="Arial" w:cs="Arial"/>
          <w:iCs/>
          <w:sz w:val="24"/>
          <w:szCs w:val="24"/>
        </w:rPr>
        <w:t>.</w:t>
      </w:r>
    </w:p>
    <w:p w14:paraId="5BB3C023" w14:textId="77777777" w:rsidR="00C7620F" w:rsidRPr="00830F66" w:rsidRDefault="00C7620F" w:rsidP="00C7620F">
      <w:pPr>
        <w:spacing w:after="120"/>
        <w:ind w:right="-45"/>
        <w:rPr>
          <w:rFonts w:ascii="Arial" w:hAnsi="Arial" w:cs="Arial"/>
          <w:b/>
          <w:bCs/>
          <w:iCs/>
          <w:sz w:val="24"/>
          <w:szCs w:val="24"/>
        </w:rPr>
      </w:pPr>
      <w:r w:rsidRPr="00830F66">
        <w:rPr>
          <w:rFonts w:ascii="Arial" w:hAnsi="Arial" w:cs="Arial"/>
          <w:b/>
          <w:bCs/>
          <w:i/>
          <w:sz w:val="24"/>
          <w:szCs w:val="24"/>
        </w:rPr>
        <w:t>Liquor Act 2010</w:t>
      </w:r>
      <w:r w:rsidRPr="00830F66">
        <w:rPr>
          <w:rFonts w:ascii="Arial" w:hAnsi="Arial" w:cs="Arial"/>
          <w:b/>
          <w:bCs/>
          <w:iCs/>
          <w:sz w:val="24"/>
          <w:szCs w:val="24"/>
        </w:rPr>
        <w:t xml:space="preserve"> and the Liquor Regulation 2010</w:t>
      </w:r>
    </w:p>
    <w:p w14:paraId="06609A2A" w14:textId="77777777" w:rsidR="00E45C93" w:rsidRDefault="00E45C93" w:rsidP="00E45C93">
      <w:pPr>
        <w:spacing w:after="120"/>
        <w:ind w:right="-45"/>
        <w:rPr>
          <w:rFonts w:ascii="Arial" w:hAnsi="Arial" w:cs="Arial"/>
          <w:iCs/>
          <w:sz w:val="24"/>
          <w:szCs w:val="24"/>
        </w:rPr>
      </w:pPr>
      <w:bookmarkStart w:id="6" w:name="_Hlk42246241"/>
      <w:r>
        <w:rPr>
          <w:rFonts w:ascii="Arial" w:hAnsi="Arial" w:cs="Arial"/>
          <w:iCs/>
          <w:sz w:val="24"/>
          <w:szCs w:val="24"/>
        </w:rPr>
        <w:t>A</w:t>
      </w:r>
      <w:r w:rsidRPr="00576006">
        <w:rPr>
          <w:rFonts w:ascii="Arial" w:hAnsi="Arial" w:cs="Arial"/>
          <w:iCs/>
          <w:sz w:val="24"/>
          <w:szCs w:val="24"/>
        </w:rPr>
        <w:t xml:space="preserve">mendments are made to the </w:t>
      </w:r>
      <w:r w:rsidRPr="00576006">
        <w:rPr>
          <w:rFonts w:ascii="Arial" w:hAnsi="Arial" w:cs="Arial"/>
          <w:i/>
          <w:sz w:val="24"/>
          <w:szCs w:val="24"/>
        </w:rPr>
        <w:t>Liquor Act 2010</w:t>
      </w:r>
      <w:r w:rsidRPr="00576006">
        <w:rPr>
          <w:rFonts w:ascii="Arial" w:hAnsi="Arial" w:cs="Arial"/>
          <w:iCs/>
          <w:sz w:val="24"/>
          <w:szCs w:val="24"/>
        </w:rPr>
        <w:t xml:space="preserve"> </w:t>
      </w:r>
      <w:r>
        <w:rPr>
          <w:rFonts w:ascii="Arial" w:hAnsi="Arial" w:cs="Arial"/>
          <w:iCs/>
          <w:sz w:val="24"/>
          <w:szCs w:val="24"/>
        </w:rPr>
        <w:t xml:space="preserve">(Liquor Act) </w:t>
      </w:r>
      <w:r w:rsidRPr="00576006">
        <w:rPr>
          <w:rFonts w:ascii="Arial" w:hAnsi="Arial" w:cs="Arial"/>
          <w:iCs/>
          <w:sz w:val="24"/>
          <w:szCs w:val="24"/>
        </w:rPr>
        <w:t xml:space="preserve">and the Liquor Regulation 2010 in order to complete the implementation of the perpetual </w:t>
      </w:r>
      <w:r>
        <w:rPr>
          <w:rFonts w:ascii="Arial" w:hAnsi="Arial" w:cs="Arial"/>
          <w:iCs/>
          <w:sz w:val="24"/>
          <w:szCs w:val="24"/>
        </w:rPr>
        <w:t xml:space="preserve">(or ongoing) liquor </w:t>
      </w:r>
      <w:r w:rsidRPr="00576006">
        <w:rPr>
          <w:rFonts w:ascii="Arial" w:hAnsi="Arial" w:cs="Arial"/>
          <w:iCs/>
          <w:sz w:val="24"/>
          <w:szCs w:val="24"/>
        </w:rPr>
        <w:t>licence scheme.</w:t>
      </w:r>
    </w:p>
    <w:p w14:paraId="4306ED70" w14:textId="664A34B7" w:rsidR="00E45C93" w:rsidRPr="00615891" w:rsidRDefault="00E45C93" w:rsidP="00E45C93">
      <w:pPr>
        <w:spacing w:after="120"/>
        <w:ind w:right="-45"/>
        <w:rPr>
          <w:rFonts w:ascii="Arial" w:hAnsi="Arial" w:cs="Arial"/>
          <w:iCs/>
          <w:sz w:val="24"/>
          <w:szCs w:val="24"/>
        </w:rPr>
      </w:pPr>
      <w:r w:rsidRPr="0053628D">
        <w:rPr>
          <w:rFonts w:ascii="Arial" w:hAnsi="Arial" w:cs="Arial"/>
          <w:iCs/>
          <w:sz w:val="24"/>
          <w:szCs w:val="24"/>
        </w:rPr>
        <w:t>Amendments are made to explicitly provide for the Minister’s power to impose annual liquor licence fees under the Liquor Act</w:t>
      </w:r>
      <w:r>
        <w:rPr>
          <w:rFonts w:ascii="Arial" w:hAnsi="Arial" w:cs="Arial"/>
          <w:iCs/>
          <w:sz w:val="24"/>
          <w:szCs w:val="24"/>
        </w:rPr>
        <w:t>; complement existing provisions which make</w:t>
      </w:r>
      <w:r w:rsidRPr="0053628D">
        <w:rPr>
          <w:rFonts w:ascii="Arial" w:hAnsi="Arial" w:cs="Arial"/>
          <w:iCs/>
          <w:sz w:val="24"/>
          <w:szCs w:val="24"/>
        </w:rPr>
        <w:t xml:space="preserve"> liquor licences </w:t>
      </w:r>
      <w:r>
        <w:rPr>
          <w:rFonts w:ascii="Arial" w:hAnsi="Arial" w:cs="Arial"/>
          <w:iCs/>
          <w:sz w:val="24"/>
          <w:szCs w:val="24"/>
        </w:rPr>
        <w:t>ongoing</w:t>
      </w:r>
      <w:r w:rsidRPr="0053628D">
        <w:rPr>
          <w:rFonts w:ascii="Arial" w:hAnsi="Arial" w:cs="Arial"/>
          <w:iCs/>
          <w:sz w:val="24"/>
          <w:szCs w:val="24"/>
        </w:rPr>
        <w:t xml:space="preserve"> (unless cancelled </w:t>
      </w:r>
      <w:r>
        <w:rPr>
          <w:rFonts w:ascii="Arial" w:hAnsi="Arial" w:cs="Arial"/>
          <w:iCs/>
          <w:sz w:val="24"/>
          <w:szCs w:val="24"/>
        </w:rPr>
        <w:t>or surrendered</w:t>
      </w:r>
      <w:r w:rsidRPr="0053628D">
        <w:rPr>
          <w:rFonts w:ascii="Arial" w:hAnsi="Arial" w:cs="Arial"/>
          <w:iCs/>
          <w:sz w:val="24"/>
          <w:szCs w:val="24"/>
        </w:rPr>
        <w:t xml:space="preserve">); validate fees collected from </w:t>
      </w:r>
      <w:r>
        <w:rPr>
          <w:rFonts w:ascii="Arial" w:hAnsi="Arial" w:cs="Arial"/>
          <w:iCs/>
          <w:sz w:val="24"/>
          <w:szCs w:val="24"/>
        </w:rPr>
        <w:t>holders of ongoing</w:t>
      </w:r>
      <w:r w:rsidRPr="0053628D">
        <w:rPr>
          <w:rFonts w:ascii="Arial" w:hAnsi="Arial" w:cs="Arial"/>
          <w:iCs/>
          <w:sz w:val="24"/>
          <w:szCs w:val="24"/>
        </w:rPr>
        <w:t xml:space="preserve"> licen</w:t>
      </w:r>
      <w:r>
        <w:rPr>
          <w:rFonts w:ascii="Arial" w:hAnsi="Arial" w:cs="Arial"/>
          <w:iCs/>
          <w:sz w:val="24"/>
          <w:szCs w:val="24"/>
        </w:rPr>
        <w:t>ces</w:t>
      </w:r>
      <w:r w:rsidRPr="0053628D">
        <w:rPr>
          <w:rFonts w:ascii="Arial" w:hAnsi="Arial" w:cs="Arial"/>
          <w:iCs/>
          <w:sz w:val="24"/>
          <w:szCs w:val="24"/>
        </w:rPr>
        <w:t xml:space="preserve"> from the first commencement date of the </w:t>
      </w:r>
      <w:r w:rsidRPr="0053628D">
        <w:rPr>
          <w:rFonts w:ascii="Arial" w:hAnsi="Arial" w:cs="Arial"/>
          <w:i/>
          <w:sz w:val="24"/>
          <w:szCs w:val="24"/>
        </w:rPr>
        <w:t xml:space="preserve">Liquor </w:t>
      </w:r>
      <w:r w:rsidRPr="00615891">
        <w:rPr>
          <w:rFonts w:ascii="Arial" w:hAnsi="Arial" w:cs="Arial"/>
          <w:i/>
          <w:sz w:val="24"/>
          <w:szCs w:val="24"/>
        </w:rPr>
        <w:t>Amendment Act 2017</w:t>
      </w:r>
      <w:r w:rsidRPr="00615891">
        <w:rPr>
          <w:rFonts w:ascii="Arial" w:hAnsi="Arial" w:cs="Arial"/>
          <w:iCs/>
          <w:sz w:val="24"/>
          <w:szCs w:val="24"/>
        </w:rPr>
        <w:t>; and remove provisions relating to the term or renewal of licences which have become redundant with the move from term licence</w:t>
      </w:r>
      <w:r>
        <w:rPr>
          <w:rFonts w:ascii="Arial" w:hAnsi="Arial" w:cs="Arial"/>
          <w:iCs/>
          <w:sz w:val="24"/>
          <w:szCs w:val="24"/>
        </w:rPr>
        <w:t>s</w:t>
      </w:r>
      <w:r w:rsidRPr="00615891">
        <w:rPr>
          <w:rFonts w:ascii="Arial" w:hAnsi="Arial" w:cs="Arial"/>
          <w:iCs/>
          <w:sz w:val="24"/>
          <w:szCs w:val="24"/>
        </w:rPr>
        <w:t xml:space="preserve"> to </w:t>
      </w:r>
      <w:r>
        <w:rPr>
          <w:rFonts w:ascii="Arial" w:hAnsi="Arial" w:cs="Arial"/>
          <w:iCs/>
          <w:sz w:val="24"/>
          <w:szCs w:val="24"/>
        </w:rPr>
        <w:t>ongoing</w:t>
      </w:r>
      <w:r w:rsidRPr="00615891">
        <w:rPr>
          <w:rFonts w:ascii="Arial" w:hAnsi="Arial" w:cs="Arial"/>
          <w:iCs/>
          <w:sz w:val="24"/>
          <w:szCs w:val="24"/>
        </w:rPr>
        <w:t xml:space="preserve"> licences. </w:t>
      </w:r>
    </w:p>
    <w:p w14:paraId="7BCFB3A8" w14:textId="77777777" w:rsidR="00E45C93" w:rsidRPr="006E294B" w:rsidRDefault="00E45C93" w:rsidP="00E45C93">
      <w:pPr>
        <w:rPr>
          <w:rFonts w:ascii="Arial" w:hAnsi="Arial" w:cs="Arial"/>
          <w:sz w:val="24"/>
          <w:szCs w:val="24"/>
        </w:rPr>
      </w:pPr>
      <w:r w:rsidRPr="00615891">
        <w:rPr>
          <w:rFonts w:ascii="Arial" w:hAnsi="Arial" w:cs="Arial"/>
          <w:sz w:val="24"/>
          <w:szCs w:val="24"/>
        </w:rPr>
        <w:t>These provisions are technical in nature</w:t>
      </w:r>
      <w:r>
        <w:rPr>
          <w:rFonts w:ascii="Arial" w:hAnsi="Arial" w:cs="Arial"/>
          <w:sz w:val="24"/>
          <w:szCs w:val="24"/>
        </w:rPr>
        <w:t xml:space="preserve">, and support the policy intent of the amendments made by the </w:t>
      </w:r>
      <w:r w:rsidRPr="00D90678">
        <w:rPr>
          <w:rFonts w:ascii="Arial" w:hAnsi="Arial" w:cs="Arial"/>
          <w:i/>
          <w:iCs/>
          <w:sz w:val="24"/>
          <w:szCs w:val="24"/>
        </w:rPr>
        <w:t>Liquor Amendment Act 2017</w:t>
      </w:r>
      <w:r>
        <w:rPr>
          <w:rFonts w:ascii="Arial" w:hAnsi="Arial" w:cs="Arial"/>
          <w:sz w:val="24"/>
          <w:szCs w:val="24"/>
        </w:rPr>
        <w:t xml:space="preserve">.  They are non-prejudicial and </w:t>
      </w:r>
      <w:r w:rsidRPr="00615891">
        <w:rPr>
          <w:rFonts w:ascii="Arial" w:hAnsi="Arial" w:cs="Arial"/>
          <w:sz w:val="24"/>
          <w:szCs w:val="24"/>
        </w:rPr>
        <w:t xml:space="preserve">do not engage rights protected under the </w:t>
      </w:r>
      <w:r w:rsidRPr="00615891">
        <w:rPr>
          <w:rFonts w:ascii="Arial" w:hAnsi="Arial" w:cs="Arial"/>
          <w:i/>
          <w:iCs/>
          <w:sz w:val="24"/>
          <w:szCs w:val="24"/>
        </w:rPr>
        <w:t>Human Rights Act 2004</w:t>
      </w:r>
      <w:r w:rsidRPr="00615891">
        <w:rPr>
          <w:rFonts w:ascii="Arial" w:hAnsi="Arial" w:cs="Arial"/>
          <w:sz w:val="24"/>
          <w:szCs w:val="24"/>
        </w:rPr>
        <w:t>.</w:t>
      </w:r>
    </w:p>
    <w:bookmarkEnd w:id="6"/>
    <w:p w14:paraId="0249725C" w14:textId="77777777" w:rsidR="0055088E" w:rsidRPr="00021571" w:rsidRDefault="0055088E" w:rsidP="0055088E">
      <w:pPr>
        <w:spacing w:after="120"/>
        <w:ind w:right="-45"/>
        <w:rPr>
          <w:rFonts w:ascii="Arial" w:hAnsi="Arial" w:cs="Arial"/>
          <w:b/>
          <w:bCs/>
          <w:iCs/>
          <w:sz w:val="24"/>
          <w:szCs w:val="24"/>
        </w:rPr>
      </w:pPr>
      <w:r w:rsidRPr="0055088E">
        <w:rPr>
          <w:rFonts w:ascii="Arial" w:hAnsi="Arial" w:cs="Arial"/>
          <w:b/>
          <w:bCs/>
          <w:i/>
          <w:sz w:val="24"/>
          <w:szCs w:val="24"/>
        </w:rPr>
        <w:t>Residential Tenancies Act 1997</w:t>
      </w:r>
      <w:r w:rsidRPr="00021571">
        <w:rPr>
          <w:rFonts w:ascii="Arial" w:hAnsi="Arial" w:cs="Arial"/>
          <w:b/>
          <w:bCs/>
          <w:i/>
          <w:sz w:val="24"/>
          <w:szCs w:val="24"/>
        </w:rPr>
        <w:t xml:space="preserve"> </w:t>
      </w:r>
    </w:p>
    <w:p w14:paraId="56B4E699" w14:textId="270F26EE" w:rsidR="0055088E" w:rsidRPr="00021571" w:rsidRDefault="0055088E" w:rsidP="0055088E">
      <w:pPr>
        <w:spacing w:after="120"/>
        <w:ind w:right="-45"/>
        <w:rPr>
          <w:rFonts w:ascii="Arial" w:hAnsi="Arial" w:cs="Arial"/>
          <w:iCs/>
          <w:sz w:val="24"/>
          <w:szCs w:val="24"/>
        </w:rPr>
      </w:pPr>
      <w:r>
        <w:rPr>
          <w:rFonts w:ascii="Arial" w:hAnsi="Arial" w:cs="Arial"/>
          <w:iCs/>
          <w:sz w:val="24"/>
          <w:szCs w:val="24"/>
        </w:rPr>
        <w:t xml:space="preserve">The Bill amends the </w:t>
      </w:r>
      <w:r>
        <w:rPr>
          <w:rFonts w:ascii="Arial" w:hAnsi="Arial" w:cs="Arial"/>
          <w:i/>
          <w:sz w:val="24"/>
          <w:szCs w:val="24"/>
        </w:rPr>
        <w:t>Residential Tenancies Act 1997</w:t>
      </w:r>
      <w:r>
        <w:rPr>
          <w:rFonts w:ascii="Arial" w:hAnsi="Arial" w:cs="Arial"/>
          <w:iCs/>
          <w:sz w:val="24"/>
          <w:szCs w:val="24"/>
        </w:rPr>
        <w:t xml:space="preserve"> to amend the definition of ‘adaptable housing dwelling’ to mean the definition as prescribed under the </w:t>
      </w:r>
      <w:r>
        <w:rPr>
          <w:rFonts w:ascii="Arial" w:hAnsi="Arial" w:cs="Arial"/>
          <w:i/>
          <w:sz w:val="24"/>
          <w:szCs w:val="24"/>
        </w:rPr>
        <w:t>Civil Law (Sale of Residential Property) Act 2003</w:t>
      </w:r>
      <w:r w:rsidR="00AF0939">
        <w:rPr>
          <w:rFonts w:ascii="Arial" w:hAnsi="Arial" w:cs="Arial"/>
          <w:iCs/>
          <w:sz w:val="24"/>
          <w:szCs w:val="24"/>
        </w:rPr>
        <w:t xml:space="preserve"> as well as correct a minor drafting matter</w:t>
      </w:r>
      <w:r>
        <w:rPr>
          <w:rFonts w:ascii="Arial" w:hAnsi="Arial" w:cs="Arial"/>
          <w:iCs/>
          <w:sz w:val="24"/>
          <w:szCs w:val="24"/>
        </w:rPr>
        <w:t>.</w:t>
      </w:r>
    </w:p>
    <w:p w14:paraId="2E726401" w14:textId="4DABE2DE" w:rsidR="00854C6F" w:rsidRDefault="00854C6F" w:rsidP="00854C6F">
      <w:pPr>
        <w:spacing w:after="120"/>
        <w:ind w:right="-45"/>
        <w:rPr>
          <w:rFonts w:ascii="Arial" w:hAnsi="Arial" w:cs="Arial"/>
          <w:iCs/>
          <w:sz w:val="24"/>
          <w:szCs w:val="24"/>
        </w:rPr>
      </w:pPr>
      <w:r w:rsidRPr="00AA7A45">
        <w:rPr>
          <w:rFonts w:ascii="Arial" w:hAnsi="Arial" w:cs="Arial"/>
          <w:b/>
          <w:bCs/>
          <w:i/>
          <w:sz w:val="24"/>
          <w:szCs w:val="24"/>
        </w:rPr>
        <w:t>Road Transport (Alcohol and Drugs) Act 1977</w:t>
      </w:r>
    </w:p>
    <w:p w14:paraId="25D6D481" w14:textId="6497E935" w:rsidR="00AA7A45" w:rsidRPr="00AA7A45" w:rsidRDefault="004908FD" w:rsidP="00854C6F">
      <w:pPr>
        <w:spacing w:after="120"/>
        <w:ind w:right="-45"/>
        <w:rPr>
          <w:rFonts w:ascii="Arial" w:hAnsi="Arial" w:cs="Arial"/>
          <w:iCs/>
          <w:sz w:val="24"/>
          <w:szCs w:val="24"/>
        </w:rPr>
      </w:pPr>
      <w:r>
        <w:rPr>
          <w:rFonts w:ascii="Arial" w:hAnsi="Arial" w:cs="Arial"/>
          <w:iCs/>
          <w:sz w:val="24"/>
          <w:szCs w:val="24"/>
        </w:rPr>
        <w:t xml:space="preserve">The Bill amends the </w:t>
      </w:r>
      <w:r>
        <w:rPr>
          <w:rFonts w:ascii="Arial" w:hAnsi="Arial" w:cs="Arial"/>
          <w:i/>
          <w:sz w:val="24"/>
          <w:szCs w:val="24"/>
        </w:rPr>
        <w:t xml:space="preserve">Road Transport (Alcohol and Drugs) Act 1977 </w:t>
      </w:r>
      <w:r w:rsidR="00AA7A45" w:rsidRPr="00AA7A45">
        <w:rPr>
          <w:rFonts w:ascii="Arial" w:hAnsi="Arial" w:cs="Arial"/>
          <w:iCs/>
          <w:sz w:val="24"/>
          <w:szCs w:val="24"/>
        </w:rPr>
        <w:t>to expand an existing offence for driving or riding a vehicle (meaning a bicycle, personal mobility device or animal drawn vehicle) while under the influence of alcohol to also include while under the influence of a drug</w:t>
      </w:r>
      <w:r>
        <w:rPr>
          <w:rFonts w:ascii="Arial" w:hAnsi="Arial" w:cs="Arial"/>
          <w:iCs/>
          <w:sz w:val="24"/>
          <w:szCs w:val="24"/>
        </w:rPr>
        <w:t>.</w:t>
      </w:r>
    </w:p>
    <w:p w14:paraId="3524DA98" w14:textId="77777777" w:rsidR="008C028E" w:rsidRDefault="008C028E" w:rsidP="00854C6F">
      <w:pPr>
        <w:spacing w:after="120"/>
        <w:ind w:right="-45"/>
        <w:rPr>
          <w:rFonts w:ascii="Arial" w:hAnsi="Arial" w:cs="Arial"/>
          <w:b/>
          <w:bCs/>
          <w:i/>
          <w:sz w:val="24"/>
          <w:szCs w:val="24"/>
        </w:rPr>
      </w:pPr>
    </w:p>
    <w:p w14:paraId="75733388" w14:textId="306BDDB3" w:rsidR="00854C6F" w:rsidRDefault="00854C6F" w:rsidP="00854C6F">
      <w:pPr>
        <w:spacing w:after="120"/>
        <w:ind w:right="-45"/>
        <w:rPr>
          <w:rFonts w:ascii="Arial" w:hAnsi="Arial" w:cs="Arial"/>
          <w:iCs/>
          <w:sz w:val="24"/>
          <w:szCs w:val="24"/>
        </w:rPr>
      </w:pPr>
      <w:r w:rsidRPr="006B387E">
        <w:rPr>
          <w:rFonts w:ascii="Arial" w:hAnsi="Arial" w:cs="Arial"/>
          <w:b/>
          <w:bCs/>
          <w:i/>
          <w:sz w:val="24"/>
          <w:szCs w:val="24"/>
        </w:rPr>
        <w:lastRenderedPageBreak/>
        <w:t>Spent Convictions Act 2000</w:t>
      </w:r>
    </w:p>
    <w:p w14:paraId="15893E5F" w14:textId="03973C27" w:rsidR="00AA7A45" w:rsidRDefault="004908FD" w:rsidP="00854C6F">
      <w:pPr>
        <w:spacing w:after="120"/>
        <w:ind w:right="-45"/>
        <w:rPr>
          <w:rFonts w:ascii="Arial" w:hAnsi="Arial" w:cs="Arial"/>
          <w:iCs/>
          <w:sz w:val="24"/>
          <w:szCs w:val="24"/>
        </w:rPr>
      </w:pPr>
      <w:r>
        <w:rPr>
          <w:rFonts w:ascii="Arial" w:hAnsi="Arial" w:cs="Arial"/>
          <w:iCs/>
          <w:sz w:val="24"/>
          <w:szCs w:val="24"/>
        </w:rPr>
        <w:t xml:space="preserve">Currently, a conviction for a sexual offence can never become spent in the ACT. This applies to adults as well as those sentenced in the Children’s Court. The impacts on children and young people convicted of sexual offences can be lifelong. The Bill amends the </w:t>
      </w:r>
      <w:r>
        <w:rPr>
          <w:rFonts w:ascii="Arial" w:hAnsi="Arial" w:cs="Arial"/>
          <w:i/>
          <w:sz w:val="24"/>
          <w:szCs w:val="24"/>
        </w:rPr>
        <w:t xml:space="preserve">Spent Convictions Act 2000 </w:t>
      </w:r>
      <w:r w:rsidR="00253038">
        <w:rPr>
          <w:rFonts w:ascii="Arial" w:hAnsi="Arial" w:cs="Arial"/>
          <w:iCs/>
          <w:sz w:val="24"/>
          <w:szCs w:val="24"/>
        </w:rPr>
        <w:t xml:space="preserve">(Spent Convictions Act) </w:t>
      </w:r>
      <w:r w:rsidR="00AA7A45" w:rsidRPr="00AA7A45">
        <w:rPr>
          <w:rFonts w:ascii="Arial" w:hAnsi="Arial" w:cs="Arial"/>
          <w:iCs/>
          <w:sz w:val="24"/>
          <w:szCs w:val="24"/>
        </w:rPr>
        <w:t>to allow convictions for a sexual offence when the person was a child or young person to become spent upon application to the Court</w:t>
      </w:r>
      <w:r w:rsidR="00603372">
        <w:rPr>
          <w:rFonts w:ascii="Arial" w:hAnsi="Arial" w:cs="Arial"/>
          <w:iCs/>
          <w:sz w:val="24"/>
          <w:szCs w:val="24"/>
        </w:rPr>
        <w:t xml:space="preserve"> if the Court is satisfied that it is in the public interest to make the order</w:t>
      </w:r>
      <w:r w:rsidR="002C6903">
        <w:rPr>
          <w:rFonts w:ascii="Arial" w:hAnsi="Arial" w:cs="Arial"/>
          <w:iCs/>
          <w:sz w:val="24"/>
          <w:szCs w:val="24"/>
        </w:rPr>
        <w:t>.</w:t>
      </w:r>
    </w:p>
    <w:p w14:paraId="6550FEB3" w14:textId="08D2B762" w:rsidR="00C90AF9" w:rsidRDefault="007D419D" w:rsidP="00253038">
      <w:pPr>
        <w:spacing w:after="120"/>
        <w:ind w:right="-45"/>
        <w:rPr>
          <w:rFonts w:ascii="Arial" w:hAnsi="Arial" w:cs="Arial"/>
          <w:iCs/>
          <w:sz w:val="24"/>
          <w:szCs w:val="24"/>
        </w:rPr>
      </w:pPr>
      <w:r w:rsidRPr="007D419D">
        <w:rPr>
          <w:rFonts w:ascii="Arial" w:hAnsi="Arial" w:cs="Arial"/>
          <w:iCs/>
          <w:sz w:val="24"/>
          <w:szCs w:val="24"/>
        </w:rPr>
        <w:t>Consistent with requirements for children and young people having other convictions spent in the Spent Convictions Act, the provisions stipulate that a Court can only make an order that the conviction be spent where</w:t>
      </w:r>
      <w:r>
        <w:rPr>
          <w:rFonts w:ascii="Arial" w:hAnsi="Arial" w:cs="Arial"/>
          <w:iCs/>
          <w:sz w:val="24"/>
          <w:szCs w:val="24"/>
        </w:rPr>
        <w:t xml:space="preserve"> a sentence of imprisonment longer than 6 months has not been imposed and the offender has completed a 5-year crime-free period. </w:t>
      </w:r>
      <w:r w:rsidR="00253038">
        <w:rPr>
          <w:rFonts w:ascii="Arial" w:hAnsi="Arial" w:cs="Arial"/>
          <w:iCs/>
          <w:sz w:val="24"/>
          <w:szCs w:val="24"/>
        </w:rPr>
        <w:t xml:space="preserve">The amendment also requires the applicant to notify the </w:t>
      </w:r>
      <w:r w:rsidR="009B33EE">
        <w:rPr>
          <w:rFonts w:ascii="Arial" w:hAnsi="Arial" w:cs="Arial"/>
          <w:iCs/>
          <w:sz w:val="24"/>
          <w:szCs w:val="24"/>
        </w:rPr>
        <w:t>Chief Police Officer</w:t>
      </w:r>
      <w:r w:rsidR="00253038">
        <w:rPr>
          <w:rFonts w:ascii="Arial" w:hAnsi="Arial" w:cs="Arial"/>
          <w:iCs/>
          <w:sz w:val="24"/>
          <w:szCs w:val="24"/>
        </w:rPr>
        <w:t xml:space="preserve"> and the Director of Public Prosecutions (DPP) of an application to the Court, and the DPP must take all reasonable steps upon being notified to contact the victim</w:t>
      </w:r>
      <w:r w:rsidR="00B53B5E">
        <w:rPr>
          <w:rFonts w:ascii="Arial" w:hAnsi="Arial" w:cs="Arial"/>
          <w:iCs/>
          <w:sz w:val="24"/>
          <w:szCs w:val="24"/>
        </w:rPr>
        <w:t>,</w:t>
      </w:r>
      <w:r w:rsidR="00253038">
        <w:rPr>
          <w:rFonts w:ascii="Arial" w:hAnsi="Arial" w:cs="Arial"/>
          <w:iCs/>
          <w:sz w:val="24"/>
          <w:szCs w:val="24"/>
        </w:rPr>
        <w:t xml:space="preserve"> and must take their views into account in deciding whether or not to make submissions in relation to an application. </w:t>
      </w:r>
    </w:p>
    <w:p w14:paraId="72A7AC5A" w14:textId="3FABBD9A" w:rsidR="00AA7A45" w:rsidRDefault="00253038" w:rsidP="00253038">
      <w:pPr>
        <w:spacing w:after="120"/>
        <w:ind w:right="-45"/>
        <w:rPr>
          <w:rFonts w:ascii="Arial" w:hAnsi="Arial" w:cs="Arial"/>
          <w:iCs/>
          <w:sz w:val="24"/>
          <w:szCs w:val="24"/>
        </w:rPr>
      </w:pPr>
      <w:r>
        <w:rPr>
          <w:rFonts w:ascii="Arial" w:hAnsi="Arial" w:cs="Arial"/>
          <w:iCs/>
          <w:sz w:val="24"/>
          <w:szCs w:val="24"/>
        </w:rPr>
        <w:t>The Court must also consider a number of prescribed factors in making a decision as to whether a conviction should be spent</w:t>
      </w:r>
      <w:r w:rsidR="003A040D">
        <w:rPr>
          <w:rFonts w:ascii="Arial" w:hAnsi="Arial" w:cs="Arial"/>
          <w:iCs/>
          <w:sz w:val="24"/>
          <w:szCs w:val="24"/>
        </w:rPr>
        <w:t xml:space="preserve"> in the public interest</w:t>
      </w:r>
      <w:r>
        <w:rPr>
          <w:rFonts w:ascii="Arial" w:hAnsi="Arial" w:cs="Arial"/>
          <w:iCs/>
          <w:sz w:val="24"/>
          <w:szCs w:val="24"/>
        </w:rPr>
        <w:t>: t</w:t>
      </w:r>
      <w:r w:rsidRPr="00253038">
        <w:rPr>
          <w:rFonts w:ascii="Arial" w:hAnsi="Arial" w:cs="Arial"/>
          <w:iCs/>
          <w:sz w:val="24"/>
          <w:szCs w:val="24"/>
        </w:rPr>
        <w:t>he nature, circumstances and seriousness of the offence;</w:t>
      </w:r>
      <w:r>
        <w:rPr>
          <w:rFonts w:ascii="Arial" w:hAnsi="Arial" w:cs="Arial"/>
          <w:iCs/>
          <w:sz w:val="24"/>
          <w:szCs w:val="24"/>
        </w:rPr>
        <w:t xml:space="preserve"> </w:t>
      </w:r>
      <w:r w:rsidRPr="00253038">
        <w:rPr>
          <w:rFonts w:ascii="Arial" w:hAnsi="Arial" w:cs="Arial"/>
          <w:iCs/>
          <w:sz w:val="24"/>
          <w:szCs w:val="24"/>
        </w:rPr>
        <w:t>the length of sentence imposed;</w:t>
      </w:r>
      <w:r>
        <w:rPr>
          <w:rFonts w:ascii="Arial" w:hAnsi="Arial" w:cs="Arial"/>
          <w:iCs/>
          <w:sz w:val="24"/>
          <w:szCs w:val="24"/>
        </w:rPr>
        <w:t xml:space="preserve"> </w:t>
      </w:r>
      <w:r w:rsidRPr="00253038">
        <w:rPr>
          <w:rFonts w:ascii="Arial" w:hAnsi="Arial" w:cs="Arial"/>
          <w:iCs/>
          <w:sz w:val="24"/>
          <w:szCs w:val="24"/>
        </w:rPr>
        <w:t xml:space="preserve">the length of time since the </w:t>
      </w:r>
      <w:r w:rsidR="003A040D">
        <w:rPr>
          <w:rFonts w:ascii="Arial" w:hAnsi="Arial" w:cs="Arial"/>
          <w:iCs/>
          <w:sz w:val="24"/>
          <w:szCs w:val="24"/>
        </w:rPr>
        <w:t>offence was committed</w:t>
      </w:r>
      <w:r w:rsidRPr="00253038">
        <w:rPr>
          <w:rFonts w:ascii="Arial" w:hAnsi="Arial" w:cs="Arial"/>
          <w:iCs/>
          <w:sz w:val="24"/>
          <w:szCs w:val="24"/>
        </w:rPr>
        <w:t>;</w:t>
      </w:r>
      <w:r>
        <w:rPr>
          <w:rFonts w:ascii="Arial" w:hAnsi="Arial" w:cs="Arial"/>
          <w:iCs/>
          <w:sz w:val="24"/>
          <w:szCs w:val="24"/>
        </w:rPr>
        <w:t xml:space="preserve"> </w:t>
      </w:r>
      <w:r w:rsidRPr="00253038">
        <w:rPr>
          <w:rFonts w:ascii="Arial" w:hAnsi="Arial" w:cs="Arial"/>
          <w:iCs/>
          <w:sz w:val="24"/>
          <w:szCs w:val="24"/>
        </w:rPr>
        <w:t xml:space="preserve">any </w:t>
      </w:r>
      <w:r w:rsidR="003A040D">
        <w:rPr>
          <w:rFonts w:ascii="Arial" w:hAnsi="Arial" w:cs="Arial"/>
          <w:iCs/>
          <w:sz w:val="24"/>
          <w:szCs w:val="24"/>
        </w:rPr>
        <w:t>views of the victims of the offence</w:t>
      </w:r>
      <w:r w:rsidRPr="00253038">
        <w:rPr>
          <w:rFonts w:ascii="Arial" w:hAnsi="Arial" w:cs="Arial"/>
          <w:iCs/>
          <w:sz w:val="24"/>
          <w:szCs w:val="24"/>
        </w:rPr>
        <w:t>;</w:t>
      </w:r>
      <w:r>
        <w:rPr>
          <w:rFonts w:ascii="Arial" w:hAnsi="Arial" w:cs="Arial"/>
          <w:iCs/>
          <w:sz w:val="24"/>
          <w:szCs w:val="24"/>
        </w:rPr>
        <w:t xml:space="preserve"> </w:t>
      </w:r>
      <w:r w:rsidRPr="00253038">
        <w:rPr>
          <w:rFonts w:ascii="Arial" w:hAnsi="Arial" w:cs="Arial"/>
          <w:iCs/>
          <w:sz w:val="24"/>
          <w:szCs w:val="24"/>
        </w:rPr>
        <w:t>the circumstances of the applicant;</w:t>
      </w:r>
      <w:r>
        <w:rPr>
          <w:rFonts w:ascii="Arial" w:hAnsi="Arial" w:cs="Arial"/>
          <w:iCs/>
          <w:sz w:val="24"/>
          <w:szCs w:val="24"/>
        </w:rPr>
        <w:t xml:space="preserve"> </w:t>
      </w:r>
      <w:r w:rsidRPr="00253038">
        <w:rPr>
          <w:rFonts w:ascii="Arial" w:hAnsi="Arial" w:cs="Arial"/>
          <w:iCs/>
          <w:sz w:val="24"/>
          <w:szCs w:val="24"/>
        </w:rPr>
        <w:t>and</w:t>
      </w:r>
      <w:r>
        <w:rPr>
          <w:rFonts w:ascii="Arial" w:hAnsi="Arial" w:cs="Arial"/>
          <w:iCs/>
          <w:sz w:val="24"/>
          <w:szCs w:val="24"/>
        </w:rPr>
        <w:t xml:space="preserve"> </w:t>
      </w:r>
      <w:r w:rsidR="003A040D">
        <w:rPr>
          <w:rFonts w:ascii="Arial" w:hAnsi="Arial" w:cs="Arial"/>
          <w:iCs/>
          <w:sz w:val="24"/>
          <w:szCs w:val="24"/>
        </w:rPr>
        <w:t>any risks posed by the applicant to public safety if the order was made</w:t>
      </w:r>
      <w:r w:rsidRPr="00253038">
        <w:rPr>
          <w:rFonts w:ascii="Arial" w:hAnsi="Arial" w:cs="Arial"/>
          <w:iCs/>
          <w:sz w:val="24"/>
          <w:szCs w:val="24"/>
        </w:rPr>
        <w:t>.</w:t>
      </w:r>
      <w:r w:rsidR="003F1C7F">
        <w:rPr>
          <w:rFonts w:ascii="Arial" w:hAnsi="Arial" w:cs="Arial"/>
          <w:iCs/>
          <w:sz w:val="24"/>
          <w:szCs w:val="24"/>
        </w:rPr>
        <w:t xml:space="preserve"> </w:t>
      </w:r>
      <w:r w:rsidR="00C90AF9">
        <w:rPr>
          <w:rFonts w:ascii="Arial" w:hAnsi="Arial" w:cs="Arial"/>
          <w:iCs/>
          <w:sz w:val="24"/>
          <w:szCs w:val="24"/>
        </w:rPr>
        <w:t>The Court can also order that the Court be closed for these matters having regard to the circumstances of the victim and the applicant,</w:t>
      </w:r>
      <w:r w:rsidR="004D2452">
        <w:rPr>
          <w:rFonts w:ascii="Arial" w:hAnsi="Arial" w:cs="Arial"/>
          <w:iCs/>
          <w:sz w:val="24"/>
          <w:szCs w:val="24"/>
        </w:rPr>
        <w:t xml:space="preserve"> including </w:t>
      </w:r>
      <w:r w:rsidR="004D2452" w:rsidRPr="008E1485">
        <w:rPr>
          <w:rFonts w:ascii="Arial" w:hAnsi="Arial" w:cs="Arial"/>
          <w:iCs/>
          <w:sz w:val="24"/>
          <w:szCs w:val="24"/>
        </w:rPr>
        <w:t>the victim’s right to privacy and</w:t>
      </w:r>
      <w:r w:rsidR="00C90AF9" w:rsidRPr="008E1485">
        <w:rPr>
          <w:rFonts w:ascii="Arial" w:hAnsi="Arial" w:cs="Arial"/>
          <w:iCs/>
          <w:sz w:val="24"/>
          <w:szCs w:val="24"/>
        </w:rPr>
        <w:t xml:space="preserve"> whether the applicant had their identity protected for the original matter.</w:t>
      </w:r>
      <w:r w:rsidR="004D2452" w:rsidRPr="008E1485">
        <w:rPr>
          <w:rFonts w:ascii="Arial" w:hAnsi="Arial" w:cs="Arial"/>
          <w:iCs/>
          <w:sz w:val="24"/>
          <w:szCs w:val="24"/>
        </w:rPr>
        <w:t xml:space="preserve"> This is to avoid the situation where both the applicant and the victim</w:t>
      </w:r>
      <w:r w:rsidR="004D2452">
        <w:rPr>
          <w:rFonts w:ascii="Arial" w:hAnsi="Arial" w:cs="Arial"/>
          <w:iCs/>
          <w:sz w:val="24"/>
          <w:szCs w:val="24"/>
        </w:rPr>
        <w:t xml:space="preserve"> were protected for the original criminal proceeding, but this information is later released for an application to have the conviction spent. </w:t>
      </w:r>
    </w:p>
    <w:p w14:paraId="4A7D8176" w14:textId="70997F54" w:rsidR="009D2432" w:rsidRPr="008A5062" w:rsidRDefault="009D2432" w:rsidP="00253038">
      <w:pPr>
        <w:spacing w:after="120"/>
        <w:ind w:right="-45"/>
        <w:rPr>
          <w:rFonts w:ascii="Arial" w:hAnsi="Arial" w:cs="Arial"/>
          <w:iCs/>
          <w:sz w:val="24"/>
          <w:szCs w:val="24"/>
        </w:rPr>
      </w:pPr>
      <w:r w:rsidRPr="009D2432">
        <w:rPr>
          <w:rFonts w:ascii="Arial" w:hAnsi="Arial" w:cs="Arial"/>
          <w:iCs/>
          <w:sz w:val="24"/>
          <w:szCs w:val="24"/>
        </w:rPr>
        <w:t xml:space="preserve">The proposed amendments maintain the exclusions under section 19 of the Spent Convictions Act. These include requirements that information about convictions must be provided by a person applying for certain appointments or employment, and for </w:t>
      </w:r>
      <w:r w:rsidRPr="008A5062">
        <w:rPr>
          <w:rFonts w:ascii="Arial" w:hAnsi="Arial" w:cs="Arial"/>
          <w:iCs/>
          <w:sz w:val="24"/>
          <w:szCs w:val="24"/>
        </w:rPr>
        <w:t xml:space="preserve">registration under the </w:t>
      </w:r>
      <w:r w:rsidRPr="008A5062">
        <w:rPr>
          <w:rFonts w:ascii="Arial" w:hAnsi="Arial" w:cs="Arial"/>
          <w:i/>
          <w:sz w:val="24"/>
          <w:szCs w:val="24"/>
        </w:rPr>
        <w:t>Working with Vulnerable People (Background Checking) Act 2011</w:t>
      </w:r>
      <w:r w:rsidRPr="008A5062">
        <w:rPr>
          <w:rFonts w:ascii="Arial" w:hAnsi="Arial" w:cs="Arial"/>
          <w:iCs/>
          <w:sz w:val="24"/>
          <w:szCs w:val="24"/>
        </w:rPr>
        <w:t>.</w:t>
      </w:r>
    </w:p>
    <w:p w14:paraId="69AE31F3" w14:textId="77777777" w:rsidR="0055088E" w:rsidRDefault="0055088E" w:rsidP="0055088E">
      <w:pPr>
        <w:spacing w:after="120"/>
        <w:ind w:right="-45"/>
        <w:rPr>
          <w:rFonts w:ascii="Arial" w:hAnsi="Arial" w:cs="Arial"/>
          <w:b/>
          <w:bCs/>
          <w:i/>
          <w:sz w:val="24"/>
          <w:szCs w:val="24"/>
        </w:rPr>
      </w:pPr>
      <w:r w:rsidRPr="008A5062">
        <w:rPr>
          <w:rFonts w:ascii="Arial" w:hAnsi="Arial" w:cs="Arial"/>
          <w:b/>
          <w:bCs/>
          <w:i/>
          <w:sz w:val="24"/>
          <w:szCs w:val="24"/>
        </w:rPr>
        <w:t>Unit Titles (Management) Act 2011</w:t>
      </w:r>
    </w:p>
    <w:p w14:paraId="5ABF1BAE" w14:textId="12A2CAF3" w:rsidR="0055088E" w:rsidRDefault="0055088E" w:rsidP="0055088E">
      <w:pPr>
        <w:spacing w:after="120"/>
        <w:ind w:right="-45"/>
        <w:rPr>
          <w:rFonts w:ascii="Arial" w:hAnsi="Arial" w:cs="Arial"/>
          <w:iCs/>
          <w:sz w:val="24"/>
          <w:szCs w:val="24"/>
        </w:rPr>
      </w:pPr>
      <w:r>
        <w:rPr>
          <w:rFonts w:ascii="Arial" w:hAnsi="Arial" w:cs="Arial"/>
          <w:iCs/>
          <w:sz w:val="24"/>
          <w:szCs w:val="24"/>
        </w:rPr>
        <w:t xml:space="preserve">The Bill amends the </w:t>
      </w:r>
      <w:r>
        <w:rPr>
          <w:rFonts w:ascii="Arial" w:hAnsi="Arial" w:cs="Arial"/>
          <w:i/>
          <w:sz w:val="24"/>
          <w:szCs w:val="24"/>
        </w:rPr>
        <w:t>Unit Titles (Management) Act 2011</w:t>
      </w:r>
      <w:r>
        <w:rPr>
          <w:rFonts w:ascii="Arial" w:hAnsi="Arial" w:cs="Arial"/>
          <w:iCs/>
          <w:sz w:val="24"/>
          <w:szCs w:val="24"/>
        </w:rPr>
        <w:t xml:space="preserve"> to clarify that </w:t>
      </w:r>
      <w:r w:rsidR="00124F6E">
        <w:rPr>
          <w:rFonts w:ascii="Arial" w:hAnsi="Arial" w:cs="Arial"/>
          <w:iCs/>
          <w:sz w:val="24"/>
          <w:szCs w:val="24"/>
        </w:rPr>
        <w:t>owners</w:t>
      </w:r>
      <w:r>
        <w:rPr>
          <w:rFonts w:ascii="Arial" w:hAnsi="Arial" w:cs="Arial"/>
          <w:iCs/>
          <w:sz w:val="24"/>
          <w:szCs w:val="24"/>
        </w:rPr>
        <w:t xml:space="preserve"> corporations may operate more than one bank account.</w:t>
      </w:r>
    </w:p>
    <w:p w14:paraId="7095CB55" w14:textId="77777777" w:rsidR="0055088E" w:rsidRPr="003575CD" w:rsidRDefault="0055088E" w:rsidP="0055088E">
      <w:pPr>
        <w:spacing w:after="120"/>
        <w:ind w:right="-45"/>
        <w:rPr>
          <w:rFonts w:ascii="Arial" w:hAnsi="Arial" w:cs="Arial"/>
          <w:iCs/>
          <w:sz w:val="24"/>
          <w:szCs w:val="24"/>
        </w:rPr>
      </w:pPr>
      <w:r>
        <w:rPr>
          <w:rFonts w:ascii="Arial" w:hAnsi="Arial" w:cs="Arial"/>
          <w:iCs/>
          <w:sz w:val="24"/>
          <w:szCs w:val="24"/>
        </w:rPr>
        <w:t xml:space="preserve">The Bill also amends the </w:t>
      </w:r>
      <w:r>
        <w:rPr>
          <w:rFonts w:ascii="Arial" w:hAnsi="Arial" w:cs="Arial"/>
          <w:i/>
          <w:sz w:val="24"/>
          <w:szCs w:val="24"/>
        </w:rPr>
        <w:t>Unit Titles (Management) Act 2011</w:t>
      </w:r>
      <w:r>
        <w:rPr>
          <w:rFonts w:ascii="Arial" w:hAnsi="Arial" w:cs="Arial"/>
          <w:iCs/>
          <w:sz w:val="24"/>
          <w:szCs w:val="24"/>
        </w:rPr>
        <w:t xml:space="preserve"> to provide that, where an approved form has been made, it must be used for proxy votes.</w:t>
      </w:r>
    </w:p>
    <w:p w14:paraId="746C6787" w14:textId="43083A0F" w:rsidR="00854C6F" w:rsidRDefault="00854C6F" w:rsidP="00854C6F">
      <w:pPr>
        <w:spacing w:after="120"/>
        <w:ind w:right="-45"/>
        <w:rPr>
          <w:rFonts w:ascii="Arial" w:hAnsi="Arial" w:cs="Arial"/>
          <w:iCs/>
          <w:sz w:val="24"/>
          <w:szCs w:val="24"/>
        </w:rPr>
      </w:pPr>
      <w:r w:rsidRPr="00F83017">
        <w:rPr>
          <w:rFonts w:ascii="Arial" w:hAnsi="Arial" w:cs="Arial"/>
          <w:b/>
          <w:bCs/>
          <w:i/>
          <w:sz w:val="24"/>
          <w:szCs w:val="24"/>
        </w:rPr>
        <w:t>Victims of Crime Act 1994</w:t>
      </w:r>
    </w:p>
    <w:p w14:paraId="6ECB1DA8" w14:textId="77777777" w:rsidR="00647032" w:rsidRDefault="002C6903" w:rsidP="00854C6F">
      <w:pPr>
        <w:spacing w:after="120"/>
        <w:ind w:right="-45"/>
        <w:rPr>
          <w:rFonts w:ascii="Arial" w:hAnsi="Arial" w:cs="Arial"/>
          <w:iCs/>
          <w:sz w:val="24"/>
          <w:szCs w:val="24"/>
        </w:rPr>
      </w:pPr>
      <w:r w:rsidRPr="002C6903">
        <w:rPr>
          <w:rFonts w:ascii="Arial" w:hAnsi="Arial" w:cs="Arial"/>
          <w:iCs/>
          <w:sz w:val="24"/>
          <w:szCs w:val="24"/>
        </w:rPr>
        <w:t xml:space="preserve">An Integrated Courts Management System (ICMS) has been introduced by the ACT Courts and Tribunal (ACTCT). Among other functions, the ICMS provides the courts </w:t>
      </w:r>
      <w:r w:rsidRPr="002C6903">
        <w:rPr>
          <w:rFonts w:ascii="Arial" w:hAnsi="Arial" w:cs="Arial"/>
          <w:iCs/>
          <w:sz w:val="24"/>
          <w:szCs w:val="24"/>
        </w:rPr>
        <w:lastRenderedPageBreak/>
        <w:t>and the ACT Civil and Administrative Tribunal (ACAT) with the functionality to produce final orders and aims to improve accuracy and timeliness of providing such orders</w:t>
      </w:r>
      <w:r w:rsidR="003A4355">
        <w:rPr>
          <w:rFonts w:ascii="Arial" w:hAnsi="Arial" w:cs="Arial"/>
          <w:iCs/>
          <w:sz w:val="24"/>
          <w:szCs w:val="24"/>
        </w:rPr>
        <w:t xml:space="preserve">. </w:t>
      </w:r>
    </w:p>
    <w:p w14:paraId="455C2D11" w14:textId="5218BC96" w:rsidR="00647032" w:rsidRDefault="003A4355" w:rsidP="00854C6F">
      <w:pPr>
        <w:spacing w:after="120"/>
        <w:ind w:right="-45"/>
        <w:rPr>
          <w:rFonts w:ascii="Arial" w:hAnsi="Arial" w:cs="Arial"/>
          <w:iCs/>
          <w:sz w:val="24"/>
          <w:szCs w:val="24"/>
        </w:rPr>
      </w:pPr>
      <w:r w:rsidRPr="003A4355">
        <w:rPr>
          <w:rFonts w:ascii="Arial" w:hAnsi="Arial" w:cs="Arial"/>
          <w:iCs/>
          <w:sz w:val="24"/>
          <w:szCs w:val="24"/>
        </w:rPr>
        <w:t xml:space="preserve">The </w:t>
      </w:r>
      <w:r w:rsidR="00896F31">
        <w:rPr>
          <w:rFonts w:ascii="Arial" w:hAnsi="Arial" w:cs="Arial"/>
          <w:iCs/>
          <w:sz w:val="24"/>
          <w:szCs w:val="24"/>
        </w:rPr>
        <w:t xml:space="preserve">operation of the </w:t>
      </w:r>
      <w:r w:rsidRPr="003A4355">
        <w:rPr>
          <w:rFonts w:ascii="Arial" w:hAnsi="Arial" w:cs="Arial"/>
          <w:iCs/>
          <w:sz w:val="24"/>
          <w:szCs w:val="24"/>
        </w:rPr>
        <w:t>ICMS is hindered by current victims of crime levies requirements that provide that an amount of the levy must be stated on the fine order</w:t>
      </w:r>
      <w:r w:rsidR="00896F31">
        <w:rPr>
          <w:rFonts w:ascii="Arial" w:hAnsi="Arial" w:cs="Arial"/>
          <w:iCs/>
          <w:sz w:val="24"/>
          <w:szCs w:val="24"/>
        </w:rPr>
        <w:t>.</w:t>
      </w:r>
      <w:r w:rsidRPr="003A4355">
        <w:rPr>
          <w:rFonts w:ascii="Arial" w:hAnsi="Arial" w:cs="Arial"/>
          <w:iCs/>
          <w:sz w:val="24"/>
          <w:szCs w:val="24"/>
        </w:rPr>
        <w:t xml:space="preserve"> </w:t>
      </w:r>
      <w:r w:rsidR="00896F31">
        <w:rPr>
          <w:rFonts w:ascii="Arial" w:hAnsi="Arial" w:cs="Arial"/>
          <w:iCs/>
          <w:sz w:val="24"/>
          <w:szCs w:val="24"/>
        </w:rPr>
        <w:t>However,</w:t>
      </w:r>
      <w:r w:rsidRPr="003A4355">
        <w:rPr>
          <w:rFonts w:ascii="Arial" w:hAnsi="Arial" w:cs="Arial"/>
          <w:iCs/>
          <w:sz w:val="24"/>
          <w:szCs w:val="24"/>
        </w:rPr>
        <w:t xml:space="preserve"> the amount of a levy cannot be currently immediately determined. </w:t>
      </w:r>
    </w:p>
    <w:p w14:paraId="2DA81722" w14:textId="586B4A59" w:rsidR="00AA7A45" w:rsidRDefault="003A4355" w:rsidP="00854C6F">
      <w:pPr>
        <w:spacing w:after="120"/>
        <w:ind w:right="-45"/>
        <w:rPr>
          <w:rFonts w:ascii="Arial" w:hAnsi="Arial" w:cs="Arial"/>
          <w:iCs/>
          <w:sz w:val="24"/>
          <w:szCs w:val="24"/>
        </w:rPr>
      </w:pPr>
      <w:r>
        <w:rPr>
          <w:rFonts w:ascii="Arial" w:hAnsi="Arial" w:cs="Arial"/>
          <w:iCs/>
          <w:sz w:val="24"/>
          <w:szCs w:val="24"/>
        </w:rPr>
        <w:t xml:space="preserve">The Bill amends the </w:t>
      </w:r>
      <w:r>
        <w:rPr>
          <w:rFonts w:ascii="Arial" w:hAnsi="Arial" w:cs="Arial"/>
          <w:i/>
          <w:sz w:val="24"/>
          <w:szCs w:val="24"/>
        </w:rPr>
        <w:t xml:space="preserve">Victims of Crime Act 1994 </w:t>
      </w:r>
      <w:r w:rsidR="00647032">
        <w:rPr>
          <w:rFonts w:ascii="Arial" w:hAnsi="Arial" w:cs="Arial"/>
          <w:iCs/>
          <w:sz w:val="24"/>
          <w:szCs w:val="24"/>
        </w:rPr>
        <w:t xml:space="preserve">to </w:t>
      </w:r>
      <w:r w:rsidR="00647032" w:rsidRPr="00647032">
        <w:rPr>
          <w:rFonts w:ascii="Arial" w:hAnsi="Arial" w:cs="Arial"/>
          <w:iCs/>
          <w:sz w:val="24"/>
          <w:szCs w:val="24"/>
        </w:rPr>
        <w:t xml:space="preserve">remove the requirement for </w:t>
      </w:r>
      <w:r w:rsidR="00333626">
        <w:rPr>
          <w:rFonts w:ascii="Arial" w:hAnsi="Arial" w:cs="Arial"/>
          <w:iCs/>
          <w:sz w:val="24"/>
          <w:szCs w:val="24"/>
        </w:rPr>
        <w:t>any</w:t>
      </w:r>
      <w:r w:rsidR="00647032" w:rsidRPr="00647032">
        <w:rPr>
          <w:rFonts w:ascii="Arial" w:hAnsi="Arial" w:cs="Arial"/>
          <w:iCs/>
          <w:sz w:val="24"/>
          <w:szCs w:val="24"/>
        </w:rPr>
        <w:t xml:space="preserve"> levies to be stated on a fine order or penalty notice, and instead provide</w:t>
      </w:r>
      <w:r w:rsidR="00896F31">
        <w:rPr>
          <w:rFonts w:ascii="Arial" w:hAnsi="Arial" w:cs="Arial"/>
          <w:iCs/>
          <w:sz w:val="24"/>
          <w:szCs w:val="24"/>
        </w:rPr>
        <w:t>s</w:t>
      </w:r>
      <w:r w:rsidR="00647032" w:rsidRPr="00647032">
        <w:rPr>
          <w:rFonts w:ascii="Arial" w:hAnsi="Arial" w:cs="Arial"/>
          <w:iCs/>
          <w:sz w:val="24"/>
          <w:szCs w:val="24"/>
        </w:rPr>
        <w:t xml:space="preserve"> that a defendant must be given a written notice of any levies</w:t>
      </w:r>
      <w:r w:rsidR="00647032">
        <w:rPr>
          <w:rFonts w:ascii="Arial" w:hAnsi="Arial" w:cs="Arial"/>
          <w:iCs/>
          <w:sz w:val="24"/>
          <w:szCs w:val="24"/>
        </w:rPr>
        <w:t xml:space="preserve">. </w:t>
      </w:r>
      <w:r w:rsidR="00647032" w:rsidRPr="00647032">
        <w:rPr>
          <w:rFonts w:ascii="Arial" w:hAnsi="Arial" w:cs="Arial"/>
          <w:iCs/>
          <w:sz w:val="24"/>
          <w:szCs w:val="24"/>
        </w:rPr>
        <w:t>This will allow the courts</w:t>
      </w:r>
      <w:r w:rsidR="00333626">
        <w:rPr>
          <w:rFonts w:ascii="Arial" w:hAnsi="Arial" w:cs="Arial"/>
          <w:iCs/>
          <w:sz w:val="24"/>
          <w:szCs w:val="24"/>
        </w:rPr>
        <w:t xml:space="preserve"> </w:t>
      </w:r>
      <w:r w:rsidR="00647032" w:rsidRPr="00647032">
        <w:rPr>
          <w:rFonts w:ascii="Arial" w:hAnsi="Arial" w:cs="Arial"/>
          <w:iCs/>
          <w:sz w:val="24"/>
          <w:szCs w:val="24"/>
        </w:rPr>
        <w:t xml:space="preserve">to give a defendant a ‘Fine Order and Penalty Notice’ generated by ICMS in the courtroom, and </w:t>
      </w:r>
      <w:r w:rsidR="00333626">
        <w:rPr>
          <w:rFonts w:ascii="Arial" w:hAnsi="Arial" w:cs="Arial"/>
          <w:iCs/>
          <w:sz w:val="24"/>
          <w:szCs w:val="24"/>
        </w:rPr>
        <w:t xml:space="preserve">the option </w:t>
      </w:r>
      <w:r w:rsidR="00647032" w:rsidRPr="00647032">
        <w:rPr>
          <w:rFonts w:ascii="Arial" w:hAnsi="Arial" w:cs="Arial"/>
          <w:iCs/>
          <w:sz w:val="24"/>
          <w:szCs w:val="24"/>
        </w:rPr>
        <w:t xml:space="preserve">for </w:t>
      </w:r>
      <w:r w:rsidR="00896F31">
        <w:rPr>
          <w:rFonts w:ascii="Arial" w:hAnsi="Arial" w:cs="Arial"/>
          <w:iCs/>
          <w:sz w:val="24"/>
          <w:szCs w:val="24"/>
        </w:rPr>
        <w:t xml:space="preserve">the </w:t>
      </w:r>
      <w:r w:rsidR="00647032" w:rsidRPr="00647032">
        <w:rPr>
          <w:rFonts w:ascii="Arial" w:hAnsi="Arial" w:cs="Arial"/>
          <w:iCs/>
          <w:sz w:val="24"/>
          <w:szCs w:val="24"/>
        </w:rPr>
        <w:t>registry to subsequently send a written notice to the defendant should any levies be payable.</w:t>
      </w:r>
    </w:p>
    <w:p w14:paraId="0833B3F4" w14:textId="703CF069" w:rsidR="00FA7DCB" w:rsidRPr="009D2432" w:rsidRDefault="00FA7DCB" w:rsidP="00854C6F">
      <w:pPr>
        <w:spacing w:after="120"/>
        <w:ind w:right="-45"/>
        <w:rPr>
          <w:rFonts w:ascii="Arial" w:hAnsi="Arial" w:cs="Arial"/>
          <w:b/>
          <w:bCs/>
          <w:i/>
          <w:sz w:val="24"/>
          <w:szCs w:val="24"/>
        </w:rPr>
      </w:pPr>
      <w:r w:rsidRPr="0055088E">
        <w:rPr>
          <w:rFonts w:ascii="Arial" w:hAnsi="Arial" w:cs="Arial"/>
          <w:b/>
          <w:bCs/>
          <w:i/>
          <w:sz w:val="24"/>
          <w:szCs w:val="24"/>
        </w:rPr>
        <w:t>Consequential amendments</w:t>
      </w:r>
    </w:p>
    <w:p w14:paraId="64008A5B" w14:textId="687707D4" w:rsidR="0055088E" w:rsidRDefault="0055088E" w:rsidP="0055088E">
      <w:pPr>
        <w:spacing w:after="120"/>
        <w:ind w:right="-45"/>
        <w:rPr>
          <w:rFonts w:ascii="Arial" w:hAnsi="Arial" w:cs="Arial"/>
          <w:iCs/>
          <w:sz w:val="24"/>
          <w:szCs w:val="24"/>
        </w:rPr>
      </w:pPr>
      <w:r w:rsidRPr="009D2432">
        <w:rPr>
          <w:rFonts w:ascii="Arial" w:hAnsi="Arial" w:cs="Arial"/>
          <w:iCs/>
          <w:sz w:val="24"/>
          <w:szCs w:val="24"/>
        </w:rPr>
        <w:t xml:space="preserve">The Bill also makes consequential amendments to the </w:t>
      </w:r>
      <w:r w:rsidRPr="009D2432">
        <w:rPr>
          <w:rFonts w:ascii="Arial" w:hAnsi="Arial" w:cs="Arial"/>
          <w:i/>
          <w:sz w:val="24"/>
          <w:szCs w:val="24"/>
        </w:rPr>
        <w:t>ACT Civil and Administrative Tribunal Act 2008</w:t>
      </w:r>
      <w:r w:rsidRPr="009D2432">
        <w:rPr>
          <w:rFonts w:ascii="Arial" w:hAnsi="Arial" w:cs="Arial"/>
          <w:iCs/>
          <w:sz w:val="24"/>
          <w:szCs w:val="24"/>
        </w:rPr>
        <w:t xml:space="preserve"> to support</w:t>
      </w:r>
      <w:r>
        <w:rPr>
          <w:rFonts w:ascii="Arial" w:hAnsi="Arial" w:cs="Arial"/>
          <w:iCs/>
          <w:sz w:val="24"/>
          <w:szCs w:val="24"/>
        </w:rPr>
        <w:t xml:space="preserve"> </w:t>
      </w:r>
      <w:r w:rsidRPr="00B56B2D">
        <w:rPr>
          <w:rFonts w:ascii="Arial" w:hAnsi="Arial" w:cs="Arial"/>
          <w:iCs/>
          <w:sz w:val="24"/>
          <w:szCs w:val="24"/>
        </w:rPr>
        <w:t>amendments to the ACT Fair Trading Act; to the Magistrates Court (Domestic Animals Infringement Notices) Regulation</w:t>
      </w:r>
      <w:r>
        <w:rPr>
          <w:rFonts w:ascii="Arial" w:hAnsi="Arial" w:cs="Arial"/>
          <w:iCs/>
          <w:sz w:val="24"/>
          <w:szCs w:val="24"/>
        </w:rPr>
        <w:t> </w:t>
      </w:r>
      <w:r w:rsidRPr="00B56B2D">
        <w:rPr>
          <w:rFonts w:ascii="Arial" w:hAnsi="Arial" w:cs="Arial"/>
          <w:iCs/>
          <w:sz w:val="24"/>
          <w:szCs w:val="24"/>
        </w:rPr>
        <w:t xml:space="preserve">2005 to support amendments to the </w:t>
      </w:r>
      <w:r w:rsidRPr="00B56B2D">
        <w:rPr>
          <w:rFonts w:ascii="Arial" w:hAnsi="Arial" w:cs="Arial"/>
          <w:i/>
          <w:sz w:val="24"/>
          <w:szCs w:val="24"/>
        </w:rPr>
        <w:t>Domestic Animals Act 2000</w:t>
      </w:r>
      <w:r w:rsidRPr="00B56B2D">
        <w:rPr>
          <w:rFonts w:ascii="Arial" w:hAnsi="Arial" w:cs="Arial"/>
          <w:iCs/>
          <w:sz w:val="24"/>
          <w:szCs w:val="24"/>
        </w:rPr>
        <w:t xml:space="preserve">; to the </w:t>
      </w:r>
      <w:r w:rsidRPr="00E45C93">
        <w:rPr>
          <w:rFonts w:ascii="Arial" w:hAnsi="Arial" w:cs="Arial"/>
          <w:i/>
          <w:sz w:val="24"/>
          <w:szCs w:val="24"/>
        </w:rPr>
        <w:t>Gaming Machine Act 2004</w:t>
      </w:r>
      <w:r w:rsidRPr="00B56B2D">
        <w:rPr>
          <w:rFonts w:ascii="Arial" w:hAnsi="Arial" w:cs="Arial"/>
          <w:iCs/>
          <w:sz w:val="24"/>
          <w:szCs w:val="24"/>
        </w:rPr>
        <w:t xml:space="preserve"> to support amendments to the </w:t>
      </w:r>
      <w:r w:rsidRPr="00B56B2D">
        <w:rPr>
          <w:rFonts w:ascii="Arial" w:hAnsi="Arial" w:cs="Arial"/>
          <w:i/>
          <w:sz w:val="24"/>
          <w:szCs w:val="24"/>
        </w:rPr>
        <w:t>Liquor Act 2010</w:t>
      </w:r>
      <w:r>
        <w:rPr>
          <w:rFonts w:ascii="Arial" w:hAnsi="Arial" w:cs="Arial"/>
          <w:iCs/>
          <w:sz w:val="24"/>
          <w:szCs w:val="24"/>
        </w:rPr>
        <w:t xml:space="preserve"> and the Liquor Regulation</w:t>
      </w:r>
      <w:r w:rsidR="00FF075D">
        <w:rPr>
          <w:rFonts w:ascii="Arial" w:hAnsi="Arial" w:cs="Arial"/>
          <w:iCs/>
          <w:sz w:val="24"/>
          <w:szCs w:val="24"/>
        </w:rPr>
        <w:t> </w:t>
      </w:r>
      <w:r>
        <w:rPr>
          <w:rFonts w:ascii="Arial" w:hAnsi="Arial" w:cs="Arial"/>
          <w:iCs/>
          <w:sz w:val="24"/>
          <w:szCs w:val="24"/>
        </w:rPr>
        <w:t>2010</w:t>
      </w:r>
      <w:r w:rsidRPr="00B56B2D">
        <w:rPr>
          <w:rFonts w:ascii="Arial" w:hAnsi="Arial" w:cs="Arial"/>
          <w:iCs/>
          <w:sz w:val="24"/>
          <w:szCs w:val="24"/>
        </w:rPr>
        <w:t xml:space="preserve">;to the </w:t>
      </w:r>
      <w:r w:rsidRPr="00B56B2D">
        <w:rPr>
          <w:rFonts w:ascii="Arial" w:hAnsi="Arial" w:cs="Arial"/>
          <w:i/>
          <w:sz w:val="24"/>
          <w:szCs w:val="24"/>
        </w:rPr>
        <w:t>Motor Accident Injuries Act 2019</w:t>
      </w:r>
      <w:r w:rsidRPr="00B56B2D">
        <w:rPr>
          <w:rFonts w:ascii="Arial" w:hAnsi="Arial" w:cs="Arial"/>
          <w:iCs/>
          <w:sz w:val="24"/>
          <w:szCs w:val="24"/>
        </w:rPr>
        <w:t xml:space="preserve"> and Road Transport (Offences</w:t>
      </w:r>
      <w:r>
        <w:rPr>
          <w:rFonts w:ascii="Arial" w:hAnsi="Arial" w:cs="Arial"/>
          <w:iCs/>
          <w:sz w:val="24"/>
          <w:szCs w:val="24"/>
        </w:rPr>
        <w:t xml:space="preserve">) Regulation 2005 to support amendments to the </w:t>
      </w:r>
      <w:r>
        <w:rPr>
          <w:rFonts w:ascii="Arial" w:hAnsi="Arial" w:cs="Arial"/>
          <w:i/>
          <w:sz w:val="24"/>
          <w:szCs w:val="24"/>
        </w:rPr>
        <w:t>Road Transport (Alcohol and Drugs) Act 1977</w:t>
      </w:r>
      <w:r>
        <w:rPr>
          <w:rFonts w:ascii="Arial" w:hAnsi="Arial" w:cs="Arial"/>
          <w:iCs/>
          <w:sz w:val="24"/>
          <w:szCs w:val="24"/>
        </w:rPr>
        <w:t xml:space="preserve">; and the </w:t>
      </w:r>
      <w:r>
        <w:rPr>
          <w:rFonts w:ascii="Arial" w:hAnsi="Arial" w:cs="Arial"/>
          <w:i/>
          <w:sz w:val="24"/>
          <w:szCs w:val="24"/>
        </w:rPr>
        <w:t>Crimes (Sentence Administration) Act 2005</w:t>
      </w:r>
      <w:r>
        <w:rPr>
          <w:rFonts w:ascii="Arial" w:hAnsi="Arial" w:cs="Arial"/>
          <w:iCs/>
          <w:sz w:val="24"/>
          <w:szCs w:val="24"/>
        </w:rPr>
        <w:t xml:space="preserve">, the </w:t>
      </w:r>
      <w:r>
        <w:rPr>
          <w:rFonts w:ascii="Arial" w:hAnsi="Arial" w:cs="Arial"/>
          <w:i/>
          <w:sz w:val="24"/>
          <w:szCs w:val="24"/>
        </w:rPr>
        <w:t>Court Procedures Act 2004, Crimes (Sentencing) Act 2005</w:t>
      </w:r>
      <w:r>
        <w:rPr>
          <w:rFonts w:ascii="Arial" w:hAnsi="Arial" w:cs="Arial"/>
          <w:iCs/>
          <w:sz w:val="24"/>
          <w:szCs w:val="24"/>
        </w:rPr>
        <w:t xml:space="preserve"> and </w:t>
      </w:r>
      <w:r>
        <w:rPr>
          <w:rFonts w:ascii="Arial" w:hAnsi="Arial" w:cs="Arial"/>
          <w:i/>
          <w:sz w:val="24"/>
          <w:szCs w:val="24"/>
        </w:rPr>
        <w:t>Magistrates Court Act 1930</w:t>
      </w:r>
      <w:r>
        <w:rPr>
          <w:rFonts w:ascii="Arial" w:hAnsi="Arial" w:cs="Arial"/>
          <w:iCs/>
          <w:sz w:val="24"/>
          <w:szCs w:val="24"/>
        </w:rPr>
        <w:t xml:space="preserve"> to support amendments to the </w:t>
      </w:r>
      <w:r>
        <w:rPr>
          <w:rFonts w:ascii="Arial" w:hAnsi="Arial" w:cs="Arial"/>
          <w:i/>
          <w:sz w:val="24"/>
          <w:szCs w:val="24"/>
        </w:rPr>
        <w:t>Victims of Crime Act 1994</w:t>
      </w:r>
      <w:r>
        <w:rPr>
          <w:rFonts w:ascii="Arial" w:hAnsi="Arial" w:cs="Arial"/>
          <w:iCs/>
          <w:sz w:val="24"/>
          <w:szCs w:val="24"/>
        </w:rPr>
        <w:t>.</w:t>
      </w:r>
    </w:p>
    <w:p w14:paraId="5D5C6C0D" w14:textId="6D5714C2"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7BA603EC" w14:textId="53F43B2E" w:rsidR="00FA7DCB" w:rsidRPr="0055088E" w:rsidRDefault="00FA7DCB" w:rsidP="00414921">
      <w:pPr>
        <w:rPr>
          <w:rFonts w:ascii="Arial" w:hAnsi="Arial" w:cs="Arial"/>
          <w:iCs/>
          <w:sz w:val="24"/>
          <w:szCs w:val="24"/>
        </w:rPr>
      </w:pPr>
      <w:r>
        <w:rPr>
          <w:rFonts w:ascii="Arial" w:hAnsi="Arial" w:cs="Arial"/>
          <w:iCs/>
          <w:sz w:val="24"/>
          <w:szCs w:val="24"/>
        </w:rPr>
        <w:t xml:space="preserve">The proposed amendments are the result of consultation with </w:t>
      </w:r>
      <w:r w:rsidR="00647032">
        <w:rPr>
          <w:rFonts w:ascii="Arial" w:hAnsi="Arial" w:cs="Arial"/>
          <w:iCs/>
          <w:sz w:val="24"/>
          <w:szCs w:val="24"/>
        </w:rPr>
        <w:t>relevant stakeholders affected by the proposals. Input from stakeholders has informed the amendments p</w:t>
      </w:r>
      <w:r w:rsidR="00647032" w:rsidRPr="0055088E">
        <w:rPr>
          <w:rFonts w:ascii="Arial" w:hAnsi="Arial" w:cs="Arial"/>
          <w:iCs/>
          <w:sz w:val="24"/>
          <w:szCs w:val="24"/>
        </w:rPr>
        <w:t xml:space="preserve">roposed in this Bill. </w:t>
      </w:r>
    </w:p>
    <w:p w14:paraId="1A2BA5E1" w14:textId="6E3769AB" w:rsidR="00790FE4" w:rsidRDefault="00503AAB" w:rsidP="007B378D">
      <w:pPr>
        <w:pStyle w:val="Heading2"/>
      </w:pPr>
      <w:r w:rsidRPr="0055088E">
        <w:t xml:space="preserve">CONSISTENCY WITH </w:t>
      </w:r>
      <w:r w:rsidR="00790FE4" w:rsidRPr="0055088E">
        <w:t>HUMAN RIGHTS</w:t>
      </w:r>
    </w:p>
    <w:p w14:paraId="1E775009" w14:textId="76A77550" w:rsidR="00647032" w:rsidRDefault="00647032" w:rsidP="00D85EE9">
      <w:pPr>
        <w:keepNext/>
        <w:shd w:val="clear" w:color="auto" w:fill="FFFFFF"/>
        <w:rPr>
          <w:rFonts w:ascii="Arial" w:hAnsi="Arial" w:cs="Arial"/>
          <w:iCs/>
          <w:sz w:val="24"/>
          <w:szCs w:val="24"/>
        </w:rPr>
      </w:pPr>
      <w:r>
        <w:rPr>
          <w:rFonts w:ascii="Arial" w:hAnsi="Arial" w:cs="Arial"/>
          <w:b/>
          <w:bCs/>
          <w:i/>
          <w:sz w:val="24"/>
          <w:szCs w:val="24"/>
        </w:rPr>
        <w:t>Agents Act 2003</w:t>
      </w:r>
    </w:p>
    <w:p w14:paraId="28F66321" w14:textId="79B97B85" w:rsidR="00124F6E" w:rsidRDefault="006210A1" w:rsidP="00D85EE9">
      <w:pPr>
        <w:keepNext/>
        <w:shd w:val="clear" w:color="auto" w:fill="FFFFFF"/>
        <w:rPr>
          <w:rFonts w:ascii="Arial" w:hAnsi="Arial" w:cs="Arial"/>
          <w:iCs/>
          <w:sz w:val="24"/>
          <w:szCs w:val="24"/>
        </w:rPr>
      </w:pPr>
      <w:r>
        <w:rPr>
          <w:rFonts w:ascii="Arial" w:hAnsi="Arial" w:cs="Arial"/>
          <w:iCs/>
          <w:sz w:val="24"/>
          <w:szCs w:val="24"/>
        </w:rPr>
        <w:t xml:space="preserve">The amendment in the Agents Act </w:t>
      </w:r>
      <w:r w:rsidR="00014973">
        <w:rPr>
          <w:rFonts w:ascii="Arial" w:hAnsi="Arial" w:cs="Arial"/>
          <w:iCs/>
          <w:sz w:val="24"/>
          <w:szCs w:val="24"/>
        </w:rPr>
        <w:t>allows</w:t>
      </w:r>
      <w:r>
        <w:rPr>
          <w:rFonts w:ascii="Arial" w:hAnsi="Arial" w:cs="Arial"/>
          <w:iCs/>
          <w:sz w:val="24"/>
          <w:szCs w:val="24"/>
        </w:rPr>
        <w:t xml:space="preserve"> </w:t>
      </w:r>
      <w:r w:rsidR="00615847" w:rsidRPr="00615847">
        <w:rPr>
          <w:rFonts w:ascii="Arial" w:hAnsi="Arial" w:cs="Arial"/>
          <w:iCs/>
          <w:sz w:val="24"/>
          <w:szCs w:val="24"/>
        </w:rPr>
        <w:t>the Commissioner for Fair Trading to determine whether a person is a ‘fit and proper’ person for the purpose of holding a licence or registration to practice as a real estate agent or salesperson</w:t>
      </w:r>
      <w:r w:rsidR="00014973">
        <w:rPr>
          <w:rFonts w:ascii="Arial" w:hAnsi="Arial" w:cs="Arial"/>
          <w:iCs/>
          <w:sz w:val="24"/>
          <w:szCs w:val="24"/>
        </w:rPr>
        <w:t>. As a</w:t>
      </w:r>
      <w:r w:rsidR="00014973" w:rsidRPr="00DE791A">
        <w:rPr>
          <w:rFonts w:ascii="Arial" w:hAnsi="Arial" w:cs="Arial"/>
          <w:iCs/>
          <w:sz w:val="24"/>
          <w:szCs w:val="24"/>
        </w:rPr>
        <w:t xml:space="preserve"> person may be precluded from working as a real estate agent or salesperson on the basis of their criminal conviction</w:t>
      </w:r>
      <w:r w:rsidR="00014973">
        <w:rPr>
          <w:rFonts w:ascii="Arial" w:hAnsi="Arial" w:cs="Arial"/>
          <w:iCs/>
          <w:sz w:val="24"/>
          <w:szCs w:val="24"/>
        </w:rPr>
        <w:t>,</w:t>
      </w:r>
      <w:r w:rsidR="00124F6E">
        <w:rPr>
          <w:rFonts w:ascii="Arial" w:hAnsi="Arial" w:cs="Arial"/>
          <w:iCs/>
          <w:sz w:val="24"/>
          <w:szCs w:val="24"/>
        </w:rPr>
        <w:t xml:space="preserve"> this measure also engages and may limit the right to work under </w:t>
      </w:r>
      <w:r w:rsidR="007139A2">
        <w:rPr>
          <w:rFonts w:ascii="Arial" w:hAnsi="Arial" w:cs="Arial"/>
          <w:iCs/>
          <w:sz w:val="24"/>
          <w:szCs w:val="24"/>
        </w:rPr>
        <w:t xml:space="preserve">section </w:t>
      </w:r>
      <w:r w:rsidR="00124F6E">
        <w:rPr>
          <w:rFonts w:ascii="Arial" w:hAnsi="Arial" w:cs="Arial"/>
          <w:iCs/>
          <w:sz w:val="24"/>
          <w:szCs w:val="24"/>
        </w:rPr>
        <w:t>27B(1) of the</w:t>
      </w:r>
      <w:r w:rsidR="00014973">
        <w:rPr>
          <w:rFonts w:ascii="Arial" w:hAnsi="Arial" w:cs="Arial"/>
          <w:iCs/>
          <w:sz w:val="24"/>
          <w:szCs w:val="24"/>
        </w:rPr>
        <w:t xml:space="preserve"> </w:t>
      </w:r>
      <w:r w:rsidR="00124F6E" w:rsidRPr="00124F6E">
        <w:rPr>
          <w:rFonts w:ascii="Arial" w:hAnsi="Arial" w:cs="Arial"/>
          <w:i/>
          <w:iCs/>
          <w:sz w:val="24"/>
          <w:szCs w:val="24"/>
        </w:rPr>
        <w:t>Human Rights Act 2004</w:t>
      </w:r>
      <w:r w:rsidR="00124F6E" w:rsidRPr="00124F6E">
        <w:rPr>
          <w:rFonts w:ascii="Arial" w:hAnsi="Arial" w:cs="Arial"/>
          <w:iCs/>
          <w:sz w:val="24"/>
          <w:szCs w:val="24"/>
        </w:rPr>
        <w:t xml:space="preserve"> (HRA)</w:t>
      </w:r>
      <w:r w:rsidR="00124F6E">
        <w:rPr>
          <w:rFonts w:ascii="Arial" w:hAnsi="Arial" w:cs="Arial"/>
          <w:iCs/>
          <w:sz w:val="24"/>
          <w:szCs w:val="24"/>
        </w:rPr>
        <w:t>.</w:t>
      </w:r>
    </w:p>
    <w:p w14:paraId="3012ED5B" w14:textId="0A507BEF" w:rsidR="006210A1" w:rsidRDefault="007139A2" w:rsidP="00D85EE9">
      <w:pPr>
        <w:keepNext/>
        <w:shd w:val="clear" w:color="auto" w:fill="FFFFFF"/>
        <w:rPr>
          <w:rFonts w:ascii="Arial" w:hAnsi="Arial" w:cs="Arial"/>
          <w:iCs/>
          <w:sz w:val="24"/>
          <w:szCs w:val="24"/>
        </w:rPr>
      </w:pPr>
      <w:r>
        <w:rPr>
          <w:rFonts w:ascii="Arial" w:hAnsi="Arial" w:cs="Arial"/>
          <w:iCs/>
          <w:sz w:val="24"/>
          <w:szCs w:val="24"/>
        </w:rPr>
        <w:t xml:space="preserve">Additionally </w:t>
      </w:r>
      <w:r w:rsidR="00014973">
        <w:rPr>
          <w:rFonts w:ascii="Arial" w:hAnsi="Arial" w:cs="Arial"/>
          <w:iCs/>
          <w:sz w:val="24"/>
          <w:szCs w:val="24"/>
        </w:rPr>
        <w:t>measure</w:t>
      </w:r>
      <w:r w:rsidR="006210A1">
        <w:rPr>
          <w:rFonts w:ascii="Arial" w:hAnsi="Arial" w:cs="Arial"/>
          <w:iCs/>
          <w:sz w:val="24"/>
          <w:szCs w:val="24"/>
        </w:rPr>
        <w:t xml:space="preserve"> </w:t>
      </w:r>
      <w:r w:rsidR="00C6607B">
        <w:rPr>
          <w:rFonts w:ascii="Arial" w:hAnsi="Arial" w:cs="Arial"/>
          <w:iCs/>
          <w:sz w:val="24"/>
          <w:szCs w:val="24"/>
        </w:rPr>
        <w:t xml:space="preserve">may </w:t>
      </w:r>
      <w:r w:rsidR="006210A1">
        <w:rPr>
          <w:rFonts w:ascii="Arial" w:hAnsi="Arial" w:cs="Arial"/>
          <w:iCs/>
          <w:sz w:val="24"/>
          <w:szCs w:val="24"/>
        </w:rPr>
        <w:t xml:space="preserve">engage the right to equality </w:t>
      </w:r>
      <w:r w:rsidR="00896F31">
        <w:rPr>
          <w:rFonts w:ascii="Arial" w:hAnsi="Arial" w:cs="Arial"/>
          <w:iCs/>
          <w:sz w:val="24"/>
          <w:szCs w:val="24"/>
        </w:rPr>
        <w:t>and non-discrimination</w:t>
      </w:r>
      <w:r w:rsidR="006210A1">
        <w:rPr>
          <w:rFonts w:ascii="Arial" w:hAnsi="Arial" w:cs="Arial"/>
          <w:iCs/>
          <w:sz w:val="24"/>
          <w:szCs w:val="24"/>
        </w:rPr>
        <w:t xml:space="preserve"> </w:t>
      </w:r>
      <w:r w:rsidR="00990DB6">
        <w:rPr>
          <w:rFonts w:ascii="Arial" w:hAnsi="Arial" w:cs="Arial"/>
          <w:iCs/>
          <w:sz w:val="24"/>
          <w:szCs w:val="24"/>
        </w:rPr>
        <w:t xml:space="preserve">under </w:t>
      </w:r>
      <w:r w:rsidR="006210A1">
        <w:rPr>
          <w:rFonts w:ascii="Arial" w:hAnsi="Arial" w:cs="Arial"/>
          <w:iCs/>
          <w:sz w:val="24"/>
          <w:szCs w:val="24"/>
        </w:rPr>
        <w:t>section 8</w:t>
      </w:r>
      <w:r>
        <w:rPr>
          <w:rFonts w:ascii="Arial" w:hAnsi="Arial" w:cs="Arial"/>
          <w:iCs/>
          <w:sz w:val="24"/>
          <w:szCs w:val="24"/>
        </w:rPr>
        <w:t xml:space="preserve"> (2)-(3)</w:t>
      </w:r>
      <w:r w:rsidR="006210A1">
        <w:rPr>
          <w:rFonts w:ascii="Arial" w:hAnsi="Arial" w:cs="Arial"/>
          <w:iCs/>
          <w:sz w:val="24"/>
          <w:szCs w:val="24"/>
        </w:rPr>
        <w:t xml:space="preserve"> of the </w:t>
      </w:r>
      <w:bookmarkStart w:id="7" w:name="_Hlk41999743"/>
      <w:bookmarkStart w:id="8" w:name="_Hlk35518878"/>
      <w:r w:rsidR="006210A1">
        <w:rPr>
          <w:rFonts w:ascii="Arial" w:hAnsi="Arial" w:cs="Arial"/>
          <w:i/>
          <w:sz w:val="24"/>
          <w:szCs w:val="24"/>
        </w:rPr>
        <w:t>Human Rights Act 2004</w:t>
      </w:r>
      <w:r w:rsidR="00D51C20">
        <w:rPr>
          <w:rFonts w:ascii="Arial" w:hAnsi="Arial" w:cs="Arial"/>
          <w:iCs/>
          <w:sz w:val="24"/>
          <w:szCs w:val="24"/>
        </w:rPr>
        <w:t xml:space="preserve"> (HRA)</w:t>
      </w:r>
      <w:bookmarkEnd w:id="7"/>
      <w:r w:rsidR="00D51C20">
        <w:rPr>
          <w:rFonts w:ascii="Arial" w:hAnsi="Arial" w:cs="Arial"/>
          <w:iCs/>
          <w:sz w:val="24"/>
          <w:szCs w:val="24"/>
        </w:rPr>
        <w:t>.</w:t>
      </w:r>
      <w:bookmarkEnd w:id="8"/>
      <w:r w:rsidR="00990DB6" w:rsidRPr="00896F31">
        <w:rPr>
          <w:rFonts w:ascii="Arial" w:hAnsi="Arial" w:cs="Arial"/>
          <w:iCs/>
          <w:sz w:val="24"/>
          <w:szCs w:val="24"/>
        </w:rPr>
        <w:t>'Discrimination' under the HRA encompasses a distinction based on particular grounds (for example, race, sex</w:t>
      </w:r>
      <w:r w:rsidR="00990DB6">
        <w:rPr>
          <w:rFonts w:ascii="Arial" w:hAnsi="Arial" w:cs="Arial"/>
          <w:iCs/>
          <w:sz w:val="24"/>
          <w:szCs w:val="24"/>
        </w:rPr>
        <w:t xml:space="preserve"> or ‘other status’</w:t>
      </w:r>
      <w:r w:rsidR="00990DB6" w:rsidRPr="00896F31">
        <w:rPr>
          <w:rFonts w:ascii="Arial" w:hAnsi="Arial" w:cs="Arial"/>
          <w:iCs/>
          <w:sz w:val="24"/>
          <w:szCs w:val="24"/>
        </w:rPr>
        <w:t xml:space="preserve">), which has either the purpose ('direct' discrimination), or the effect </w:t>
      </w:r>
      <w:r w:rsidR="00990DB6" w:rsidRPr="00896F31">
        <w:rPr>
          <w:rFonts w:ascii="Arial" w:hAnsi="Arial" w:cs="Arial"/>
          <w:iCs/>
          <w:sz w:val="24"/>
          <w:szCs w:val="24"/>
        </w:rPr>
        <w:lastRenderedPageBreak/>
        <w:t>('indirect' discrimination), of adversely affecting human rights</w:t>
      </w:r>
      <w:r w:rsidR="00990DB6">
        <w:rPr>
          <w:rFonts w:ascii="Arial" w:hAnsi="Arial" w:cs="Arial"/>
          <w:iCs/>
          <w:sz w:val="24"/>
          <w:szCs w:val="24"/>
        </w:rPr>
        <w:t>.</w:t>
      </w:r>
      <w:r w:rsidR="00990DB6" w:rsidRPr="00896F31">
        <w:rPr>
          <w:rFonts w:ascii="Arial" w:hAnsi="Arial" w:cs="Arial"/>
          <w:iCs/>
          <w:sz w:val="24"/>
          <w:szCs w:val="24"/>
        </w:rPr>
        <w:t xml:space="preserve"> </w:t>
      </w:r>
      <w:r w:rsidR="00C6607B">
        <w:rPr>
          <w:rFonts w:ascii="Arial" w:hAnsi="Arial" w:cs="Arial"/>
          <w:iCs/>
          <w:sz w:val="24"/>
          <w:szCs w:val="24"/>
        </w:rPr>
        <w:t>The right would be engaged if ‘criminal conviction’ were to be considered a</w:t>
      </w:r>
      <w:r w:rsidR="00990DB6">
        <w:rPr>
          <w:rFonts w:ascii="Arial" w:hAnsi="Arial" w:cs="Arial"/>
          <w:iCs/>
          <w:sz w:val="24"/>
          <w:szCs w:val="24"/>
        </w:rPr>
        <w:t>n ‘other status’</w:t>
      </w:r>
      <w:r w:rsidR="00C6607B">
        <w:rPr>
          <w:rFonts w:ascii="Arial" w:hAnsi="Arial" w:cs="Arial"/>
          <w:iCs/>
          <w:sz w:val="24"/>
          <w:szCs w:val="24"/>
        </w:rPr>
        <w:t xml:space="preserve"> ground of discrimination.</w:t>
      </w:r>
      <w:r w:rsidR="00990DB6">
        <w:rPr>
          <w:rStyle w:val="FootnoteReference"/>
          <w:rFonts w:ascii="Arial" w:hAnsi="Arial"/>
          <w:iCs/>
          <w:sz w:val="24"/>
          <w:szCs w:val="24"/>
        </w:rPr>
        <w:footnoteReference w:id="2"/>
      </w:r>
      <w:r w:rsidR="00C6607B">
        <w:rPr>
          <w:rFonts w:ascii="Arial" w:hAnsi="Arial" w:cs="Arial"/>
          <w:iCs/>
          <w:sz w:val="24"/>
          <w:szCs w:val="24"/>
        </w:rPr>
        <w:t xml:space="preserve">  </w:t>
      </w:r>
    </w:p>
    <w:p w14:paraId="56C1A28F" w14:textId="17BCD404" w:rsidR="00014973" w:rsidRDefault="00990DB6" w:rsidP="00DE791A">
      <w:pPr>
        <w:shd w:val="clear" w:color="auto" w:fill="FFFFFF"/>
        <w:rPr>
          <w:rFonts w:ascii="Arial" w:hAnsi="Arial" w:cs="Arial"/>
          <w:iCs/>
          <w:sz w:val="24"/>
          <w:szCs w:val="24"/>
        </w:rPr>
      </w:pPr>
      <w:r>
        <w:rPr>
          <w:rFonts w:ascii="Arial" w:hAnsi="Arial" w:cs="Arial"/>
          <w:iCs/>
          <w:sz w:val="24"/>
          <w:szCs w:val="24"/>
        </w:rPr>
        <w:t>However, t</w:t>
      </w:r>
      <w:r w:rsidR="00014973">
        <w:rPr>
          <w:rFonts w:ascii="Arial" w:hAnsi="Arial" w:cs="Arial"/>
          <w:iCs/>
          <w:sz w:val="24"/>
          <w:szCs w:val="24"/>
        </w:rPr>
        <w:t>he measure</w:t>
      </w:r>
      <w:r>
        <w:rPr>
          <w:rFonts w:ascii="Arial" w:hAnsi="Arial" w:cs="Arial"/>
          <w:iCs/>
          <w:sz w:val="24"/>
          <w:szCs w:val="24"/>
        </w:rPr>
        <w:t xml:space="preserve"> nevertheless</w:t>
      </w:r>
      <w:r w:rsidR="00014973">
        <w:rPr>
          <w:rFonts w:ascii="Arial" w:hAnsi="Arial" w:cs="Arial"/>
          <w:iCs/>
          <w:sz w:val="24"/>
          <w:szCs w:val="24"/>
        </w:rPr>
        <w:t xml:space="preserve"> </w:t>
      </w:r>
      <w:r w:rsidR="002F5824">
        <w:rPr>
          <w:rFonts w:ascii="Arial" w:hAnsi="Arial" w:cs="Arial"/>
          <w:iCs/>
          <w:sz w:val="24"/>
          <w:szCs w:val="24"/>
        </w:rPr>
        <w:t xml:space="preserve">is </w:t>
      </w:r>
      <w:r>
        <w:rPr>
          <w:rFonts w:ascii="Arial" w:hAnsi="Arial" w:cs="Arial"/>
          <w:iCs/>
          <w:sz w:val="24"/>
          <w:szCs w:val="24"/>
        </w:rPr>
        <w:t>compatible with the right to</w:t>
      </w:r>
      <w:r w:rsidR="007139A2">
        <w:rPr>
          <w:rFonts w:ascii="Arial" w:hAnsi="Arial" w:cs="Arial"/>
          <w:iCs/>
          <w:sz w:val="24"/>
          <w:szCs w:val="24"/>
        </w:rPr>
        <w:t xml:space="preserve"> work and the right to</w:t>
      </w:r>
      <w:r>
        <w:rPr>
          <w:rFonts w:ascii="Arial" w:hAnsi="Arial" w:cs="Arial"/>
          <w:iCs/>
          <w:sz w:val="24"/>
          <w:szCs w:val="24"/>
        </w:rPr>
        <w:t xml:space="preserve"> equality and non-discrimination applying the reasonable limit criteria in section 28 of the HRA</w:t>
      </w:r>
      <w:r w:rsidR="00014973">
        <w:rPr>
          <w:rFonts w:ascii="Arial" w:hAnsi="Arial" w:cs="Arial"/>
          <w:iCs/>
          <w:sz w:val="24"/>
          <w:szCs w:val="24"/>
        </w:rPr>
        <w:t>. The measure aims to achieve the legitimate objective of enhancing public safety</w:t>
      </w:r>
      <w:r w:rsidR="00D905B6">
        <w:rPr>
          <w:rFonts w:ascii="Arial" w:hAnsi="Arial" w:cs="Arial"/>
          <w:iCs/>
          <w:sz w:val="24"/>
          <w:szCs w:val="24"/>
        </w:rPr>
        <w:t>. Enhancing public safety in the context of the measure constitutes a pressing and substantial concern noting that agents and salespersons are entrusted with a range of duties and responsibilities including in respect of a person’s home. The measure</w:t>
      </w:r>
      <w:r w:rsidR="00014973">
        <w:rPr>
          <w:rFonts w:ascii="Arial" w:hAnsi="Arial" w:cs="Arial"/>
          <w:iCs/>
          <w:sz w:val="24"/>
          <w:szCs w:val="24"/>
        </w:rPr>
        <w:t xml:space="preserve"> is rationally connected to that objective, as introduc</w:t>
      </w:r>
      <w:r w:rsidR="006A2973">
        <w:rPr>
          <w:rFonts w:ascii="Arial" w:hAnsi="Arial" w:cs="Arial"/>
          <w:iCs/>
          <w:sz w:val="24"/>
          <w:szCs w:val="24"/>
        </w:rPr>
        <w:t>ing</w:t>
      </w:r>
      <w:r w:rsidR="00014973">
        <w:rPr>
          <w:rFonts w:ascii="Arial" w:hAnsi="Arial" w:cs="Arial"/>
          <w:iCs/>
          <w:sz w:val="24"/>
          <w:szCs w:val="24"/>
        </w:rPr>
        <w:t xml:space="preserve"> an appropriately tailored ‘fit and proper’ person test will </w:t>
      </w:r>
      <w:r w:rsidR="0059252D">
        <w:rPr>
          <w:rFonts w:ascii="Arial" w:hAnsi="Arial" w:cs="Arial"/>
          <w:iCs/>
          <w:sz w:val="24"/>
          <w:szCs w:val="24"/>
        </w:rPr>
        <w:t>assist in protecting members of the community from engaging with agents who</w:t>
      </w:r>
      <w:r w:rsidR="008045D8">
        <w:rPr>
          <w:rFonts w:ascii="Arial" w:hAnsi="Arial" w:cs="Arial"/>
          <w:iCs/>
          <w:sz w:val="24"/>
          <w:szCs w:val="24"/>
        </w:rPr>
        <w:t xml:space="preserve"> have relevant criminal convictions that may </w:t>
      </w:r>
      <w:r w:rsidR="006A2973">
        <w:rPr>
          <w:rFonts w:ascii="Arial" w:hAnsi="Arial" w:cs="Arial"/>
          <w:iCs/>
          <w:sz w:val="24"/>
          <w:szCs w:val="24"/>
        </w:rPr>
        <w:t>impact their ability to perform</w:t>
      </w:r>
      <w:r w:rsidR="008045D8">
        <w:rPr>
          <w:rFonts w:ascii="Arial" w:hAnsi="Arial" w:cs="Arial"/>
          <w:iCs/>
          <w:sz w:val="24"/>
          <w:szCs w:val="24"/>
        </w:rPr>
        <w:t xml:space="preserve"> their duties as a real estate agent or salesperson.</w:t>
      </w:r>
    </w:p>
    <w:p w14:paraId="3341B879" w14:textId="31D5DB21" w:rsidR="00DE791A" w:rsidRPr="00DE791A" w:rsidRDefault="0059252D" w:rsidP="00DE791A">
      <w:pPr>
        <w:shd w:val="clear" w:color="auto" w:fill="FFFFFF"/>
        <w:rPr>
          <w:rFonts w:ascii="Arial" w:hAnsi="Arial" w:cs="Arial"/>
          <w:iCs/>
          <w:sz w:val="24"/>
          <w:szCs w:val="24"/>
        </w:rPr>
      </w:pPr>
      <w:r>
        <w:rPr>
          <w:rFonts w:ascii="Arial" w:hAnsi="Arial" w:cs="Arial"/>
          <w:iCs/>
          <w:sz w:val="24"/>
          <w:szCs w:val="24"/>
        </w:rPr>
        <w:t>The measure is proportionate to the</w:t>
      </w:r>
      <w:r w:rsidR="006A2973">
        <w:rPr>
          <w:rFonts w:ascii="Arial" w:hAnsi="Arial" w:cs="Arial"/>
          <w:iCs/>
          <w:sz w:val="24"/>
          <w:szCs w:val="24"/>
        </w:rPr>
        <w:t xml:space="preserve"> legitimate</w:t>
      </w:r>
      <w:r>
        <w:rPr>
          <w:rFonts w:ascii="Arial" w:hAnsi="Arial" w:cs="Arial"/>
          <w:iCs/>
          <w:sz w:val="24"/>
          <w:szCs w:val="24"/>
        </w:rPr>
        <w:t xml:space="preserve"> objective </w:t>
      </w:r>
      <w:r w:rsidR="00990DB6">
        <w:rPr>
          <w:rFonts w:ascii="Arial" w:hAnsi="Arial" w:cs="Arial"/>
          <w:iCs/>
          <w:sz w:val="24"/>
          <w:szCs w:val="24"/>
        </w:rPr>
        <w:t>as it contains a range of safeguards</w:t>
      </w:r>
      <w:r>
        <w:rPr>
          <w:rFonts w:ascii="Arial" w:hAnsi="Arial" w:cs="Arial"/>
          <w:iCs/>
          <w:sz w:val="24"/>
          <w:szCs w:val="24"/>
        </w:rPr>
        <w:t>. C</w:t>
      </w:r>
      <w:r w:rsidR="00DE791A" w:rsidRPr="00DE791A">
        <w:rPr>
          <w:rFonts w:ascii="Arial" w:hAnsi="Arial" w:cs="Arial"/>
          <w:iCs/>
          <w:sz w:val="24"/>
          <w:szCs w:val="24"/>
        </w:rPr>
        <w:t xml:space="preserve">onsiderations by the Commissioner against the suitability matters </w:t>
      </w:r>
      <w:r w:rsidR="00386B6B">
        <w:rPr>
          <w:rFonts w:ascii="Arial" w:hAnsi="Arial" w:cs="Arial"/>
          <w:iCs/>
          <w:sz w:val="24"/>
          <w:szCs w:val="24"/>
        </w:rPr>
        <w:t xml:space="preserve">in new section 27A </w:t>
      </w:r>
      <w:r w:rsidR="00DE791A" w:rsidRPr="00DE791A">
        <w:rPr>
          <w:rFonts w:ascii="Arial" w:hAnsi="Arial" w:cs="Arial"/>
          <w:iCs/>
          <w:sz w:val="24"/>
          <w:szCs w:val="24"/>
        </w:rPr>
        <w:t>will ensure that refusal of a licence or registration is the least rights restrictive approach reasonably available</w:t>
      </w:r>
      <w:r>
        <w:rPr>
          <w:rFonts w:ascii="Arial" w:hAnsi="Arial" w:cs="Arial"/>
          <w:iCs/>
          <w:sz w:val="24"/>
          <w:szCs w:val="24"/>
        </w:rPr>
        <w:t xml:space="preserve">. A number of safeguards have also been introduced to ensure the test is appropriately tailored to the </w:t>
      </w:r>
      <w:r w:rsidR="008045D8">
        <w:rPr>
          <w:rFonts w:ascii="Arial" w:hAnsi="Arial" w:cs="Arial"/>
          <w:iCs/>
          <w:sz w:val="24"/>
          <w:szCs w:val="24"/>
        </w:rPr>
        <w:t xml:space="preserve">legitimate </w:t>
      </w:r>
      <w:r>
        <w:rPr>
          <w:rFonts w:ascii="Arial" w:hAnsi="Arial" w:cs="Arial"/>
          <w:iCs/>
          <w:sz w:val="24"/>
          <w:szCs w:val="24"/>
        </w:rPr>
        <w:t xml:space="preserve">objective sought: </w:t>
      </w:r>
    </w:p>
    <w:p w14:paraId="1914B6D0" w14:textId="2654E938" w:rsidR="00DE791A" w:rsidRPr="00DE791A" w:rsidRDefault="00DE791A" w:rsidP="00DE791A">
      <w:pPr>
        <w:shd w:val="clear" w:color="auto" w:fill="FFFFFF"/>
        <w:rPr>
          <w:rFonts w:ascii="Arial" w:hAnsi="Arial" w:cs="Arial"/>
          <w:iCs/>
          <w:sz w:val="24"/>
          <w:szCs w:val="24"/>
        </w:rPr>
      </w:pPr>
      <w:r w:rsidRPr="00DE791A">
        <w:rPr>
          <w:rFonts w:ascii="Arial" w:hAnsi="Arial" w:cs="Arial"/>
          <w:iCs/>
          <w:sz w:val="24"/>
          <w:szCs w:val="24"/>
        </w:rPr>
        <w:t>a)</w:t>
      </w:r>
      <w:r w:rsidRPr="00DE791A">
        <w:rPr>
          <w:rFonts w:ascii="Arial" w:hAnsi="Arial" w:cs="Arial"/>
          <w:iCs/>
          <w:sz w:val="24"/>
          <w:szCs w:val="24"/>
        </w:rPr>
        <w:tab/>
        <w:t>providing that the existence of a criminal record for a listed</w:t>
      </w:r>
      <w:r w:rsidR="00D905B6">
        <w:rPr>
          <w:rFonts w:ascii="Arial" w:hAnsi="Arial" w:cs="Arial"/>
          <w:iCs/>
          <w:sz w:val="24"/>
          <w:szCs w:val="24"/>
        </w:rPr>
        <w:t xml:space="preserve"> ‘relevant</w:t>
      </w:r>
      <w:r w:rsidRPr="00DE791A">
        <w:rPr>
          <w:rFonts w:ascii="Arial" w:hAnsi="Arial" w:cs="Arial"/>
          <w:iCs/>
          <w:sz w:val="24"/>
          <w:szCs w:val="24"/>
        </w:rPr>
        <w:t xml:space="preserve"> offence</w:t>
      </w:r>
      <w:r w:rsidR="00D905B6">
        <w:rPr>
          <w:rFonts w:ascii="Arial" w:hAnsi="Arial" w:cs="Arial"/>
          <w:iCs/>
          <w:sz w:val="24"/>
          <w:szCs w:val="24"/>
        </w:rPr>
        <w:t>’</w:t>
      </w:r>
      <w:r w:rsidRPr="00DE791A">
        <w:rPr>
          <w:rFonts w:ascii="Arial" w:hAnsi="Arial" w:cs="Arial"/>
          <w:iCs/>
          <w:sz w:val="24"/>
          <w:szCs w:val="24"/>
        </w:rPr>
        <w:t xml:space="preserve"> is a condition precedent to the exercise of the Commissioner’s new proposed power to refuse a licenc</w:t>
      </w:r>
      <w:r w:rsidR="008045D8">
        <w:rPr>
          <w:rFonts w:ascii="Arial" w:hAnsi="Arial" w:cs="Arial"/>
          <w:iCs/>
          <w:sz w:val="24"/>
          <w:szCs w:val="24"/>
        </w:rPr>
        <w:t>e;</w:t>
      </w:r>
    </w:p>
    <w:p w14:paraId="4AB5FC4A" w14:textId="77777777" w:rsidR="00DE791A" w:rsidRPr="00DE791A" w:rsidRDefault="00DE791A" w:rsidP="00DE791A">
      <w:pPr>
        <w:shd w:val="clear" w:color="auto" w:fill="FFFFFF"/>
        <w:rPr>
          <w:rFonts w:ascii="Arial" w:hAnsi="Arial" w:cs="Arial"/>
          <w:iCs/>
          <w:sz w:val="24"/>
          <w:szCs w:val="24"/>
        </w:rPr>
      </w:pPr>
      <w:r w:rsidRPr="00DE791A">
        <w:rPr>
          <w:rFonts w:ascii="Arial" w:hAnsi="Arial" w:cs="Arial"/>
          <w:iCs/>
          <w:sz w:val="24"/>
          <w:szCs w:val="24"/>
        </w:rPr>
        <w:t>b)</w:t>
      </w:r>
      <w:r w:rsidRPr="00DE791A">
        <w:rPr>
          <w:rFonts w:ascii="Arial" w:hAnsi="Arial" w:cs="Arial"/>
          <w:iCs/>
          <w:sz w:val="24"/>
          <w:szCs w:val="24"/>
        </w:rPr>
        <w:tab/>
        <w:t xml:space="preserve">providing that the Commissioner </w:t>
      </w:r>
      <w:r w:rsidRPr="00190147">
        <w:rPr>
          <w:rFonts w:ascii="Arial" w:hAnsi="Arial" w:cs="Arial"/>
          <w:i/>
          <w:sz w:val="24"/>
          <w:szCs w:val="24"/>
        </w:rPr>
        <w:t>may</w:t>
      </w:r>
      <w:r w:rsidRPr="00DE791A">
        <w:rPr>
          <w:rFonts w:ascii="Arial" w:hAnsi="Arial" w:cs="Arial"/>
          <w:iCs/>
          <w:sz w:val="24"/>
          <w:szCs w:val="24"/>
        </w:rPr>
        <w:t xml:space="preserve"> refuse a licence rather than must refuse a licence so that there is sufficient discretion for the Commissioner to take the individual circumstances into account;</w:t>
      </w:r>
    </w:p>
    <w:p w14:paraId="083E78D3" w14:textId="62B902E4" w:rsidR="00DE791A" w:rsidRPr="00DE791A" w:rsidRDefault="00DE791A" w:rsidP="00DE791A">
      <w:pPr>
        <w:shd w:val="clear" w:color="auto" w:fill="FFFFFF"/>
        <w:rPr>
          <w:rFonts w:ascii="Arial" w:hAnsi="Arial" w:cs="Arial"/>
          <w:iCs/>
          <w:sz w:val="24"/>
          <w:szCs w:val="24"/>
        </w:rPr>
      </w:pPr>
      <w:r w:rsidRPr="00DE791A">
        <w:rPr>
          <w:rFonts w:ascii="Arial" w:hAnsi="Arial" w:cs="Arial"/>
          <w:iCs/>
          <w:sz w:val="24"/>
          <w:szCs w:val="24"/>
        </w:rPr>
        <w:t>c)</w:t>
      </w:r>
      <w:r w:rsidRPr="00DE791A">
        <w:rPr>
          <w:rFonts w:ascii="Arial" w:hAnsi="Arial" w:cs="Arial"/>
          <w:iCs/>
          <w:sz w:val="24"/>
          <w:szCs w:val="24"/>
        </w:rPr>
        <w:tab/>
        <w:t>providing that, in considering whether to refuse a licence, the Commission</w:t>
      </w:r>
      <w:r w:rsidR="00D905B6">
        <w:rPr>
          <w:rFonts w:ascii="Arial" w:hAnsi="Arial" w:cs="Arial"/>
          <w:iCs/>
          <w:sz w:val="24"/>
          <w:szCs w:val="24"/>
        </w:rPr>
        <w:t>er</w:t>
      </w:r>
      <w:r w:rsidRPr="00DE791A">
        <w:rPr>
          <w:rFonts w:ascii="Arial" w:hAnsi="Arial" w:cs="Arial"/>
          <w:iCs/>
          <w:sz w:val="24"/>
          <w:szCs w:val="24"/>
        </w:rPr>
        <w:t xml:space="preserve"> </w:t>
      </w:r>
      <w:r w:rsidRPr="00190147">
        <w:rPr>
          <w:rFonts w:ascii="Arial" w:hAnsi="Arial" w:cs="Arial"/>
          <w:i/>
          <w:sz w:val="24"/>
          <w:szCs w:val="24"/>
        </w:rPr>
        <w:t>must</w:t>
      </w:r>
      <w:r w:rsidRPr="00DE791A">
        <w:rPr>
          <w:rFonts w:ascii="Arial" w:hAnsi="Arial" w:cs="Arial"/>
          <w:iCs/>
          <w:sz w:val="24"/>
          <w:szCs w:val="24"/>
        </w:rPr>
        <w:t xml:space="preserve"> consider a range of relevant factors such as the relevance of a person’s prior criminal conviction to any public safety risks and the duties required to be undertaken in the person’s capacity as a real estate agent or salesperson. This will ensure that a person’s capability to perform their duties as real estate agents or salespersons will be a relevant consideration;</w:t>
      </w:r>
      <w:r w:rsidR="00D905B6">
        <w:rPr>
          <w:rFonts w:ascii="Arial" w:hAnsi="Arial" w:cs="Arial"/>
          <w:iCs/>
          <w:sz w:val="24"/>
          <w:szCs w:val="24"/>
        </w:rPr>
        <w:t xml:space="preserve"> and</w:t>
      </w:r>
      <w:r w:rsidRPr="00DE791A">
        <w:rPr>
          <w:rFonts w:ascii="Arial" w:hAnsi="Arial" w:cs="Arial"/>
          <w:iCs/>
          <w:sz w:val="24"/>
          <w:szCs w:val="24"/>
        </w:rPr>
        <w:t xml:space="preserve"> </w:t>
      </w:r>
    </w:p>
    <w:p w14:paraId="0C06A633" w14:textId="6EB0D272" w:rsidR="00DE791A" w:rsidRDefault="00DE791A" w:rsidP="00DE791A">
      <w:pPr>
        <w:shd w:val="clear" w:color="auto" w:fill="FFFFFF"/>
        <w:rPr>
          <w:rFonts w:ascii="Arial" w:hAnsi="Arial" w:cs="Arial"/>
          <w:iCs/>
          <w:sz w:val="24"/>
          <w:szCs w:val="24"/>
        </w:rPr>
      </w:pPr>
      <w:r w:rsidRPr="00DE791A">
        <w:rPr>
          <w:rFonts w:ascii="Arial" w:hAnsi="Arial" w:cs="Arial"/>
          <w:iCs/>
          <w:sz w:val="24"/>
          <w:szCs w:val="24"/>
        </w:rPr>
        <w:t>e)</w:t>
      </w:r>
      <w:r w:rsidRPr="00DE791A">
        <w:rPr>
          <w:rFonts w:ascii="Arial" w:hAnsi="Arial" w:cs="Arial"/>
          <w:iCs/>
          <w:sz w:val="24"/>
          <w:szCs w:val="24"/>
        </w:rPr>
        <w:tab/>
        <w:t xml:space="preserve">decisions made by the Commissioner, in applying the ‘fit and proper’ person test, </w:t>
      </w:r>
      <w:r w:rsidR="00D905B6">
        <w:rPr>
          <w:rFonts w:ascii="Arial" w:hAnsi="Arial" w:cs="Arial"/>
          <w:iCs/>
          <w:sz w:val="24"/>
          <w:szCs w:val="24"/>
        </w:rPr>
        <w:t>will</w:t>
      </w:r>
      <w:r w:rsidRPr="00DE791A">
        <w:rPr>
          <w:rFonts w:ascii="Arial" w:hAnsi="Arial" w:cs="Arial"/>
          <w:iCs/>
          <w:sz w:val="24"/>
          <w:szCs w:val="24"/>
        </w:rPr>
        <w:t xml:space="preserve"> subject to independent review by the ACAT. </w:t>
      </w:r>
      <w:r w:rsidR="008045D8" w:rsidRPr="008045D8">
        <w:rPr>
          <w:rFonts w:ascii="Arial" w:hAnsi="Arial" w:cs="Arial"/>
          <w:iCs/>
          <w:sz w:val="24"/>
          <w:szCs w:val="24"/>
        </w:rPr>
        <w:t xml:space="preserve">A relevant person can </w:t>
      </w:r>
      <w:r w:rsidR="00BF4A94">
        <w:rPr>
          <w:rFonts w:ascii="Arial" w:hAnsi="Arial" w:cs="Arial"/>
          <w:iCs/>
          <w:sz w:val="24"/>
          <w:szCs w:val="24"/>
        </w:rPr>
        <w:t xml:space="preserve">also </w:t>
      </w:r>
      <w:r w:rsidR="008045D8" w:rsidRPr="008045D8">
        <w:rPr>
          <w:rFonts w:ascii="Arial" w:hAnsi="Arial" w:cs="Arial"/>
          <w:iCs/>
          <w:sz w:val="24"/>
          <w:szCs w:val="24"/>
        </w:rPr>
        <w:t>apply to the ACAT for a review of a reviewable decision pursuant to section 168 of the Agents Act.</w:t>
      </w:r>
    </w:p>
    <w:p w14:paraId="35A551B2" w14:textId="09FB8C72" w:rsidR="00BF4A94" w:rsidRDefault="00A13302" w:rsidP="00DE791A">
      <w:pPr>
        <w:shd w:val="clear" w:color="auto" w:fill="FFFFFF"/>
        <w:rPr>
          <w:rFonts w:ascii="Arial" w:hAnsi="Arial" w:cs="Arial"/>
          <w:iCs/>
          <w:sz w:val="24"/>
          <w:szCs w:val="24"/>
        </w:rPr>
      </w:pPr>
      <w:r w:rsidRPr="00A13302">
        <w:rPr>
          <w:rFonts w:ascii="Arial" w:hAnsi="Arial" w:cs="Arial"/>
          <w:iCs/>
          <w:sz w:val="24"/>
          <w:szCs w:val="24"/>
        </w:rPr>
        <w:t>For the sake of clarity, as the ‘fit and proper</w:t>
      </w:r>
      <w:r w:rsidR="00C20B03">
        <w:rPr>
          <w:rFonts w:ascii="Arial" w:hAnsi="Arial" w:cs="Arial"/>
          <w:iCs/>
          <w:sz w:val="24"/>
          <w:szCs w:val="24"/>
        </w:rPr>
        <w:t>’</w:t>
      </w:r>
      <w:r w:rsidRPr="00A13302">
        <w:rPr>
          <w:rFonts w:ascii="Arial" w:hAnsi="Arial" w:cs="Arial"/>
          <w:iCs/>
          <w:sz w:val="24"/>
          <w:szCs w:val="24"/>
        </w:rPr>
        <w:t xml:space="preserve"> person test will be introduced as a new disqualifying ground and is linked to the eligibility of a person to hold a licence or </w:t>
      </w:r>
      <w:r w:rsidRPr="00A13302">
        <w:rPr>
          <w:rFonts w:ascii="Arial" w:hAnsi="Arial" w:cs="Arial"/>
          <w:iCs/>
          <w:sz w:val="24"/>
          <w:szCs w:val="24"/>
        </w:rPr>
        <w:lastRenderedPageBreak/>
        <w:t xml:space="preserve">registration, the power of the Commissioner to make a determination on whether a person is a suitable person to hold a licence or registration is derived from section 33 and 57 of the Agents Act. </w:t>
      </w:r>
      <w:r w:rsidR="00BF4A94">
        <w:rPr>
          <w:rFonts w:ascii="Arial" w:hAnsi="Arial" w:cs="Arial"/>
          <w:iCs/>
          <w:sz w:val="24"/>
          <w:szCs w:val="24"/>
        </w:rPr>
        <w:t xml:space="preserve">Decisions on licence applications and registration applications are currently subject to review by the ACAT pursuant to </w:t>
      </w:r>
      <w:r w:rsidR="00C21EA0">
        <w:rPr>
          <w:rFonts w:ascii="Arial" w:hAnsi="Arial" w:cs="Arial"/>
          <w:iCs/>
          <w:sz w:val="24"/>
          <w:szCs w:val="24"/>
        </w:rPr>
        <w:t>items 1, 2, 6 and 7 of Schedule 1</w:t>
      </w:r>
      <w:r w:rsidR="00BF4A94">
        <w:rPr>
          <w:rFonts w:ascii="Arial" w:hAnsi="Arial" w:cs="Arial"/>
          <w:iCs/>
          <w:sz w:val="24"/>
          <w:szCs w:val="24"/>
        </w:rPr>
        <w:t xml:space="preserve"> of the Agents Act. As such, decisions made by the Commissioner in applying the ‘fit and proper’ person test </w:t>
      </w:r>
      <w:r w:rsidR="00C21EA0">
        <w:rPr>
          <w:rFonts w:ascii="Arial" w:hAnsi="Arial" w:cs="Arial"/>
          <w:iCs/>
          <w:sz w:val="24"/>
          <w:szCs w:val="24"/>
        </w:rPr>
        <w:t>will also b</w:t>
      </w:r>
      <w:r w:rsidR="00706F0B">
        <w:rPr>
          <w:rFonts w:ascii="Arial" w:hAnsi="Arial" w:cs="Arial"/>
          <w:iCs/>
          <w:sz w:val="24"/>
          <w:szCs w:val="24"/>
        </w:rPr>
        <w:t>e covered by items 1, 2, 6 and 7 of Schedule 1 and no amendments to Schedule 1 will be required</w:t>
      </w:r>
      <w:r w:rsidR="00C21EA0">
        <w:rPr>
          <w:rFonts w:ascii="Arial" w:hAnsi="Arial" w:cs="Arial"/>
          <w:iCs/>
          <w:sz w:val="24"/>
          <w:szCs w:val="24"/>
        </w:rPr>
        <w:t xml:space="preserve">. </w:t>
      </w:r>
    </w:p>
    <w:p w14:paraId="2CF7C2F7" w14:textId="61EED054" w:rsidR="00647032" w:rsidRDefault="00647032" w:rsidP="007A33E6">
      <w:pPr>
        <w:shd w:val="clear" w:color="auto" w:fill="FFFFFF"/>
        <w:rPr>
          <w:rFonts w:ascii="Arial" w:hAnsi="Arial" w:cs="Arial"/>
          <w:iCs/>
          <w:sz w:val="24"/>
          <w:szCs w:val="24"/>
        </w:rPr>
      </w:pPr>
      <w:r w:rsidRPr="0055088E">
        <w:rPr>
          <w:rFonts w:ascii="Arial" w:hAnsi="Arial" w:cs="Arial"/>
          <w:b/>
          <w:bCs/>
          <w:i/>
          <w:sz w:val="24"/>
          <w:szCs w:val="24"/>
        </w:rPr>
        <w:t>Crimes (Sentence Administration) Act 2005</w:t>
      </w:r>
    </w:p>
    <w:p w14:paraId="7C87BE8F" w14:textId="1875B8FC" w:rsidR="002F2FC0" w:rsidRPr="002F2FC0" w:rsidRDefault="002F2FC0" w:rsidP="007A33E6">
      <w:pPr>
        <w:shd w:val="clear" w:color="auto" w:fill="FFFFFF"/>
        <w:rPr>
          <w:rFonts w:ascii="Arial" w:hAnsi="Arial" w:cs="Arial"/>
          <w:iCs/>
          <w:sz w:val="24"/>
          <w:szCs w:val="24"/>
          <w:u w:val="single"/>
        </w:rPr>
      </w:pPr>
      <w:r>
        <w:rPr>
          <w:rFonts w:ascii="Arial" w:hAnsi="Arial" w:cs="Arial"/>
          <w:iCs/>
          <w:sz w:val="24"/>
          <w:szCs w:val="24"/>
          <w:u w:val="single"/>
        </w:rPr>
        <w:t>Oral submissions and confidentiality</w:t>
      </w:r>
    </w:p>
    <w:p w14:paraId="4A9F5706" w14:textId="2AF39961" w:rsidR="00D12171" w:rsidRDefault="00763883" w:rsidP="007A33E6">
      <w:pPr>
        <w:shd w:val="clear" w:color="auto" w:fill="FFFFFF"/>
        <w:rPr>
          <w:rFonts w:ascii="Arial" w:hAnsi="Arial" w:cs="Arial"/>
          <w:iCs/>
          <w:sz w:val="24"/>
          <w:szCs w:val="24"/>
        </w:rPr>
      </w:pPr>
      <w:r>
        <w:rPr>
          <w:rFonts w:ascii="Arial" w:hAnsi="Arial" w:cs="Arial"/>
          <w:iCs/>
          <w:sz w:val="24"/>
          <w:szCs w:val="24"/>
        </w:rPr>
        <w:t>The</w:t>
      </w:r>
      <w:r w:rsidR="00D12171">
        <w:rPr>
          <w:rFonts w:ascii="Arial" w:hAnsi="Arial" w:cs="Arial"/>
          <w:iCs/>
          <w:sz w:val="24"/>
          <w:szCs w:val="24"/>
        </w:rPr>
        <w:t xml:space="preserve"> amendments to the</w:t>
      </w:r>
      <w:r>
        <w:rPr>
          <w:rFonts w:ascii="Arial" w:hAnsi="Arial" w:cs="Arial"/>
          <w:iCs/>
          <w:sz w:val="24"/>
          <w:szCs w:val="24"/>
        </w:rPr>
        <w:t xml:space="preserve"> </w:t>
      </w:r>
      <w:r>
        <w:rPr>
          <w:rFonts w:ascii="Arial" w:hAnsi="Arial" w:cs="Arial"/>
          <w:i/>
          <w:sz w:val="24"/>
          <w:szCs w:val="24"/>
        </w:rPr>
        <w:t>Crimes (Sentence Administration) Act 2005</w:t>
      </w:r>
      <w:r>
        <w:rPr>
          <w:rFonts w:ascii="Arial" w:hAnsi="Arial" w:cs="Arial"/>
          <w:iCs/>
          <w:sz w:val="24"/>
          <w:szCs w:val="24"/>
        </w:rPr>
        <w:t xml:space="preserve"> </w:t>
      </w:r>
      <w:r w:rsidR="00C936EA">
        <w:rPr>
          <w:rFonts w:ascii="Arial" w:hAnsi="Arial" w:cs="Arial"/>
          <w:iCs/>
          <w:sz w:val="24"/>
          <w:szCs w:val="24"/>
        </w:rPr>
        <w:t xml:space="preserve">(CSA Act) </w:t>
      </w:r>
      <w:r w:rsidR="00CF333F">
        <w:rPr>
          <w:rFonts w:ascii="Arial" w:hAnsi="Arial" w:cs="Arial"/>
          <w:iCs/>
          <w:sz w:val="24"/>
          <w:szCs w:val="24"/>
        </w:rPr>
        <w:t xml:space="preserve">may </w:t>
      </w:r>
      <w:r>
        <w:rPr>
          <w:rFonts w:ascii="Arial" w:hAnsi="Arial" w:cs="Arial"/>
          <w:iCs/>
          <w:sz w:val="24"/>
          <w:szCs w:val="24"/>
        </w:rPr>
        <w:t xml:space="preserve">engage the right to a fair hearing in </w:t>
      </w:r>
      <w:r w:rsidRPr="00AD357D">
        <w:rPr>
          <w:rFonts w:ascii="Arial" w:hAnsi="Arial" w:cs="Arial"/>
          <w:iCs/>
          <w:sz w:val="24"/>
          <w:szCs w:val="24"/>
        </w:rPr>
        <w:t>section 21 of the</w:t>
      </w:r>
      <w:r>
        <w:rPr>
          <w:rFonts w:ascii="Arial" w:hAnsi="Arial" w:cs="Arial"/>
          <w:iCs/>
          <w:sz w:val="24"/>
          <w:szCs w:val="24"/>
        </w:rPr>
        <w:t xml:space="preserve"> HRA, as the SAB is able to keep victims’ submissions confidential. The right to a fair hearing relates to procedural fairness and </w:t>
      </w:r>
      <w:r w:rsidR="009A07FC" w:rsidRPr="009A07FC">
        <w:rPr>
          <w:rFonts w:ascii="Arial" w:hAnsi="Arial" w:cs="Arial"/>
          <w:iCs/>
          <w:sz w:val="24"/>
          <w:szCs w:val="24"/>
        </w:rPr>
        <w:t>requires that all parties to a proceeding must have a reasonable opportunity to present their case under conditions that do not disadvantage them against other parties to the proceedings</w:t>
      </w:r>
      <w:r>
        <w:rPr>
          <w:rFonts w:ascii="Arial" w:hAnsi="Arial" w:cs="Arial"/>
          <w:iCs/>
          <w:sz w:val="24"/>
          <w:szCs w:val="24"/>
        </w:rPr>
        <w:t xml:space="preserve">. </w:t>
      </w:r>
      <w:r w:rsidR="009A07FC">
        <w:rPr>
          <w:rFonts w:ascii="Arial" w:hAnsi="Arial" w:cs="Arial"/>
          <w:iCs/>
          <w:sz w:val="24"/>
          <w:szCs w:val="24"/>
        </w:rPr>
        <w:t>Any limitation imposed by the measure is a</w:t>
      </w:r>
      <w:r>
        <w:rPr>
          <w:rFonts w:ascii="Arial" w:hAnsi="Arial" w:cs="Arial"/>
          <w:iCs/>
          <w:sz w:val="24"/>
          <w:szCs w:val="24"/>
        </w:rPr>
        <w:t xml:space="preserve"> reasonable limit on the right</w:t>
      </w:r>
      <w:r w:rsidR="001A501A">
        <w:rPr>
          <w:rFonts w:ascii="Arial" w:hAnsi="Arial" w:cs="Arial"/>
          <w:iCs/>
          <w:sz w:val="24"/>
          <w:szCs w:val="24"/>
        </w:rPr>
        <w:t xml:space="preserve"> to a fair hearing</w:t>
      </w:r>
      <w:r w:rsidR="009A07FC">
        <w:rPr>
          <w:rFonts w:ascii="Arial" w:hAnsi="Arial" w:cs="Arial"/>
          <w:iCs/>
          <w:sz w:val="24"/>
          <w:szCs w:val="24"/>
        </w:rPr>
        <w:t xml:space="preserve"> applying the criteria under section 28 of the HRA</w:t>
      </w:r>
      <w:r>
        <w:rPr>
          <w:rFonts w:ascii="Arial" w:hAnsi="Arial" w:cs="Arial"/>
          <w:iCs/>
          <w:sz w:val="24"/>
          <w:szCs w:val="24"/>
        </w:rPr>
        <w:t>. The legitimate objective sought by the measure is the safety and privacy of victims of the offender</w:t>
      </w:r>
      <w:r w:rsidR="002E3869">
        <w:rPr>
          <w:rFonts w:ascii="Arial" w:hAnsi="Arial" w:cs="Arial"/>
          <w:iCs/>
          <w:sz w:val="24"/>
          <w:szCs w:val="24"/>
        </w:rPr>
        <w:t xml:space="preserve"> and the </w:t>
      </w:r>
      <w:r w:rsidR="009A07FC">
        <w:rPr>
          <w:rFonts w:ascii="Arial" w:hAnsi="Arial" w:cs="Arial"/>
          <w:iCs/>
          <w:sz w:val="24"/>
          <w:szCs w:val="24"/>
        </w:rPr>
        <w:t>measure</w:t>
      </w:r>
      <w:r w:rsidR="00904DE1">
        <w:rPr>
          <w:rFonts w:ascii="Arial" w:hAnsi="Arial" w:cs="Arial"/>
          <w:iCs/>
          <w:sz w:val="24"/>
          <w:szCs w:val="24"/>
        </w:rPr>
        <w:t xml:space="preserve">, </w:t>
      </w:r>
      <w:r w:rsidR="009A07FC">
        <w:rPr>
          <w:rFonts w:ascii="Arial" w:hAnsi="Arial" w:cs="Arial"/>
          <w:iCs/>
          <w:sz w:val="24"/>
          <w:szCs w:val="24"/>
        </w:rPr>
        <w:t xml:space="preserve">by </w:t>
      </w:r>
      <w:r w:rsidR="00904DE1">
        <w:rPr>
          <w:rFonts w:ascii="Arial" w:hAnsi="Arial" w:cs="Arial"/>
          <w:iCs/>
          <w:sz w:val="24"/>
          <w:szCs w:val="24"/>
        </w:rPr>
        <w:t>keeping victims’ submissions confidential in certain circumstances,</w:t>
      </w:r>
      <w:r w:rsidR="002E3869">
        <w:rPr>
          <w:rFonts w:ascii="Arial" w:hAnsi="Arial" w:cs="Arial"/>
          <w:iCs/>
          <w:sz w:val="24"/>
          <w:szCs w:val="24"/>
        </w:rPr>
        <w:t xml:space="preserve"> is rationally connected to that objective</w:t>
      </w:r>
      <w:r>
        <w:rPr>
          <w:rFonts w:ascii="Arial" w:hAnsi="Arial" w:cs="Arial"/>
          <w:iCs/>
          <w:sz w:val="24"/>
          <w:szCs w:val="24"/>
        </w:rPr>
        <w:t xml:space="preserve">. The </w:t>
      </w:r>
      <w:r w:rsidR="00CF333F">
        <w:rPr>
          <w:rFonts w:ascii="Arial" w:hAnsi="Arial" w:cs="Arial"/>
          <w:iCs/>
          <w:sz w:val="24"/>
          <w:szCs w:val="24"/>
        </w:rPr>
        <w:t>measure</w:t>
      </w:r>
      <w:r w:rsidR="009A07FC">
        <w:rPr>
          <w:rFonts w:ascii="Arial" w:hAnsi="Arial" w:cs="Arial"/>
          <w:iCs/>
          <w:sz w:val="24"/>
          <w:szCs w:val="24"/>
        </w:rPr>
        <w:t xml:space="preserve"> </w:t>
      </w:r>
      <w:r>
        <w:rPr>
          <w:rFonts w:ascii="Arial" w:hAnsi="Arial" w:cs="Arial"/>
          <w:iCs/>
          <w:sz w:val="24"/>
          <w:szCs w:val="24"/>
        </w:rPr>
        <w:t xml:space="preserve">is proportionate to the objective sought. There can be a serious risk to </w:t>
      </w:r>
      <w:r w:rsidR="003502C0">
        <w:rPr>
          <w:rFonts w:ascii="Arial" w:hAnsi="Arial" w:cs="Arial"/>
          <w:iCs/>
          <w:sz w:val="24"/>
          <w:szCs w:val="24"/>
        </w:rPr>
        <w:t xml:space="preserve">the safety of </w:t>
      </w:r>
      <w:r>
        <w:rPr>
          <w:rFonts w:ascii="Arial" w:hAnsi="Arial" w:cs="Arial"/>
          <w:iCs/>
          <w:sz w:val="24"/>
          <w:szCs w:val="24"/>
        </w:rPr>
        <w:t xml:space="preserve">victims where particular information is disclosed. </w:t>
      </w:r>
      <w:r w:rsidR="00904DE1">
        <w:rPr>
          <w:rFonts w:ascii="Arial" w:hAnsi="Arial" w:cs="Arial"/>
          <w:iCs/>
          <w:sz w:val="24"/>
          <w:szCs w:val="24"/>
        </w:rPr>
        <w:t>In order to achieve the least rights restrictive approach, t</w:t>
      </w:r>
      <w:r>
        <w:rPr>
          <w:rFonts w:ascii="Arial" w:hAnsi="Arial" w:cs="Arial"/>
          <w:iCs/>
          <w:sz w:val="24"/>
          <w:szCs w:val="24"/>
        </w:rPr>
        <w:t xml:space="preserve">he measure limits what information can be shared </w:t>
      </w:r>
      <w:r w:rsidR="00904DE1">
        <w:rPr>
          <w:rFonts w:ascii="Arial" w:hAnsi="Arial" w:cs="Arial"/>
          <w:iCs/>
          <w:sz w:val="24"/>
          <w:szCs w:val="24"/>
        </w:rPr>
        <w:t>but</w:t>
      </w:r>
      <w:r>
        <w:rPr>
          <w:rFonts w:ascii="Arial" w:hAnsi="Arial" w:cs="Arial"/>
          <w:iCs/>
          <w:sz w:val="24"/>
          <w:szCs w:val="24"/>
        </w:rPr>
        <w:t xml:space="preserve"> it does not require that all submissions be kept confidential. </w:t>
      </w:r>
      <w:r w:rsidR="00D12171">
        <w:rPr>
          <w:rFonts w:ascii="Arial" w:hAnsi="Arial" w:cs="Arial"/>
          <w:iCs/>
          <w:sz w:val="24"/>
          <w:szCs w:val="24"/>
        </w:rPr>
        <w:t xml:space="preserve">Instead, the SAB must ensure that particular personal information is kept confidential, and it is for the SAB to determine whether providing a victim’s submission would cause substantial risk in relation to prescribed criteria. </w:t>
      </w:r>
    </w:p>
    <w:p w14:paraId="0F63F385" w14:textId="55B22CF8" w:rsidR="00D12171" w:rsidRDefault="00D12171" w:rsidP="007A33E6">
      <w:pPr>
        <w:shd w:val="clear" w:color="auto" w:fill="FFFFFF"/>
        <w:rPr>
          <w:rFonts w:ascii="Arial" w:hAnsi="Arial" w:cs="Arial"/>
          <w:iCs/>
          <w:sz w:val="24"/>
          <w:szCs w:val="24"/>
        </w:rPr>
      </w:pPr>
      <w:r>
        <w:rPr>
          <w:rFonts w:ascii="Arial" w:hAnsi="Arial" w:cs="Arial"/>
          <w:iCs/>
          <w:sz w:val="24"/>
          <w:szCs w:val="24"/>
        </w:rPr>
        <w:t>The amendments also engage</w:t>
      </w:r>
      <w:r w:rsidR="000F596C">
        <w:rPr>
          <w:rFonts w:ascii="Arial" w:hAnsi="Arial" w:cs="Arial"/>
          <w:iCs/>
          <w:sz w:val="24"/>
          <w:szCs w:val="24"/>
        </w:rPr>
        <w:t xml:space="preserve"> and promote</w:t>
      </w:r>
      <w:r>
        <w:rPr>
          <w:rFonts w:ascii="Arial" w:hAnsi="Arial" w:cs="Arial"/>
          <w:iCs/>
          <w:sz w:val="24"/>
          <w:szCs w:val="24"/>
        </w:rPr>
        <w:t xml:space="preserve"> the right to privacy in section 12 of the HRA</w:t>
      </w:r>
      <w:r w:rsidR="00C20B03">
        <w:rPr>
          <w:rFonts w:ascii="Arial" w:hAnsi="Arial" w:cs="Arial"/>
          <w:iCs/>
          <w:sz w:val="24"/>
          <w:szCs w:val="24"/>
        </w:rPr>
        <w:t xml:space="preserve"> which</w:t>
      </w:r>
      <w:r w:rsidR="009A07FC">
        <w:rPr>
          <w:rFonts w:ascii="Arial" w:hAnsi="Arial" w:cs="Arial"/>
          <w:iCs/>
          <w:sz w:val="24"/>
          <w:szCs w:val="24"/>
        </w:rPr>
        <w:t xml:space="preserve"> protects</w:t>
      </w:r>
      <w:r w:rsidRPr="008871C2">
        <w:rPr>
          <w:rFonts w:ascii="Arial" w:hAnsi="Arial" w:cs="Arial"/>
          <w:iCs/>
          <w:sz w:val="24"/>
          <w:szCs w:val="24"/>
        </w:rPr>
        <w:t xml:space="preserve"> the storing, use and sharing of personal and confidential information</w:t>
      </w:r>
      <w:r w:rsidR="000F596C">
        <w:rPr>
          <w:rFonts w:ascii="Arial" w:hAnsi="Arial" w:cs="Arial"/>
          <w:iCs/>
          <w:sz w:val="24"/>
          <w:szCs w:val="24"/>
        </w:rPr>
        <w:t>. The amendments clarify that a victim can request that their submission be kept confidential. The SAB must not disclose particular personal information to a</w:t>
      </w:r>
      <w:r w:rsidR="00904DE1">
        <w:rPr>
          <w:rFonts w:ascii="Arial" w:hAnsi="Arial" w:cs="Arial"/>
          <w:iCs/>
          <w:sz w:val="24"/>
          <w:szCs w:val="24"/>
        </w:rPr>
        <w:t xml:space="preserve">n </w:t>
      </w:r>
      <w:r w:rsidR="000F596C">
        <w:rPr>
          <w:rFonts w:ascii="Arial" w:hAnsi="Arial" w:cs="Arial"/>
          <w:iCs/>
          <w:sz w:val="24"/>
          <w:szCs w:val="24"/>
        </w:rPr>
        <w:t xml:space="preserve">offender, and must ensure, as far as practicable, that board information is not given </w:t>
      </w:r>
      <w:r w:rsidR="00904DE1">
        <w:rPr>
          <w:rFonts w:ascii="Arial" w:hAnsi="Arial" w:cs="Arial"/>
          <w:iCs/>
          <w:sz w:val="24"/>
          <w:szCs w:val="24"/>
        </w:rPr>
        <w:t xml:space="preserve">to a person </w:t>
      </w:r>
      <w:r w:rsidR="000F596C">
        <w:rPr>
          <w:rFonts w:ascii="Arial" w:hAnsi="Arial" w:cs="Arial"/>
          <w:iCs/>
          <w:sz w:val="24"/>
          <w:szCs w:val="24"/>
        </w:rPr>
        <w:t>where there is a substantial risk that giving it would adversely affect the security or good order and discipline of a correctional centre or a NSW correctional centre</w:t>
      </w:r>
      <w:r w:rsidR="00E804D1">
        <w:rPr>
          <w:rFonts w:ascii="Arial" w:hAnsi="Arial" w:cs="Arial"/>
          <w:iCs/>
          <w:sz w:val="24"/>
          <w:szCs w:val="24"/>
        </w:rPr>
        <w:t xml:space="preserve">; </w:t>
      </w:r>
      <w:r w:rsidR="000F596C">
        <w:rPr>
          <w:rFonts w:ascii="Arial" w:hAnsi="Arial" w:cs="Arial"/>
          <w:iCs/>
          <w:sz w:val="24"/>
          <w:szCs w:val="24"/>
        </w:rPr>
        <w:t>jeopardise the conduct of a lawful investigation</w:t>
      </w:r>
      <w:r w:rsidR="00E804D1">
        <w:rPr>
          <w:rFonts w:ascii="Arial" w:hAnsi="Arial" w:cs="Arial"/>
          <w:iCs/>
          <w:sz w:val="24"/>
          <w:szCs w:val="24"/>
        </w:rPr>
        <w:t xml:space="preserve">; </w:t>
      </w:r>
      <w:r w:rsidR="000F596C">
        <w:rPr>
          <w:rFonts w:ascii="Arial" w:hAnsi="Arial" w:cs="Arial"/>
          <w:iCs/>
          <w:sz w:val="24"/>
          <w:szCs w:val="24"/>
        </w:rPr>
        <w:t>endanger the person or anyone else</w:t>
      </w:r>
      <w:r w:rsidR="00E804D1">
        <w:rPr>
          <w:rFonts w:ascii="Arial" w:hAnsi="Arial" w:cs="Arial"/>
          <w:iCs/>
          <w:sz w:val="24"/>
          <w:szCs w:val="24"/>
        </w:rPr>
        <w:t>;</w:t>
      </w:r>
      <w:r w:rsidR="000F596C">
        <w:rPr>
          <w:rFonts w:ascii="Arial" w:hAnsi="Arial" w:cs="Arial"/>
          <w:iCs/>
          <w:sz w:val="24"/>
          <w:szCs w:val="24"/>
        </w:rPr>
        <w:t xml:space="preserve"> or otherwise prejudice the public interest. </w:t>
      </w:r>
    </w:p>
    <w:p w14:paraId="5C6B357E" w14:textId="77777777" w:rsidR="002F080F" w:rsidRDefault="002F080F" w:rsidP="002F080F">
      <w:pPr>
        <w:shd w:val="clear" w:color="auto" w:fill="FFFFFF"/>
        <w:rPr>
          <w:rFonts w:ascii="Arial" w:hAnsi="Arial" w:cs="Arial"/>
          <w:iCs/>
          <w:sz w:val="24"/>
          <w:szCs w:val="24"/>
        </w:rPr>
      </w:pPr>
      <w:r>
        <w:rPr>
          <w:rFonts w:ascii="Arial" w:hAnsi="Arial" w:cs="Arial"/>
          <w:iCs/>
          <w:sz w:val="24"/>
          <w:szCs w:val="24"/>
          <w:u w:val="single"/>
        </w:rPr>
        <w:t>Custody of offender during board hearing adjournment</w:t>
      </w:r>
    </w:p>
    <w:p w14:paraId="17EFFE90" w14:textId="0FC33488" w:rsidR="002F080F" w:rsidRPr="0082096C" w:rsidRDefault="002F080F" w:rsidP="002F080F">
      <w:pPr>
        <w:shd w:val="clear" w:color="auto" w:fill="FFFFFF"/>
        <w:rPr>
          <w:rFonts w:ascii="Arial" w:hAnsi="Arial" w:cs="Arial"/>
          <w:iCs/>
          <w:sz w:val="24"/>
          <w:szCs w:val="24"/>
        </w:rPr>
      </w:pPr>
      <w:r w:rsidRPr="0082096C">
        <w:rPr>
          <w:rFonts w:ascii="Arial" w:hAnsi="Arial" w:cs="Arial"/>
          <w:iCs/>
          <w:sz w:val="24"/>
          <w:szCs w:val="24"/>
        </w:rPr>
        <w:t>The amendments to section 210 of the CSA Act have two purposes. The first is to extend the period for which the</w:t>
      </w:r>
      <w:r>
        <w:rPr>
          <w:rFonts w:ascii="Arial" w:hAnsi="Arial" w:cs="Arial"/>
          <w:iCs/>
          <w:sz w:val="24"/>
          <w:szCs w:val="24"/>
        </w:rPr>
        <w:t xml:space="preserve"> SAB</w:t>
      </w:r>
      <w:r w:rsidRPr="0082096C">
        <w:rPr>
          <w:rFonts w:ascii="Arial" w:hAnsi="Arial" w:cs="Arial"/>
          <w:iCs/>
          <w:sz w:val="24"/>
          <w:szCs w:val="24"/>
        </w:rPr>
        <w:t xml:space="preserve"> may order the remand of the offender from 7 days to </w:t>
      </w:r>
      <w:r>
        <w:rPr>
          <w:rFonts w:ascii="Arial" w:hAnsi="Arial" w:cs="Arial"/>
          <w:iCs/>
          <w:sz w:val="24"/>
          <w:szCs w:val="24"/>
        </w:rPr>
        <w:t xml:space="preserve">up to </w:t>
      </w:r>
      <w:r w:rsidRPr="0082096C">
        <w:rPr>
          <w:rFonts w:ascii="Arial" w:hAnsi="Arial" w:cs="Arial"/>
          <w:iCs/>
          <w:sz w:val="24"/>
          <w:szCs w:val="24"/>
        </w:rPr>
        <w:t xml:space="preserve">8 days. The second is to provide the </w:t>
      </w:r>
      <w:r>
        <w:rPr>
          <w:rFonts w:ascii="Arial" w:hAnsi="Arial" w:cs="Arial"/>
          <w:iCs/>
          <w:sz w:val="24"/>
          <w:szCs w:val="24"/>
        </w:rPr>
        <w:t>SAB</w:t>
      </w:r>
      <w:r w:rsidRPr="0082096C">
        <w:rPr>
          <w:rFonts w:ascii="Arial" w:hAnsi="Arial" w:cs="Arial"/>
          <w:iCs/>
          <w:sz w:val="24"/>
          <w:szCs w:val="24"/>
        </w:rPr>
        <w:t xml:space="preserve"> with the legislative authority </w:t>
      </w:r>
      <w:r w:rsidRPr="0082096C">
        <w:rPr>
          <w:rFonts w:ascii="Arial" w:hAnsi="Arial" w:cs="Arial"/>
          <w:iCs/>
          <w:sz w:val="24"/>
          <w:szCs w:val="24"/>
        </w:rPr>
        <w:lastRenderedPageBreak/>
        <w:t xml:space="preserve">to issue a warrant of arrest for an offender who appears before the board by remote means such as an audio-visual link and who is not already in custody. </w:t>
      </w:r>
    </w:p>
    <w:p w14:paraId="0C0B8E4E" w14:textId="57ECA034" w:rsidR="002F080F" w:rsidRPr="0082096C" w:rsidRDefault="002F080F" w:rsidP="002F080F">
      <w:pPr>
        <w:shd w:val="clear" w:color="auto" w:fill="FFFFFF"/>
        <w:rPr>
          <w:rFonts w:ascii="Arial" w:hAnsi="Arial" w:cs="Arial"/>
          <w:iCs/>
          <w:sz w:val="24"/>
          <w:szCs w:val="24"/>
        </w:rPr>
      </w:pPr>
      <w:bookmarkStart w:id="10" w:name="_Hlk42006084"/>
      <w:r w:rsidRPr="0082096C">
        <w:rPr>
          <w:rFonts w:ascii="Arial" w:hAnsi="Arial" w:cs="Arial"/>
          <w:iCs/>
          <w:sz w:val="24"/>
          <w:szCs w:val="24"/>
        </w:rPr>
        <w:t xml:space="preserve">These amendments engage the right to liberty </w:t>
      </w:r>
      <w:r w:rsidR="007139A2">
        <w:rPr>
          <w:rFonts w:ascii="Arial" w:hAnsi="Arial" w:cs="Arial"/>
          <w:iCs/>
          <w:sz w:val="24"/>
          <w:szCs w:val="24"/>
        </w:rPr>
        <w:t xml:space="preserve">under </w:t>
      </w:r>
      <w:r w:rsidRPr="0082096C">
        <w:rPr>
          <w:rFonts w:ascii="Arial" w:hAnsi="Arial" w:cs="Arial"/>
          <w:iCs/>
          <w:sz w:val="24"/>
          <w:szCs w:val="24"/>
        </w:rPr>
        <w:t>s</w:t>
      </w:r>
      <w:r w:rsidR="007139A2">
        <w:rPr>
          <w:rFonts w:ascii="Arial" w:hAnsi="Arial" w:cs="Arial"/>
          <w:iCs/>
          <w:sz w:val="24"/>
          <w:szCs w:val="24"/>
        </w:rPr>
        <w:t>ection</w:t>
      </w:r>
      <w:r w:rsidRPr="0082096C">
        <w:rPr>
          <w:rFonts w:ascii="Arial" w:hAnsi="Arial" w:cs="Arial"/>
          <w:iCs/>
          <w:sz w:val="24"/>
          <w:szCs w:val="24"/>
        </w:rPr>
        <w:t xml:space="preserve"> 18 and the right to a fair </w:t>
      </w:r>
      <w:r w:rsidR="004C6676">
        <w:rPr>
          <w:rFonts w:ascii="Arial" w:hAnsi="Arial" w:cs="Arial"/>
          <w:iCs/>
          <w:sz w:val="24"/>
          <w:szCs w:val="24"/>
        </w:rPr>
        <w:t>hearing</w:t>
      </w:r>
      <w:r w:rsidRPr="0082096C">
        <w:rPr>
          <w:rFonts w:ascii="Arial" w:hAnsi="Arial" w:cs="Arial"/>
          <w:iCs/>
          <w:sz w:val="24"/>
          <w:szCs w:val="24"/>
        </w:rPr>
        <w:t xml:space="preserve"> </w:t>
      </w:r>
      <w:r w:rsidR="007139A2">
        <w:rPr>
          <w:rFonts w:ascii="Arial" w:hAnsi="Arial" w:cs="Arial"/>
          <w:iCs/>
          <w:sz w:val="24"/>
          <w:szCs w:val="24"/>
        </w:rPr>
        <w:t xml:space="preserve">under </w:t>
      </w:r>
      <w:r w:rsidRPr="0082096C">
        <w:rPr>
          <w:rFonts w:ascii="Arial" w:hAnsi="Arial" w:cs="Arial"/>
          <w:iCs/>
          <w:sz w:val="24"/>
          <w:szCs w:val="24"/>
        </w:rPr>
        <w:t>s</w:t>
      </w:r>
      <w:r w:rsidR="007139A2">
        <w:rPr>
          <w:rFonts w:ascii="Arial" w:hAnsi="Arial" w:cs="Arial"/>
          <w:iCs/>
          <w:sz w:val="24"/>
          <w:szCs w:val="24"/>
        </w:rPr>
        <w:t>ection</w:t>
      </w:r>
      <w:r>
        <w:rPr>
          <w:rFonts w:ascii="Arial" w:hAnsi="Arial" w:cs="Arial"/>
          <w:iCs/>
          <w:sz w:val="24"/>
          <w:szCs w:val="24"/>
        </w:rPr>
        <w:t> </w:t>
      </w:r>
      <w:r w:rsidRPr="0082096C">
        <w:rPr>
          <w:rFonts w:ascii="Arial" w:hAnsi="Arial" w:cs="Arial"/>
          <w:iCs/>
          <w:sz w:val="24"/>
          <w:szCs w:val="24"/>
        </w:rPr>
        <w:t>21</w:t>
      </w:r>
      <w:r w:rsidR="007139A2">
        <w:rPr>
          <w:rFonts w:ascii="Arial" w:hAnsi="Arial" w:cs="Arial"/>
          <w:iCs/>
          <w:sz w:val="24"/>
          <w:szCs w:val="24"/>
        </w:rPr>
        <w:t xml:space="preserve"> of the HRA</w:t>
      </w:r>
      <w:r w:rsidRPr="0082096C">
        <w:rPr>
          <w:rFonts w:ascii="Arial" w:hAnsi="Arial" w:cs="Arial"/>
          <w:iCs/>
          <w:sz w:val="24"/>
          <w:szCs w:val="24"/>
        </w:rPr>
        <w:t xml:space="preserve">. The right to liberty is engaged </w:t>
      </w:r>
      <w:r w:rsidR="008E5AB4">
        <w:rPr>
          <w:rFonts w:ascii="Arial" w:hAnsi="Arial" w:cs="Arial"/>
          <w:iCs/>
          <w:sz w:val="24"/>
          <w:szCs w:val="24"/>
        </w:rPr>
        <w:t xml:space="preserve">and may be limited </w:t>
      </w:r>
      <w:r w:rsidRPr="0082096C">
        <w:rPr>
          <w:rFonts w:ascii="Arial" w:hAnsi="Arial" w:cs="Arial"/>
          <w:iCs/>
          <w:sz w:val="24"/>
          <w:szCs w:val="24"/>
        </w:rPr>
        <w:t>as the amendments permit the</w:t>
      </w:r>
      <w:r>
        <w:rPr>
          <w:rFonts w:ascii="Arial" w:hAnsi="Arial" w:cs="Arial"/>
          <w:iCs/>
          <w:sz w:val="24"/>
          <w:szCs w:val="24"/>
        </w:rPr>
        <w:t xml:space="preserve"> SAB</w:t>
      </w:r>
      <w:r w:rsidRPr="0082096C">
        <w:rPr>
          <w:rFonts w:ascii="Arial" w:hAnsi="Arial" w:cs="Arial"/>
          <w:iCs/>
          <w:sz w:val="24"/>
          <w:szCs w:val="24"/>
        </w:rPr>
        <w:t xml:space="preserve"> to remand an offender for an increased period of </w:t>
      </w:r>
      <w:r>
        <w:rPr>
          <w:rFonts w:ascii="Arial" w:hAnsi="Arial" w:cs="Arial"/>
          <w:iCs/>
          <w:sz w:val="24"/>
          <w:szCs w:val="24"/>
        </w:rPr>
        <w:t xml:space="preserve">up to </w:t>
      </w:r>
      <w:r w:rsidRPr="0082096C">
        <w:rPr>
          <w:rFonts w:ascii="Arial" w:hAnsi="Arial" w:cs="Arial"/>
          <w:iCs/>
          <w:sz w:val="24"/>
          <w:szCs w:val="24"/>
        </w:rPr>
        <w:t xml:space="preserve">8 days and to issue an arrest warrant which will result in an offender being held in custody. </w:t>
      </w:r>
      <w:r>
        <w:rPr>
          <w:rFonts w:ascii="Arial" w:hAnsi="Arial" w:cs="Arial"/>
          <w:iCs/>
          <w:sz w:val="24"/>
          <w:szCs w:val="24"/>
        </w:rPr>
        <w:t>T</w:t>
      </w:r>
      <w:r w:rsidRPr="0082096C">
        <w:rPr>
          <w:rFonts w:ascii="Arial" w:hAnsi="Arial" w:cs="Arial"/>
          <w:iCs/>
          <w:sz w:val="24"/>
          <w:szCs w:val="24"/>
        </w:rPr>
        <w:t xml:space="preserve">he provisions only apply to offenders who have received a sentence of full-time imprisonment as a result of earlier criminal proceedings but who have since been </w:t>
      </w:r>
      <w:r>
        <w:rPr>
          <w:rFonts w:ascii="Arial" w:hAnsi="Arial" w:cs="Arial"/>
          <w:iCs/>
          <w:sz w:val="24"/>
          <w:szCs w:val="24"/>
        </w:rPr>
        <w:t xml:space="preserve">conditionally </w:t>
      </w:r>
      <w:r w:rsidRPr="0082096C">
        <w:rPr>
          <w:rFonts w:ascii="Arial" w:hAnsi="Arial" w:cs="Arial"/>
          <w:iCs/>
          <w:sz w:val="24"/>
          <w:szCs w:val="24"/>
        </w:rPr>
        <w:t>released on parole to serve their sentence in the community.</w:t>
      </w:r>
    </w:p>
    <w:p w14:paraId="1F35E646" w14:textId="77777777" w:rsidR="008E5AB4" w:rsidRDefault="002F080F" w:rsidP="002F080F">
      <w:pPr>
        <w:shd w:val="clear" w:color="auto" w:fill="FFFFFF"/>
        <w:rPr>
          <w:rFonts w:ascii="Arial" w:hAnsi="Arial" w:cs="Arial"/>
          <w:iCs/>
          <w:sz w:val="24"/>
          <w:szCs w:val="24"/>
        </w:rPr>
      </w:pPr>
      <w:r w:rsidRPr="0082096C">
        <w:rPr>
          <w:rFonts w:ascii="Arial" w:hAnsi="Arial" w:cs="Arial"/>
          <w:iCs/>
          <w:sz w:val="24"/>
          <w:szCs w:val="24"/>
        </w:rPr>
        <w:t>The right to a fair hearing is engaged because the</w:t>
      </w:r>
      <w:r>
        <w:rPr>
          <w:rFonts w:ascii="Arial" w:hAnsi="Arial" w:cs="Arial"/>
          <w:iCs/>
          <w:sz w:val="24"/>
          <w:szCs w:val="24"/>
        </w:rPr>
        <w:t xml:space="preserve"> SAB</w:t>
      </w:r>
      <w:r w:rsidRPr="0082096C">
        <w:rPr>
          <w:rFonts w:ascii="Arial" w:hAnsi="Arial" w:cs="Arial"/>
          <w:iCs/>
          <w:sz w:val="24"/>
          <w:szCs w:val="24"/>
        </w:rPr>
        <w:t xml:space="preserve"> will consider, as part of the process, whether the offender should be remanded in custody and whether the circumstances are met to justify the issuing of an arrest warrant.</w:t>
      </w:r>
      <w:r w:rsidR="008E5AB4">
        <w:rPr>
          <w:rFonts w:ascii="Arial" w:hAnsi="Arial" w:cs="Arial"/>
          <w:iCs/>
          <w:sz w:val="24"/>
          <w:szCs w:val="24"/>
        </w:rPr>
        <w:t xml:space="preserve"> </w:t>
      </w:r>
    </w:p>
    <w:p w14:paraId="005D7558" w14:textId="2BCADD3C" w:rsidR="002F080F" w:rsidRPr="0082096C" w:rsidRDefault="00855D80" w:rsidP="002F080F">
      <w:pPr>
        <w:shd w:val="clear" w:color="auto" w:fill="FFFFFF"/>
        <w:rPr>
          <w:rFonts w:ascii="Arial" w:hAnsi="Arial" w:cs="Arial"/>
          <w:i/>
          <w:sz w:val="24"/>
          <w:szCs w:val="24"/>
        </w:rPr>
      </w:pPr>
      <w:r>
        <w:rPr>
          <w:rFonts w:ascii="Arial" w:hAnsi="Arial" w:cs="Arial"/>
          <w:iCs/>
          <w:sz w:val="24"/>
          <w:szCs w:val="24"/>
        </w:rPr>
        <w:t xml:space="preserve">Any limitation on the right to liberty is permissible applying the criteria for reasonable limits under </w:t>
      </w:r>
      <w:r w:rsidR="008E5AB4" w:rsidRPr="008E5AB4">
        <w:rPr>
          <w:rFonts w:ascii="Arial" w:hAnsi="Arial" w:cs="Arial"/>
          <w:iCs/>
          <w:sz w:val="24"/>
          <w:szCs w:val="24"/>
        </w:rPr>
        <w:t xml:space="preserve">section 28 of the </w:t>
      </w:r>
      <w:r w:rsidR="008E5AB4">
        <w:rPr>
          <w:rFonts w:ascii="Arial" w:hAnsi="Arial" w:cs="Arial"/>
          <w:iCs/>
          <w:sz w:val="24"/>
          <w:szCs w:val="24"/>
        </w:rPr>
        <w:t>HRA</w:t>
      </w:r>
      <w:r>
        <w:rPr>
          <w:rFonts w:ascii="Arial" w:hAnsi="Arial" w:cs="Arial"/>
          <w:iCs/>
          <w:sz w:val="24"/>
          <w:szCs w:val="24"/>
        </w:rPr>
        <w:t xml:space="preserve"> as outlined below</w:t>
      </w:r>
      <w:r w:rsidR="008E5AB4" w:rsidRPr="008E5AB4">
        <w:rPr>
          <w:rFonts w:ascii="Arial" w:hAnsi="Arial" w:cs="Arial"/>
          <w:iCs/>
          <w:sz w:val="24"/>
          <w:szCs w:val="24"/>
        </w:rPr>
        <w:t xml:space="preserve">.  </w:t>
      </w:r>
      <w:r w:rsidR="008E5AB4">
        <w:rPr>
          <w:rFonts w:ascii="Arial" w:hAnsi="Arial" w:cs="Arial"/>
          <w:iCs/>
          <w:sz w:val="24"/>
          <w:szCs w:val="24"/>
        </w:rPr>
        <w:t xml:space="preserve"> </w:t>
      </w:r>
      <w:bookmarkEnd w:id="10"/>
      <w:r w:rsidR="002F080F" w:rsidRPr="0082096C">
        <w:rPr>
          <w:rFonts w:ascii="Arial" w:hAnsi="Arial" w:cs="Arial"/>
          <w:i/>
          <w:sz w:val="24"/>
          <w:szCs w:val="24"/>
        </w:rPr>
        <w:t>Legitimate purpose (s 28 (2) (b))</w:t>
      </w:r>
    </w:p>
    <w:p w14:paraId="133CC44B" w14:textId="18DB9CD3" w:rsidR="00EB0405" w:rsidRDefault="00855D80" w:rsidP="002F080F">
      <w:pPr>
        <w:shd w:val="clear" w:color="auto" w:fill="FFFFFF"/>
        <w:rPr>
          <w:rFonts w:ascii="Arial" w:hAnsi="Arial" w:cs="Arial"/>
          <w:iCs/>
          <w:sz w:val="24"/>
          <w:szCs w:val="24"/>
        </w:rPr>
      </w:pPr>
      <w:r>
        <w:rPr>
          <w:rFonts w:ascii="Arial" w:hAnsi="Arial" w:cs="Arial"/>
          <w:iCs/>
          <w:sz w:val="24"/>
          <w:szCs w:val="24"/>
        </w:rPr>
        <w:t>E</w:t>
      </w:r>
      <w:r w:rsidR="00EB0405">
        <w:rPr>
          <w:rFonts w:ascii="Arial" w:hAnsi="Arial" w:cs="Arial"/>
          <w:iCs/>
          <w:sz w:val="24"/>
          <w:szCs w:val="24"/>
        </w:rPr>
        <w:t xml:space="preserve">xtending the remand period </w:t>
      </w:r>
      <w:r w:rsidR="008E5AB4">
        <w:rPr>
          <w:rFonts w:ascii="Arial" w:hAnsi="Arial" w:cs="Arial"/>
          <w:iCs/>
          <w:sz w:val="24"/>
          <w:szCs w:val="24"/>
        </w:rPr>
        <w:t xml:space="preserve">pursues the legitimate </w:t>
      </w:r>
      <w:r>
        <w:rPr>
          <w:rFonts w:ascii="Arial" w:hAnsi="Arial" w:cs="Arial"/>
          <w:iCs/>
          <w:sz w:val="24"/>
          <w:szCs w:val="24"/>
        </w:rPr>
        <w:t>purpose</w:t>
      </w:r>
      <w:r w:rsidR="008E5AB4">
        <w:rPr>
          <w:rFonts w:ascii="Arial" w:hAnsi="Arial" w:cs="Arial"/>
          <w:iCs/>
          <w:sz w:val="24"/>
          <w:szCs w:val="24"/>
        </w:rPr>
        <w:t xml:space="preserve"> of</w:t>
      </w:r>
      <w:r w:rsidR="00EB0405">
        <w:rPr>
          <w:rFonts w:ascii="Arial" w:hAnsi="Arial" w:cs="Arial"/>
          <w:iCs/>
          <w:sz w:val="24"/>
          <w:szCs w:val="24"/>
        </w:rPr>
        <w:t xml:space="preserve"> ensur</w:t>
      </w:r>
      <w:r w:rsidR="008E5AB4">
        <w:rPr>
          <w:rFonts w:ascii="Arial" w:hAnsi="Arial" w:cs="Arial"/>
          <w:iCs/>
          <w:sz w:val="24"/>
          <w:szCs w:val="24"/>
        </w:rPr>
        <w:t>ing</w:t>
      </w:r>
      <w:r w:rsidR="00EB0405">
        <w:rPr>
          <w:rFonts w:ascii="Arial" w:hAnsi="Arial" w:cs="Arial"/>
          <w:iCs/>
          <w:sz w:val="24"/>
          <w:szCs w:val="24"/>
        </w:rPr>
        <w:t xml:space="preserve"> the SAB has the time needed to consider fully all the relevant considerations before making a decision in relation to an offender’s parole. The current restriction of a maximum adjournment period of 7 days can lead to offenders spending longer in custody due to a second adjournment being required to resolve the issues which led to the initial adjournment.</w:t>
      </w:r>
    </w:p>
    <w:p w14:paraId="1C6B53D0" w14:textId="3CE2330B" w:rsidR="002F080F" w:rsidRPr="0082096C" w:rsidRDefault="00EB0405" w:rsidP="002F080F">
      <w:pPr>
        <w:shd w:val="clear" w:color="auto" w:fill="FFFFFF"/>
        <w:rPr>
          <w:rFonts w:ascii="Arial" w:hAnsi="Arial" w:cs="Arial"/>
          <w:iCs/>
          <w:sz w:val="24"/>
          <w:szCs w:val="24"/>
        </w:rPr>
      </w:pPr>
      <w:r>
        <w:rPr>
          <w:rFonts w:ascii="Arial" w:hAnsi="Arial" w:cs="Arial"/>
          <w:iCs/>
          <w:sz w:val="24"/>
          <w:szCs w:val="24"/>
        </w:rPr>
        <w:t xml:space="preserve"> S</w:t>
      </w:r>
      <w:r w:rsidR="002F080F" w:rsidRPr="0082096C">
        <w:rPr>
          <w:rFonts w:ascii="Arial" w:hAnsi="Arial" w:cs="Arial"/>
          <w:iCs/>
          <w:sz w:val="24"/>
          <w:szCs w:val="24"/>
        </w:rPr>
        <w:t xml:space="preserve">ection 210(4) means that a 7-day adjournment does not equate to a full week. For example, if the board sits on a Wednesday, the maximum adjournment of 7 days calculated in accordance with section 210(4) would result in the next hearing taking place on the following Tuesday. If the board sits on a Monday, the next hearing would be required to take place no later than the following Friday. </w:t>
      </w:r>
    </w:p>
    <w:p w14:paraId="5C7B17CC" w14:textId="6B3391C7" w:rsidR="002F080F" w:rsidRPr="0082096C" w:rsidRDefault="00322D70" w:rsidP="002F080F">
      <w:pPr>
        <w:shd w:val="clear" w:color="auto" w:fill="FFFFFF"/>
        <w:rPr>
          <w:rFonts w:ascii="Arial" w:hAnsi="Arial" w:cs="Arial"/>
          <w:iCs/>
          <w:sz w:val="24"/>
          <w:szCs w:val="24"/>
        </w:rPr>
      </w:pPr>
      <w:r>
        <w:rPr>
          <w:rFonts w:ascii="Arial" w:hAnsi="Arial" w:cs="Arial"/>
          <w:iCs/>
          <w:sz w:val="24"/>
          <w:szCs w:val="24"/>
        </w:rPr>
        <w:t xml:space="preserve">The difficulty of insufficient time for issues to be resolved is </w:t>
      </w:r>
      <w:r w:rsidR="002F080F" w:rsidRPr="0082096C">
        <w:rPr>
          <w:rFonts w:ascii="Arial" w:hAnsi="Arial" w:cs="Arial"/>
          <w:iCs/>
          <w:sz w:val="24"/>
          <w:szCs w:val="24"/>
        </w:rPr>
        <w:t xml:space="preserve">particularly the case where the period of adjournment is restricted to the second hearing taking place in the same week as the first hearing. Not only has this been the experience of the </w:t>
      </w:r>
      <w:r w:rsidR="002F080F">
        <w:rPr>
          <w:rFonts w:ascii="Arial" w:hAnsi="Arial" w:cs="Arial"/>
          <w:iCs/>
          <w:sz w:val="24"/>
          <w:szCs w:val="24"/>
        </w:rPr>
        <w:t>SAB</w:t>
      </w:r>
      <w:r w:rsidR="002F080F" w:rsidRPr="0082096C">
        <w:rPr>
          <w:rFonts w:ascii="Arial" w:hAnsi="Arial" w:cs="Arial"/>
          <w:iCs/>
          <w:sz w:val="24"/>
          <w:szCs w:val="24"/>
        </w:rPr>
        <w:t xml:space="preserve"> but also where, previously, only a short adjournment period was permitted for involuntary detention under mental health legislation. Bail is another example where a longer initial remand in custody may achieve a better long-term outcome for the accused as it allows issues such as accommodation to be resolved and so satisfy a court that bail should be granted. A second adjournment is undesirable for an offender and may impact on any progress made to resolve issues or stabilise their circumstances. A single, slightly longer period of adjournment will often be sufficient to allow an offender’s circumstances to settle and for the </w:t>
      </w:r>
      <w:r w:rsidR="002F080F">
        <w:rPr>
          <w:rFonts w:ascii="Arial" w:hAnsi="Arial" w:cs="Arial"/>
          <w:iCs/>
          <w:sz w:val="24"/>
          <w:szCs w:val="24"/>
        </w:rPr>
        <w:t>SAB</w:t>
      </w:r>
      <w:r w:rsidR="002F080F" w:rsidRPr="0082096C">
        <w:rPr>
          <w:rFonts w:ascii="Arial" w:hAnsi="Arial" w:cs="Arial"/>
          <w:iCs/>
          <w:sz w:val="24"/>
          <w:szCs w:val="24"/>
        </w:rPr>
        <w:t xml:space="preserve"> to assess their case in the context of all the available information. </w:t>
      </w:r>
    </w:p>
    <w:p w14:paraId="794CCF0A" w14:textId="3F199744" w:rsidR="002F080F" w:rsidRPr="0082096C" w:rsidRDefault="002F080F" w:rsidP="002F080F">
      <w:pPr>
        <w:shd w:val="clear" w:color="auto" w:fill="FFFFFF"/>
        <w:rPr>
          <w:rFonts w:ascii="Arial" w:hAnsi="Arial" w:cs="Arial"/>
          <w:iCs/>
          <w:sz w:val="24"/>
          <w:szCs w:val="24"/>
        </w:rPr>
      </w:pPr>
      <w:r w:rsidRPr="0082096C">
        <w:rPr>
          <w:rFonts w:ascii="Arial" w:hAnsi="Arial" w:cs="Arial"/>
          <w:iCs/>
          <w:sz w:val="24"/>
          <w:szCs w:val="24"/>
        </w:rPr>
        <w:lastRenderedPageBreak/>
        <w:t xml:space="preserve">The purpose of authorising the </w:t>
      </w:r>
      <w:r>
        <w:rPr>
          <w:rFonts w:ascii="Arial" w:hAnsi="Arial" w:cs="Arial"/>
          <w:iCs/>
          <w:sz w:val="24"/>
          <w:szCs w:val="24"/>
        </w:rPr>
        <w:t>SAB</w:t>
      </w:r>
      <w:r w:rsidRPr="0082096C">
        <w:rPr>
          <w:rFonts w:ascii="Arial" w:hAnsi="Arial" w:cs="Arial"/>
          <w:iCs/>
          <w:sz w:val="24"/>
          <w:szCs w:val="24"/>
        </w:rPr>
        <w:t xml:space="preserve"> to issue an arrest warrant for an offender appearing by remote means is to give practical effect to the remand order. When an offender appears before the board remotely there are no custodial officers present to take the offender into custody under the terms of the remand warrant and no obligation on the offender to surrender to custody. In order to give effect to the remand warrant it is necessary to create the ability to issue an arrest warrant which will authorise a police officer to arrest the offender at which point the remand warrant can be put into effect. </w:t>
      </w:r>
    </w:p>
    <w:p w14:paraId="12AF9BFC" w14:textId="78EEEF23" w:rsidR="002F080F" w:rsidRPr="0082096C" w:rsidRDefault="002F080F" w:rsidP="002F080F">
      <w:pPr>
        <w:shd w:val="clear" w:color="auto" w:fill="FFFFFF"/>
        <w:rPr>
          <w:rFonts w:ascii="Arial" w:hAnsi="Arial" w:cs="Arial"/>
          <w:i/>
          <w:sz w:val="24"/>
          <w:szCs w:val="24"/>
        </w:rPr>
      </w:pPr>
      <w:r w:rsidRPr="0082096C">
        <w:rPr>
          <w:rFonts w:ascii="Arial" w:hAnsi="Arial" w:cs="Arial"/>
          <w:i/>
          <w:sz w:val="24"/>
          <w:szCs w:val="24"/>
        </w:rPr>
        <w:t>Rational connection (s 28 (2) (d))</w:t>
      </w:r>
    </w:p>
    <w:p w14:paraId="75FFD501" w14:textId="47C711D6" w:rsidR="002F080F" w:rsidRPr="0082096C" w:rsidRDefault="002F080F" w:rsidP="002F080F">
      <w:pPr>
        <w:shd w:val="clear" w:color="auto" w:fill="FFFFFF"/>
        <w:rPr>
          <w:rFonts w:ascii="Arial" w:hAnsi="Arial" w:cs="Arial"/>
          <w:iCs/>
          <w:sz w:val="24"/>
          <w:szCs w:val="24"/>
        </w:rPr>
      </w:pPr>
      <w:r w:rsidRPr="0082096C">
        <w:rPr>
          <w:rFonts w:ascii="Arial" w:hAnsi="Arial" w:cs="Arial"/>
          <w:iCs/>
          <w:sz w:val="24"/>
          <w:szCs w:val="24"/>
        </w:rPr>
        <w:t xml:space="preserve">Extending the </w:t>
      </w:r>
      <w:r>
        <w:rPr>
          <w:rFonts w:ascii="Arial" w:hAnsi="Arial" w:cs="Arial"/>
          <w:iCs/>
          <w:sz w:val="24"/>
          <w:szCs w:val="24"/>
        </w:rPr>
        <w:t xml:space="preserve">possible </w:t>
      </w:r>
      <w:r w:rsidRPr="0082096C">
        <w:rPr>
          <w:rFonts w:ascii="Arial" w:hAnsi="Arial" w:cs="Arial"/>
          <w:iCs/>
          <w:sz w:val="24"/>
          <w:szCs w:val="24"/>
        </w:rPr>
        <w:t xml:space="preserve">remand period for one day </w:t>
      </w:r>
      <w:r w:rsidR="00855D80">
        <w:rPr>
          <w:rFonts w:ascii="Arial" w:hAnsi="Arial" w:cs="Arial"/>
          <w:iCs/>
          <w:sz w:val="24"/>
          <w:szCs w:val="24"/>
        </w:rPr>
        <w:t>is rationally connected to (that, is effective to achieve) the</w:t>
      </w:r>
      <w:r w:rsidRPr="0082096C">
        <w:rPr>
          <w:rFonts w:ascii="Arial" w:hAnsi="Arial" w:cs="Arial"/>
          <w:iCs/>
          <w:sz w:val="24"/>
          <w:szCs w:val="24"/>
        </w:rPr>
        <w:t xml:space="preserve"> objective of </w:t>
      </w:r>
      <w:r w:rsidR="009D45CA">
        <w:rPr>
          <w:rFonts w:ascii="Arial" w:hAnsi="Arial" w:cs="Arial"/>
          <w:iCs/>
          <w:sz w:val="24"/>
          <w:szCs w:val="24"/>
        </w:rPr>
        <w:t>giving</w:t>
      </w:r>
      <w:r w:rsidR="00322D70">
        <w:rPr>
          <w:rFonts w:ascii="Arial" w:hAnsi="Arial" w:cs="Arial"/>
          <w:iCs/>
          <w:sz w:val="24"/>
          <w:szCs w:val="24"/>
        </w:rPr>
        <w:t xml:space="preserve"> the SAB </w:t>
      </w:r>
      <w:r w:rsidR="009D45CA">
        <w:rPr>
          <w:rFonts w:ascii="Arial" w:hAnsi="Arial" w:cs="Arial"/>
          <w:iCs/>
          <w:sz w:val="24"/>
          <w:szCs w:val="24"/>
        </w:rPr>
        <w:t xml:space="preserve">enough time to properly consider and address </w:t>
      </w:r>
      <w:r w:rsidR="00322D70">
        <w:rPr>
          <w:rFonts w:ascii="Arial" w:hAnsi="Arial" w:cs="Arial"/>
          <w:iCs/>
          <w:sz w:val="24"/>
          <w:szCs w:val="24"/>
        </w:rPr>
        <w:t>the issues which have led to the adjournment</w:t>
      </w:r>
      <w:r w:rsidRPr="0082096C">
        <w:rPr>
          <w:rFonts w:ascii="Arial" w:hAnsi="Arial" w:cs="Arial"/>
          <w:iCs/>
          <w:sz w:val="24"/>
          <w:szCs w:val="24"/>
        </w:rPr>
        <w:t xml:space="preserve">. Authorising the </w:t>
      </w:r>
      <w:r>
        <w:rPr>
          <w:rFonts w:ascii="Arial" w:hAnsi="Arial" w:cs="Arial"/>
          <w:iCs/>
          <w:sz w:val="24"/>
          <w:szCs w:val="24"/>
        </w:rPr>
        <w:t xml:space="preserve">SAB </w:t>
      </w:r>
      <w:r w:rsidRPr="0082096C">
        <w:rPr>
          <w:rFonts w:ascii="Arial" w:hAnsi="Arial" w:cs="Arial"/>
          <w:iCs/>
          <w:sz w:val="24"/>
          <w:szCs w:val="24"/>
        </w:rPr>
        <w:t xml:space="preserve">to issue an arrest warrant is </w:t>
      </w:r>
      <w:r w:rsidR="00855D80">
        <w:rPr>
          <w:rFonts w:ascii="Arial" w:hAnsi="Arial" w:cs="Arial"/>
          <w:iCs/>
          <w:sz w:val="24"/>
          <w:szCs w:val="24"/>
        </w:rPr>
        <w:t>rationally connected to (that is, effective to achieve)</w:t>
      </w:r>
      <w:r w:rsidRPr="0082096C">
        <w:rPr>
          <w:rFonts w:ascii="Arial" w:hAnsi="Arial" w:cs="Arial"/>
          <w:iCs/>
          <w:sz w:val="24"/>
          <w:szCs w:val="24"/>
        </w:rPr>
        <w:t xml:space="preserve"> the objective of giving effect to a decision of the board to remand a person appearing remotely in custody </w:t>
      </w:r>
    </w:p>
    <w:p w14:paraId="729B8BFC" w14:textId="51AC6F22" w:rsidR="002F080F" w:rsidRPr="0082096C" w:rsidRDefault="002F080F" w:rsidP="002F080F">
      <w:pPr>
        <w:shd w:val="clear" w:color="auto" w:fill="FFFFFF"/>
        <w:rPr>
          <w:rFonts w:ascii="Arial" w:hAnsi="Arial" w:cs="Arial"/>
          <w:i/>
          <w:sz w:val="24"/>
          <w:szCs w:val="24"/>
        </w:rPr>
      </w:pPr>
      <w:r w:rsidRPr="0082096C">
        <w:rPr>
          <w:rFonts w:ascii="Arial" w:hAnsi="Arial" w:cs="Arial"/>
          <w:i/>
          <w:sz w:val="24"/>
          <w:szCs w:val="24"/>
        </w:rPr>
        <w:t>Proportionality (s 28 (2) (e))</w:t>
      </w:r>
    </w:p>
    <w:p w14:paraId="54562FDE" w14:textId="3230DCD4" w:rsidR="002F080F" w:rsidRPr="0082096C" w:rsidRDefault="00322D70" w:rsidP="002F080F">
      <w:pPr>
        <w:shd w:val="clear" w:color="auto" w:fill="FFFFFF"/>
        <w:rPr>
          <w:rFonts w:ascii="Arial" w:hAnsi="Arial" w:cs="Arial"/>
          <w:iCs/>
          <w:sz w:val="24"/>
          <w:szCs w:val="24"/>
        </w:rPr>
      </w:pPr>
      <w:bookmarkStart w:id="11" w:name="_Hlk42007628"/>
      <w:r>
        <w:rPr>
          <w:rFonts w:ascii="Arial" w:hAnsi="Arial" w:cs="Arial"/>
          <w:iCs/>
          <w:sz w:val="24"/>
          <w:szCs w:val="24"/>
        </w:rPr>
        <w:t>Adding one day to the maximum length of an adjournment and remand in custody is the least restrictive approach possible</w:t>
      </w:r>
      <w:r w:rsidR="00697264">
        <w:rPr>
          <w:rFonts w:ascii="Arial" w:hAnsi="Arial" w:cs="Arial"/>
          <w:iCs/>
          <w:sz w:val="24"/>
          <w:szCs w:val="24"/>
        </w:rPr>
        <w:t xml:space="preserve"> to achieve the purpose of the measure</w:t>
      </w:r>
      <w:r>
        <w:rPr>
          <w:rFonts w:ascii="Arial" w:hAnsi="Arial" w:cs="Arial"/>
          <w:iCs/>
          <w:sz w:val="24"/>
          <w:szCs w:val="24"/>
        </w:rPr>
        <w:t>.</w:t>
      </w:r>
      <w:bookmarkEnd w:id="11"/>
      <w:r>
        <w:rPr>
          <w:rFonts w:ascii="Arial" w:hAnsi="Arial" w:cs="Arial"/>
          <w:iCs/>
          <w:sz w:val="24"/>
          <w:szCs w:val="24"/>
        </w:rPr>
        <w:t xml:space="preserve"> A maximum 8</w:t>
      </w:r>
      <w:r w:rsidR="00ED5BCF">
        <w:rPr>
          <w:rFonts w:ascii="Arial" w:hAnsi="Arial" w:cs="Arial"/>
          <w:iCs/>
          <w:sz w:val="24"/>
          <w:szCs w:val="24"/>
        </w:rPr>
        <w:t>-</w:t>
      </w:r>
      <w:r>
        <w:rPr>
          <w:rFonts w:ascii="Arial" w:hAnsi="Arial" w:cs="Arial"/>
          <w:iCs/>
          <w:sz w:val="24"/>
          <w:szCs w:val="24"/>
        </w:rPr>
        <w:t xml:space="preserve">day adjournment provides the SAB with the best possible opportunity </w:t>
      </w:r>
      <w:r w:rsidR="00ED5BCF">
        <w:rPr>
          <w:rFonts w:ascii="Arial" w:hAnsi="Arial" w:cs="Arial"/>
          <w:iCs/>
          <w:sz w:val="24"/>
          <w:szCs w:val="24"/>
        </w:rPr>
        <w:t xml:space="preserve">to resolve the issues which have led to the adjournment such as housing availability, drug test results and stabilisation on medication without the need for a further adjournment. This means the overall time an offender would spend in custody in order for these issues to be addressed </w:t>
      </w:r>
      <w:r w:rsidR="009D45CA">
        <w:rPr>
          <w:rFonts w:ascii="Arial" w:hAnsi="Arial" w:cs="Arial"/>
          <w:iCs/>
          <w:sz w:val="24"/>
          <w:szCs w:val="24"/>
        </w:rPr>
        <w:t>may</w:t>
      </w:r>
      <w:r w:rsidR="00ED5BCF">
        <w:rPr>
          <w:rFonts w:ascii="Arial" w:hAnsi="Arial" w:cs="Arial"/>
          <w:iCs/>
          <w:sz w:val="24"/>
          <w:szCs w:val="24"/>
        </w:rPr>
        <w:t xml:space="preserve"> be shorter</w:t>
      </w:r>
      <w:r w:rsidR="009D45CA">
        <w:rPr>
          <w:rFonts w:ascii="Arial" w:hAnsi="Arial" w:cs="Arial"/>
          <w:iCs/>
          <w:sz w:val="24"/>
          <w:szCs w:val="24"/>
        </w:rPr>
        <w:t>, and may avoid the need for an additional second hearing and adjournment, which can confuse and destabilise vulnerable offenders</w:t>
      </w:r>
      <w:r w:rsidR="00ED5BCF">
        <w:rPr>
          <w:rFonts w:ascii="Arial" w:hAnsi="Arial" w:cs="Arial"/>
          <w:iCs/>
          <w:sz w:val="24"/>
          <w:szCs w:val="24"/>
        </w:rPr>
        <w:t xml:space="preserve">. </w:t>
      </w:r>
    </w:p>
    <w:p w14:paraId="09773217" w14:textId="3F021C73" w:rsidR="002F080F" w:rsidRPr="0082096C" w:rsidRDefault="002F080F" w:rsidP="002F080F">
      <w:pPr>
        <w:shd w:val="clear" w:color="auto" w:fill="FFFFFF"/>
        <w:rPr>
          <w:rFonts w:ascii="Arial" w:hAnsi="Arial" w:cs="Arial"/>
          <w:iCs/>
          <w:sz w:val="24"/>
          <w:szCs w:val="24"/>
        </w:rPr>
      </w:pPr>
      <w:r w:rsidRPr="0082096C">
        <w:rPr>
          <w:rFonts w:ascii="Arial" w:hAnsi="Arial" w:cs="Arial"/>
          <w:iCs/>
          <w:sz w:val="24"/>
          <w:szCs w:val="24"/>
        </w:rPr>
        <w:t xml:space="preserve">The extension of the period of adjournment means the adjournment can be for no longer than 8 days. To ensure the power to adjourn and remand in custody is used circumspectly, the amendments include a provision which requires the </w:t>
      </w:r>
      <w:r>
        <w:rPr>
          <w:rFonts w:ascii="Arial" w:hAnsi="Arial" w:cs="Arial"/>
          <w:iCs/>
          <w:sz w:val="24"/>
          <w:szCs w:val="24"/>
        </w:rPr>
        <w:t xml:space="preserve">SAB </w:t>
      </w:r>
      <w:r w:rsidRPr="0082096C">
        <w:rPr>
          <w:rFonts w:ascii="Arial" w:hAnsi="Arial" w:cs="Arial"/>
          <w:iCs/>
          <w:sz w:val="24"/>
          <w:szCs w:val="24"/>
        </w:rPr>
        <w:t xml:space="preserve">to only adjourn for a period which is reasonably necessary taking into account the purpose of the adjournment, the personal circumstances of the offender and the interests of justice. The </w:t>
      </w:r>
      <w:r>
        <w:rPr>
          <w:rFonts w:ascii="Arial" w:hAnsi="Arial" w:cs="Arial"/>
          <w:iCs/>
          <w:sz w:val="24"/>
          <w:szCs w:val="24"/>
        </w:rPr>
        <w:t>SAB</w:t>
      </w:r>
      <w:r w:rsidRPr="0082096C">
        <w:rPr>
          <w:rFonts w:ascii="Arial" w:hAnsi="Arial" w:cs="Arial"/>
          <w:iCs/>
          <w:sz w:val="24"/>
          <w:szCs w:val="24"/>
        </w:rPr>
        <w:t xml:space="preserve"> is restricted to two adjournments for </w:t>
      </w:r>
      <w:r>
        <w:rPr>
          <w:rFonts w:ascii="Arial" w:hAnsi="Arial" w:cs="Arial"/>
          <w:iCs/>
          <w:sz w:val="24"/>
          <w:szCs w:val="24"/>
        </w:rPr>
        <w:t xml:space="preserve">the </w:t>
      </w:r>
      <w:r w:rsidRPr="0082096C">
        <w:rPr>
          <w:rFonts w:ascii="Arial" w:hAnsi="Arial" w:cs="Arial"/>
          <w:iCs/>
          <w:sz w:val="24"/>
          <w:szCs w:val="24"/>
        </w:rPr>
        <w:t xml:space="preserve">same inquiry which means the offender can only be remanded in custody for a maximum of </w:t>
      </w:r>
      <w:r>
        <w:rPr>
          <w:rFonts w:ascii="Arial" w:hAnsi="Arial" w:cs="Arial"/>
          <w:iCs/>
          <w:sz w:val="24"/>
          <w:szCs w:val="24"/>
        </w:rPr>
        <w:t>2 full weeks</w:t>
      </w:r>
      <w:r w:rsidRPr="0082096C">
        <w:rPr>
          <w:rFonts w:ascii="Arial" w:hAnsi="Arial" w:cs="Arial"/>
          <w:iCs/>
          <w:sz w:val="24"/>
          <w:szCs w:val="24"/>
        </w:rPr>
        <w:t xml:space="preserve">. </w:t>
      </w:r>
    </w:p>
    <w:p w14:paraId="3CC9590C" w14:textId="2EBCF8CC" w:rsidR="002F080F" w:rsidRDefault="002F080F" w:rsidP="002F080F">
      <w:pPr>
        <w:shd w:val="clear" w:color="auto" w:fill="FFFFFF"/>
        <w:rPr>
          <w:rFonts w:ascii="Arial" w:hAnsi="Arial" w:cs="Arial"/>
          <w:iCs/>
          <w:sz w:val="24"/>
          <w:szCs w:val="24"/>
        </w:rPr>
      </w:pPr>
      <w:r w:rsidRPr="0082096C">
        <w:rPr>
          <w:rFonts w:ascii="Arial" w:hAnsi="Arial" w:cs="Arial"/>
          <w:iCs/>
          <w:sz w:val="24"/>
          <w:szCs w:val="24"/>
        </w:rPr>
        <w:t>When the</w:t>
      </w:r>
      <w:r>
        <w:rPr>
          <w:rFonts w:ascii="Arial" w:hAnsi="Arial" w:cs="Arial"/>
          <w:iCs/>
          <w:sz w:val="24"/>
          <w:szCs w:val="24"/>
        </w:rPr>
        <w:t xml:space="preserve"> SAB</w:t>
      </w:r>
      <w:r w:rsidRPr="0082096C">
        <w:rPr>
          <w:rFonts w:ascii="Arial" w:hAnsi="Arial" w:cs="Arial"/>
          <w:iCs/>
          <w:sz w:val="24"/>
          <w:szCs w:val="24"/>
        </w:rPr>
        <w:t xml:space="preserve"> decides to adjourn a hearing for an inquiry, the offender will always have the opportunity to be heard both in respect of the decision to adjourn and in respect of whether the offender should </w:t>
      </w:r>
      <w:r>
        <w:rPr>
          <w:rFonts w:ascii="Arial" w:hAnsi="Arial" w:cs="Arial"/>
          <w:iCs/>
          <w:sz w:val="24"/>
          <w:szCs w:val="24"/>
        </w:rPr>
        <w:t>remain on conditional release on parole</w:t>
      </w:r>
      <w:r w:rsidRPr="0082096C">
        <w:rPr>
          <w:rFonts w:ascii="Arial" w:hAnsi="Arial" w:cs="Arial"/>
          <w:iCs/>
          <w:sz w:val="24"/>
          <w:szCs w:val="24"/>
        </w:rPr>
        <w:t xml:space="preserve"> or remanded in custody for the period of the adjournment. Where an offender is appearing remotely, and is not otherwise in custody, the offender </w:t>
      </w:r>
      <w:r>
        <w:rPr>
          <w:rFonts w:ascii="Arial" w:hAnsi="Arial" w:cs="Arial"/>
          <w:iCs/>
          <w:sz w:val="24"/>
          <w:szCs w:val="24"/>
        </w:rPr>
        <w:t xml:space="preserve">is participating </w:t>
      </w:r>
      <w:r w:rsidRPr="0082096C">
        <w:rPr>
          <w:rFonts w:ascii="Arial" w:hAnsi="Arial" w:cs="Arial"/>
          <w:iCs/>
          <w:sz w:val="24"/>
          <w:szCs w:val="24"/>
        </w:rPr>
        <w:t xml:space="preserve">in the proceedings and so will be aware if a warrant for their arrest is being issued. This will provide an opportunity for the offender to surrender voluntarily on the warrant. </w:t>
      </w:r>
    </w:p>
    <w:p w14:paraId="776482DC" w14:textId="77777777" w:rsidR="008C028E" w:rsidRDefault="008C028E" w:rsidP="002F080F">
      <w:pPr>
        <w:shd w:val="clear" w:color="auto" w:fill="FFFFFF"/>
        <w:rPr>
          <w:rFonts w:ascii="Arial" w:hAnsi="Arial" w:cs="Arial"/>
          <w:iCs/>
          <w:sz w:val="24"/>
          <w:szCs w:val="24"/>
          <w:u w:val="single"/>
        </w:rPr>
      </w:pPr>
    </w:p>
    <w:p w14:paraId="136A0026" w14:textId="3BA300DA" w:rsidR="002F080F" w:rsidRDefault="002F080F" w:rsidP="002F080F">
      <w:pPr>
        <w:shd w:val="clear" w:color="auto" w:fill="FFFFFF"/>
        <w:rPr>
          <w:rFonts w:ascii="Arial" w:hAnsi="Arial" w:cs="Arial"/>
          <w:iCs/>
          <w:sz w:val="24"/>
          <w:szCs w:val="24"/>
        </w:rPr>
      </w:pPr>
      <w:r>
        <w:rPr>
          <w:rFonts w:ascii="Arial" w:hAnsi="Arial" w:cs="Arial"/>
          <w:iCs/>
          <w:sz w:val="24"/>
          <w:szCs w:val="24"/>
          <w:u w:val="single"/>
        </w:rPr>
        <w:lastRenderedPageBreak/>
        <w:t>Extension of sentence</w:t>
      </w:r>
    </w:p>
    <w:p w14:paraId="64945CA9" w14:textId="22A18526" w:rsidR="002F080F" w:rsidRPr="00737796" w:rsidRDefault="002F080F" w:rsidP="002F080F">
      <w:pPr>
        <w:shd w:val="clear" w:color="auto" w:fill="FFFFFF"/>
        <w:rPr>
          <w:rFonts w:ascii="Arial" w:hAnsi="Arial" w:cs="Arial"/>
          <w:iCs/>
          <w:sz w:val="24"/>
          <w:szCs w:val="24"/>
        </w:rPr>
      </w:pPr>
      <w:r w:rsidRPr="00737796">
        <w:rPr>
          <w:rFonts w:ascii="Arial" w:hAnsi="Arial" w:cs="Arial"/>
          <w:iCs/>
          <w:sz w:val="24"/>
          <w:szCs w:val="24"/>
        </w:rPr>
        <w:t>These amendments engage the right to liberty (s 18) and the right to a fair hearing (s</w:t>
      </w:r>
      <w:r>
        <w:rPr>
          <w:rFonts w:ascii="Arial" w:hAnsi="Arial" w:cs="Arial"/>
          <w:iCs/>
          <w:sz w:val="24"/>
          <w:szCs w:val="24"/>
        </w:rPr>
        <w:t> </w:t>
      </w:r>
      <w:r w:rsidRPr="00737796">
        <w:rPr>
          <w:rFonts w:ascii="Arial" w:hAnsi="Arial" w:cs="Arial"/>
          <w:iCs/>
          <w:sz w:val="24"/>
          <w:szCs w:val="24"/>
        </w:rPr>
        <w:t xml:space="preserve">21). </w:t>
      </w:r>
    </w:p>
    <w:p w14:paraId="2AB3BBB4" w14:textId="1E62CC30" w:rsidR="002F080F" w:rsidRPr="00737796" w:rsidRDefault="002F080F" w:rsidP="002F080F">
      <w:pPr>
        <w:shd w:val="clear" w:color="auto" w:fill="FFFFFF"/>
        <w:rPr>
          <w:rFonts w:ascii="Arial" w:hAnsi="Arial" w:cs="Arial"/>
          <w:iCs/>
          <w:sz w:val="24"/>
          <w:szCs w:val="24"/>
        </w:rPr>
      </w:pPr>
      <w:r w:rsidRPr="00737796">
        <w:rPr>
          <w:rFonts w:ascii="Arial" w:hAnsi="Arial" w:cs="Arial"/>
          <w:iCs/>
          <w:sz w:val="24"/>
          <w:szCs w:val="24"/>
        </w:rPr>
        <w:t xml:space="preserve">The purpose of these amendments is to reflect the existing legislative intent of sections 80 and 212A of the CSA Act. This is that the time an offender is wanted on a warrant of arrest does not count toward the sentence of imprisonment being served by </w:t>
      </w:r>
      <w:r>
        <w:rPr>
          <w:rFonts w:ascii="Arial" w:hAnsi="Arial" w:cs="Arial"/>
          <w:iCs/>
          <w:sz w:val="24"/>
          <w:szCs w:val="24"/>
        </w:rPr>
        <w:t>ICO</w:t>
      </w:r>
      <w:r w:rsidRPr="00737796">
        <w:rPr>
          <w:rFonts w:ascii="Arial" w:hAnsi="Arial" w:cs="Arial"/>
          <w:iCs/>
          <w:sz w:val="24"/>
          <w:szCs w:val="24"/>
        </w:rPr>
        <w:t>. The rationale for this approach is that when an offender is wanted on a warrant of arrest they are not subject to the obligations under the</w:t>
      </w:r>
      <w:r>
        <w:rPr>
          <w:rFonts w:ascii="Arial" w:hAnsi="Arial" w:cs="Arial"/>
          <w:iCs/>
          <w:sz w:val="24"/>
          <w:szCs w:val="24"/>
        </w:rPr>
        <w:t xml:space="preserve"> ICO</w:t>
      </w:r>
      <w:r w:rsidRPr="00737796">
        <w:rPr>
          <w:rFonts w:ascii="Arial" w:hAnsi="Arial" w:cs="Arial"/>
          <w:iCs/>
          <w:sz w:val="24"/>
          <w:szCs w:val="24"/>
        </w:rPr>
        <w:t xml:space="preserve"> as imposed by the sentencing court and so not serving their sentence. In particular, the offender will not be being supervised by the director-general which is a core condition of every </w:t>
      </w:r>
      <w:r>
        <w:rPr>
          <w:rFonts w:ascii="Arial" w:hAnsi="Arial" w:cs="Arial"/>
          <w:iCs/>
          <w:sz w:val="24"/>
          <w:szCs w:val="24"/>
        </w:rPr>
        <w:t>ICO. S</w:t>
      </w:r>
      <w:r w:rsidRPr="00737796">
        <w:rPr>
          <w:rFonts w:ascii="Arial" w:hAnsi="Arial" w:cs="Arial"/>
          <w:iCs/>
          <w:sz w:val="24"/>
          <w:szCs w:val="24"/>
        </w:rPr>
        <w:t>upervision is ended in practice when breach proceeding are commence</w:t>
      </w:r>
      <w:r>
        <w:rPr>
          <w:rFonts w:ascii="Arial" w:hAnsi="Arial" w:cs="Arial"/>
          <w:iCs/>
          <w:sz w:val="24"/>
          <w:szCs w:val="24"/>
        </w:rPr>
        <w:t>d</w:t>
      </w:r>
      <w:r w:rsidRPr="00737796">
        <w:rPr>
          <w:rFonts w:ascii="Arial" w:hAnsi="Arial" w:cs="Arial"/>
          <w:iCs/>
          <w:sz w:val="24"/>
          <w:szCs w:val="24"/>
        </w:rPr>
        <w:t xml:space="preserve"> and are not undertaken during the period of an outstanding arrest warrant. Arrest warrants are issued in relation to</w:t>
      </w:r>
      <w:r>
        <w:rPr>
          <w:rFonts w:ascii="Arial" w:hAnsi="Arial" w:cs="Arial"/>
          <w:iCs/>
          <w:sz w:val="24"/>
          <w:szCs w:val="24"/>
        </w:rPr>
        <w:t xml:space="preserve"> ICO</w:t>
      </w:r>
      <w:r w:rsidRPr="00737796">
        <w:rPr>
          <w:rFonts w:ascii="Arial" w:hAnsi="Arial" w:cs="Arial"/>
          <w:iCs/>
          <w:sz w:val="24"/>
          <w:szCs w:val="24"/>
        </w:rPr>
        <w:t xml:space="preserve"> for two main reasons. The first is that a breach of</w:t>
      </w:r>
      <w:r>
        <w:rPr>
          <w:rFonts w:ascii="Arial" w:hAnsi="Arial" w:cs="Arial"/>
          <w:iCs/>
          <w:sz w:val="24"/>
          <w:szCs w:val="24"/>
        </w:rPr>
        <w:t xml:space="preserve"> ICO</w:t>
      </w:r>
      <w:r w:rsidRPr="00737796">
        <w:rPr>
          <w:rFonts w:ascii="Arial" w:hAnsi="Arial" w:cs="Arial"/>
          <w:iCs/>
          <w:sz w:val="24"/>
          <w:szCs w:val="24"/>
        </w:rPr>
        <w:t xml:space="preserve"> has been alleged and the board issues a warrant of arrest issued under Chapter 5 of the CSA Act (Intensive Correction Orders). The second is where an offender has failed to appear before the board under Part 9 of the CSA Act. </w:t>
      </w:r>
    </w:p>
    <w:p w14:paraId="4C34A8FA" w14:textId="757FCA4A" w:rsidR="002F080F" w:rsidRPr="00737796" w:rsidRDefault="002F080F" w:rsidP="002F080F">
      <w:pPr>
        <w:shd w:val="clear" w:color="auto" w:fill="FFFFFF"/>
        <w:rPr>
          <w:rFonts w:ascii="Arial" w:hAnsi="Arial" w:cs="Arial"/>
          <w:iCs/>
          <w:sz w:val="24"/>
          <w:szCs w:val="24"/>
        </w:rPr>
      </w:pPr>
      <w:r w:rsidRPr="00737796">
        <w:rPr>
          <w:rFonts w:ascii="Arial" w:hAnsi="Arial" w:cs="Arial"/>
          <w:iCs/>
          <w:sz w:val="24"/>
          <w:szCs w:val="24"/>
        </w:rPr>
        <w:t xml:space="preserve">The amendments do not establish any additional restrictions on an offender’s rights beyond the existing limitations created by section 80 and 212A and as such, </w:t>
      </w:r>
      <w:r w:rsidR="00DB5410">
        <w:rPr>
          <w:rFonts w:ascii="Arial" w:hAnsi="Arial" w:cs="Arial"/>
          <w:iCs/>
          <w:sz w:val="24"/>
          <w:szCs w:val="24"/>
        </w:rPr>
        <w:t>do not limit the rights engaged additionally to those existing provisions</w:t>
      </w:r>
      <w:r w:rsidRPr="00737796">
        <w:rPr>
          <w:rFonts w:ascii="Arial" w:hAnsi="Arial" w:cs="Arial"/>
          <w:iCs/>
          <w:sz w:val="24"/>
          <w:szCs w:val="24"/>
        </w:rPr>
        <w:t>. What the amendments do is clarify in legislative terms that the time an offender is the subject of an outstanding arrest will be reflected in the time to be served on the sentence and, if the</w:t>
      </w:r>
      <w:r>
        <w:rPr>
          <w:rFonts w:ascii="Arial" w:hAnsi="Arial" w:cs="Arial"/>
          <w:iCs/>
          <w:sz w:val="24"/>
          <w:szCs w:val="24"/>
        </w:rPr>
        <w:t xml:space="preserve"> ICO</w:t>
      </w:r>
      <w:r w:rsidRPr="00737796">
        <w:rPr>
          <w:rFonts w:ascii="Arial" w:hAnsi="Arial" w:cs="Arial"/>
          <w:iCs/>
          <w:sz w:val="24"/>
          <w:szCs w:val="24"/>
        </w:rPr>
        <w:t xml:space="preserve"> is cancelled, the </w:t>
      </w:r>
      <w:r>
        <w:rPr>
          <w:rFonts w:ascii="Arial" w:hAnsi="Arial" w:cs="Arial"/>
          <w:iCs/>
          <w:sz w:val="24"/>
          <w:szCs w:val="24"/>
        </w:rPr>
        <w:t>SAB</w:t>
      </w:r>
      <w:r w:rsidRPr="00737796">
        <w:rPr>
          <w:rFonts w:ascii="Arial" w:hAnsi="Arial" w:cs="Arial"/>
          <w:iCs/>
          <w:sz w:val="24"/>
          <w:szCs w:val="24"/>
        </w:rPr>
        <w:t xml:space="preserve"> can issue a warrant of imprisonment to </w:t>
      </w:r>
      <w:r w:rsidR="00756462">
        <w:rPr>
          <w:rFonts w:ascii="Arial" w:hAnsi="Arial" w:cs="Arial"/>
          <w:iCs/>
          <w:sz w:val="24"/>
          <w:szCs w:val="24"/>
        </w:rPr>
        <w:t>reflect</w:t>
      </w:r>
      <w:r w:rsidR="00756462" w:rsidRPr="00737796">
        <w:rPr>
          <w:rFonts w:ascii="Arial" w:hAnsi="Arial" w:cs="Arial"/>
          <w:iCs/>
          <w:sz w:val="24"/>
          <w:szCs w:val="24"/>
        </w:rPr>
        <w:t xml:space="preserve"> </w:t>
      </w:r>
      <w:r w:rsidRPr="00737796">
        <w:rPr>
          <w:rFonts w:ascii="Arial" w:hAnsi="Arial" w:cs="Arial"/>
          <w:iCs/>
          <w:sz w:val="24"/>
          <w:szCs w:val="24"/>
        </w:rPr>
        <w:t>the adjusted end date. There is no additional deprivation of liberty beyond the term of the original sentence as while the offender is the subject of an arrest warrant</w:t>
      </w:r>
      <w:r w:rsidR="000D6A69">
        <w:rPr>
          <w:rFonts w:ascii="Arial" w:hAnsi="Arial" w:cs="Arial"/>
          <w:iCs/>
          <w:sz w:val="24"/>
          <w:szCs w:val="24"/>
        </w:rPr>
        <w:t>,</w:t>
      </w:r>
      <w:r w:rsidRPr="00737796">
        <w:rPr>
          <w:rFonts w:ascii="Arial" w:hAnsi="Arial" w:cs="Arial"/>
          <w:iCs/>
          <w:sz w:val="24"/>
          <w:szCs w:val="24"/>
        </w:rPr>
        <w:t xml:space="preserve"> </w:t>
      </w:r>
      <w:r w:rsidR="000D6A69">
        <w:rPr>
          <w:rFonts w:ascii="Arial" w:hAnsi="Arial" w:cs="Arial"/>
          <w:iCs/>
          <w:sz w:val="24"/>
          <w:szCs w:val="24"/>
        </w:rPr>
        <w:t xml:space="preserve">and </w:t>
      </w:r>
      <w:r w:rsidR="00ED5BCF">
        <w:rPr>
          <w:rFonts w:ascii="Arial" w:hAnsi="Arial" w:cs="Arial"/>
          <w:iCs/>
          <w:sz w:val="24"/>
          <w:szCs w:val="24"/>
        </w:rPr>
        <w:t xml:space="preserve">so </w:t>
      </w:r>
      <w:r w:rsidR="000D6A69">
        <w:rPr>
          <w:rFonts w:ascii="Arial" w:hAnsi="Arial" w:cs="Arial"/>
          <w:iCs/>
          <w:sz w:val="24"/>
          <w:szCs w:val="24"/>
        </w:rPr>
        <w:t xml:space="preserve">in breach of their ICO conditions, </w:t>
      </w:r>
      <w:r w:rsidRPr="00737796">
        <w:rPr>
          <w:rFonts w:ascii="Arial" w:hAnsi="Arial" w:cs="Arial"/>
          <w:iCs/>
          <w:sz w:val="24"/>
          <w:szCs w:val="24"/>
        </w:rPr>
        <w:t xml:space="preserve">they are not, in fact, deprived of their liberty. </w:t>
      </w:r>
    </w:p>
    <w:p w14:paraId="58263E45" w14:textId="13F40D83" w:rsidR="00737796" w:rsidRDefault="002F080F" w:rsidP="002F080F">
      <w:pPr>
        <w:shd w:val="clear" w:color="auto" w:fill="FFFFFF"/>
        <w:rPr>
          <w:rFonts w:ascii="Arial" w:hAnsi="Arial" w:cs="Arial"/>
          <w:iCs/>
          <w:sz w:val="24"/>
          <w:szCs w:val="24"/>
        </w:rPr>
      </w:pPr>
      <w:r w:rsidRPr="00737796">
        <w:rPr>
          <w:rFonts w:ascii="Arial" w:hAnsi="Arial" w:cs="Arial"/>
          <w:iCs/>
          <w:sz w:val="24"/>
          <w:szCs w:val="24"/>
        </w:rPr>
        <w:t xml:space="preserve">At the point at which the </w:t>
      </w:r>
      <w:r>
        <w:rPr>
          <w:rFonts w:ascii="Arial" w:hAnsi="Arial" w:cs="Arial"/>
          <w:iCs/>
          <w:sz w:val="24"/>
          <w:szCs w:val="24"/>
        </w:rPr>
        <w:t>SAB</w:t>
      </w:r>
      <w:r w:rsidRPr="00737796">
        <w:rPr>
          <w:rFonts w:ascii="Arial" w:hAnsi="Arial" w:cs="Arial"/>
          <w:iCs/>
          <w:sz w:val="24"/>
          <w:szCs w:val="24"/>
        </w:rPr>
        <w:t xml:space="preserve"> decides to cancel an </w:t>
      </w:r>
      <w:r>
        <w:rPr>
          <w:rFonts w:ascii="Arial" w:hAnsi="Arial" w:cs="Arial"/>
          <w:iCs/>
          <w:sz w:val="24"/>
          <w:szCs w:val="24"/>
        </w:rPr>
        <w:t>ICO</w:t>
      </w:r>
      <w:r w:rsidRPr="00737796">
        <w:rPr>
          <w:rFonts w:ascii="Arial" w:hAnsi="Arial" w:cs="Arial"/>
          <w:iCs/>
          <w:sz w:val="24"/>
          <w:szCs w:val="24"/>
        </w:rPr>
        <w:t xml:space="preserve">, the offender will have had an opportunity to be heard in relation to the cancellation. Cancellation by the </w:t>
      </w:r>
      <w:r>
        <w:rPr>
          <w:rFonts w:ascii="Arial" w:hAnsi="Arial" w:cs="Arial"/>
          <w:iCs/>
          <w:sz w:val="24"/>
          <w:szCs w:val="24"/>
        </w:rPr>
        <w:t>SAB</w:t>
      </w:r>
      <w:r w:rsidRPr="00737796">
        <w:rPr>
          <w:rFonts w:ascii="Arial" w:hAnsi="Arial" w:cs="Arial"/>
          <w:iCs/>
          <w:sz w:val="24"/>
          <w:szCs w:val="24"/>
        </w:rPr>
        <w:t xml:space="preserve"> can occur under section 66 of the CSA Act where the offender has withdrawn consent to the </w:t>
      </w:r>
      <w:r>
        <w:rPr>
          <w:rFonts w:ascii="Arial" w:hAnsi="Arial" w:cs="Arial"/>
          <w:iCs/>
          <w:sz w:val="24"/>
          <w:szCs w:val="24"/>
        </w:rPr>
        <w:t>ICO</w:t>
      </w:r>
      <w:r w:rsidRPr="00737796">
        <w:rPr>
          <w:rFonts w:ascii="Arial" w:hAnsi="Arial" w:cs="Arial"/>
          <w:iCs/>
          <w:sz w:val="24"/>
          <w:szCs w:val="24"/>
        </w:rPr>
        <w:t>, in which case the cancellation is the choice of the offender. Cancellation under section 64</w:t>
      </w:r>
      <w:r>
        <w:rPr>
          <w:rFonts w:ascii="Arial" w:hAnsi="Arial" w:cs="Arial"/>
          <w:iCs/>
          <w:sz w:val="24"/>
          <w:szCs w:val="24"/>
        </w:rPr>
        <w:t xml:space="preserve"> of the</w:t>
      </w:r>
      <w:r w:rsidRPr="00737796">
        <w:rPr>
          <w:rFonts w:ascii="Arial" w:hAnsi="Arial" w:cs="Arial"/>
          <w:iCs/>
          <w:sz w:val="24"/>
          <w:szCs w:val="24"/>
        </w:rPr>
        <w:t xml:space="preserve"> CSA Act can occur where the</w:t>
      </w:r>
      <w:r>
        <w:rPr>
          <w:rFonts w:ascii="Arial" w:hAnsi="Arial" w:cs="Arial"/>
          <w:iCs/>
          <w:sz w:val="24"/>
          <w:szCs w:val="24"/>
        </w:rPr>
        <w:t xml:space="preserve"> SAB</w:t>
      </w:r>
      <w:r w:rsidRPr="00737796">
        <w:rPr>
          <w:rFonts w:ascii="Arial" w:hAnsi="Arial" w:cs="Arial"/>
          <w:iCs/>
          <w:sz w:val="24"/>
          <w:szCs w:val="24"/>
        </w:rPr>
        <w:t xml:space="preserve"> is satisfied that the offender has breached their</w:t>
      </w:r>
      <w:r>
        <w:rPr>
          <w:rFonts w:ascii="Arial" w:hAnsi="Arial" w:cs="Arial"/>
          <w:iCs/>
          <w:sz w:val="24"/>
          <w:szCs w:val="24"/>
        </w:rPr>
        <w:t xml:space="preserve"> ICO</w:t>
      </w:r>
      <w:r w:rsidRPr="00737796">
        <w:rPr>
          <w:rFonts w:ascii="Arial" w:hAnsi="Arial" w:cs="Arial"/>
          <w:iCs/>
          <w:sz w:val="24"/>
          <w:szCs w:val="24"/>
        </w:rPr>
        <w:t xml:space="preserve"> obligations in which case an inquiry must be held under section 63 which includes inviting the offender to make submissions.</w:t>
      </w:r>
      <w:r w:rsidR="00737796" w:rsidRPr="00737796">
        <w:rPr>
          <w:rFonts w:ascii="Arial" w:hAnsi="Arial" w:cs="Arial"/>
          <w:iCs/>
          <w:sz w:val="24"/>
          <w:szCs w:val="24"/>
        </w:rPr>
        <w:t xml:space="preserve"> </w:t>
      </w:r>
    </w:p>
    <w:p w14:paraId="25CFBC08" w14:textId="3FF94058" w:rsidR="0036408F" w:rsidRDefault="0036408F" w:rsidP="00737796">
      <w:pPr>
        <w:shd w:val="clear" w:color="auto" w:fill="FFFFFF"/>
        <w:rPr>
          <w:rFonts w:ascii="Arial" w:hAnsi="Arial" w:cs="Arial"/>
          <w:b/>
          <w:bCs/>
          <w:i/>
          <w:sz w:val="24"/>
          <w:szCs w:val="24"/>
        </w:rPr>
      </w:pPr>
      <w:r w:rsidRPr="0036408F">
        <w:rPr>
          <w:rFonts w:ascii="Arial" w:hAnsi="Arial" w:cs="Arial"/>
          <w:b/>
          <w:bCs/>
          <w:i/>
          <w:sz w:val="24"/>
          <w:szCs w:val="24"/>
        </w:rPr>
        <w:t>Discrimination Act</w:t>
      </w:r>
      <w:r w:rsidR="00835361">
        <w:rPr>
          <w:rFonts w:ascii="Arial" w:hAnsi="Arial" w:cs="Arial"/>
          <w:b/>
          <w:bCs/>
          <w:i/>
          <w:sz w:val="24"/>
          <w:szCs w:val="24"/>
        </w:rPr>
        <w:t xml:space="preserve"> 1991</w:t>
      </w:r>
    </w:p>
    <w:p w14:paraId="790245B9" w14:textId="67955B37" w:rsidR="00835361" w:rsidRPr="00006D16" w:rsidRDefault="00835361" w:rsidP="007A33E6">
      <w:pPr>
        <w:shd w:val="clear" w:color="auto" w:fill="FFFFFF"/>
        <w:rPr>
          <w:rFonts w:ascii="Arial" w:hAnsi="Arial" w:cs="Arial"/>
          <w:iCs/>
          <w:sz w:val="24"/>
          <w:szCs w:val="24"/>
        </w:rPr>
      </w:pPr>
      <w:r>
        <w:rPr>
          <w:rFonts w:ascii="Arial" w:hAnsi="Arial" w:cs="Arial"/>
          <w:iCs/>
          <w:sz w:val="24"/>
          <w:szCs w:val="24"/>
        </w:rPr>
        <w:t xml:space="preserve">The amendments to the </w:t>
      </w:r>
      <w:r w:rsidRPr="00835361">
        <w:rPr>
          <w:rFonts w:ascii="Arial" w:hAnsi="Arial" w:cs="Arial"/>
          <w:i/>
          <w:sz w:val="24"/>
          <w:szCs w:val="24"/>
        </w:rPr>
        <w:t>Discrimination Act 1991</w:t>
      </w:r>
      <w:r>
        <w:rPr>
          <w:rFonts w:ascii="Arial" w:hAnsi="Arial" w:cs="Arial"/>
          <w:iCs/>
          <w:sz w:val="24"/>
          <w:szCs w:val="24"/>
        </w:rPr>
        <w:t xml:space="preserve"> </w:t>
      </w:r>
      <w:r w:rsidR="00A323E8">
        <w:rPr>
          <w:rFonts w:ascii="Arial" w:hAnsi="Arial" w:cs="Arial"/>
          <w:iCs/>
          <w:sz w:val="24"/>
          <w:szCs w:val="24"/>
        </w:rPr>
        <w:t xml:space="preserve">(Discrimination Act) </w:t>
      </w:r>
      <w:r>
        <w:rPr>
          <w:rFonts w:ascii="Arial" w:hAnsi="Arial" w:cs="Arial"/>
          <w:iCs/>
          <w:sz w:val="24"/>
          <w:szCs w:val="24"/>
        </w:rPr>
        <w:t xml:space="preserve">engage and promote the right to </w:t>
      </w:r>
      <w:r w:rsidR="0062686C">
        <w:rPr>
          <w:rFonts w:ascii="Arial" w:hAnsi="Arial" w:cs="Arial"/>
          <w:iCs/>
          <w:sz w:val="24"/>
          <w:szCs w:val="24"/>
        </w:rPr>
        <w:t xml:space="preserve">equality and non-discrimination in </w:t>
      </w:r>
      <w:r>
        <w:rPr>
          <w:rFonts w:ascii="Arial" w:hAnsi="Arial" w:cs="Arial"/>
          <w:iCs/>
          <w:sz w:val="24"/>
          <w:szCs w:val="24"/>
        </w:rPr>
        <w:t xml:space="preserve">section 8 of the </w:t>
      </w:r>
      <w:r w:rsidR="00377BB8">
        <w:rPr>
          <w:rFonts w:ascii="Arial" w:hAnsi="Arial" w:cs="Arial"/>
          <w:iCs/>
          <w:sz w:val="24"/>
          <w:szCs w:val="24"/>
        </w:rPr>
        <w:t>HRA</w:t>
      </w:r>
      <w:r>
        <w:rPr>
          <w:rFonts w:ascii="Arial" w:hAnsi="Arial" w:cs="Arial"/>
          <w:iCs/>
          <w:sz w:val="24"/>
          <w:szCs w:val="24"/>
        </w:rPr>
        <w:t xml:space="preserve">. </w:t>
      </w:r>
      <w:r w:rsidR="002258BE">
        <w:rPr>
          <w:rFonts w:ascii="Arial" w:hAnsi="Arial" w:cs="Arial"/>
          <w:iCs/>
          <w:sz w:val="24"/>
          <w:szCs w:val="24"/>
        </w:rPr>
        <w:t>The right includes the right of everyone to enjoy their human rights without distinction or discrimination of any kind, and entitlement to equal protection of the law without discrimination. By ensuring that the protected attributes in the Discrimination Act cover gender expression</w:t>
      </w:r>
      <w:r w:rsidR="00377BB8">
        <w:rPr>
          <w:rFonts w:ascii="Arial" w:hAnsi="Arial" w:cs="Arial"/>
          <w:iCs/>
          <w:sz w:val="24"/>
          <w:szCs w:val="24"/>
        </w:rPr>
        <w:t xml:space="preserve">, </w:t>
      </w:r>
      <w:r w:rsidR="002258BE">
        <w:rPr>
          <w:rFonts w:ascii="Arial" w:hAnsi="Arial" w:cs="Arial"/>
          <w:iCs/>
          <w:sz w:val="24"/>
          <w:szCs w:val="24"/>
        </w:rPr>
        <w:t>sex characteristics</w:t>
      </w:r>
      <w:r w:rsidR="00377BB8">
        <w:rPr>
          <w:rFonts w:ascii="Arial" w:hAnsi="Arial" w:cs="Arial"/>
          <w:iCs/>
          <w:sz w:val="24"/>
          <w:szCs w:val="24"/>
        </w:rPr>
        <w:t xml:space="preserve"> and a wider understanding of sexuality</w:t>
      </w:r>
      <w:r w:rsidR="002258BE">
        <w:rPr>
          <w:rFonts w:ascii="Arial" w:hAnsi="Arial" w:cs="Arial"/>
          <w:iCs/>
          <w:sz w:val="24"/>
          <w:szCs w:val="24"/>
        </w:rPr>
        <w:t xml:space="preserve">, </w:t>
      </w:r>
      <w:r w:rsidR="002258BE">
        <w:rPr>
          <w:rFonts w:ascii="Arial" w:hAnsi="Arial" w:cs="Arial"/>
          <w:iCs/>
          <w:sz w:val="24"/>
          <w:szCs w:val="24"/>
        </w:rPr>
        <w:lastRenderedPageBreak/>
        <w:t xml:space="preserve">individuals who experience discrimination based on these attributes have grounds to </w:t>
      </w:r>
      <w:r w:rsidR="002258BE" w:rsidRPr="00006D16">
        <w:rPr>
          <w:rFonts w:ascii="Arial" w:hAnsi="Arial" w:cs="Arial"/>
          <w:iCs/>
          <w:sz w:val="24"/>
          <w:szCs w:val="24"/>
        </w:rPr>
        <w:t xml:space="preserve">pursue a complaint. </w:t>
      </w:r>
    </w:p>
    <w:p w14:paraId="61D43952" w14:textId="77777777" w:rsidR="0055088E" w:rsidRPr="00006D16" w:rsidRDefault="0055088E" w:rsidP="0055088E">
      <w:pPr>
        <w:shd w:val="clear" w:color="auto" w:fill="FFFFFF"/>
        <w:rPr>
          <w:rFonts w:ascii="Arial" w:hAnsi="Arial" w:cs="Arial"/>
          <w:b/>
          <w:bCs/>
          <w:i/>
          <w:sz w:val="24"/>
          <w:szCs w:val="24"/>
        </w:rPr>
      </w:pPr>
      <w:r w:rsidRPr="00006D16">
        <w:rPr>
          <w:rFonts w:ascii="Arial" w:hAnsi="Arial" w:cs="Arial"/>
          <w:b/>
          <w:bCs/>
          <w:i/>
          <w:sz w:val="24"/>
          <w:szCs w:val="24"/>
        </w:rPr>
        <w:t>Domestic Animals Act 2000</w:t>
      </w:r>
    </w:p>
    <w:p w14:paraId="25A7F421" w14:textId="71878864" w:rsidR="0055088E" w:rsidRDefault="0055088E" w:rsidP="0055088E">
      <w:pPr>
        <w:shd w:val="clear" w:color="auto" w:fill="FFFFFF"/>
        <w:rPr>
          <w:rFonts w:ascii="Arial" w:hAnsi="Arial" w:cs="Arial"/>
          <w:iCs/>
          <w:sz w:val="24"/>
          <w:szCs w:val="24"/>
        </w:rPr>
      </w:pPr>
      <w:r w:rsidRPr="00006D16">
        <w:rPr>
          <w:rFonts w:ascii="Arial" w:hAnsi="Arial" w:cs="Arial"/>
          <w:iCs/>
          <w:sz w:val="24"/>
          <w:szCs w:val="24"/>
        </w:rPr>
        <w:t xml:space="preserve">The amendment to the </w:t>
      </w:r>
      <w:r w:rsidRPr="00006D16">
        <w:rPr>
          <w:rFonts w:ascii="Arial" w:hAnsi="Arial" w:cs="Arial"/>
          <w:i/>
          <w:sz w:val="24"/>
          <w:szCs w:val="24"/>
        </w:rPr>
        <w:t>Domestic</w:t>
      </w:r>
      <w:r>
        <w:rPr>
          <w:rFonts w:ascii="Arial" w:hAnsi="Arial" w:cs="Arial"/>
          <w:i/>
          <w:sz w:val="24"/>
          <w:szCs w:val="24"/>
        </w:rPr>
        <w:t xml:space="preserve"> Animals Act 2000</w:t>
      </w:r>
      <w:r>
        <w:rPr>
          <w:rFonts w:ascii="Arial" w:hAnsi="Arial" w:cs="Arial"/>
          <w:iCs/>
          <w:sz w:val="24"/>
          <w:szCs w:val="24"/>
        </w:rPr>
        <w:t xml:space="preserve"> on selling and advertising requirements for dogs and cats engages the right to privacy in section 12 of the HRA, which protects</w:t>
      </w:r>
      <w:r w:rsidRPr="008871C2">
        <w:rPr>
          <w:rFonts w:ascii="Arial" w:hAnsi="Arial" w:cs="Arial"/>
          <w:iCs/>
          <w:sz w:val="24"/>
          <w:szCs w:val="24"/>
        </w:rPr>
        <w:t xml:space="preserve"> the storing, use and sharing of personal and confidential information. </w:t>
      </w:r>
      <w:r>
        <w:rPr>
          <w:rFonts w:ascii="Arial" w:hAnsi="Arial" w:cs="Arial"/>
          <w:iCs/>
          <w:sz w:val="24"/>
          <w:szCs w:val="24"/>
        </w:rPr>
        <w:t xml:space="preserve">Where a person does not hold a breeding licence, they must share their rehoming identifier and the unique identifier from the dog or cat’s microchip. A rehoming identified is defined to mean, if the person has an identifier for rehoming a dog or cat under the law of a State, the person’s identifier; or in any other case, either the person’s ABN, or if they do not have an ABN, their name. </w:t>
      </w:r>
    </w:p>
    <w:p w14:paraId="374D5AB3" w14:textId="40EA1998" w:rsidR="0055088E" w:rsidRDefault="0055088E" w:rsidP="0055088E">
      <w:pPr>
        <w:shd w:val="clear" w:color="auto" w:fill="FFFFFF"/>
        <w:rPr>
          <w:rFonts w:ascii="Arial" w:hAnsi="Arial" w:cs="Arial"/>
          <w:iCs/>
          <w:sz w:val="24"/>
          <w:szCs w:val="24"/>
        </w:rPr>
      </w:pPr>
      <w:r>
        <w:rPr>
          <w:rFonts w:ascii="Arial" w:hAnsi="Arial" w:cs="Arial"/>
          <w:iCs/>
          <w:sz w:val="24"/>
          <w:szCs w:val="24"/>
        </w:rPr>
        <w:t>The measure is aimed at improving the traceability of sales of cats and dogs to help eradicate illegal breeding. The information required to be provided is limited to what is necessary to identify the person selling or giving away the animal and is proportionate to the objective.</w:t>
      </w:r>
    </w:p>
    <w:p w14:paraId="2CB072AD" w14:textId="77777777" w:rsidR="00767EE3" w:rsidRPr="00767EE3" w:rsidRDefault="00767EE3" w:rsidP="00767EE3">
      <w:pPr>
        <w:shd w:val="clear" w:color="auto" w:fill="FFFFFF"/>
        <w:rPr>
          <w:rFonts w:ascii="Arial" w:hAnsi="Arial" w:cs="Arial"/>
          <w:iCs/>
          <w:sz w:val="24"/>
          <w:szCs w:val="24"/>
        </w:rPr>
      </w:pPr>
      <w:r w:rsidRPr="00767EE3">
        <w:rPr>
          <w:rFonts w:ascii="Arial" w:hAnsi="Arial" w:cs="Arial"/>
          <w:iCs/>
          <w:sz w:val="24"/>
          <w:szCs w:val="24"/>
        </w:rPr>
        <w:t xml:space="preserve">Strict liability offences apply in section 72K. Section 72K includes an existing strict liability offence with a maximum penalty of 50 penalty units for breeding a cat or dog without holding a breeding licence. New strict liability offences are included for advertising, selling or giving away dogs or cats and requires without including the breeding licence, or microchip identifier and rehoming identifier in the advertisement and provided to the buyer. There is a maximum penalty of 50 penalty units for not providing the details to the buyer and 10 penalty units for not including the information in the advertisement. </w:t>
      </w:r>
    </w:p>
    <w:p w14:paraId="1D5E1AC6" w14:textId="6927F9F4" w:rsidR="00767EE3" w:rsidRPr="00767EE3" w:rsidRDefault="00767EE3" w:rsidP="00767EE3">
      <w:pPr>
        <w:shd w:val="clear" w:color="auto" w:fill="FFFFFF"/>
        <w:rPr>
          <w:rFonts w:ascii="Arial" w:hAnsi="Arial" w:cs="Arial"/>
          <w:iCs/>
          <w:sz w:val="24"/>
          <w:szCs w:val="24"/>
        </w:rPr>
      </w:pPr>
      <w:r w:rsidRPr="00767EE3">
        <w:rPr>
          <w:rFonts w:ascii="Arial" w:hAnsi="Arial" w:cs="Arial"/>
          <w:iCs/>
          <w:sz w:val="24"/>
          <w:szCs w:val="24"/>
        </w:rPr>
        <w:t>Strict liability offences engage the right to be presumed innocent until proved guilty according to law (section 22(1) of the HRA) as they allow for the imposition of criminal liability without the need for the prosecution to prove fault. However</w:t>
      </w:r>
      <w:r w:rsidR="008A7B81">
        <w:rPr>
          <w:rFonts w:ascii="Arial" w:hAnsi="Arial" w:cs="Arial"/>
          <w:iCs/>
          <w:sz w:val="24"/>
          <w:szCs w:val="24"/>
        </w:rPr>
        <w:t>,</w:t>
      </w:r>
      <w:r w:rsidRPr="00767EE3">
        <w:rPr>
          <w:rFonts w:ascii="Arial" w:hAnsi="Arial" w:cs="Arial"/>
          <w:iCs/>
          <w:sz w:val="24"/>
          <w:szCs w:val="24"/>
        </w:rPr>
        <w:t xml:space="preserve"> the defence of mistake of fact is available to the defendant. Strict liability offences will not necessarily be inconsistent with the presumption of innocence provided that they are within reasonable limits which take into account the importance of the objective being sought and maintain the defendant's right to a defence. In other words, such offences must accord with the permissible limitation criteria set out in section 28 of the HRA.</w:t>
      </w:r>
    </w:p>
    <w:p w14:paraId="6FE4BFA5" w14:textId="3461356A" w:rsidR="00767EE3" w:rsidRDefault="00767EE3" w:rsidP="00767EE3">
      <w:pPr>
        <w:shd w:val="clear" w:color="auto" w:fill="FFFFFF"/>
        <w:rPr>
          <w:rFonts w:ascii="Arial" w:hAnsi="Arial" w:cs="Arial"/>
          <w:iCs/>
          <w:sz w:val="24"/>
          <w:szCs w:val="24"/>
        </w:rPr>
      </w:pPr>
      <w:r w:rsidRPr="00767EE3">
        <w:rPr>
          <w:rFonts w:ascii="Arial" w:hAnsi="Arial" w:cs="Arial"/>
          <w:iCs/>
          <w:sz w:val="24"/>
          <w:szCs w:val="24"/>
        </w:rPr>
        <w:t xml:space="preserve">In this case, the strict liability offences pursue the legitimate purpose of proactively ensuring compliance with the requirement to provide information in order to improve the traceability of animal breeding and sales and ensure high animal welfare standards. A fault element in the particular regulatory context may render the provisions less effective. In relation to the proportionality of the offence, the prosecution will still be required to prove that the conduct in question occurred (that is, that a dog or cat was advertised for sale, sold or given away without the required information). Further, all breeders in the ACT must be licensed, and registration of </w:t>
      </w:r>
      <w:r w:rsidRPr="00767EE3">
        <w:rPr>
          <w:rFonts w:ascii="Arial" w:hAnsi="Arial" w:cs="Arial"/>
          <w:iCs/>
          <w:sz w:val="24"/>
          <w:szCs w:val="24"/>
        </w:rPr>
        <w:lastRenderedPageBreak/>
        <w:t xml:space="preserve">dogs has been made compulsory for an extended period. The breeders should know that they must hold a licence to breed dogs or cats, and must identify themselves when they advertise about the supply of dogs or cats. Implanting identifying microchips in dogs and cats has also been made compulsory in the ACT for some time. All the requirements are clearly stated on the public website of the Transport Canberra and City Services Directorate (TCCS). As such, owners of dogs or cats ought to know that when re-homing their pets, the unique identifiers relating to their pets should be supplied. TCCS will publish information about the requirements in section 72K on its website to educate breeders and owners further about their legal obligations. As such, the offence in question is within reasonable limits which take into account the importance of the objective being sought and the information available to the public, and maintain the defendant's right to a defence.  </w:t>
      </w:r>
    </w:p>
    <w:p w14:paraId="4C56F847" w14:textId="614C133F" w:rsidR="00647032" w:rsidRDefault="00647032" w:rsidP="007A33E6">
      <w:pPr>
        <w:shd w:val="clear" w:color="auto" w:fill="FFFFFF"/>
        <w:rPr>
          <w:rFonts w:ascii="Arial" w:hAnsi="Arial" w:cs="Arial"/>
          <w:b/>
          <w:bCs/>
          <w:i/>
          <w:sz w:val="24"/>
          <w:szCs w:val="24"/>
        </w:rPr>
      </w:pPr>
      <w:r w:rsidRPr="005B072C">
        <w:rPr>
          <w:rFonts w:ascii="Arial" w:hAnsi="Arial" w:cs="Arial"/>
          <w:b/>
          <w:bCs/>
          <w:i/>
          <w:sz w:val="24"/>
          <w:szCs w:val="24"/>
        </w:rPr>
        <w:t>Fair Trading (Australian Consumer Law) Act 1992</w:t>
      </w:r>
    </w:p>
    <w:p w14:paraId="5BB9D027" w14:textId="5EA5FFDB" w:rsidR="002B6538" w:rsidRDefault="001F3D9E" w:rsidP="00873484">
      <w:pPr>
        <w:shd w:val="clear" w:color="auto" w:fill="FFFFFF"/>
      </w:pPr>
      <w:r>
        <w:rPr>
          <w:rFonts w:ascii="Arial" w:hAnsi="Arial" w:cs="Arial"/>
          <w:iCs/>
          <w:sz w:val="24"/>
          <w:szCs w:val="24"/>
        </w:rPr>
        <w:t xml:space="preserve">The amendment to the </w:t>
      </w:r>
      <w:r>
        <w:rPr>
          <w:rFonts w:ascii="Arial" w:hAnsi="Arial" w:cs="Arial"/>
          <w:i/>
          <w:sz w:val="24"/>
          <w:szCs w:val="24"/>
        </w:rPr>
        <w:t>Fair Trading (Australian Consumer Law) Act 1992</w:t>
      </w:r>
      <w:r>
        <w:rPr>
          <w:rFonts w:ascii="Arial" w:hAnsi="Arial" w:cs="Arial"/>
          <w:iCs/>
          <w:sz w:val="24"/>
          <w:szCs w:val="24"/>
        </w:rPr>
        <w:t xml:space="preserve"> introduces a</w:t>
      </w:r>
      <w:r w:rsidR="002523CD">
        <w:rPr>
          <w:rFonts w:ascii="Arial" w:hAnsi="Arial" w:cs="Arial"/>
          <w:iCs/>
          <w:sz w:val="24"/>
          <w:szCs w:val="24"/>
        </w:rPr>
        <w:t xml:space="preserve"> binding </w:t>
      </w:r>
      <w:r>
        <w:rPr>
          <w:rFonts w:ascii="Arial" w:hAnsi="Arial" w:cs="Arial"/>
          <w:iCs/>
          <w:sz w:val="24"/>
          <w:szCs w:val="24"/>
        </w:rPr>
        <w:t xml:space="preserve">conciliation mechanism for consumer disputes in the ACT that imposes a civil penalty for a </w:t>
      </w:r>
      <w:r w:rsidR="00A262E7">
        <w:rPr>
          <w:rFonts w:ascii="Arial" w:hAnsi="Arial" w:cs="Arial"/>
          <w:iCs/>
          <w:sz w:val="24"/>
          <w:szCs w:val="24"/>
        </w:rPr>
        <w:t>business</w:t>
      </w:r>
      <w:r>
        <w:rPr>
          <w:rFonts w:ascii="Arial" w:hAnsi="Arial" w:cs="Arial"/>
          <w:iCs/>
          <w:sz w:val="24"/>
          <w:szCs w:val="24"/>
        </w:rPr>
        <w:t xml:space="preserve">’ non-attendance at a conciliation. </w:t>
      </w:r>
    </w:p>
    <w:p w14:paraId="0E958076" w14:textId="0AA5F173" w:rsidR="000108C3" w:rsidRDefault="00DE791A" w:rsidP="007A33E6">
      <w:pPr>
        <w:shd w:val="clear" w:color="auto" w:fill="FFFFFF"/>
        <w:rPr>
          <w:rFonts w:ascii="Arial" w:hAnsi="Arial" w:cs="Arial"/>
          <w:iCs/>
          <w:sz w:val="24"/>
          <w:szCs w:val="24"/>
        </w:rPr>
      </w:pPr>
      <w:r w:rsidRPr="00DE791A">
        <w:rPr>
          <w:rFonts w:ascii="Arial" w:hAnsi="Arial" w:cs="Arial"/>
          <w:iCs/>
          <w:sz w:val="24"/>
          <w:szCs w:val="24"/>
        </w:rPr>
        <w:t xml:space="preserve">The amendment imposes a civil penalty rather than a criminal sanction for a </w:t>
      </w:r>
      <w:r w:rsidR="004041E5">
        <w:rPr>
          <w:rFonts w:ascii="Arial" w:hAnsi="Arial" w:cs="Arial"/>
          <w:iCs/>
          <w:sz w:val="24"/>
          <w:szCs w:val="24"/>
        </w:rPr>
        <w:t>business’</w:t>
      </w:r>
      <w:r w:rsidR="004041E5" w:rsidRPr="00DE791A">
        <w:rPr>
          <w:rFonts w:ascii="Arial" w:hAnsi="Arial" w:cs="Arial"/>
          <w:iCs/>
          <w:sz w:val="24"/>
          <w:szCs w:val="24"/>
        </w:rPr>
        <w:t xml:space="preserve"> </w:t>
      </w:r>
      <w:r w:rsidRPr="00DE791A">
        <w:rPr>
          <w:rFonts w:ascii="Arial" w:hAnsi="Arial" w:cs="Arial"/>
          <w:iCs/>
          <w:sz w:val="24"/>
          <w:szCs w:val="24"/>
        </w:rPr>
        <w:t xml:space="preserve">non-attendance at a conciliation. The conviction for a crime carries with it a range of consequences beyond the immediate penalty including social stigma and potential disqualification from being accredited in certain professions. </w:t>
      </w:r>
      <w:r w:rsidR="002E0735">
        <w:rPr>
          <w:rFonts w:ascii="Arial" w:hAnsi="Arial" w:cs="Arial"/>
          <w:iCs/>
          <w:sz w:val="24"/>
          <w:szCs w:val="24"/>
        </w:rPr>
        <w:t>In the circumstances</w:t>
      </w:r>
      <w:r w:rsidR="009D7507">
        <w:rPr>
          <w:rFonts w:ascii="Arial" w:hAnsi="Arial" w:cs="Arial"/>
          <w:iCs/>
          <w:sz w:val="24"/>
          <w:szCs w:val="24"/>
        </w:rPr>
        <w:t xml:space="preserve"> and in view of the regulatory context</w:t>
      </w:r>
      <w:r w:rsidR="002E0735">
        <w:rPr>
          <w:rFonts w:ascii="Arial" w:hAnsi="Arial" w:cs="Arial"/>
          <w:iCs/>
          <w:sz w:val="24"/>
          <w:szCs w:val="24"/>
        </w:rPr>
        <w:t>, i</w:t>
      </w:r>
      <w:r w:rsidR="002E0735" w:rsidRPr="00DE791A">
        <w:rPr>
          <w:rFonts w:ascii="Arial" w:hAnsi="Arial" w:cs="Arial"/>
          <w:iCs/>
          <w:sz w:val="24"/>
          <w:szCs w:val="24"/>
        </w:rPr>
        <w:t xml:space="preserve">mposing </w:t>
      </w:r>
      <w:r w:rsidRPr="00DE791A">
        <w:rPr>
          <w:rFonts w:ascii="Arial" w:hAnsi="Arial" w:cs="Arial"/>
          <w:iCs/>
          <w:sz w:val="24"/>
          <w:szCs w:val="24"/>
        </w:rPr>
        <w:t>a civil penalty</w:t>
      </w:r>
      <w:r w:rsidR="009D7507">
        <w:rPr>
          <w:rFonts w:ascii="Arial" w:hAnsi="Arial" w:cs="Arial"/>
          <w:iCs/>
          <w:sz w:val="24"/>
          <w:szCs w:val="24"/>
        </w:rPr>
        <w:t xml:space="preserve"> rather than </w:t>
      </w:r>
      <w:r w:rsidR="002F5824">
        <w:rPr>
          <w:rFonts w:ascii="Arial" w:hAnsi="Arial" w:cs="Arial"/>
          <w:iCs/>
          <w:sz w:val="24"/>
          <w:szCs w:val="24"/>
        </w:rPr>
        <w:t xml:space="preserve">a </w:t>
      </w:r>
      <w:r w:rsidR="009D7507">
        <w:rPr>
          <w:rFonts w:ascii="Arial" w:hAnsi="Arial" w:cs="Arial"/>
          <w:iCs/>
          <w:sz w:val="24"/>
          <w:szCs w:val="24"/>
        </w:rPr>
        <w:t>criminal penalty</w:t>
      </w:r>
      <w:r w:rsidRPr="00DE791A">
        <w:rPr>
          <w:rFonts w:ascii="Arial" w:hAnsi="Arial" w:cs="Arial"/>
          <w:iCs/>
          <w:sz w:val="24"/>
          <w:szCs w:val="24"/>
        </w:rPr>
        <w:t xml:space="preserve"> </w:t>
      </w:r>
      <w:r w:rsidR="002E0735">
        <w:rPr>
          <w:rFonts w:ascii="Arial" w:hAnsi="Arial" w:cs="Arial"/>
          <w:iCs/>
          <w:sz w:val="24"/>
          <w:szCs w:val="24"/>
        </w:rPr>
        <w:t xml:space="preserve">is an appropriate and </w:t>
      </w:r>
      <w:r w:rsidRPr="00DE791A">
        <w:rPr>
          <w:rFonts w:ascii="Arial" w:hAnsi="Arial" w:cs="Arial"/>
          <w:iCs/>
          <w:sz w:val="24"/>
          <w:szCs w:val="24"/>
        </w:rPr>
        <w:t>effective</w:t>
      </w:r>
      <w:r w:rsidR="002E0735">
        <w:rPr>
          <w:rFonts w:ascii="Arial" w:hAnsi="Arial" w:cs="Arial"/>
          <w:iCs/>
          <w:sz w:val="24"/>
          <w:szCs w:val="24"/>
        </w:rPr>
        <w:t xml:space="preserve"> mechanism</w:t>
      </w:r>
      <w:r w:rsidR="002523CD">
        <w:rPr>
          <w:rFonts w:ascii="Arial" w:hAnsi="Arial" w:cs="Arial"/>
          <w:iCs/>
          <w:sz w:val="24"/>
          <w:szCs w:val="24"/>
        </w:rPr>
        <w:t xml:space="preserve"> </w:t>
      </w:r>
      <w:r w:rsidRPr="00DE791A">
        <w:rPr>
          <w:rFonts w:ascii="Arial" w:hAnsi="Arial" w:cs="Arial"/>
          <w:iCs/>
          <w:sz w:val="24"/>
          <w:szCs w:val="24"/>
        </w:rPr>
        <w:t>of ensuring compliance with legislation.</w:t>
      </w:r>
      <w:r w:rsidR="00E8110B">
        <w:rPr>
          <w:rFonts w:ascii="Arial" w:hAnsi="Arial" w:cs="Arial"/>
          <w:iCs/>
          <w:sz w:val="24"/>
          <w:szCs w:val="24"/>
        </w:rPr>
        <w:t xml:space="preserve"> </w:t>
      </w:r>
    </w:p>
    <w:p w14:paraId="3AFA8CD6" w14:textId="68491C83" w:rsidR="002E0735" w:rsidRDefault="000108C3" w:rsidP="007A33E6">
      <w:pPr>
        <w:shd w:val="clear" w:color="auto" w:fill="FFFFFF"/>
        <w:rPr>
          <w:rFonts w:ascii="Arial" w:hAnsi="Arial" w:cs="Arial"/>
          <w:iCs/>
          <w:sz w:val="24"/>
          <w:szCs w:val="24"/>
        </w:rPr>
      </w:pPr>
      <w:r>
        <w:rPr>
          <w:rFonts w:ascii="Arial" w:hAnsi="Arial" w:cs="Arial"/>
          <w:iCs/>
          <w:sz w:val="24"/>
          <w:szCs w:val="24"/>
        </w:rPr>
        <w:t>T</w:t>
      </w:r>
      <w:r w:rsidR="00E8110B">
        <w:rPr>
          <w:rFonts w:ascii="Arial" w:hAnsi="Arial" w:cs="Arial"/>
          <w:iCs/>
          <w:sz w:val="24"/>
          <w:szCs w:val="24"/>
        </w:rPr>
        <w:t>he civil penalty order</w:t>
      </w:r>
      <w:r w:rsidR="00D95C3D">
        <w:rPr>
          <w:rFonts w:ascii="Arial" w:hAnsi="Arial" w:cs="Arial"/>
          <w:iCs/>
          <w:sz w:val="24"/>
          <w:szCs w:val="24"/>
        </w:rPr>
        <w:t>,</w:t>
      </w:r>
      <w:r w:rsidR="00E8110B">
        <w:rPr>
          <w:rFonts w:ascii="Arial" w:hAnsi="Arial" w:cs="Arial"/>
          <w:iCs/>
          <w:sz w:val="24"/>
          <w:szCs w:val="24"/>
        </w:rPr>
        <w:t xml:space="preserve"> including determination of </w:t>
      </w:r>
      <w:r w:rsidR="00DA17C4">
        <w:rPr>
          <w:rFonts w:ascii="Arial" w:hAnsi="Arial" w:cs="Arial"/>
          <w:iCs/>
          <w:sz w:val="24"/>
          <w:szCs w:val="24"/>
        </w:rPr>
        <w:t xml:space="preserve">the </w:t>
      </w:r>
      <w:r w:rsidR="00AA45AF">
        <w:rPr>
          <w:rFonts w:ascii="Arial" w:hAnsi="Arial" w:cs="Arial"/>
          <w:iCs/>
          <w:sz w:val="24"/>
          <w:szCs w:val="24"/>
        </w:rPr>
        <w:t>pecuniary</w:t>
      </w:r>
      <w:r w:rsidR="00E8110B">
        <w:rPr>
          <w:rFonts w:ascii="Arial" w:hAnsi="Arial" w:cs="Arial"/>
          <w:iCs/>
          <w:sz w:val="24"/>
          <w:szCs w:val="24"/>
        </w:rPr>
        <w:t xml:space="preserve"> amount to be payable by the </w:t>
      </w:r>
      <w:r w:rsidR="00A262E7">
        <w:rPr>
          <w:rFonts w:ascii="Arial" w:hAnsi="Arial" w:cs="Arial"/>
          <w:iCs/>
          <w:sz w:val="24"/>
          <w:szCs w:val="24"/>
        </w:rPr>
        <w:t xml:space="preserve">business </w:t>
      </w:r>
      <w:r w:rsidR="00E8110B">
        <w:rPr>
          <w:rFonts w:ascii="Arial" w:hAnsi="Arial" w:cs="Arial"/>
          <w:iCs/>
          <w:sz w:val="24"/>
          <w:szCs w:val="24"/>
        </w:rPr>
        <w:t>to the Territory</w:t>
      </w:r>
      <w:r w:rsidR="00D95C3D">
        <w:rPr>
          <w:rFonts w:ascii="Arial" w:hAnsi="Arial" w:cs="Arial"/>
          <w:iCs/>
          <w:sz w:val="24"/>
          <w:szCs w:val="24"/>
        </w:rPr>
        <w:t>,</w:t>
      </w:r>
      <w:r w:rsidR="00E8110B">
        <w:rPr>
          <w:rFonts w:ascii="Arial" w:hAnsi="Arial" w:cs="Arial"/>
          <w:iCs/>
          <w:sz w:val="24"/>
          <w:szCs w:val="24"/>
        </w:rPr>
        <w:t xml:space="preserve"> is to be made by the Magistrates Court subject to </w:t>
      </w:r>
      <w:r>
        <w:rPr>
          <w:rFonts w:ascii="Arial" w:hAnsi="Arial" w:cs="Arial"/>
          <w:iCs/>
          <w:sz w:val="24"/>
          <w:szCs w:val="24"/>
        </w:rPr>
        <w:t xml:space="preserve">a </w:t>
      </w:r>
      <w:r w:rsidR="00E8110B">
        <w:rPr>
          <w:rFonts w:ascii="Arial" w:hAnsi="Arial" w:cs="Arial"/>
          <w:iCs/>
          <w:sz w:val="24"/>
          <w:szCs w:val="24"/>
        </w:rPr>
        <w:t xml:space="preserve">number of </w:t>
      </w:r>
      <w:r>
        <w:rPr>
          <w:rFonts w:ascii="Arial" w:hAnsi="Arial" w:cs="Arial"/>
          <w:iCs/>
          <w:sz w:val="24"/>
          <w:szCs w:val="24"/>
        </w:rPr>
        <w:t xml:space="preserve">prescribed </w:t>
      </w:r>
      <w:r w:rsidR="00E8110B">
        <w:rPr>
          <w:rFonts w:ascii="Arial" w:hAnsi="Arial" w:cs="Arial"/>
          <w:iCs/>
          <w:sz w:val="24"/>
          <w:szCs w:val="24"/>
        </w:rPr>
        <w:t xml:space="preserve">considerations. </w:t>
      </w:r>
    </w:p>
    <w:p w14:paraId="567562CD" w14:textId="459BF027" w:rsidR="009D7507" w:rsidRDefault="002523CD" w:rsidP="007A33E6">
      <w:pPr>
        <w:shd w:val="clear" w:color="auto" w:fill="FFFFFF"/>
        <w:rPr>
          <w:rFonts w:ascii="Arial" w:hAnsi="Arial" w:cs="Arial"/>
          <w:iCs/>
          <w:sz w:val="24"/>
          <w:szCs w:val="24"/>
        </w:rPr>
      </w:pPr>
      <w:r>
        <w:rPr>
          <w:rFonts w:ascii="Arial" w:hAnsi="Arial" w:cs="Arial"/>
          <w:iCs/>
          <w:sz w:val="24"/>
          <w:szCs w:val="24"/>
        </w:rPr>
        <w:t>T</w:t>
      </w:r>
      <w:r w:rsidR="002E0735">
        <w:rPr>
          <w:rFonts w:ascii="Arial" w:hAnsi="Arial" w:cs="Arial"/>
          <w:iCs/>
          <w:sz w:val="24"/>
          <w:szCs w:val="24"/>
        </w:rPr>
        <w:t xml:space="preserve">he amendments introducing the civil penalty regime have been framed to </w:t>
      </w:r>
      <w:r w:rsidR="005B072C">
        <w:rPr>
          <w:rFonts w:ascii="Arial" w:hAnsi="Arial" w:cs="Arial"/>
          <w:iCs/>
          <w:sz w:val="24"/>
          <w:szCs w:val="24"/>
        </w:rPr>
        <w:t xml:space="preserve">account for the </w:t>
      </w:r>
      <w:r w:rsidR="00D95C3D">
        <w:rPr>
          <w:rFonts w:ascii="Arial" w:hAnsi="Arial" w:cs="Arial"/>
          <w:iCs/>
          <w:sz w:val="24"/>
          <w:szCs w:val="24"/>
        </w:rPr>
        <w:t>fact</w:t>
      </w:r>
      <w:r w:rsidR="005B072C">
        <w:rPr>
          <w:rFonts w:ascii="Arial" w:hAnsi="Arial" w:cs="Arial"/>
          <w:iCs/>
          <w:sz w:val="24"/>
          <w:szCs w:val="24"/>
        </w:rPr>
        <w:t xml:space="preserve"> that civil penalties may amount to</w:t>
      </w:r>
      <w:r w:rsidR="002E0735">
        <w:rPr>
          <w:rFonts w:ascii="Arial" w:hAnsi="Arial" w:cs="Arial"/>
          <w:iCs/>
          <w:sz w:val="24"/>
          <w:szCs w:val="24"/>
        </w:rPr>
        <w:t xml:space="preserve"> ‘criminal’ </w:t>
      </w:r>
      <w:r w:rsidR="005B072C">
        <w:rPr>
          <w:rFonts w:ascii="Arial" w:hAnsi="Arial" w:cs="Arial"/>
          <w:iCs/>
          <w:sz w:val="24"/>
          <w:szCs w:val="24"/>
        </w:rPr>
        <w:t xml:space="preserve">penalties </w:t>
      </w:r>
      <w:r w:rsidR="002E0735">
        <w:rPr>
          <w:rFonts w:ascii="Arial" w:hAnsi="Arial" w:cs="Arial"/>
          <w:iCs/>
          <w:sz w:val="24"/>
          <w:szCs w:val="24"/>
        </w:rPr>
        <w:t>for the purposes of human rights law.</w:t>
      </w:r>
      <w:r w:rsidR="009D7507">
        <w:rPr>
          <w:rFonts w:ascii="Arial" w:hAnsi="Arial" w:cs="Arial"/>
          <w:iCs/>
          <w:sz w:val="24"/>
          <w:szCs w:val="24"/>
        </w:rPr>
        <w:t xml:space="preserve"> This particular penalty does not meet the test for being considered </w:t>
      </w:r>
      <w:r w:rsidR="00FC1E02">
        <w:rPr>
          <w:rFonts w:ascii="Arial" w:hAnsi="Arial" w:cs="Arial"/>
          <w:iCs/>
          <w:sz w:val="24"/>
          <w:szCs w:val="24"/>
        </w:rPr>
        <w:t>‘</w:t>
      </w:r>
      <w:r w:rsidR="009D7507">
        <w:rPr>
          <w:rFonts w:ascii="Arial" w:hAnsi="Arial" w:cs="Arial"/>
          <w:iCs/>
          <w:sz w:val="24"/>
          <w:szCs w:val="24"/>
        </w:rPr>
        <w:t>criminal</w:t>
      </w:r>
      <w:r w:rsidR="00FC1E02">
        <w:rPr>
          <w:rFonts w:ascii="Arial" w:hAnsi="Arial" w:cs="Arial"/>
          <w:iCs/>
          <w:sz w:val="24"/>
          <w:szCs w:val="24"/>
        </w:rPr>
        <w:t>’</w:t>
      </w:r>
      <w:r w:rsidR="009D7507">
        <w:rPr>
          <w:rFonts w:ascii="Arial" w:hAnsi="Arial" w:cs="Arial"/>
          <w:iCs/>
          <w:sz w:val="24"/>
          <w:szCs w:val="24"/>
        </w:rPr>
        <w:t xml:space="preserve"> for the purposes of human rights law on the basis that:</w:t>
      </w:r>
    </w:p>
    <w:p w14:paraId="34602F87" w14:textId="77777777" w:rsidR="00FC1E02" w:rsidRDefault="009D7507" w:rsidP="009D7507">
      <w:pPr>
        <w:pStyle w:val="ListParagraph"/>
        <w:numPr>
          <w:ilvl w:val="0"/>
          <w:numId w:val="7"/>
        </w:numPr>
        <w:shd w:val="clear" w:color="auto" w:fill="FFFFFF"/>
        <w:rPr>
          <w:rFonts w:ascii="Arial" w:hAnsi="Arial" w:cs="Arial"/>
          <w:iCs/>
          <w:sz w:val="24"/>
          <w:szCs w:val="24"/>
        </w:rPr>
      </w:pPr>
      <w:r w:rsidRPr="002F5824">
        <w:rPr>
          <w:rFonts w:ascii="Arial" w:hAnsi="Arial" w:cs="Arial"/>
          <w:iCs/>
          <w:sz w:val="24"/>
          <w:szCs w:val="24"/>
        </w:rPr>
        <w:t>the penalty is</w:t>
      </w:r>
      <w:r w:rsidR="00FC1E02">
        <w:rPr>
          <w:rFonts w:ascii="Arial" w:hAnsi="Arial" w:cs="Arial"/>
          <w:iCs/>
          <w:sz w:val="24"/>
          <w:szCs w:val="24"/>
        </w:rPr>
        <w:t xml:space="preserve"> not classified as criminal under the ACT law;</w:t>
      </w:r>
    </w:p>
    <w:p w14:paraId="01809B56" w14:textId="54647491" w:rsidR="00FC1E02" w:rsidRDefault="00FC1E02" w:rsidP="009D7507">
      <w:pPr>
        <w:pStyle w:val="ListParagraph"/>
        <w:numPr>
          <w:ilvl w:val="0"/>
          <w:numId w:val="7"/>
        </w:numPr>
        <w:shd w:val="clear" w:color="auto" w:fill="FFFFFF"/>
        <w:rPr>
          <w:rFonts w:ascii="Arial" w:hAnsi="Arial" w:cs="Arial"/>
          <w:iCs/>
          <w:sz w:val="24"/>
          <w:szCs w:val="24"/>
        </w:rPr>
      </w:pPr>
      <w:r>
        <w:rPr>
          <w:rFonts w:ascii="Arial" w:hAnsi="Arial" w:cs="Arial"/>
          <w:iCs/>
          <w:sz w:val="24"/>
          <w:szCs w:val="24"/>
        </w:rPr>
        <w:t>the purpose of the penalty is</w:t>
      </w:r>
      <w:r w:rsidR="009D7507" w:rsidRPr="002F5824">
        <w:rPr>
          <w:rFonts w:ascii="Arial" w:hAnsi="Arial" w:cs="Arial"/>
          <w:iCs/>
          <w:sz w:val="24"/>
          <w:szCs w:val="24"/>
        </w:rPr>
        <w:t xml:space="preserve"> to encourage compliance with legislation</w:t>
      </w:r>
      <w:r w:rsidR="00042B52">
        <w:rPr>
          <w:rFonts w:ascii="Arial" w:hAnsi="Arial" w:cs="Arial"/>
          <w:iCs/>
          <w:sz w:val="24"/>
          <w:szCs w:val="24"/>
        </w:rPr>
        <w:t xml:space="preserve"> and specifically, the compulsory attendance notice</w:t>
      </w:r>
      <w:r>
        <w:rPr>
          <w:rFonts w:ascii="Arial" w:hAnsi="Arial" w:cs="Arial"/>
          <w:iCs/>
          <w:sz w:val="24"/>
          <w:szCs w:val="24"/>
        </w:rPr>
        <w:t xml:space="preserve"> (rather than to pu</w:t>
      </w:r>
      <w:r w:rsidR="004041E5">
        <w:rPr>
          <w:rFonts w:ascii="Arial" w:hAnsi="Arial" w:cs="Arial"/>
          <w:iCs/>
          <w:sz w:val="24"/>
          <w:szCs w:val="24"/>
        </w:rPr>
        <w:t>nish</w:t>
      </w:r>
      <w:r>
        <w:rPr>
          <w:rFonts w:ascii="Arial" w:hAnsi="Arial" w:cs="Arial"/>
          <w:iCs/>
          <w:sz w:val="24"/>
          <w:szCs w:val="24"/>
        </w:rPr>
        <w:t xml:space="preserve">); </w:t>
      </w:r>
    </w:p>
    <w:p w14:paraId="518BB359" w14:textId="42314679" w:rsidR="002B6538" w:rsidRDefault="00FC1E02" w:rsidP="009D7507">
      <w:pPr>
        <w:pStyle w:val="ListParagraph"/>
        <w:numPr>
          <w:ilvl w:val="0"/>
          <w:numId w:val="7"/>
        </w:numPr>
        <w:shd w:val="clear" w:color="auto" w:fill="FFFFFF"/>
        <w:rPr>
          <w:rFonts w:ascii="Arial" w:hAnsi="Arial" w:cs="Arial"/>
          <w:iCs/>
          <w:sz w:val="24"/>
          <w:szCs w:val="24"/>
        </w:rPr>
      </w:pPr>
      <w:r>
        <w:rPr>
          <w:rFonts w:ascii="Arial" w:hAnsi="Arial" w:cs="Arial"/>
          <w:iCs/>
          <w:sz w:val="24"/>
          <w:szCs w:val="24"/>
        </w:rPr>
        <w:t xml:space="preserve">it </w:t>
      </w:r>
      <w:r w:rsidR="009D7507" w:rsidRPr="002F5824">
        <w:rPr>
          <w:rFonts w:ascii="Arial" w:hAnsi="Arial" w:cs="Arial"/>
          <w:iCs/>
          <w:sz w:val="24"/>
          <w:szCs w:val="24"/>
        </w:rPr>
        <w:t xml:space="preserve">applies in a particular regulatory context to </w:t>
      </w:r>
      <w:r w:rsidR="00A262E7">
        <w:rPr>
          <w:rFonts w:ascii="Arial" w:hAnsi="Arial" w:cs="Arial"/>
          <w:iCs/>
          <w:sz w:val="24"/>
          <w:szCs w:val="24"/>
        </w:rPr>
        <w:t>businesses</w:t>
      </w:r>
      <w:r w:rsidR="00042B52">
        <w:rPr>
          <w:rFonts w:ascii="Arial" w:hAnsi="Arial" w:cs="Arial"/>
          <w:iCs/>
          <w:sz w:val="24"/>
          <w:szCs w:val="24"/>
        </w:rPr>
        <w:t xml:space="preserve"> only</w:t>
      </w:r>
      <w:r w:rsidR="009D7507" w:rsidRPr="002F5824">
        <w:rPr>
          <w:rFonts w:ascii="Arial" w:hAnsi="Arial" w:cs="Arial"/>
          <w:iCs/>
          <w:sz w:val="24"/>
          <w:szCs w:val="24"/>
        </w:rPr>
        <w:t xml:space="preserve"> rather than the public in general</w:t>
      </w:r>
      <w:r>
        <w:rPr>
          <w:rFonts w:ascii="Arial" w:hAnsi="Arial" w:cs="Arial"/>
          <w:iCs/>
          <w:sz w:val="24"/>
          <w:szCs w:val="24"/>
        </w:rPr>
        <w:t xml:space="preserve">; and </w:t>
      </w:r>
    </w:p>
    <w:p w14:paraId="17D4A633" w14:textId="03E0F300" w:rsidR="00042B52" w:rsidRPr="00042B52" w:rsidRDefault="00FC1E02" w:rsidP="00042B52">
      <w:pPr>
        <w:pStyle w:val="ListParagraph"/>
        <w:numPr>
          <w:ilvl w:val="0"/>
          <w:numId w:val="7"/>
        </w:numPr>
        <w:shd w:val="clear" w:color="auto" w:fill="FFFFFF"/>
        <w:rPr>
          <w:rFonts w:ascii="Arial" w:hAnsi="Arial" w:cs="Arial"/>
          <w:iCs/>
          <w:sz w:val="24"/>
          <w:szCs w:val="24"/>
        </w:rPr>
      </w:pPr>
      <w:r>
        <w:rPr>
          <w:rFonts w:ascii="Arial" w:hAnsi="Arial" w:cs="Arial"/>
          <w:iCs/>
          <w:sz w:val="24"/>
          <w:szCs w:val="24"/>
        </w:rPr>
        <w:t xml:space="preserve">the severity of the maximum penalty </w:t>
      </w:r>
      <w:r w:rsidR="00042B52">
        <w:rPr>
          <w:rFonts w:ascii="Arial" w:hAnsi="Arial" w:cs="Arial"/>
          <w:iCs/>
          <w:sz w:val="24"/>
          <w:szCs w:val="24"/>
        </w:rPr>
        <w:t xml:space="preserve">at $5,000 </w:t>
      </w:r>
      <w:r>
        <w:rPr>
          <w:rFonts w:ascii="Arial" w:hAnsi="Arial" w:cs="Arial"/>
          <w:iCs/>
          <w:sz w:val="24"/>
          <w:szCs w:val="24"/>
        </w:rPr>
        <w:t xml:space="preserve">is appropriate in </w:t>
      </w:r>
      <w:r w:rsidR="00451D08">
        <w:rPr>
          <w:rFonts w:ascii="Arial" w:hAnsi="Arial" w:cs="Arial"/>
          <w:iCs/>
          <w:sz w:val="24"/>
          <w:szCs w:val="24"/>
        </w:rPr>
        <w:t xml:space="preserve">a </w:t>
      </w:r>
      <w:r>
        <w:rPr>
          <w:rFonts w:ascii="Arial" w:hAnsi="Arial" w:cs="Arial"/>
          <w:iCs/>
          <w:sz w:val="24"/>
          <w:szCs w:val="24"/>
        </w:rPr>
        <w:t>regulatory context.</w:t>
      </w:r>
    </w:p>
    <w:p w14:paraId="51DE59A0" w14:textId="77777777" w:rsidR="004041E5" w:rsidRPr="002F5824" w:rsidRDefault="004041E5" w:rsidP="002F5824">
      <w:pPr>
        <w:pStyle w:val="ListParagraph"/>
        <w:shd w:val="clear" w:color="auto" w:fill="FFFFFF"/>
        <w:rPr>
          <w:rFonts w:ascii="Arial" w:hAnsi="Arial" w:cs="Arial"/>
          <w:iCs/>
          <w:sz w:val="24"/>
          <w:szCs w:val="24"/>
        </w:rPr>
      </w:pPr>
    </w:p>
    <w:p w14:paraId="4282D3B7" w14:textId="66E73D33" w:rsidR="00042B52" w:rsidRPr="00042B52" w:rsidRDefault="00042B52" w:rsidP="00042B52">
      <w:pPr>
        <w:rPr>
          <w:rFonts w:ascii="Arial" w:hAnsi="Arial" w:cs="Arial"/>
          <w:sz w:val="24"/>
          <w:szCs w:val="24"/>
        </w:rPr>
      </w:pPr>
      <w:r w:rsidRPr="00042B52">
        <w:rPr>
          <w:rFonts w:ascii="Arial" w:hAnsi="Arial" w:cs="Arial"/>
          <w:sz w:val="24"/>
          <w:szCs w:val="24"/>
        </w:rPr>
        <w:t xml:space="preserve">Moreover, in making a civil penalty order, the Court must consider, among other factors, the loss suffered by the Commissioner because of the contravention of the compulsory conciliation notice. This </w:t>
      </w:r>
      <w:r>
        <w:rPr>
          <w:rFonts w:ascii="Arial" w:hAnsi="Arial" w:cs="Arial"/>
          <w:sz w:val="24"/>
          <w:szCs w:val="24"/>
        </w:rPr>
        <w:t xml:space="preserve">is because the civil penalty regime is partly </w:t>
      </w:r>
      <w:r w:rsidRPr="00042B52">
        <w:rPr>
          <w:rFonts w:ascii="Arial" w:hAnsi="Arial" w:cs="Arial"/>
          <w:sz w:val="24"/>
          <w:szCs w:val="24"/>
        </w:rPr>
        <w:lastRenderedPageBreak/>
        <w:t xml:space="preserve">designed to recoup, at least in part, the costs the Commissioner has incurred in organising the conciliation. </w:t>
      </w:r>
    </w:p>
    <w:p w14:paraId="2B2AB927" w14:textId="7ED4BDD0" w:rsidR="004041E5" w:rsidRPr="002F5824" w:rsidRDefault="004041E5" w:rsidP="002F5824">
      <w:pPr>
        <w:shd w:val="clear" w:color="auto" w:fill="FFFFFF"/>
        <w:rPr>
          <w:rFonts w:ascii="Arial" w:hAnsi="Arial" w:cs="Arial"/>
          <w:iCs/>
          <w:sz w:val="24"/>
          <w:szCs w:val="24"/>
        </w:rPr>
      </w:pPr>
      <w:r>
        <w:rPr>
          <w:rFonts w:ascii="Arial" w:hAnsi="Arial" w:cs="Arial"/>
          <w:iCs/>
          <w:sz w:val="24"/>
          <w:szCs w:val="24"/>
        </w:rPr>
        <w:t xml:space="preserve">Further, it is noted that HRA protections only apply to natural persons rather than corporations. While it is possible that the civil penalty may apply to some individuals, most businesses will be corporate entities.  </w:t>
      </w:r>
    </w:p>
    <w:p w14:paraId="0AC21356" w14:textId="784EE37B" w:rsidR="00353637" w:rsidRPr="00A66D4A" w:rsidRDefault="00353637" w:rsidP="007A33E6">
      <w:pPr>
        <w:shd w:val="clear" w:color="auto" w:fill="FFFFFF"/>
        <w:rPr>
          <w:rFonts w:ascii="Arial" w:hAnsi="Arial" w:cs="Arial"/>
          <w:b/>
          <w:bCs/>
          <w:i/>
          <w:sz w:val="24"/>
          <w:szCs w:val="24"/>
        </w:rPr>
      </w:pPr>
      <w:r w:rsidRPr="00A66D4A">
        <w:rPr>
          <w:rFonts w:ascii="Arial" w:hAnsi="Arial" w:cs="Arial"/>
          <w:b/>
          <w:bCs/>
          <w:i/>
          <w:sz w:val="24"/>
          <w:szCs w:val="24"/>
        </w:rPr>
        <w:t>Human Rights Commission Act 2005</w:t>
      </w:r>
    </w:p>
    <w:p w14:paraId="7440A758" w14:textId="1D0ECFB0" w:rsidR="00353637" w:rsidRPr="008871C2" w:rsidRDefault="00E97225" w:rsidP="008871C2">
      <w:pPr>
        <w:shd w:val="clear" w:color="auto" w:fill="FFFFFF"/>
        <w:rPr>
          <w:rFonts w:ascii="Arial" w:hAnsi="Arial" w:cs="Arial"/>
          <w:iCs/>
          <w:sz w:val="24"/>
          <w:szCs w:val="24"/>
          <w:u w:val="single"/>
        </w:rPr>
      </w:pPr>
      <w:r>
        <w:rPr>
          <w:rFonts w:ascii="Arial" w:hAnsi="Arial" w:cs="Arial"/>
          <w:iCs/>
          <w:sz w:val="24"/>
          <w:szCs w:val="24"/>
          <w:u w:val="single"/>
        </w:rPr>
        <w:t>Removing requirement of w</w:t>
      </w:r>
      <w:r w:rsidR="00353637" w:rsidRPr="008871C2">
        <w:rPr>
          <w:rFonts w:ascii="Arial" w:hAnsi="Arial" w:cs="Arial"/>
          <w:iCs/>
          <w:sz w:val="24"/>
          <w:szCs w:val="24"/>
          <w:u w:val="single"/>
        </w:rPr>
        <w:t>ritten record of agreement reach</w:t>
      </w:r>
      <w:r w:rsidR="004F03A2">
        <w:rPr>
          <w:rFonts w:ascii="Arial" w:hAnsi="Arial" w:cs="Arial"/>
          <w:iCs/>
          <w:sz w:val="24"/>
          <w:szCs w:val="24"/>
          <w:u w:val="single"/>
        </w:rPr>
        <w:t>ed</w:t>
      </w:r>
      <w:r w:rsidR="00353637" w:rsidRPr="008871C2">
        <w:rPr>
          <w:rFonts w:ascii="Arial" w:hAnsi="Arial" w:cs="Arial"/>
          <w:iCs/>
          <w:sz w:val="24"/>
          <w:szCs w:val="24"/>
          <w:u w:val="single"/>
        </w:rPr>
        <w:t xml:space="preserve"> during conciliation – section 62</w:t>
      </w:r>
    </w:p>
    <w:p w14:paraId="1A3F74A1" w14:textId="1B2C8D1D" w:rsidR="00EB6E9D" w:rsidRDefault="00EB6E9D" w:rsidP="007A7D03">
      <w:pPr>
        <w:shd w:val="clear" w:color="auto" w:fill="FFFFFF"/>
        <w:rPr>
          <w:rFonts w:ascii="Arial" w:hAnsi="Arial" w:cs="Arial"/>
          <w:iCs/>
          <w:sz w:val="24"/>
          <w:szCs w:val="24"/>
        </w:rPr>
      </w:pPr>
      <w:r>
        <w:rPr>
          <w:rFonts w:ascii="Arial" w:hAnsi="Arial" w:cs="Arial"/>
          <w:iCs/>
          <w:sz w:val="24"/>
          <w:szCs w:val="24"/>
        </w:rPr>
        <w:t xml:space="preserve">The </w:t>
      </w:r>
      <w:r w:rsidRPr="00615847">
        <w:rPr>
          <w:rFonts w:ascii="Arial" w:hAnsi="Arial" w:cs="Arial"/>
          <w:iCs/>
          <w:sz w:val="24"/>
          <w:szCs w:val="24"/>
        </w:rPr>
        <w:t xml:space="preserve">removal of the requirement </w:t>
      </w:r>
      <w:r>
        <w:rPr>
          <w:rFonts w:ascii="Arial" w:hAnsi="Arial" w:cs="Arial"/>
          <w:iCs/>
          <w:sz w:val="24"/>
          <w:szCs w:val="24"/>
        </w:rPr>
        <w:t>that</w:t>
      </w:r>
      <w:r w:rsidRPr="00615847">
        <w:rPr>
          <w:rFonts w:ascii="Arial" w:hAnsi="Arial" w:cs="Arial"/>
          <w:iCs/>
          <w:sz w:val="24"/>
          <w:szCs w:val="24"/>
        </w:rPr>
        <w:t xml:space="preserve"> a </w:t>
      </w:r>
      <w:r>
        <w:rPr>
          <w:rFonts w:ascii="Arial" w:hAnsi="Arial" w:cs="Arial"/>
          <w:iCs/>
          <w:sz w:val="24"/>
          <w:szCs w:val="24"/>
        </w:rPr>
        <w:t xml:space="preserve">successful conciliation must be in writing engages the right to a fair </w:t>
      </w:r>
      <w:r w:rsidRPr="00AD357D">
        <w:rPr>
          <w:rFonts w:ascii="Arial" w:hAnsi="Arial" w:cs="Arial"/>
          <w:iCs/>
          <w:sz w:val="24"/>
          <w:szCs w:val="24"/>
        </w:rPr>
        <w:t>hearing in section 21 of</w:t>
      </w:r>
      <w:r>
        <w:rPr>
          <w:rFonts w:ascii="Arial" w:hAnsi="Arial" w:cs="Arial"/>
          <w:iCs/>
          <w:sz w:val="24"/>
          <w:szCs w:val="24"/>
        </w:rPr>
        <w:t xml:space="preserve"> the HRA as, once a conciliation is successful, the complainant will not be issued a referral notice to the ACAT and if there is a future dispute as to the nature of the agreement, the parties must rely on their verbal agreement. </w:t>
      </w:r>
      <w:r w:rsidR="00FC1E02">
        <w:rPr>
          <w:rFonts w:ascii="Arial" w:hAnsi="Arial" w:cs="Arial"/>
          <w:iCs/>
          <w:sz w:val="24"/>
          <w:szCs w:val="24"/>
        </w:rPr>
        <w:t>Any</w:t>
      </w:r>
      <w:r>
        <w:rPr>
          <w:rFonts w:ascii="Arial" w:hAnsi="Arial" w:cs="Arial"/>
          <w:iCs/>
          <w:sz w:val="24"/>
          <w:szCs w:val="24"/>
        </w:rPr>
        <w:t xml:space="preserve"> limitation on the right to a fair hearing is reasonable</w:t>
      </w:r>
      <w:r w:rsidR="00FC1E02">
        <w:rPr>
          <w:rFonts w:ascii="Arial" w:hAnsi="Arial" w:cs="Arial"/>
          <w:iCs/>
          <w:sz w:val="24"/>
          <w:szCs w:val="24"/>
        </w:rPr>
        <w:t xml:space="preserve"> applying the criteria under section 28 of the HRA</w:t>
      </w:r>
      <w:r>
        <w:rPr>
          <w:rFonts w:ascii="Arial" w:hAnsi="Arial" w:cs="Arial"/>
          <w:iCs/>
          <w:sz w:val="24"/>
          <w:szCs w:val="24"/>
        </w:rPr>
        <w:t>. The legitimate objective sought by the measure is to create certainty for parties where there has been a successful conciliation verbally agreed</w:t>
      </w:r>
      <w:r w:rsidR="00FD0671">
        <w:rPr>
          <w:rFonts w:ascii="Arial" w:hAnsi="Arial" w:cs="Arial"/>
          <w:iCs/>
          <w:sz w:val="24"/>
          <w:szCs w:val="24"/>
        </w:rPr>
        <w:t>, which</w:t>
      </w:r>
      <w:r w:rsidR="00FC1E02">
        <w:rPr>
          <w:rFonts w:ascii="Arial" w:hAnsi="Arial" w:cs="Arial"/>
          <w:iCs/>
          <w:sz w:val="24"/>
          <w:szCs w:val="24"/>
        </w:rPr>
        <w:t>,</w:t>
      </w:r>
      <w:r w:rsidR="00FD0671">
        <w:rPr>
          <w:rFonts w:ascii="Arial" w:hAnsi="Arial" w:cs="Arial"/>
          <w:iCs/>
          <w:sz w:val="24"/>
          <w:szCs w:val="24"/>
        </w:rPr>
        <w:t xml:space="preserve"> in practice</w:t>
      </w:r>
      <w:r w:rsidR="00FC1E02">
        <w:rPr>
          <w:rFonts w:ascii="Arial" w:hAnsi="Arial" w:cs="Arial"/>
          <w:iCs/>
          <w:sz w:val="24"/>
          <w:szCs w:val="24"/>
        </w:rPr>
        <w:t>,</w:t>
      </w:r>
      <w:r w:rsidR="00FD0671">
        <w:rPr>
          <w:rFonts w:ascii="Arial" w:hAnsi="Arial" w:cs="Arial"/>
          <w:iCs/>
          <w:sz w:val="24"/>
          <w:szCs w:val="24"/>
        </w:rPr>
        <w:t xml:space="preserve"> is often the case.</w:t>
      </w:r>
      <w:r>
        <w:rPr>
          <w:rFonts w:ascii="Arial" w:hAnsi="Arial" w:cs="Arial"/>
          <w:iCs/>
          <w:sz w:val="24"/>
          <w:szCs w:val="24"/>
        </w:rPr>
        <w:t xml:space="preserve"> </w:t>
      </w:r>
      <w:r w:rsidR="003068C8">
        <w:rPr>
          <w:rFonts w:ascii="Arial" w:hAnsi="Arial" w:cs="Arial"/>
          <w:iCs/>
          <w:sz w:val="24"/>
          <w:szCs w:val="24"/>
        </w:rPr>
        <w:t>Various factors go to the proportionality of the measure</w:t>
      </w:r>
      <w:r w:rsidR="00102106">
        <w:rPr>
          <w:rFonts w:ascii="Arial" w:hAnsi="Arial" w:cs="Arial"/>
          <w:iCs/>
          <w:sz w:val="24"/>
          <w:szCs w:val="24"/>
        </w:rPr>
        <w:t>,</w:t>
      </w:r>
      <w:r w:rsidR="003068C8">
        <w:rPr>
          <w:rFonts w:ascii="Arial" w:hAnsi="Arial" w:cs="Arial"/>
          <w:iCs/>
          <w:sz w:val="24"/>
          <w:szCs w:val="24"/>
        </w:rPr>
        <w:t xml:space="preserve"> which </w:t>
      </w:r>
      <w:r>
        <w:rPr>
          <w:rFonts w:ascii="Arial" w:hAnsi="Arial" w:cs="Arial"/>
          <w:iCs/>
          <w:sz w:val="24"/>
          <w:szCs w:val="24"/>
        </w:rPr>
        <w:t>seeks to balance the need for parties to be certain that a matter is closed and the risk that a party may disagree with what was</w:t>
      </w:r>
      <w:r w:rsidR="00102106">
        <w:rPr>
          <w:rFonts w:ascii="Arial" w:hAnsi="Arial" w:cs="Arial"/>
          <w:iCs/>
          <w:sz w:val="24"/>
          <w:szCs w:val="24"/>
        </w:rPr>
        <w:t xml:space="preserve"> verbally</w:t>
      </w:r>
      <w:r>
        <w:rPr>
          <w:rFonts w:ascii="Arial" w:hAnsi="Arial" w:cs="Arial"/>
          <w:iCs/>
          <w:sz w:val="24"/>
          <w:szCs w:val="24"/>
        </w:rPr>
        <w:t xml:space="preserve"> agreed</w:t>
      </w:r>
      <w:r w:rsidR="005E48BC">
        <w:rPr>
          <w:rFonts w:ascii="Arial" w:hAnsi="Arial" w:cs="Arial"/>
          <w:iCs/>
          <w:sz w:val="24"/>
          <w:szCs w:val="24"/>
        </w:rPr>
        <w:t>. The Commission</w:t>
      </w:r>
      <w:r w:rsidR="003068C8">
        <w:rPr>
          <w:rFonts w:ascii="Arial" w:hAnsi="Arial" w:cs="Arial"/>
          <w:iCs/>
          <w:sz w:val="24"/>
          <w:szCs w:val="24"/>
        </w:rPr>
        <w:t>’s practice is to</w:t>
      </w:r>
      <w:r w:rsidR="005E48BC">
        <w:rPr>
          <w:rFonts w:ascii="Arial" w:hAnsi="Arial" w:cs="Arial"/>
          <w:iCs/>
          <w:sz w:val="24"/>
          <w:szCs w:val="24"/>
        </w:rPr>
        <w:t xml:space="preserve"> explain </w:t>
      </w:r>
      <w:r w:rsidR="00102106">
        <w:rPr>
          <w:rFonts w:ascii="Arial" w:hAnsi="Arial" w:cs="Arial"/>
          <w:iCs/>
          <w:sz w:val="24"/>
          <w:szCs w:val="24"/>
        </w:rPr>
        <w:t xml:space="preserve">the risk </w:t>
      </w:r>
      <w:r w:rsidR="005E48BC">
        <w:rPr>
          <w:rFonts w:ascii="Arial" w:hAnsi="Arial" w:cs="Arial"/>
          <w:iCs/>
          <w:sz w:val="24"/>
          <w:szCs w:val="24"/>
        </w:rPr>
        <w:t xml:space="preserve">to the parties </w:t>
      </w:r>
      <w:r w:rsidR="00102106">
        <w:rPr>
          <w:rFonts w:ascii="Arial" w:hAnsi="Arial" w:cs="Arial"/>
          <w:iCs/>
          <w:sz w:val="24"/>
          <w:szCs w:val="24"/>
        </w:rPr>
        <w:t>if they choose not to create</w:t>
      </w:r>
      <w:r w:rsidR="005E48BC">
        <w:rPr>
          <w:rFonts w:ascii="Arial" w:hAnsi="Arial" w:cs="Arial"/>
          <w:iCs/>
          <w:sz w:val="24"/>
          <w:szCs w:val="24"/>
        </w:rPr>
        <w:t xml:space="preserve"> a written agreement</w:t>
      </w:r>
      <w:r w:rsidR="003068C8">
        <w:rPr>
          <w:rFonts w:ascii="Arial" w:hAnsi="Arial" w:cs="Arial"/>
          <w:iCs/>
          <w:sz w:val="24"/>
          <w:szCs w:val="24"/>
        </w:rPr>
        <w:t xml:space="preserve">. Further, </w:t>
      </w:r>
      <w:r w:rsidR="00D95C3D">
        <w:rPr>
          <w:rFonts w:ascii="Arial" w:hAnsi="Arial" w:cs="Arial"/>
          <w:iCs/>
          <w:sz w:val="24"/>
          <w:szCs w:val="24"/>
        </w:rPr>
        <w:t>t</w:t>
      </w:r>
      <w:r w:rsidR="005E48BC">
        <w:rPr>
          <w:rFonts w:ascii="Arial" w:hAnsi="Arial" w:cs="Arial"/>
          <w:iCs/>
          <w:sz w:val="24"/>
          <w:szCs w:val="24"/>
        </w:rPr>
        <w:t xml:space="preserve">his measure </w:t>
      </w:r>
      <w:r w:rsidR="00C128FE">
        <w:rPr>
          <w:rFonts w:ascii="Arial" w:hAnsi="Arial" w:cs="Arial"/>
          <w:iCs/>
          <w:sz w:val="24"/>
          <w:szCs w:val="24"/>
        </w:rPr>
        <w:t>operates to</w:t>
      </w:r>
      <w:r w:rsidR="005E48BC">
        <w:rPr>
          <w:rFonts w:ascii="Arial" w:hAnsi="Arial" w:cs="Arial"/>
          <w:iCs/>
          <w:sz w:val="24"/>
          <w:szCs w:val="24"/>
        </w:rPr>
        <w:t xml:space="preserve"> provide the option to verbally close a successful conciliation</w:t>
      </w:r>
      <w:r w:rsidR="00D95C3D">
        <w:rPr>
          <w:rFonts w:ascii="Arial" w:hAnsi="Arial" w:cs="Arial"/>
          <w:iCs/>
          <w:sz w:val="24"/>
          <w:szCs w:val="24"/>
        </w:rPr>
        <w:t xml:space="preserve"> but still allows parties to form a written agreement if they so choose</w:t>
      </w:r>
      <w:r w:rsidR="005E48BC">
        <w:rPr>
          <w:rFonts w:ascii="Arial" w:hAnsi="Arial" w:cs="Arial"/>
          <w:iCs/>
          <w:sz w:val="24"/>
          <w:szCs w:val="24"/>
        </w:rPr>
        <w:t xml:space="preserve">. </w:t>
      </w:r>
    </w:p>
    <w:p w14:paraId="0AE0CA71" w14:textId="5C42582B" w:rsidR="00353637" w:rsidRDefault="00353637" w:rsidP="008871C2">
      <w:pPr>
        <w:shd w:val="clear" w:color="auto" w:fill="FFFFFF"/>
        <w:rPr>
          <w:rFonts w:ascii="Arial" w:hAnsi="Arial" w:cs="Arial"/>
          <w:iCs/>
          <w:sz w:val="24"/>
          <w:szCs w:val="24"/>
          <w:u w:val="single"/>
        </w:rPr>
      </w:pPr>
      <w:r w:rsidRPr="008871C2">
        <w:rPr>
          <w:rFonts w:ascii="Arial" w:hAnsi="Arial" w:cs="Arial"/>
          <w:iCs/>
          <w:sz w:val="24"/>
          <w:szCs w:val="24"/>
          <w:u w:val="single"/>
        </w:rPr>
        <w:t xml:space="preserve">Removing requirement that conciliation and consideration </w:t>
      </w:r>
      <w:r w:rsidR="004F03A2">
        <w:rPr>
          <w:rFonts w:ascii="Arial" w:hAnsi="Arial" w:cs="Arial"/>
          <w:iCs/>
          <w:sz w:val="24"/>
          <w:szCs w:val="24"/>
          <w:u w:val="single"/>
        </w:rPr>
        <w:t xml:space="preserve">be </w:t>
      </w:r>
      <w:r w:rsidRPr="008871C2">
        <w:rPr>
          <w:rFonts w:ascii="Arial" w:hAnsi="Arial" w:cs="Arial"/>
          <w:iCs/>
          <w:sz w:val="24"/>
          <w:szCs w:val="24"/>
          <w:u w:val="single"/>
        </w:rPr>
        <w:t>separate</w:t>
      </w:r>
      <w:r w:rsidR="00E97225">
        <w:rPr>
          <w:rFonts w:ascii="Arial" w:hAnsi="Arial" w:cs="Arial"/>
          <w:iCs/>
          <w:sz w:val="24"/>
          <w:szCs w:val="24"/>
          <w:u w:val="single"/>
        </w:rPr>
        <w:t xml:space="preserve"> </w:t>
      </w:r>
      <w:r w:rsidR="008871C2">
        <w:rPr>
          <w:rFonts w:ascii="Arial" w:hAnsi="Arial" w:cs="Arial"/>
          <w:iCs/>
          <w:sz w:val="24"/>
          <w:szCs w:val="24"/>
          <w:u w:val="single"/>
        </w:rPr>
        <w:t>– section 61</w:t>
      </w:r>
    </w:p>
    <w:p w14:paraId="1B05BFBA" w14:textId="3C30CB17" w:rsidR="0036408F" w:rsidRPr="003F19BE" w:rsidRDefault="0092724A" w:rsidP="008871C2">
      <w:pPr>
        <w:shd w:val="clear" w:color="auto" w:fill="FFFFFF"/>
        <w:rPr>
          <w:rFonts w:ascii="Arial" w:hAnsi="Arial" w:cs="Arial"/>
          <w:iCs/>
          <w:sz w:val="24"/>
          <w:szCs w:val="24"/>
        </w:rPr>
      </w:pPr>
      <w:r>
        <w:rPr>
          <w:rFonts w:ascii="Arial" w:hAnsi="Arial" w:cs="Arial"/>
          <w:iCs/>
          <w:sz w:val="24"/>
          <w:szCs w:val="24"/>
        </w:rPr>
        <w:t xml:space="preserve">Removing the requirement that conciliation be separate from, and independent to, consideration of a complaint engages the right to privacy in section 12 of the HRA as information obtained during conciliation </w:t>
      </w:r>
      <w:r w:rsidR="00E97225">
        <w:rPr>
          <w:rFonts w:ascii="Arial" w:hAnsi="Arial" w:cs="Arial"/>
          <w:iCs/>
          <w:sz w:val="24"/>
          <w:szCs w:val="24"/>
        </w:rPr>
        <w:t>can</w:t>
      </w:r>
      <w:r>
        <w:rPr>
          <w:rFonts w:ascii="Arial" w:hAnsi="Arial" w:cs="Arial"/>
          <w:iCs/>
          <w:sz w:val="24"/>
          <w:szCs w:val="24"/>
        </w:rPr>
        <w:t xml:space="preserve"> be used for consideration of the complaint. This measure seeks</w:t>
      </w:r>
      <w:r w:rsidR="00FC1E02">
        <w:rPr>
          <w:rFonts w:ascii="Arial" w:hAnsi="Arial" w:cs="Arial"/>
          <w:iCs/>
          <w:sz w:val="24"/>
          <w:szCs w:val="24"/>
        </w:rPr>
        <w:t xml:space="preserve"> to achieve</w:t>
      </w:r>
      <w:r>
        <w:rPr>
          <w:rFonts w:ascii="Arial" w:hAnsi="Arial" w:cs="Arial"/>
          <w:iCs/>
          <w:sz w:val="24"/>
          <w:szCs w:val="24"/>
        </w:rPr>
        <w:t xml:space="preserve"> the legitimate objective of improving the </w:t>
      </w:r>
      <w:r w:rsidR="0085167A">
        <w:rPr>
          <w:rFonts w:ascii="Arial" w:hAnsi="Arial" w:cs="Arial"/>
          <w:iCs/>
          <w:sz w:val="24"/>
          <w:szCs w:val="24"/>
        </w:rPr>
        <w:t>functioning</w:t>
      </w:r>
      <w:r>
        <w:rPr>
          <w:rFonts w:ascii="Arial" w:hAnsi="Arial" w:cs="Arial"/>
          <w:iCs/>
          <w:sz w:val="24"/>
          <w:szCs w:val="24"/>
        </w:rPr>
        <w:t xml:space="preserve"> and accessibility of the consideration and conciliation processes with respect to a complaint. This goes beyond administrative convenience; it prioritise</w:t>
      </w:r>
      <w:r w:rsidR="00980F98">
        <w:rPr>
          <w:rFonts w:ascii="Arial" w:hAnsi="Arial" w:cs="Arial"/>
          <w:iCs/>
          <w:sz w:val="24"/>
          <w:szCs w:val="24"/>
        </w:rPr>
        <w:t>s</w:t>
      </w:r>
      <w:r>
        <w:rPr>
          <w:rFonts w:ascii="Arial" w:hAnsi="Arial" w:cs="Arial"/>
          <w:iCs/>
          <w:sz w:val="24"/>
          <w:szCs w:val="24"/>
        </w:rPr>
        <w:t xml:space="preserve"> early, accessible resolution of disputes</w:t>
      </w:r>
      <w:r w:rsidR="0041178D">
        <w:rPr>
          <w:rFonts w:ascii="Arial" w:hAnsi="Arial" w:cs="Arial"/>
          <w:iCs/>
          <w:sz w:val="24"/>
          <w:szCs w:val="24"/>
        </w:rPr>
        <w:t xml:space="preserve"> and improves continuity of service provision for complainants</w:t>
      </w:r>
      <w:r w:rsidR="0085167A">
        <w:rPr>
          <w:rFonts w:ascii="Arial" w:hAnsi="Arial" w:cs="Arial"/>
          <w:iCs/>
          <w:sz w:val="24"/>
          <w:szCs w:val="24"/>
        </w:rPr>
        <w:t xml:space="preserve">. </w:t>
      </w:r>
      <w:r w:rsidR="00E97225">
        <w:rPr>
          <w:rFonts w:ascii="Arial" w:hAnsi="Arial" w:cs="Arial"/>
          <w:iCs/>
          <w:sz w:val="24"/>
          <w:szCs w:val="24"/>
        </w:rPr>
        <w:t>The measure is proportionate to achieving the objective sought. I</w:t>
      </w:r>
      <w:r w:rsidR="0085167A">
        <w:rPr>
          <w:rFonts w:ascii="Arial" w:hAnsi="Arial" w:cs="Arial"/>
          <w:iCs/>
          <w:sz w:val="24"/>
          <w:szCs w:val="24"/>
        </w:rPr>
        <w:t xml:space="preserve">t </w:t>
      </w:r>
      <w:r w:rsidR="00830DEB">
        <w:rPr>
          <w:rFonts w:ascii="Arial" w:hAnsi="Arial" w:cs="Arial"/>
          <w:iCs/>
          <w:sz w:val="24"/>
          <w:szCs w:val="24"/>
        </w:rPr>
        <w:t>allows for a single case officer to handle the complaint throughout the consideration and conciliation process</w:t>
      </w:r>
      <w:r w:rsidR="00980F98">
        <w:rPr>
          <w:rFonts w:ascii="Arial" w:hAnsi="Arial" w:cs="Arial"/>
          <w:iCs/>
          <w:sz w:val="24"/>
          <w:szCs w:val="24"/>
        </w:rPr>
        <w:t xml:space="preserve"> rather than multiple officers</w:t>
      </w:r>
      <w:r w:rsidR="0085167A">
        <w:rPr>
          <w:rFonts w:ascii="Arial" w:hAnsi="Arial" w:cs="Arial"/>
          <w:iCs/>
          <w:sz w:val="24"/>
          <w:szCs w:val="24"/>
        </w:rPr>
        <w:t>, thereby reducing the number of people accessing relevant information</w:t>
      </w:r>
      <w:r w:rsidR="0041178D">
        <w:rPr>
          <w:rFonts w:ascii="Arial" w:hAnsi="Arial" w:cs="Arial"/>
          <w:iCs/>
          <w:sz w:val="24"/>
          <w:szCs w:val="24"/>
        </w:rPr>
        <w:t>.</w:t>
      </w:r>
      <w:r w:rsidR="0085167A">
        <w:rPr>
          <w:rFonts w:ascii="Arial" w:hAnsi="Arial" w:cs="Arial"/>
          <w:iCs/>
          <w:sz w:val="24"/>
          <w:szCs w:val="24"/>
        </w:rPr>
        <w:t xml:space="preserve"> </w:t>
      </w:r>
      <w:r w:rsidR="0041178D">
        <w:rPr>
          <w:rFonts w:ascii="Arial" w:hAnsi="Arial" w:cs="Arial"/>
          <w:iCs/>
          <w:sz w:val="24"/>
          <w:szCs w:val="24"/>
        </w:rPr>
        <w:t xml:space="preserve">The case officer is subject to the existing limitations on the use of information as provided for in the HRC Act. </w:t>
      </w:r>
    </w:p>
    <w:p w14:paraId="75ADF5D2" w14:textId="7CE9E9E7" w:rsidR="0036408F" w:rsidRDefault="0036408F" w:rsidP="008871C2">
      <w:pPr>
        <w:shd w:val="clear" w:color="auto" w:fill="FFFFFF"/>
        <w:rPr>
          <w:rFonts w:ascii="Arial" w:hAnsi="Arial" w:cs="Arial"/>
          <w:iCs/>
          <w:sz w:val="24"/>
          <w:szCs w:val="24"/>
          <w:u w:val="single"/>
        </w:rPr>
      </w:pPr>
      <w:r>
        <w:rPr>
          <w:rFonts w:ascii="Arial" w:hAnsi="Arial" w:cs="Arial"/>
          <w:iCs/>
          <w:sz w:val="24"/>
          <w:szCs w:val="24"/>
          <w:u w:val="single"/>
        </w:rPr>
        <w:t>Allow</w:t>
      </w:r>
      <w:r w:rsidR="00AE474D">
        <w:rPr>
          <w:rFonts w:ascii="Arial" w:hAnsi="Arial" w:cs="Arial"/>
          <w:iCs/>
          <w:sz w:val="24"/>
          <w:szCs w:val="24"/>
          <w:u w:val="single"/>
        </w:rPr>
        <w:t>ing for</w:t>
      </w:r>
      <w:r>
        <w:rPr>
          <w:rFonts w:ascii="Arial" w:hAnsi="Arial" w:cs="Arial"/>
          <w:iCs/>
          <w:sz w:val="24"/>
          <w:szCs w:val="24"/>
          <w:u w:val="single"/>
        </w:rPr>
        <w:t xml:space="preserve"> Commission-initiated considerations to be referred to ACAT</w:t>
      </w:r>
    </w:p>
    <w:p w14:paraId="0CB1ADB2" w14:textId="64706567" w:rsidR="0036408F" w:rsidRPr="00615847" w:rsidRDefault="00615847" w:rsidP="008871C2">
      <w:pPr>
        <w:shd w:val="clear" w:color="auto" w:fill="FFFFFF"/>
        <w:rPr>
          <w:rFonts w:ascii="Arial" w:hAnsi="Arial" w:cs="Arial"/>
          <w:iCs/>
          <w:sz w:val="24"/>
          <w:szCs w:val="24"/>
        </w:rPr>
      </w:pPr>
      <w:r w:rsidRPr="00615847">
        <w:rPr>
          <w:rFonts w:ascii="Arial" w:hAnsi="Arial" w:cs="Arial"/>
          <w:iCs/>
          <w:sz w:val="24"/>
          <w:szCs w:val="24"/>
        </w:rPr>
        <w:t>Allowing the Commission to refer a Commission</w:t>
      </w:r>
      <w:r w:rsidR="00C20B03">
        <w:rPr>
          <w:rFonts w:ascii="Arial" w:hAnsi="Arial" w:cs="Arial"/>
          <w:iCs/>
          <w:sz w:val="24"/>
          <w:szCs w:val="24"/>
        </w:rPr>
        <w:t>-</w:t>
      </w:r>
      <w:r w:rsidRPr="00615847">
        <w:rPr>
          <w:rFonts w:ascii="Arial" w:hAnsi="Arial" w:cs="Arial"/>
          <w:iCs/>
          <w:sz w:val="24"/>
          <w:szCs w:val="24"/>
        </w:rPr>
        <w:t>initiated consideration to ACAT positively engages the right to recognition and equality before the law</w:t>
      </w:r>
      <w:r w:rsidR="003F19BE">
        <w:rPr>
          <w:rFonts w:ascii="Arial" w:hAnsi="Arial" w:cs="Arial"/>
          <w:iCs/>
          <w:sz w:val="24"/>
          <w:szCs w:val="24"/>
        </w:rPr>
        <w:t xml:space="preserve"> in section 8 of the HRA</w:t>
      </w:r>
      <w:r w:rsidRPr="00615847">
        <w:rPr>
          <w:rFonts w:ascii="Arial" w:hAnsi="Arial" w:cs="Arial"/>
          <w:iCs/>
          <w:sz w:val="24"/>
          <w:szCs w:val="24"/>
        </w:rPr>
        <w:t xml:space="preserve">, including where an individual is unable to make a complaint themselves. </w:t>
      </w:r>
    </w:p>
    <w:p w14:paraId="367E681D" w14:textId="7125F20B" w:rsidR="00353637" w:rsidRPr="008871C2" w:rsidRDefault="00F16894" w:rsidP="008871C2">
      <w:pPr>
        <w:shd w:val="clear" w:color="auto" w:fill="FFFFFF"/>
        <w:rPr>
          <w:rFonts w:ascii="Arial" w:hAnsi="Arial" w:cs="Arial"/>
          <w:iCs/>
          <w:sz w:val="24"/>
          <w:szCs w:val="24"/>
          <w:u w:val="single"/>
        </w:rPr>
      </w:pPr>
      <w:r w:rsidRPr="00F16894">
        <w:rPr>
          <w:rFonts w:ascii="Arial" w:hAnsi="Arial" w:cs="Arial"/>
          <w:iCs/>
          <w:sz w:val="24"/>
          <w:szCs w:val="24"/>
          <w:u w:val="single"/>
        </w:rPr>
        <w:lastRenderedPageBreak/>
        <w:t>Removal of expiry provision for i</w:t>
      </w:r>
      <w:r w:rsidR="00353637" w:rsidRPr="00F16894">
        <w:rPr>
          <w:rFonts w:ascii="Arial" w:hAnsi="Arial" w:cs="Arial"/>
          <w:iCs/>
          <w:sz w:val="24"/>
          <w:szCs w:val="24"/>
          <w:u w:val="single"/>
        </w:rPr>
        <w:t>nternal sharing of information</w:t>
      </w:r>
    </w:p>
    <w:p w14:paraId="0CB7A35C" w14:textId="77777777" w:rsidR="002F080F" w:rsidRDefault="002F080F" w:rsidP="002F080F">
      <w:pPr>
        <w:rPr>
          <w:rFonts w:ascii="Arial" w:hAnsi="Arial" w:cs="Arial"/>
          <w:iCs/>
          <w:sz w:val="24"/>
          <w:szCs w:val="24"/>
        </w:rPr>
      </w:pPr>
      <w:r>
        <w:rPr>
          <w:rFonts w:ascii="Arial" w:hAnsi="Arial" w:cs="Arial"/>
          <w:iCs/>
          <w:sz w:val="24"/>
          <w:szCs w:val="24"/>
        </w:rPr>
        <w:t xml:space="preserve">Removing the expiry provision has the effect of continuing to engage human rights for this provision beyond the initial expiry period.  </w:t>
      </w:r>
    </w:p>
    <w:p w14:paraId="768CC289" w14:textId="32CA82CA" w:rsidR="008871C2" w:rsidRPr="008871C2" w:rsidRDefault="008871C2" w:rsidP="008871C2">
      <w:pPr>
        <w:rPr>
          <w:rFonts w:ascii="Arial" w:hAnsi="Arial" w:cs="Arial"/>
          <w:iCs/>
          <w:sz w:val="24"/>
          <w:szCs w:val="24"/>
        </w:rPr>
      </w:pPr>
      <w:r w:rsidRPr="008871C2">
        <w:rPr>
          <w:rFonts w:ascii="Arial" w:hAnsi="Arial" w:cs="Arial"/>
          <w:iCs/>
          <w:sz w:val="24"/>
          <w:szCs w:val="24"/>
        </w:rPr>
        <w:t xml:space="preserve">Sharing information received between </w:t>
      </w:r>
      <w:r w:rsidR="000A3E8C">
        <w:rPr>
          <w:rFonts w:ascii="Arial" w:hAnsi="Arial" w:cs="Arial"/>
          <w:iCs/>
          <w:sz w:val="24"/>
          <w:szCs w:val="24"/>
        </w:rPr>
        <w:t>commissioners</w:t>
      </w:r>
      <w:r w:rsidRPr="008871C2">
        <w:rPr>
          <w:rFonts w:ascii="Arial" w:hAnsi="Arial" w:cs="Arial"/>
          <w:iCs/>
          <w:sz w:val="24"/>
          <w:szCs w:val="24"/>
        </w:rPr>
        <w:t xml:space="preserve"> engages</w:t>
      </w:r>
      <w:r w:rsidR="00076999">
        <w:rPr>
          <w:rFonts w:ascii="Arial" w:hAnsi="Arial" w:cs="Arial"/>
          <w:iCs/>
          <w:sz w:val="24"/>
          <w:szCs w:val="24"/>
        </w:rPr>
        <w:t xml:space="preserve"> and limits</w:t>
      </w:r>
      <w:r w:rsidRPr="008871C2">
        <w:rPr>
          <w:rFonts w:ascii="Arial" w:hAnsi="Arial" w:cs="Arial"/>
          <w:iCs/>
          <w:sz w:val="24"/>
          <w:szCs w:val="24"/>
        </w:rPr>
        <w:t xml:space="preserve"> the right to privacy</w:t>
      </w:r>
      <w:r w:rsidR="00C85BE9">
        <w:rPr>
          <w:rFonts w:ascii="Arial" w:hAnsi="Arial" w:cs="Arial"/>
          <w:iCs/>
          <w:sz w:val="24"/>
          <w:szCs w:val="24"/>
        </w:rPr>
        <w:t xml:space="preserve"> in section 12 of the </w:t>
      </w:r>
      <w:r w:rsidR="004F03A2">
        <w:rPr>
          <w:rFonts w:ascii="Arial" w:hAnsi="Arial" w:cs="Arial"/>
          <w:iCs/>
          <w:sz w:val="24"/>
          <w:szCs w:val="24"/>
        </w:rPr>
        <w:t>HRA</w:t>
      </w:r>
      <w:r w:rsidR="00076999">
        <w:rPr>
          <w:rFonts w:ascii="Arial" w:hAnsi="Arial" w:cs="Arial"/>
          <w:iCs/>
          <w:sz w:val="24"/>
          <w:szCs w:val="24"/>
        </w:rPr>
        <w:t xml:space="preserve"> which protects</w:t>
      </w:r>
      <w:r w:rsidRPr="008871C2">
        <w:rPr>
          <w:rFonts w:ascii="Arial" w:hAnsi="Arial" w:cs="Arial"/>
          <w:iCs/>
          <w:sz w:val="24"/>
          <w:szCs w:val="24"/>
        </w:rPr>
        <w:t xml:space="preserve"> the storing, use and sharing of personal and confidential information. The right to privacy may be subject to permissible limitations where the measure pursues a legitimate objective and is rationally connected to, and proportionate to achieve, that objective. The amendment seeks </w:t>
      </w:r>
      <w:r w:rsidR="00076999">
        <w:rPr>
          <w:rFonts w:ascii="Arial" w:hAnsi="Arial" w:cs="Arial"/>
          <w:iCs/>
          <w:sz w:val="24"/>
          <w:szCs w:val="24"/>
        </w:rPr>
        <w:t xml:space="preserve">to achieve </w:t>
      </w:r>
      <w:r w:rsidRPr="008871C2">
        <w:rPr>
          <w:rFonts w:ascii="Arial" w:hAnsi="Arial" w:cs="Arial"/>
          <w:iCs/>
          <w:sz w:val="24"/>
          <w:szCs w:val="24"/>
        </w:rPr>
        <w:t xml:space="preserve">the legitimate objective of ensuring the Commission is able to effectively exercise its functions; it </w:t>
      </w:r>
      <w:r w:rsidR="004F03A2">
        <w:rPr>
          <w:rFonts w:ascii="Arial" w:hAnsi="Arial" w:cs="Arial"/>
          <w:iCs/>
          <w:sz w:val="24"/>
          <w:szCs w:val="24"/>
        </w:rPr>
        <w:t>seeks</w:t>
      </w:r>
      <w:r w:rsidRPr="008871C2">
        <w:rPr>
          <w:rFonts w:ascii="Arial" w:hAnsi="Arial" w:cs="Arial"/>
          <w:iCs/>
          <w:sz w:val="24"/>
          <w:szCs w:val="24"/>
        </w:rPr>
        <w:t xml:space="preserve"> more than just administrative convenience. </w:t>
      </w:r>
      <w:r w:rsidR="00A266D2">
        <w:rPr>
          <w:rFonts w:ascii="Arial" w:hAnsi="Arial" w:cs="Arial"/>
          <w:iCs/>
          <w:sz w:val="24"/>
          <w:szCs w:val="24"/>
        </w:rPr>
        <w:t>The measure is rationally connect</w:t>
      </w:r>
      <w:r w:rsidR="004F03A2">
        <w:rPr>
          <w:rFonts w:ascii="Arial" w:hAnsi="Arial" w:cs="Arial"/>
          <w:iCs/>
          <w:sz w:val="24"/>
          <w:szCs w:val="24"/>
        </w:rPr>
        <w:t>ed</w:t>
      </w:r>
      <w:r w:rsidR="00A266D2">
        <w:rPr>
          <w:rFonts w:ascii="Arial" w:hAnsi="Arial" w:cs="Arial"/>
          <w:iCs/>
          <w:sz w:val="24"/>
          <w:szCs w:val="24"/>
        </w:rPr>
        <w:t xml:space="preserve"> to the objective in that it</w:t>
      </w:r>
      <w:r w:rsidRPr="008871C2">
        <w:rPr>
          <w:rFonts w:ascii="Arial" w:hAnsi="Arial" w:cs="Arial"/>
          <w:iCs/>
          <w:sz w:val="24"/>
          <w:szCs w:val="24"/>
        </w:rPr>
        <w:t xml:space="preserve"> provide</w:t>
      </w:r>
      <w:r w:rsidR="0044290B">
        <w:rPr>
          <w:rFonts w:ascii="Arial" w:hAnsi="Arial" w:cs="Arial"/>
          <w:iCs/>
          <w:sz w:val="24"/>
          <w:szCs w:val="24"/>
        </w:rPr>
        <w:t>s</w:t>
      </w:r>
      <w:r w:rsidRPr="008871C2">
        <w:rPr>
          <w:rFonts w:ascii="Arial" w:hAnsi="Arial" w:cs="Arial"/>
          <w:iCs/>
          <w:sz w:val="24"/>
          <w:szCs w:val="24"/>
        </w:rPr>
        <w:t xml:space="preserve"> a suitably tailored discretion for a </w:t>
      </w:r>
      <w:r w:rsidR="000A3E8C">
        <w:rPr>
          <w:rFonts w:ascii="Arial" w:hAnsi="Arial" w:cs="Arial"/>
          <w:iCs/>
          <w:sz w:val="24"/>
          <w:szCs w:val="24"/>
        </w:rPr>
        <w:t>commissioner</w:t>
      </w:r>
      <w:r w:rsidRPr="008871C2">
        <w:rPr>
          <w:rFonts w:ascii="Arial" w:hAnsi="Arial" w:cs="Arial"/>
          <w:iCs/>
          <w:sz w:val="24"/>
          <w:szCs w:val="24"/>
        </w:rPr>
        <w:t xml:space="preserve"> to share information received under a territory or other law with one or more other </w:t>
      </w:r>
      <w:r w:rsidR="000A3E8C">
        <w:rPr>
          <w:rFonts w:ascii="Arial" w:hAnsi="Arial" w:cs="Arial"/>
          <w:iCs/>
          <w:sz w:val="24"/>
          <w:szCs w:val="24"/>
        </w:rPr>
        <w:t>commissioners</w:t>
      </w:r>
      <w:r w:rsidRPr="008871C2">
        <w:rPr>
          <w:rFonts w:ascii="Arial" w:hAnsi="Arial" w:cs="Arial"/>
          <w:iCs/>
          <w:sz w:val="24"/>
          <w:szCs w:val="24"/>
        </w:rPr>
        <w:t xml:space="preserve"> where necessary for the effective exercise of their respective functions under the HRC Act. </w:t>
      </w:r>
    </w:p>
    <w:p w14:paraId="11100978" w14:textId="631EDD38" w:rsidR="008871C2" w:rsidRPr="008871C2" w:rsidRDefault="008871C2" w:rsidP="008871C2">
      <w:pPr>
        <w:rPr>
          <w:rFonts w:ascii="Arial" w:hAnsi="Arial" w:cs="Arial"/>
          <w:iCs/>
          <w:sz w:val="24"/>
          <w:szCs w:val="24"/>
        </w:rPr>
      </w:pPr>
      <w:r w:rsidRPr="008871C2">
        <w:rPr>
          <w:rFonts w:ascii="Arial" w:hAnsi="Arial" w:cs="Arial"/>
          <w:iCs/>
          <w:sz w:val="24"/>
          <w:szCs w:val="24"/>
        </w:rPr>
        <w:t>The amendment only allows the sharing of information insofar as a reasonable person would expect that secondary use or disclosure</w:t>
      </w:r>
      <w:r w:rsidR="0090594C">
        <w:rPr>
          <w:rFonts w:ascii="Arial" w:hAnsi="Arial" w:cs="Arial"/>
          <w:iCs/>
          <w:sz w:val="24"/>
          <w:szCs w:val="24"/>
        </w:rPr>
        <w:t xml:space="preserve"> for the effective exercise of a function under the HRC Act</w:t>
      </w:r>
      <w:r w:rsidRPr="008871C2">
        <w:rPr>
          <w:rFonts w:ascii="Arial" w:hAnsi="Arial" w:cs="Arial"/>
          <w:iCs/>
          <w:sz w:val="24"/>
          <w:szCs w:val="24"/>
        </w:rPr>
        <w:t xml:space="preserve">, and introduces a number of safeguards to ensure that any limitation on the right to privacy is only as extensive as necessary to achieve the </w:t>
      </w:r>
      <w:r w:rsidR="00A266D2" w:rsidRPr="00A8298B">
        <w:rPr>
          <w:rFonts w:ascii="Arial" w:hAnsi="Arial" w:cs="Arial"/>
          <w:iCs/>
          <w:sz w:val="24"/>
          <w:szCs w:val="24"/>
        </w:rPr>
        <w:t xml:space="preserve">legitimate </w:t>
      </w:r>
      <w:r w:rsidRPr="00A8298B">
        <w:rPr>
          <w:rFonts w:ascii="Arial" w:hAnsi="Arial" w:cs="Arial"/>
          <w:iCs/>
          <w:sz w:val="24"/>
          <w:szCs w:val="24"/>
        </w:rPr>
        <w:t xml:space="preserve">objective. </w:t>
      </w:r>
      <w:bookmarkStart w:id="12" w:name="_Hlk34995836"/>
      <w:r w:rsidRPr="00A8298B">
        <w:rPr>
          <w:rFonts w:ascii="Arial" w:hAnsi="Arial" w:cs="Arial"/>
          <w:iCs/>
          <w:sz w:val="24"/>
          <w:szCs w:val="24"/>
        </w:rPr>
        <w:t xml:space="preserve">The amendment </w:t>
      </w:r>
      <w:r w:rsidR="000A3E8C" w:rsidRPr="00A8298B">
        <w:rPr>
          <w:rFonts w:ascii="Arial" w:hAnsi="Arial" w:cs="Arial"/>
          <w:iCs/>
          <w:sz w:val="24"/>
          <w:szCs w:val="24"/>
        </w:rPr>
        <w:t xml:space="preserve">is </w:t>
      </w:r>
      <w:r w:rsidR="00076999">
        <w:rPr>
          <w:rFonts w:ascii="Arial" w:hAnsi="Arial" w:cs="Arial"/>
          <w:iCs/>
          <w:sz w:val="24"/>
          <w:szCs w:val="24"/>
        </w:rPr>
        <w:t>restricted</w:t>
      </w:r>
      <w:r w:rsidR="00076999" w:rsidRPr="00A8298B">
        <w:rPr>
          <w:rFonts w:ascii="Arial" w:hAnsi="Arial" w:cs="Arial"/>
          <w:iCs/>
          <w:sz w:val="24"/>
          <w:szCs w:val="24"/>
        </w:rPr>
        <w:t xml:space="preserve"> </w:t>
      </w:r>
      <w:r w:rsidR="000A3E8C" w:rsidRPr="00A8298B">
        <w:rPr>
          <w:rFonts w:ascii="Arial" w:hAnsi="Arial" w:cs="Arial"/>
          <w:iCs/>
          <w:sz w:val="24"/>
          <w:szCs w:val="24"/>
        </w:rPr>
        <w:t xml:space="preserve">to the sharing of statutory </w:t>
      </w:r>
      <w:r w:rsidR="00A8298B" w:rsidRPr="00A8298B">
        <w:rPr>
          <w:rFonts w:ascii="Arial" w:hAnsi="Arial" w:cs="Arial"/>
          <w:iCs/>
          <w:sz w:val="24"/>
          <w:szCs w:val="24"/>
        </w:rPr>
        <w:t xml:space="preserve">office-holder </w:t>
      </w:r>
      <w:r w:rsidR="000A3E8C" w:rsidRPr="00A8298B">
        <w:rPr>
          <w:rFonts w:ascii="Arial" w:hAnsi="Arial" w:cs="Arial"/>
          <w:iCs/>
          <w:sz w:val="24"/>
          <w:szCs w:val="24"/>
        </w:rPr>
        <w:t>information between commissioners and not all staff members</w:t>
      </w:r>
      <w:bookmarkEnd w:id="12"/>
      <w:r w:rsidR="000A3E8C" w:rsidRPr="00A8298B">
        <w:rPr>
          <w:rFonts w:ascii="Arial" w:hAnsi="Arial" w:cs="Arial"/>
          <w:iCs/>
          <w:sz w:val="24"/>
          <w:szCs w:val="24"/>
        </w:rPr>
        <w:t xml:space="preserve">, and </w:t>
      </w:r>
      <w:r w:rsidRPr="00A8298B">
        <w:rPr>
          <w:rFonts w:ascii="Arial" w:hAnsi="Arial" w:cs="Arial"/>
          <w:iCs/>
          <w:sz w:val="24"/>
          <w:szCs w:val="24"/>
        </w:rPr>
        <w:t xml:space="preserve">will ensure </w:t>
      </w:r>
      <w:r w:rsidRPr="008871C2">
        <w:rPr>
          <w:rFonts w:ascii="Arial" w:hAnsi="Arial" w:cs="Arial"/>
          <w:iCs/>
          <w:sz w:val="24"/>
          <w:szCs w:val="24"/>
        </w:rPr>
        <w:t xml:space="preserve">that internal sharing of any </w:t>
      </w:r>
      <w:r w:rsidRPr="002D1337">
        <w:rPr>
          <w:rFonts w:ascii="Arial" w:hAnsi="Arial" w:cs="Arial"/>
          <w:iCs/>
          <w:sz w:val="24"/>
          <w:szCs w:val="24"/>
        </w:rPr>
        <w:t xml:space="preserve">personal information is in accordance with the </w:t>
      </w:r>
      <w:r w:rsidRPr="002D1337">
        <w:rPr>
          <w:rFonts w:ascii="Arial" w:hAnsi="Arial" w:cs="Arial"/>
          <w:i/>
          <w:sz w:val="24"/>
          <w:szCs w:val="24"/>
        </w:rPr>
        <w:t>Information Privacy Act 2014</w:t>
      </w:r>
      <w:r w:rsidR="002D1337" w:rsidRPr="002D1337">
        <w:rPr>
          <w:rFonts w:ascii="Arial" w:hAnsi="Arial" w:cs="Arial"/>
          <w:iCs/>
          <w:sz w:val="24"/>
          <w:szCs w:val="24"/>
        </w:rPr>
        <w:t xml:space="preserve">, </w:t>
      </w:r>
      <w:r w:rsidR="0059610E">
        <w:rPr>
          <w:rFonts w:ascii="Arial" w:hAnsi="Arial" w:cs="Arial"/>
          <w:iCs/>
          <w:sz w:val="24"/>
          <w:szCs w:val="24"/>
        </w:rPr>
        <w:t xml:space="preserve">though </w:t>
      </w:r>
      <w:r w:rsidR="002D1337" w:rsidRPr="002D1337">
        <w:rPr>
          <w:rFonts w:ascii="Arial" w:hAnsi="Arial" w:cs="Arial"/>
          <w:iCs/>
          <w:sz w:val="24"/>
          <w:szCs w:val="24"/>
        </w:rPr>
        <w:t xml:space="preserve">noting that </w:t>
      </w:r>
      <w:r w:rsidR="00722B68" w:rsidRPr="002D1337">
        <w:rPr>
          <w:rFonts w:ascii="Arial" w:hAnsi="Arial" w:cs="Arial"/>
          <w:iCs/>
          <w:sz w:val="24"/>
          <w:szCs w:val="24"/>
        </w:rPr>
        <w:t xml:space="preserve">when information is shared between </w:t>
      </w:r>
      <w:r w:rsidR="00D30E7A" w:rsidRPr="002D1337">
        <w:rPr>
          <w:rFonts w:ascii="Arial" w:hAnsi="Arial" w:cs="Arial"/>
          <w:iCs/>
          <w:sz w:val="24"/>
          <w:szCs w:val="24"/>
        </w:rPr>
        <w:t>commissioners</w:t>
      </w:r>
      <w:r w:rsidR="0059610E">
        <w:rPr>
          <w:rFonts w:ascii="Arial" w:hAnsi="Arial" w:cs="Arial"/>
          <w:iCs/>
          <w:sz w:val="24"/>
          <w:szCs w:val="24"/>
        </w:rPr>
        <w:t xml:space="preserve"> in accordance with the HRC Act</w:t>
      </w:r>
      <w:r w:rsidR="00722B68" w:rsidRPr="002D1337">
        <w:rPr>
          <w:rFonts w:ascii="Arial" w:hAnsi="Arial" w:cs="Arial"/>
          <w:iCs/>
          <w:sz w:val="24"/>
          <w:szCs w:val="24"/>
        </w:rPr>
        <w:t xml:space="preserve">, the Commission is </w:t>
      </w:r>
      <w:r w:rsidR="002D1337" w:rsidRPr="002D1337">
        <w:rPr>
          <w:rFonts w:ascii="Arial" w:hAnsi="Arial" w:cs="Arial"/>
          <w:iCs/>
          <w:sz w:val="24"/>
          <w:szCs w:val="24"/>
        </w:rPr>
        <w:t>not required to notify the person about whom the information relates</w:t>
      </w:r>
      <w:r w:rsidR="009B0C71" w:rsidRPr="002D1337">
        <w:rPr>
          <w:rFonts w:ascii="Arial" w:hAnsi="Arial" w:cs="Arial"/>
          <w:iCs/>
          <w:sz w:val="24"/>
          <w:szCs w:val="24"/>
        </w:rPr>
        <w:t>.</w:t>
      </w:r>
      <w:r w:rsidRPr="002D1337">
        <w:rPr>
          <w:rFonts w:ascii="Arial" w:hAnsi="Arial" w:cs="Arial"/>
          <w:iCs/>
          <w:sz w:val="24"/>
          <w:szCs w:val="24"/>
        </w:rPr>
        <w:t xml:space="preserve"> As a further safeguard for the right to privacy, secrecy or nondisclosure restrictions</w:t>
      </w:r>
      <w:r w:rsidRPr="008871C2">
        <w:rPr>
          <w:rFonts w:ascii="Arial" w:hAnsi="Arial" w:cs="Arial"/>
          <w:iCs/>
          <w:sz w:val="24"/>
          <w:szCs w:val="24"/>
        </w:rPr>
        <w:t xml:space="preserve"> or obligations placed on the use or sharing of information acquired under other Acts are extended to other </w:t>
      </w:r>
      <w:r w:rsidR="00D30E7A">
        <w:rPr>
          <w:rFonts w:ascii="Arial" w:hAnsi="Arial" w:cs="Arial"/>
          <w:iCs/>
          <w:sz w:val="24"/>
          <w:szCs w:val="24"/>
        </w:rPr>
        <w:t>commissioners</w:t>
      </w:r>
      <w:r w:rsidRPr="008871C2">
        <w:rPr>
          <w:rFonts w:ascii="Arial" w:hAnsi="Arial" w:cs="Arial"/>
          <w:iCs/>
          <w:sz w:val="24"/>
          <w:szCs w:val="24"/>
        </w:rPr>
        <w:t xml:space="preserve"> who receive information under this power. </w:t>
      </w:r>
    </w:p>
    <w:p w14:paraId="439BC107" w14:textId="43C8E6AC" w:rsidR="00353637" w:rsidRDefault="00353637" w:rsidP="00353637">
      <w:pPr>
        <w:shd w:val="clear" w:color="auto" w:fill="FFFFFF"/>
        <w:rPr>
          <w:rFonts w:ascii="Arial" w:hAnsi="Arial" w:cs="Arial"/>
          <w:iCs/>
          <w:sz w:val="24"/>
          <w:szCs w:val="24"/>
        </w:rPr>
      </w:pPr>
      <w:r w:rsidRPr="00A66D4A">
        <w:rPr>
          <w:rFonts w:ascii="Arial" w:hAnsi="Arial" w:cs="Arial"/>
          <w:b/>
          <w:bCs/>
          <w:i/>
          <w:sz w:val="24"/>
          <w:szCs w:val="24"/>
        </w:rPr>
        <w:t>Road Transport (Alcohol and Drugs) Act 1977</w:t>
      </w:r>
    </w:p>
    <w:p w14:paraId="461AE4C9" w14:textId="555ED131" w:rsidR="0062212D" w:rsidRDefault="0062212D" w:rsidP="00353637">
      <w:pPr>
        <w:shd w:val="clear" w:color="auto" w:fill="FFFFFF"/>
        <w:rPr>
          <w:rFonts w:ascii="Arial" w:hAnsi="Arial" w:cs="Arial"/>
          <w:iCs/>
          <w:sz w:val="24"/>
          <w:szCs w:val="24"/>
        </w:rPr>
      </w:pPr>
      <w:r>
        <w:rPr>
          <w:rFonts w:ascii="Arial" w:hAnsi="Arial" w:cs="Arial"/>
          <w:iCs/>
          <w:sz w:val="24"/>
          <w:szCs w:val="24"/>
        </w:rPr>
        <w:t xml:space="preserve">Extending the offence </w:t>
      </w:r>
      <w:r w:rsidRPr="0062212D">
        <w:rPr>
          <w:rFonts w:ascii="Arial" w:hAnsi="Arial" w:cs="Arial"/>
          <w:iCs/>
          <w:sz w:val="24"/>
          <w:szCs w:val="24"/>
        </w:rPr>
        <w:t>to drive or ride a vehicle (meaning a bicycle, personal mobility device or animal-drawn vehicle) or an animal on a road while under the influence of alcohol</w:t>
      </w:r>
      <w:r>
        <w:rPr>
          <w:rFonts w:ascii="Arial" w:hAnsi="Arial" w:cs="Arial"/>
          <w:iCs/>
          <w:sz w:val="24"/>
          <w:szCs w:val="24"/>
        </w:rPr>
        <w:t xml:space="preserve"> to also cover being under the influence of drugs engages the right to freedom of movement</w:t>
      </w:r>
      <w:r w:rsidR="00A67C74">
        <w:rPr>
          <w:rFonts w:ascii="Arial" w:hAnsi="Arial" w:cs="Arial"/>
          <w:iCs/>
          <w:sz w:val="24"/>
          <w:szCs w:val="24"/>
        </w:rPr>
        <w:t xml:space="preserve"> and the right to liberty and security of person.</w:t>
      </w:r>
    </w:p>
    <w:p w14:paraId="265DFFFA" w14:textId="1841694D" w:rsidR="00D506B8" w:rsidRDefault="00D506B8" w:rsidP="00353637">
      <w:pPr>
        <w:shd w:val="clear" w:color="auto" w:fill="FFFFFF"/>
        <w:rPr>
          <w:rFonts w:ascii="Arial" w:hAnsi="Arial" w:cs="Arial"/>
          <w:iCs/>
          <w:sz w:val="24"/>
          <w:szCs w:val="24"/>
        </w:rPr>
      </w:pPr>
      <w:r>
        <w:rPr>
          <w:rFonts w:ascii="Arial" w:hAnsi="Arial" w:cs="Arial"/>
          <w:iCs/>
          <w:sz w:val="24"/>
          <w:szCs w:val="24"/>
        </w:rPr>
        <w:t xml:space="preserve">The right to freedom of movement includes the right to move freely within the ACT in section 13 of the </w:t>
      </w:r>
      <w:r w:rsidR="00374BA0">
        <w:rPr>
          <w:rFonts w:ascii="Arial" w:hAnsi="Arial" w:cs="Arial"/>
          <w:iCs/>
          <w:sz w:val="24"/>
          <w:szCs w:val="24"/>
        </w:rPr>
        <w:t>HRA</w:t>
      </w:r>
      <w:r>
        <w:rPr>
          <w:rFonts w:ascii="Arial" w:hAnsi="Arial" w:cs="Arial"/>
          <w:iCs/>
          <w:sz w:val="24"/>
          <w:szCs w:val="24"/>
        </w:rPr>
        <w:t xml:space="preserve">. </w:t>
      </w:r>
      <w:r w:rsidR="00CF333F">
        <w:rPr>
          <w:rFonts w:ascii="Arial" w:hAnsi="Arial" w:cs="Arial"/>
          <w:iCs/>
          <w:sz w:val="24"/>
          <w:szCs w:val="24"/>
        </w:rPr>
        <w:t>To the extent that the measure</w:t>
      </w:r>
      <w:r w:rsidR="00B439D7">
        <w:rPr>
          <w:rFonts w:ascii="Arial" w:hAnsi="Arial" w:cs="Arial"/>
          <w:iCs/>
          <w:sz w:val="24"/>
          <w:szCs w:val="24"/>
        </w:rPr>
        <w:t xml:space="preserve"> </w:t>
      </w:r>
      <w:r w:rsidR="00CF333F">
        <w:rPr>
          <w:rFonts w:ascii="Arial" w:hAnsi="Arial" w:cs="Arial"/>
          <w:iCs/>
          <w:sz w:val="24"/>
          <w:szCs w:val="24"/>
        </w:rPr>
        <w:t xml:space="preserve">limits this </w:t>
      </w:r>
      <w:r w:rsidR="00B439D7">
        <w:rPr>
          <w:rFonts w:ascii="Arial" w:hAnsi="Arial" w:cs="Arial"/>
          <w:iCs/>
          <w:sz w:val="24"/>
          <w:szCs w:val="24"/>
        </w:rPr>
        <w:t>right, the measure</w:t>
      </w:r>
      <w:r w:rsidR="0059610E">
        <w:rPr>
          <w:rFonts w:ascii="Arial" w:hAnsi="Arial" w:cs="Arial"/>
          <w:iCs/>
          <w:sz w:val="24"/>
          <w:szCs w:val="24"/>
        </w:rPr>
        <w:t xml:space="preserve"> seeks</w:t>
      </w:r>
      <w:r w:rsidR="00CF333F">
        <w:rPr>
          <w:rFonts w:ascii="Arial" w:hAnsi="Arial" w:cs="Arial"/>
          <w:iCs/>
          <w:sz w:val="24"/>
          <w:szCs w:val="24"/>
        </w:rPr>
        <w:t xml:space="preserve"> to achieve</w:t>
      </w:r>
      <w:r w:rsidR="0059610E">
        <w:rPr>
          <w:rFonts w:ascii="Arial" w:hAnsi="Arial" w:cs="Arial"/>
          <w:iCs/>
          <w:sz w:val="24"/>
          <w:szCs w:val="24"/>
        </w:rPr>
        <w:t xml:space="preserve"> the legitimate objective of improving</w:t>
      </w:r>
      <w:r w:rsidR="006410F0">
        <w:rPr>
          <w:rFonts w:ascii="Arial" w:hAnsi="Arial" w:cs="Arial"/>
          <w:iCs/>
          <w:sz w:val="24"/>
          <w:szCs w:val="24"/>
        </w:rPr>
        <w:t xml:space="preserve"> public safety by reducing the risk of serious and fatal crashes in the ACT. The penalties that currently apply to individuals who drive or ride a vehicle or an animal on a road under the influence of alcohol, 50 penalty units, imprisonment for 6 months, or both, will be extended to cover being under the influence of drugs. The penalty is proportionate </w:t>
      </w:r>
      <w:r w:rsidR="00A67C74">
        <w:rPr>
          <w:rFonts w:ascii="Arial" w:hAnsi="Arial" w:cs="Arial"/>
          <w:iCs/>
          <w:sz w:val="24"/>
          <w:szCs w:val="24"/>
        </w:rPr>
        <w:t xml:space="preserve">to the seriousness of the risk posed. </w:t>
      </w:r>
    </w:p>
    <w:p w14:paraId="7727AC56" w14:textId="67625277" w:rsidR="00D506B8" w:rsidRDefault="00D506B8" w:rsidP="00353637">
      <w:pPr>
        <w:shd w:val="clear" w:color="auto" w:fill="FFFFFF"/>
        <w:rPr>
          <w:rFonts w:ascii="Arial" w:hAnsi="Arial" w:cs="Arial"/>
          <w:iCs/>
          <w:sz w:val="24"/>
          <w:szCs w:val="24"/>
        </w:rPr>
      </w:pPr>
      <w:r>
        <w:rPr>
          <w:rFonts w:ascii="Arial" w:hAnsi="Arial" w:cs="Arial"/>
          <w:iCs/>
          <w:sz w:val="24"/>
          <w:szCs w:val="24"/>
        </w:rPr>
        <w:lastRenderedPageBreak/>
        <w:t xml:space="preserve">The right to liberty and security of person </w:t>
      </w:r>
      <w:r w:rsidR="00C85BE9">
        <w:rPr>
          <w:rFonts w:ascii="Arial" w:hAnsi="Arial" w:cs="Arial"/>
          <w:iCs/>
          <w:sz w:val="24"/>
          <w:szCs w:val="24"/>
        </w:rPr>
        <w:t>in section 1</w:t>
      </w:r>
      <w:r w:rsidR="00374BA0">
        <w:rPr>
          <w:rFonts w:ascii="Arial" w:hAnsi="Arial" w:cs="Arial"/>
          <w:iCs/>
          <w:sz w:val="24"/>
          <w:szCs w:val="24"/>
        </w:rPr>
        <w:t>8</w:t>
      </w:r>
      <w:r w:rsidR="00C85BE9">
        <w:rPr>
          <w:rFonts w:ascii="Arial" w:hAnsi="Arial" w:cs="Arial"/>
          <w:iCs/>
          <w:sz w:val="24"/>
          <w:szCs w:val="24"/>
        </w:rPr>
        <w:t xml:space="preserve"> of the </w:t>
      </w:r>
      <w:r w:rsidR="00374BA0">
        <w:rPr>
          <w:rFonts w:ascii="Arial" w:hAnsi="Arial" w:cs="Arial"/>
          <w:iCs/>
          <w:sz w:val="24"/>
          <w:szCs w:val="24"/>
        </w:rPr>
        <w:t>HRA</w:t>
      </w:r>
      <w:r w:rsidR="00C85BE9">
        <w:rPr>
          <w:rFonts w:ascii="Arial" w:hAnsi="Arial" w:cs="Arial"/>
          <w:iCs/>
          <w:sz w:val="24"/>
          <w:szCs w:val="24"/>
        </w:rPr>
        <w:t xml:space="preserve"> </w:t>
      </w:r>
      <w:r>
        <w:rPr>
          <w:rFonts w:ascii="Arial" w:hAnsi="Arial" w:cs="Arial"/>
          <w:iCs/>
          <w:sz w:val="24"/>
          <w:szCs w:val="24"/>
        </w:rPr>
        <w:t xml:space="preserve">requires that a person not be subject to arbitrary arrest and detention. </w:t>
      </w:r>
      <w:r w:rsidR="00C85BE9">
        <w:rPr>
          <w:rFonts w:ascii="Arial" w:hAnsi="Arial" w:cs="Arial"/>
          <w:iCs/>
          <w:sz w:val="24"/>
          <w:szCs w:val="24"/>
        </w:rPr>
        <w:t xml:space="preserve">This right is engaged as the measure </w:t>
      </w:r>
      <w:r w:rsidR="00A67C74">
        <w:rPr>
          <w:rFonts w:ascii="Arial" w:hAnsi="Arial" w:cs="Arial"/>
          <w:iCs/>
          <w:sz w:val="24"/>
          <w:szCs w:val="24"/>
        </w:rPr>
        <w:t>includes a penalty of imprisonment for 6 months.</w:t>
      </w:r>
      <w:r w:rsidR="00C85BE9">
        <w:rPr>
          <w:rFonts w:ascii="Arial" w:hAnsi="Arial" w:cs="Arial"/>
          <w:iCs/>
          <w:sz w:val="24"/>
          <w:szCs w:val="24"/>
        </w:rPr>
        <w:t xml:space="preserve"> </w:t>
      </w:r>
      <w:r w:rsidR="00A67C74">
        <w:rPr>
          <w:rFonts w:ascii="Arial" w:hAnsi="Arial" w:cs="Arial"/>
          <w:iCs/>
          <w:sz w:val="24"/>
          <w:szCs w:val="24"/>
        </w:rPr>
        <w:t xml:space="preserve">As stated, the measure aims to improve public safety. </w:t>
      </w:r>
      <w:r w:rsidR="00955C43">
        <w:rPr>
          <w:rFonts w:ascii="Arial" w:hAnsi="Arial" w:cs="Arial"/>
          <w:iCs/>
          <w:sz w:val="24"/>
          <w:szCs w:val="24"/>
        </w:rPr>
        <w:t xml:space="preserve">The law will not be arbitrary in its application; the penalty is outlined in the legislation, it is appropriate and proportionate for the offence, and will only be enforced when an individual is tested and found to be under the influence of drugs. </w:t>
      </w:r>
    </w:p>
    <w:p w14:paraId="7D312B90" w14:textId="3F677E95" w:rsidR="00353637" w:rsidRPr="00A66D4A" w:rsidRDefault="00353637" w:rsidP="00353637">
      <w:pPr>
        <w:shd w:val="clear" w:color="auto" w:fill="FFFFFF"/>
        <w:rPr>
          <w:rFonts w:ascii="Arial" w:hAnsi="Arial" w:cs="Arial"/>
          <w:b/>
          <w:bCs/>
          <w:i/>
          <w:sz w:val="24"/>
          <w:szCs w:val="24"/>
        </w:rPr>
      </w:pPr>
      <w:r w:rsidRPr="00A66D4A">
        <w:rPr>
          <w:rFonts w:ascii="Arial" w:hAnsi="Arial" w:cs="Arial"/>
          <w:b/>
          <w:bCs/>
          <w:i/>
          <w:sz w:val="24"/>
          <w:szCs w:val="24"/>
        </w:rPr>
        <w:t>Spent Convictions Act 2000</w:t>
      </w:r>
    </w:p>
    <w:p w14:paraId="7C183696" w14:textId="18A09B3C" w:rsidR="009E2408" w:rsidRDefault="00231D22" w:rsidP="009778A3">
      <w:pPr>
        <w:shd w:val="clear" w:color="auto" w:fill="FFFFFF"/>
        <w:rPr>
          <w:rFonts w:asciiTheme="minorHAnsi" w:eastAsiaTheme="majorEastAsia" w:hAnsiTheme="minorHAnsi" w:cs="Arial"/>
          <w:sz w:val="28"/>
          <w:szCs w:val="28"/>
          <w:lang w:eastAsia="en-AU"/>
        </w:rPr>
      </w:pPr>
      <w:r>
        <w:rPr>
          <w:rFonts w:ascii="Arial" w:hAnsi="Arial" w:cs="Arial"/>
          <w:iCs/>
          <w:sz w:val="24"/>
          <w:szCs w:val="24"/>
        </w:rPr>
        <w:t xml:space="preserve">The introduced measure in the </w:t>
      </w:r>
      <w:r w:rsidRPr="00231D22">
        <w:rPr>
          <w:rFonts w:ascii="Arial" w:hAnsi="Arial" w:cs="Arial"/>
          <w:i/>
          <w:sz w:val="24"/>
          <w:szCs w:val="24"/>
        </w:rPr>
        <w:t>Spent Convictions Act 2000</w:t>
      </w:r>
      <w:r>
        <w:rPr>
          <w:rFonts w:ascii="Arial" w:hAnsi="Arial" w:cs="Arial"/>
          <w:iCs/>
          <w:sz w:val="24"/>
          <w:szCs w:val="24"/>
        </w:rPr>
        <w:t xml:space="preserve"> </w:t>
      </w:r>
      <w:r w:rsidR="00B439D7">
        <w:rPr>
          <w:rFonts w:ascii="Arial" w:hAnsi="Arial" w:cs="Arial"/>
          <w:iCs/>
          <w:sz w:val="24"/>
          <w:szCs w:val="24"/>
        </w:rPr>
        <w:t>to allow</w:t>
      </w:r>
      <w:r>
        <w:rPr>
          <w:rFonts w:ascii="Arial" w:hAnsi="Arial" w:cs="Arial"/>
          <w:iCs/>
          <w:sz w:val="24"/>
          <w:szCs w:val="24"/>
        </w:rPr>
        <w:t xml:space="preserve"> a person to make an application to the Court that a conviction for a sexual offence committed be spent, where the person was not dealt with as an adult in relation to the conviction, </w:t>
      </w:r>
      <w:r w:rsidR="00B439D7">
        <w:rPr>
          <w:rFonts w:ascii="Arial" w:hAnsi="Arial" w:cs="Arial"/>
          <w:iCs/>
          <w:sz w:val="24"/>
          <w:szCs w:val="24"/>
        </w:rPr>
        <w:t xml:space="preserve">positively </w:t>
      </w:r>
      <w:r>
        <w:rPr>
          <w:rFonts w:ascii="Arial" w:hAnsi="Arial" w:cs="Arial"/>
          <w:iCs/>
          <w:sz w:val="24"/>
          <w:szCs w:val="24"/>
        </w:rPr>
        <w:t xml:space="preserve">engages the right to equality </w:t>
      </w:r>
      <w:r w:rsidR="00B439D7">
        <w:rPr>
          <w:rFonts w:ascii="Arial" w:hAnsi="Arial" w:cs="Arial"/>
          <w:iCs/>
          <w:sz w:val="24"/>
          <w:szCs w:val="24"/>
        </w:rPr>
        <w:t xml:space="preserve">section 8 of the HRA </w:t>
      </w:r>
      <w:r>
        <w:rPr>
          <w:rFonts w:ascii="Arial" w:hAnsi="Arial" w:cs="Arial"/>
          <w:iCs/>
          <w:sz w:val="24"/>
          <w:szCs w:val="24"/>
        </w:rPr>
        <w:t>and the right to privacy</w:t>
      </w:r>
      <w:r w:rsidR="00B439D7">
        <w:rPr>
          <w:rFonts w:ascii="Arial" w:hAnsi="Arial" w:cs="Arial"/>
          <w:iCs/>
          <w:sz w:val="24"/>
          <w:szCs w:val="24"/>
        </w:rPr>
        <w:t xml:space="preserve"> </w:t>
      </w:r>
      <w:r w:rsidR="00374BA0">
        <w:rPr>
          <w:rFonts w:ascii="Arial" w:hAnsi="Arial" w:cs="Arial"/>
          <w:iCs/>
          <w:sz w:val="24"/>
          <w:szCs w:val="24"/>
        </w:rPr>
        <w:t xml:space="preserve">in </w:t>
      </w:r>
      <w:r w:rsidR="00B439D7">
        <w:rPr>
          <w:rFonts w:ascii="Arial" w:hAnsi="Arial" w:cs="Arial"/>
          <w:iCs/>
          <w:sz w:val="24"/>
          <w:szCs w:val="24"/>
        </w:rPr>
        <w:t>section 12 of the HRA</w:t>
      </w:r>
      <w:r>
        <w:rPr>
          <w:rFonts w:ascii="Arial" w:hAnsi="Arial" w:cs="Arial"/>
          <w:iCs/>
          <w:sz w:val="24"/>
          <w:szCs w:val="24"/>
        </w:rPr>
        <w:t xml:space="preserve">. </w:t>
      </w:r>
      <w:r w:rsidR="00B439D7">
        <w:rPr>
          <w:rFonts w:ascii="Arial" w:hAnsi="Arial" w:cs="Arial"/>
          <w:iCs/>
          <w:sz w:val="24"/>
          <w:szCs w:val="24"/>
        </w:rPr>
        <w:t xml:space="preserve">For individuals subject to these convictions, the impacts can be lifelong as employers often </w:t>
      </w:r>
      <w:r w:rsidR="00B439D7" w:rsidRPr="00B439D7">
        <w:rPr>
          <w:rFonts w:ascii="Arial" w:hAnsi="Arial" w:cs="Arial"/>
          <w:iCs/>
          <w:sz w:val="24"/>
          <w:szCs w:val="24"/>
        </w:rPr>
        <w:t xml:space="preserve">require a police check prior to employment. It is not uncommon for an offer of employment to be revoked due to the police check having a criminal conviction on it. </w:t>
      </w:r>
      <w:r w:rsidR="009778A3">
        <w:rPr>
          <w:rFonts w:ascii="Arial" w:hAnsi="Arial" w:cs="Arial"/>
          <w:iCs/>
          <w:sz w:val="24"/>
          <w:szCs w:val="24"/>
        </w:rPr>
        <w:t xml:space="preserve">The measure also includes a requirement that the Court has the discretion to be closed when considering the application and must consider the victim’s privacy and whether the identity of the applicant was protected in relation to the relevant offence. </w:t>
      </w:r>
      <w:r w:rsidR="00C35704">
        <w:rPr>
          <w:rFonts w:ascii="Arial" w:hAnsi="Arial" w:cs="Arial"/>
          <w:iCs/>
          <w:sz w:val="24"/>
          <w:szCs w:val="24"/>
        </w:rPr>
        <w:t xml:space="preserve">While this measure engages and limits the right </w:t>
      </w:r>
      <w:r w:rsidR="004849B5">
        <w:rPr>
          <w:rFonts w:ascii="Arial" w:hAnsi="Arial" w:cs="Arial"/>
          <w:iCs/>
          <w:sz w:val="24"/>
          <w:szCs w:val="24"/>
        </w:rPr>
        <w:t>to a public hearing under section 21 of the HRA, it constitutes a permissible limit on this right. The discretion pursues the legitimate objective of promoting the right to privacy. It</w:t>
      </w:r>
      <w:r w:rsidR="009778A3">
        <w:rPr>
          <w:rFonts w:ascii="Arial" w:hAnsi="Arial" w:cs="Arial"/>
          <w:iCs/>
          <w:sz w:val="24"/>
          <w:szCs w:val="24"/>
        </w:rPr>
        <w:t xml:space="preserve"> is</w:t>
      </w:r>
      <w:r w:rsidR="004849B5">
        <w:rPr>
          <w:rFonts w:ascii="Arial" w:hAnsi="Arial" w:cs="Arial"/>
          <w:iCs/>
          <w:sz w:val="24"/>
          <w:szCs w:val="24"/>
        </w:rPr>
        <w:t xml:space="preserve"> proportionate as it allows the </w:t>
      </w:r>
      <w:r w:rsidR="00C20B03">
        <w:rPr>
          <w:rFonts w:ascii="Arial" w:hAnsi="Arial" w:cs="Arial"/>
          <w:iCs/>
          <w:sz w:val="24"/>
          <w:szCs w:val="24"/>
        </w:rPr>
        <w:t>C</w:t>
      </w:r>
      <w:r w:rsidR="004849B5">
        <w:rPr>
          <w:rFonts w:ascii="Arial" w:hAnsi="Arial" w:cs="Arial"/>
          <w:iCs/>
          <w:sz w:val="24"/>
          <w:szCs w:val="24"/>
        </w:rPr>
        <w:t>ourt the discretion to direct the absence of the public having regard to</w:t>
      </w:r>
      <w:r w:rsidR="009778A3">
        <w:rPr>
          <w:rFonts w:ascii="Arial" w:hAnsi="Arial" w:cs="Arial"/>
          <w:iCs/>
          <w:sz w:val="24"/>
          <w:szCs w:val="24"/>
        </w:rPr>
        <w:t xml:space="preserve"> </w:t>
      </w:r>
      <w:r w:rsidR="004849B5">
        <w:rPr>
          <w:rFonts w:ascii="Arial" w:hAnsi="Arial" w:cs="Arial"/>
          <w:iCs/>
          <w:sz w:val="24"/>
          <w:szCs w:val="24"/>
        </w:rPr>
        <w:t>the victim’s right to privacy; whether the</w:t>
      </w:r>
      <w:r w:rsidR="009778A3">
        <w:rPr>
          <w:rFonts w:ascii="Arial" w:hAnsi="Arial" w:cs="Arial"/>
          <w:iCs/>
          <w:sz w:val="24"/>
          <w:szCs w:val="24"/>
        </w:rPr>
        <w:t xml:space="preserve"> identity of the applicant and the victim were protected in the original criminal proceeding (as is the case in criminal proceedings in the Children’s Court)</w:t>
      </w:r>
      <w:r w:rsidR="003F33C5">
        <w:rPr>
          <w:rFonts w:ascii="Arial" w:hAnsi="Arial" w:cs="Arial"/>
          <w:iCs/>
          <w:sz w:val="24"/>
          <w:szCs w:val="24"/>
        </w:rPr>
        <w:t xml:space="preserve">; and anything else the </w:t>
      </w:r>
      <w:r w:rsidR="00C20B03">
        <w:rPr>
          <w:rFonts w:ascii="Arial" w:hAnsi="Arial" w:cs="Arial"/>
          <w:iCs/>
          <w:sz w:val="24"/>
          <w:szCs w:val="24"/>
        </w:rPr>
        <w:t>C</w:t>
      </w:r>
      <w:r w:rsidR="003F33C5">
        <w:rPr>
          <w:rFonts w:ascii="Arial" w:hAnsi="Arial" w:cs="Arial"/>
          <w:iCs/>
          <w:sz w:val="24"/>
          <w:szCs w:val="24"/>
        </w:rPr>
        <w:t>ourt considers relevant. The discretion is to ensure that where identity was protected in the original proceedings,</w:t>
      </w:r>
      <w:r w:rsidR="009778A3">
        <w:rPr>
          <w:rFonts w:ascii="Arial" w:hAnsi="Arial" w:cs="Arial"/>
          <w:iCs/>
          <w:sz w:val="24"/>
          <w:szCs w:val="24"/>
        </w:rPr>
        <w:t xml:space="preserve"> </w:t>
      </w:r>
      <w:r w:rsidR="003F33C5">
        <w:rPr>
          <w:rFonts w:ascii="Arial" w:hAnsi="Arial" w:cs="Arial"/>
          <w:iCs/>
          <w:sz w:val="24"/>
          <w:szCs w:val="24"/>
        </w:rPr>
        <w:t>identity</w:t>
      </w:r>
      <w:r w:rsidR="009778A3">
        <w:rPr>
          <w:rFonts w:ascii="Arial" w:hAnsi="Arial" w:cs="Arial"/>
          <w:iCs/>
          <w:sz w:val="24"/>
          <w:szCs w:val="24"/>
        </w:rPr>
        <w:t xml:space="preserve"> is not later released where there is an application to have the conviction spent. </w:t>
      </w:r>
      <w:bookmarkStart w:id="13" w:name="OLE_LINK1"/>
      <w:r w:rsidR="009E2408">
        <w:rPr>
          <w:rFonts w:asciiTheme="minorHAnsi" w:hAnsiTheme="minorHAnsi" w:cs="Arial"/>
          <w:b/>
          <w:sz w:val="28"/>
          <w:szCs w:val="28"/>
          <w:lang w:eastAsia="en-AU"/>
        </w:rPr>
        <w:br w:type="page"/>
      </w:r>
    </w:p>
    <w:p w14:paraId="112D51F2" w14:textId="77777777" w:rsidR="00A5201D" w:rsidRDefault="00A5201D" w:rsidP="00E574DD">
      <w:pPr>
        <w:pStyle w:val="Heading2"/>
        <w:ind w:left="-108"/>
        <w:jc w:val="center"/>
        <w:rPr>
          <w:rFonts w:asciiTheme="minorHAnsi" w:hAnsiTheme="minorHAnsi" w:cs="Arial"/>
          <w:b w:val="0"/>
          <w:sz w:val="28"/>
          <w:szCs w:val="28"/>
          <w:lang w:eastAsia="en-AU"/>
        </w:rPr>
      </w:pPr>
    </w:p>
    <w:p w14:paraId="79AD90A2" w14:textId="7DAAB927" w:rsidR="00E574DD" w:rsidRPr="00943C7F" w:rsidRDefault="0046047F"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Justice Legislation Amendment</w:t>
      </w:r>
      <w:r w:rsidR="00E574DD" w:rsidRPr="00943C7F">
        <w:rPr>
          <w:rFonts w:asciiTheme="minorHAnsi" w:hAnsiTheme="minorHAnsi" w:cs="Arial"/>
          <w:b w:val="0"/>
          <w:sz w:val="28"/>
          <w:szCs w:val="28"/>
          <w:lang w:eastAsia="en-AU"/>
        </w:rPr>
        <w:t xml:space="preserve"> Bill 20</w:t>
      </w:r>
      <w:r w:rsidR="00774277">
        <w:rPr>
          <w:rFonts w:asciiTheme="minorHAnsi" w:hAnsiTheme="minorHAnsi" w:cs="Arial"/>
          <w:b w:val="0"/>
          <w:sz w:val="28"/>
          <w:szCs w:val="28"/>
          <w:lang w:eastAsia="en-AU"/>
        </w:rPr>
        <w:t>20</w:t>
      </w:r>
    </w:p>
    <w:bookmarkEnd w:id="13"/>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3779B298"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9E2408">
        <w:rPr>
          <w:rFonts w:asciiTheme="minorHAnsi" w:hAnsiTheme="minorHAnsi"/>
          <w:b/>
        </w:rPr>
        <w:t>Justice Legislation Amendment</w:t>
      </w:r>
      <w:r>
        <w:rPr>
          <w:rFonts w:asciiTheme="minorHAnsi" w:hAnsiTheme="minorHAnsi"/>
          <w:b/>
        </w:rPr>
        <w:t> Bill</w:t>
      </w:r>
      <w:r w:rsidR="00A5201D">
        <w:rPr>
          <w:rFonts w:asciiTheme="minorHAnsi" w:hAnsiTheme="minorHAnsi"/>
          <w:b/>
        </w:rPr>
        <w:t xml:space="preserve"> </w:t>
      </w:r>
      <w:r>
        <w:rPr>
          <w:rFonts w:asciiTheme="minorHAnsi" w:hAnsiTheme="minorHAnsi"/>
          <w:b/>
        </w:rPr>
        <w:t>20</w:t>
      </w:r>
      <w:r w:rsidR="00774277">
        <w:rPr>
          <w:rFonts w:asciiTheme="minorHAnsi" w:hAnsiTheme="minorHAnsi"/>
          <w:b/>
        </w:rPr>
        <w:t>20</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 xml:space="preserve">to the </w:t>
      </w:r>
      <w:r w:rsidR="00424FBB" w:rsidRPr="003236A8">
        <w:rPr>
          <w:rFonts w:asciiTheme="minorHAnsi" w:hAnsiTheme="minorHAnsi"/>
        </w:rPr>
        <w:t xml:space="preserve">Legislative </w:t>
      </w:r>
      <w:r w:rsidR="00424FBB" w:rsidRPr="00124F6E">
        <w:rPr>
          <w:rFonts w:asciiTheme="minorHAnsi" w:hAnsiTheme="minorHAnsi"/>
        </w:rPr>
        <w:t>Assembly</w:t>
      </w:r>
      <w:r w:rsidR="00424FBB" w:rsidRPr="009D4144">
        <w:rPr>
          <w:rFonts w:asciiTheme="minorHAnsi" w:hAnsiTheme="minorHAnsi"/>
          <w:b/>
        </w:rPr>
        <w:t xml:space="preserve"> </w:t>
      </w:r>
      <w:r w:rsidRPr="009D4144">
        <w:rPr>
          <w:rFonts w:asciiTheme="minorHAnsi" w:hAnsiTheme="minorHAnsi"/>
          <w:b/>
        </w:rPr>
        <w:t xml:space="preserve">is </w:t>
      </w:r>
      <w:r w:rsidRPr="00124F6E">
        <w:rPr>
          <w:rFonts w:asciiTheme="minorHAnsi" w:hAnsiTheme="minorHAnsi"/>
        </w:rPr>
        <w:t>consistent</w:t>
      </w:r>
      <w:r w:rsidRPr="00521950">
        <w:rPr>
          <w:rFonts w:asciiTheme="minorHAnsi" w:hAnsiTheme="minorHAnsi"/>
        </w:rPr>
        <w:t xml:space="preserve">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77777777" w:rsidR="00E574DD" w:rsidRDefault="00E574DD" w:rsidP="00E574DD">
      <w:pPr>
        <w:rPr>
          <w:rFonts w:asciiTheme="minorHAnsi" w:hAnsiTheme="minorHAnsi" w:cstheme="minorHAnsi"/>
        </w:rPr>
      </w:pPr>
      <w:r>
        <w:rPr>
          <w:rFonts w:asciiTheme="minorHAnsi" w:hAnsiTheme="minorHAnsi" w:cstheme="minorHAnsi"/>
        </w:rPr>
        <w:t>Gordon Ramsay MLA</w:t>
      </w:r>
      <w:r>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Default="008C76C4">
      <w:pPr>
        <w:pStyle w:val="Heading2"/>
        <w:pageBreakBefore/>
        <w:spacing w:before="240" w:after="240"/>
      </w:pPr>
      <w:r w:rsidRPr="008C225D">
        <w:lastRenderedPageBreak/>
        <w:t>CLAUSE NOTES</w:t>
      </w:r>
    </w:p>
    <w:p w14:paraId="3C3C56D8" w14:textId="2B54EA71" w:rsidR="0074496A" w:rsidRDefault="0074496A" w:rsidP="00AC6843">
      <w:pPr>
        <w:pStyle w:val="ListParagraph"/>
        <w:numPr>
          <w:ilvl w:val="0"/>
          <w:numId w:val="9"/>
        </w:numPr>
        <w:rPr>
          <w:rFonts w:ascii="Arial" w:hAnsi="Arial" w:cs="Arial"/>
          <w:b/>
          <w:bCs/>
          <w:sz w:val="24"/>
          <w:szCs w:val="24"/>
        </w:rPr>
      </w:pPr>
      <w:r w:rsidRPr="00AC6843">
        <w:rPr>
          <w:rFonts w:ascii="Arial" w:hAnsi="Arial" w:cs="Arial"/>
          <w:b/>
          <w:bCs/>
          <w:sz w:val="24"/>
          <w:szCs w:val="24"/>
        </w:rPr>
        <w:t>Name of Act</w:t>
      </w:r>
    </w:p>
    <w:p w14:paraId="390A74B9" w14:textId="154342C4" w:rsidR="00AC6843" w:rsidRPr="00AC6843" w:rsidRDefault="00AC6843" w:rsidP="00AC6843">
      <w:pPr>
        <w:spacing w:before="240"/>
        <w:rPr>
          <w:rFonts w:ascii="Arial" w:hAnsi="Arial" w:cs="Arial"/>
          <w:sz w:val="24"/>
          <w:szCs w:val="24"/>
        </w:rPr>
      </w:pPr>
      <w:r w:rsidRPr="00AC6843">
        <w:rPr>
          <w:rFonts w:ascii="Arial" w:hAnsi="Arial" w:cs="Arial"/>
          <w:sz w:val="24"/>
          <w:szCs w:val="24"/>
        </w:rPr>
        <w:t xml:space="preserve">This clause is a formal provision setting out the name of the Act as the </w:t>
      </w:r>
      <w:r w:rsidRPr="00AC6843">
        <w:rPr>
          <w:rFonts w:ascii="Arial" w:hAnsi="Arial" w:cs="Arial"/>
          <w:i/>
          <w:iCs/>
          <w:sz w:val="24"/>
          <w:szCs w:val="24"/>
        </w:rPr>
        <w:t xml:space="preserve">Justice Legislation Amendment Bill 2020 </w:t>
      </w:r>
      <w:r w:rsidRPr="00AC6843">
        <w:rPr>
          <w:rFonts w:ascii="Arial" w:hAnsi="Arial" w:cs="Arial"/>
          <w:sz w:val="24"/>
          <w:szCs w:val="24"/>
        </w:rPr>
        <w:t>(the Act).</w:t>
      </w:r>
    </w:p>
    <w:p w14:paraId="2F6EE07F" w14:textId="4E91202A" w:rsidR="0074496A" w:rsidRPr="00AC6843" w:rsidRDefault="0074496A" w:rsidP="0074496A">
      <w:pPr>
        <w:pStyle w:val="ListParagraph"/>
        <w:numPr>
          <w:ilvl w:val="0"/>
          <w:numId w:val="9"/>
        </w:numPr>
        <w:rPr>
          <w:rFonts w:ascii="Arial" w:hAnsi="Arial" w:cs="Arial"/>
          <w:b/>
          <w:bCs/>
          <w:sz w:val="24"/>
          <w:szCs w:val="24"/>
        </w:rPr>
      </w:pPr>
      <w:r w:rsidRPr="00AC6843">
        <w:rPr>
          <w:rFonts w:ascii="Arial" w:hAnsi="Arial" w:cs="Arial"/>
          <w:b/>
          <w:bCs/>
          <w:sz w:val="24"/>
          <w:szCs w:val="24"/>
        </w:rPr>
        <w:t>Commencement</w:t>
      </w:r>
    </w:p>
    <w:p w14:paraId="4BA735FD" w14:textId="6A249AF4" w:rsidR="0074496A" w:rsidRDefault="0074496A" w:rsidP="00AC6843">
      <w:pPr>
        <w:spacing w:before="240"/>
        <w:rPr>
          <w:rFonts w:ascii="Arial" w:hAnsi="Arial" w:cs="Arial"/>
          <w:sz w:val="24"/>
          <w:szCs w:val="24"/>
        </w:rPr>
      </w:pPr>
      <w:r w:rsidRPr="0074496A">
        <w:rPr>
          <w:rFonts w:ascii="Arial" w:hAnsi="Arial" w:cs="Arial"/>
          <w:sz w:val="24"/>
          <w:szCs w:val="24"/>
        </w:rPr>
        <w:t xml:space="preserve">This clause provides </w:t>
      </w:r>
      <w:r w:rsidR="00C63BF4">
        <w:rPr>
          <w:rFonts w:ascii="Arial" w:hAnsi="Arial" w:cs="Arial"/>
          <w:sz w:val="24"/>
          <w:szCs w:val="24"/>
        </w:rPr>
        <w:t xml:space="preserve">for commencement of different provisions in the Act. </w:t>
      </w:r>
    </w:p>
    <w:p w14:paraId="71B9CBC1" w14:textId="77777777" w:rsidR="00391445" w:rsidRDefault="00391445" w:rsidP="00391445">
      <w:pPr>
        <w:rPr>
          <w:rFonts w:ascii="Arial" w:hAnsi="Arial" w:cs="Arial"/>
          <w:sz w:val="24"/>
          <w:szCs w:val="24"/>
        </w:rPr>
      </w:pPr>
      <w:r>
        <w:rPr>
          <w:rFonts w:ascii="Arial" w:hAnsi="Arial" w:cs="Arial"/>
          <w:sz w:val="24"/>
          <w:szCs w:val="24"/>
        </w:rPr>
        <w:t xml:space="preserve">Section 34, in relation to the </w:t>
      </w:r>
      <w:r w:rsidRPr="00C63BF4">
        <w:rPr>
          <w:rFonts w:ascii="Arial" w:hAnsi="Arial" w:cs="Arial"/>
          <w:i/>
          <w:iCs/>
          <w:sz w:val="24"/>
          <w:szCs w:val="24"/>
        </w:rPr>
        <w:t>Crimes (Sentence Administration) Act 2005</w:t>
      </w:r>
      <w:r>
        <w:rPr>
          <w:rFonts w:ascii="Arial" w:hAnsi="Arial" w:cs="Arial"/>
          <w:sz w:val="24"/>
          <w:szCs w:val="24"/>
        </w:rPr>
        <w:t>, part 9</w:t>
      </w:r>
      <w:r w:rsidRPr="00C63BF4">
        <w:rPr>
          <w:rFonts w:ascii="Arial" w:hAnsi="Arial" w:cs="Arial"/>
          <w:sz w:val="24"/>
          <w:szCs w:val="24"/>
        </w:rPr>
        <w:t xml:space="preserve"> (</w:t>
      </w:r>
      <w:r w:rsidRPr="00C63BF4">
        <w:rPr>
          <w:rFonts w:ascii="Arial" w:hAnsi="Arial" w:cs="Arial"/>
          <w:i/>
          <w:iCs/>
          <w:sz w:val="24"/>
          <w:szCs w:val="24"/>
        </w:rPr>
        <w:t>Crimes (Sentencing) Act 2005</w:t>
      </w:r>
      <w:r w:rsidRPr="00C63BF4">
        <w:rPr>
          <w:rFonts w:ascii="Arial" w:hAnsi="Arial" w:cs="Arial"/>
          <w:sz w:val="24"/>
          <w:szCs w:val="24"/>
        </w:rPr>
        <w:t>)</w:t>
      </w:r>
      <w:r>
        <w:rPr>
          <w:rFonts w:ascii="Arial" w:hAnsi="Arial" w:cs="Arial"/>
          <w:sz w:val="24"/>
          <w:szCs w:val="24"/>
        </w:rPr>
        <w:t xml:space="preserve">, </w:t>
      </w:r>
      <w:r w:rsidRPr="00C63BF4">
        <w:rPr>
          <w:rFonts w:ascii="Arial" w:hAnsi="Arial" w:cs="Arial"/>
          <w:sz w:val="24"/>
          <w:szCs w:val="24"/>
        </w:rPr>
        <w:t xml:space="preserve">part </w:t>
      </w:r>
      <w:r>
        <w:rPr>
          <w:rFonts w:ascii="Arial" w:hAnsi="Arial" w:cs="Arial"/>
          <w:sz w:val="24"/>
          <w:szCs w:val="24"/>
        </w:rPr>
        <w:t>20</w:t>
      </w:r>
      <w:r w:rsidRPr="00C63BF4">
        <w:rPr>
          <w:rFonts w:ascii="Arial" w:hAnsi="Arial" w:cs="Arial"/>
          <w:sz w:val="24"/>
          <w:szCs w:val="24"/>
        </w:rPr>
        <w:t xml:space="preserve"> (</w:t>
      </w:r>
      <w:r w:rsidRPr="00C63BF4">
        <w:rPr>
          <w:rFonts w:ascii="Arial" w:hAnsi="Arial" w:cs="Arial"/>
          <w:i/>
          <w:iCs/>
          <w:sz w:val="24"/>
          <w:szCs w:val="24"/>
        </w:rPr>
        <w:t>Magistrates Court Act 1930</w:t>
      </w:r>
      <w:r w:rsidRPr="00C63BF4">
        <w:rPr>
          <w:rFonts w:ascii="Arial" w:hAnsi="Arial" w:cs="Arial"/>
          <w:sz w:val="24"/>
          <w:szCs w:val="24"/>
        </w:rPr>
        <w:t xml:space="preserve">) </w:t>
      </w:r>
      <w:r>
        <w:rPr>
          <w:rFonts w:ascii="Arial" w:hAnsi="Arial" w:cs="Arial"/>
          <w:sz w:val="24"/>
          <w:szCs w:val="24"/>
        </w:rPr>
        <w:t xml:space="preserve">and </w:t>
      </w:r>
      <w:r w:rsidRPr="00C63BF4">
        <w:rPr>
          <w:rFonts w:ascii="Arial" w:hAnsi="Arial" w:cs="Arial"/>
          <w:sz w:val="24"/>
          <w:szCs w:val="24"/>
        </w:rPr>
        <w:t xml:space="preserve">part </w:t>
      </w:r>
      <w:r>
        <w:rPr>
          <w:rFonts w:ascii="Arial" w:hAnsi="Arial" w:cs="Arial"/>
          <w:sz w:val="24"/>
          <w:szCs w:val="24"/>
        </w:rPr>
        <w:t>28</w:t>
      </w:r>
      <w:r w:rsidRPr="00C63BF4">
        <w:rPr>
          <w:rFonts w:ascii="Arial" w:hAnsi="Arial" w:cs="Arial"/>
          <w:sz w:val="24"/>
          <w:szCs w:val="24"/>
        </w:rPr>
        <w:t xml:space="preserve"> (</w:t>
      </w:r>
      <w:r w:rsidRPr="00C63BF4">
        <w:rPr>
          <w:rFonts w:ascii="Arial" w:hAnsi="Arial" w:cs="Arial"/>
          <w:i/>
          <w:iCs/>
          <w:sz w:val="24"/>
          <w:szCs w:val="24"/>
        </w:rPr>
        <w:t>Victims of Crime Act 1994</w:t>
      </w:r>
      <w:r>
        <w:rPr>
          <w:rFonts w:ascii="Arial" w:hAnsi="Arial" w:cs="Arial"/>
          <w:sz w:val="24"/>
          <w:szCs w:val="24"/>
        </w:rPr>
        <w:t>) commence on the 14</w:t>
      </w:r>
      <w:r w:rsidRPr="00C63BF4">
        <w:rPr>
          <w:rFonts w:ascii="Arial" w:hAnsi="Arial" w:cs="Arial"/>
          <w:sz w:val="24"/>
          <w:szCs w:val="24"/>
          <w:vertAlign w:val="superscript"/>
        </w:rPr>
        <w:t>th</w:t>
      </w:r>
      <w:r>
        <w:rPr>
          <w:rFonts w:ascii="Arial" w:hAnsi="Arial" w:cs="Arial"/>
          <w:sz w:val="24"/>
          <w:szCs w:val="24"/>
        </w:rPr>
        <w:t xml:space="preserve"> day after the Act’s notification day.</w:t>
      </w:r>
    </w:p>
    <w:p w14:paraId="399C835E" w14:textId="77777777" w:rsidR="00391445" w:rsidRPr="00830F66" w:rsidRDefault="00391445" w:rsidP="00391445">
      <w:pPr>
        <w:rPr>
          <w:rFonts w:ascii="Arial" w:hAnsi="Arial" w:cs="Arial"/>
          <w:i/>
          <w:iCs/>
          <w:sz w:val="24"/>
          <w:szCs w:val="24"/>
        </w:rPr>
      </w:pPr>
      <w:r>
        <w:rPr>
          <w:rFonts w:ascii="Arial" w:hAnsi="Arial" w:cs="Arial"/>
          <w:sz w:val="24"/>
          <w:szCs w:val="24"/>
        </w:rPr>
        <w:t xml:space="preserve">Amendments to the </w:t>
      </w:r>
      <w:r w:rsidRPr="00830F66">
        <w:rPr>
          <w:rFonts w:ascii="Arial" w:hAnsi="Arial" w:cs="Arial"/>
          <w:i/>
          <w:iCs/>
          <w:sz w:val="24"/>
          <w:szCs w:val="24"/>
        </w:rPr>
        <w:t>Unit Titles Legislation Amendment Act 2020</w:t>
      </w:r>
      <w:r>
        <w:rPr>
          <w:rFonts w:ascii="Arial" w:hAnsi="Arial" w:cs="Arial"/>
          <w:sz w:val="24"/>
          <w:szCs w:val="24"/>
        </w:rPr>
        <w:t xml:space="preserve"> commence in line with the commencement provisions of that Act. Part 4 (</w:t>
      </w:r>
      <w:r>
        <w:rPr>
          <w:rFonts w:ascii="Arial" w:hAnsi="Arial" w:cs="Arial"/>
          <w:i/>
          <w:iCs/>
          <w:sz w:val="24"/>
          <w:szCs w:val="24"/>
        </w:rPr>
        <w:t>Civil Law (Sale of Residential Property) Act 2003</w:t>
      </w:r>
      <w:r>
        <w:rPr>
          <w:rFonts w:ascii="Arial" w:hAnsi="Arial" w:cs="Arial"/>
          <w:sz w:val="24"/>
          <w:szCs w:val="24"/>
        </w:rPr>
        <w:t xml:space="preserve"> and part 5 (Civil Law (sale of Residential Property) Regulation 2004) commence at the same time as part 3 of the </w:t>
      </w:r>
      <w:r>
        <w:rPr>
          <w:rFonts w:ascii="Arial" w:hAnsi="Arial" w:cs="Arial"/>
          <w:i/>
          <w:iCs/>
          <w:sz w:val="24"/>
          <w:szCs w:val="24"/>
        </w:rPr>
        <w:t xml:space="preserve">Unit Titles Legislation Amendment Act 2020. </w:t>
      </w:r>
      <w:r>
        <w:rPr>
          <w:rFonts w:ascii="Arial" w:hAnsi="Arial" w:cs="Arial"/>
          <w:sz w:val="24"/>
          <w:szCs w:val="24"/>
        </w:rPr>
        <w:t>Part 23 (</w:t>
      </w:r>
      <w:r w:rsidRPr="00830F66">
        <w:rPr>
          <w:rFonts w:ascii="Arial" w:hAnsi="Arial" w:cs="Arial"/>
          <w:i/>
          <w:iCs/>
          <w:sz w:val="24"/>
          <w:szCs w:val="24"/>
        </w:rPr>
        <w:t>Residential Tenancies Act 1997</w:t>
      </w:r>
      <w:r>
        <w:rPr>
          <w:rFonts w:ascii="Arial" w:hAnsi="Arial" w:cs="Arial"/>
          <w:sz w:val="24"/>
          <w:szCs w:val="24"/>
        </w:rPr>
        <w:t xml:space="preserve">) commences on the commencement of part 10 of the </w:t>
      </w:r>
      <w:r>
        <w:rPr>
          <w:rFonts w:ascii="Arial" w:hAnsi="Arial" w:cs="Arial"/>
          <w:i/>
          <w:iCs/>
          <w:sz w:val="24"/>
          <w:szCs w:val="24"/>
        </w:rPr>
        <w:t xml:space="preserve">Unit Titles Legislation Amendment Act 2020. </w:t>
      </w:r>
      <w:r>
        <w:rPr>
          <w:rFonts w:ascii="Arial" w:hAnsi="Arial" w:cs="Arial"/>
          <w:sz w:val="24"/>
          <w:szCs w:val="24"/>
        </w:rPr>
        <w:t>Part 27 (</w:t>
      </w:r>
      <w:r w:rsidRPr="00830F66">
        <w:rPr>
          <w:rFonts w:ascii="Arial" w:hAnsi="Arial" w:cs="Arial"/>
          <w:i/>
          <w:iCs/>
          <w:sz w:val="24"/>
          <w:szCs w:val="24"/>
        </w:rPr>
        <w:t>Unit Titles (Management) Act 2011</w:t>
      </w:r>
      <w:r>
        <w:rPr>
          <w:rFonts w:ascii="Arial" w:hAnsi="Arial" w:cs="Arial"/>
          <w:sz w:val="24"/>
          <w:szCs w:val="24"/>
        </w:rPr>
        <w:t xml:space="preserve">) commences on the commencement of part 12 of the </w:t>
      </w:r>
      <w:r>
        <w:rPr>
          <w:rFonts w:ascii="Arial" w:hAnsi="Arial" w:cs="Arial"/>
          <w:i/>
          <w:iCs/>
          <w:sz w:val="24"/>
          <w:szCs w:val="24"/>
        </w:rPr>
        <w:t>Unit Titles Legislation Amendment Act 2020.</w:t>
      </w:r>
    </w:p>
    <w:p w14:paraId="6C486A93" w14:textId="77777777" w:rsidR="00391445" w:rsidRDefault="00391445" w:rsidP="00391445">
      <w:pPr>
        <w:rPr>
          <w:rFonts w:ascii="Arial" w:hAnsi="Arial" w:cs="Arial"/>
          <w:sz w:val="24"/>
          <w:szCs w:val="24"/>
        </w:rPr>
      </w:pPr>
      <w:r>
        <w:rPr>
          <w:rFonts w:ascii="Arial" w:hAnsi="Arial" w:cs="Arial"/>
          <w:sz w:val="24"/>
          <w:szCs w:val="24"/>
        </w:rPr>
        <w:t>P</w:t>
      </w:r>
      <w:r w:rsidRPr="00C63BF4">
        <w:rPr>
          <w:rFonts w:ascii="Arial" w:hAnsi="Arial" w:cs="Arial"/>
          <w:sz w:val="24"/>
          <w:szCs w:val="24"/>
        </w:rPr>
        <w:t>art 2 (</w:t>
      </w:r>
      <w:r w:rsidRPr="00C63BF4">
        <w:rPr>
          <w:rFonts w:ascii="Arial" w:hAnsi="Arial" w:cs="Arial"/>
          <w:i/>
          <w:iCs/>
          <w:sz w:val="24"/>
          <w:szCs w:val="24"/>
        </w:rPr>
        <w:t>ACT Civil and Administrative Tribunal Act 2008</w:t>
      </w:r>
      <w:r w:rsidRPr="00C63BF4">
        <w:rPr>
          <w:rFonts w:ascii="Arial" w:hAnsi="Arial" w:cs="Arial"/>
          <w:sz w:val="24"/>
          <w:szCs w:val="24"/>
        </w:rPr>
        <w:t>)</w:t>
      </w:r>
      <w:r>
        <w:rPr>
          <w:rFonts w:ascii="Arial" w:hAnsi="Arial" w:cs="Arial"/>
          <w:sz w:val="24"/>
          <w:szCs w:val="24"/>
        </w:rPr>
        <w:t xml:space="preserve">, </w:t>
      </w:r>
      <w:r w:rsidRPr="00C63BF4">
        <w:rPr>
          <w:rFonts w:ascii="Arial" w:hAnsi="Arial" w:cs="Arial"/>
          <w:sz w:val="24"/>
          <w:szCs w:val="24"/>
        </w:rPr>
        <w:t>part 3 (</w:t>
      </w:r>
      <w:r w:rsidRPr="00C63BF4">
        <w:rPr>
          <w:rFonts w:ascii="Arial" w:hAnsi="Arial" w:cs="Arial"/>
          <w:i/>
          <w:iCs/>
          <w:sz w:val="24"/>
          <w:szCs w:val="24"/>
        </w:rPr>
        <w:t>Agents Act 2003</w:t>
      </w:r>
      <w:r w:rsidRPr="00C63BF4">
        <w:rPr>
          <w:rFonts w:ascii="Arial" w:hAnsi="Arial" w:cs="Arial"/>
          <w:sz w:val="24"/>
          <w:szCs w:val="24"/>
        </w:rPr>
        <w:t>)</w:t>
      </w:r>
      <w:r>
        <w:rPr>
          <w:rFonts w:ascii="Arial" w:hAnsi="Arial" w:cs="Arial"/>
          <w:sz w:val="24"/>
          <w:szCs w:val="24"/>
        </w:rPr>
        <w:t xml:space="preserve">, </w:t>
      </w:r>
      <w:r w:rsidRPr="00C63BF4">
        <w:rPr>
          <w:rFonts w:ascii="Arial" w:hAnsi="Arial" w:cs="Arial"/>
          <w:sz w:val="24"/>
          <w:szCs w:val="24"/>
        </w:rPr>
        <w:t xml:space="preserve">part </w:t>
      </w:r>
      <w:r>
        <w:rPr>
          <w:rFonts w:ascii="Arial" w:hAnsi="Arial" w:cs="Arial"/>
          <w:sz w:val="24"/>
          <w:szCs w:val="24"/>
        </w:rPr>
        <w:t>6</w:t>
      </w:r>
      <w:r w:rsidRPr="00C63BF4">
        <w:rPr>
          <w:rFonts w:ascii="Arial" w:hAnsi="Arial" w:cs="Arial"/>
          <w:sz w:val="24"/>
          <w:szCs w:val="24"/>
        </w:rPr>
        <w:t xml:space="preserve"> (</w:t>
      </w:r>
      <w:bookmarkStart w:id="14" w:name="_Hlk35359416"/>
      <w:r w:rsidRPr="00C63BF4">
        <w:rPr>
          <w:rFonts w:ascii="Arial" w:hAnsi="Arial" w:cs="Arial"/>
          <w:i/>
          <w:iCs/>
          <w:sz w:val="24"/>
          <w:szCs w:val="24"/>
        </w:rPr>
        <w:t>Classification (Publications, Films and Computer Games) (Enforcement) Act 1995</w:t>
      </w:r>
      <w:bookmarkEnd w:id="14"/>
      <w:r w:rsidRPr="00C63BF4">
        <w:rPr>
          <w:rFonts w:ascii="Arial" w:hAnsi="Arial" w:cs="Arial"/>
          <w:sz w:val="24"/>
          <w:szCs w:val="24"/>
        </w:rPr>
        <w:t>)</w:t>
      </w:r>
      <w:r>
        <w:rPr>
          <w:rFonts w:ascii="Arial" w:hAnsi="Arial" w:cs="Arial"/>
          <w:sz w:val="24"/>
          <w:szCs w:val="24"/>
        </w:rPr>
        <w:t xml:space="preserve">, </w:t>
      </w:r>
      <w:r w:rsidRPr="00C63BF4">
        <w:rPr>
          <w:rFonts w:ascii="Arial" w:hAnsi="Arial" w:cs="Arial"/>
          <w:sz w:val="24"/>
          <w:szCs w:val="24"/>
        </w:rPr>
        <w:t xml:space="preserve">part </w:t>
      </w:r>
      <w:r>
        <w:rPr>
          <w:rFonts w:ascii="Arial" w:hAnsi="Arial" w:cs="Arial"/>
          <w:sz w:val="24"/>
          <w:szCs w:val="24"/>
        </w:rPr>
        <w:t>7</w:t>
      </w:r>
      <w:r w:rsidRPr="00C63BF4">
        <w:rPr>
          <w:rFonts w:ascii="Arial" w:hAnsi="Arial" w:cs="Arial"/>
          <w:sz w:val="24"/>
          <w:szCs w:val="24"/>
        </w:rPr>
        <w:t xml:space="preserve"> (</w:t>
      </w:r>
      <w:r w:rsidRPr="00C63BF4">
        <w:rPr>
          <w:rFonts w:ascii="Arial" w:hAnsi="Arial" w:cs="Arial"/>
          <w:i/>
          <w:iCs/>
          <w:sz w:val="24"/>
          <w:szCs w:val="24"/>
        </w:rPr>
        <w:t>Court Procedures Act 2004</w:t>
      </w:r>
      <w:r w:rsidRPr="00C63BF4">
        <w:rPr>
          <w:rFonts w:ascii="Arial" w:hAnsi="Arial" w:cs="Arial"/>
          <w:sz w:val="24"/>
          <w:szCs w:val="24"/>
        </w:rPr>
        <w:t>)</w:t>
      </w:r>
      <w:r>
        <w:rPr>
          <w:rFonts w:ascii="Arial" w:hAnsi="Arial" w:cs="Arial"/>
          <w:sz w:val="24"/>
          <w:szCs w:val="24"/>
        </w:rPr>
        <w:t xml:space="preserve">, </w:t>
      </w:r>
      <w:r w:rsidRPr="00C63BF4">
        <w:rPr>
          <w:rFonts w:ascii="Arial" w:hAnsi="Arial" w:cs="Arial"/>
          <w:sz w:val="24"/>
          <w:szCs w:val="24"/>
        </w:rPr>
        <w:t>part 1</w:t>
      </w:r>
      <w:r>
        <w:rPr>
          <w:rFonts w:ascii="Arial" w:hAnsi="Arial" w:cs="Arial"/>
          <w:sz w:val="24"/>
          <w:szCs w:val="24"/>
        </w:rPr>
        <w:t>3</w:t>
      </w:r>
      <w:r w:rsidRPr="00C63BF4">
        <w:rPr>
          <w:rFonts w:ascii="Arial" w:hAnsi="Arial" w:cs="Arial"/>
          <w:sz w:val="24"/>
          <w:szCs w:val="24"/>
        </w:rPr>
        <w:t xml:space="preserve"> (</w:t>
      </w:r>
      <w:r w:rsidRPr="00C63BF4">
        <w:rPr>
          <w:rFonts w:ascii="Arial" w:hAnsi="Arial" w:cs="Arial"/>
          <w:i/>
          <w:iCs/>
          <w:sz w:val="24"/>
          <w:szCs w:val="24"/>
        </w:rPr>
        <w:t>Fair Trading (Australian Consumer Law) Act 1992</w:t>
      </w:r>
      <w:r w:rsidRPr="00C63BF4">
        <w:rPr>
          <w:rFonts w:ascii="Arial" w:hAnsi="Arial" w:cs="Arial"/>
          <w:sz w:val="24"/>
          <w:szCs w:val="24"/>
        </w:rPr>
        <w:t xml:space="preserve">) </w:t>
      </w:r>
      <w:r>
        <w:rPr>
          <w:rFonts w:ascii="Arial" w:hAnsi="Arial" w:cs="Arial"/>
          <w:sz w:val="24"/>
          <w:szCs w:val="24"/>
        </w:rPr>
        <w:t xml:space="preserve">and </w:t>
      </w:r>
      <w:r w:rsidRPr="00C63BF4">
        <w:rPr>
          <w:rFonts w:ascii="Arial" w:hAnsi="Arial" w:cs="Arial"/>
          <w:sz w:val="24"/>
          <w:szCs w:val="24"/>
        </w:rPr>
        <w:t>part 2</w:t>
      </w:r>
      <w:r>
        <w:rPr>
          <w:rFonts w:ascii="Arial" w:hAnsi="Arial" w:cs="Arial"/>
          <w:sz w:val="24"/>
          <w:szCs w:val="24"/>
        </w:rPr>
        <w:t>6</w:t>
      </w:r>
      <w:r w:rsidRPr="00C63BF4">
        <w:rPr>
          <w:rFonts w:ascii="Arial" w:hAnsi="Arial" w:cs="Arial"/>
          <w:sz w:val="24"/>
          <w:szCs w:val="24"/>
        </w:rPr>
        <w:t xml:space="preserve"> (</w:t>
      </w:r>
      <w:r w:rsidRPr="00C63BF4">
        <w:rPr>
          <w:rFonts w:ascii="Arial" w:hAnsi="Arial" w:cs="Arial"/>
          <w:i/>
          <w:iCs/>
          <w:sz w:val="24"/>
          <w:szCs w:val="24"/>
        </w:rPr>
        <w:t>Spent Convictions Act 2000</w:t>
      </w:r>
      <w:r w:rsidRPr="00C63BF4">
        <w:rPr>
          <w:rFonts w:ascii="Arial" w:hAnsi="Arial" w:cs="Arial"/>
          <w:sz w:val="24"/>
          <w:szCs w:val="24"/>
        </w:rPr>
        <w:t>)</w:t>
      </w:r>
      <w:r>
        <w:rPr>
          <w:rFonts w:ascii="Arial" w:hAnsi="Arial" w:cs="Arial"/>
          <w:sz w:val="24"/>
          <w:szCs w:val="24"/>
        </w:rPr>
        <w:t xml:space="preserve"> commence on a day fixed by the Minister by written notice. Parts 3, 7 and 26 will commence automatically on the first day after 6 months if they have not already commenced, while parts 2, 6 and 13 will commence automatically on the first day after 12 months if they have not already commenced.</w:t>
      </w:r>
    </w:p>
    <w:p w14:paraId="3A3391B3" w14:textId="41668A48" w:rsidR="00C63BF4" w:rsidRPr="00C63BF4" w:rsidRDefault="00C63BF4" w:rsidP="0074496A">
      <w:pPr>
        <w:rPr>
          <w:rFonts w:ascii="Arial" w:hAnsi="Arial" w:cs="Arial"/>
          <w:sz w:val="24"/>
          <w:szCs w:val="24"/>
        </w:rPr>
      </w:pPr>
      <w:r>
        <w:rPr>
          <w:rFonts w:ascii="Arial" w:hAnsi="Arial" w:cs="Arial"/>
          <w:sz w:val="24"/>
          <w:szCs w:val="24"/>
        </w:rPr>
        <w:t>All other provisions in the Act commence on the day after the Act’s notification day.</w:t>
      </w:r>
    </w:p>
    <w:p w14:paraId="68CEFA2F" w14:textId="43FEC122" w:rsidR="0074496A" w:rsidRPr="00AC6843" w:rsidRDefault="0074496A" w:rsidP="00AC6843">
      <w:pPr>
        <w:pStyle w:val="ListParagraph"/>
        <w:numPr>
          <w:ilvl w:val="0"/>
          <w:numId w:val="9"/>
        </w:numPr>
        <w:rPr>
          <w:rFonts w:ascii="Arial" w:hAnsi="Arial" w:cs="Arial"/>
          <w:sz w:val="24"/>
          <w:szCs w:val="24"/>
        </w:rPr>
      </w:pPr>
      <w:r w:rsidRPr="00AC6843">
        <w:rPr>
          <w:rFonts w:ascii="Arial" w:hAnsi="Arial" w:cs="Arial"/>
          <w:b/>
          <w:bCs/>
          <w:sz w:val="24"/>
          <w:szCs w:val="24"/>
        </w:rPr>
        <w:t>Legislation amended</w:t>
      </w:r>
    </w:p>
    <w:p w14:paraId="6760BDA8" w14:textId="77777777" w:rsidR="0074496A" w:rsidRPr="0074496A" w:rsidRDefault="0074496A" w:rsidP="00AC6843">
      <w:pPr>
        <w:spacing w:before="240"/>
        <w:rPr>
          <w:rFonts w:ascii="Arial" w:hAnsi="Arial" w:cs="Arial"/>
          <w:sz w:val="24"/>
          <w:szCs w:val="24"/>
        </w:rPr>
      </w:pPr>
      <w:r w:rsidRPr="0074496A">
        <w:rPr>
          <w:rFonts w:ascii="Arial" w:hAnsi="Arial" w:cs="Arial"/>
          <w:sz w:val="24"/>
          <w:szCs w:val="24"/>
        </w:rPr>
        <w:t xml:space="preserve">This clause is a formal provision identifying that the Act amends the following legislation: </w:t>
      </w:r>
    </w:p>
    <w:p w14:paraId="2704C37E" w14:textId="77777777" w:rsidR="00391445" w:rsidRPr="00B351DC" w:rsidRDefault="00391445" w:rsidP="00391445">
      <w:pPr>
        <w:pStyle w:val="ListParagraph"/>
        <w:numPr>
          <w:ilvl w:val="0"/>
          <w:numId w:val="5"/>
        </w:numPr>
        <w:rPr>
          <w:rFonts w:ascii="Arial" w:hAnsi="Arial" w:cs="Arial"/>
          <w:i/>
          <w:iCs/>
          <w:sz w:val="24"/>
          <w:szCs w:val="24"/>
        </w:rPr>
      </w:pPr>
      <w:r w:rsidRPr="00B351DC">
        <w:rPr>
          <w:rFonts w:ascii="Arial" w:hAnsi="Arial" w:cs="Arial"/>
          <w:i/>
          <w:iCs/>
          <w:sz w:val="24"/>
          <w:szCs w:val="24"/>
        </w:rPr>
        <w:t>ACT Civil and Administrative Tribunal Act 2008</w:t>
      </w:r>
    </w:p>
    <w:p w14:paraId="7CCC7AC8" w14:textId="77777777" w:rsidR="00391445" w:rsidRDefault="00391445" w:rsidP="00391445">
      <w:pPr>
        <w:pStyle w:val="ListParagraph"/>
        <w:numPr>
          <w:ilvl w:val="0"/>
          <w:numId w:val="5"/>
        </w:numPr>
        <w:rPr>
          <w:rFonts w:ascii="Arial" w:hAnsi="Arial" w:cs="Arial"/>
          <w:i/>
          <w:iCs/>
          <w:sz w:val="24"/>
          <w:szCs w:val="24"/>
        </w:rPr>
      </w:pPr>
      <w:r w:rsidRPr="00B351DC">
        <w:rPr>
          <w:rFonts w:ascii="Arial" w:hAnsi="Arial" w:cs="Arial"/>
          <w:i/>
          <w:iCs/>
          <w:sz w:val="24"/>
          <w:szCs w:val="24"/>
        </w:rPr>
        <w:t>Agents Act 2003</w:t>
      </w:r>
    </w:p>
    <w:p w14:paraId="4B8F4BD5" w14:textId="77777777" w:rsidR="00391445" w:rsidRDefault="00391445" w:rsidP="00391445">
      <w:pPr>
        <w:pStyle w:val="ListParagraph"/>
        <w:numPr>
          <w:ilvl w:val="0"/>
          <w:numId w:val="5"/>
        </w:numPr>
        <w:rPr>
          <w:rFonts w:ascii="Arial" w:hAnsi="Arial" w:cs="Arial"/>
          <w:i/>
          <w:iCs/>
          <w:sz w:val="24"/>
          <w:szCs w:val="24"/>
        </w:rPr>
      </w:pPr>
      <w:r w:rsidRPr="00264B25">
        <w:rPr>
          <w:rFonts w:ascii="Arial" w:hAnsi="Arial" w:cs="Arial"/>
          <w:i/>
          <w:iCs/>
          <w:sz w:val="24"/>
          <w:szCs w:val="24"/>
        </w:rPr>
        <w:t>Civil Law (Sale of Residential Property) Act 2003</w:t>
      </w:r>
    </w:p>
    <w:p w14:paraId="535D09E9" w14:textId="77777777" w:rsidR="00391445" w:rsidRPr="00B351DC" w:rsidRDefault="00391445" w:rsidP="00391445">
      <w:pPr>
        <w:pStyle w:val="ListParagraph"/>
        <w:numPr>
          <w:ilvl w:val="0"/>
          <w:numId w:val="5"/>
        </w:numPr>
        <w:rPr>
          <w:rFonts w:ascii="Arial" w:hAnsi="Arial" w:cs="Arial"/>
          <w:i/>
          <w:iCs/>
          <w:sz w:val="24"/>
          <w:szCs w:val="24"/>
        </w:rPr>
      </w:pPr>
      <w:r w:rsidRPr="00264B25">
        <w:rPr>
          <w:rFonts w:ascii="Arial" w:hAnsi="Arial" w:cs="Arial"/>
          <w:i/>
          <w:iCs/>
          <w:sz w:val="24"/>
          <w:szCs w:val="24"/>
        </w:rPr>
        <w:t>Civil Law (Sale of Residential Property) Regulation 2004</w:t>
      </w:r>
    </w:p>
    <w:p w14:paraId="33522030" w14:textId="77777777" w:rsidR="00391445" w:rsidRPr="00B351DC" w:rsidRDefault="00391445" w:rsidP="00391445">
      <w:pPr>
        <w:pStyle w:val="ListParagraph"/>
        <w:numPr>
          <w:ilvl w:val="0"/>
          <w:numId w:val="5"/>
        </w:numPr>
        <w:rPr>
          <w:rFonts w:ascii="Arial" w:hAnsi="Arial" w:cs="Arial"/>
          <w:i/>
          <w:iCs/>
          <w:sz w:val="24"/>
          <w:szCs w:val="24"/>
        </w:rPr>
      </w:pPr>
      <w:r w:rsidRPr="00B351DC">
        <w:rPr>
          <w:rFonts w:ascii="Arial" w:hAnsi="Arial" w:cs="Arial"/>
          <w:i/>
          <w:iCs/>
          <w:sz w:val="24"/>
          <w:szCs w:val="24"/>
        </w:rPr>
        <w:t>Classification (Publications, Films and Computer Games) (Enforcement) Act 1995</w:t>
      </w:r>
    </w:p>
    <w:p w14:paraId="70A9A488" w14:textId="77777777" w:rsidR="00391445" w:rsidRPr="00B351DC" w:rsidRDefault="00391445" w:rsidP="00391445">
      <w:pPr>
        <w:pStyle w:val="ListParagraph"/>
        <w:numPr>
          <w:ilvl w:val="0"/>
          <w:numId w:val="5"/>
        </w:numPr>
        <w:rPr>
          <w:rFonts w:ascii="Arial" w:hAnsi="Arial" w:cs="Arial"/>
          <w:i/>
          <w:iCs/>
          <w:sz w:val="24"/>
          <w:szCs w:val="24"/>
        </w:rPr>
      </w:pPr>
      <w:r w:rsidRPr="00B351DC">
        <w:rPr>
          <w:rFonts w:ascii="Arial" w:hAnsi="Arial" w:cs="Arial"/>
          <w:i/>
          <w:iCs/>
          <w:sz w:val="24"/>
          <w:szCs w:val="24"/>
        </w:rPr>
        <w:t>Court Procedures Act 2004</w:t>
      </w:r>
    </w:p>
    <w:p w14:paraId="3719E01B" w14:textId="77777777" w:rsidR="00391445" w:rsidRPr="00B351DC" w:rsidRDefault="00391445" w:rsidP="00391445">
      <w:pPr>
        <w:pStyle w:val="ListParagraph"/>
        <w:numPr>
          <w:ilvl w:val="0"/>
          <w:numId w:val="5"/>
        </w:numPr>
        <w:rPr>
          <w:rFonts w:ascii="Arial" w:hAnsi="Arial" w:cs="Arial"/>
          <w:i/>
          <w:iCs/>
          <w:sz w:val="24"/>
          <w:szCs w:val="24"/>
        </w:rPr>
      </w:pPr>
      <w:r w:rsidRPr="00B351DC">
        <w:rPr>
          <w:rFonts w:ascii="Arial" w:hAnsi="Arial" w:cs="Arial"/>
          <w:i/>
          <w:iCs/>
          <w:sz w:val="24"/>
          <w:szCs w:val="24"/>
        </w:rPr>
        <w:t>Crimes (Sentence Administration) Act 2005</w:t>
      </w:r>
    </w:p>
    <w:p w14:paraId="76B73875" w14:textId="77777777" w:rsidR="00391445" w:rsidRPr="00B351DC" w:rsidRDefault="00391445" w:rsidP="00391445">
      <w:pPr>
        <w:pStyle w:val="ListParagraph"/>
        <w:numPr>
          <w:ilvl w:val="0"/>
          <w:numId w:val="5"/>
        </w:numPr>
        <w:rPr>
          <w:rFonts w:ascii="Arial" w:hAnsi="Arial" w:cs="Arial"/>
          <w:i/>
          <w:iCs/>
          <w:sz w:val="24"/>
          <w:szCs w:val="24"/>
        </w:rPr>
      </w:pPr>
      <w:r w:rsidRPr="00B351DC">
        <w:rPr>
          <w:rFonts w:ascii="Arial" w:hAnsi="Arial" w:cs="Arial"/>
          <w:i/>
          <w:iCs/>
          <w:sz w:val="24"/>
          <w:szCs w:val="24"/>
        </w:rPr>
        <w:lastRenderedPageBreak/>
        <w:t>Crimes (Sentencing) Act 2005</w:t>
      </w:r>
    </w:p>
    <w:p w14:paraId="6DFDD9BC" w14:textId="77777777" w:rsidR="00391445" w:rsidRPr="00B351DC" w:rsidRDefault="00391445" w:rsidP="00391445">
      <w:pPr>
        <w:pStyle w:val="ListParagraph"/>
        <w:numPr>
          <w:ilvl w:val="0"/>
          <w:numId w:val="5"/>
        </w:numPr>
        <w:rPr>
          <w:rFonts w:ascii="Arial" w:hAnsi="Arial" w:cs="Arial"/>
          <w:i/>
          <w:iCs/>
          <w:sz w:val="24"/>
          <w:szCs w:val="24"/>
        </w:rPr>
      </w:pPr>
      <w:r w:rsidRPr="00B351DC">
        <w:rPr>
          <w:rFonts w:ascii="Arial" w:hAnsi="Arial" w:cs="Arial"/>
          <w:i/>
          <w:iCs/>
          <w:sz w:val="24"/>
          <w:szCs w:val="24"/>
        </w:rPr>
        <w:t>Criminal Code 2002</w:t>
      </w:r>
    </w:p>
    <w:p w14:paraId="3E96FD9A" w14:textId="77777777" w:rsidR="00391445" w:rsidRPr="00B351DC" w:rsidRDefault="00391445" w:rsidP="00391445">
      <w:pPr>
        <w:pStyle w:val="ListParagraph"/>
        <w:numPr>
          <w:ilvl w:val="0"/>
          <w:numId w:val="5"/>
        </w:numPr>
        <w:rPr>
          <w:rFonts w:ascii="Arial" w:hAnsi="Arial" w:cs="Arial"/>
          <w:i/>
          <w:iCs/>
          <w:sz w:val="24"/>
          <w:szCs w:val="24"/>
        </w:rPr>
      </w:pPr>
      <w:r w:rsidRPr="00B351DC">
        <w:rPr>
          <w:rFonts w:ascii="Arial" w:hAnsi="Arial" w:cs="Arial"/>
          <w:i/>
          <w:iCs/>
          <w:sz w:val="24"/>
          <w:szCs w:val="24"/>
        </w:rPr>
        <w:t>Discrimination Act 1991</w:t>
      </w:r>
    </w:p>
    <w:p w14:paraId="418BE3F9" w14:textId="77777777" w:rsidR="00391445" w:rsidRPr="00B351DC" w:rsidRDefault="00391445" w:rsidP="00391445">
      <w:pPr>
        <w:pStyle w:val="ListParagraph"/>
        <w:numPr>
          <w:ilvl w:val="0"/>
          <w:numId w:val="5"/>
        </w:numPr>
        <w:rPr>
          <w:rFonts w:ascii="Arial" w:hAnsi="Arial" w:cs="Arial"/>
          <w:i/>
          <w:iCs/>
          <w:sz w:val="24"/>
          <w:szCs w:val="24"/>
        </w:rPr>
      </w:pPr>
      <w:r w:rsidRPr="00B351DC">
        <w:rPr>
          <w:rFonts w:ascii="Arial" w:hAnsi="Arial" w:cs="Arial"/>
          <w:i/>
          <w:iCs/>
          <w:sz w:val="24"/>
          <w:szCs w:val="24"/>
        </w:rPr>
        <w:t>Domestic Animals Act 2000</w:t>
      </w:r>
    </w:p>
    <w:p w14:paraId="2EB597EE" w14:textId="77777777" w:rsidR="00391445" w:rsidRPr="00B351DC" w:rsidRDefault="00391445" w:rsidP="00391445">
      <w:pPr>
        <w:pStyle w:val="ListParagraph"/>
        <w:numPr>
          <w:ilvl w:val="0"/>
          <w:numId w:val="5"/>
        </w:numPr>
        <w:rPr>
          <w:rFonts w:ascii="Arial" w:hAnsi="Arial" w:cs="Arial"/>
          <w:i/>
          <w:iCs/>
          <w:sz w:val="24"/>
          <w:szCs w:val="24"/>
        </w:rPr>
      </w:pPr>
      <w:r w:rsidRPr="00B351DC">
        <w:rPr>
          <w:rFonts w:ascii="Arial" w:hAnsi="Arial" w:cs="Arial"/>
          <w:i/>
          <w:iCs/>
          <w:sz w:val="24"/>
          <w:szCs w:val="24"/>
        </w:rPr>
        <w:t>Fair Trading (Australian Consumer Law) Act 1992</w:t>
      </w:r>
    </w:p>
    <w:p w14:paraId="07926273" w14:textId="77777777" w:rsidR="00391445" w:rsidRPr="00B351DC" w:rsidRDefault="00391445" w:rsidP="00391445">
      <w:pPr>
        <w:pStyle w:val="ListParagraph"/>
        <w:numPr>
          <w:ilvl w:val="0"/>
          <w:numId w:val="5"/>
        </w:numPr>
        <w:rPr>
          <w:rFonts w:ascii="Arial" w:hAnsi="Arial" w:cs="Arial"/>
          <w:i/>
          <w:iCs/>
          <w:sz w:val="24"/>
          <w:szCs w:val="24"/>
        </w:rPr>
      </w:pPr>
      <w:r w:rsidRPr="00B351DC">
        <w:rPr>
          <w:rFonts w:ascii="Arial" w:hAnsi="Arial" w:cs="Arial"/>
          <w:i/>
          <w:iCs/>
          <w:sz w:val="24"/>
          <w:szCs w:val="24"/>
        </w:rPr>
        <w:t>Fair Trading (Fuel Prices) Act 1993</w:t>
      </w:r>
    </w:p>
    <w:p w14:paraId="15D79937" w14:textId="77777777" w:rsidR="00391445" w:rsidRDefault="00391445" w:rsidP="00391445">
      <w:pPr>
        <w:pStyle w:val="ListParagraph"/>
        <w:numPr>
          <w:ilvl w:val="0"/>
          <w:numId w:val="5"/>
        </w:numPr>
        <w:rPr>
          <w:rFonts w:ascii="Arial" w:hAnsi="Arial" w:cs="Arial"/>
          <w:i/>
          <w:iCs/>
          <w:sz w:val="24"/>
          <w:szCs w:val="24"/>
        </w:rPr>
      </w:pPr>
      <w:r w:rsidRPr="00B351DC">
        <w:rPr>
          <w:rFonts w:ascii="Arial" w:hAnsi="Arial" w:cs="Arial"/>
          <w:i/>
          <w:iCs/>
          <w:sz w:val="24"/>
          <w:szCs w:val="24"/>
        </w:rPr>
        <w:t>Fuels Rationing Act 2019</w:t>
      </w:r>
    </w:p>
    <w:p w14:paraId="0B1D98BE" w14:textId="77777777" w:rsidR="00391445" w:rsidRPr="00B351DC" w:rsidRDefault="00391445" w:rsidP="00391445">
      <w:pPr>
        <w:pStyle w:val="ListParagraph"/>
        <w:numPr>
          <w:ilvl w:val="0"/>
          <w:numId w:val="5"/>
        </w:numPr>
        <w:rPr>
          <w:rFonts w:ascii="Arial" w:hAnsi="Arial" w:cs="Arial"/>
          <w:i/>
          <w:iCs/>
          <w:sz w:val="24"/>
          <w:szCs w:val="24"/>
        </w:rPr>
      </w:pPr>
      <w:r>
        <w:rPr>
          <w:rFonts w:ascii="Arial" w:hAnsi="Arial" w:cs="Arial"/>
          <w:i/>
          <w:iCs/>
          <w:sz w:val="24"/>
          <w:szCs w:val="24"/>
        </w:rPr>
        <w:t>Gaming Machine Act 2004</w:t>
      </w:r>
    </w:p>
    <w:p w14:paraId="097968A0" w14:textId="77777777" w:rsidR="00391445" w:rsidRDefault="00391445" w:rsidP="00391445">
      <w:pPr>
        <w:pStyle w:val="ListParagraph"/>
        <w:numPr>
          <w:ilvl w:val="0"/>
          <w:numId w:val="5"/>
        </w:numPr>
        <w:rPr>
          <w:rFonts w:ascii="Arial" w:hAnsi="Arial" w:cs="Arial"/>
          <w:i/>
          <w:iCs/>
          <w:sz w:val="24"/>
          <w:szCs w:val="24"/>
        </w:rPr>
      </w:pPr>
      <w:r w:rsidRPr="00B351DC">
        <w:rPr>
          <w:rFonts w:ascii="Arial" w:hAnsi="Arial" w:cs="Arial"/>
          <w:i/>
          <w:iCs/>
          <w:sz w:val="24"/>
          <w:szCs w:val="24"/>
        </w:rPr>
        <w:t>Human Rights Commission Act 2005</w:t>
      </w:r>
    </w:p>
    <w:p w14:paraId="11AF6D10" w14:textId="7C02BA6A" w:rsidR="00391445" w:rsidRDefault="00391445" w:rsidP="00391445">
      <w:pPr>
        <w:pStyle w:val="ListParagraph"/>
        <w:numPr>
          <w:ilvl w:val="0"/>
          <w:numId w:val="5"/>
        </w:numPr>
        <w:rPr>
          <w:rFonts w:ascii="Arial" w:hAnsi="Arial" w:cs="Arial"/>
          <w:i/>
          <w:iCs/>
          <w:sz w:val="24"/>
          <w:szCs w:val="24"/>
        </w:rPr>
      </w:pPr>
      <w:r>
        <w:rPr>
          <w:rFonts w:ascii="Arial" w:hAnsi="Arial" w:cs="Arial"/>
          <w:i/>
          <w:iCs/>
          <w:sz w:val="24"/>
          <w:szCs w:val="24"/>
        </w:rPr>
        <w:t>Liquor Act 2010</w:t>
      </w:r>
    </w:p>
    <w:p w14:paraId="0FB664FA" w14:textId="4ADCFA64" w:rsidR="002F080F" w:rsidRPr="00C7620F" w:rsidRDefault="002F080F" w:rsidP="00391445">
      <w:pPr>
        <w:pStyle w:val="ListParagraph"/>
        <w:numPr>
          <w:ilvl w:val="0"/>
          <w:numId w:val="5"/>
        </w:numPr>
        <w:rPr>
          <w:rFonts w:ascii="Arial" w:hAnsi="Arial" w:cs="Arial"/>
          <w:i/>
          <w:iCs/>
          <w:sz w:val="24"/>
          <w:szCs w:val="24"/>
        </w:rPr>
      </w:pPr>
      <w:r w:rsidRPr="00C7620F">
        <w:rPr>
          <w:rFonts w:ascii="Arial" w:hAnsi="Arial" w:cs="Arial"/>
          <w:i/>
          <w:iCs/>
          <w:sz w:val="24"/>
          <w:szCs w:val="24"/>
        </w:rPr>
        <w:t>Liquor Regulation 2010</w:t>
      </w:r>
    </w:p>
    <w:p w14:paraId="11F7B55D" w14:textId="77777777" w:rsidR="00391445" w:rsidRPr="00C7620F" w:rsidRDefault="00391445" w:rsidP="00391445">
      <w:pPr>
        <w:pStyle w:val="ListParagraph"/>
        <w:numPr>
          <w:ilvl w:val="0"/>
          <w:numId w:val="5"/>
        </w:numPr>
        <w:rPr>
          <w:rFonts w:ascii="Arial" w:hAnsi="Arial" w:cs="Arial"/>
          <w:i/>
          <w:iCs/>
          <w:sz w:val="24"/>
          <w:szCs w:val="24"/>
        </w:rPr>
      </w:pPr>
      <w:r w:rsidRPr="00C7620F">
        <w:rPr>
          <w:rFonts w:ascii="Arial" w:hAnsi="Arial" w:cs="Arial"/>
          <w:i/>
          <w:iCs/>
          <w:sz w:val="24"/>
          <w:szCs w:val="24"/>
        </w:rPr>
        <w:t>Magistrates Court Act 1930</w:t>
      </w:r>
    </w:p>
    <w:p w14:paraId="66F56D40" w14:textId="77777777" w:rsidR="00391445" w:rsidRPr="00B351DC" w:rsidRDefault="00391445" w:rsidP="00391445">
      <w:pPr>
        <w:pStyle w:val="ListParagraph"/>
        <w:numPr>
          <w:ilvl w:val="0"/>
          <w:numId w:val="5"/>
        </w:numPr>
        <w:rPr>
          <w:rFonts w:ascii="Arial" w:hAnsi="Arial" w:cs="Arial"/>
          <w:i/>
          <w:iCs/>
          <w:sz w:val="24"/>
          <w:szCs w:val="24"/>
        </w:rPr>
      </w:pPr>
      <w:r w:rsidRPr="00C7620F">
        <w:rPr>
          <w:rFonts w:ascii="Arial" w:hAnsi="Arial" w:cs="Arial"/>
          <w:i/>
          <w:iCs/>
          <w:sz w:val="24"/>
          <w:szCs w:val="24"/>
        </w:rPr>
        <w:t>Magistrates Court (Domestic</w:t>
      </w:r>
      <w:r>
        <w:rPr>
          <w:rFonts w:ascii="Arial" w:hAnsi="Arial" w:cs="Arial"/>
          <w:i/>
          <w:iCs/>
          <w:sz w:val="24"/>
          <w:szCs w:val="24"/>
        </w:rPr>
        <w:t xml:space="preserve"> Animals Infringement Notices) Regulation 2005</w:t>
      </w:r>
    </w:p>
    <w:p w14:paraId="706D207D" w14:textId="77777777" w:rsidR="00391445" w:rsidRPr="00B351DC" w:rsidRDefault="00391445" w:rsidP="00391445">
      <w:pPr>
        <w:pStyle w:val="ListParagraph"/>
        <w:numPr>
          <w:ilvl w:val="0"/>
          <w:numId w:val="5"/>
        </w:numPr>
        <w:rPr>
          <w:rFonts w:ascii="Arial" w:hAnsi="Arial" w:cs="Arial"/>
          <w:i/>
          <w:iCs/>
          <w:sz w:val="24"/>
          <w:szCs w:val="24"/>
        </w:rPr>
      </w:pPr>
      <w:r w:rsidRPr="00B351DC">
        <w:rPr>
          <w:rFonts w:ascii="Arial" w:hAnsi="Arial" w:cs="Arial"/>
          <w:i/>
          <w:iCs/>
          <w:sz w:val="24"/>
          <w:szCs w:val="24"/>
        </w:rPr>
        <w:t>Motor Accident Injuries Act 2019</w:t>
      </w:r>
    </w:p>
    <w:p w14:paraId="25845F5C" w14:textId="77777777" w:rsidR="00391445" w:rsidRPr="00B351DC" w:rsidRDefault="00391445" w:rsidP="00391445">
      <w:pPr>
        <w:pStyle w:val="ListParagraph"/>
        <w:numPr>
          <w:ilvl w:val="0"/>
          <w:numId w:val="5"/>
        </w:numPr>
        <w:rPr>
          <w:rFonts w:ascii="Arial" w:hAnsi="Arial" w:cs="Arial"/>
          <w:i/>
          <w:iCs/>
          <w:sz w:val="24"/>
          <w:szCs w:val="24"/>
        </w:rPr>
      </w:pPr>
      <w:r>
        <w:rPr>
          <w:rFonts w:ascii="Arial" w:hAnsi="Arial" w:cs="Arial"/>
          <w:i/>
          <w:iCs/>
          <w:sz w:val="24"/>
          <w:szCs w:val="24"/>
        </w:rPr>
        <w:t>Residential Tenancies Act 1997</w:t>
      </w:r>
    </w:p>
    <w:p w14:paraId="624B2150" w14:textId="77777777" w:rsidR="00391445" w:rsidRPr="00B351DC" w:rsidRDefault="00391445" w:rsidP="00391445">
      <w:pPr>
        <w:pStyle w:val="ListParagraph"/>
        <w:numPr>
          <w:ilvl w:val="0"/>
          <w:numId w:val="5"/>
        </w:numPr>
        <w:rPr>
          <w:rFonts w:ascii="Arial" w:hAnsi="Arial" w:cs="Arial"/>
          <w:i/>
          <w:iCs/>
          <w:sz w:val="24"/>
          <w:szCs w:val="24"/>
        </w:rPr>
      </w:pPr>
      <w:r w:rsidRPr="00B351DC">
        <w:rPr>
          <w:rFonts w:ascii="Arial" w:hAnsi="Arial" w:cs="Arial"/>
          <w:i/>
          <w:iCs/>
          <w:sz w:val="24"/>
          <w:szCs w:val="24"/>
        </w:rPr>
        <w:t>Road Transport (Alcohol and Drugs) Act 1977</w:t>
      </w:r>
    </w:p>
    <w:p w14:paraId="7749F28B" w14:textId="77777777" w:rsidR="00391445" w:rsidRPr="00B351DC" w:rsidRDefault="00391445" w:rsidP="00391445">
      <w:pPr>
        <w:pStyle w:val="ListParagraph"/>
        <w:numPr>
          <w:ilvl w:val="0"/>
          <w:numId w:val="5"/>
        </w:numPr>
        <w:rPr>
          <w:rFonts w:ascii="Arial" w:hAnsi="Arial" w:cs="Arial"/>
          <w:i/>
          <w:iCs/>
          <w:sz w:val="24"/>
          <w:szCs w:val="24"/>
        </w:rPr>
      </w:pPr>
      <w:r w:rsidRPr="00B351DC">
        <w:rPr>
          <w:rFonts w:ascii="Arial" w:hAnsi="Arial" w:cs="Arial"/>
          <w:i/>
          <w:iCs/>
          <w:sz w:val="24"/>
          <w:szCs w:val="24"/>
        </w:rPr>
        <w:t>Road Transport (Offences) Regulation 2005</w:t>
      </w:r>
    </w:p>
    <w:p w14:paraId="6AEAC1B1" w14:textId="77777777" w:rsidR="00391445" w:rsidRDefault="00391445" w:rsidP="00391445">
      <w:pPr>
        <w:pStyle w:val="ListParagraph"/>
        <w:numPr>
          <w:ilvl w:val="0"/>
          <w:numId w:val="5"/>
        </w:numPr>
        <w:rPr>
          <w:rFonts w:ascii="Arial" w:hAnsi="Arial" w:cs="Arial"/>
          <w:i/>
          <w:iCs/>
          <w:sz w:val="24"/>
          <w:szCs w:val="24"/>
        </w:rPr>
      </w:pPr>
      <w:r w:rsidRPr="00B351DC">
        <w:rPr>
          <w:rFonts w:ascii="Arial" w:hAnsi="Arial" w:cs="Arial"/>
          <w:i/>
          <w:iCs/>
          <w:sz w:val="24"/>
          <w:szCs w:val="24"/>
        </w:rPr>
        <w:t>Spent Convictions Act 2000</w:t>
      </w:r>
    </w:p>
    <w:p w14:paraId="4B15A59A" w14:textId="77777777" w:rsidR="00391445" w:rsidRPr="00B351DC" w:rsidRDefault="00391445" w:rsidP="00391445">
      <w:pPr>
        <w:pStyle w:val="ListParagraph"/>
        <w:numPr>
          <w:ilvl w:val="0"/>
          <w:numId w:val="5"/>
        </w:numPr>
        <w:rPr>
          <w:rFonts w:ascii="Arial" w:hAnsi="Arial" w:cs="Arial"/>
          <w:i/>
          <w:iCs/>
          <w:sz w:val="24"/>
          <w:szCs w:val="24"/>
        </w:rPr>
      </w:pPr>
      <w:r>
        <w:rPr>
          <w:rFonts w:ascii="Arial" w:hAnsi="Arial" w:cs="Arial"/>
          <w:i/>
          <w:iCs/>
          <w:sz w:val="24"/>
          <w:szCs w:val="24"/>
        </w:rPr>
        <w:t>Unit Titles (Management) Act 2011</w:t>
      </w:r>
    </w:p>
    <w:p w14:paraId="187ED9FE" w14:textId="77777777" w:rsidR="00391445" w:rsidRPr="006A1A47" w:rsidRDefault="00391445" w:rsidP="00391445">
      <w:pPr>
        <w:pStyle w:val="ListParagraph"/>
        <w:numPr>
          <w:ilvl w:val="0"/>
          <w:numId w:val="5"/>
        </w:numPr>
        <w:rPr>
          <w:rFonts w:ascii="Arial" w:hAnsi="Arial" w:cs="Arial"/>
          <w:i/>
          <w:iCs/>
          <w:sz w:val="24"/>
          <w:szCs w:val="24"/>
        </w:rPr>
      </w:pPr>
      <w:r w:rsidRPr="00B351DC">
        <w:rPr>
          <w:rFonts w:ascii="Arial" w:hAnsi="Arial" w:cs="Arial"/>
          <w:i/>
          <w:iCs/>
          <w:sz w:val="24"/>
          <w:szCs w:val="24"/>
        </w:rPr>
        <w:t>Victims of Crime Act 1994</w:t>
      </w:r>
    </w:p>
    <w:p w14:paraId="09CC3669" w14:textId="77777777" w:rsidR="006A1A47" w:rsidRPr="006A1A47" w:rsidRDefault="006A1A47" w:rsidP="0074496A">
      <w:pPr>
        <w:rPr>
          <w:rFonts w:ascii="Arial" w:hAnsi="Arial" w:cs="Arial"/>
          <w:b/>
          <w:bCs/>
          <w:sz w:val="24"/>
          <w:szCs w:val="24"/>
        </w:rPr>
      </w:pPr>
    </w:p>
    <w:p w14:paraId="4DA9D06B" w14:textId="091A8E05" w:rsidR="0074496A" w:rsidRPr="00AC6843" w:rsidRDefault="005C480A" w:rsidP="00AC6843">
      <w:pPr>
        <w:pStyle w:val="ListParagraph"/>
        <w:numPr>
          <w:ilvl w:val="0"/>
          <w:numId w:val="12"/>
        </w:numPr>
        <w:rPr>
          <w:rFonts w:ascii="Arial" w:hAnsi="Arial" w:cs="Arial"/>
          <w:b/>
          <w:bCs/>
          <w:sz w:val="24"/>
          <w:szCs w:val="24"/>
        </w:rPr>
      </w:pPr>
      <w:r w:rsidRPr="00AC6843">
        <w:rPr>
          <w:rFonts w:ascii="Arial" w:hAnsi="Arial" w:cs="Arial"/>
          <w:b/>
          <w:bCs/>
          <w:sz w:val="24"/>
          <w:szCs w:val="24"/>
        </w:rPr>
        <w:tab/>
      </w:r>
      <w:r w:rsidR="00AF4C94" w:rsidRPr="00AC6843">
        <w:rPr>
          <w:rFonts w:ascii="Arial" w:hAnsi="Arial" w:cs="Arial"/>
          <w:b/>
          <w:bCs/>
          <w:sz w:val="24"/>
          <w:szCs w:val="24"/>
        </w:rPr>
        <w:t>ACT Civil and Administrative Tribunal Act</w:t>
      </w:r>
      <w:r w:rsidRPr="00AC6843">
        <w:rPr>
          <w:rFonts w:ascii="Arial" w:hAnsi="Arial" w:cs="Arial"/>
          <w:b/>
          <w:bCs/>
          <w:sz w:val="24"/>
          <w:szCs w:val="24"/>
        </w:rPr>
        <w:t> 2008</w:t>
      </w:r>
    </w:p>
    <w:p w14:paraId="48174C64" w14:textId="77777777" w:rsidR="00114D60" w:rsidRPr="00B351DC" w:rsidRDefault="00114D60" w:rsidP="00AC6843">
      <w:pPr>
        <w:spacing w:before="240"/>
        <w:rPr>
          <w:rFonts w:ascii="Arial" w:hAnsi="Arial" w:cs="Arial"/>
          <w:b/>
          <w:bCs/>
          <w:sz w:val="24"/>
          <w:szCs w:val="24"/>
        </w:rPr>
      </w:pPr>
      <w:r>
        <w:rPr>
          <w:rFonts w:ascii="Arial" w:hAnsi="Arial" w:cs="Arial"/>
          <w:b/>
          <w:bCs/>
          <w:sz w:val="24"/>
          <w:szCs w:val="24"/>
        </w:rPr>
        <w:t>Clause 4</w:t>
      </w:r>
      <w:r>
        <w:rPr>
          <w:rFonts w:ascii="Arial" w:hAnsi="Arial" w:cs="Arial"/>
          <w:b/>
          <w:bCs/>
          <w:sz w:val="24"/>
          <w:szCs w:val="24"/>
        </w:rPr>
        <w:tab/>
        <w:t>New section 55B</w:t>
      </w:r>
    </w:p>
    <w:p w14:paraId="568994D4" w14:textId="1412F504" w:rsidR="00114D60" w:rsidRPr="006472BE" w:rsidRDefault="00114D60" w:rsidP="0074496A">
      <w:pPr>
        <w:rPr>
          <w:rFonts w:ascii="Arial" w:hAnsi="Arial" w:cs="Arial"/>
          <w:i/>
          <w:iCs/>
          <w:sz w:val="24"/>
          <w:szCs w:val="24"/>
        </w:rPr>
      </w:pPr>
      <w:bookmarkStart w:id="15" w:name="_Hlk41583718"/>
      <w:r>
        <w:rPr>
          <w:rFonts w:ascii="Arial" w:hAnsi="Arial" w:cs="Arial"/>
          <w:sz w:val="24"/>
          <w:szCs w:val="24"/>
        </w:rPr>
        <w:t xml:space="preserve">This clause inserts a new section 55B in the </w:t>
      </w:r>
      <w:r>
        <w:rPr>
          <w:rFonts w:ascii="Arial" w:hAnsi="Arial" w:cs="Arial"/>
          <w:i/>
          <w:iCs/>
          <w:sz w:val="24"/>
          <w:szCs w:val="24"/>
        </w:rPr>
        <w:t>ACT Civil and Administrative Tribunal Act 2008</w:t>
      </w:r>
      <w:r>
        <w:rPr>
          <w:rFonts w:ascii="Arial" w:hAnsi="Arial" w:cs="Arial"/>
          <w:sz w:val="24"/>
          <w:szCs w:val="24"/>
        </w:rPr>
        <w:t xml:space="preserve"> to give effect to amendments to the </w:t>
      </w:r>
      <w:r>
        <w:rPr>
          <w:rFonts w:ascii="Arial" w:hAnsi="Arial" w:cs="Arial"/>
          <w:i/>
          <w:iCs/>
          <w:sz w:val="24"/>
          <w:szCs w:val="24"/>
        </w:rPr>
        <w:t>Fair Trading (Australian Consumer Law) Act 1992</w:t>
      </w:r>
      <w:r>
        <w:rPr>
          <w:rFonts w:ascii="Arial" w:hAnsi="Arial" w:cs="Arial"/>
          <w:sz w:val="24"/>
          <w:szCs w:val="24"/>
        </w:rPr>
        <w:t xml:space="preserve"> </w:t>
      </w:r>
      <w:r w:rsidR="006472BE">
        <w:rPr>
          <w:rFonts w:ascii="Arial" w:hAnsi="Arial" w:cs="Arial"/>
          <w:sz w:val="24"/>
          <w:szCs w:val="24"/>
        </w:rPr>
        <w:t xml:space="preserve">(ACT Fair Trading Act) </w:t>
      </w:r>
      <w:r w:rsidRPr="00D84201">
        <w:rPr>
          <w:rFonts w:ascii="Arial" w:hAnsi="Arial" w:cs="Arial"/>
          <w:sz w:val="24"/>
          <w:szCs w:val="24"/>
        </w:rPr>
        <w:t xml:space="preserve">(see </w:t>
      </w:r>
      <w:r w:rsidR="00D84201">
        <w:rPr>
          <w:rFonts w:ascii="Arial" w:hAnsi="Arial" w:cs="Arial"/>
          <w:sz w:val="24"/>
          <w:szCs w:val="24"/>
        </w:rPr>
        <w:t>part 11</w:t>
      </w:r>
      <w:r>
        <w:rPr>
          <w:rFonts w:ascii="Arial" w:hAnsi="Arial" w:cs="Arial"/>
          <w:sz w:val="24"/>
          <w:szCs w:val="24"/>
        </w:rPr>
        <w:t>).</w:t>
      </w:r>
      <w:r w:rsidR="006472BE">
        <w:rPr>
          <w:rFonts w:ascii="Arial" w:hAnsi="Arial" w:cs="Arial"/>
          <w:sz w:val="24"/>
          <w:szCs w:val="24"/>
        </w:rPr>
        <w:t xml:space="preserve"> This </w:t>
      </w:r>
      <w:r w:rsidR="00D84201">
        <w:rPr>
          <w:rFonts w:ascii="Arial" w:hAnsi="Arial" w:cs="Arial"/>
          <w:sz w:val="24"/>
          <w:szCs w:val="24"/>
        </w:rPr>
        <w:t xml:space="preserve">clause </w:t>
      </w:r>
      <w:r w:rsidR="006472BE">
        <w:rPr>
          <w:rFonts w:ascii="Arial" w:hAnsi="Arial" w:cs="Arial"/>
          <w:sz w:val="24"/>
          <w:szCs w:val="24"/>
        </w:rPr>
        <w:t>provides that the ACT Civil and Administrative Tribunal (ACAT) may make any order it considers appropriate to give effect to an agreement made under section 34I of the ACT Fair Trading Act.</w:t>
      </w:r>
    </w:p>
    <w:bookmarkEnd w:id="15"/>
    <w:p w14:paraId="06AD80F3" w14:textId="6D87E199" w:rsidR="0074496A" w:rsidRPr="00AC6843" w:rsidRDefault="00D84201" w:rsidP="00AC6843">
      <w:pPr>
        <w:pStyle w:val="ListParagraph"/>
        <w:numPr>
          <w:ilvl w:val="0"/>
          <w:numId w:val="12"/>
        </w:numPr>
        <w:rPr>
          <w:rFonts w:ascii="Arial" w:hAnsi="Arial" w:cs="Arial"/>
          <w:b/>
          <w:bCs/>
          <w:sz w:val="24"/>
          <w:szCs w:val="24"/>
        </w:rPr>
      </w:pPr>
      <w:r w:rsidRPr="00AC6843">
        <w:rPr>
          <w:rFonts w:ascii="Arial" w:hAnsi="Arial" w:cs="Arial"/>
          <w:b/>
          <w:bCs/>
          <w:sz w:val="24"/>
          <w:szCs w:val="24"/>
        </w:rPr>
        <w:tab/>
      </w:r>
      <w:r w:rsidR="0074496A" w:rsidRPr="00AC6843">
        <w:rPr>
          <w:rFonts w:ascii="Arial" w:hAnsi="Arial" w:cs="Arial"/>
          <w:b/>
          <w:bCs/>
          <w:sz w:val="24"/>
          <w:szCs w:val="24"/>
        </w:rPr>
        <w:t>Agents Act</w:t>
      </w:r>
      <w:r w:rsidR="00364518" w:rsidRPr="00AC6843">
        <w:rPr>
          <w:rFonts w:ascii="Arial" w:hAnsi="Arial" w:cs="Arial"/>
          <w:b/>
          <w:bCs/>
          <w:sz w:val="24"/>
          <w:szCs w:val="24"/>
        </w:rPr>
        <w:t xml:space="preserve"> 2003</w:t>
      </w:r>
    </w:p>
    <w:p w14:paraId="76C291D0" w14:textId="069F399B" w:rsidR="00364518" w:rsidRDefault="00364518" w:rsidP="00AC6843">
      <w:pPr>
        <w:spacing w:before="240"/>
        <w:rPr>
          <w:rFonts w:ascii="Arial" w:hAnsi="Arial" w:cs="Arial"/>
          <w:b/>
          <w:bCs/>
          <w:sz w:val="24"/>
          <w:szCs w:val="24"/>
        </w:rPr>
      </w:pPr>
      <w:r>
        <w:rPr>
          <w:rFonts w:ascii="Arial" w:hAnsi="Arial" w:cs="Arial"/>
          <w:b/>
          <w:bCs/>
          <w:sz w:val="24"/>
          <w:szCs w:val="24"/>
        </w:rPr>
        <w:t>Clause 5</w:t>
      </w:r>
      <w:r>
        <w:rPr>
          <w:rFonts w:ascii="Arial" w:hAnsi="Arial" w:cs="Arial"/>
          <w:b/>
          <w:bCs/>
          <w:sz w:val="24"/>
          <w:szCs w:val="24"/>
        </w:rPr>
        <w:tab/>
        <w:t>People disqualified from being licensed</w:t>
      </w:r>
    </w:p>
    <w:p w14:paraId="257199B8" w14:textId="02550DF8" w:rsidR="00364518" w:rsidRPr="00364518" w:rsidRDefault="00364518" w:rsidP="0074496A">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t>Section 27 (1) (a)</w:t>
      </w:r>
      <w:r w:rsidR="00CC7D96">
        <w:rPr>
          <w:rFonts w:ascii="Arial" w:hAnsi="Arial" w:cs="Arial"/>
          <w:b/>
          <w:bCs/>
          <w:sz w:val="24"/>
          <w:szCs w:val="24"/>
        </w:rPr>
        <w:t xml:space="preserve"> and note</w:t>
      </w:r>
    </w:p>
    <w:p w14:paraId="0AF219DA" w14:textId="7E41EECE" w:rsidR="004B1D99" w:rsidRDefault="006A1A47" w:rsidP="0074496A">
      <w:pPr>
        <w:rPr>
          <w:rFonts w:ascii="Arial" w:hAnsi="Arial" w:cs="Arial"/>
          <w:sz w:val="24"/>
          <w:szCs w:val="24"/>
        </w:rPr>
      </w:pPr>
      <w:r>
        <w:rPr>
          <w:rFonts w:ascii="Arial" w:hAnsi="Arial" w:cs="Arial"/>
          <w:sz w:val="24"/>
          <w:szCs w:val="24"/>
        </w:rPr>
        <w:t xml:space="preserve">This clause substitutes section 27(1)(a) of the </w:t>
      </w:r>
      <w:r>
        <w:rPr>
          <w:rFonts w:ascii="Arial" w:hAnsi="Arial" w:cs="Arial"/>
          <w:i/>
          <w:iCs/>
          <w:sz w:val="24"/>
          <w:szCs w:val="24"/>
        </w:rPr>
        <w:t>Agents Act 2003</w:t>
      </w:r>
      <w:r>
        <w:rPr>
          <w:rFonts w:ascii="Arial" w:hAnsi="Arial" w:cs="Arial"/>
          <w:sz w:val="24"/>
          <w:szCs w:val="24"/>
        </w:rPr>
        <w:t xml:space="preserve"> (Agents Act) to provide that</w:t>
      </w:r>
      <w:r w:rsidR="00255D5C">
        <w:rPr>
          <w:rFonts w:ascii="Arial" w:hAnsi="Arial" w:cs="Arial"/>
          <w:sz w:val="24"/>
          <w:szCs w:val="24"/>
        </w:rPr>
        <w:t xml:space="preserve">, in determining </w:t>
      </w:r>
      <w:r>
        <w:rPr>
          <w:rFonts w:ascii="Arial" w:hAnsi="Arial" w:cs="Arial"/>
          <w:sz w:val="24"/>
          <w:szCs w:val="24"/>
        </w:rPr>
        <w:t>whether a person is disqualified from being licensed</w:t>
      </w:r>
      <w:r w:rsidR="00255D5C">
        <w:rPr>
          <w:rFonts w:ascii="Arial" w:hAnsi="Arial" w:cs="Arial"/>
          <w:sz w:val="24"/>
          <w:szCs w:val="24"/>
        </w:rPr>
        <w:t xml:space="preserve">, </w:t>
      </w:r>
      <w:r w:rsidR="00F42783">
        <w:rPr>
          <w:rFonts w:ascii="Arial" w:hAnsi="Arial" w:cs="Arial"/>
          <w:sz w:val="24"/>
          <w:szCs w:val="24"/>
        </w:rPr>
        <w:t>a licence for a real estate agent is to be treated differently to other licences</w:t>
      </w:r>
      <w:r>
        <w:rPr>
          <w:rFonts w:ascii="Arial" w:hAnsi="Arial" w:cs="Arial"/>
          <w:sz w:val="24"/>
          <w:szCs w:val="24"/>
        </w:rPr>
        <w:t xml:space="preserve">. A person can be disqualified for a real estate agent’s licence if found unsuitable to be licensed under new </w:t>
      </w:r>
      <w:r w:rsidRPr="00D84201">
        <w:rPr>
          <w:rFonts w:ascii="Arial" w:hAnsi="Arial" w:cs="Arial"/>
          <w:sz w:val="24"/>
          <w:szCs w:val="24"/>
        </w:rPr>
        <w:t>section</w:t>
      </w:r>
      <w:r w:rsidR="00255D5C" w:rsidRPr="00D84201">
        <w:rPr>
          <w:rFonts w:ascii="Arial" w:hAnsi="Arial" w:cs="Arial"/>
          <w:sz w:val="24"/>
          <w:szCs w:val="24"/>
        </w:rPr>
        <w:t> </w:t>
      </w:r>
      <w:r w:rsidRPr="00D84201">
        <w:rPr>
          <w:rFonts w:ascii="Arial" w:hAnsi="Arial" w:cs="Arial"/>
          <w:sz w:val="24"/>
          <w:szCs w:val="24"/>
        </w:rPr>
        <w:t>27A</w:t>
      </w:r>
      <w:r w:rsidR="00DD58FB">
        <w:rPr>
          <w:rFonts w:ascii="Arial" w:hAnsi="Arial" w:cs="Arial"/>
          <w:sz w:val="24"/>
          <w:szCs w:val="24"/>
        </w:rPr>
        <w:t>.</w:t>
      </w:r>
    </w:p>
    <w:p w14:paraId="462B2142" w14:textId="2A6635FD" w:rsidR="006A1A47" w:rsidRDefault="006A1A47" w:rsidP="0074496A">
      <w:pPr>
        <w:rPr>
          <w:rFonts w:ascii="Arial" w:hAnsi="Arial" w:cs="Arial"/>
          <w:sz w:val="24"/>
          <w:szCs w:val="24"/>
        </w:rPr>
      </w:pPr>
      <w:r>
        <w:rPr>
          <w:rFonts w:ascii="Arial" w:hAnsi="Arial" w:cs="Arial"/>
          <w:b/>
          <w:bCs/>
          <w:sz w:val="24"/>
          <w:szCs w:val="24"/>
        </w:rPr>
        <w:t>Clause 6</w:t>
      </w:r>
      <w:r>
        <w:rPr>
          <w:rFonts w:ascii="Arial" w:hAnsi="Arial" w:cs="Arial"/>
          <w:b/>
          <w:bCs/>
          <w:sz w:val="24"/>
          <w:szCs w:val="24"/>
        </w:rPr>
        <w:tab/>
        <w:t>New section 27A</w:t>
      </w:r>
    </w:p>
    <w:p w14:paraId="2E320055" w14:textId="6F7950A1" w:rsidR="006A1A47" w:rsidRDefault="006A1A47" w:rsidP="0074496A">
      <w:pPr>
        <w:rPr>
          <w:rFonts w:ascii="Arial" w:hAnsi="Arial" w:cs="Arial"/>
          <w:sz w:val="24"/>
          <w:szCs w:val="24"/>
        </w:rPr>
      </w:pPr>
      <w:r>
        <w:rPr>
          <w:rFonts w:ascii="Arial" w:hAnsi="Arial" w:cs="Arial"/>
          <w:sz w:val="24"/>
          <w:szCs w:val="24"/>
        </w:rPr>
        <w:t xml:space="preserve">This clause inserts new section 27A in the Agents Act </w:t>
      </w:r>
      <w:r w:rsidR="00D84201">
        <w:rPr>
          <w:rFonts w:ascii="Arial" w:hAnsi="Arial" w:cs="Arial"/>
          <w:sz w:val="24"/>
          <w:szCs w:val="24"/>
        </w:rPr>
        <w:t>to</w:t>
      </w:r>
      <w:r>
        <w:rPr>
          <w:rFonts w:ascii="Arial" w:hAnsi="Arial" w:cs="Arial"/>
          <w:sz w:val="24"/>
          <w:szCs w:val="24"/>
        </w:rPr>
        <w:t xml:space="preserve"> provide a suitability test for the </w:t>
      </w:r>
      <w:r w:rsidR="00C635FE">
        <w:rPr>
          <w:rFonts w:ascii="Arial" w:hAnsi="Arial" w:cs="Arial"/>
          <w:sz w:val="24"/>
          <w:szCs w:val="24"/>
        </w:rPr>
        <w:t>C</w:t>
      </w:r>
      <w:r>
        <w:rPr>
          <w:rFonts w:ascii="Arial" w:hAnsi="Arial" w:cs="Arial"/>
          <w:sz w:val="24"/>
          <w:szCs w:val="24"/>
        </w:rPr>
        <w:t xml:space="preserve">ommissioner for </w:t>
      </w:r>
      <w:r w:rsidR="00C635FE">
        <w:rPr>
          <w:rFonts w:ascii="Arial" w:hAnsi="Arial" w:cs="Arial"/>
          <w:sz w:val="24"/>
          <w:szCs w:val="24"/>
        </w:rPr>
        <w:t>F</w:t>
      </w:r>
      <w:r>
        <w:rPr>
          <w:rFonts w:ascii="Arial" w:hAnsi="Arial" w:cs="Arial"/>
          <w:sz w:val="24"/>
          <w:szCs w:val="24"/>
        </w:rPr>
        <w:t xml:space="preserve">air </w:t>
      </w:r>
      <w:r w:rsidR="00C635FE">
        <w:rPr>
          <w:rFonts w:ascii="Arial" w:hAnsi="Arial" w:cs="Arial"/>
          <w:sz w:val="24"/>
          <w:szCs w:val="24"/>
        </w:rPr>
        <w:t>T</w:t>
      </w:r>
      <w:r>
        <w:rPr>
          <w:rFonts w:ascii="Arial" w:hAnsi="Arial" w:cs="Arial"/>
          <w:sz w:val="24"/>
          <w:szCs w:val="24"/>
        </w:rPr>
        <w:t xml:space="preserve">rading to determine whether an applicant for a real </w:t>
      </w:r>
      <w:r>
        <w:rPr>
          <w:rFonts w:ascii="Arial" w:hAnsi="Arial" w:cs="Arial"/>
          <w:sz w:val="24"/>
          <w:szCs w:val="24"/>
        </w:rPr>
        <w:lastRenderedPageBreak/>
        <w:t>estate</w:t>
      </w:r>
      <w:r w:rsidR="0025287A">
        <w:rPr>
          <w:rFonts w:ascii="Arial" w:hAnsi="Arial" w:cs="Arial"/>
          <w:sz w:val="24"/>
          <w:szCs w:val="24"/>
        </w:rPr>
        <w:t xml:space="preserve"> agent</w:t>
      </w:r>
      <w:r>
        <w:rPr>
          <w:rFonts w:ascii="Arial" w:hAnsi="Arial" w:cs="Arial"/>
          <w:sz w:val="24"/>
          <w:szCs w:val="24"/>
        </w:rPr>
        <w:t xml:space="preserve"> licence is unsuitable to be licensed. </w:t>
      </w:r>
      <w:bookmarkStart w:id="16" w:name="_Hlk35528445"/>
      <w:r w:rsidR="00526DEE">
        <w:rPr>
          <w:rFonts w:ascii="Arial" w:hAnsi="Arial" w:cs="Arial"/>
          <w:sz w:val="24"/>
          <w:szCs w:val="24"/>
        </w:rPr>
        <w:t>New section 27A applies if a person has been convicted of a ‘relevant offence’.</w:t>
      </w:r>
      <w:bookmarkEnd w:id="16"/>
    </w:p>
    <w:p w14:paraId="4D472493" w14:textId="2057E856" w:rsidR="00A35F0D" w:rsidRDefault="00A35F0D" w:rsidP="0074496A">
      <w:pPr>
        <w:rPr>
          <w:rStyle w:val="Calibri12"/>
          <w:rFonts w:ascii="Arial" w:hAnsi="Arial" w:cs="Arial"/>
        </w:rPr>
      </w:pPr>
      <w:r>
        <w:rPr>
          <w:rStyle w:val="Calibri12"/>
          <w:rFonts w:ascii="Arial" w:hAnsi="Arial" w:cs="Arial"/>
        </w:rPr>
        <w:t xml:space="preserve">The intention behind </w:t>
      </w:r>
      <w:r w:rsidR="00526DEE">
        <w:rPr>
          <w:rStyle w:val="Calibri12"/>
          <w:rFonts w:ascii="Arial" w:hAnsi="Arial" w:cs="Arial"/>
        </w:rPr>
        <w:t>new section 27A</w:t>
      </w:r>
      <w:r>
        <w:rPr>
          <w:rStyle w:val="Calibri12"/>
          <w:rFonts w:ascii="Arial" w:hAnsi="Arial" w:cs="Arial"/>
        </w:rPr>
        <w:t xml:space="preserve"> is to introduce a ‘fit and proper’ test in the form of a set of suitability matters </w:t>
      </w:r>
      <w:r w:rsidRPr="00593D60">
        <w:rPr>
          <w:rStyle w:val="Calibri12"/>
          <w:rFonts w:ascii="Arial" w:hAnsi="Arial" w:cs="Arial"/>
        </w:rPr>
        <w:t>such that it is sufficiently clear that a real estate agent</w:t>
      </w:r>
      <w:r w:rsidR="0025287A">
        <w:rPr>
          <w:rStyle w:val="Calibri12"/>
          <w:rFonts w:ascii="Arial" w:hAnsi="Arial" w:cs="Arial"/>
        </w:rPr>
        <w:t>,</w:t>
      </w:r>
      <w:r w:rsidRPr="00593D60">
        <w:rPr>
          <w:rStyle w:val="Calibri12"/>
          <w:rFonts w:ascii="Arial" w:hAnsi="Arial" w:cs="Arial"/>
        </w:rPr>
        <w:t xml:space="preserve"> or </w:t>
      </w:r>
      <w:r w:rsidRPr="00CD3F5B">
        <w:rPr>
          <w:rStyle w:val="Calibri12"/>
          <w:rFonts w:ascii="Arial" w:hAnsi="Arial" w:cs="Arial"/>
        </w:rPr>
        <w:t>salesperson</w:t>
      </w:r>
      <w:r w:rsidR="0025287A" w:rsidRPr="00CD3F5B">
        <w:rPr>
          <w:rStyle w:val="Calibri12"/>
          <w:rFonts w:ascii="Arial" w:hAnsi="Arial" w:cs="Arial"/>
        </w:rPr>
        <w:t xml:space="preserve"> (see </w:t>
      </w:r>
      <w:r w:rsidR="00DD58FB">
        <w:rPr>
          <w:rStyle w:val="Calibri12"/>
          <w:rFonts w:ascii="Arial" w:hAnsi="Arial" w:cs="Arial"/>
        </w:rPr>
        <w:t>new section 51A</w:t>
      </w:r>
      <w:r w:rsidR="0025287A" w:rsidRPr="00CD3F5B">
        <w:rPr>
          <w:rStyle w:val="Calibri12"/>
          <w:rFonts w:ascii="Arial" w:hAnsi="Arial" w:cs="Arial"/>
        </w:rPr>
        <w:t>),</w:t>
      </w:r>
      <w:r w:rsidRPr="00CD3F5B">
        <w:rPr>
          <w:rStyle w:val="Calibri12"/>
          <w:rFonts w:ascii="Arial" w:hAnsi="Arial" w:cs="Arial"/>
        </w:rPr>
        <w:t xml:space="preserve"> with</w:t>
      </w:r>
      <w:r w:rsidRPr="00593D60">
        <w:rPr>
          <w:rStyle w:val="Calibri12"/>
          <w:rFonts w:ascii="Arial" w:hAnsi="Arial" w:cs="Arial"/>
        </w:rPr>
        <w:t xml:space="preserve"> a prior criminal conviction</w:t>
      </w:r>
      <w:r>
        <w:rPr>
          <w:rStyle w:val="Calibri12"/>
          <w:rFonts w:ascii="Arial" w:hAnsi="Arial" w:cs="Arial"/>
        </w:rPr>
        <w:t xml:space="preserve"> for specified relevant offences</w:t>
      </w:r>
      <w:r w:rsidRPr="00593D60">
        <w:rPr>
          <w:rStyle w:val="Calibri12"/>
          <w:rFonts w:ascii="Arial" w:hAnsi="Arial" w:cs="Arial"/>
        </w:rPr>
        <w:t xml:space="preserve"> may be disqualified, where it is appropriate to do so, and it is sufficiently related to the person’s occupation as an agent</w:t>
      </w:r>
      <w:r>
        <w:rPr>
          <w:rStyle w:val="Calibri12"/>
          <w:rFonts w:ascii="Arial" w:hAnsi="Arial" w:cs="Arial"/>
        </w:rPr>
        <w:t>.</w:t>
      </w:r>
    </w:p>
    <w:p w14:paraId="408B4331" w14:textId="3829F2E9" w:rsidR="00C635FE" w:rsidRDefault="00C635FE" w:rsidP="0074496A">
      <w:pPr>
        <w:rPr>
          <w:rStyle w:val="Calibri12"/>
          <w:rFonts w:ascii="Arial" w:hAnsi="Arial" w:cs="Arial"/>
        </w:rPr>
      </w:pPr>
      <w:r>
        <w:rPr>
          <w:rStyle w:val="Calibri12"/>
          <w:rFonts w:ascii="Arial" w:hAnsi="Arial" w:cs="Arial"/>
        </w:rPr>
        <w:t xml:space="preserve">The note included under new section 27A(2) clarifies that a determination by the Commissioner for Fair Trading that a person is unsuitable to be a real estate agent pursuant to the new section 27A </w:t>
      </w:r>
      <w:r w:rsidR="00097A01">
        <w:rPr>
          <w:rStyle w:val="Calibri12"/>
          <w:rFonts w:ascii="Arial" w:hAnsi="Arial" w:cs="Arial"/>
        </w:rPr>
        <w:t xml:space="preserve">would </w:t>
      </w:r>
      <w:r>
        <w:rPr>
          <w:rStyle w:val="Calibri12"/>
          <w:rFonts w:ascii="Arial" w:hAnsi="Arial" w:cs="Arial"/>
        </w:rPr>
        <w:t>form</w:t>
      </w:r>
      <w:r w:rsidR="00097A01">
        <w:rPr>
          <w:rStyle w:val="Calibri12"/>
          <w:rFonts w:ascii="Arial" w:hAnsi="Arial" w:cs="Arial"/>
        </w:rPr>
        <w:t xml:space="preserve"> </w:t>
      </w:r>
      <w:r>
        <w:rPr>
          <w:rStyle w:val="Calibri12"/>
          <w:rFonts w:ascii="Arial" w:hAnsi="Arial" w:cs="Arial"/>
        </w:rPr>
        <w:t xml:space="preserve">part of the </w:t>
      </w:r>
      <w:r w:rsidR="00097A01">
        <w:rPr>
          <w:rStyle w:val="Calibri12"/>
          <w:rFonts w:ascii="Arial" w:hAnsi="Arial" w:cs="Arial"/>
        </w:rPr>
        <w:t>Commissioner’s decision to refuse to issue a licence under section 33. The Commissioner’s decision to refuse to issue a licence is currently a decision</w:t>
      </w:r>
      <w:r w:rsidR="002632CE">
        <w:rPr>
          <w:rStyle w:val="Calibri12"/>
          <w:rFonts w:ascii="Arial" w:hAnsi="Arial" w:cs="Arial"/>
        </w:rPr>
        <w:t xml:space="preserve"> reviewable by the ACAT</w:t>
      </w:r>
      <w:r w:rsidR="00097A01">
        <w:rPr>
          <w:rStyle w:val="Calibri12"/>
          <w:rFonts w:ascii="Arial" w:hAnsi="Arial" w:cs="Arial"/>
        </w:rPr>
        <w:t xml:space="preserve"> as set out in Schedule</w:t>
      </w:r>
      <w:r w:rsidR="00CD3F5B">
        <w:rPr>
          <w:rStyle w:val="Calibri12"/>
          <w:rFonts w:ascii="Arial" w:hAnsi="Arial" w:cs="Arial"/>
        </w:rPr>
        <w:t> </w:t>
      </w:r>
      <w:r w:rsidR="00097A01">
        <w:rPr>
          <w:rStyle w:val="Calibri12"/>
          <w:rFonts w:ascii="Arial" w:hAnsi="Arial" w:cs="Arial"/>
        </w:rPr>
        <w:t>1 of the A</w:t>
      </w:r>
      <w:r w:rsidR="00982054">
        <w:rPr>
          <w:rStyle w:val="Calibri12"/>
          <w:rFonts w:ascii="Arial" w:hAnsi="Arial" w:cs="Arial"/>
        </w:rPr>
        <w:t>gents</w:t>
      </w:r>
      <w:r w:rsidR="00097A01">
        <w:rPr>
          <w:rStyle w:val="Calibri12"/>
          <w:rFonts w:ascii="Arial" w:hAnsi="Arial" w:cs="Arial"/>
        </w:rPr>
        <w:t xml:space="preserve"> Act.   </w:t>
      </w:r>
    </w:p>
    <w:p w14:paraId="27CE75B4" w14:textId="4B48CBEF" w:rsidR="00A35F0D" w:rsidRDefault="00A35F0D" w:rsidP="0074496A">
      <w:pPr>
        <w:rPr>
          <w:rStyle w:val="Calibri12"/>
          <w:rFonts w:ascii="Arial" w:hAnsi="Arial" w:cs="Arial"/>
        </w:rPr>
      </w:pPr>
      <w:r>
        <w:rPr>
          <w:rStyle w:val="Calibri12"/>
          <w:rFonts w:ascii="Arial" w:hAnsi="Arial" w:cs="Arial"/>
        </w:rPr>
        <w:t xml:space="preserve">New section 27A(3) outlines the prescribed factors the </w:t>
      </w:r>
      <w:r w:rsidR="00C635FE">
        <w:rPr>
          <w:rFonts w:ascii="Arial" w:hAnsi="Arial" w:cs="Arial"/>
          <w:sz w:val="24"/>
          <w:szCs w:val="24"/>
        </w:rPr>
        <w:t xml:space="preserve">Commissioner for Fair Trading </w:t>
      </w:r>
      <w:r>
        <w:rPr>
          <w:rStyle w:val="Calibri12"/>
          <w:rFonts w:ascii="Arial" w:hAnsi="Arial" w:cs="Arial"/>
        </w:rPr>
        <w:t xml:space="preserve">must have regard to in deciding whether a person is unsuitable to be licensed. </w:t>
      </w:r>
      <w:r w:rsidR="00526DEE">
        <w:rPr>
          <w:rStyle w:val="Calibri12"/>
          <w:rFonts w:ascii="Arial" w:hAnsi="Arial" w:cs="Arial"/>
        </w:rPr>
        <w:t xml:space="preserve">As discussed above, these factors are intended to operate as safeguards in relation to the provision. </w:t>
      </w:r>
    </w:p>
    <w:p w14:paraId="3870B52B" w14:textId="21932037" w:rsidR="00A35F0D" w:rsidRDefault="00966FE4" w:rsidP="0074496A">
      <w:pPr>
        <w:rPr>
          <w:rFonts w:ascii="Arial" w:hAnsi="Arial" w:cs="Arial"/>
          <w:b/>
          <w:bCs/>
          <w:sz w:val="24"/>
          <w:szCs w:val="24"/>
        </w:rPr>
      </w:pPr>
      <w:r>
        <w:rPr>
          <w:rFonts w:ascii="Arial" w:hAnsi="Arial" w:cs="Arial"/>
          <w:b/>
          <w:bCs/>
          <w:sz w:val="24"/>
          <w:szCs w:val="24"/>
        </w:rPr>
        <w:t>Clause 7</w:t>
      </w:r>
      <w:r>
        <w:rPr>
          <w:rFonts w:ascii="Arial" w:hAnsi="Arial" w:cs="Arial"/>
          <w:b/>
          <w:bCs/>
          <w:sz w:val="24"/>
          <w:szCs w:val="24"/>
        </w:rPr>
        <w:tab/>
        <w:t>People disqualified from being registered</w:t>
      </w:r>
    </w:p>
    <w:p w14:paraId="244798F3" w14:textId="1D7D3854" w:rsidR="00966FE4" w:rsidRDefault="00966FE4" w:rsidP="0074496A">
      <w:pPr>
        <w:rPr>
          <w:rFonts w:ascii="Arial" w:hAnsi="Arial" w:cs="Arial"/>
          <w:sz w:val="24"/>
          <w:szCs w:val="24"/>
        </w:rPr>
      </w:pPr>
      <w:r>
        <w:rPr>
          <w:rFonts w:ascii="Arial" w:hAnsi="Arial" w:cs="Arial"/>
          <w:b/>
          <w:bCs/>
          <w:sz w:val="24"/>
          <w:szCs w:val="24"/>
        </w:rPr>
        <w:tab/>
      </w:r>
      <w:r>
        <w:rPr>
          <w:rFonts w:ascii="Arial" w:hAnsi="Arial" w:cs="Arial"/>
          <w:b/>
          <w:bCs/>
          <w:sz w:val="24"/>
          <w:szCs w:val="24"/>
        </w:rPr>
        <w:tab/>
        <w:t>Section 51 (1) (a)</w:t>
      </w:r>
      <w:r w:rsidR="00CC7D96">
        <w:rPr>
          <w:rFonts w:ascii="Arial" w:hAnsi="Arial" w:cs="Arial"/>
          <w:b/>
          <w:bCs/>
          <w:sz w:val="24"/>
          <w:szCs w:val="24"/>
        </w:rPr>
        <w:t xml:space="preserve"> and note</w:t>
      </w:r>
    </w:p>
    <w:p w14:paraId="63539C0A" w14:textId="3FA878E2" w:rsidR="00255D5C" w:rsidRDefault="00966FE4" w:rsidP="0074496A">
      <w:pPr>
        <w:rPr>
          <w:rFonts w:ascii="Arial" w:hAnsi="Arial" w:cs="Arial"/>
          <w:sz w:val="24"/>
          <w:szCs w:val="24"/>
        </w:rPr>
      </w:pPr>
      <w:r>
        <w:rPr>
          <w:rFonts w:ascii="Arial" w:hAnsi="Arial" w:cs="Arial"/>
          <w:sz w:val="24"/>
          <w:szCs w:val="24"/>
        </w:rPr>
        <w:t>This clause substitutes section 51(1)(a) of the Agents Act to provide that</w:t>
      </w:r>
      <w:r w:rsidR="003C5A03">
        <w:rPr>
          <w:rFonts w:ascii="Arial" w:hAnsi="Arial" w:cs="Arial"/>
          <w:sz w:val="24"/>
          <w:szCs w:val="24"/>
        </w:rPr>
        <w:t xml:space="preserve"> </w:t>
      </w:r>
      <w:r w:rsidR="0091651F">
        <w:rPr>
          <w:rFonts w:ascii="Arial" w:hAnsi="Arial" w:cs="Arial"/>
          <w:sz w:val="24"/>
          <w:szCs w:val="24"/>
        </w:rPr>
        <w:t>a</w:t>
      </w:r>
      <w:r w:rsidR="00393516">
        <w:rPr>
          <w:rFonts w:ascii="Arial" w:hAnsi="Arial" w:cs="Arial"/>
          <w:sz w:val="24"/>
          <w:szCs w:val="24"/>
        </w:rPr>
        <w:t xml:space="preserve"> person can be disqualified from being registered as a real estate </w:t>
      </w:r>
      <w:r w:rsidR="0025287A">
        <w:rPr>
          <w:rFonts w:ascii="Arial" w:hAnsi="Arial" w:cs="Arial"/>
          <w:sz w:val="24"/>
          <w:szCs w:val="24"/>
        </w:rPr>
        <w:t>salesperson</w:t>
      </w:r>
      <w:r w:rsidR="00393516">
        <w:rPr>
          <w:rFonts w:ascii="Arial" w:hAnsi="Arial" w:cs="Arial"/>
          <w:sz w:val="24"/>
          <w:szCs w:val="24"/>
        </w:rPr>
        <w:t xml:space="preserve"> if found unsuitable</w:t>
      </w:r>
      <w:r w:rsidR="00BF2D15">
        <w:rPr>
          <w:rFonts w:ascii="Arial" w:hAnsi="Arial" w:cs="Arial"/>
          <w:sz w:val="24"/>
          <w:szCs w:val="24"/>
        </w:rPr>
        <w:t xml:space="preserve"> </w:t>
      </w:r>
      <w:r w:rsidR="00393516">
        <w:rPr>
          <w:rFonts w:ascii="Arial" w:hAnsi="Arial" w:cs="Arial"/>
          <w:sz w:val="24"/>
          <w:szCs w:val="24"/>
        </w:rPr>
        <w:t xml:space="preserve">under new </w:t>
      </w:r>
      <w:r w:rsidR="00393516" w:rsidRPr="00CD3F5B">
        <w:rPr>
          <w:rFonts w:ascii="Arial" w:hAnsi="Arial" w:cs="Arial"/>
          <w:sz w:val="24"/>
          <w:szCs w:val="24"/>
        </w:rPr>
        <w:t>section 51A.</w:t>
      </w:r>
      <w:r w:rsidR="003C5A03" w:rsidRPr="003C5A03">
        <w:rPr>
          <w:rFonts w:ascii="Arial" w:hAnsi="Arial" w:cs="Arial"/>
          <w:sz w:val="24"/>
          <w:szCs w:val="24"/>
        </w:rPr>
        <w:t xml:space="preserve"> </w:t>
      </w:r>
      <w:r w:rsidR="003C5A03">
        <w:rPr>
          <w:rFonts w:ascii="Arial" w:hAnsi="Arial" w:cs="Arial"/>
          <w:sz w:val="24"/>
          <w:szCs w:val="24"/>
        </w:rPr>
        <w:t>This is similar to new section</w:t>
      </w:r>
      <w:r w:rsidR="00CD3F5B">
        <w:rPr>
          <w:rFonts w:ascii="Arial" w:hAnsi="Arial" w:cs="Arial"/>
          <w:sz w:val="24"/>
          <w:szCs w:val="24"/>
        </w:rPr>
        <w:t> </w:t>
      </w:r>
      <w:r w:rsidR="003C5A03">
        <w:rPr>
          <w:rFonts w:ascii="Arial" w:hAnsi="Arial" w:cs="Arial"/>
          <w:sz w:val="24"/>
          <w:szCs w:val="24"/>
        </w:rPr>
        <w:t>27(1)(a) in relation to the licensing of a real estate agent.</w:t>
      </w:r>
    </w:p>
    <w:p w14:paraId="2952BA0D" w14:textId="49BCC03C" w:rsidR="00393516" w:rsidRDefault="00393516" w:rsidP="0074496A">
      <w:pPr>
        <w:rPr>
          <w:rFonts w:ascii="Arial" w:hAnsi="Arial" w:cs="Arial"/>
          <w:b/>
          <w:bCs/>
          <w:sz w:val="24"/>
          <w:szCs w:val="24"/>
        </w:rPr>
      </w:pPr>
      <w:r>
        <w:rPr>
          <w:rFonts w:ascii="Arial" w:hAnsi="Arial" w:cs="Arial"/>
          <w:b/>
          <w:bCs/>
          <w:sz w:val="24"/>
          <w:szCs w:val="24"/>
        </w:rPr>
        <w:t>Clause 8</w:t>
      </w:r>
      <w:r>
        <w:rPr>
          <w:rFonts w:ascii="Arial" w:hAnsi="Arial" w:cs="Arial"/>
          <w:b/>
          <w:bCs/>
          <w:sz w:val="24"/>
          <w:szCs w:val="24"/>
        </w:rPr>
        <w:tab/>
        <w:t>New section 51A</w:t>
      </w:r>
    </w:p>
    <w:p w14:paraId="14F62DF4" w14:textId="7DB9E5DC" w:rsidR="0025287A" w:rsidRDefault="0025287A" w:rsidP="0025287A">
      <w:pPr>
        <w:rPr>
          <w:rFonts w:ascii="Arial" w:hAnsi="Arial" w:cs="Arial"/>
          <w:sz w:val="24"/>
          <w:szCs w:val="24"/>
        </w:rPr>
      </w:pPr>
      <w:r>
        <w:rPr>
          <w:rFonts w:ascii="Arial" w:hAnsi="Arial" w:cs="Arial"/>
          <w:sz w:val="24"/>
          <w:szCs w:val="24"/>
        </w:rPr>
        <w:t xml:space="preserve">This clause inserts new section 51A in the Agents Act which provides a suitability test for the </w:t>
      </w:r>
      <w:r w:rsidR="00CC7D96">
        <w:rPr>
          <w:rFonts w:ascii="Arial" w:hAnsi="Arial" w:cs="Arial"/>
          <w:sz w:val="24"/>
          <w:szCs w:val="24"/>
        </w:rPr>
        <w:t>C</w:t>
      </w:r>
      <w:r>
        <w:rPr>
          <w:rFonts w:ascii="Arial" w:hAnsi="Arial" w:cs="Arial"/>
          <w:sz w:val="24"/>
          <w:szCs w:val="24"/>
        </w:rPr>
        <w:t xml:space="preserve">ommissioner for </w:t>
      </w:r>
      <w:r w:rsidR="00CC7D96">
        <w:rPr>
          <w:rFonts w:ascii="Arial" w:hAnsi="Arial" w:cs="Arial"/>
          <w:sz w:val="24"/>
          <w:szCs w:val="24"/>
        </w:rPr>
        <w:t>F</w:t>
      </w:r>
      <w:r>
        <w:rPr>
          <w:rFonts w:ascii="Arial" w:hAnsi="Arial" w:cs="Arial"/>
          <w:sz w:val="24"/>
          <w:szCs w:val="24"/>
        </w:rPr>
        <w:t xml:space="preserve">air </w:t>
      </w:r>
      <w:r w:rsidR="00CC7D96">
        <w:rPr>
          <w:rFonts w:ascii="Arial" w:hAnsi="Arial" w:cs="Arial"/>
          <w:sz w:val="24"/>
          <w:szCs w:val="24"/>
        </w:rPr>
        <w:t>T</w:t>
      </w:r>
      <w:r>
        <w:rPr>
          <w:rFonts w:ascii="Arial" w:hAnsi="Arial" w:cs="Arial"/>
          <w:sz w:val="24"/>
          <w:szCs w:val="24"/>
        </w:rPr>
        <w:t xml:space="preserve">rading to determine whether an applicant who seeks to be registered as a real estate salesperson is unsuitable to be licensed. </w:t>
      </w:r>
      <w:r w:rsidR="00526DEE" w:rsidRPr="00526DEE">
        <w:rPr>
          <w:rFonts w:ascii="Arial" w:hAnsi="Arial" w:cs="Arial"/>
          <w:sz w:val="24"/>
          <w:szCs w:val="24"/>
        </w:rPr>
        <w:t xml:space="preserve">New section </w:t>
      </w:r>
      <w:r w:rsidR="00526DEE">
        <w:rPr>
          <w:rFonts w:ascii="Arial" w:hAnsi="Arial" w:cs="Arial"/>
          <w:sz w:val="24"/>
          <w:szCs w:val="24"/>
        </w:rPr>
        <w:t>51A</w:t>
      </w:r>
      <w:r w:rsidR="00526DEE" w:rsidRPr="00526DEE">
        <w:rPr>
          <w:rFonts w:ascii="Arial" w:hAnsi="Arial" w:cs="Arial"/>
          <w:sz w:val="24"/>
          <w:szCs w:val="24"/>
        </w:rPr>
        <w:t xml:space="preserve"> applies if a person has been convicted of a ‘relevant offence’.</w:t>
      </w:r>
    </w:p>
    <w:p w14:paraId="743C2CD0" w14:textId="154764D4" w:rsidR="00097A01" w:rsidRPr="00982054" w:rsidRDefault="00097A01" w:rsidP="0025287A">
      <w:pPr>
        <w:rPr>
          <w:rFonts w:ascii="Arial" w:hAnsi="Arial" w:cs="Arial"/>
          <w:sz w:val="24"/>
        </w:rPr>
      </w:pPr>
      <w:r>
        <w:rPr>
          <w:rStyle w:val="Calibri12"/>
          <w:rFonts w:ascii="Arial" w:hAnsi="Arial" w:cs="Arial"/>
        </w:rPr>
        <w:t xml:space="preserve">The note included under new section 51A(2) clarifies that a determination by the Commissioner for Fair Trading that a person is unsuitable to be a real estate salesperson pursuant to the new section 51A would form part of the Commissioner’s decision to refuse to register an applicant under section </w:t>
      </w:r>
      <w:r w:rsidR="009314A7">
        <w:rPr>
          <w:rStyle w:val="Calibri12"/>
          <w:rFonts w:ascii="Arial" w:hAnsi="Arial" w:cs="Arial"/>
        </w:rPr>
        <w:t>57</w:t>
      </w:r>
      <w:r>
        <w:rPr>
          <w:rStyle w:val="Calibri12"/>
          <w:rFonts w:ascii="Arial" w:hAnsi="Arial" w:cs="Arial"/>
        </w:rPr>
        <w:t xml:space="preserve">. The Commissioner’s decision to refuse to register is </w:t>
      </w:r>
      <w:r w:rsidR="001259E1">
        <w:rPr>
          <w:rStyle w:val="Calibri12"/>
          <w:rFonts w:ascii="Arial" w:hAnsi="Arial" w:cs="Arial"/>
        </w:rPr>
        <w:t xml:space="preserve">currently a decision reviewable by the ACAT </w:t>
      </w:r>
      <w:r>
        <w:rPr>
          <w:rStyle w:val="Calibri12"/>
          <w:rFonts w:ascii="Arial" w:hAnsi="Arial" w:cs="Arial"/>
        </w:rPr>
        <w:t>as set out in Schedule 1 of the A</w:t>
      </w:r>
      <w:r w:rsidR="00982054">
        <w:rPr>
          <w:rStyle w:val="Calibri12"/>
          <w:rFonts w:ascii="Arial" w:hAnsi="Arial" w:cs="Arial"/>
        </w:rPr>
        <w:t>gents</w:t>
      </w:r>
      <w:r>
        <w:rPr>
          <w:rStyle w:val="Calibri12"/>
          <w:rFonts w:ascii="Arial" w:hAnsi="Arial" w:cs="Arial"/>
        </w:rPr>
        <w:t xml:space="preserve"> Act.   </w:t>
      </w:r>
    </w:p>
    <w:p w14:paraId="076762B1" w14:textId="0AC867F5" w:rsidR="00B3710E" w:rsidRDefault="00B3710E" w:rsidP="00B3710E">
      <w:pPr>
        <w:rPr>
          <w:rStyle w:val="Calibri12"/>
          <w:rFonts w:ascii="Arial" w:hAnsi="Arial" w:cs="Arial"/>
        </w:rPr>
      </w:pPr>
      <w:r>
        <w:rPr>
          <w:rStyle w:val="Calibri12"/>
          <w:rFonts w:ascii="Arial" w:hAnsi="Arial" w:cs="Arial"/>
        </w:rPr>
        <w:t xml:space="preserve">New section 51A(3) outlines the prescribed factors the </w:t>
      </w:r>
      <w:r w:rsidR="00CC7D96">
        <w:rPr>
          <w:rStyle w:val="Calibri12"/>
          <w:rFonts w:ascii="Arial" w:hAnsi="Arial" w:cs="Arial"/>
        </w:rPr>
        <w:t>C</w:t>
      </w:r>
      <w:r>
        <w:rPr>
          <w:rStyle w:val="Calibri12"/>
          <w:rFonts w:ascii="Arial" w:hAnsi="Arial" w:cs="Arial"/>
        </w:rPr>
        <w:t xml:space="preserve">ommissioner for </w:t>
      </w:r>
      <w:r w:rsidR="00CC7D96">
        <w:rPr>
          <w:rStyle w:val="Calibri12"/>
          <w:rFonts w:ascii="Arial" w:hAnsi="Arial" w:cs="Arial"/>
        </w:rPr>
        <w:t>F</w:t>
      </w:r>
      <w:r>
        <w:rPr>
          <w:rStyle w:val="Calibri12"/>
          <w:rFonts w:ascii="Arial" w:hAnsi="Arial" w:cs="Arial"/>
        </w:rPr>
        <w:t xml:space="preserve">air </w:t>
      </w:r>
      <w:r w:rsidR="00CC7D96">
        <w:rPr>
          <w:rStyle w:val="Calibri12"/>
          <w:rFonts w:ascii="Arial" w:hAnsi="Arial" w:cs="Arial"/>
        </w:rPr>
        <w:t>T</w:t>
      </w:r>
      <w:r>
        <w:rPr>
          <w:rStyle w:val="Calibri12"/>
          <w:rFonts w:ascii="Arial" w:hAnsi="Arial" w:cs="Arial"/>
        </w:rPr>
        <w:t xml:space="preserve">rading must have regard to in deciding whether a person is unsuitable to be registered. </w:t>
      </w:r>
      <w:r w:rsidR="00526DEE" w:rsidRPr="00526DEE">
        <w:rPr>
          <w:rFonts w:ascii="Arial" w:hAnsi="Arial" w:cs="Arial"/>
          <w:sz w:val="24"/>
        </w:rPr>
        <w:t>As discussed above, these factors are intended to operate as safeguards in relation to the provision.</w:t>
      </w:r>
    </w:p>
    <w:p w14:paraId="0500B689" w14:textId="3982FF4D" w:rsidR="00B3710E" w:rsidRDefault="00B3710E" w:rsidP="0025287A">
      <w:pPr>
        <w:rPr>
          <w:rFonts w:ascii="Arial" w:hAnsi="Arial" w:cs="Arial"/>
          <w:b/>
          <w:bCs/>
          <w:sz w:val="24"/>
          <w:szCs w:val="24"/>
        </w:rPr>
      </w:pPr>
      <w:r w:rsidRPr="00CD3F5B">
        <w:rPr>
          <w:rFonts w:ascii="Arial" w:hAnsi="Arial" w:cs="Arial"/>
          <w:b/>
          <w:bCs/>
          <w:sz w:val="24"/>
          <w:szCs w:val="24"/>
        </w:rPr>
        <w:lastRenderedPageBreak/>
        <w:t xml:space="preserve">Clause </w:t>
      </w:r>
      <w:r w:rsidR="00CD3F5B" w:rsidRPr="00CD3F5B">
        <w:rPr>
          <w:rFonts w:ascii="Arial" w:hAnsi="Arial" w:cs="Arial"/>
          <w:b/>
          <w:bCs/>
          <w:sz w:val="24"/>
          <w:szCs w:val="24"/>
        </w:rPr>
        <w:t>9</w:t>
      </w:r>
      <w:r>
        <w:rPr>
          <w:rFonts w:ascii="Arial" w:hAnsi="Arial" w:cs="Arial"/>
          <w:b/>
          <w:bCs/>
          <w:sz w:val="24"/>
          <w:szCs w:val="24"/>
        </w:rPr>
        <w:tab/>
        <w:t>Dictionary, note 2</w:t>
      </w:r>
    </w:p>
    <w:p w14:paraId="0A50E221" w14:textId="414B1811" w:rsidR="00B3710E" w:rsidRDefault="00B3710E" w:rsidP="0025287A">
      <w:pPr>
        <w:rPr>
          <w:rFonts w:ascii="Arial" w:hAnsi="Arial" w:cs="Arial"/>
          <w:sz w:val="24"/>
          <w:szCs w:val="24"/>
        </w:rPr>
      </w:pPr>
      <w:r>
        <w:rPr>
          <w:rFonts w:ascii="Arial" w:hAnsi="Arial" w:cs="Arial"/>
          <w:sz w:val="24"/>
          <w:szCs w:val="24"/>
        </w:rPr>
        <w:t xml:space="preserve">This clause inserts two new dot points in note 2 of the dictionary in the Agents Act, to clarify that the meaning of the terms ‘in relation to’ and ‘territory law’ is to be found in the </w:t>
      </w:r>
      <w:r>
        <w:rPr>
          <w:rFonts w:ascii="Arial" w:hAnsi="Arial" w:cs="Arial"/>
          <w:i/>
          <w:iCs/>
          <w:sz w:val="24"/>
          <w:szCs w:val="24"/>
        </w:rPr>
        <w:t>Legislation Act 2001</w:t>
      </w:r>
      <w:r>
        <w:rPr>
          <w:rFonts w:ascii="Arial" w:hAnsi="Arial" w:cs="Arial"/>
          <w:sz w:val="24"/>
          <w:szCs w:val="24"/>
        </w:rPr>
        <w:t xml:space="preserve">. </w:t>
      </w:r>
    </w:p>
    <w:p w14:paraId="61C441F8" w14:textId="2921EE5B" w:rsidR="00B3710E" w:rsidRDefault="00B3710E" w:rsidP="0025287A">
      <w:pPr>
        <w:rPr>
          <w:rFonts w:ascii="Arial" w:hAnsi="Arial" w:cs="Arial"/>
          <w:sz w:val="24"/>
          <w:szCs w:val="24"/>
        </w:rPr>
      </w:pPr>
      <w:r>
        <w:rPr>
          <w:rFonts w:ascii="Arial" w:hAnsi="Arial" w:cs="Arial"/>
          <w:b/>
          <w:bCs/>
          <w:sz w:val="24"/>
          <w:szCs w:val="24"/>
        </w:rPr>
        <w:t xml:space="preserve">Clause </w:t>
      </w:r>
      <w:r w:rsidR="00CD3F5B">
        <w:rPr>
          <w:rFonts w:ascii="Arial" w:hAnsi="Arial" w:cs="Arial"/>
          <w:b/>
          <w:bCs/>
          <w:sz w:val="24"/>
          <w:szCs w:val="24"/>
        </w:rPr>
        <w:t>10</w:t>
      </w:r>
      <w:r>
        <w:rPr>
          <w:rFonts w:ascii="Arial" w:hAnsi="Arial" w:cs="Arial"/>
          <w:b/>
          <w:bCs/>
          <w:sz w:val="24"/>
          <w:szCs w:val="24"/>
        </w:rPr>
        <w:tab/>
        <w:t xml:space="preserve">Dictionary, new definitions </w:t>
      </w:r>
    </w:p>
    <w:p w14:paraId="79A9CCF7" w14:textId="2FFA5CC6" w:rsidR="00B3710E" w:rsidRDefault="00B3710E" w:rsidP="0025287A">
      <w:pPr>
        <w:rPr>
          <w:rFonts w:ascii="Arial" w:hAnsi="Arial" w:cs="Arial"/>
          <w:sz w:val="24"/>
          <w:szCs w:val="24"/>
        </w:rPr>
      </w:pPr>
      <w:r>
        <w:rPr>
          <w:rFonts w:ascii="Arial" w:hAnsi="Arial" w:cs="Arial"/>
          <w:sz w:val="24"/>
          <w:szCs w:val="24"/>
        </w:rPr>
        <w:t xml:space="preserve">This clause inserts new definitions of the terms ‘ACT dishonesty offence’, ‘non-ACT offence’, ‘relevant offence’ and ‘sexual offence’ in the dictionary in the Agents Act. </w:t>
      </w:r>
    </w:p>
    <w:p w14:paraId="6F8805D6" w14:textId="77777777" w:rsidR="00E964F9" w:rsidRDefault="00E964F9" w:rsidP="00E964F9">
      <w:pPr>
        <w:keepNext/>
        <w:rPr>
          <w:rFonts w:ascii="Arial" w:hAnsi="Arial" w:cs="Arial"/>
          <w:b/>
          <w:bCs/>
          <w:sz w:val="24"/>
          <w:szCs w:val="24"/>
        </w:rPr>
      </w:pPr>
      <w:r>
        <w:rPr>
          <w:rFonts w:ascii="Arial" w:hAnsi="Arial" w:cs="Arial"/>
          <w:b/>
          <w:bCs/>
          <w:sz w:val="24"/>
          <w:szCs w:val="24"/>
        </w:rPr>
        <w:t>Part 4</w:t>
      </w:r>
      <w:r>
        <w:rPr>
          <w:rFonts w:ascii="Arial" w:hAnsi="Arial" w:cs="Arial"/>
          <w:b/>
          <w:bCs/>
          <w:sz w:val="24"/>
          <w:szCs w:val="24"/>
        </w:rPr>
        <w:tab/>
      </w:r>
      <w:r>
        <w:rPr>
          <w:rFonts w:ascii="Arial" w:hAnsi="Arial" w:cs="Arial"/>
          <w:b/>
          <w:bCs/>
          <w:sz w:val="24"/>
          <w:szCs w:val="24"/>
        </w:rPr>
        <w:tab/>
        <w:t>Civil Law (Sale of Residential Property) Act 2003</w:t>
      </w:r>
      <w:r>
        <w:rPr>
          <w:rFonts w:ascii="Arial" w:hAnsi="Arial" w:cs="Arial"/>
          <w:b/>
          <w:bCs/>
          <w:sz w:val="24"/>
          <w:szCs w:val="24"/>
        </w:rPr>
        <w:tab/>
      </w:r>
    </w:p>
    <w:p w14:paraId="5054D5E8" w14:textId="77777777" w:rsidR="00E964F9" w:rsidRDefault="00E964F9" w:rsidP="00E964F9">
      <w:pPr>
        <w:keepNext/>
        <w:rPr>
          <w:rFonts w:ascii="Arial" w:hAnsi="Arial" w:cs="Arial"/>
          <w:b/>
          <w:bCs/>
          <w:sz w:val="24"/>
          <w:szCs w:val="24"/>
        </w:rPr>
      </w:pPr>
      <w:r>
        <w:rPr>
          <w:rFonts w:ascii="Arial" w:hAnsi="Arial" w:cs="Arial"/>
          <w:b/>
          <w:bCs/>
          <w:sz w:val="24"/>
          <w:szCs w:val="24"/>
        </w:rPr>
        <w:t>Clause 11</w:t>
      </w:r>
      <w:r>
        <w:rPr>
          <w:rFonts w:ascii="Arial" w:hAnsi="Arial" w:cs="Arial"/>
          <w:b/>
          <w:bCs/>
          <w:sz w:val="24"/>
          <w:szCs w:val="24"/>
        </w:rPr>
        <w:tab/>
        <w:t xml:space="preserve">Meaning of </w:t>
      </w:r>
      <w:r>
        <w:rPr>
          <w:rFonts w:ascii="Arial" w:hAnsi="Arial" w:cs="Arial"/>
          <w:b/>
          <w:bCs/>
          <w:i/>
          <w:iCs/>
          <w:sz w:val="24"/>
          <w:szCs w:val="24"/>
        </w:rPr>
        <w:t>required documents</w:t>
      </w:r>
    </w:p>
    <w:p w14:paraId="619F0629" w14:textId="77777777" w:rsidR="00E964F9" w:rsidRDefault="00E964F9" w:rsidP="00E964F9">
      <w:pPr>
        <w:keepNext/>
        <w:rPr>
          <w:rFonts w:ascii="Arial" w:hAnsi="Arial" w:cs="Arial"/>
          <w:b/>
          <w:bCs/>
          <w:sz w:val="24"/>
          <w:szCs w:val="24"/>
        </w:rPr>
      </w:pPr>
      <w:r>
        <w:rPr>
          <w:rFonts w:ascii="Arial" w:hAnsi="Arial" w:cs="Arial"/>
          <w:b/>
          <w:bCs/>
          <w:sz w:val="24"/>
          <w:szCs w:val="24"/>
        </w:rPr>
        <w:tab/>
      </w:r>
      <w:r>
        <w:rPr>
          <w:rFonts w:ascii="Arial" w:hAnsi="Arial" w:cs="Arial"/>
          <w:b/>
          <w:bCs/>
          <w:sz w:val="24"/>
          <w:szCs w:val="24"/>
        </w:rPr>
        <w:tab/>
        <w:t>Section 9 (1) (g) (iv)</w:t>
      </w:r>
    </w:p>
    <w:p w14:paraId="2CBC4DC7" w14:textId="77777777" w:rsidR="00E964F9" w:rsidRDefault="00E964F9" w:rsidP="00E964F9">
      <w:pPr>
        <w:keepNext/>
        <w:rPr>
          <w:rFonts w:ascii="Arial" w:hAnsi="Arial" w:cs="Arial"/>
          <w:iCs/>
          <w:sz w:val="24"/>
          <w:szCs w:val="24"/>
        </w:rPr>
      </w:pPr>
      <w:r>
        <w:rPr>
          <w:rFonts w:ascii="Arial" w:hAnsi="Arial" w:cs="Arial"/>
          <w:sz w:val="24"/>
          <w:szCs w:val="24"/>
        </w:rPr>
        <w:t xml:space="preserve">This clause omits the words ‘drawings and plans demonstrating compliance with Australian Standard AS 4299-1995 (Adaptable Housing)’ and inserts the words ‘the documents prescribed by regulation’ in section 9(1)(g)(iv) of the </w:t>
      </w:r>
      <w:r>
        <w:rPr>
          <w:rFonts w:ascii="Arial" w:hAnsi="Arial" w:cs="Arial"/>
          <w:i/>
          <w:iCs/>
          <w:sz w:val="24"/>
          <w:szCs w:val="24"/>
        </w:rPr>
        <w:t>Civil Law (Sale of Residential Property) Act 2003</w:t>
      </w:r>
      <w:r>
        <w:rPr>
          <w:rFonts w:ascii="Arial" w:hAnsi="Arial" w:cs="Arial"/>
          <w:sz w:val="24"/>
          <w:szCs w:val="24"/>
        </w:rPr>
        <w:t xml:space="preserve">. This clause relocates the requirement that the documents must comply with Australian Standard AS 4299-1995 into new section 10AA in the </w:t>
      </w:r>
      <w:r>
        <w:rPr>
          <w:rFonts w:ascii="Arial" w:hAnsi="Arial" w:cs="Arial"/>
          <w:i/>
          <w:iCs/>
          <w:sz w:val="24"/>
          <w:szCs w:val="24"/>
        </w:rPr>
        <w:t xml:space="preserve">Civil Law (Sale of Residential Property) Regulation 2004. </w:t>
      </w:r>
      <w:r>
        <w:rPr>
          <w:rFonts w:ascii="Arial" w:hAnsi="Arial" w:cs="Arial"/>
          <w:sz w:val="24"/>
          <w:szCs w:val="24"/>
        </w:rPr>
        <w:t xml:space="preserve">As the Australian Standard may change, it is appropriate that the documents be prescribed by regulation. </w:t>
      </w:r>
      <w:r>
        <w:rPr>
          <w:rFonts w:ascii="Arial" w:hAnsi="Arial" w:cs="Arial"/>
          <w:iCs/>
          <w:sz w:val="24"/>
          <w:szCs w:val="24"/>
        </w:rPr>
        <w:t>A member of the public can access the Australian Standard by attending any government shopfront during business hours.</w:t>
      </w:r>
    </w:p>
    <w:p w14:paraId="4F00A0EF" w14:textId="77777777" w:rsidR="00E964F9" w:rsidRDefault="00E964F9" w:rsidP="00E964F9">
      <w:pPr>
        <w:keepNext/>
        <w:rPr>
          <w:rFonts w:ascii="Arial" w:hAnsi="Arial" w:cs="Arial"/>
          <w:b/>
          <w:bCs/>
          <w:sz w:val="24"/>
          <w:szCs w:val="24"/>
        </w:rPr>
      </w:pPr>
      <w:r>
        <w:rPr>
          <w:rFonts w:ascii="Arial" w:hAnsi="Arial" w:cs="Arial"/>
          <w:b/>
          <w:bCs/>
          <w:sz w:val="24"/>
          <w:szCs w:val="24"/>
        </w:rPr>
        <w:t>Clause 12</w:t>
      </w:r>
      <w:r>
        <w:rPr>
          <w:rFonts w:ascii="Arial" w:hAnsi="Arial" w:cs="Arial"/>
          <w:b/>
          <w:bCs/>
          <w:sz w:val="24"/>
          <w:szCs w:val="24"/>
        </w:rPr>
        <w:tab/>
        <w:t xml:space="preserve">Meaning of </w:t>
      </w:r>
      <w:r>
        <w:rPr>
          <w:rFonts w:ascii="Arial" w:hAnsi="Arial" w:cs="Arial"/>
          <w:b/>
          <w:bCs/>
          <w:i/>
          <w:iCs/>
          <w:sz w:val="24"/>
          <w:szCs w:val="24"/>
        </w:rPr>
        <w:t>adaptable housing dwelling</w:t>
      </w:r>
    </w:p>
    <w:p w14:paraId="662AE243" w14:textId="77777777" w:rsidR="00E964F9" w:rsidRDefault="00E964F9" w:rsidP="00E964F9">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t>Section 23A</w:t>
      </w:r>
    </w:p>
    <w:p w14:paraId="163724B2" w14:textId="77777777" w:rsidR="00E964F9" w:rsidRDefault="00E964F9" w:rsidP="00E964F9">
      <w:pPr>
        <w:rPr>
          <w:rFonts w:ascii="Arial" w:hAnsi="Arial" w:cs="Arial"/>
          <w:sz w:val="24"/>
          <w:szCs w:val="24"/>
        </w:rPr>
      </w:pPr>
      <w:r>
        <w:rPr>
          <w:rFonts w:ascii="Arial" w:hAnsi="Arial" w:cs="Arial"/>
          <w:sz w:val="24"/>
          <w:szCs w:val="24"/>
        </w:rPr>
        <w:t xml:space="preserve">This clause omits section 23A of the </w:t>
      </w:r>
      <w:r>
        <w:rPr>
          <w:rFonts w:ascii="Arial" w:hAnsi="Arial" w:cs="Arial"/>
          <w:i/>
          <w:iCs/>
          <w:sz w:val="24"/>
          <w:szCs w:val="24"/>
        </w:rPr>
        <w:t>Civil Law (Sale of Residential Property) Act 2003</w:t>
      </w:r>
      <w:r>
        <w:rPr>
          <w:rFonts w:ascii="Arial" w:hAnsi="Arial" w:cs="Arial"/>
          <w:sz w:val="24"/>
          <w:szCs w:val="24"/>
        </w:rPr>
        <w:t xml:space="preserve">, to remove the meaning of ‘adaptable housing dwelling’, to align with the amendment to replace the definition of ‘adaptable housing dwelling’ in the Dictionary in the </w:t>
      </w:r>
      <w:r>
        <w:rPr>
          <w:rFonts w:ascii="Arial" w:hAnsi="Arial" w:cs="Arial"/>
          <w:i/>
          <w:iCs/>
          <w:sz w:val="24"/>
          <w:szCs w:val="24"/>
        </w:rPr>
        <w:t>Civil Law (Sale of Residential Property) Act 2003</w:t>
      </w:r>
      <w:r>
        <w:rPr>
          <w:rFonts w:ascii="Arial" w:hAnsi="Arial" w:cs="Arial"/>
          <w:sz w:val="24"/>
          <w:szCs w:val="24"/>
        </w:rPr>
        <w:t>.</w:t>
      </w:r>
    </w:p>
    <w:p w14:paraId="5C8779E8" w14:textId="77777777" w:rsidR="00E964F9" w:rsidRDefault="00E964F9" w:rsidP="00E964F9">
      <w:pPr>
        <w:keepNext/>
        <w:rPr>
          <w:rFonts w:ascii="Arial" w:hAnsi="Arial" w:cs="Arial"/>
          <w:b/>
          <w:bCs/>
          <w:sz w:val="24"/>
          <w:szCs w:val="24"/>
        </w:rPr>
      </w:pPr>
      <w:r>
        <w:rPr>
          <w:rFonts w:ascii="Arial" w:hAnsi="Arial" w:cs="Arial"/>
          <w:b/>
          <w:bCs/>
          <w:sz w:val="24"/>
          <w:szCs w:val="24"/>
        </w:rPr>
        <w:t>Clause 13</w:t>
      </w:r>
      <w:r>
        <w:rPr>
          <w:rFonts w:ascii="Arial" w:hAnsi="Arial" w:cs="Arial"/>
          <w:b/>
          <w:bCs/>
          <w:sz w:val="24"/>
          <w:szCs w:val="24"/>
        </w:rPr>
        <w:tab/>
        <w:t>Adaptable housing—advertising</w:t>
      </w:r>
    </w:p>
    <w:p w14:paraId="545CB0CA" w14:textId="77777777" w:rsidR="00E964F9" w:rsidRDefault="00E964F9" w:rsidP="00E964F9">
      <w:pPr>
        <w:keepNext/>
        <w:rPr>
          <w:rFonts w:ascii="Arial" w:hAnsi="Arial" w:cs="Arial"/>
          <w:b/>
          <w:bCs/>
          <w:sz w:val="24"/>
          <w:szCs w:val="24"/>
        </w:rPr>
      </w:pPr>
      <w:r>
        <w:rPr>
          <w:rFonts w:ascii="Arial" w:hAnsi="Arial" w:cs="Arial"/>
          <w:b/>
          <w:bCs/>
          <w:sz w:val="24"/>
          <w:szCs w:val="24"/>
        </w:rPr>
        <w:tab/>
      </w:r>
      <w:r>
        <w:rPr>
          <w:rFonts w:ascii="Arial" w:hAnsi="Arial" w:cs="Arial"/>
          <w:b/>
          <w:bCs/>
          <w:sz w:val="24"/>
          <w:szCs w:val="24"/>
        </w:rPr>
        <w:tab/>
        <w:t>Section 23B (1) (a)</w:t>
      </w:r>
    </w:p>
    <w:p w14:paraId="02F72AB9" w14:textId="2431579D" w:rsidR="00E964F9" w:rsidRDefault="00E964F9" w:rsidP="00E964F9">
      <w:pPr>
        <w:keepNext/>
        <w:rPr>
          <w:rFonts w:ascii="Arial" w:hAnsi="Arial" w:cs="Arial"/>
          <w:b/>
          <w:bCs/>
          <w:sz w:val="24"/>
          <w:szCs w:val="24"/>
        </w:rPr>
      </w:pPr>
      <w:r>
        <w:rPr>
          <w:rFonts w:ascii="Arial" w:hAnsi="Arial" w:cs="Arial"/>
          <w:sz w:val="24"/>
          <w:szCs w:val="24"/>
        </w:rPr>
        <w:t xml:space="preserve">This clause </w:t>
      </w:r>
      <w:r w:rsidR="00F7568F">
        <w:rPr>
          <w:rFonts w:ascii="Arial" w:hAnsi="Arial" w:cs="Arial"/>
          <w:sz w:val="24"/>
          <w:szCs w:val="24"/>
        </w:rPr>
        <w:t xml:space="preserve">omits </w:t>
      </w:r>
      <w:r>
        <w:rPr>
          <w:rFonts w:ascii="Arial" w:hAnsi="Arial" w:cs="Arial"/>
          <w:sz w:val="24"/>
          <w:szCs w:val="24"/>
        </w:rPr>
        <w:t xml:space="preserve">the words ‘a unit’ </w:t>
      </w:r>
      <w:r w:rsidR="00F7568F">
        <w:rPr>
          <w:rFonts w:ascii="Arial" w:hAnsi="Arial" w:cs="Arial"/>
          <w:sz w:val="24"/>
          <w:szCs w:val="24"/>
        </w:rPr>
        <w:t xml:space="preserve">and </w:t>
      </w:r>
      <w:r w:rsidR="00F7568F" w:rsidRPr="00F7568F">
        <w:rPr>
          <w:rFonts w:ascii="Arial" w:hAnsi="Arial" w:cs="Arial"/>
          <w:sz w:val="24"/>
          <w:szCs w:val="24"/>
        </w:rPr>
        <w:t xml:space="preserve">substitutes the word ‘premises’ </w:t>
      </w:r>
      <w:r>
        <w:rPr>
          <w:rFonts w:ascii="Arial" w:hAnsi="Arial" w:cs="Arial"/>
          <w:sz w:val="24"/>
          <w:szCs w:val="24"/>
        </w:rPr>
        <w:t xml:space="preserve">in section 23B(1)(a) of the </w:t>
      </w:r>
      <w:r>
        <w:rPr>
          <w:rFonts w:ascii="Arial" w:hAnsi="Arial" w:cs="Arial"/>
          <w:i/>
          <w:iCs/>
          <w:sz w:val="24"/>
          <w:szCs w:val="24"/>
        </w:rPr>
        <w:t>Civil Law (Sale of Residential Property) Act 2003</w:t>
      </w:r>
      <w:r>
        <w:rPr>
          <w:rFonts w:ascii="Arial" w:hAnsi="Arial" w:cs="Arial"/>
          <w:sz w:val="24"/>
          <w:szCs w:val="24"/>
        </w:rPr>
        <w:t xml:space="preserve"> to align with section 22 of the </w:t>
      </w:r>
      <w:r>
        <w:rPr>
          <w:rFonts w:ascii="Arial" w:hAnsi="Arial" w:cs="Arial"/>
          <w:i/>
          <w:iCs/>
          <w:sz w:val="24"/>
          <w:szCs w:val="24"/>
        </w:rPr>
        <w:t>Civil Law (Sale of Residential Property) Act 2003</w:t>
      </w:r>
      <w:r>
        <w:rPr>
          <w:rFonts w:ascii="Arial" w:hAnsi="Arial" w:cs="Arial"/>
          <w:sz w:val="24"/>
          <w:szCs w:val="24"/>
        </w:rPr>
        <w:t xml:space="preserve"> which </w:t>
      </w:r>
      <w:r>
        <w:rPr>
          <w:rFonts w:ascii="Arial" w:hAnsi="Arial" w:cs="Arial"/>
          <w:bCs/>
          <w:sz w:val="24"/>
          <w:szCs w:val="24"/>
        </w:rPr>
        <w:t>refers to ‘premises</w:t>
      </w:r>
      <w:r w:rsidR="006E1F26">
        <w:rPr>
          <w:rFonts w:ascii="Arial" w:hAnsi="Arial" w:cs="Arial"/>
          <w:bCs/>
          <w:sz w:val="24"/>
          <w:szCs w:val="24"/>
        </w:rPr>
        <w:t>.</w:t>
      </w:r>
      <w:r>
        <w:rPr>
          <w:rFonts w:ascii="Arial" w:hAnsi="Arial" w:cs="Arial"/>
          <w:bCs/>
          <w:sz w:val="24"/>
          <w:szCs w:val="24"/>
        </w:rPr>
        <w:t>’</w:t>
      </w:r>
      <w:r>
        <w:rPr>
          <w:rFonts w:ascii="Arial" w:hAnsi="Arial" w:cs="Arial"/>
          <w:sz w:val="24"/>
          <w:szCs w:val="24"/>
        </w:rPr>
        <w:t xml:space="preserve"> For consistency, this amendment replaces all references to ‘a unit’ with ‘premises</w:t>
      </w:r>
      <w:r w:rsidR="006E1F26">
        <w:rPr>
          <w:rFonts w:ascii="Arial" w:hAnsi="Arial" w:cs="Arial"/>
          <w:sz w:val="24"/>
          <w:szCs w:val="24"/>
        </w:rPr>
        <w:t>.</w:t>
      </w:r>
      <w:r>
        <w:rPr>
          <w:rFonts w:ascii="Arial" w:hAnsi="Arial" w:cs="Arial"/>
          <w:sz w:val="24"/>
          <w:szCs w:val="24"/>
        </w:rPr>
        <w:t>’</w:t>
      </w:r>
    </w:p>
    <w:p w14:paraId="5F2EBFEA" w14:textId="77777777" w:rsidR="00E964F9" w:rsidRDefault="00E964F9" w:rsidP="00E964F9">
      <w:pPr>
        <w:keepNext/>
        <w:rPr>
          <w:rFonts w:ascii="Arial" w:hAnsi="Arial" w:cs="Arial"/>
          <w:b/>
          <w:bCs/>
          <w:sz w:val="24"/>
          <w:szCs w:val="24"/>
        </w:rPr>
      </w:pPr>
      <w:r>
        <w:rPr>
          <w:rFonts w:ascii="Arial" w:hAnsi="Arial" w:cs="Arial"/>
          <w:b/>
          <w:bCs/>
          <w:sz w:val="24"/>
          <w:szCs w:val="24"/>
        </w:rPr>
        <w:t>Clause 14</w:t>
      </w:r>
      <w:r>
        <w:rPr>
          <w:rFonts w:ascii="Arial" w:hAnsi="Arial" w:cs="Arial"/>
          <w:b/>
          <w:bCs/>
          <w:sz w:val="24"/>
          <w:szCs w:val="24"/>
        </w:rPr>
        <w:tab/>
        <w:t>Section 23B (1) (b) and (c)</w:t>
      </w:r>
    </w:p>
    <w:p w14:paraId="1F856381" w14:textId="340A593A" w:rsidR="00E964F9" w:rsidRDefault="00E964F9" w:rsidP="00E964F9">
      <w:pPr>
        <w:keepNext/>
        <w:rPr>
          <w:rFonts w:ascii="Arial" w:hAnsi="Arial" w:cs="Arial"/>
          <w:b/>
          <w:bCs/>
          <w:sz w:val="24"/>
          <w:szCs w:val="24"/>
        </w:rPr>
      </w:pPr>
      <w:r>
        <w:rPr>
          <w:rFonts w:ascii="Arial" w:hAnsi="Arial" w:cs="Arial"/>
          <w:sz w:val="24"/>
          <w:szCs w:val="24"/>
        </w:rPr>
        <w:t xml:space="preserve">This clause </w:t>
      </w:r>
      <w:r w:rsidR="00F7568F">
        <w:rPr>
          <w:rFonts w:ascii="Arial" w:hAnsi="Arial" w:cs="Arial"/>
          <w:sz w:val="24"/>
          <w:szCs w:val="24"/>
        </w:rPr>
        <w:t xml:space="preserve">omits </w:t>
      </w:r>
      <w:r>
        <w:rPr>
          <w:rFonts w:ascii="Arial" w:hAnsi="Arial" w:cs="Arial"/>
          <w:sz w:val="24"/>
          <w:szCs w:val="24"/>
        </w:rPr>
        <w:t xml:space="preserve">the words ‘unit is’ </w:t>
      </w:r>
      <w:r w:rsidR="00F7568F">
        <w:rPr>
          <w:rFonts w:ascii="Arial" w:hAnsi="Arial" w:cs="Arial"/>
          <w:sz w:val="24"/>
          <w:szCs w:val="24"/>
        </w:rPr>
        <w:t xml:space="preserve">and </w:t>
      </w:r>
      <w:r w:rsidR="00F7568F" w:rsidRPr="00F7568F">
        <w:rPr>
          <w:rFonts w:ascii="Arial" w:hAnsi="Arial" w:cs="Arial"/>
          <w:sz w:val="24"/>
          <w:szCs w:val="24"/>
        </w:rPr>
        <w:t xml:space="preserve">substitutes the words ‘premises are’ </w:t>
      </w:r>
      <w:r>
        <w:rPr>
          <w:rFonts w:ascii="Arial" w:hAnsi="Arial" w:cs="Arial"/>
          <w:sz w:val="24"/>
          <w:szCs w:val="24"/>
        </w:rPr>
        <w:t xml:space="preserve">in section 23B(1)(b) and (c) of the </w:t>
      </w:r>
      <w:r>
        <w:rPr>
          <w:rFonts w:ascii="Arial" w:hAnsi="Arial" w:cs="Arial"/>
          <w:i/>
          <w:iCs/>
          <w:sz w:val="24"/>
          <w:szCs w:val="24"/>
        </w:rPr>
        <w:t>Civil Law (Sale of Residential Property) Act 2003</w:t>
      </w:r>
      <w:r>
        <w:rPr>
          <w:rFonts w:ascii="Arial" w:hAnsi="Arial" w:cs="Arial"/>
          <w:sz w:val="24"/>
          <w:szCs w:val="24"/>
        </w:rPr>
        <w:t xml:space="preserve"> to </w:t>
      </w:r>
      <w:r>
        <w:rPr>
          <w:rFonts w:ascii="Arial" w:hAnsi="Arial" w:cs="Arial"/>
          <w:sz w:val="24"/>
          <w:szCs w:val="24"/>
        </w:rPr>
        <w:lastRenderedPageBreak/>
        <w:t xml:space="preserve">align with section 22 of the </w:t>
      </w:r>
      <w:r>
        <w:rPr>
          <w:rFonts w:ascii="Arial" w:hAnsi="Arial" w:cs="Arial"/>
          <w:i/>
          <w:iCs/>
          <w:sz w:val="24"/>
          <w:szCs w:val="24"/>
        </w:rPr>
        <w:t xml:space="preserve">Civil Law (Sale of Residential Property) Act 2003 </w:t>
      </w:r>
      <w:r>
        <w:rPr>
          <w:rFonts w:ascii="Arial" w:hAnsi="Arial" w:cs="Arial"/>
          <w:sz w:val="24"/>
          <w:szCs w:val="24"/>
        </w:rPr>
        <w:t xml:space="preserve">which </w:t>
      </w:r>
      <w:r>
        <w:rPr>
          <w:rFonts w:ascii="Arial" w:hAnsi="Arial" w:cs="Arial"/>
          <w:bCs/>
          <w:sz w:val="24"/>
          <w:szCs w:val="24"/>
        </w:rPr>
        <w:t>refers to ‘premises’</w:t>
      </w:r>
      <w:r>
        <w:rPr>
          <w:rFonts w:ascii="Arial" w:hAnsi="Arial" w:cs="Arial"/>
          <w:sz w:val="24"/>
          <w:szCs w:val="24"/>
        </w:rPr>
        <w:t>. For consistency, this amendment replaces all references to ‘unit is’ with ‘premises are’.</w:t>
      </w:r>
    </w:p>
    <w:p w14:paraId="5B472121" w14:textId="77777777" w:rsidR="00E964F9" w:rsidRDefault="00E964F9" w:rsidP="00E964F9">
      <w:pPr>
        <w:keepNext/>
        <w:rPr>
          <w:rFonts w:ascii="Arial" w:hAnsi="Arial" w:cs="Arial"/>
          <w:b/>
          <w:bCs/>
          <w:sz w:val="24"/>
          <w:szCs w:val="24"/>
        </w:rPr>
      </w:pPr>
      <w:r>
        <w:rPr>
          <w:rFonts w:ascii="Arial" w:hAnsi="Arial" w:cs="Arial"/>
          <w:b/>
          <w:bCs/>
          <w:sz w:val="24"/>
          <w:szCs w:val="24"/>
        </w:rPr>
        <w:t>Clause 15</w:t>
      </w:r>
      <w:r>
        <w:rPr>
          <w:rFonts w:ascii="Arial" w:hAnsi="Arial" w:cs="Arial"/>
          <w:b/>
          <w:bCs/>
          <w:sz w:val="24"/>
          <w:szCs w:val="24"/>
        </w:rPr>
        <w:tab/>
        <w:t>New section 23B (3)</w:t>
      </w:r>
    </w:p>
    <w:p w14:paraId="52CEE3F3" w14:textId="77777777" w:rsidR="00E964F9" w:rsidRDefault="00E964F9" w:rsidP="00E964F9">
      <w:pPr>
        <w:keepNext/>
        <w:rPr>
          <w:rFonts w:ascii="Arial" w:hAnsi="Arial" w:cs="Arial"/>
          <w:b/>
          <w:bCs/>
          <w:sz w:val="24"/>
          <w:szCs w:val="24"/>
        </w:rPr>
      </w:pPr>
      <w:r>
        <w:rPr>
          <w:rFonts w:ascii="Arial" w:hAnsi="Arial" w:cs="Arial"/>
          <w:sz w:val="24"/>
          <w:szCs w:val="24"/>
        </w:rPr>
        <w:t xml:space="preserve">This clause inserts a new section 23B(3) in the </w:t>
      </w:r>
      <w:r>
        <w:rPr>
          <w:rFonts w:ascii="Arial" w:hAnsi="Arial" w:cs="Arial"/>
          <w:i/>
          <w:iCs/>
          <w:sz w:val="24"/>
          <w:szCs w:val="24"/>
        </w:rPr>
        <w:t xml:space="preserve">Civil Law (Sale of Residential Property) Act 2003. </w:t>
      </w:r>
      <w:r>
        <w:rPr>
          <w:rFonts w:ascii="Arial" w:hAnsi="Arial" w:cs="Arial"/>
          <w:sz w:val="24"/>
          <w:szCs w:val="24"/>
        </w:rPr>
        <w:t xml:space="preserve">The definition of ‘premises’ in this section is the same definition set out in section 20 of the </w:t>
      </w:r>
      <w:r>
        <w:rPr>
          <w:rFonts w:ascii="Arial" w:hAnsi="Arial" w:cs="Arial"/>
          <w:i/>
          <w:iCs/>
          <w:sz w:val="24"/>
          <w:szCs w:val="24"/>
        </w:rPr>
        <w:t>Civil Law (Sale of Residential Property) Act 2003</w:t>
      </w:r>
      <w:r>
        <w:rPr>
          <w:rFonts w:ascii="Arial" w:hAnsi="Arial" w:cs="Arial"/>
          <w:sz w:val="24"/>
          <w:szCs w:val="24"/>
        </w:rPr>
        <w:t>.</w:t>
      </w:r>
    </w:p>
    <w:p w14:paraId="660BCFDF" w14:textId="77777777" w:rsidR="00E964F9" w:rsidRDefault="00E964F9" w:rsidP="00E964F9">
      <w:pPr>
        <w:keepNext/>
        <w:rPr>
          <w:rFonts w:ascii="Arial" w:hAnsi="Arial" w:cs="Arial"/>
          <w:b/>
          <w:bCs/>
          <w:sz w:val="24"/>
          <w:szCs w:val="24"/>
        </w:rPr>
      </w:pPr>
      <w:r>
        <w:rPr>
          <w:rFonts w:ascii="Arial" w:hAnsi="Arial" w:cs="Arial"/>
          <w:b/>
          <w:bCs/>
          <w:sz w:val="24"/>
          <w:szCs w:val="24"/>
        </w:rPr>
        <w:t>Clause 16</w:t>
      </w:r>
      <w:r>
        <w:rPr>
          <w:rFonts w:ascii="Arial" w:hAnsi="Arial" w:cs="Arial"/>
          <w:b/>
          <w:bCs/>
          <w:sz w:val="24"/>
          <w:szCs w:val="24"/>
        </w:rPr>
        <w:tab/>
        <w:t xml:space="preserve">Dictionary, definition of </w:t>
      </w:r>
      <w:r>
        <w:rPr>
          <w:rFonts w:ascii="Arial" w:hAnsi="Arial" w:cs="Arial"/>
          <w:b/>
          <w:bCs/>
          <w:i/>
          <w:iCs/>
          <w:sz w:val="24"/>
          <w:szCs w:val="24"/>
        </w:rPr>
        <w:t>adaptable housing dwelling</w:t>
      </w:r>
    </w:p>
    <w:p w14:paraId="6E327BBF" w14:textId="77777777" w:rsidR="00E964F9" w:rsidRDefault="00E964F9" w:rsidP="00E964F9">
      <w:pPr>
        <w:keepNext/>
        <w:rPr>
          <w:rFonts w:ascii="Arial" w:hAnsi="Arial" w:cs="Arial"/>
          <w:sz w:val="24"/>
          <w:szCs w:val="24"/>
        </w:rPr>
      </w:pPr>
      <w:r>
        <w:rPr>
          <w:rFonts w:ascii="Arial" w:hAnsi="Arial" w:cs="Arial"/>
          <w:sz w:val="24"/>
          <w:szCs w:val="24"/>
        </w:rPr>
        <w:t xml:space="preserve">This clause substitutes the definition of ‘adaptable housing dwelling’ in the Dictionary to the </w:t>
      </w:r>
      <w:r>
        <w:rPr>
          <w:rFonts w:ascii="Arial" w:hAnsi="Arial" w:cs="Arial"/>
          <w:i/>
          <w:iCs/>
          <w:sz w:val="24"/>
          <w:szCs w:val="24"/>
        </w:rPr>
        <w:t>Civil Law (Sale of Residential Property) Act 2003</w:t>
      </w:r>
      <w:r>
        <w:rPr>
          <w:rFonts w:ascii="Arial" w:hAnsi="Arial" w:cs="Arial"/>
          <w:sz w:val="24"/>
          <w:szCs w:val="24"/>
        </w:rPr>
        <w:t xml:space="preserve"> to mean a dwelling prescribed by regulation. The intent of this clause is to remove the reference to the Australian Standard in the definition of ‘adaptable housing dwelling’ in the Act itself, and replace it with reference to the definition of ‘adaptable housing dwelling’ as prescribed under the </w:t>
      </w:r>
      <w:r>
        <w:rPr>
          <w:rFonts w:ascii="Arial" w:hAnsi="Arial" w:cs="Arial"/>
          <w:i/>
          <w:iCs/>
          <w:sz w:val="24"/>
          <w:szCs w:val="24"/>
        </w:rPr>
        <w:t>Civil Law (Sale of Residential Property) Regulation 2004</w:t>
      </w:r>
      <w:r>
        <w:rPr>
          <w:rFonts w:ascii="Arial" w:hAnsi="Arial" w:cs="Arial"/>
          <w:sz w:val="24"/>
          <w:szCs w:val="24"/>
        </w:rPr>
        <w:t>.</w:t>
      </w:r>
    </w:p>
    <w:p w14:paraId="21C23125" w14:textId="77777777" w:rsidR="00E964F9" w:rsidRDefault="00E964F9" w:rsidP="00E964F9">
      <w:pPr>
        <w:keepNext/>
        <w:rPr>
          <w:rFonts w:ascii="Arial" w:hAnsi="Arial" w:cs="Arial"/>
          <w:b/>
          <w:bCs/>
          <w:sz w:val="24"/>
          <w:szCs w:val="24"/>
        </w:rPr>
      </w:pPr>
      <w:r>
        <w:rPr>
          <w:rFonts w:ascii="Arial" w:hAnsi="Arial" w:cs="Arial"/>
          <w:b/>
          <w:bCs/>
          <w:sz w:val="24"/>
          <w:szCs w:val="24"/>
        </w:rPr>
        <w:t>Part 5</w:t>
      </w:r>
      <w:r>
        <w:rPr>
          <w:rFonts w:ascii="Arial" w:hAnsi="Arial" w:cs="Arial"/>
          <w:b/>
          <w:bCs/>
          <w:sz w:val="24"/>
          <w:szCs w:val="24"/>
        </w:rPr>
        <w:tab/>
      </w:r>
      <w:r>
        <w:rPr>
          <w:rFonts w:ascii="Arial" w:hAnsi="Arial" w:cs="Arial"/>
          <w:b/>
          <w:bCs/>
          <w:sz w:val="24"/>
          <w:szCs w:val="24"/>
        </w:rPr>
        <w:tab/>
        <w:t>Civil Law (Sale of Residential Property) Regulation 2004</w:t>
      </w:r>
    </w:p>
    <w:p w14:paraId="31E41B81" w14:textId="77777777" w:rsidR="00E964F9" w:rsidRDefault="00E964F9" w:rsidP="00E964F9">
      <w:pPr>
        <w:keepNext/>
        <w:rPr>
          <w:rFonts w:ascii="Arial" w:hAnsi="Arial" w:cs="Arial"/>
          <w:b/>
          <w:bCs/>
          <w:sz w:val="24"/>
          <w:szCs w:val="24"/>
        </w:rPr>
      </w:pPr>
      <w:r>
        <w:rPr>
          <w:rFonts w:ascii="Arial" w:hAnsi="Arial" w:cs="Arial"/>
          <w:b/>
          <w:bCs/>
          <w:sz w:val="24"/>
          <w:szCs w:val="24"/>
        </w:rPr>
        <w:t>Clause 17</w:t>
      </w:r>
      <w:r>
        <w:rPr>
          <w:rFonts w:ascii="Arial" w:hAnsi="Arial" w:cs="Arial"/>
          <w:b/>
          <w:bCs/>
          <w:sz w:val="24"/>
          <w:szCs w:val="24"/>
        </w:rPr>
        <w:tab/>
        <w:t>New section 6A</w:t>
      </w:r>
    </w:p>
    <w:p w14:paraId="16FFED25" w14:textId="77777777" w:rsidR="00E964F9" w:rsidRDefault="00E964F9" w:rsidP="00E964F9">
      <w:pPr>
        <w:keepNext/>
        <w:rPr>
          <w:rFonts w:ascii="Arial" w:hAnsi="Arial" w:cs="Arial"/>
          <w:i/>
          <w:iCs/>
          <w:sz w:val="24"/>
          <w:szCs w:val="24"/>
        </w:rPr>
      </w:pPr>
      <w:r>
        <w:rPr>
          <w:rFonts w:ascii="Arial" w:hAnsi="Arial" w:cs="Arial"/>
          <w:sz w:val="24"/>
          <w:szCs w:val="24"/>
        </w:rPr>
        <w:t xml:space="preserve">This clause inserts a new section 6A in the </w:t>
      </w:r>
      <w:r w:rsidRPr="008C028E">
        <w:rPr>
          <w:rFonts w:ascii="Arial" w:hAnsi="Arial" w:cs="Arial"/>
          <w:i/>
          <w:iCs/>
          <w:sz w:val="24"/>
          <w:szCs w:val="24"/>
        </w:rPr>
        <w:t>Civil Law (Sale of Residential Property) Regulation 2004</w:t>
      </w:r>
      <w:r>
        <w:rPr>
          <w:rFonts w:ascii="Arial" w:hAnsi="Arial" w:cs="Arial"/>
          <w:sz w:val="24"/>
          <w:szCs w:val="24"/>
        </w:rPr>
        <w:t xml:space="preserve"> to prescribe the definition of ‘adaptable housing dwelling’ to mean a dwelling that complies with Australian Standard AS 4299-1995 (Adaptable Housing). </w:t>
      </w:r>
      <w:r>
        <w:rPr>
          <w:rFonts w:ascii="Arial" w:hAnsi="Arial" w:cs="Arial"/>
          <w:iCs/>
          <w:sz w:val="24"/>
          <w:szCs w:val="24"/>
        </w:rPr>
        <w:t>A member of the public can access the Australian Standard by attending any government shopfront during business hours.</w:t>
      </w:r>
    </w:p>
    <w:p w14:paraId="733970A4" w14:textId="77777777" w:rsidR="00E964F9" w:rsidRDefault="00E964F9" w:rsidP="00E964F9">
      <w:pPr>
        <w:keepNext/>
        <w:rPr>
          <w:rFonts w:ascii="Arial" w:hAnsi="Arial" w:cs="Arial"/>
          <w:b/>
          <w:bCs/>
          <w:sz w:val="24"/>
          <w:szCs w:val="24"/>
        </w:rPr>
      </w:pPr>
      <w:r>
        <w:rPr>
          <w:rFonts w:ascii="Arial" w:hAnsi="Arial" w:cs="Arial"/>
          <w:b/>
          <w:bCs/>
          <w:sz w:val="24"/>
          <w:szCs w:val="24"/>
        </w:rPr>
        <w:t>Clause 18</w:t>
      </w:r>
      <w:r>
        <w:rPr>
          <w:rFonts w:ascii="Arial" w:hAnsi="Arial" w:cs="Arial"/>
          <w:b/>
          <w:bCs/>
          <w:sz w:val="24"/>
          <w:szCs w:val="24"/>
        </w:rPr>
        <w:tab/>
        <w:t>New section 10AA</w:t>
      </w:r>
    </w:p>
    <w:p w14:paraId="7DA3395D" w14:textId="77777777" w:rsidR="00E964F9" w:rsidRDefault="00E964F9" w:rsidP="00E964F9">
      <w:pPr>
        <w:keepNext/>
        <w:rPr>
          <w:rFonts w:ascii="Arial" w:hAnsi="Arial" w:cs="Arial"/>
          <w:i/>
          <w:iCs/>
          <w:sz w:val="24"/>
          <w:szCs w:val="24"/>
        </w:rPr>
      </w:pPr>
      <w:r>
        <w:rPr>
          <w:rFonts w:ascii="Arial" w:hAnsi="Arial" w:cs="Arial"/>
          <w:sz w:val="24"/>
          <w:szCs w:val="24"/>
        </w:rPr>
        <w:t xml:space="preserve">This clause inserts a new section 10AA in the </w:t>
      </w:r>
      <w:r w:rsidRPr="008C028E">
        <w:rPr>
          <w:rFonts w:ascii="Arial" w:hAnsi="Arial" w:cs="Arial"/>
          <w:i/>
          <w:iCs/>
          <w:sz w:val="24"/>
          <w:szCs w:val="24"/>
        </w:rPr>
        <w:t>Civil Law (Sale of Residential Property) Regulation 2004</w:t>
      </w:r>
      <w:r>
        <w:rPr>
          <w:rFonts w:ascii="Arial" w:hAnsi="Arial" w:cs="Arial"/>
          <w:i/>
          <w:iCs/>
          <w:sz w:val="24"/>
          <w:szCs w:val="24"/>
        </w:rPr>
        <w:t xml:space="preserve"> </w:t>
      </w:r>
      <w:r>
        <w:rPr>
          <w:rFonts w:ascii="Arial" w:hAnsi="Arial" w:cs="Arial"/>
          <w:sz w:val="24"/>
          <w:szCs w:val="24"/>
        </w:rPr>
        <w:t xml:space="preserve">to prescribe that drawings and plans demonstrating compliance with Australian Standard AS 4299-1995 (Adaptable Housing) are the required documents under section 9(1)(g)(iv) of the </w:t>
      </w:r>
      <w:r>
        <w:rPr>
          <w:rFonts w:ascii="Arial" w:hAnsi="Arial" w:cs="Arial"/>
          <w:i/>
          <w:iCs/>
          <w:sz w:val="24"/>
          <w:szCs w:val="24"/>
        </w:rPr>
        <w:t>Civil Law (Sale of Residential Property) Act 2003</w:t>
      </w:r>
      <w:r>
        <w:rPr>
          <w:rFonts w:ascii="Arial" w:hAnsi="Arial" w:cs="Arial"/>
          <w:sz w:val="24"/>
          <w:szCs w:val="24"/>
        </w:rPr>
        <w:t>.</w:t>
      </w:r>
    </w:p>
    <w:p w14:paraId="4938A938" w14:textId="49274A27" w:rsidR="0074496A" w:rsidRPr="00842861" w:rsidRDefault="00153270" w:rsidP="000161B1">
      <w:pPr>
        <w:keepNext/>
        <w:rPr>
          <w:rFonts w:ascii="Arial" w:hAnsi="Arial" w:cs="Arial"/>
          <w:b/>
          <w:bCs/>
          <w:sz w:val="24"/>
          <w:szCs w:val="24"/>
        </w:rPr>
      </w:pPr>
      <w:r>
        <w:rPr>
          <w:rFonts w:ascii="Arial" w:hAnsi="Arial" w:cs="Arial"/>
          <w:b/>
          <w:bCs/>
          <w:sz w:val="24"/>
          <w:szCs w:val="24"/>
        </w:rPr>
        <w:t>Part 6</w:t>
      </w:r>
      <w:r>
        <w:rPr>
          <w:rFonts w:ascii="Arial" w:hAnsi="Arial" w:cs="Arial"/>
          <w:b/>
          <w:bCs/>
          <w:sz w:val="24"/>
          <w:szCs w:val="24"/>
        </w:rPr>
        <w:tab/>
      </w:r>
      <w:r>
        <w:rPr>
          <w:rFonts w:ascii="Arial" w:hAnsi="Arial" w:cs="Arial"/>
          <w:b/>
          <w:bCs/>
          <w:sz w:val="24"/>
          <w:szCs w:val="24"/>
        </w:rPr>
        <w:tab/>
      </w:r>
      <w:r w:rsidR="00842861" w:rsidRPr="00842861">
        <w:rPr>
          <w:rFonts w:ascii="Arial" w:hAnsi="Arial" w:cs="Arial"/>
          <w:b/>
          <w:bCs/>
          <w:sz w:val="24"/>
          <w:szCs w:val="24"/>
        </w:rPr>
        <w:t>Classification (Publications, Films and Computer Games) (Enforcement) Act 1995</w:t>
      </w:r>
    </w:p>
    <w:p w14:paraId="1DC09300" w14:textId="5CA83A74" w:rsidR="0074496A" w:rsidRDefault="0074496A" w:rsidP="000161B1">
      <w:pPr>
        <w:keepNext/>
        <w:rPr>
          <w:rFonts w:ascii="Arial" w:hAnsi="Arial" w:cs="Arial"/>
          <w:b/>
          <w:bCs/>
          <w:sz w:val="24"/>
          <w:szCs w:val="24"/>
        </w:rPr>
      </w:pPr>
      <w:r w:rsidRPr="0074496A">
        <w:rPr>
          <w:rFonts w:ascii="Arial" w:hAnsi="Arial" w:cs="Arial"/>
          <w:b/>
          <w:bCs/>
          <w:sz w:val="24"/>
          <w:szCs w:val="24"/>
        </w:rPr>
        <w:t xml:space="preserve">Clause </w:t>
      </w:r>
      <w:r w:rsidR="00B9217F">
        <w:rPr>
          <w:rFonts w:ascii="Arial" w:hAnsi="Arial" w:cs="Arial"/>
          <w:b/>
          <w:bCs/>
          <w:sz w:val="24"/>
          <w:szCs w:val="24"/>
        </w:rPr>
        <w:t>1</w:t>
      </w:r>
      <w:r w:rsidR="00153270">
        <w:rPr>
          <w:rFonts w:ascii="Arial" w:hAnsi="Arial" w:cs="Arial"/>
          <w:b/>
          <w:bCs/>
          <w:sz w:val="24"/>
          <w:szCs w:val="24"/>
        </w:rPr>
        <w:t>9</w:t>
      </w:r>
      <w:r w:rsidRPr="0074496A">
        <w:rPr>
          <w:rFonts w:ascii="Arial" w:hAnsi="Arial" w:cs="Arial"/>
          <w:b/>
          <w:bCs/>
          <w:sz w:val="24"/>
          <w:szCs w:val="24"/>
        </w:rPr>
        <w:tab/>
        <w:t>Definitions</w:t>
      </w:r>
      <w:r w:rsidR="001B213D" w:rsidRPr="001B213D">
        <w:rPr>
          <w:rFonts w:ascii="Arial" w:hAnsi="Arial" w:cs="Arial"/>
          <w:b/>
          <w:bCs/>
          <w:sz w:val="24"/>
          <w:szCs w:val="24"/>
        </w:rPr>
        <w:t>—</w:t>
      </w:r>
      <w:r w:rsidRPr="0074496A">
        <w:rPr>
          <w:rFonts w:ascii="Arial" w:hAnsi="Arial" w:cs="Arial"/>
          <w:b/>
          <w:bCs/>
          <w:sz w:val="24"/>
          <w:szCs w:val="24"/>
        </w:rPr>
        <w:t>pt 6</w:t>
      </w:r>
    </w:p>
    <w:p w14:paraId="1A657A6E" w14:textId="71F82838" w:rsidR="00E23DFA" w:rsidRPr="00E23DFA" w:rsidRDefault="00E23DFA" w:rsidP="000161B1">
      <w:pPr>
        <w:keepNext/>
        <w:rPr>
          <w:rFonts w:ascii="Arial" w:hAnsi="Arial" w:cs="Arial"/>
          <w:b/>
          <w:bCs/>
          <w:i/>
          <w:iCs/>
          <w:sz w:val="24"/>
          <w:szCs w:val="24"/>
        </w:rPr>
      </w:pPr>
      <w:r>
        <w:rPr>
          <w:rFonts w:ascii="Arial" w:hAnsi="Arial" w:cs="Arial"/>
          <w:b/>
          <w:bCs/>
          <w:sz w:val="24"/>
          <w:szCs w:val="24"/>
        </w:rPr>
        <w:tab/>
      </w:r>
      <w:r>
        <w:rPr>
          <w:rFonts w:ascii="Arial" w:hAnsi="Arial" w:cs="Arial"/>
          <w:b/>
          <w:bCs/>
          <w:sz w:val="24"/>
          <w:szCs w:val="24"/>
        </w:rPr>
        <w:tab/>
        <w:t xml:space="preserve">Section 54A, new definition of </w:t>
      </w:r>
      <w:r>
        <w:rPr>
          <w:rFonts w:ascii="Arial" w:hAnsi="Arial" w:cs="Arial"/>
          <w:b/>
          <w:bCs/>
          <w:i/>
          <w:iCs/>
          <w:sz w:val="24"/>
          <w:szCs w:val="24"/>
        </w:rPr>
        <w:t>deal in</w:t>
      </w:r>
    </w:p>
    <w:p w14:paraId="7FD42FAD" w14:textId="012281E1" w:rsidR="0074496A" w:rsidRPr="0074496A" w:rsidRDefault="0074496A" w:rsidP="000161B1">
      <w:pPr>
        <w:keepNext/>
        <w:rPr>
          <w:rFonts w:ascii="Arial" w:hAnsi="Arial" w:cs="Arial"/>
          <w:sz w:val="24"/>
          <w:szCs w:val="24"/>
        </w:rPr>
      </w:pPr>
      <w:r w:rsidRPr="0074496A">
        <w:rPr>
          <w:rFonts w:ascii="Arial" w:hAnsi="Arial" w:cs="Arial"/>
          <w:sz w:val="24"/>
          <w:szCs w:val="24"/>
        </w:rPr>
        <w:t xml:space="preserve">This clause inserts a new definition of ‘deal in’ in the </w:t>
      </w:r>
      <w:r w:rsidR="001B213D">
        <w:rPr>
          <w:rFonts w:ascii="Arial" w:hAnsi="Arial" w:cs="Arial"/>
          <w:i/>
          <w:iCs/>
          <w:sz w:val="24"/>
          <w:szCs w:val="24"/>
        </w:rPr>
        <w:t>Classification (Publications, Films and Computer Games) (Enforcement) Act </w:t>
      </w:r>
      <w:r w:rsidR="001B213D" w:rsidRPr="001B213D">
        <w:rPr>
          <w:rFonts w:ascii="Arial" w:hAnsi="Arial" w:cs="Arial"/>
          <w:i/>
          <w:iCs/>
          <w:sz w:val="24"/>
          <w:szCs w:val="24"/>
        </w:rPr>
        <w:t>1995</w:t>
      </w:r>
      <w:r w:rsidR="001B213D" w:rsidRPr="001B213D">
        <w:rPr>
          <w:rFonts w:ascii="Arial" w:hAnsi="Arial" w:cs="Arial"/>
          <w:sz w:val="24"/>
          <w:szCs w:val="24"/>
        </w:rPr>
        <w:t xml:space="preserve"> (Classifications Act)</w:t>
      </w:r>
      <w:r w:rsidRPr="001B213D">
        <w:rPr>
          <w:rFonts w:ascii="Arial" w:hAnsi="Arial" w:cs="Arial"/>
          <w:sz w:val="24"/>
          <w:szCs w:val="24"/>
        </w:rPr>
        <w:t xml:space="preserve">, </w:t>
      </w:r>
      <w:r w:rsidRPr="0074496A">
        <w:rPr>
          <w:rFonts w:ascii="Arial" w:hAnsi="Arial" w:cs="Arial"/>
          <w:sz w:val="24"/>
          <w:szCs w:val="24"/>
        </w:rPr>
        <w:t xml:space="preserve">meaning to do either or both of the following: copy X 18+ films; sell X 18+ films. The intent of </w:t>
      </w:r>
      <w:r w:rsidRPr="0074496A">
        <w:rPr>
          <w:rFonts w:ascii="Arial" w:hAnsi="Arial" w:cs="Arial"/>
          <w:sz w:val="24"/>
          <w:szCs w:val="24"/>
        </w:rPr>
        <w:lastRenderedPageBreak/>
        <w:t xml:space="preserve">this provision is to </w:t>
      </w:r>
      <w:r w:rsidR="001B213D">
        <w:rPr>
          <w:rFonts w:ascii="Arial" w:hAnsi="Arial" w:cs="Arial"/>
          <w:sz w:val="24"/>
          <w:szCs w:val="24"/>
        </w:rPr>
        <w:t xml:space="preserve">have one </w:t>
      </w:r>
      <w:r w:rsidRPr="0074496A">
        <w:rPr>
          <w:rFonts w:ascii="Arial" w:hAnsi="Arial" w:cs="Arial"/>
          <w:sz w:val="24"/>
          <w:szCs w:val="24"/>
        </w:rPr>
        <w:t xml:space="preserve">category of licence where licensees may copy and/or sell X 18+ films. </w:t>
      </w:r>
    </w:p>
    <w:p w14:paraId="0A360766" w14:textId="4EDAD2B1" w:rsidR="0074496A" w:rsidRPr="0074496A" w:rsidRDefault="0074496A" w:rsidP="0074496A">
      <w:pPr>
        <w:rPr>
          <w:rFonts w:ascii="Arial" w:hAnsi="Arial" w:cs="Arial"/>
          <w:b/>
          <w:bCs/>
          <w:sz w:val="24"/>
          <w:szCs w:val="24"/>
        </w:rPr>
      </w:pPr>
      <w:r w:rsidRPr="0074496A">
        <w:rPr>
          <w:rFonts w:ascii="Arial" w:hAnsi="Arial" w:cs="Arial"/>
          <w:b/>
          <w:bCs/>
          <w:sz w:val="24"/>
          <w:szCs w:val="24"/>
        </w:rPr>
        <w:t xml:space="preserve">Clause </w:t>
      </w:r>
      <w:r w:rsidR="00153270">
        <w:rPr>
          <w:rFonts w:ascii="Arial" w:hAnsi="Arial" w:cs="Arial"/>
          <w:b/>
          <w:bCs/>
          <w:sz w:val="24"/>
          <w:szCs w:val="24"/>
        </w:rPr>
        <w:t>20</w:t>
      </w:r>
      <w:r w:rsidRPr="0074496A">
        <w:rPr>
          <w:rFonts w:ascii="Arial" w:hAnsi="Arial" w:cs="Arial"/>
          <w:b/>
          <w:bCs/>
          <w:sz w:val="24"/>
          <w:szCs w:val="24"/>
        </w:rPr>
        <w:tab/>
        <w:t>Section 54C</w:t>
      </w:r>
    </w:p>
    <w:p w14:paraId="55C677CB" w14:textId="77777777" w:rsidR="0074496A" w:rsidRPr="0074496A" w:rsidRDefault="0074496A" w:rsidP="0074496A">
      <w:pPr>
        <w:rPr>
          <w:rFonts w:ascii="Arial" w:hAnsi="Arial" w:cs="Arial"/>
          <w:sz w:val="24"/>
          <w:szCs w:val="24"/>
        </w:rPr>
      </w:pPr>
      <w:r w:rsidRPr="0074496A">
        <w:rPr>
          <w:rFonts w:ascii="Arial" w:hAnsi="Arial" w:cs="Arial"/>
          <w:sz w:val="24"/>
          <w:szCs w:val="24"/>
        </w:rPr>
        <w:t>This clause substitutes a new section 54C into the Classifications Act. Currently, section 54C provides for three kinds of X 18+ film licences that a person may apply for. The substituted provision provides that a person may apply for a licence to deal in X 18+ films.</w:t>
      </w:r>
    </w:p>
    <w:p w14:paraId="39EE993D" w14:textId="6211A8A5" w:rsidR="0074496A" w:rsidRPr="0074496A" w:rsidRDefault="0074496A" w:rsidP="0074496A">
      <w:pPr>
        <w:rPr>
          <w:rFonts w:ascii="Arial" w:hAnsi="Arial" w:cs="Arial"/>
          <w:b/>
          <w:bCs/>
          <w:sz w:val="24"/>
          <w:szCs w:val="24"/>
        </w:rPr>
      </w:pPr>
      <w:r w:rsidRPr="0074496A">
        <w:rPr>
          <w:rFonts w:ascii="Arial" w:hAnsi="Arial" w:cs="Arial"/>
          <w:b/>
          <w:bCs/>
          <w:sz w:val="24"/>
          <w:szCs w:val="24"/>
        </w:rPr>
        <w:t xml:space="preserve">Clause </w:t>
      </w:r>
      <w:r w:rsidR="00153270">
        <w:rPr>
          <w:rFonts w:ascii="Arial" w:hAnsi="Arial" w:cs="Arial"/>
          <w:b/>
          <w:bCs/>
          <w:sz w:val="24"/>
          <w:szCs w:val="24"/>
        </w:rPr>
        <w:t>21</w:t>
      </w:r>
      <w:r w:rsidRPr="0074496A">
        <w:rPr>
          <w:rFonts w:ascii="Arial" w:hAnsi="Arial" w:cs="Arial"/>
          <w:b/>
          <w:bCs/>
          <w:sz w:val="24"/>
          <w:szCs w:val="24"/>
        </w:rPr>
        <w:tab/>
        <w:t>Grant or refusal of licence</w:t>
      </w:r>
    </w:p>
    <w:p w14:paraId="1179819E" w14:textId="4BF6876D" w:rsidR="0074496A" w:rsidRPr="0074496A" w:rsidRDefault="0074496A" w:rsidP="0074496A">
      <w:pPr>
        <w:rPr>
          <w:rFonts w:ascii="Arial" w:hAnsi="Arial" w:cs="Arial"/>
          <w:sz w:val="24"/>
          <w:szCs w:val="24"/>
        </w:rPr>
      </w:pPr>
      <w:r w:rsidRPr="0074496A">
        <w:rPr>
          <w:rFonts w:ascii="Arial" w:hAnsi="Arial" w:cs="Arial"/>
          <w:b/>
          <w:bCs/>
          <w:sz w:val="24"/>
          <w:szCs w:val="24"/>
        </w:rPr>
        <w:tab/>
      </w:r>
      <w:r w:rsidRPr="0074496A">
        <w:rPr>
          <w:rFonts w:ascii="Arial" w:hAnsi="Arial" w:cs="Arial"/>
          <w:b/>
          <w:bCs/>
          <w:sz w:val="24"/>
          <w:szCs w:val="24"/>
        </w:rPr>
        <w:tab/>
        <w:t>Section 54E</w:t>
      </w:r>
      <w:r w:rsidR="003D538F">
        <w:rPr>
          <w:rFonts w:ascii="Arial" w:hAnsi="Arial" w:cs="Arial"/>
          <w:b/>
          <w:bCs/>
          <w:sz w:val="24"/>
          <w:szCs w:val="24"/>
        </w:rPr>
        <w:t xml:space="preserve"> </w:t>
      </w:r>
      <w:r w:rsidRPr="0074496A">
        <w:rPr>
          <w:rFonts w:ascii="Arial" w:hAnsi="Arial" w:cs="Arial"/>
          <w:b/>
          <w:bCs/>
          <w:sz w:val="24"/>
          <w:szCs w:val="24"/>
        </w:rPr>
        <w:t>(1)</w:t>
      </w:r>
    </w:p>
    <w:p w14:paraId="7D6E56AC" w14:textId="77777777" w:rsidR="0074496A" w:rsidRPr="0074496A" w:rsidRDefault="0074496A" w:rsidP="0074496A">
      <w:pPr>
        <w:rPr>
          <w:rFonts w:ascii="Arial" w:hAnsi="Arial" w:cs="Arial"/>
          <w:sz w:val="24"/>
          <w:szCs w:val="24"/>
        </w:rPr>
      </w:pPr>
      <w:r w:rsidRPr="0074496A">
        <w:rPr>
          <w:rFonts w:ascii="Arial" w:hAnsi="Arial" w:cs="Arial"/>
          <w:sz w:val="24"/>
          <w:szCs w:val="24"/>
        </w:rPr>
        <w:t xml:space="preserve">This clause substitutes a new section 54E(1) into the Classifications Act to align with the single category of licence now available under section 54C. The substituted provision provides that on application under section 54C, the commissioner must grant a licence or refuse to grant a licence. </w:t>
      </w:r>
    </w:p>
    <w:p w14:paraId="0D00013E" w14:textId="77602DA3" w:rsidR="0074496A" w:rsidRPr="0074496A" w:rsidRDefault="0074496A" w:rsidP="0074496A">
      <w:pPr>
        <w:rPr>
          <w:rFonts w:ascii="Arial" w:hAnsi="Arial" w:cs="Arial"/>
          <w:b/>
          <w:bCs/>
          <w:sz w:val="24"/>
          <w:szCs w:val="24"/>
        </w:rPr>
      </w:pPr>
      <w:r w:rsidRPr="0074496A">
        <w:rPr>
          <w:rFonts w:ascii="Arial" w:hAnsi="Arial" w:cs="Arial"/>
          <w:b/>
          <w:bCs/>
          <w:sz w:val="24"/>
          <w:szCs w:val="24"/>
        </w:rPr>
        <w:t xml:space="preserve">Clause </w:t>
      </w:r>
      <w:r w:rsidR="00153270">
        <w:rPr>
          <w:rFonts w:ascii="Arial" w:hAnsi="Arial" w:cs="Arial"/>
          <w:b/>
          <w:bCs/>
          <w:sz w:val="24"/>
          <w:szCs w:val="24"/>
        </w:rPr>
        <w:t>22</w:t>
      </w:r>
      <w:r w:rsidRPr="0074496A">
        <w:rPr>
          <w:rFonts w:ascii="Arial" w:hAnsi="Arial" w:cs="Arial"/>
          <w:b/>
          <w:bCs/>
          <w:sz w:val="24"/>
          <w:szCs w:val="24"/>
        </w:rPr>
        <w:tab/>
        <w:t>Form of licence</w:t>
      </w:r>
    </w:p>
    <w:p w14:paraId="543C6BA2" w14:textId="4BB64680" w:rsidR="0074496A" w:rsidRPr="0074496A" w:rsidRDefault="0074496A" w:rsidP="0074496A">
      <w:pPr>
        <w:rPr>
          <w:rFonts w:ascii="Arial" w:hAnsi="Arial" w:cs="Arial"/>
          <w:b/>
          <w:bCs/>
          <w:sz w:val="24"/>
          <w:szCs w:val="24"/>
        </w:rPr>
      </w:pPr>
      <w:r w:rsidRPr="0074496A">
        <w:rPr>
          <w:rFonts w:ascii="Arial" w:hAnsi="Arial" w:cs="Arial"/>
          <w:b/>
          <w:bCs/>
          <w:sz w:val="24"/>
          <w:szCs w:val="24"/>
        </w:rPr>
        <w:tab/>
      </w:r>
      <w:r w:rsidRPr="0074496A">
        <w:rPr>
          <w:rFonts w:ascii="Arial" w:hAnsi="Arial" w:cs="Arial"/>
          <w:b/>
          <w:bCs/>
          <w:sz w:val="24"/>
          <w:szCs w:val="24"/>
        </w:rPr>
        <w:tab/>
        <w:t>Section 54F</w:t>
      </w:r>
      <w:r w:rsidR="003D538F">
        <w:rPr>
          <w:rFonts w:ascii="Arial" w:hAnsi="Arial" w:cs="Arial"/>
          <w:b/>
          <w:bCs/>
          <w:sz w:val="24"/>
          <w:szCs w:val="24"/>
        </w:rPr>
        <w:t xml:space="preserve"> </w:t>
      </w:r>
      <w:r w:rsidRPr="0074496A">
        <w:rPr>
          <w:rFonts w:ascii="Arial" w:hAnsi="Arial" w:cs="Arial"/>
          <w:b/>
          <w:bCs/>
          <w:sz w:val="24"/>
          <w:szCs w:val="24"/>
        </w:rPr>
        <w:t>(b)</w:t>
      </w:r>
    </w:p>
    <w:p w14:paraId="2CFA03F7" w14:textId="25684EC6" w:rsidR="0074496A" w:rsidRDefault="0074496A" w:rsidP="0074496A">
      <w:pPr>
        <w:rPr>
          <w:rFonts w:ascii="Arial" w:hAnsi="Arial" w:cs="Arial"/>
          <w:sz w:val="24"/>
          <w:szCs w:val="24"/>
        </w:rPr>
      </w:pPr>
      <w:r w:rsidRPr="0074496A">
        <w:rPr>
          <w:rFonts w:ascii="Arial" w:hAnsi="Arial" w:cs="Arial"/>
          <w:sz w:val="24"/>
          <w:szCs w:val="24"/>
        </w:rPr>
        <w:t xml:space="preserve">This clause omits section 54F(b) of the Classifications Act to align with the single category of licence now available under section 54C. As only one type of licence is now available, the current provision that the licence state what category of licence it is, is no longer necessary. </w:t>
      </w:r>
    </w:p>
    <w:p w14:paraId="08D45E2A" w14:textId="73DC645E" w:rsidR="00E23DFA" w:rsidRPr="0080456A" w:rsidRDefault="00E23DFA" w:rsidP="0074496A">
      <w:pPr>
        <w:rPr>
          <w:rFonts w:ascii="Arial" w:hAnsi="Arial" w:cs="Arial"/>
          <w:b/>
          <w:bCs/>
          <w:sz w:val="24"/>
          <w:szCs w:val="24"/>
        </w:rPr>
      </w:pPr>
      <w:r w:rsidRPr="0080456A">
        <w:rPr>
          <w:rFonts w:ascii="Arial" w:hAnsi="Arial" w:cs="Arial"/>
          <w:b/>
          <w:bCs/>
          <w:sz w:val="24"/>
          <w:szCs w:val="24"/>
        </w:rPr>
        <w:t xml:space="preserve">Clause </w:t>
      </w:r>
      <w:r w:rsidR="00153270">
        <w:rPr>
          <w:rFonts w:ascii="Arial" w:hAnsi="Arial" w:cs="Arial"/>
          <w:b/>
          <w:bCs/>
          <w:sz w:val="24"/>
          <w:szCs w:val="24"/>
        </w:rPr>
        <w:t>23</w:t>
      </w:r>
      <w:r w:rsidRPr="0080456A">
        <w:rPr>
          <w:rFonts w:ascii="Arial" w:hAnsi="Arial" w:cs="Arial"/>
          <w:b/>
          <w:bCs/>
          <w:sz w:val="24"/>
          <w:szCs w:val="24"/>
        </w:rPr>
        <w:tab/>
        <w:t>Renewal of licence</w:t>
      </w:r>
    </w:p>
    <w:p w14:paraId="430F2A84" w14:textId="044DEB24" w:rsidR="00E23DFA" w:rsidRDefault="00E23DFA" w:rsidP="0074496A">
      <w:pPr>
        <w:rPr>
          <w:rFonts w:ascii="Arial" w:hAnsi="Arial" w:cs="Arial"/>
          <w:b/>
          <w:bCs/>
          <w:sz w:val="24"/>
          <w:szCs w:val="24"/>
        </w:rPr>
      </w:pPr>
      <w:r w:rsidRPr="0080456A">
        <w:rPr>
          <w:rFonts w:ascii="Arial" w:hAnsi="Arial" w:cs="Arial"/>
          <w:b/>
          <w:bCs/>
          <w:sz w:val="24"/>
          <w:szCs w:val="24"/>
        </w:rPr>
        <w:tab/>
      </w:r>
      <w:r w:rsidRPr="0080456A">
        <w:rPr>
          <w:rFonts w:ascii="Arial" w:hAnsi="Arial" w:cs="Arial"/>
          <w:b/>
          <w:bCs/>
          <w:sz w:val="24"/>
          <w:szCs w:val="24"/>
        </w:rPr>
        <w:tab/>
        <w:t>Section 54H (1), notes</w:t>
      </w:r>
    </w:p>
    <w:p w14:paraId="3C426951" w14:textId="72D0128F" w:rsidR="00E23DFA" w:rsidRPr="00E23DFA" w:rsidRDefault="00E23DFA" w:rsidP="0074496A">
      <w:pPr>
        <w:rPr>
          <w:rFonts w:ascii="Arial" w:hAnsi="Arial" w:cs="Arial"/>
          <w:sz w:val="24"/>
          <w:szCs w:val="24"/>
        </w:rPr>
      </w:pPr>
      <w:r>
        <w:rPr>
          <w:rFonts w:ascii="Arial" w:hAnsi="Arial" w:cs="Arial"/>
          <w:sz w:val="24"/>
          <w:szCs w:val="24"/>
        </w:rPr>
        <w:t>This clause removes the notes from section 54H(1) of the Classifications Act to remove reference to approved forms</w:t>
      </w:r>
      <w:r w:rsidR="0080456A">
        <w:rPr>
          <w:rFonts w:ascii="Arial" w:hAnsi="Arial" w:cs="Arial"/>
          <w:sz w:val="24"/>
          <w:szCs w:val="24"/>
        </w:rPr>
        <w:t xml:space="preserve">. </w:t>
      </w:r>
      <w:r w:rsidR="000B57C6">
        <w:rPr>
          <w:rFonts w:ascii="Arial" w:hAnsi="Arial" w:cs="Arial"/>
          <w:sz w:val="24"/>
          <w:szCs w:val="24"/>
        </w:rPr>
        <w:t>This aligns with the removal of approved forms</w:t>
      </w:r>
      <w:r w:rsidR="00AB3010">
        <w:rPr>
          <w:rFonts w:ascii="Arial" w:hAnsi="Arial" w:cs="Arial"/>
          <w:sz w:val="24"/>
          <w:szCs w:val="24"/>
        </w:rPr>
        <w:t xml:space="preserve"> from the Classifications Act. </w:t>
      </w:r>
    </w:p>
    <w:p w14:paraId="0E76D39B" w14:textId="09D5C381" w:rsidR="0074496A" w:rsidRPr="0074496A" w:rsidRDefault="0074496A" w:rsidP="000161B1">
      <w:pPr>
        <w:keepNext/>
        <w:rPr>
          <w:rFonts w:ascii="Arial" w:hAnsi="Arial" w:cs="Arial"/>
          <w:b/>
          <w:bCs/>
          <w:sz w:val="24"/>
          <w:szCs w:val="24"/>
        </w:rPr>
      </w:pPr>
      <w:r w:rsidRPr="0074496A">
        <w:rPr>
          <w:rFonts w:ascii="Arial" w:hAnsi="Arial" w:cs="Arial"/>
          <w:b/>
          <w:bCs/>
          <w:sz w:val="24"/>
          <w:szCs w:val="24"/>
        </w:rPr>
        <w:t xml:space="preserve">Clause </w:t>
      </w:r>
      <w:r w:rsidR="00153270">
        <w:rPr>
          <w:rFonts w:ascii="Arial" w:hAnsi="Arial" w:cs="Arial"/>
          <w:b/>
          <w:bCs/>
          <w:sz w:val="24"/>
          <w:szCs w:val="24"/>
        </w:rPr>
        <w:t>24</w:t>
      </w:r>
      <w:r w:rsidRPr="0074496A">
        <w:rPr>
          <w:rFonts w:ascii="Arial" w:hAnsi="Arial" w:cs="Arial"/>
          <w:b/>
          <w:bCs/>
          <w:sz w:val="24"/>
          <w:szCs w:val="24"/>
        </w:rPr>
        <w:tab/>
        <w:t xml:space="preserve">Change of activity under a licence </w:t>
      </w:r>
    </w:p>
    <w:p w14:paraId="7FA08F9C" w14:textId="77777777" w:rsidR="0074496A" w:rsidRPr="0074496A" w:rsidRDefault="0074496A" w:rsidP="000161B1">
      <w:pPr>
        <w:keepNext/>
        <w:rPr>
          <w:rFonts w:ascii="Arial" w:hAnsi="Arial" w:cs="Arial"/>
          <w:sz w:val="24"/>
          <w:szCs w:val="24"/>
        </w:rPr>
      </w:pPr>
      <w:r w:rsidRPr="0074496A">
        <w:rPr>
          <w:rFonts w:ascii="Arial" w:hAnsi="Arial" w:cs="Arial"/>
          <w:b/>
          <w:bCs/>
          <w:sz w:val="24"/>
          <w:szCs w:val="24"/>
        </w:rPr>
        <w:tab/>
      </w:r>
      <w:r w:rsidRPr="0074496A">
        <w:rPr>
          <w:rFonts w:ascii="Arial" w:hAnsi="Arial" w:cs="Arial"/>
          <w:b/>
          <w:bCs/>
          <w:sz w:val="24"/>
          <w:szCs w:val="24"/>
        </w:rPr>
        <w:tab/>
        <w:t>Section 54M</w:t>
      </w:r>
    </w:p>
    <w:p w14:paraId="4DB25D9D" w14:textId="77777777" w:rsidR="0074496A" w:rsidRPr="0074496A" w:rsidRDefault="0074496A" w:rsidP="000161B1">
      <w:pPr>
        <w:keepNext/>
        <w:rPr>
          <w:rFonts w:ascii="Arial" w:hAnsi="Arial" w:cs="Arial"/>
          <w:sz w:val="24"/>
          <w:szCs w:val="24"/>
        </w:rPr>
      </w:pPr>
      <w:r w:rsidRPr="0074496A">
        <w:rPr>
          <w:rFonts w:ascii="Arial" w:hAnsi="Arial" w:cs="Arial"/>
          <w:sz w:val="24"/>
          <w:szCs w:val="24"/>
        </w:rPr>
        <w:t xml:space="preserve">This clause omits section 54M of the Classifications Act to align with the single category of licence now available under section 54C. The current section 54M creates an offence if there is a change of activity under the licence. The intent behind the creation of a single licence category however is to allow licensees the flexibility to sell, copy, or sell and copy, X 18+ films. </w:t>
      </w:r>
    </w:p>
    <w:p w14:paraId="53E1EDFA" w14:textId="77777777" w:rsidR="008C028E" w:rsidRDefault="008C028E">
      <w:pPr>
        <w:spacing w:after="0" w:line="240" w:lineRule="auto"/>
        <w:rPr>
          <w:rFonts w:ascii="Arial" w:hAnsi="Arial" w:cs="Arial"/>
          <w:b/>
          <w:bCs/>
          <w:sz w:val="24"/>
          <w:szCs w:val="24"/>
        </w:rPr>
      </w:pPr>
      <w:r>
        <w:rPr>
          <w:rFonts w:ascii="Arial" w:hAnsi="Arial" w:cs="Arial"/>
          <w:b/>
          <w:bCs/>
          <w:sz w:val="24"/>
          <w:szCs w:val="24"/>
        </w:rPr>
        <w:br w:type="page"/>
      </w:r>
    </w:p>
    <w:p w14:paraId="4EBE394F" w14:textId="61E2C665" w:rsidR="0074496A" w:rsidRPr="0074496A" w:rsidRDefault="0074496A" w:rsidP="0074496A">
      <w:pPr>
        <w:rPr>
          <w:rFonts w:ascii="Arial" w:hAnsi="Arial" w:cs="Arial"/>
          <w:b/>
          <w:bCs/>
          <w:sz w:val="24"/>
          <w:szCs w:val="24"/>
        </w:rPr>
      </w:pPr>
      <w:r w:rsidRPr="0074496A">
        <w:rPr>
          <w:rFonts w:ascii="Arial" w:hAnsi="Arial" w:cs="Arial"/>
          <w:b/>
          <w:bCs/>
          <w:sz w:val="24"/>
          <w:szCs w:val="24"/>
        </w:rPr>
        <w:lastRenderedPageBreak/>
        <w:t xml:space="preserve">Clause </w:t>
      </w:r>
      <w:r w:rsidR="00153270">
        <w:rPr>
          <w:rFonts w:ascii="Arial" w:hAnsi="Arial" w:cs="Arial"/>
          <w:b/>
          <w:bCs/>
          <w:sz w:val="24"/>
          <w:szCs w:val="24"/>
        </w:rPr>
        <w:t>25</w:t>
      </w:r>
      <w:r w:rsidRPr="0074496A">
        <w:rPr>
          <w:rFonts w:ascii="Arial" w:hAnsi="Arial" w:cs="Arial"/>
          <w:b/>
          <w:bCs/>
          <w:sz w:val="24"/>
          <w:szCs w:val="24"/>
        </w:rPr>
        <w:tab/>
        <w:t>Surrender of licence</w:t>
      </w:r>
    </w:p>
    <w:p w14:paraId="72A96D67" w14:textId="11C50F98" w:rsidR="0074496A" w:rsidRPr="0074496A" w:rsidRDefault="0074496A" w:rsidP="0074496A">
      <w:pPr>
        <w:rPr>
          <w:rFonts w:ascii="Arial" w:hAnsi="Arial" w:cs="Arial"/>
          <w:b/>
          <w:bCs/>
          <w:sz w:val="24"/>
          <w:szCs w:val="24"/>
        </w:rPr>
      </w:pPr>
      <w:r w:rsidRPr="0074496A">
        <w:rPr>
          <w:rFonts w:ascii="Arial" w:hAnsi="Arial" w:cs="Arial"/>
          <w:b/>
          <w:bCs/>
          <w:sz w:val="24"/>
          <w:szCs w:val="24"/>
        </w:rPr>
        <w:tab/>
      </w:r>
      <w:r w:rsidRPr="0074496A">
        <w:rPr>
          <w:rFonts w:ascii="Arial" w:hAnsi="Arial" w:cs="Arial"/>
          <w:b/>
          <w:bCs/>
          <w:sz w:val="24"/>
          <w:szCs w:val="24"/>
        </w:rPr>
        <w:tab/>
        <w:t>Section 54P</w:t>
      </w:r>
      <w:r w:rsidR="000B57C6">
        <w:rPr>
          <w:rFonts w:ascii="Arial" w:hAnsi="Arial" w:cs="Arial"/>
          <w:b/>
          <w:bCs/>
          <w:sz w:val="24"/>
          <w:szCs w:val="24"/>
        </w:rPr>
        <w:t xml:space="preserve"> (1)</w:t>
      </w:r>
    </w:p>
    <w:p w14:paraId="68D70339" w14:textId="1BB15106" w:rsidR="0074496A" w:rsidRDefault="0074496A" w:rsidP="0074496A">
      <w:pPr>
        <w:rPr>
          <w:rFonts w:ascii="Arial" w:hAnsi="Arial" w:cs="Arial"/>
          <w:sz w:val="24"/>
          <w:szCs w:val="24"/>
        </w:rPr>
      </w:pPr>
      <w:r w:rsidRPr="0074496A">
        <w:rPr>
          <w:rFonts w:ascii="Arial" w:hAnsi="Arial" w:cs="Arial"/>
          <w:sz w:val="24"/>
          <w:szCs w:val="24"/>
        </w:rPr>
        <w:t xml:space="preserve">This clause substitutes the words ‘stops selling or copying X 18+ films’ with ‘stops dealing in X 18+ films’ in </w:t>
      </w:r>
      <w:r w:rsidR="000B57C6">
        <w:rPr>
          <w:rFonts w:ascii="Arial" w:hAnsi="Arial" w:cs="Arial"/>
          <w:sz w:val="24"/>
          <w:szCs w:val="24"/>
        </w:rPr>
        <w:t xml:space="preserve">section 54P(1) of </w:t>
      </w:r>
      <w:r w:rsidRPr="0074496A">
        <w:rPr>
          <w:rFonts w:ascii="Arial" w:hAnsi="Arial" w:cs="Arial"/>
          <w:sz w:val="24"/>
          <w:szCs w:val="24"/>
        </w:rPr>
        <w:t xml:space="preserve">the Classifications Act to align with the new term ‘deal in’. The provision provides that within 7 days after the day a licensee stops dealing in X 18+ films under a licence, the licensee must surrender the licence by giving the licence and written notice of its surrender to the commissioner. </w:t>
      </w:r>
    </w:p>
    <w:p w14:paraId="333B02A5" w14:textId="7A6BD6E8" w:rsidR="00AB3010" w:rsidRPr="00F33678" w:rsidRDefault="00AB3010" w:rsidP="0074496A">
      <w:pPr>
        <w:rPr>
          <w:rFonts w:ascii="Arial" w:hAnsi="Arial" w:cs="Arial"/>
          <w:b/>
          <w:bCs/>
          <w:sz w:val="24"/>
          <w:szCs w:val="24"/>
        </w:rPr>
      </w:pPr>
      <w:r w:rsidRPr="00F33678">
        <w:rPr>
          <w:rFonts w:ascii="Arial" w:hAnsi="Arial" w:cs="Arial"/>
          <w:b/>
          <w:bCs/>
          <w:sz w:val="24"/>
          <w:szCs w:val="24"/>
        </w:rPr>
        <w:t xml:space="preserve">Clause </w:t>
      </w:r>
      <w:r w:rsidR="00153270">
        <w:rPr>
          <w:rFonts w:ascii="Arial" w:hAnsi="Arial" w:cs="Arial"/>
          <w:b/>
          <w:bCs/>
          <w:sz w:val="24"/>
          <w:szCs w:val="24"/>
        </w:rPr>
        <w:t>26</w:t>
      </w:r>
      <w:r w:rsidRPr="00F33678">
        <w:rPr>
          <w:rFonts w:ascii="Arial" w:hAnsi="Arial" w:cs="Arial"/>
          <w:b/>
          <w:bCs/>
          <w:sz w:val="24"/>
          <w:szCs w:val="24"/>
        </w:rPr>
        <w:tab/>
        <w:t>Approved forms</w:t>
      </w:r>
      <w:r w:rsidR="000B57C6" w:rsidRPr="001B213D">
        <w:rPr>
          <w:rFonts w:ascii="Arial" w:hAnsi="Arial" w:cs="Arial"/>
          <w:b/>
          <w:bCs/>
          <w:sz w:val="24"/>
          <w:szCs w:val="24"/>
        </w:rPr>
        <w:t>—</w:t>
      </w:r>
      <w:r w:rsidRPr="00F33678">
        <w:rPr>
          <w:rFonts w:ascii="Arial" w:hAnsi="Arial" w:cs="Arial"/>
          <w:b/>
          <w:bCs/>
          <w:sz w:val="24"/>
          <w:szCs w:val="24"/>
        </w:rPr>
        <w:t>commissioner</w:t>
      </w:r>
    </w:p>
    <w:p w14:paraId="7E2B80D5" w14:textId="45A107EF" w:rsidR="00AB3010" w:rsidRPr="00AB3010" w:rsidRDefault="00AB3010" w:rsidP="0074496A">
      <w:pPr>
        <w:rPr>
          <w:rFonts w:ascii="Arial" w:hAnsi="Arial" w:cs="Arial"/>
          <w:b/>
          <w:bCs/>
          <w:sz w:val="24"/>
          <w:szCs w:val="24"/>
        </w:rPr>
      </w:pPr>
      <w:r w:rsidRPr="00F33678">
        <w:rPr>
          <w:rFonts w:ascii="Arial" w:hAnsi="Arial" w:cs="Arial"/>
          <w:b/>
          <w:bCs/>
          <w:sz w:val="24"/>
          <w:szCs w:val="24"/>
        </w:rPr>
        <w:tab/>
      </w:r>
      <w:r w:rsidRPr="00F33678">
        <w:rPr>
          <w:rFonts w:ascii="Arial" w:hAnsi="Arial" w:cs="Arial"/>
          <w:b/>
          <w:bCs/>
          <w:sz w:val="24"/>
          <w:szCs w:val="24"/>
        </w:rPr>
        <w:tab/>
        <w:t>Section 68</w:t>
      </w:r>
    </w:p>
    <w:p w14:paraId="4DBA3716" w14:textId="7D855572" w:rsidR="00AB3010" w:rsidRPr="0074496A" w:rsidRDefault="00AB3010" w:rsidP="0074496A">
      <w:pPr>
        <w:rPr>
          <w:rFonts w:ascii="Arial" w:hAnsi="Arial" w:cs="Arial"/>
          <w:sz w:val="24"/>
          <w:szCs w:val="24"/>
        </w:rPr>
      </w:pPr>
      <w:r>
        <w:rPr>
          <w:rFonts w:ascii="Arial" w:hAnsi="Arial" w:cs="Arial"/>
          <w:sz w:val="24"/>
          <w:szCs w:val="24"/>
        </w:rPr>
        <w:t xml:space="preserve">This clause removes section 68 in the Classifications Act to remove approved forms as these are no longer in use in relation to the Classifications Act. </w:t>
      </w:r>
    </w:p>
    <w:p w14:paraId="1BA396D3" w14:textId="203A5DB9" w:rsidR="0074496A" w:rsidRPr="0074496A" w:rsidRDefault="0074496A" w:rsidP="0074496A">
      <w:pPr>
        <w:rPr>
          <w:rFonts w:ascii="Arial" w:hAnsi="Arial" w:cs="Arial"/>
          <w:b/>
          <w:bCs/>
          <w:sz w:val="24"/>
          <w:szCs w:val="24"/>
        </w:rPr>
      </w:pPr>
      <w:r w:rsidRPr="0074496A">
        <w:rPr>
          <w:rFonts w:ascii="Arial" w:hAnsi="Arial" w:cs="Arial"/>
          <w:b/>
          <w:bCs/>
          <w:sz w:val="24"/>
          <w:szCs w:val="24"/>
        </w:rPr>
        <w:t xml:space="preserve">Clause </w:t>
      </w:r>
      <w:r w:rsidR="00153270">
        <w:rPr>
          <w:rFonts w:ascii="Arial" w:hAnsi="Arial" w:cs="Arial"/>
          <w:b/>
          <w:bCs/>
          <w:sz w:val="24"/>
          <w:szCs w:val="24"/>
        </w:rPr>
        <w:t>27</w:t>
      </w:r>
      <w:r w:rsidRPr="0074496A">
        <w:rPr>
          <w:rFonts w:ascii="Arial" w:hAnsi="Arial" w:cs="Arial"/>
          <w:b/>
          <w:bCs/>
          <w:sz w:val="24"/>
          <w:szCs w:val="24"/>
        </w:rPr>
        <w:tab/>
        <w:t xml:space="preserve">Dictionary, new definition of </w:t>
      </w:r>
      <w:r w:rsidRPr="0074496A">
        <w:rPr>
          <w:rFonts w:ascii="Arial" w:hAnsi="Arial" w:cs="Arial"/>
          <w:b/>
          <w:bCs/>
          <w:i/>
          <w:iCs/>
          <w:sz w:val="24"/>
          <w:szCs w:val="24"/>
        </w:rPr>
        <w:t>deal in</w:t>
      </w:r>
    </w:p>
    <w:p w14:paraId="6DDDCC74" w14:textId="1EF967CB" w:rsidR="0074496A" w:rsidRDefault="0074496A" w:rsidP="0074496A">
      <w:pPr>
        <w:rPr>
          <w:rFonts w:ascii="Arial" w:hAnsi="Arial" w:cs="Arial"/>
          <w:sz w:val="24"/>
          <w:szCs w:val="24"/>
        </w:rPr>
      </w:pPr>
      <w:r w:rsidRPr="0074496A">
        <w:rPr>
          <w:rFonts w:ascii="Arial" w:hAnsi="Arial" w:cs="Arial"/>
          <w:sz w:val="24"/>
          <w:szCs w:val="24"/>
        </w:rPr>
        <w:t xml:space="preserve">This clause introduces the term </w:t>
      </w:r>
      <w:r w:rsidRPr="0074496A">
        <w:rPr>
          <w:rFonts w:ascii="Arial" w:hAnsi="Arial" w:cs="Arial"/>
          <w:i/>
          <w:iCs/>
          <w:sz w:val="24"/>
          <w:szCs w:val="24"/>
        </w:rPr>
        <w:t>deal in</w:t>
      </w:r>
      <w:r w:rsidRPr="0074496A">
        <w:rPr>
          <w:rFonts w:ascii="Arial" w:hAnsi="Arial" w:cs="Arial"/>
          <w:sz w:val="24"/>
          <w:szCs w:val="24"/>
        </w:rPr>
        <w:t xml:space="preserve"> </w:t>
      </w:r>
      <w:r w:rsidR="00F33678">
        <w:rPr>
          <w:rFonts w:ascii="Arial" w:hAnsi="Arial" w:cs="Arial"/>
          <w:sz w:val="24"/>
          <w:szCs w:val="24"/>
        </w:rPr>
        <w:t xml:space="preserve">for part 6 </w:t>
      </w:r>
      <w:r w:rsidRPr="0074496A">
        <w:rPr>
          <w:rFonts w:ascii="Arial" w:hAnsi="Arial" w:cs="Arial"/>
          <w:sz w:val="24"/>
          <w:szCs w:val="24"/>
        </w:rPr>
        <w:t xml:space="preserve">in the </w:t>
      </w:r>
      <w:r w:rsidR="000B57C6">
        <w:rPr>
          <w:rFonts w:ascii="Arial" w:hAnsi="Arial" w:cs="Arial"/>
          <w:sz w:val="24"/>
          <w:szCs w:val="24"/>
        </w:rPr>
        <w:t>d</w:t>
      </w:r>
      <w:r w:rsidRPr="0074496A">
        <w:rPr>
          <w:rFonts w:ascii="Arial" w:hAnsi="Arial" w:cs="Arial"/>
          <w:sz w:val="24"/>
          <w:szCs w:val="24"/>
        </w:rPr>
        <w:t>ictionary of the Classifications Act</w:t>
      </w:r>
      <w:r w:rsidR="00F33678">
        <w:rPr>
          <w:rFonts w:ascii="Arial" w:hAnsi="Arial" w:cs="Arial"/>
          <w:sz w:val="24"/>
          <w:szCs w:val="24"/>
        </w:rPr>
        <w:t xml:space="preserve">. It </w:t>
      </w:r>
      <w:r w:rsidRPr="0074496A">
        <w:rPr>
          <w:rFonts w:ascii="Arial" w:hAnsi="Arial" w:cs="Arial"/>
          <w:sz w:val="24"/>
          <w:szCs w:val="24"/>
        </w:rPr>
        <w:t xml:space="preserve">refers to section 54A to provide the meaning of the term, which states that to </w:t>
      </w:r>
      <w:r w:rsidRPr="0074496A">
        <w:rPr>
          <w:rFonts w:ascii="Arial" w:hAnsi="Arial" w:cs="Arial"/>
          <w:i/>
          <w:iCs/>
          <w:sz w:val="24"/>
          <w:szCs w:val="24"/>
        </w:rPr>
        <w:t>deal in</w:t>
      </w:r>
      <w:r w:rsidRPr="0074496A">
        <w:rPr>
          <w:rFonts w:ascii="Arial" w:hAnsi="Arial" w:cs="Arial"/>
          <w:sz w:val="24"/>
          <w:szCs w:val="24"/>
        </w:rPr>
        <w:t>, X 18+ films, means to do either or both of the following: copy X 18+ films; sell X 18+ film.</w:t>
      </w:r>
    </w:p>
    <w:p w14:paraId="6B5F4A6A" w14:textId="433DCC47" w:rsidR="00FB12DF" w:rsidRPr="000B57C6" w:rsidRDefault="000B57C6" w:rsidP="0074496A">
      <w:pPr>
        <w:rPr>
          <w:rFonts w:ascii="Arial" w:hAnsi="Arial" w:cs="Arial"/>
          <w:b/>
          <w:bCs/>
          <w:sz w:val="24"/>
          <w:szCs w:val="24"/>
        </w:rPr>
      </w:pPr>
      <w:r w:rsidRPr="000B57C6">
        <w:rPr>
          <w:rFonts w:ascii="Arial" w:hAnsi="Arial" w:cs="Arial"/>
          <w:b/>
          <w:bCs/>
          <w:sz w:val="24"/>
          <w:szCs w:val="24"/>
        </w:rPr>
        <w:t xml:space="preserve">Part </w:t>
      </w:r>
      <w:r w:rsidR="00153270">
        <w:rPr>
          <w:rFonts w:ascii="Arial" w:hAnsi="Arial" w:cs="Arial"/>
          <w:b/>
          <w:bCs/>
          <w:sz w:val="24"/>
          <w:szCs w:val="24"/>
        </w:rPr>
        <w:t>7</w:t>
      </w:r>
      <w:r w:rsidRPr="000B57C6">
        <w:rPr>
          <w:rFonts w:ascii="Arial" w:hAnsi="Arial" w:cs="Arial"/>
          <w:b/>
          <w:bCs/>
          <w:sz w:val="24"/>
          <w:szCs w:val="24"/>
        </w:rPr>
        <w:tab/>
      </w:r>
      <w:r w:rsidRPr="000B57C6">
        <w:rPr>
          <w:rFonts w:ascii="Arial" w:hAnsi="Arial" w:cs="Arial"/>
          <w:b/>
          <w:bCs/>
          <w:sz w:val="24"/>
          <w:szCs w:val="24"/>
        </w:rPr>
        <w:tab/>
      </w:r>
      <w:r w:rsidR="00FB12DF" w:rsidRPr="000B57C6">
        <w:rPr>
          <w:rFonts w:ascii="Arial" w:hAnsi="Arial" w:cs="Arial"/>
          <w:b/>
          <w:bCs/>
          <w:sz w:val="24"/>
          <w:szCs w:val="24"/>
        </w:rPr>
        <w:t>Court Procedure</w:t>
      </w:r>
      <w:r w:rsidR="001570E3">
        <w:rPr>
          <w:rFonts w:ascii="Arial" w:hAnsi="Arial" w:cs="Arial"/>
          <w:b/>
          <w:bCs/>
          <w:sz w:val="24"/>
          <w:szCs w:val="24"/>
        </w:rPr>
        <w:t>s</w:t>
      </w:r>
      <w:r w:rsidR="00FB12DF" w:rsidRPr="000B57C6">
        <w:rPr>
          <w:rFonts w:ascii="Arial" w:hAnsi="Arial" w:cs="Arial"/>
          <w:b/>
          <w:bCs/>
          <w:sz w:val="24"/>
          <w:szCs w:val="24"/>
        </w:rPr>
        <w:t xml:space="preserve"> Act 2004</w:t>
      </w:r>
    </w:p>
    <w:p w14:paraId="75C91D5E" w14:textId="438C63A2" w:rsidR="00FB12DF" w:rsidRPr="007D2D13" w:rsidRDefault="00FB12DF" w:rsidP="0074496A">
      <w:pPr>
        <w:rPr>
          <w:rFonts w:ascii="Arial" w:hAnsi="Arial" w:cs="Arial"/>
          <w:b/>
          <w:bCs/>
          <w:sz w:val="24"/>
          <w:szCs w:val="24"/>
        </w:rPr>
      </w:pPr>
      <w:r w:rsidRPr="007D2D13">
        <w:rPr>
          <w:rFonts w:ascii="Arial" w:hAnsi="Arial" w:cs="Arial"/>
          <w:b/>
          <w:bCs/>
          <w:sz w:val="24"/>
          <w:szCs w:val="24"/>
        </w:rPr>
        <w:t xml:space="preserve">Clause </w:t>
      </w:r>
      <w:r w:rsidR="00153270">
        <w:rPr>
          <w:rFonts w:ascii="Arial" w:hAnsi="Arial" w:cs="Arial"/>
          <w:b/>
          <w:bCs/>
          <w:sz w:val="24"/>
          <w:szCs w:val="24"/>
        </w:rPr>
        <w:t>28</w:t>
      </w:r>
      <w:r w:rsidRPr="007D2D13">
        <w:rPr>
          <w:rFonts w:ascii="Arial" w:hAnsi="Arial" w:cs="Arial"/>
          <w:b/>
          <w:bCs/>
          <w:sz w:val="24"/>
          <w:szCs w:val="24"/>
        </w:rPr>
        <w:tab/>
        <w:t>Remission, refund, deferral, waiver and exemption of fees</w:t>
      </w:r>
    </w:p>
    <w:p w14:paraId="619BF3DA" w14:textId="14258CDD" w:rsidR="00FB12DF" w:rsidRPr="007D2D13" w:rsidRDefault="00FB12DF" w:rsidP="0074496A">
      <w:pPr>
        <w:rPr>
          <w:rFonts w:ascii="Arial" w:hAnsi="Arial" w:cs="Arial"/>
          <w:b/>
          <w:bCs/>
          <w:sz w:val="24"/>
          <w:szCs w:val="24"/>
        </w:rPr>
      </w:pPr>
      <w:r w:rsidRPr="007D2D13">
        <w:rPr>
          <w:rFonts w:ascii="Arial" w:hAnsi="Arial" w:cs="Arial"/>
          <w:b/>
          <w:bCs/>
          <w:sz w:val="24"/>
          <w:szCs w:val="24"/>
        </w:rPr>
        <w:tab/>
      </w:r>
      <w:r w:rsidRPr="007D2D13">
        <w:rPr>
          <w:rFonts w:ascii="Arial" w:hAnsi="Arial" w:cs="Arial"/>
          <w:b/>
          <w:bCs/>
          <w:sz w:val="24"/>
          <w:szCs w:val="24"/>
        </w:rPr>
        <w:tab/>
        <w:t>New section 15 (2) (c) (x)</w:t>
      </w:r>
    </w:p>
    <w:p w14:paraId="7F99C4FC" w14:textId="3337A4F4" w:rsidR="00FB12DF" w:rsidRPr="007425CC" w:rsidRDefault="00FB12DF" w:rsidP="0074496A">
      <w:pPr>
        <w:rPr>
          <w:rFonts w:ascii="Arial" w:hAnsi="Arial" w:cs="Arial"/>
          <w:sz w:val="24"/>
          <w:szCs w:val="24"/>
        </w:rPr>
      </w:pPr>
      <w:r w:rsidRPr="007D2D13">
        <w:rPr>
          <w:rFonts w:ascii="Arial" w:hAnsi="Arial" w:cs="Arial"/>
          <w:sz w:val="24"/>
          <w:szCs w:val="24"/>
        </w:rPr>
        <w:t>This clause</w:t>
      </w:r>
      <w:r w:rsidR="007425CC" w:rsidRPr="007D2D13">
        <w:rPr>
          <w:rFonts w:ascii="Arial" w:hAnsi="Arial" w:cs="Arial"/>
          <w:sz w:val="24"/>
          <w:szCs w:val="24"/>
        </w:rPr>
        <w:t xml:space="preserve"> inserts</w:t>
      </w:r>
      <w:r w:rsidR="007425CC">
        <w:rPr>
          <w:rFonts w:ascii="Arial" w:hAnsi="Arial" w:cs="Arial"/>
          <w:sz w:val="24"/>
          <w:szCs w:val="24"/>
        </w:rPr>
        <w:t xml:space="preserve"> a new section 15(2)(c)(x) in the </w:t>
      </w:r>
      <w:r w:rsidR="007425CC">
        <w:rPr>
          <w:rFonts w:ascii="Arial" w:hAnsi="Arial" w:cs="Arial"/>
          <w:i/>
          <w:iCs/>
          <w:sz w:val="24"/>
          <w:szCs w:val="24"/>
        </w:rPr>
        <w:t>Court Procedure Act 2004</w:t>
      </w:r>
      <w:r w:rsidR="007425CC">
        <w:rPr>
          <w:rFonts w:ascii="Arial" w:hAnsi="Arial" w:cs="Arial"/>
          <w:sz w:val="24"/>
          <w:szCs w:val="24"/>
        </w:rPr>
        <w:t xml:space="preserve"> to include an application </w:t>
      </w:r>
      <w:r w:rsidR="007D2D13">
        <w:rPr>
          <w:rFonts w:ascii="Arial" w:hAnsi="Arial" w:cs="Arial"/>
          <w:sz w:val="24"/>
          <w:szCs w:val="24"/>
        </w:rPr>
        <w:t>made under</w:t>
      </w:r>
      <w:r w:rsidR="007425CC">
        <w:rPr>
          <w:rFonts w:ascii="Arial" w:hAnsi="Arial" w:cs="Arial"/>
          <w:sz w:val="24"/>
          <w:szCs w:val="24"/>
        </w:rPr>
        <w:t xml:space="preserve"> new section 14C in the </w:t>
      </w:r>
      <w:r w:rsidR="007425CC">
        <w:rPr>
          <w:rFonts w:ascii="Arial" w:hAnsi="Arial" w:cs="Arial"/>
          <w:i/>
          <w:iCs/>
          <w:sz w:val="24"/>
          <w:szCs w:val="24"/>
        </w:rPr>
        <w:t>Spent Convictions Act </w:t>
      </w:r>
      <w:r w:rsidR="007425CC" w:rsidRPr="000B57C6">
        <w:rPr>
          <w:rFonts w:ascii="Arial" w:hAnsi="Arial" w:cs="Arial"/>
          <w:i/>
          <w:iCs/>
          <w:sz w:val="24"/>
          <w:szCs w:val="24"/>
        </w:rPr>
        <w:t>2000</w:t>
      </w:r>
      <w:r w:rsidR="007425CC">
        <w:rPr>
          <w:rFonts w:ascii="Arial" w:hAnsi="Arial" w:cs="Arial"/>
          <w:sz w:val="24"/>
          <w:szCs w:val="24"/>
        </w:rPr>
        <w:t xml:space="preserve"> </w:t>
      </w:r>
      <w:r w:rsidR="007D2D13">
        <w:rPr>
          <w:rFonts w:ascii="Arial" w:hAnsi="Arial" w:cs="Arial"/>
          <w:sz w:val="24"/>
          <w:szCs w:val="24"/>
        </w:rPr>
        <w:t xml:space="preserve">to the list of proceedings where a determined fee may be remitted or refunded or liability for its payment deferred. </w:t>
      </w:r>
    </w:p>
    <w:p w14:paraId="4613EDAF" w14:textId="77777777" w:rsidR="00737796" w:rsidRPr="000B57C6" w:rsidRDefault="00737796" w:rsidP="00737796">
      <w:pPr>
        <w:keepNext/>
        <w:rPr>
          <w:rFonts w:ascii="Arial" w:hAnsi="Arial" w:cs="Arial"/>
          <w:b/>
          <w:bCs/>
          <w:sz w:val="24"/>
          <w:szCs w:val="24"/>
        </w:rPr>
      </w:pPr>
      <w:r w:rsidRPr="000B57C6">
        <w:rPr>
          <w:rFonts w:ascii="Arial" w:hAnsi="Arial" w:cs="Arial"/>
          <w:b/>
          <w:bCs/>
          <w:sz w:val="24"/>
          <w:szCs w:val="24"/>
        </w:rPr>
        <w:lastRenderedPageBreak/>
        <w:t xml:space="preserve">Part </w:t>
      </w:r>
      <w:r>
        <w:rPr>
          <w:rFonts w:ascii="Arial" w:hAnsi="Arial" w:cs="Arial"/>
          <w:b/>
          <w:bCs/>
          <w:sz w:val="24"/>
          <w:szCs w:val="24"/>
        </w:rPr>
        <w:t>8</w:t>
      </w:r>
      <w:r w:rsidRPr="000B57C6">
        <w:rPr>
          <w:rFonts w:ascii="Arial" w:hAnsi="Arial" w:cs="Arial"/>
          <w:b/>
          <w:bCs/>
          <w:sz w:val="24"/>
          <w:szCs w:val="24"/>
        </w:rPr>
        <w:tab/>
      </w:r>
      <w:r w:rsidRPr="000B57C6">
        <w:rPr>
          <w:rFonts w:ascii="Arial" w:hAnsi="Arial" w:cs="Arial"/>
          <w:b/>
          <w:bCs/>
          <w:sz w:val="24"/>
          <w:szCs w:val="24"/>
        </w:rPr>
        <w:tab/>
        <w:t>Crimes (Sentence Administration) Act 2005</w:t>
      </w:r>
    </w:p>
    <w:p w14:paraId="204B34CA" w14:textId="459B772D" w:rsidR="000A4B6B" w:rsidRDefault="000A4B6B" w:rsidP="002B6338">
      <w:pPr>
        <w:keepNext/>
        <w:rPr>
          <w:rFonts w:ascii="Arial" w:hAnsi="Arial" w:cs="Arial"/>
          <w:b/>
          <w:bCs/>
          <w:sz w:val="24"/>
          <w:szCs w:val="24"/>
        </w:rPr>
      </w:pPr>
      <w:r>
        <w:rPr>
          <w:rFonts w:ascii="Arial" w:hAnsi="Arial" w:cs="Arial"/>
          <w:b/>
          <w:bCs/>
          <w:sz w:val="24"/>
          <w:szCs w:val="24"/>
        </w:rPr>
        <w:t>Application</w:t>
      </w:r>
      <w:r w:rsidRPr="000A4B6B">
        <w:rPr>
          <w:rFonts w:ascii="Arial" w:hAnsi="Arial" w:cs="Arial"/>
          <w:b/>
          <w:bCs/>
          <w:sz w:val="24"/>
          <w:szCs w:val="24"/>
        </w:rPr>
        <w:t>—</w:t>
      </w:r>
      <w:r>
        <w:rPr>
          <w:rFonts w:ascii="Arial" w:hAnsi="Arial" w:cs="Arial"/>
          <w:b/>
          <w:bCs/>
          <w:sz w:val="24"/>
          <w:szCs w:val="24"/>
        </w:rPr>
        <w:t>pt 3.1</w:t>
      </w:r>
    </w:p>
    <w:p w14:paraId="15177C0B" w14:textId="47D534BC" w:rsidR="002B6338" w:rsidRDefault="000A4B6B" w:rsidP="002B6338">
      <w:pPr>
        <w:keepNext/>
        <w:rPr>
          <w:rFonts w:ascii="Arial" w:hAnsi="Arial" w:cs="Arial"/>
          <w:b/>
          <w:bCs/>
          <w:sz w:val="24"/>
          <w:szCs w:val="24"/>
        </w:rPr>
      </w:pPr>
      <w:r>
        <w:rPr>
          <w:rFonts w:ascii="Arial" w:hAnsi="Arial" w:cs="Arial"/>
          <w:b/>
          <w:bCs/>
          <w:sz w:val="24"/>
          <w:szCs w:val="24"/>
        </w:rPr>
        <w:t>Clause 29</w:t>
      </w:r>
      <w:r>
        <w:rPr>
          <w:rFonts w:ascii="Arial" w:hAnsi="Arial" w:cs="Arial"/>
          <w:b/>
          <w:bCs/>
          <w:sz w:val="24"/>
          <w:szCs w:val="24"/>
        </w:rPr>
        <w:tab/>
      </w:r>
      <w:r w:rsidR="002B6338">
        <w:rPr>
          <w:rFonts w:ascii="Arial" w:hAnsi="Arial" w:cs="Arial"/>
          <w:b/>
          <w:bCs/>
          <w:sz w:val="24"/>
          <w:szCs w:val="24"/>
        </w:rPr>
        <w:t xml:space="preserve">New section 10 (1) (b) (ia) </w:t>
      </w:r>
    </w:p>
    <w:p w14:paraId="40FE7129" w14:textId="55C257E4" w:rsidR="002B6338" w:rsidRPr="00E811AD" w:rsidRDefault="002B6338" w:rsidP="002B6338">
      <w:pPr>
        <w:keepNext/>
        <w:rPr>
          <w:rFonts w:ascii="Arial" w:hAnsi="Arial" w:cs="Arial"/>
          <w:sz w:val="24"/>
          <w:szCs w:val="24"/>
        </w:rPr>
      </w:pPr>
      <w:r w:rsidRPr="00E811AD">
        <w:rPr>
          <w:rFonts w:ascii="Arial" w:hAnsi="Arial" w:cs="Arial"/>
          <w:sz w:val="24"/>
          <w:szCs w:val="24"/>
        </w:rPr>
        <w:t>This clause</w:t>
      </w:r>
      <w:r>
        <w:rPr>
          <w:rFonts w:ascii="Arial" w:hAnsi="Arial" w:cs="Arial"/>
          <w:sz w:val="24"/>
          <w:szCs w:val="24"/>
        </w:rPr>
        <w:t xml:space="preserve"> inserts new section 10(1)(b)(ia) to provide that section 72 (Suspension or cancellation of intensive correction order – recommittal to full-time detention) is included under Part 3.1 of the </w:t>
      </w:r>
      <w:r w:rsidRPr="000B57C6">
        <w:rPr>
          <w:rFonts w:ascii="Arial" w:hAnsi="Arial" w:cs="Arial"/>
          <w:i/>
          <w:iCs/>
          <w:sz w:val="24"/>
          <w:szCs w:val="24"/>
        </w:rPr>
        <w:t>Crimes (Sentence Administration) Act 2005</w:t>
      </w:r>
      <w:r>
        <w:rPr>
          <w:rFonts w:ascii="Arial" w:hAnsi="Arial" w:cs="Arial"/>
          <w:sz w:val="24"/>
          <w:szCs w:val="24"/>
        </w:rPr>
        <w:t xml:space="preserve"> (CSA Act).</w:t>
      </w:r>
    </w:p>
    <w:p w14:paraId="7C481073" w14:textId="2D694B1F" w:rsidR="002B6338" w:rsidRDefault="002B6338" w:rsidP="002B6338">
      <w:pPr>
        <w:keepNext/>
        <w:rPr>
          <w:rFonts w:ascii="Arial" w:hAnsi="Arial" w:cs="Arial"/>
          <w:b/>
          <w:bCs/>
          <w:sz w:val="24"/>
          <w:szCs w:val="24"/>
        </w:rPr>
      </w:pPr>
      <w:r>
        <w:rPr>
          <w:rFonts w:ascii="Arial" w:hAnsi="Arial" w:cs="Arial"/>
          <w:b/>
          <w:bCs/>
          <w:sz w:val="24"/>
          <w:szCs w:val="24"/>
        </w:rPr>
        <w:t>Clause 30</w:t>
      </w:r>
      <w:r>
        <w:rPr>
          <w:rFonts w:ascii="Arial" w:hAnsi="Arial" w:cs="Arial"/>
          <w:b/>
          <w:bCs/>
          <w:sz w:val="24"/>
          <w:szCs w:val="24"/>
        </w:rPr>
        <w:tab/>
        <w:t>Definitions</w:t>
      </w:r>
      <w:r w:rsidR="000A4B6B" w:rsidRPr="000A4B6B">
        <w:rPr>
          <w:rFonts w:ascii="Arial" w:hAnsi="Arial" w:cs="Arial"/>
          <w:b/>
          <w:bCs/>
          <w:sz w:val="24"/>
          <w:szCs w:val="24"/>
        </w:rPr>
        <w:t>—</w:t>
      </w:r>
      <w:r>
        <w:rPr>
          <w:rFonts w:ascii="Arial" w:hAnsi="Arial" w:cs="Arial"/>
          <w:b/>
          <w:bCs/>
          <w:sz w:val="24"/>
          <w:szCs w:val="24"/>
        </w:rPr>
        <w:t>ch 4</w:t>
      </w:r>
    </w:p>
    <w:p w14:paraId="73AC14D2" w14:textId="3B73B45C" w:rsidR="002B6338" w:rsidRPr="00113A30" w:rsidRDefault="002B6338" w:rsidP="002B6338">
      <w:pPr>
        <w:keepNext/>
        <w:rPr>
          <w:rFonts w:ascii="Arial" w:hAnsi="Arial" w:cs="Arial"/>
          <w:b/>
          <w:bCs/>
          <w:sz w:val="24"/>
          <w:szCs w:val="24"/>
        </w:rPr>
      </w:pPr>
      <w:r>
        <w:rPr>
          <w:rFonts w:ascii="Arial" w:hAnsi="Arial" w:cs="Arial"/>
          <w:b/>
          <w:bCs/>
          <w:sz w:val="24"/>
          <w:szCs w:val="24"/>
        </w:rPr>
        <w:tab/>
      </w:r>
      <w:r>
        <w:rPr>
          <w:rFonts w:ascii="Arial" w:hAnsi="Arial" w:cs="Arial"/>
          <w:b/>
          <w:bCs/>
          <w:sz w:val="24"/>
          <w:szCs w:val="24"/>
        </w:rPr>
        <w:tab/>
        <w:t>Section 23,</w:t>
      </w:r>
      <w:r w:rsidR="00807DB3">
        <w:rPr>
          <w:rFonts w:ascii="Arial" w:hAnsi="Arial" w:cs="Arial"/>
          <w:b/>
          <w:bCs/>
          <w:sz w:val="24"/>
          <w:szCs w:val="24"/>
        </w:rPr>
        <w:t xml:space="preserve"> (1),</w:t>
      </w:r>
      <w:r>
        <w:rPr>
          <w:rFonts w:ascii="Arial" w:hAnsi="Arial" w:cs="Arial"/>
          <w:b/>
          <w:bCs/>
          <w:sz w:val="24"/>
          <w:szCs w:val="24"/>
        </w:rPr>
        <w:t xml:space="preserve"> definition of </w:t>
      </w:r>
      <w:r>
        <w:rPr>
          <w:rFonts w:ascii="Arial" w:hAnsi="Arial" w:cs="Arial"/>
          <w:b/>
          <w:bCs/>
          <w:i/>
          <w:iCs/>
          <w:sz w:val="24"/>
          <w:szCs w:val="24"/>
        </w:rPr>
        <w:t>recommitted,</w:t>
      </w:r>
      <w:r>
        <w:rPr>
          <w:rFonts w:ascii="Arial" w:hAnsi="Arial" w:cs="Arial"/>
          <w:b/>
          <w:bCs/>
          <w:sz w:val="24"/>
          <w:szCs w:val="24"/>
        </w:rPr>
        <w:t xml:space="preserve"> new paragraph (aa)</w:t>
      </w:r>
    </w:p>
    <w:p w14:paraId="2BA79EAC" w14:textId="26A187C0" w:rsidR="002B6338" w:rsidRDefault="002B6338" w:rsidP="002B6338">
      <w:pPr>
        <w:keepNext/>
        <w:rPr>
          <w:rFonts w:ascii="Arial" w:hAnsi="Arial" w:cs="Arial"/>
          <w:sz w:val="24"/>
          <w:szCs w:val="24"/>
        </w:rPr>
      </w:pPr>
      <w:r>
        <w:rPr>
          <w:rFonts w:ascii="Arial" w:hAnsi="Arial" w:cs="Arial"/>
          <w:sz w:val="24"/>
          <w:szCs w:val="24"/>
        </w:rPr>
        <w:t xml:space="preserve">This clause adds section 72 (Suspension or cancellation of intensive correction order – recommittal to full-time detention) to the definition of ‘recommitted’. </w:t>
      </w:r>
    </w:p>
    <w:p w14:paraId="587EF2FE" w14:textId="1DE199F5" w:rsidR="002B6338" w:rsidRPr="00C35263" w:rsidRDefault="002B6338" w:rsidP="002B6338">
      <w:pPr>
        <w:keepNext/>
        <w:rPr>
          <w:rFonts w:ascii="Arial" w:hAnsi="Arial" w:cs="Arial"/>
          <w:b/>
          <w:bCs/>
          <w:sz w:val="24"/>
          <w:szCs w:val="24"/>
        </w:rPr>
      </w:pPr>
      <w:r w:rsidRPr="00C35263">
        <w:rPr>
          <w:rFonts w:ascii="Arial" w:hAnsi="Arial" w:cs="Arial"/>
          <w:b/>
          <w:bCs/>
          <w:sz w:val="24"/>
          <w:szCs w:val="24"/>
        </w:rPr>
        <w:t>Clause 31</w:t>
      </w:r>
      <w:r w:rsidRPr="00C35263">
        <w:rPr>
          <w:rFonts w:ascii="Arial" w:hAnsi="Arial" w:cs="Arial"/>
          <w:b/>
          <w:bCs/>
          <w:sz w:val="24"/>
          <w:szCs w:val="24"/>
        </w:rPr>
        <w:tab/>
      </w:r>
      <w:r>
        <w:rPr>
          <w:rFonts w:ascii="Arial" w:hAnsi="Arial" w:cs="Arial"/>
          <w:b/>
          <w:bCs/>
          <w:sz w:val="24"/>
          <w:szCs w:val="24"/>
        </w:rPr>
        <w:t>Definitions</w:t>
      </w:r>
      <w:r w:rsidR="000A4B6B" w:rsidRPr="000A4B6B">
        <w:rPr>
          <w:rFonts w:ascii="Arial" w:hAnsi="Arial" w:cs="Arial"/>
          <w:b/>
          <w:bCs/>
          <w:sz w:val="24"/>
          <w:szCs w:val="24"/>
        </w:rPr>
        <w:t>—</w:t>
      </w:r>
      <w:r>
        <w:rPr>
          <w:rFonts w:ascii="Arial" w:hAnsi="Arial" w:cs="Arial"/>
          <w:b/>
          <w:bCs/>
          <w:sz w:val="24"/>
          <w:szCs w:val="24"/>
        </w:rPr>
        <w:t>ch 5</w:t>
      </w:r>
    </w:p>
    <w:p w14:paraId="193CD131" w14:textId="72DC113C" w:rsidR="002B6338" w:rsidRPr="002B6338" w:rsidRDefault="002B6338" w:rsidP="002B6338">
      <w:pPr>
        <w:keepNext/>
        <w:rPr>
          <w:rFonts w:ascii="Arial" w:hAnsi="Arial" w:cs="Arial"/>
          <w:b/>
          <w:bCs/>
          <w:i/>
          <w:iCs/>
          <w:sz w:val="24"/>
          <w:szCs w:val="24"/>
        </w:rPr>
      </w:pPr>
      <w:r w:rsidRPr="00C35263">
        <w:rPr>
          <w:rFonts w:ascii="Arial" w:hAnsi="Arial" w:cs="Arial"/>
          <w:b/>
          <w:bCs/>
          <w:sz w:val="24"/>
          <w:szCs w:val="24"/>
        </w:rPr>
        <w:tab/>
      </w:r>
      <w:r w:rsidRPr="00C35263">
        <w:rPr>
          <w:rFonts w:ascii="Arial" w:hAnsi="Arial" w:cs="Arial"/>
          <w:b/>
          <w:bCs/>
          <w:sz w:val="24"/>
          <w:szCs w:val="24"/>
        </w:rPr>
        <w:tab/>
      </w:r>
      <w:r>
        <w:rPr>
          <w:rFonts w:ascii="Arial" w:hAnsi="Arial" w:cs="Arial"/>
          <w:b/>
          <w:bCs/>
          <w:sz w:val="24"/>
          <w:szCs w:val="24"/>
        </w:rPr>
        <w:t xml:space="preserve">Section 40, definition of </w:t>
      </w:r>
      <w:r>
        <w:rPr>
          <w:rFonts w:ascii="Arial" w:hAnsi="Arial" w:cs="Arial"/>
          <w:b/>
          <w:bCs/>
          <w:i/>
          <w:iCs/>
          <w:sz w:val="24"/>
          <w:szCs w:val="24"/>
        </w:rPr>
        <w:t xml:space="preserve">intensive correction order </w:t>
      </w:r>
    </w:p>
    <w:p w14:paraId="15195EE9" w14:textId="1B7E78CC" w:rsidR="002B6338" w:rsidRPr="00F42D88" w:rsidRDefault="002B6338" w:rsidP="002B6338">
      <w:pPr>
        <w:keepNext/>
        <w:rPr>
          <w:rFonts w:ascii="Arial" w:hAnsi="Arial" w:cs="Arial"/>
          <w:sz w:val="24"/>
          <w:szCs w:val="24"/>
        </w:rPr>
      </w:pPr>
      <w:r>
        <w:rPr>
          <w:rFonts w:ascii="Arial" w:hAnsi="Arial" w:cs="Arial"/>
          <w:sz w:val="24"/>
          <w:szCs w:val="24"/>
        </w:rPr>
        <w:t xml:space="preserve">This clause inserts a new definition of intensive correction order which clarifies that the definition encompasses an intensive correction order which has been extended under section 80 of the CSA Act. </w:t>
      </w:r>
    </w:p>
    <w:p w14:paraId="7BF455FB" w14:textId="185ECE77" w:rsidR="002B6338" w:rsidRDefault="002B6338" w:rsidP="002B6338">
      <w:pPr>
        <w:keepNext/>
        <w:rPr>
          <w:rFonts w:ascii="Arial" w:hAnsi="Arial" w:cs="Arial"/>
          <w:sz w:val="24"/>
          <w:szCs w:val="24"/>
        </w:rPr>
      </w:pPr>
      <w:r w:rsidRPr="00C35263">
        <w:rPr>
          <w:rFonts w:ascii="Arial" w:hAnsi="Arial" w:cs="Arial"/>
          <w:b/>
          <w:bCs/>
          <w:sz w:val="24"/>
          <w:szCs w:val="24"/>
        </w:rPr>
        <w:t>Clause 32</w:t>
      </w:r>
      <w:r w:rsidRPr="00C35263">
        <w:rPr>
          <w:rFonts w:ascii="Arial" w:hAnsi="Arial" w:cs="Arial"/>
          <w:b/>
          <w:bCs/>
          <w:sz w:val="24"/>
          <w:szCs w:val="24"/>
        </w:rPr>
        <w:tab/>
        <w:t xml:space="preserve">New section </w:t>
      </w:r>
      <w:r>
        <w:rPr>
          <w:rFonts w:ascii="Arial" w:hAnsi="Arial" w:cs="Arial"/>
          <w:b/>
          <w:bCs/>
          <w:sz w:val="24"/>
          <w:szCs w:val="24"/>
        </w:rPr>
        <w:t>43A</w:t>
      </w:r>
    </w:p>
    <w:p w14:paraId="67936E80" w14:textId="5862827A" w:rsidR="002B6338" w:rsidRDefault="002B6338" w:rsidP="002B6338">
      <w:pPr>
        <w:keepNext/>
        <w:rPr>
          <w:rFonts w:ascii="Arial" w:hAnsi="Arial" w:cs="Arial"/>
          <w:sz w:val="24"/>
          <w:szCs w:val="24"/>
        </w:rPr>
      </w:pPr>
      <w:r w:rsidRPr="00F42D88">
        <w:rPr>
          <w:rFonts w:ascii="Arial" w:hAnsi="Arial" w:cs="Arial"/>
          <w:sz w:val="24"/>
          <w:szCs w:val="24"/>
        </w:rPr>
        <w:t xml:space="preserve">This </w:t>
      </w:r>
      <w:r>
        <w:rPr>
          <w:rFonts w:ascii="Arial" w:hAnsi="Arial" w:cs="Arial"/>
          <w:sz w:val="24"/>
          <w:szCs w:val="24"/>
        </w:rPr>
        <w:t>clause inserts new section 43A into the CSA Act. This provides that an intensive correction order ends either at the end of the term of the order or when the order is cancelled under part 5.6.  The note points to section 40 of the CSA Act to highlight that an intensive correction order includes the term of the order as extended under section 80 of the CSA Act.</w:t>
      </w:r>
    </w:p>
    <w:p w14:paraId="1E030922" w14:textId="77777777" w:rsidR="002B6338" w:rsidRPr="00C35263" w:rsidRDefault="002B6338" w:rsidP="002B6338">
      <w:pPr>
        <w:keepNext/>
        <w:rPr>
          <w:rFonts w:ascii="Arial" w:hAnsi="Arial" w:cs="Arial"/>
          <w:b/>
          <w:bCs/>
          <w:sz w:val="24"/>
          <w:szCs w:val="24"/>
        </w:rPr>
      </w:pPr>
      <w:r w:rsidRPr="00C35263">
        <w:rPr>
          <w:rFonts w:ascii="Arial" w:hAnsi="Arial" w:cs="Arial"/>
          <w:b/>
          <w:bCs/>
          <w:sz w:val="24"/>
          <w:szCs w:val="24"/>
        </w:rPr>
        <w:t>Clause 3</w:t>
      </w:r>
      <w:r>
        <w:rPr>
          <w:rFonts w:ascii="Arial" w:hAnsi="Arial" w:cs="Arial"/>
          <w:b/>
          <w:bCs/>
          <w:sz w:val="24"/>
          <w:szCs w:val="24"/>
        </w:rPr>
        <w:t>3</w:t>
      </w:r>
      <w:r>
        <w:rPr>
          <w:rFonts w:ascii="Arial" w:hAnsi="Arial" w:cs="Arial"/>
          <w:b/>
          <w:bCs/>
          <w:sz w:val="24"/>
          <w:szCs w:val="24"/>
        </w:rPr>
        <w:tab/>
        <w:t>Section 69(4), new note</w:t>
      </w:r>
    </w:p>
    <w:p w14:paraId="75820EA7" w14:textId="77777777" w:rsidR="002B6338" w:rsidRPr="00F42D88" w:rsidRDefault="002B6338" w:rsidP="002B6338">
      <w:pPr>
        <w:keepNext/>
        <w:rPr>
          <w:rFonts w:ascii="Arial" w:hAnsi="Arial" w:cs="Arial"/>
          <w:sz w:val="24"/>
          <w:szCs w:val="24"/>
        </w:rPr>
      </w:pPr>
      <w:r>
        <w:rPr>
          <w:rFonts w:ascii="Arial" w:hAnsi="Arial" w:cs="Arial"/>
          <w:sz w:val="24"/>
          <w:szCs w:val="24"/>
        </w:rPr>
        <w:t>A new note is inserted by this clause to signpost section 43A of the CSA Act which details when an intensive correction order ends.</w:t>
      </w:r>
    </w:p>
    <w:p w14:paraId="19790A71" w14:textId="5634727D" w:rsidR="002B6338" w:rsidRDefault="002B6338" w:rsidP="002B6338">
      <w:pPr>
        <w:keepNext/>
        <w:rPr>
          <w:rFonts w:ascii="Arial" w:hAnsi="Arial" w:cs="Arial"/>
          <w:b/>
          <w:bCs/>
          <w:sz w:val="24"/>
          <w:szCs w:val="24"/>
        </w:rPr>
      </w:pPr>
      <w:r w:rsidRPr="00C35263">
        <w:rPr>
          <w:rFonts w:ascii="Arial" w:hAnsi="Arial" w:cs="Arial"/>
          <w:b/>
          <w:bCs/>
          <w:sz w:val="24"/>
          <w:szCs w:val="24"/>
        </w:rPr>
        <w:t>Clause 3</w:t>
      </w:r>
      <w:r>
        <w:rPr>
          <w:rFonts w:ascii="Arial" w:hAnsi="Arial" w:cs="Arial"/>
          <w:b/>
          <w:bCs/>
          <w:sz w:val="24"/>
          <w:szCs w:val="24"/>
        </w:rPr>
        <w:t>4</w:t>
      </w:r>
      <w:r w:rsidRPr="00C35263">
        <w:rPr>
          <w:rFonts w:ascii="Arial" w:hAnsi="Arial" w:cs="Arial"/>
          <w:b/>
          <w:bCs/>
          <w:sz w:val="24"/>
          <w:szCs w:val="24"/>
        </w:rPr>
        <w:tab/>
        <w:t>Section 80</w:t>
      </w:r>
    </w:p>
    <w:p w14:paraId="53924892" w14:textId="3B02BF22" w:rsidR="002B6338" w:rsidRDefault="002B6338" w:rsidP="002B6338">
      <w:pPr>
        <w:keepNext/>
        <w:rPr>
          <w:rFonts w:ascii="Arial" w:hAnsi="Arial" w:cs="Arial"/>
          <w:sz w:val="24"/>
          <w:szCs w:val="24"/>
        </w:rPr>
      </w:pPr>
      <w:r w:rsidRPr="008A627B">
        <w:rPr>
          <w:rFonts w:ascii="Arial" w:hAnsi="Arial" w:cs="Arial"/>
          <w:sz w:val="24"/>
          <w:szCs w:val="24"/>
        </w:rPr>
        <w:t>This clause substitutes section 80</w:t>
      </w:r>
      <w:r>
        <w:rPr>
          <w:rFonts w:ascii="Arial" w:hAnsi="Arial" w:cs="Arial"/>
          <w:sz w:val="24"/>
          <w:szCs w:val="24"/>
        </w:rPr>
        <w:t xml:space="preserve"> in the CSA Act.  The new section 80 applies where a warrant is issued for an offender’s arrest under Chapter 5 of the CSA Act (Intensive Correction Orders) or under section 206(2) of the CSA Act, because either the offender has failed to appear in accordance with a notice under section 63 or a judicial member of the board considers the offender will not appear in accordance with a notice under section 63.  Section 80(3) provides that where a warrant is outstanding and the offender is not in custody the offender is not taken to  perform their sentence by intensive correction and both the term of the intensive correction </w:t>
      </w:r>
      <w:r>
        <w:rPr>
          <w:rFonts w:ascii="Arial" w:hAnsi="Arial" w:cs="Arial"/>
          <w:sz w:val="24"/>
          <w:szCs w:val="24"/>
        </w:rPr>
        <w:lastRenderedPageBreak/>
        <w:t xml:space="preserve">order and the term of the sentence are automatically extended by the outstanding warrant period. Section 80(4) defines when an offender is in custody. </w:t>
      </w:r>
    </w:p>
    <w:p w14:paraId="46E3A127" w14:textId="308AFD40" w:rsidR="006D1B21" w:rsidRDefault="006D1B21" w:rsidP="006D1B21">
      <w:pPr>
        <w:keepNext/>
        <w:rPr>
          <w:rFonts w:ascii="Arial" w:hAnsi="Arial" w:cs="Arial"/>
          <w:b/>
          <w:bCs/>
          <w:sz w:val="24"/>
          <w:szCs w:val="24"/>
        </w:rPr>
      </w:pPr>
      <w:r>
        <w:rPr>
          <w:rFonts w:ascii="Arial" w:hAnsi="Arial" w:cs="Arial"/>
          <w:b/>
          <w:bCs/>
          <w:sz w:val="24"/>
          <w:szCs w:val="24"/>
        </w:rPr>
        <w:t>Clause 35</w:t>
      </w:r>
      <w:r>
        <w:rPr>
          <w:rFonts w:ascii="Arial" w:hAnsi="Arial" w:cs="Arial"/>
          <w:b/>
          <w:bCs/>
          <w:sz w:val="24"/>
          <w:szCs w:val="24"/>
        </w:rPr>
        <w:tab/>
        <w:t>Registrar to send penalty notice</w:t>
      </w:r>
    </w:p>
    <w:p w14:paraId="25AA35E7" w14:textId="77777777" w:rsidR="006D1B21" w:rsidRDefault="006D1B21" w:rsidP="006D1B21">
      <w:pPr>
        <w:keepNext/>
        <w:rPr>
          <w:rFonts w:ascii="Arial" w:hAnsi="Arial" w:cs="Arial"/>
          <w:b/>
          <w:bCs/>
          <w:sz w:val="24"/>
          <w:szCs w:val="24"/>
        </w:rPr>
      </w:pPr>
      <w:r>
        <w:rPr>
          <w:rFonts w:ascii="Arial" w:hAnsi="Arial" w:cs="Arial"/>
          <w:b/>
          <w:bCs/>
          <w:sz w:val="24"/>
          <w:szCs w:val="24"/>
        </w:rPr>
        <w:tab/>
      </w:r>
      <w:r>
        <w:rPr>
          <w:rFonts w:ascii="Arial" w:hAnsi="Arial" w:cs="Arial"/>
          <w:b/>
          <w:bCs/>
          <w:sz w:val="24"/>
          <w:szCs w:val="24"/>
        </w:rPr>
        <w:tab/>
        <w:t>Section 116C (2), new note</w:t>
      </w:r>
    </w:p>
    <w:p w14:paraId="0DE2A581" w14:textId="77777777" w:rsidR="006D1B21" w:rsidRPr="00FB12DF" w:rsidRDefault="006D1B21" w:rsidP="006D1B21">
      <w:pPr>
        <w:keepNext/>
        <w:rPr>
          <w:rFonts w:ascii="Arial" w:hAnsi="Arial" w:cs="Arial"/>
          <w:sz w:val="24"/>
          <w:szCs w:val="24"/>
        </w:rPr>
      </w:pPr>
      <w:r>
        <w:rPr>
          <w:rFonts w:ascii="Arial" w:hAnsi="Arial" w:cs="Arial"/>
          <w:sz w:val="24"/>
          <w:szCs w:val="24"/>
        </w:rPr>
        <w:t xml:space="preserve">This clause inserts a new note in relation to section 116C(2) of the CSA Act to clarify that one or more penalty notices may be given to an offender as a result of a conviction or order by the Supreme Court or Magistrates Court. One penalty notice does not have to state the entire fine payable. This is to align with the changes to the </w:t>
      </w:r>
      <w:r>
        <w:rPr>
          <w:rFonts w:ascii="Arial" w:hAnsi="Arial" w:cs="Arial"/>
          <w:i/>
          <w:iCs/>
          <w:sz w:val="24"/>
          <w:szCs w:val="24"/>
        </w:rPr>
        <w:t>Victims of Crime Act 1994</w:t>
      </w:r>
      <w:r>
        <w:rPr>
          <w:rFonts w:ascii="Arial" w:hAnsi="Arial" w:cs="Arial"/>
          <w:sz w:val="24"/>
          <w:szCs w:val="24"/>
        </w:rPr>
        <w:t xml:space="preserve"> to remove the requirement that a fine order must state any victims of crime levy payable.</w:t>
      </w:r>
    </w:p>
    <w:p w14:paraId="36998E3C" w14:textId="77777777" w:rsidR="008C028E" w:rsidRDefault="008C028E">
      <w:pPr>
        <w:spacing w:after="0" w:line="240" w:lineRule="auto"/>
        <w:rPr>
          <w:rFonts w:ascii="Arial" w:hAnsi="Arial" w:cs="Arial"/>
          <w:b/>
          <w:bCs/>
          <w:sz w:val="24"/>
          <w:szCs w:val="24"/>
        </w:rPr>
      </w:pPr>
      <w:r>
        <w:rPr>
          <w:rFonts w:ascii="Arial" w:hAnsi="Arial" w:cs="Arial"/>
          <w:b/>
          <w:bCs/>
          <w:sz w:val="24"/>
          <w:szCs w:val="24"/>
        </w:rPr>
        <w:br w:type="page"/>
      </w:r>
    </w:p>
    <w:p w14:paraId="1E572831" w14:textId="4209CB7F" w:rsidR="00FA3427" w:rsidRPr="0074496A" w:rsidRDefault="00FA3427" w:rsidP="00FA3427">
      <w:pPr>
        <w:rPr>
          <w:rFonts w:ascii="Arial" w:hAnsi="Arial" w:cs="Arial"/>
          <w:b/>
          <w:bCs/>
          <w:sz w:val="24"/>
          <w:szCs w:val="24"/>
        </w:rPr>
      </w:pPr>
      <w:r w:rsidRPr="0074496A">
        <w:rPr>
          <w:rFonts w:ascii="Arial" w:hAnsi="Arial" w:cs="Arial"/>
          <w:b/>
          <w:bCs/>
          <w:sz w:val="24"/>
          <w:szCs w:val="24"/>
        </w:rPr>
        <w:lastRenderedPageBreak/>
        <w:t xml:space="preserve">Clause </w:t>
      </w:r>
      <w:r>
        <w:rPr>
          <w:rFonts w:ascii="Arial" w:hAnsi="Arial" w:cs="Arial"/>
          <w:b/>
          <w:bCs/>
          <w:sz w:val="24"/>
          <w:szCs w:val="24"/>
        </w:rPr>
        <w:t>3</w:t>
      </w:r>
      <w:r w:rsidR="006D1B21">
        <w:rPr>
          <w:rFonts w:ascii="Arial" w:hAnsi="Arial" w:cs="Arial"/>
          <w:b/>
          <w:bCs/>
          <w:sz w:val="24"/>
          <w:szCs w:val="24"/>
        </w:rPr>
        <w:t>6</w:t>
      </w:r>
      <w:r w:rsidRPr="0074496A">
        <w:rPr>
          <w:rFonts w:ascii="Arial" w:hAnsi="Arial" w:cs="Arial"/>
          <w:sz w:val="24"/>
          <w:szCs w:val="24"/>
        </w:rPr>
        <w:tab/>
      </w:r>
      <w:r w:rsidRPr="0074496A">
        <w:rPr>
          <w:rFonts w:ascii="Arial" w:hAnsi="Arial" w:cs="Arial"/>
          <w:b/>
          <w:bCs/>
          <w:sz w:val="24"/>
          <w:szCs w:val="24"/>
        </w:rPr>
        <w:t>Notice to victims for parole inquiry</w:t>
      </w:r>
    </w:p>
    <w:p w14:paraId="10AD9022" w14:textId="77777777" w:rsidR="00FA3427" w:rsidRPr="0074496A" w:rsidRDefault="00FA3427" w:rsidP="00FA3427">
      <w:pPr>
        <w:rPr>
          <w:rFonts w:ascii="Arial" w:hAnsi="Arial" w:cs="Arial"/>
          <w:sz w:val="24"/>
          <w:szCs w:val="24"/>
        </w:rPr>
      </w:pPr>
      <w:r w:rsidRPr="0074496A">
        <w:rPr>
          <w:rFonts w:ascii="Arial" w:hAnsi="Arial" w:cs="Arial"/>
          <w:b/>
          <w:bCs/>
          <w:sz w:val="24"/>
          <w:szCs w:val="24"/>
        </w:rPr>
        <w:tab/>
      </w:r>
      <w:r w:rsidRPr="0074496A">
        <w:rPr>
          <w:rFonts w:ascii="Arial" w:hAnsi="Arial" w:cs="Arial"/>
          <w:b/>
          <w:bCs/>
          <w:sz w:val="24"/>
          <w:szCs w:val="24"/>
        </w:rPr>
        <w:tab/>
        <w:t>Section 124 (1) (a) (i)</w:t>
      </w:r>
    </w:p>
    <w:p w14:paraId="6D7F21E5" w14:textId="77777777" w:rsidR="00FA3427" w:rsidRPr="0074496A" w:rsidRDefault="00FA3427" w:rsidP="00FA3427">
      <w:pPr>
        <w:rPr>
          <w:rFonts w:ascii="Arial" w:hAnsi="Arial" w:cs="Arial"/>
          <w:sz w:val="24"/>
          <w:szCs w:val="24"/>
        </w:rPr>
      </w:pPr>
      <w:r w:rsidRPr="0074496A">
        <w:rPr>
          <w:rFonts w:ascii="Arial" w:hAnsi="Arial" w:cs="Arial"/>
          <w:sz w:val="24"/>
          <w:szCs w:val="24"/>
        </w:rPr>
        <w:t xml:space="preserve">This clause substitutes the words ‘a written submission’ with ‘a submission, orally or in writing,’ in </w:t>
      </w:r>
      <w:r w:rsidRPr="005B665B">
        <w:rPr>
          <w:rFonts w:ascii="Arial" w:hAnsi="Arial" w:cs="Arial"/>
          <w:sz w:val="24"/>
          <w:szCs w:val="24"/>
        </w:rPr>
        <w:t>the CSA</w:t>
      </w:r>
      <w:r w:rsidRPr="0074496A">
        <w:rPr>
          <w:rFonts w:ascii="Arial" w:hAnsi="Arial" w:cs="Arial"/>
          <w:sz w:val="24"/>
          <w:szCs w:val="24"/>
        </w:rPr>
        <w:t xml:space="preserve"> Act to clarify that a notice to victims for parole inquiry must inform them that the victim can make an oral or written submission to the</w:t>
      </w:r>
      <w:r>
        <w:rPr>
          <w:rFonts w:ascii="Arial" w:hAnsi="Arial" w:cs="Arial"/>
          <w:sz w:val="24"/>
          <w:szCs w:val="24"/>
        </w:rPr>
        <w:t xml:space="preserve"> SAB</w:t>
      </w:r>
      <w:r w:rsidRPr="0074496A">
        <w:rPr>
          <w:rFonts w:ascii="Arial" w:hAnsi="Arial" w:cs="Arial"/>
          <w:sz w:val="24"/>
          <w:szCs w:val="24"/>
        </w:rPr>
        <w:t xml:space="preserve"> about a parole order being made for the offender. It is current practice that victims may make an oral or written submission. This substitution ensures that victims are informed they are able to make an oral submission.</w:t>
      </w:r>
    </w:p>
    <w:p w14:paraId="41443B36" w14:textId="39B3F464" w:rsidR="00FA3427" w:rsidRPr="0074496A" w:rsidRDefault="00FA3427" w:rsidP="00FA3427">
      <w:pPr>
        <w:rPr>
          <w:rFonts w:ascii="Arial" w:hAnsi="Arial" w:cs="Arial"/>
          <w:b/>
          <w:bCs/>
          <w:sz w:val="24"/>
          <w:szCs w:val="24"/>
        </w:rPr>
      </w:pPr>
      <w:r w:rsidRPr="0074496A">
        <w:rPr>
          <w:rFonts w:ascii="Arial" w:hAnsi="Arial" w:cs="Arial"/>
          <w:b/>
          <w:bCs/>
          <w:sz w:val="24"/>
          <w:szCs w:val="24"/>
        </w:rPr>
        <w:t xml:space="preserve">Clause </w:t>
      </w:r>
      <w:r>
        <w:rPr>
          <w:rFonts w:ascii="Arial" w:hAnsi="Arial" w:cs="Arial"/>
          <w:b/>
          <w:bCs/>
          <w:sz w:val="24"/>
          <w:szCs w:val="24"/>
        </w:rPr>
        <w:t>3</w:t>
      </w:r>
      <w:r w:rsidR="006D1B21">
        <w:rPr>
          <w:rFonts w:ascii="Arial" w:hAnsi="Arial" w:cs="Arial"/>
          <w:b/>
          <w:bCs/>
          <w:sz w:val="24"/>
          <w:szCs w:val="24"/>
        </w:rPr>
        <w:t>7</w:t>
      </w:r>
      <w:r w:rsidRPr="0074496A">
        <w:rPr>
          <w:rFonts w:ascii="Arial" w:hAnsi="Arial" w:cs="Arial"/>
          <w:sz w:val="24"/>
          <w:szCs w:val="24"/>
        </w:rPr>
        <w:tab/>
      </w:r>
      <w:r w:rsidRPr="0074496A">
        <w:rPr>
          <w:rFonts w:ascii="Arial" w:hAnsi="Arial" w:cs="Arial"/>
          <w:b/>
          <w:bCs/>
          <w:sz w:val="24"/>
          <w:szCs w:val="24"/>
        </w:rPr>
        <w:t>Section 124 (1) (a) (ii)</w:t>
      </w:r>
    </w:p>
    <w:p w14:paraId="71A06B8B" w14:textId="77777777" w:rsidR="00FA3427" w:rsidRPr="0074496A" w:rsidRDefault="00FA3427" w:rsidP="00FA3427">
      <w:pPr>
        <w:rPr>
          <w:rFonts w:ascii="Arial" w:hAnsi="Arial" w:cs="Arial"/>
          <w:sz w:val="24"/>
          <w:szCs w:val="24"/>
        </w:rPr>
      </w:pPr>
      <w:r w:rsidRPr="0074496A">
        <w:rPr>
          <w:rFonts w:ascii="Arial" w:hAnsi="Arial" w:cs="Arial"/>
          <w:sz w:val="24"/>
          <w:szCs w:val="24"/>
        </w:rPr>
        <w:t>This clause inserts the words ‘orally or’ before ‘in writing’ in the CSA Act to clarify that a victim can tell the</w:t>
      </w:r>
      <w:r>
        <w:rPr>
          <w:rFonts w:ascii="Arial" w:hAnsi="Arial" w:cs="Arial"/>
          <w:sz w:val="24"/>
          <w:szCs w:val="24"/>
        </w:rPr>
        <w:t xml:space="preserve"> SAB</w:t>
      </w:r>
      <w:r w:rsidRPr="0074496A">
        <w:rPr>
          <w:rFonts w:ascii="Arial" w:hAnsi="Arial" w:cs="Arial"/>
          <w:sz w:val="24"/>
          <w:szCs w:val="24"/>
        </w:rPr>
        <w:t xml:space="preserve"> orally or in writing about any concern of the victim or the victim’s family about the need to be protected from violence or harassment by the offender. It is current practice that victims may make an oral or written submission. This addition ensures that victims are informed they can tell the</w:t>
      </w:r>
      <w:r>
        <w:rPr>
          <w:rFonts w:ascii="Arial" w:hAnsi="Arial" w:cs="Arial"/>
          <w:sz w:val="24"/>
          <w:szCs w:val="24"/>
        </w:rPr>
        <w:t xml:space="preserve"> SAB</w:t>
      </w:r>
      <w:r w:rsidRPr="0074496A">
        <w:rPr>
          <w:rFonts w:ascii="Arial" w:hAnsi="Arial" w:cs="Arial"/>
          <w:sz w:val="24"/>
          <w:szCs w:val="24"/>
        </w:rPr>
        <w:t xml:space="preserve"> orally.</w:t>
      </w:r>
    </w:p>
    <w:p w14:paraId="324AA709" w14:textId="4AA4DDD4" w:rsidR="00FA3427" w:rsidRPr="0074496A" w:rsidRDefault="00FA3427" w:rsidP="00FA3427">
      <w:pPr>
        <w:rPr>
          <w:rFonts w:ascii="Arial" w:hAnsi="Arial" w:cs="Arial"/>
          <w:sz w:val="24"/>
          <w:szCs w:val="24"/>
        </w:rPr>
      </w:pPr>
      <w:r w:rsidRPr="0074496A">
        <w:rPr>
          <w:rFonts w:ascii="Arial" w:hAnsi="Arial" w:cs="Arial"/>
          <w:b/>
          <w:bCs/>
          <w:sz w:val="24"/>
          <w:szCs w:val="24"/>
        </w:rPr>
        <w:t xml:space="preserve">Clause </w:t>
      </w:r>
      <w:r>
        <w:rPr>
          <w:rFonts w:ascii="Arial" w:hAnsi="Arial" w:cs="Arial"/>
          <w:b/>
          <w:bCs/>
          <w:sz w:val="24"/>
          <w:szCs w:val="24"/>
        </w:rPr>
        <w:t>3</w:t>
      </w:r>
      <w:r w:rsidR="006D1B21">
        <w:rPr>
          <w:rFonts w:ascii="Arial" w:hAnsi="Arial" w:cs="Arial"/>
          <w:b/>
          <w:bCs/>
          <w:sz w:val="24"/>
          <w:szCs w:val="24"/>
        </w:rPr>
        <w:t>8</w:t>
      </w:r>
      <w:r w:rsidRPr="0074496A">
        <w:rPr>
          <w:rFonts w:ascii="Arial" w:hAnsi="Arial" w:cs="Arial"/>
          <w:b/>
          <w:bCs/>
          <w:sz w:val="24"/>
          <w:szCs w:val="24"/>
        </w:rPr>
        <w:tab/>
        <w:t>Section 124 (1) (b)</w:t>
      </w:r>
    </w:p>
    <w:p w14:paraId="74F6E1B4" w14:textId="77777777" w:rsidR="00FA3427" w:rsidRPr="0074496A" w:rsidRDefault="00FA3427" w:rsidP="00FA3427">
      <w:pPr>
        <w:rPr>
          <w:rFonts w:ascii="Arial" w:hAnsi="Arial" w:cs="Arial"/>
          <w:sz w:val="24"/>
          <w:szCs w:val="24"/>
        </w:rPr>
      </w:pPr>
      <w:r w:rsidRPr="0074496A">
        <w:rPr>
          <w:rFonts w:ascii="Arial" w:hAnsi="Arial" w:cs="Arial"/>
          <w:sz w:val="24"/>
          <w:szCs w:val="24"/>
        </w:rPr>
        <w:t>This clause omits the words ‘in writing’ in the CSA Act to remove the suggestion that a submission made or concern expressed to the</w:t>
      </w:r>
      <w:r>
        <w:rPr>
          <w:rFonts w:ascii="Arial" w:hAnsi="Arial" w:cs="Arial"/>
          <w:sz w:val="24"/>
          <w:szCs w:val="24"/>
        </w:rPr>
        <w:t xml:space="preserve"> SAB</w:t>
      </w:r>
      <w:r w:rsidRPr="0074496A">
        <w:rPr>
          <w:rFonts w:ascii="Arial" w:hAnsi="Arial" w:cs="Arial"/>
          <w:sz w:val="24"/>
          <w:szCs w:val="24"/>
        </w:rPr>
        <w:t xml:space="preserve"> must be in writing. The intention behind this clause is that victims are able to make oral or written submissions. </w:t>
      </w:r>
    </w:p>
    <w:p w14:paraId="3E3DA3A3" w14:textId="4FE4890F" w:rsidR="00FA3427" w:rsidRPr="0074496A" w:rsidRDefault="00FA3427" w:rsidP="00FA3427">
      <w:pPr>
        <w:rPr>
          <w:rFonts w:ascii="Arial" w:hAnsi="Arial" w:cs="Arial"/>
          <w:b/>
          <w:bCs/>
          <w:sz w:val="24"/>
          <w:szCs w:val="24"/>
        </w:rPr>
      </w:pPr>
      <w:r w:rsidRPr="0074496A">
        <w:rPr>
          <w:rFonts w:ascii="Arial" w:hAnsi="Arial" w:cs="Arial"/>
          <w:b/>
          <w:bCs/>
          <w:sz w:val="24"/>
          <w:szCs w:val="24"/>
        </w:rPr>
        <w:t xml:space="preserve">Clause </w:t>
      </w:r>
      <w:r>
        <w:rPr>
          <w:rFonts w:ascii="Arial" w:hAnsi="Arial" w:cs="Arial"/>
          <w:b/>
          <w:bCs/>
          <w:sz w:val="24"/>
          <w:szCs w:val="24"/>
        </w:rPr>
        <w:t>3</w:t>
      </w:r>
      <w:r w:rsidR="006D1B21">
        <w:rPr>
          <w:rFonts w:ascii="Arial" w:hAnsi="Arial" w:cs="Arial"/>
          <w:b/>
          <w:bCs/>
          <w:sz w:val="24"/>
          <w:szCs w:val="24"/>
        </w:rPr>
        <w:t>9</w:t>
      </w:r>
      <w:r w:rsidRPr="0074496A">
        <w:rPr>
          <w:rFonts w:ascii="Arial" w:hAnsi="Arial" w:cs="Arial"/>
          <w:b/>
          <w:bCs/>
          <w:sz w:val="24"/>
          <w:szCs w:val="24"/>
        </w:rPr>
        <w:tab/>
        <w:t>New section 124 (1) (ba)</w:t>
      </w:r>
    </w:p>
    <w:p w14:paraId="5DBB77C2" w14:textId="77777777" w:rsidR="00FA3427" w:rsidRPr="0074496A" w:rsidRDefault="00FA3427" w:rsidP="00FA3427">
      <w:pPr>
        <w:rPr>
          <w:rFonts w:ascii="Arial" w:hAnsi="Arial" w:cs="Arial"/>
          <w:sz w:val="24"/>
          <w:szCs w:val="24"/>
        </w:rPr>
      </w:pPr>
      <w:r w:rsidRPr="0074496A">
        <w:rPr>
          <w:rFonts w:ascii="Arial" w:hAnsi="Arial" w:cs="Arial"/>
          <w:sz w:val="24"/>
          <w:szCs w:val="24"/>
        </w:rPr>
        <w:t>This clause inserts new section 124(1)(ba) in the CSA Act to ensure that victims are notified that they may ask the</w:t>
      </w:r>
      <w:r>
        <w:rPr>
          <w:rFonts w:ascii="Arial" w:hAnsi="Arial" w:cs="Arial"/>
          <w:sz w:val="24"/>
          <w:szCs w:val="24"/>
        </w:rPr>
        <w:t xml:space="preserve"> SAB</w:t>
      </w:r>
      <w:r w:rsidRPr="0074496A">
        <w:rPr>
          <w:rFonts w:ascii="Arial" w:hAnsi="Arial" w:cs="Arial"/>
          <w:sz w:val="24"/>
          <w:szCs w:val="24"/>
        </w:rPr>
        <w:t xml:space="preserve"> not to give their submission or concern to the offender or another person. It is already </w:t>
      </w:r>
      <w:r>
        <w:rPr>
          <w:rFonts w:ascii="Arial" w:hAnsi="Arial" w:cs="Arial"/>
          <w:sz w:val="24"/>
          <w:szCs w:val="24"/>
        </w:rPr>
        <w:t xml:space="preserve">the </w:t>
      </w:r>
      <w:r w:rsidRPr="0074496A">
        <w:rPr>
          <w:rFonts w:ascii="Arial" w:hAnsi="Arial" w:cs="Arial"/>
          <w:sz w:val="24"/>
          <w:szCs w:val="24"/>
        </w:rPr>
        <w:t>practice under section 192 that the</w:t>
      </w:r>
      <w:r>
        <w:rPr>
          <w:rFonts w:ascii="Arial" w:hAnsi="Arial" w:cs="Arial"/>
          <w:sz w:val="24"/>
          <w:szCs w:val="24"/>
        </w:rPr>
        <w:t xml:space="preserve"> SAB</w:t>
      </w:r>
      <w:r w:rsidRPr="0074496A">
        <w:rPr>
          <w:rFonts w:ascii="Arial" w:hAnsi="Arial" w:cs="Arial"/>
          <w:sz w:val="24"/>
          <w:szCs w:val="24"/>
        </w:rPr>
        <w:t xml:space="preserve"> may keep certain board information confidential. The intent of new section 124(1)(b) is to ensure that victims are aware that they can make this request of the </w:t>
      </w:r>
      <w:r>
        <w:rPr>
          <w:rFonts w:ascii="Arial" w:hAnsi="Arial" w:cs="Arial"/>
          <w:sz w:val="24"/>
          <w:szCs w:val="24"/>
        </w:rPr>
        <w:t>SAB</w:t>
      </w:r>
      <w:r w:rsidRPr="0074496A">
        <w:rPr>
          <w:rFonts w:ascii="Arial" w:hAnsi="Arial" w:cs="Arial"/>
          <w:sz w:val="24"/>
          <w:szCs w:val="24"/>
        </w:rPr>
        <w:t xml:space="preserve">. </w:t>
      </w:r>
    </w:p>
    <w:p w14:paraId="7BEE3B9E" w14:textId="3CD1E302" w:rsidR="00FA3427" w:rsidRPr="0074496A" w:rsidRDefault="00FA3427" w:rsidP="00FA3427">
      <w:pPr>
        <w:rPr>
          <w:rFonts w:ascii="Arial" w:hAnsi="Arial" w:cs="Arial"/>
          <w:sz w:val="24"/>
          <w:szCs w:val="24"/>
        </w:rPr>
      </w:pPr>
      <w:r w:rsidRPr="0074496A">
        <w:rPr>
          <w:rFonts w:ascii="Arial" w:hAnsi="Arial" w:cs="Arial"/>
          <w:b/>
          <w:bCs/>
          <w:sz w:val="24"/>
          <w:szCs w:val="24"/>
        </w:rPr>
        <w:t xml:space="preserve">Clause </w:t>
      </w:r>
      <w:r w:rsidR="006D1B21">
        <w:rPr>
          <w:rFonts w:ascii="Arial" w:hAnsi="Arial" w:cs="Arial"/>
          <w:b/>
          <w:bCs/>
          <w:sz w:val="24"/>
          <w:szCs w:val="24"/>
        </w:rPr>
        <w:t>40</w:t>
      </w:r>
      <w:r w:rsidRPr="0074496A">
        <w:rPr>
          <w:rFonts w:ascii="Arial" w:hAnsi="Arial" w:cs="Arial"/>
          <w:b/>
          <w:bCs/>
          <w:sz w:val="24"/>
          <w:szCs w:val="24"/>
        </w:rPr>
        <w:tab/>
        <w:t>Section 124 (2)</w:t>
      </w:r>
    </w:p>
    <w:p w14:paraId="7D721D0C" w14:textId="77777777" w:rsidR="00FA3427" w:rsidRDefault="00FA3427" w:rsidP="00FA3427">
      <w:pPr>
        <w:rPr>
          <w:rFonts w:ascii="Arial" w:hAnsi="Arial" w:cs="Arial"/>
          <w:sz w:val="24"/>
          <w:szCs w:val="24"/>
        </w:rPr>
      </w:pPr>
      <w:r w:rsidRPr="0074496A">
        <w:rPr>
          <w:rFonts w:ascii="Arial" w:hAnsi="Arial" w:cs="Arial"/>
          <w:sz w:val="24"/>
          <w:szCs w:val="24"/>
        </w:rPr>
        <w:t xml:space="preserve">This clause substitutes the words ‘make a written submission, or express concern, to the board in writing’ with ‘make a submission, or express concern, to the board’ in the CSA Act. This aligns with the amendments in section 124(1)(a) that victims are able to make oral or written submissions. </w:t>
      </w:r>
    </w:p>
    <w:p w14:paraId="1DD150EB" w14:textId="75B8D7C2" w:rsidR="00FA3427" w:rsidRDefault="00FA3427" w:rsidP="00FA3427">
      <w:pPr>
        <w:rPr>
          <w:rFonts w:ascii="Arial" w:hAnsi="Arial" w:cs="Arial"/>
          <w:b/>
          <w:bCs/>
          <w:sz w:val="24"/>
          <w:szCs w:val="24"/>
        </w:rPr>
      </w:pPr>
      <w:r>
        <w:rPr>
          <w:rFonts w:ascii="Arial" w:hAnsi="Arial" w:cs="Arial"/>
          <w:b/>
          <w:bCs/>
          <w:sz w:val="24"/>
          <w:szCs w:val="24"/>
        </w:rPr>
        <w:t>Clause 4</w:t>
      </w:r>
      <w:r w:rsidR="006D1B21">
        <w:rPr>
          <w:rFonts w:ascii="Arial" w:hAnsi="Arial" w:cs="Arial"/>
          <w:b/>
          <w:bCs/>
          <w:sz w:val="24"/>
          <w:szCs w:val="24"/>
        </w:rPr>
        <w:t>1</w:t>
      </w:r>
      <w:r>
        <w:rPr>
          <w:rFonts w:ascii="Arial" w:hAnsi="Arial" w:cs="Arial"/>
          <w:b/>
          <w:bCs/>
          <w:sz w:val="24"/>
          <w:szCs w:val="24"/>
        </w:rPr>
        <w:tab/>
        <w:t>Parole applications</w:t>
      </w:r>
      <w:r w:rsidRPr="001B213D">
        <w:rPr>
          <w:rFonts w:ascii="Arial" w:hAnsi="Arial" w:cs="Arial"/>
          <w:b/>
          <w:bCs/>
          <w:sz w:val="24"/>
          <w:szCs w:val="24"/>
        </w:rPr>
        <w:t>—</w:t>
      </w:r>
      <w:r>
        <w:rPr>
          <w:rFonts w:ascii="Arial" w:hAnsi="Arial" w:cs="Arial"/>
          <w:b/>
          <w:bCs/>
          <w:sz w:val="24"/>
          <w:szCs w:val="24"/>
        </w:rPr>
        <w:t>notice of hearing</w:t>
      </w:r>
    </w:p>
    <w:p w14:paraId="021A0F15" w14:textId="77777777" w:rsidR="00FA3427" w:rsidRDefault="00FA3427" w:rsidP="00FA3427">
      <w:pPr>
        <w:rPr>
          <w:rFonts w:ascii="Arial" w:hAnsi="Arial" w:cs="Arial"/>
          <w:sz w:val="24"/>
          <w:szCs w:val="24"/>
        </w:rPr>
      </w:pPr>
      <w:r>
        <w:rPr>
          <w:rFonts w:ascii="Arial" w:hAnsi="Arial" w:cs="Arial"/>
          <w:b/>
          <w:bCs/>
          <w:sz w:val="24"/>
          <w:szCs w:val="24"/>
        </w:rPr>
        <w:tab/>
      </w:r>
      <w:r>
        <w:rPr>
          <w:rFonts w:ascii="Arial" w:hAnsi="Arial" w:cs="Arial"/>
          <w:b/>
          <w:bCs/>
          <w:sz w:val="24"/>
          <w:szCs w:val="24"/>
        </w:rPr>
        <w:tab/>
        <w:t>Section 127 (3) (b)</w:t>
      </w:r>
    </w:p>
    <w:p w14:paraId="3CC14596" w14:textId="51BEE482" w:rsidR="00FA3427" w:rsidRPr="00AC1BB5" w:rsidRDefault="00FA3427" w:rsidP="00FA3427">
      <w:pPr>
        <w:rPr>
          <w:rFonts w:ascii="Arial" w:hAnsi="Arial" w:cs="Arial"/>
          <w:sz w:val="24"/>
          <w:szCs w:val="24"/>
        </w:rPr>
      </w:pPr>
      <w:r>
        <w:rPr>
          <w:rFonts w:ascii="Arial" w:hAnsi="Arial" w:cs="Arial"/>
          <w:sz w:val="24"/>
          <w:szCs w:val="24"/>
        </w:rPr>
        <w:t xml:space="preserve">This clause substitutes the word ‘documents’ with ‘information’ in section 127(3)(b) in the CSA Act to align with the </w:t>
      </w:r>
      <w:r w:rsidR="0071125B">
        <w:rPr>
          <w:rFonts w:ascii="Arial" w:hAnsi="Arial" w:cs="Arial"/>
          <w:sz w:val="24"/>
          <w:szCs w:val="24"/>
        </w:rPr>
        <w:t>new section 192</w:t>
      </w:r>
      <w:r>
        <w:rPr>
          <w:rFonts w:ascii="Arial" w:hAnsi="Arial" w:cs="Arial"/>
          <w:sz w:val="24"/>
          <w:szCs w:val="24"/>
        </w:rPr>
        <w:t>.</w:t>
      </w:r>
    </w:p>
    <w:p w14:paraId="5D9764BC" w14:textId="01B5CEE7" w:rsidR="00FA3427" w:rsidRPr="0074496A" w:rsidRDefault="00FA3427" w:rsidP="00FA3427">
      <w:pPr>
        <w:rPr>
          <w:rFonts w:ascii="Arial" w:hAnsi="Arial" w:cs="Arial"/>
          <w:b/>
          <w:bCs/>
          <w:sz w:val="24"/>
          <w:szCs w:val="24"/>
        </w:rPr>
      </w:pPr>
      <w:r w:rsidRPr="00AC1BB5">
        <w:rPr>
          <w:rFonts w:ascii="Arial" w:hAnsi="Arial" w:cs="Arial"/>
          <w:b/>
          <w:bCs/>
          <w:sz w:val="24"/>
          <w:szCs w:val="24"/>
        </w:rPr>
        <w:lastRenderedPageBreak/>
        <w:t xml:space="preserve">Clause </w:t>
      </w:r>
      <w:r>
        <w:rPr>
          <w:rFonts w:ascii="Arial" w:hAnsi="Arial" w:cs="Arial"/>
          <w:b/>
          <w:bCs/>
          <w:sz w:val="24"/>
          <w:szCs w:val="24"/>
        </w:rPr>
        <w:t>4</w:t>
      </w:r>
      <w:r w:rsidR="006D1B21">
        <w:rPr>
          <w:rFonts w:ascii="Arial" w:hAnsi="Arial" w:cs="Arial"/>
          <w:b/>
          <w:bCs/>
          <w:sz w:val="24"/>
          <w:szCs w:val="24"/>
        </w:rPr>
        <w:t>2</w:t>
      </w:r>
      <w:r w:rsidRPr="00AC1BB5">
        <w:rPr>
          <w:rFonts w:ascii="Arial" w:hAnsi="Arial" w:cs="Arial"/>
          <w:b/>
          <w:bCs/>
          <w:sz w:val="24"/>
          <w:szCs w:val="24"/>
        </w:rPr>
        <w:tab/>
        <w:t>Section 192</w:t>
      </w:r>
    </w:p>
    <w:p w14:paraId="14005797" w14:textId="77777777" w:rsidR="00FA3427" w:rsidRPr="0074496A" w:rsidRDefault="00FA3427" w:rsidP="00FA3427">
      <w:pPr>
        <w:rPr>
          <w:rFonts w:ascii="Arial" w:hAnsi="Arial" w:cs="Arial"/>
          <w:sz w:val="24"/>
          <w:szCs w:val="24"/>
        </w:rPr>
      </w:pPr>
      <w:r w:rsidRPr="0074496A">
        <w:rPr>
          <w:rFonts w:ascii="Arial" w:hAnsi="Arial" w:cs="Arial"/>
          <w:sz w:val="24"/>
          <w:szCs w:val="24"/>
        </w:rPr>
        <w:t>This clause substitutes a new section 192 into the CSA Act. The new section 192 mirrors the current section in outlining the information the</w:t>
      </w:r>
      <w:r>
        <w:rPr>
          <w:rFonts w:ascii="Arial" w:hAnsi="Arial" w:cs="Arial"/>
          <w:sz w:val="24"/>
          <w:szCs w:val="24"/>
        </w:rPr>
        <w:t xml:space="preserve"> SAB</w:t>
      </w:r>
      <w:r w:rsidRPr="0074496A">
        <w:rPr>
          <w:rFonts w:ascii="Arial" w:hAnsi="Arial" w:cs="Arial"/>
          <w:sz w:val="24"/>
          <w:szCs w:val="24"/>
        </w:rPr>
        <w:t xml:space="preserve"> must ensure, as far as practicable, is not given to an offender and in outlining that the</w:t>
      </w:r>
      <w:r>
        <w:rPr>
          <w:rFonts w:ascii="Arial" w:hAnsi="Arial" w:cs="Arial"/>
          <w:sz w:val="24"/>
          <w:szCs w:val="24"/>
        </w:rPr>
        <w:t xml:space="preserve"> SAB</w:t>
      </w:r>
      <w:r w:rsidRPr="0074496A">
        <w:rPr>
          <w:rFonts w:ascii="Arial" w:hAnsi="Arial" w:cs="Arial"/>
          <w:sz w:val="24"/>
          <w:szCs w:val="24"/>
        </w:rPr>
        <w:t xml:space="preserve"> must not, as far as practicable, give a person board information if particular substantial risks could flow from that decision. </w:t>
      </w:r>
    </w:p>
    <w:p w14:paraId="6C2D06C8" w14:textId="77777777" w:rsidR="00FA3427" w:rsidRDefault="00FA3427" w:rsidP="00FA3427">
      <w:pPr>
        <w:rPr>
          <w:rFonts w:ascii="Arial" w:hAnsi="Arial" w:cs="Arial"/>
          <w:sz w:val="24"/>
          <w:szCs w:val="24"/>
        </w:rPr>
      </w:pPr>
      <w:r w:rsidRPr="0074496A">
        <w:rPr>
          <w:rFonts w:ascii="Arial" w:hAnsi="Arial" w:cs="Arial"/>
          <w:sz w:val="24"/>
          <w:szCs w:val="24"/>
        </w:rPr>
        <w:t xml:space="preserve">The new section 192 adopts the term ‘board information’ rather than the current term ‘document’, and defines board information to include information disclosed or obtained orally or in writing, and includes a document or part of a document under the control of the </w:t>
      </w:r>
      <w:r>
        <w:rPr>
          <w:rFonts w:ascii="Arial" w:hAnsi="Arial" w:cs="Arial"/>
          <w:sz w:val="24"/>
          <w:szCs w:val="24"/>
        </w:rPr>
        <w:t>SAB</w:t>
      </w:r>
      <w:r w:rsidRPr="0074496A">
        <w:rPr>
          <w:rFonts w:ascii="Arial" w:hAnsi="Arial" w:cs="Arial"/>
          <w:sz w:val="24"/>
          <w:szCs w:val="24"/>
        </w:rPr>
        <w:t>. The intent of this section is to clarify the current practice that the</w:t>
      </w:r>
      <w:r>
        <w:rPr>
          <w:rFonts w:ascii="Arial" w:hAnsi="Arial" w:cs="Arial"/>
          <w:sz w:val="24"/>
          <w:szCs w:val="24"/>
        </w:rPr>
        <w:t xml:space="preserve"> SAB</w:t>
      </w:r>
      <w:r w:rsidRPr="0074496A">
        <w:rPr>
          <w:rFonts w:ascii="Arial" w:hAnsi="Arial" w:cs="Arial"/>
          <w:sz w:val="24"/>
          <w:szCs w:val="24"/>
        </w:rPr>
        <w:t xml:space="preserve"> </w:t>
      </w:r>
      <w:r>
        <w:rPr>
          <w:rFonts w:ascii="Arial" w:hAnsi="Arial" w:cs="Arial"/>
          <w:sz w:val="24"/>
          <w:szCs w:val="24"/>
        </w:rPr>
        <w:t>may</w:t>
      </w:r>
      <w:r w:rsidRPr="0074496A">
        <w:rPr>
          <w:rFonts w:ascii="Arial" w:hAnsi="Arial" w:cs="Arial"/>
          <w:sz w:val="24"/>
          <w:szCs w:val="24"/>
        </w:rPr>
        <w:t xml:space="preserve"> keep oral submissions confidential. </w:t>
      </w:r>
    </w:p>
    <w:p w14:paraId="496D73BA" w14:textId="77777777" w:rsidR="002B6338" w:rsidRDefault="002B6338" w:rsidP="002B6338">
      <w:pPr>
        <w:rPr>
          <w:rFonts w:ascii="Arial" w:hAnsi="Arial" w:cs="Arial"/>
          <w:b/>
          <w:bCs/>
          <w:sz w:val="24"/>
          <w:szCs w:val="24"/>
        </w:rPr>
      </w:pPr>
      <w:r>
        <w:rPr>
          <w:rFonts w:ascii="Arial" w:hAnsi="Arial" w:cs="Arial"/>
          <w:b/>
          <w:bCs/>
          <w:sz w:val="24"/>
          <w:szCs w:val="24"/>
        </w:rPr>
        <w:t>Clause 43</w:t>
      </w:r>
      <w:r>
        <w:rPr>
          <w:rFonts w:ascii="Arial" w:hAnsi="Arial" w:cs="Arial"/>
          <w:b/>
          <w:bCs/>
          <w:sz w:val="24"/>
          <w:szCs w:val="24"/>
        </w:rPr>
        <w:tab/>
        <w:t xml:space="preserve">Arrest of offender for board hearing </w:t>
      </w:r>
    </w:p>
    <w:p w14:paraId="06FD7FAA" w14:textId="77777777" w:rsidR="002B6338" w:rsidRDefault="002B6338" w:rsidP="002B6338">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t>Section 206 (2), new note</w:t>
      </w:r>
    </w:p>
    <w:p w14:paraId="2702A3A0" w14:textId="207AF065" w:rsidR="002B6338" w:rsidRDefault="002B6338" w:rsidP="002B6338">
      <w:pPr>
        <w:rPr>
          <w:rFonts w:ascii="Arial" w:hAnsi="Arial" w:cs="Arial"/>
          <w:b/>
          <w:bCs/>
          <w:sz w:val="24"/>
          <w:szCs w:val="24"/>
        </w:rPr>
      </w:pPr>
      <w:r>
        <w:rPr>
          <w:rFonts w:ascii="Arial" w:hAnsi="Arial" w:cs="Arial"/>
          <w:sz w:val="24"/>
          <w:szCs w:val="24"/>
        </w:rPr>
        <w:t xml:space="preserve">This clause inserts a note to point to section 80 of the CSA Act as extending an offender’s intensive correction order during the time a warrant is outstanding. </w:t>
      </w:r>
      <w:r>
        <w:rPr>
          <w:rFonts w:ascii="Arial" w:hAnsi="Arial" w:cs="Arial"/>
          <w:b/>
          <w:bCs/>
          <w:sz w:val="24"/>
          <w:szCs w:val="24"/>
        </w:rPr>
        <w:t>Clause 44</w:t>
      </w:r>
      <w:r>
        <w:rPr>
          <w:rFonts w:ascii="Arial" w:hAnsi="Arial" w:cs="Arial"/>
          <w:b/>
          <w:bCs/>
          <w:sz w:val="24"/>
          <w:szCs w:val="24"/>
        </w:rPr>
        <w:tab/>
        <w:t xml:space="preserve">Custody of offender during board hearing adjournment </w:t>
      </w:r>
    </w:p>
    <w:p w14:paraId="2B4BF9BB" w14:textId="77777777" w:rsidR="002B6338" w:rsidRDefault="002B6338" w:rsidP="002B6338">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t>Section 210 (3) (a)</w:t>
      </w:r>
    </w:p>
    <w:p w14:paraId="1CB85526" w14:textId="77777777" w:rsidR="002B6338" w:rsidRDefault="002B6338" w:rsidP="002B6338">
      <w:pPr>
        <w:rPr>
          <w:rFonts w:ascii="Arial" w:hAnsi="Arial" w:cs="Arial"/>
          <w:sz w:val="24"/>
          <w:szCs w:val="24"/>
        </w:rPr>
      </w:pPr>
      <w:r w:rsidRPr="00874C56">
        <w:rPr>
          <w:rFonts w:ascii="Arial" w:hAnsi="Arial" w:cs="Arial"/>
          <w:sz w:val="24"/>
          <w:szCs w:val="24"/>
        </w:rPr>
        <w:t xml:space="preserve">This clause substitutes section 210(3)(a) in the CSA Act to provide that </w:t>
      </w:r>
      <w:r>
        <w:rPr>
          <w:rFonts w:ascii="Arial" w:hAnsi="Arial" w:cs="Arial"/>
          <w:sz w:val="24"/>
          <w:szCs w:val="24"/>
        </w:rPr>
        <w:t>the SAB may order the remand of an offender during a board hearing adjournment for a period not longer than is reasonably necessary, and no longer than 8 days for each adjournment, having regard to the purpose of the adjournment, the personal circumstances of the offender, and the interests of justice.</w:t>
      </w:r>
    </w:p>
    <w:p w14:paraId="66A760F4" w14:textId="2765293C" w:rsidR="002B6338" w:rsidRPr="00874C56" w:rsidRDefault="002B6338" w:rsidP="002B6338">
      <w:pPr>
        <w:rPr>
          <w:rFonts w:ascii="Arial" w:hAnsi="Arial" w:cs="Arial"/>
          <w:sz w:val="24"/>
          <w:szCs w:val="24"/>
        </w:rPr>
      </w:pPr>
      <w:r>
        <w:rPr>
          <w:rFonts w:ascii="Arial" w:hAnsi="Arial" w:cs="Arial"/>
          <w:sz w:val="24"/>
          <w:szCs w:val="24"/>
        </w:rPr>
        <w:t xml:space="preserve">The intent of this section is to allow for the SAB to adjourn for a full week where necessary. </w:t>
      </w:r>
    </w:p>
    <w:p w14:paraId="3E3F5BCA" w14:textId="6EEBB4C4" w:rsidR="002B6338" w:rsidRDefault="002B6338" w:rsidP="002B6338">
      <w:pPr>
        <w:rPr>
          <w:rFonts w:ascii="Arial" w:hAnsi="Arial" w:cs="Arial"/>
          <w:b/>
          <w:bCs/>
          <w:sz w:val="24"/>
          <w:szCs w:val="24"/>
        </w:rPr>
      </w:pPr>
      <w:r>
        <w:rPr>
          <w:rFonts w:ascii="Arial" w:hAnsi="Arial" w:cs="Arial"/>
          <w:b/>
          <w:bCs/>
          <w:sz w:val="24"/>
          <w:szCs w:val="24"/>
        </w:rPr>
        <w:t>Clause 45</w:t>
      </w:r>
      <w:r>
        <w:rPr>
          <w:rFonts w:ascii="Arial" w:hAnsi="Arial" w:cs="Arial"/>
          <w:b/>
          <w:bCs/>
          <w:sz w:val="24"/>
          <w:szCs w:val="24"/>
        </w:rPr>
        <w:tab/>
        <w:t>New section 210 (5) to (7)</w:t>
      </w:r>
    </w:p>
    <w:p w14:paraId="1FB1247C" w14:textId="77777777" w:rsidR="002B6338" w:rsidRDefault="002B6338" w:rsidP="002B6338">
      <w:pPr>
        <w:rPr>
          <w:rFonts w:ascii="Arial" w:hAnsi="Arial" w:cs="Arial"/>
          <w:sz w:val="24"/>
          <w:szCs w:val="24"/>
        </w:rPr>
      </w:pPr>
      <w:r w:rsidRPr="00B15CC6">
        <w:rPr>
          <w:rFonts w:ascii="Arial" w:hAnsi="Arial" w:cs="Arial"/>
          <w:sz w:val="24"/>
          <w:szCs w:val="24"/>
        </w:rPr>
        <w:t xml:space="preserve">This clause </w:t>
      </w:r>
      <w:r>
        <w:rPr>
          <w:rFonts w:ascii="Arial" w:hAnsi="Arial" w:cs="Arial"/>
          <w:sz w:val="24"/>
          <w:szCs w:val="24"/>
        </w:rPr>
        <w:t xml:space="preserve">inserts new section 210(5) to (7) in the CSA Act to provide that if the offender is not in custody, the SAB may also issue a warrant for the offender’s arrest and to be placed in the director-general’s custody. </w:t>
      </w:r>
    </w:p>
    <w:p w14:paraId="69D16330" w14:textId="77777777" w:rsidR="002B6338" w:rsidRDefault="002B6338" w:rsidP="002B6338">
      <w:pPr>
        <w:rPr>
          <w:rFonts w:ascii="Arial" w:hAnsi="Arial" w:cs="Arial"/>
          <w:sz w:val="24"/>
          <w:szCs w:val="24"/>
        </w:rPr>
      </w:pPr>
      <w:r>
        <w:rPr>
          <w:rFonts w:ascii="Arial" w:hAnsi="Arial" w:cs="Arial"/>
          <w:sz w:val="24"/>
          <w:szCs w:val="24"/>
        </w:rPr>
        <w:t xml:space="preserve">The intent of this section is </w:t>
      </w:r>
      <w:r w:rsidRPr="00B15CC6">
        <w:rPr>
          <w:rFonts w:ascii="Arial" w:hAnsi="Arial" w:cs="Arial"/>
          <w:sz w:val="24"/>
          <w:szCs w:val="24"/>
        </w:rPr>
        <w:t>to give effect to the remand by authorising the arrest of an offender who is not immediately available to be taken into custody because they are not physically present</w:t>
      </w:r>
      <w:r>
        <w:rPr>
          <w:rFonts w:ascii="Arial" w:hAnsi="Arial" w:cs="Arial"/>
          <w:sz w:val="24"/>
          <w:szCs w:val="24"/>
        </w:rPr>
        <w:t>.</w:t>
      </w:r>
    </w:p>
    <w:p w14:paraId="20D726D8" w14:textId="77777777" w:rsidR="002B6338" w:rsidRPr="00B15CC6" w:rsidRDefault="002B6338" w:rsidP="002B6338">
      <w:pPr>
        <w:rPr>
          <w:rFonts w:ascii="Arial" w:hAnsi="Arial" w:cs="Arial"/>
          <w:sz w:val="24"/>
          <w:szCs w:val="24"/>
        </w:rPr>
      </w:pPr>
      <w:r>
        <w:rPr>
          <w:rFonts w:ascii="Arial" w:hAnsi="Arial" w:cs="Arial"/>
          <w:sz w:val="24"/>
          <w:szCs w:val="24"/>
        </w:rPr>
        <w:t>The warrant must be in writing signed by the judicial member or the secretary of the SAB, be directed to all police officers or a named police officer, and order the arrest of the offender. A police officer who arrests the offender under the warrant must notify the SAB of the arrest as soon as practicable, but within 12 hours, after the arrest.</w:t>
      </w:r>
    </w:p>
    <w:p w14:paraId="7111EC64" w14:textId="0E8B4D94" w:rsidR="006D1B21" w:rsidRDefault="002B6338" w:rsidP="002B6338">
      <w:pPr>
        <w:rPr>
          <w:rFonts w:ascii="Arial" w:hAnsi="Arial" w:cs="Arial"/>
          <w:b/>
          <w:bCs/>
          <w:sz w:val="24"/>
          <w:szCs w:val="24"/>
        </w:rPr>
      </w:pPr>
      <w:r>
        <w:rPr>
          <w:rFonts w:ascii="Arial" w:hAnsi="Arial" w:cs="Arial"/>
          <w:b/>
          <w:bCs/>
          <w:sz w:val="24"/>
          <w:szCs w:val="24"/>
        </w:rPr>
        <w:lastRenderedPageBreak/>
        <w:t>Clause 4</w:t>
      </w:r>
      <w:r w:rsidR="006D1B21">
        <w:rPr>
          <w:rFonts w:ascii="Arial" w:hAnsi="Arial" w:cs="Arial"/>
          <w:b/>
          <w:bCs/>
          <w:sz w:val="24"/>
          <w:szCs w:val="24"/>
        </w:rPr>
        <w:t>6</w:t>
      </w:r>
      <w:r>
        <w:rPr>
          <w:rFonts w:ascii="Arial" w:hAnsi="Arial" w:cs="Arial"/>
          <w:b/>
          <w:bCs/>
          <w:sz w:val="24"/>
          <w:szCs w:val="24"/>
        </w:rPr>
        <w:tab/>
      </w:r>
      <w:r w:rsidR="006D1B21">
        <w:rPr>
          <w:rFonts w:ascii="Arial" w:hAnsi="Arial" w:cs="Arial"/>
          <w:b/>
          <w:bCs/>
          <w:sz w:val="24"/>
          <w:szCs w:val="24"/>
        </w:rPr>
        <w:t>Record of board hearings</w:t>
      </w:r>
    </w:p>
    <w:p w14:paraId="78F9F05A" w14:textId="6382B877" w:rsidR="002B6338" w:rsidRDefault="002B6338" w:rsidP="006D1B21">
      <w:pPr>
        <w:ind w:left="720" w:firstLine="720"/>
        <w:rPr>
          <w:rFonts w:ascii="Arial" w:hAnsi="Arial" w:cs="Arial"/>
          <w:sz w:val="24"/>
          <w:szCs w:val="24"/>
        </w:rPr>
      </w:pPr>
      <w:r>
        <w:rPr>
          <w:rFonts w:ascii="Arial" w:hAnsi="Arial" w:cs="Arial"/>
          <w:b/>
          <w:bCs/>
          <w:sz w:val="24"/>
          <w:szCs w:val="24"/>
        </w:rPr>
        <w:t xml:space="preserve">Sections 211 (2) </w:t>
      </w:r>
    </w:p>
    <w:p w14:paraId="27869C44" w14:textId="70363D5C" w:rsidR="002B6338" w:rsidRPr="00AC1BB5" w:rsidRDefault="002B6338" w:rsidP="002B6338">
      <w:pPr>
        <w:rPr>
          <w:rFonts w:ascii="Arial" w:hAnsi="Arial" w:cs="Arial"/>
          <w:sz w:val="24"/>
          <w:szCs w:val="24"/>
        </w:rPr>
      </w:pPr>
      <w:r>
        <w:rPr>
          <w:rFonts w:ascii="Arial" w:hAnsi="Arial" w:cs="Arial"/>
          <w:sz w:val="24"/>
          <w:szCs w:val="24"/>
        </w:rPr>
        <w:t>This clause substitutes the word ‘documents’ with ‘information’ in section 211(2) in the CSA Act to align with the amendments to section 124 (</w:t>
      </w:r>
      <w:r w:rsidRPr="008D33DF">
        <w:rPr>
          <w:rFonts w:ascii="Arial" w:hAnsi="Arial" w:cs="Arial"/>
          <w:sz w:val="24"/>
          <w:szCs w:val="24"/>
        </w:rPr>
        <w:t>Notice to victims for parole inquiry</w:t>
      </w:r>
      <w:r>
        <w:rPr>
          <w:rFonts w:ascii="Arial" w:hAnsi="Arial" w:cs="Arial"/>
          <w:sz w:val="24"/>
          <w:szCs w:val="24"/>
        </w:rPr>
        <w:t>).</w:t>
      </w:r>
    </w:p>
    <w:p w14:paraId="7225A202" w14:textId="6BDCF8EA" w:rsidR="002B6338" w:rsidRDefault="002B6338" w:rsidP="002B6338">
      <w:pPr>
        <w:rPr>
          <w:rFonts w:ascii="Arial" w:hAnsi="Arial" w:cs="Arial"/>
          <w:b/>
          <w:bCs/>
          <w:sz w:val="24"/>
          <w:szCs w:val="24"/>
        </w:rPr>
      </w:pPr>
      <w:r w:rsidRPr="00C35263">
        <w:rPr>
          <w:rFonts w:ascii="Arial" w:hAnsi="Arial" w:cs="Arial"/>
          <w:b/>
          <w:bCs/>
          <w:sz w:val="24"/>
          <w:szCs w:val="24"/>
        </w:rPr>
        <w:t>Clause 4</w:t>
      </w:r>
      <w:r>
        <w:rPr>
          <w:rFonts w:ascii="Arial" w:hAnsi="Arial" w:cs="Arial"/>
          <w:b/>
          <w:bCs/>
          <w:sz w:val="24"/>
          <w:szCs w:val="24"/>
        </w:rPr>
        <w:t>7</w:t>
      </w:r>
      <w:r w:rsidRPr="00C35263">
        <w:rPr>
          <w:rFonts w:ascii="Arial" w:hAnsi="Arial" w:cs="Arial"/>
          <w:b/>
          <w:bCs/>
          <w:sz w:val="24"/>
          <w:szCs w:val="24"/>
        </w:rPr>
        <w:tab/>
        <w:t>Section 212A</w:t>
      </w:r>
    </w:p>
    <w:p w14:paraId="28C5279B" w14:textId="0C3E9386" w:rsidR="002B6338" w:rsidRDefault="002B6338" w:rsidP="002B6338">
      <w:pPr>
        <w:rPr>
          <w:rFonts w:ascii="Arial" w:hAnsi="Arial" w:cs="Arial"/>
          <w:sz w:val="24"/>
          <w:szCs w:val="24"/>
        </w:rPr>
      </w:pPr>
      <w:r>
        <w:rPr>
          <w:rFonts w:ascii="Arial" w:hAnsi="Arial" w:cs="Arial"/>
          <w:sz w:val="24"/>
          <w:szCs w:val="24"/>
        </w:rPr>
        <w:t xml:space="preserve">This clause omits section 212A. This is because the provisions of section 212A have been incorporated into new section 80 of the CSA Act.  </w:t>
      </w:r>
    </w:p>
    <w:p w14:paraId="4850F98B" w14:textId="7293FB1A" w:rsidR="006D1B21" w:rsidRDefault="006D1B21" w:rsidP="006D1B21">
      <w:pPr>
        <w:rPr>
          <w:rFonts w:ascii="Arial" w:hAnsi="Arial" w:cs="Arial"/>
          <w:b/>
          <w:bCs/>
          <w:sz w:val="24"/>
          <w:szCs w:val="24"/>
        </w:rPr>
      </w:pPr>
      <w:r>
        <w:rPr>
          <w:rFonts w:ascii="Arial" w:hAnsi="Arial" w:cs="Arial"/>
          <w:b/>
          <w:bCs/>
          <w:sz w:val="24"/>
          <w:szCs w:val="24"/>
        </w:rPr>
        <w:t>Clause 48</w:t>
      </w:r>
      <w:r>
        <w:rPr>
          <w:rFonts w:ascii="Arial" w:hAnsi="Arial" w:cs="Arial"/>
          <w:b/>
          <w:bCs/>
          <w:sz w:val="24"/>
          <w:szCs w:val="24"/>
        </w:rPr>
        <w:tab/>
        <w:t>Release on licence</w:t>
      </w:r>
      <w:r w:rsidRPr="001B213D">
        <w:rPr>
          <w:rFonts w:ascii="Arial" w:hAnsi="Arial" w:cs="Arial"/>
          <w:b/>
          <w:bCs/>
          <w:sz w:val="24"/>
          <w:szCs w:val="24"/>
        </w:rPr>
        <w:t>—</w:t>
      </w:r>
      <w:r>
        <w:rPr>
          <w:rFonts w:ascii="Arial" w:hAnsi="Arial" w:cs="Arial"/>
          <w:b/>
          <w:bCs/>
          <w:sz w:val="24"/>
          <w:szCs w:val="24"/>
        </w:rPr>
        <w:t>notice of board inquiry</w:t>
      </w:r>
    </w:p>
    <w:p w14:paraId="65822A4D" w14:textId="37F2C919" w:rsidR="006D1B21" w:rsidRDefault="006D1B21" w:rsidP="006D1B21">
      <w:pPr>
        <w:ind w:left="720" w:firstLine="720"/>
        <w:rPr>
          <w:rFonts w:ascii="Arial" w:hAnsi="Arial" w:cs="Arial"/>
          <w:sz w:val="24"/>
          <w:szCs w:val="24"/>
        </w:rPr>
      </w:pPr>
      <w:r>
        <w:rPr>
          <w:rFonts w:ascii="Arial" w:hAnsi="Arial" w:cs="Arial"/>
          <w:b/>
          <w:bCs/>
          <w:sz w:val="24"/>
          <w:szCs w:val="24"/>
        </w:rPr>
        <w:t xml:space="preserve">Sections 291 (3) </w:t>
      </w:r>
    </w:p>
    <w:p w14:paraId="4D9DBFE3" w14:textId="1E36E4F7" w:rsidR="006D1B21" w:rsidRPr="00AC1BB5" w:rsidRDefault="006D1B21" w:rsidP="006D1B21">
      <w:pPr>
        <w:rPr>
          <w:rFonts w:ascii="Arial" w:hAnsi="Arial" w:cs="Arial"/>
          <w:sz w:val="24"/>
          <w:szCs w:val="24"/>
        </w:rPr>
      </w:pPr>
      <w:r>
        <w:rPr>
          <w:rFonts w:ascii="Arial" w:hAnsi="Arial" w:cs="Arial"/>
          <w:sz w:val="24"/>
          <w:szCs w:val="24"/>
        </w:rPr>
        <w:t>This clause substitutes the word ‘documents’ with ‘information’ in section 291(3) in the CSA Act to align with the amendments to section 124 (</w:t>
      </w:r>
      <w:r w:rsidRPr="008D33DF">
        <w:rPr>
          <w:rFonts w:ascii="Arial" w:hAnsi="Arial" w:cs="Arial"/>
          <w:sz w:val="24"/>
          <w:szCs w:val="24"/>
        </w:rPr>
        <w:t>Notice to victims for parole inquiry</w:t>
      </w:r>
      <w:r>
        <w:rPr>
          <w:rFonts w:ascii="Arial" w:hAnsi="Arial" w:cs="Arial"/>
          <w:sz w:val="24"/>
          <w:szCs w:val="24"/>
        </w:rPr>
        <w:t>).</w:t>
      </w:r>
    </w:p>
    <w:p w14:paraId="5024EDA3" w14:textId="04981FC8" w:rsidR="0074496A" w:rsidRPr="00E551E1" w:rsidRDefault="00E551E1" w:rsidP="0074496A">
      <w:pPr>
        <w:rPr>
          <w:rFonts w:ascii="Arial" w:hAnsi="Arial" w:cs="Arial"/>
          <w:b/>
          <w:bCs/>
          <w:sz w:val="24"/>
          <w:szCs w:val="24"/>
        </w:rPr>
      </w:pPr>
      <w:r w:rsidRPr="00E551E1">
        <w:rPr>
          <w:rFonts w:ascii="Arial" w:hAnsi="Arial" w:cs="Arial"/>
          <w:b/>
          <w:bCs/>
          <w:sz w:val="24"/>
          <w:szCs w:val="24"/>
        </w:rPr>
        <w:t xml:space="preserve">Part </w:t>
      </w:r>
      <w:r w:rsidR="00153270">
        <w:rPr>
          <w:rFonts w:ascii="Arial" w:hAnsi="Arial" w:cs="Arial"/>
          <w:b/>
          <w:bCs/>
          <w:sz w:val="24"/>
          <w:szCs w:val="24"/>
        </w:rPr>
        <w:t>9</w:t>
      </w:r>
      <w:r w:rsidRPr="00E551E1">
        <w:rPr>
          <w:rFonts w:ascii="Arial" w:hAnsi="Arial" w:cs="Arial"/>
          <w:b/>
          <w:bCs/>
          <w:sz w:val="24"/>
          <w:szCs w:val="24"/>
        </w:rPr>
        <w:tab/>
      </w:r>
      <w:r w:rsidRPr="00E551E1">
        <w:rPr>
          <w:rFonts w:ascii="Arial" w:hAnsi="Arial" w:cs="Arial"/>
          <w:b/>
          <w:bCs/>
          <w:sz w:val="24"/>
          <w:szCs w:val="24"/>
        </w:rPr>
        <w:tab/>
      </w:r>
      <w:r w:rsidR="00A7065F" w:rsidRPr="00E551E1">
        <w:rPr>
          <w:rFonts w:ascii="Arial" w:hAnsi="Arial" w:cs="Arial"/>
          <w:b/>
          <w:bCs/>
          <w:sz w:val="24"/>
          <w:szCs w:val="24"/>
        </w:rPr>
        <w:t>Crimes (Sentencing) Act 2005</w:t>
      </w:r>
    </w:p>
    <w:p w14:paraId="74CC8164" w14:textId="13425E83" w:rsidR="00A7065F" w:rsidRPr="00A7065F" w:rsidRDefault="00A7065F" w:rsidP="0074496A">
      <w:pPr>
        <w:rPr>
          <w:rFonts w:ascii="Arial" w:hAnsi="Arial" w:cs="Arial"/>
          <w:b/>
          <w:bCs/>
          <w:sz w:val="24"/>
          <w:szCs w:val="24"/>
        </w:rPr>
      </w:pPr>
      <w:r w:rsidRPr="00A7065F">
        <w:rPr>
          <w:rFonts w:ascii="Arial" w:hAnsi="Arial" w:cs="Arial"/>
          <w:b/>
          <w:bCs/>
          <w:sz w:val="24"/>
          <w:szCs w:val="24"/>
        </w:rPr>
        <w:t xml:space="preserve">Clause </w:t>
      </w:r>
      <w:r w:rsidR="00153270">
        <w:rPr>
          <w:rFonts w:ascii="Arial" w:hAnsi="Arial" w:cs="Arial"/>
          <w:b/>
          <w:bCs/>
          <w:sz w:val="24"/>
          <w:szCs w:val="24"/>
        </w:rPr>
        <w:t>4</w:t>
      </w:r>
      <w:r w:rsidR="002A0E38">
        <w:rPr>
          <w:rFonts w:ascii="Arial" w:hAnsi="Arial" w:cs="Arial"/>
          <w:b/>
          <w:bCs/>
          <w:sz w:val="24"/>
          <w:szCs w:val="24"/>
        </w:rPr>
        <w:t>9</w:t>
      </w:r>
      <w:r w:rsidRPr="00A7065F">
        <w:rPr>
          <w:rFonts w:ascii="Arial" w:hAnsi="Arial" w:cs="Arial"/>
          <w:b/>
          <w:bCs/>
          <w:sz w:val="24"/>
          <w:szCs w:val="24"/>
        </w:rPr>
        <w:tab/>
        <w:t>Fines</w:t>
      </w:r>
      <w:r w:rsidR="00E551E1" w:rsidRPr="001B213D">
        <w:rPr>
          <w:rFonts w:ascii="Arial" w:hAnsi="Arial" w:cs="Arial"/>
          <w:b/>
          <w:bCs/>
          <w:sz w:val="24"/>
          <w:szCs w:val="24"/>
        </w:rPr>
        <w:t>—</w:t>
      </w:r>
      <w:r w:rsidRPr="00A7065F">
        <w:rPr>
          <w:rFonts w:ascii="Arial" w:hAnsi="Arial" w:cs="Arial"/>
          <w:b/>
          <w:bCs/>
          <w:sz w:val="24"/>
          <w:szCs w:val="24"/>
        </w:rPr>
        <w:t>orders to pay</w:t>
      </w:r>
    </w:p>
    <w:p w14:paraId="79C2DCFE" w14:textId="0C6008C0" w:rsidR="00A7065F" w:rsidRDefault="00A7065F" w:rsidP="0074496A">
      <w:pPr>
        <w:rPr>
          <w:rFonts w:ascii="Arial" w:hAnsi="Arial" w:cs="Arial"/>
          <w:b/>
          <w:bCs/>
          <w:sz w:val="24"/>
          <w:szCs w:val="24"/>
        </w:rPr>
      </w:pPr>
      <w:r w:rsidRPr="00A7065F">
        <w:rPr>
          <w:rFonts w:ascii="Arial" w:hAnsi="Arial" w:cs="Arial"/>
          <w:b/>
          <w:bCs/>
          <w:sz w:val="24"/>
          <w:szCs w:val="24"/>
        </w:rPr>
        <w:tab/>
      </w:r>
      <w:r w:rsidRPr="00A7065F">
        <w:rPr>
          <w:rFonts w:ascii="Arial" w:hAnsi="Arial" w:cs="Arial"/>
          <w:b/>
          <w:bCs/>
          <w:sz w:val="24"/>
          <w:szCs w:val="24"/>
        </w:rPr>
        <w:tab/>
        <w:t>Section 14</w:t>
      </w:r>
      <w:r>
        <w:rPr>
          <w:rFonts w:ascii="Arial" w:hAnsi="Arial" w:cs="Arial"/>
          <w:b/>
          <w:bCs/>
          <w:sz w:val="24"/>
          <w:szCs w:val="24"/>
        </w:rPr>
        <w:t xml:space="preserve"> </w:t>
      </w:r>
      <w:r w:rsidRPr="00A7065F">
        <w:rPr>
          <w:rFonts w:ascii="Arial" w:hAnsi="Arial" w:cs="Arial"/>
          <w:b/>
          <w:bCs/>
          <w:sz w:val="24"/>
          <w:szCs w:val="24"/>
        </w:rPr>
        <w:t>(5), note</w:t>
      </w:r>
    </w:p>
    <w:p w14:paraId="71357249" w14:textId="3CDABBEB" w:rsidR="00A7065F" w:rsidRPr="00CD5F0B" w:rsidRDefault="00A7065F" w:rsidP="0074496A">
      <w:pPr>
        <w:rPr>
          <w:rFonts w:ascii="Arial" w:hAnsi="Arial" w:cs="Arial"/>
          <w:sz w:val="24"/>
          <w:szCs w:val="24"/>
        </w:rPr>
      </w:pPr>
      <w:r>
        <w:rPr>
          <w:rFonts w:ascii="Arial" w:hAnsi="Arial" w:cs="Arial"/>
          <w:sz w:val="24"/>
          <w:szCs w:val="24"/>
        </w:rPr>
        <w:t>This clause omits the note in relation to section 14(5)</w:t>
      </w:r>
      <w:r w:rsidR="00CD5F0B">
        <w:rPr>
          <w:rFonts w:ascii="Arial" w:hAnsi="Arial" w:cs="Arial"/>
          <w:sz w:val="24"/>
          <w:szCs w:val="24"/>
        </w:rPr>
        <w:t xml:space="preserve"> in the </w:t>
      </w:r>
      <w:r w:rsidR="00CD5F0B" w:rsidRPr="00CD5F0B">
        <w:rPr>
          <w:rFonts w:ascii="Arial" w:hAnsi="Arial" w:cs="Arial"/>
          <w:i/>
          <w:iCs/>
          <w:sz w:val="24"/>
          <w:szCs w:val="24"/>
        </w:rPr>
        <w:t>Crimes (Sentencing) Act 2005</w:t>
      </w:r>
      <w:r w:rsidR="006F0257">
        <w:rPr>
          <w:rFonts w:ascii="Arial" w:hAnsi="Arial" w:cs="Arial"/>
          <w:sz w:val="24"/>
          <w:szCs w:val="24"/>
        </w:rPr>
        <w:t xml:space="preserve"> as it refers to section 25(1) of the </w:t>
      </w:r>
      <w:r w:rsidR="006F0257">
        <w:rPr>
          <w:rFonts w:ascii="Arial" w:hAnsi="Arial" w:cs="Arial"/>
          <w:i/>
          <w:iCs/>
          <w:sz w:val="24"/>
          <w:szCs w:val="24"/>
        </w:rPr>
        <w:t>Victims of Crimes Act 1994</w:t>
      </w:r>
      <w:r w:rsidR="006F0257">
        <w:rPr>
          <w:rFonts w:ascii="Arial" w:hAnsi="Arial" w:cs="Arial"/>
          <w:sz w:val="24"/>
          <w:szCs w:val="24"/>
        </w:rPr>
        <w:t xml:space="preserve"> which is being amended </w:t>
      </w:r>
      <w:r w:rsidR="00CD5F0B">
        <w:rPr>
          <w:rFonts w:ascii="Arial" w:hAnsi="Arial" w:cs="Arial"/>
          <w:sz w:val="24"/>
          <w:szCs w:val="24"/>
        </w:rPr>
        <w:t>to remove the requirement that any victims services levy payable must be stated on a fine order</w:t>
      </w:r>
      <w:r w:rsidR="00CD5F0B" w:rsidRPr="00EE7908">
        <w:rPr>
          <w:rFonts w:ascii="Arial" w:hAnsi="Arial" w:cs="Arial"/>
          <w:sz w:val="24"/>
          <w:szCs w:val="24"/>
        </w:rPr>
        <w:t>.</w:t>
      </w:r>
    </w:p>
    <w:p w14:paraId="2C9003F8" w14:textId="55A3945B" w:rsidR="00B01912" w:rsidRPr="001E1AAE" w:rsidRDefault="001E1AAE" w:rsidP="000161B1">
      <w:pPr>
        <w:keepNext/>
        <w:rPr>
          <w:rFonts w:ascii="Arial" w:hAnsi="Arial" w:cs="Arial"/>
          <w:b/>
          <w:bCs/>
          <w:sz w:val="24"/>
          <w:szCs w:val="24"/>
        </w:rPr>
      </w:pPr>
      <w:r w:rsidRPr="001E1AAE">
        <w:rPr>
          <w:rFonts w:ascii="Arial" w:hAnsi="Arial" w:cs="Arial"/>
          <w:b/>
          <w:bCs/>
          <w:sz w:val="24"/>
          <w:szCs w:val="24"/>
        </w:rPr>
        <w:t xml:space="preserve">Part </w:t>
      </w:r>
      <w:r w:rsidR="00AD2B36">
        <w:rPr>
          <w:rFonts w:ascii="Arial" w:hAnsi="Arial" w:cs="Arial"/>
          <w:b/>
          <w:bCs/>
          <w:sz w:val="24"/>
          <w:szCs w:val="24"/>
        </w:rPr>
        <w:t>10</w:t>
      </w:r>
      <w:r w:rsidRPr="001E1AAE">
        <w:rPr>
          <w:rFonts w:ascii="Arial" w:hAnsi="Arial" w:cs="Arial"/>
          <w:b/>
          <w:bCs/>
          <w:sz w:val="24"/>
          <w:szCs w:val="24"/>
        </w:rPr>
        <w:tab/>
      </w:r>
      <w:r w:rsidR="00B01912" w:rsidRPr="001E1AAE">
        <w:rPr>
          <w:rFonts w:ascii="Arial" w:hAnsi="Arial" w:cs="Arial"/>
          <w:b/>
          <w:bCs/>
          <w:sz w:val="24"/>
          <w:szCs w:val="24"/>
        </w:rPr>
        <w:t>Criminal Code 2002</w:t>
      </w:r>
    </w:p>
    <w:p w14:paraId="1F23A44D" w14:textId="6559E431" w:rsidR="00B01912" w:rsidRDefault="00B01912" w:rsidP="000161B1">
      <w:pPr>
        <w:keepNext/>
        <w:rPr>
          <w:rFonts w:ascii="Arial" w:hAnsi="Arial" w:cs="Arial"/>
          <w:b/>
          <w:bCs/>
          <w:sz w:val="24"/>
          <w:szCs w:val="24"/>
        </w:rPr>
      </w:pPr>
      <w:r w:rsidRPr="00B01912">
        <w:rPr>
          <w:rFonts w:ascii="Arial" w:hAnsi="Arial" w:cs="Arial"/>
          <w:b/>
          <w:bCs/>
          <w:sz w:val="24"/>
          <w:szCs w:val="24"/>
        </w:rPr>
        <w:t>Clause</w:t>
      </w:r>
      <w:r>
        <w:rPr>
          <w:rFonts w:ascii="Arial" w:hAnsi="Arial" w:cs="Arial"/>
          <w:b/>
          <w:bCs/>
          <w:sz w:val="24"/>
          <w:szCs w:val="24"/>
        </w:rPr>
        <w:t xml:space="preserve"> </w:t>
      </w:r>
      <w:r w:rsidR="002A0E38">
        <w:rPr>
          <w:rFonts w:ascii="Arial" w:hAnsi="Arial" w:cs="Arial"/>
          <w:b/>
          <w:bCs/>
          <w:sz w:val="24"/>
          <w:szCs w:val="24"/>
        </w:rPr>
        <w:t>50</w:t>
      </w:r>
      <w:r w:rsidR="00143D27">
        <w:rPr>
          <w:rFonts w:ascii="Arial" w:hAnsi="Arial" w:cs="Arial"/>
          <w:b/>
          <w:bCs/>
          <w:sz w:val="24"/>
          <w:szCs w:val="24"/>
        </w:rPr>
        <w:tab/>
        <w:t>Serious vilification</w:t>
      </w:r>
    </w:p>
    <w:p w14:paraId="1FBD04BB" w14:textId="065256FD" w:rsidR="00143D27" w:rsidRDefault="00143D27" w:rsidP="000161B1">
      <w:pPr>
        <w:keepNext/>
        <w:rPr>
          <w:rFonts w:ascii="Arial" w:hAnsi="Arial" w:cs="Arial"/>
          <w:b/>
          <w:bCs/>
          <w:sz w:val="24"/>
          <w:szCs w:val="24"/>
        </w:rPr>
      </w:pPr>
      <w:r>
        <w:rPr>
          <w:rFonts w:ascii="Arial" w:hAnsi="Arial" w:cs="Arial"/>
          <w:b/>
          <w:bCs/>
          <w:sz w:val="24"/>
          <w:szCs w:val="24"/>
        </w:rPr>
        <w:tab/>
      </w:r>
      <w:r>
        <w:rPr>
          <w:rFonts w:ascii="Arial" w:hAnsi="Arial" w:cs="Arial"/>
          <w:b/>
          <w:bCs/>
          <w:sz w:val="24"/>
          <w:szCs w:val="24"/>
        </w:rPr>
        <w:tab/>
        <w:t>Section 750 (1) (c) (iv)</w:t>
      </w:r>
    </w:p>
    <w:p w14:paraId="1FDFEA13" w14:textId="50F8C6C0" w:rsidR="001D0806" w:rsidRDefault="00B62431" w:rsidP="000161B1">
      <w:pPr>
        <w:keepNext/>
        <w:rPr>
          <w:rFonts w:ascii="Arial" w:hAnsi="Arial" w:cs="Arial"/>
          <w:sz w:val="24"/>
          <w:szCs w:val="24"/>
        </w:rPr>
      </w:pPr>
      <w:r>
        <w:rPr>
          <w:rFonts w:ascii="Arial" w:hAnsi="Arial" w:cs="Arial"/>
          <w:sz w:val="24"/>
          <w:szCs w:val="24"/>
        </w:rPr>
        <w:t>This clause omits section 750(1)(c)(iv) of the Criminal Code 2002</w:t>
      </w:r>
      <w:r w:rsidR="001E1AAE">
        <w:rPr>
          <w:rFonts w:ascii="Arial" w:hAnsi="Arial" w:cs="Arial"/>
          <w:sz w:val="24"/>
          <w:szCs w:val="24"/>
        </w:rPr>
        <w:t>, which refers to ‘intersex status’,</w:t>
      </w:r>
      <w:r>
        <w:rPr>
          <w:rFonts w:ascii="Arial" w:hAnsi="Arial" w:cs="Arial"/>
          <w:sz w:val="24"/>
          <w:szCs w:val="24"/>
        </w:rPr>
        <w:t xml:space="preserve"> to align with the amendments to replace ‘intersex status’ with ‘sex characteristics’ in the </w:t>
      </w:r>
      <w:r>
        <w:rPr>
          <w:rFonts w:ascii="Arial" w:hAnsi="Arial" w:cs="Arial"/>
          <w:i/>
          <w:iCs/>
          <w:sz w:val="24"/>
          <w:szCs w:val="24"/>
        </w:rPr>
        <w:t xml:space="preserve">Discrimination Act 1991 </w:t>
      </w:r>
      <w:r>
        <w:rPr>
          <w:rFonts w:ascii="Arial" w:hAnsi="Arial" w:cs="Arial"/>
          <w:sz w:val="24"/>
          <w:szCs w:val="24"/>
        </w:rPr>
        <w:t xml:space="preserve">(Discrimination Act).    </w:t>
      </w:r>
    </w:p>
    <w:p w14:paraId="38A142A2" w14:textId="14052254" w:rsidR="00426584" w:rsidRDefault="00426584" w:rsidP="00426584">
      <w:pPr>
        <w:rPr>
          <w:rFonts w:ascii="Arial" w:hAnsi="Arial" w:cs="Arial"/>
          <w:b/>
          <w:bCs/>
          <w:sz w:val="24"/>
          <w:szCs w:val="24"/>
        </w:rPr>
      </w:pPr>
      <w:r w:rsidRPr="00B01912">
        <w:rPr>
          <w:rFonts w:ascii="Arial" w:hAnsi="Arial" w:cs="Arial"/>
          <w:b/>
          <w:bCs/>
          <w:sz w:val="24"/>
          <w:szCs w:val="24"/>
        </w:rPr>
        <w:t>Clause</w:t>
      </w:r>
      <w:r>
        <w:rPr>
          <w:rFonts w:ascii="Arial" w:hAnsi="Arial" w:cs="Arial"/>
          <w:b/>
          <w:bCs/>
          <w:sz w:val="24"/>
          <w:szCs w:val="24"/>
        </w:rPr>
        <w:t xml:space="preserve"> </w:t>
      </w:r>
      <w:r w:rsidR="002A0E38">
        <w:rPr>
          <w:rFonts w:ascii="Arial" w:hAnsi="Arial" w:cs="Arial"/>
          <w:b/>
          <w:bCs/>
          <w:sz w:val="24"/>
          <w:szCs w:val="24"/>
        </w:rPr>
        <w:t>51</w:t>
      </w:r>
      <w:r>
        <w:rPr>
          <w:rFonts w:ascii="Arial" w:hAnsi="Arial" w:cs="Arial"/>
          <w:b/>
          <w:bCs/>
          <w:sz w:val="24"/>
          <w:szCs w:val="24"/>
        </w:rPr>
        <w:tab/>
        <w:t>New section 750 (1) (c) (via)</w:t>
      </w:r>
    </w:p>
    <w:p w14:paraId="3A032945" w14:textId="6719BACE" w:rsidR="00426584" w:rsidRDefault="00426584" w:rsidP="00426584">
      <w:pPr>
        <w:rPr>
          <w:rFonts w:ascii="Arial" w:hAnsi="Arial" w:cs="Arial"/>
          <w:sz w:val="24"/>
          <w:szCs w:val="24"/>
        </w:rPr>
      </w:pPr>
      <w:r>
        <w:rPr>
          <w:rFonts w:ascii="Arial" w:hAnsi="Arial" w:cs="Arial"/>
          <w:sz w:val="24"/>
          <w:szCs w:val="24"/>
        </w:rPr>
        <w:t>This clause inserts section 750(1)(c)(via) in the Criminal Code 2002</w:t>
      </w:r>
      <w:r w:rsidR="001E1AAE">
        <w:rPr>
          <w:rFonts w:ascii="Arial" w:hAnsi="Arial" w:cs="Arial"/>
          <w:sz w:val="24"/>
          <w:szCs w:val="24"/>
        </w:rPr>
        <w:t>, to include ‘sex characteristics’,</w:t>
      </w:r>
      <w:r>
        <w:rPr>
          <w:rFonts w:ascii="Arial" w:hAnsi="Arial" w:cs="Arial"/>
          <w:sz w:val="24"/>
          <w:szCs w:val="24"/>
        </w:rPr>
        <w:t xml:space="preserve"> to align with the amendments to replace ‘intersex status’ with ‘sex characteristics’ in the Discrimination Act.    </w:t>
      </w:r>
    </w:p>
    <w:p w14:paraId="4D12E780" w14:textId="7E0B3AEB" w:rsidR="00426584" w:rsidRPr="00426584" w:rsidRDefault="00426584" w:rsidP="00426584">
      <w:pPr>
        <w:rPr>
          <w:rFonts w:ascii="Arial" w:hAnsi="Arial" w:cs="Arial"/>
          <w:b/>
          <w:bCs/>
          <w:sz w:val="24"/>
          <w:szCs w:val="24"/>
        </w:rPr>
      </w:pPr>
      <w:r w:rsidRPr="00B01912">
        <w:rPr>
          <w:rFonts w:ascii="Arial" w:hAnsi="Arial" w:cs="Arial"/>
          <w:b/>
          <w:bCs/>
          <w:sz w:val="24"/>
          <w:szCs w:val="24"/>
        </w:rPr>
        <w:t>Clause</w:t>
      </w:r>
      <w:r>
        <w:rPr>
          <w:rFonts w:ascii="Arial" w:hAnsi="Arial" w:cs="Arial"/>
          <w:b/>
          <w:bCs/>
          <w:sz w:val="24"/>
          <w:szCs w:val="24"/>
        </w:rPr>
        <w:t xml:space="preserve"> </w:t>
      </w:r>
      <w:r w:rsidR="002A0E38">
        <w:rPr>
          <w:rFonts w:ascii="Arial" w:hAnsi="Arial" w:cs="Arial"/>
          <w:b/>
          <w:bCs/>
          <w:sz w:val="24"/>
          <w:szCs w:val="24"/>
        </w:rPr>
        <w:t>52</w:t>
      </w:r>
      <w:r>
        <w:rPr>
          <w:rFonts w:ascii="Arial" w:hAnsi="Arial" w:cs="Arial"/>
          <w:b/>
          <w:bCs/>
          <w:sz w:val="24"/>
          <w:szCs w:val="24"/>
        </w:rPr>
        <w:tab/>
        <w:t xml:space="preserve">Section 750 (2), definition of </w:t>
      </w:r>
      <w:r>
        <w:rPr>
          <w:rFonts w:ascii="Arial" w:hAnsi="Arial" w:cs="Arial"/>
          <w:b/>
          <w:bCs/>
          <w:i/>
          <w:iCs/>
          <w:sz w:val="24"/>
          <w:szCs w:val="24"/>
        </w:rPr>
        <w:t>intersex status</w:t>
      </w:r>
    </w:p>
    <w:p w14:paraId="6947E5DA" w14:textId="3D148F04" w:rsidR="00426584" w:rsidRDefault="00426584" w:rsidP="00426584">
      <w:pPr>
        <w:rPr>
          <w:rFonts w:ascii="Arial" w:hAnsi="Arial" w:cs="Arial"/>
          <w:sz w:val="24"/>
          <w:szCs w:val="24"/>
        </w:rPr>
      </w:pPr>
      <w:r>
        <w:rPr>
          <w:rFonts w:ascii="Arial" w:hAnsi="Arial" w:cs="Arial"/>
          <w:sz w:val="24"/>
          <w:szCs w:val="24"/>
        </w:rPr>
        <w:lastRenderedPageBreak/>
        <w:t xml:space="preserve">This clause </w:t>
      </w:r>
      <w:r w:rsidR="001F57B0">
        <w:rPr>
          <w:rFonts w:ascii="Arial" w:hAnsi="Arial" w:cs="Arial"/>
          <w:sz w:val="24"/>
          <w:szCs w:val="24"/>
        </w:rPr>
        <w:t>omits</w:t>
      </w:r>
      <w:r>
        <w:rPr>
          <w:rFonts w:ascii="Arial" w:hAnsi="Arial" w:cs="Arial"/>
          <w:sz w:val="24"/>
          <w:szCs w:val="24"/>
        </w:rPr>
        <w:t xml:space="preserve"> section 750(</w:t>
      </w:r>
      <w:r w:rsidR="001F57B0">
        <w:rPr>
          <w:rFonts w:ascii="Arial" w:hAnsi="Arial" w:cs="Arial"/>
          <w:sz w:val="24"/>
          <w:szCs w:val="24"/>
        </w:rPr>
        <w:t>2</w:t>
      </w:r>
      <w:r>
        <w:rPr>
          <w:rFonts w:ascii="Arial" w:hAnsi="Arial" w:cs="Arial"/>
          <w:sz w:val="24"/>
          <w:szCs w:val="24"/>
        </w:rPr>
        <w:t xml:space="preserve">) </w:t>
      </w:r>
      <w:r w:rsidR="001F57B0">
        <w:rPr>
          <w:rFonts w:ascii="Arial" w:hAnsi="Arial" w:cs="Arial"/>
          <w:sz w:val="24"/>
          <w:szCs w:val="24"/>
        </w:rPr>
        <w:t>of</w:t>
      </w:r>
      <w:r>
        <w:rPr>
          <w:rFonts w:ascii="Arial" w:hAnsi="Arial" w:cs="Arial"/>
          <w:sz w:val="24"/>
          <w:szCs w:val="24"/>
        </w:rPr>
        <w:t xml:space="preserve"> the Criminal Code 2002</w:t>
      </w:r>
      <w:r w:rsidR="001E1AAE">
        <w:rPr>
          <w:rFonts w:ascii="Arial" w:hAnsi="Arial" w:cs="Arial"/>
          <w:sz w:val="24"/>
          <w:szCs w:val="24"/>
        </w:rPr>
        <w:t>, to remove the definition of ‘intersex status’,</w:t>
      </w:r>
      <w:r>
        <w:rPr>
          <w:rFonts w:ascii="Arial" w:hAnsi="Arial" w:cs="Arial"/>
          <w:sz w:val="24"/>
          <w:szCs w:val="24"/>
        </w:rPr>
        <w:t xml:space="preserve"> to align with the amendments to replace ‘intersex status’ with ‘sex characteristics’ in the Discrimination Act.    </w:t>
      </w:r>
    </w:p>
    <w:p w14:paraId="7B5B6DB7" w14:textId="0D3D3A7B" w:rsidR="001F57B0" w:rsidRPr="00426584" w:rsidRDefault="001F57B0" w:rsidP="001F57B0">
      <w:pPr>
        <w:rPr>
          <w:rFonts w:ascii="Arial" w:hAnsi="Arial" w:cs="Arial"/>
          <w:b/>
          <w:bCs/>
          <w:sz w:val="24"/>
          <w:szCs w:val="24"/>
        </w:rPr>
      </w:pPr>
      <w:r w:rsidRPr="00B01912">
        <w:rPr>
          <w:rFonts w:ascii="Arial" w:hAnsi="Arial" w:cs="Arial"/>
          <w:b/>
          <w:bCs/>
          <w:sz w:val="24"/>
          <w:szCs w:val="24"/>
        </w:rPr>
        <w:t>Clause</w:t>
      </w:r>
      <w:r>
        <w:rPr>
          <w:rFonts w:ascii="Arial" w:hAnsi="Arial" w:cs="Arial"/>
          <w:b/>
          <w:bCs/>
          <w:sz w:val="24"/>
          <w:szCs w:val="24"/>
        </w:rPr>
        <w:t xml:space="preserve"> </w:t>
      </w:r>
      <w:r w:rsidR="002A0E38">
        <w:rPr>
          <w:rFonts w:ascii="Arial" w:hAnsi="Arial" w:cs="Arial"/>
          <w:b/>
          <w:bCs/>
          <w:sz w:val="24"/>
          <w:szCs w:val="24"/>
        </w:rPr>
        <w:t>53</w:t>
      </w:r>
      <w:r>
        <w:rPr>
          <w:rFonts w:ascii="Arial" w:hAnsi="Arial" w:cs="Arial"/>
          <w:b/>
          <w:bCs/>
          <w:sz w:val="24"/>
          <w:szCs w:val="24"/>
        </w:rPr>
        <w:tab/>
        <w:t xml:space="preserve">Section 750 (2), new definition of </w:t>
      </w:r>
      <w:r>
        <w:rPr>
          <w:rFonts w:ascii="Arial" w:hAnsi="Arial" w:cs="Arial"/>
          <w:b/>
          <w:bCs/>
          <w:i/>
          <w:iCs/>
          <w:sz w:val="24"/>
          <w:szCs w:val="24"/>
        </w:rPr>
        <w:t>sex characteristics</w:t>
      </w:r>
    </w:p>
    <w:p w14:paraId="7D8D0109" w14:textId="7ECE4ADC" w:rsidR="001F57B0" w:rsidRPr="001D0806" w:rsidRDefault="001F57B0" w:rsidP="001F57B0">
      <w:pPr>
        <w:rPr>
          <w:rFonts w:ascii="Arial" w:hAnsi="Arial" w:cs="Arial"/>
          <w:sz w:val="24"/>
          <w:szCs w:val="24"/>
        </w:rPr>
      </w:pPr>
      <w:r>
        <w:rPr>
          <w:rFonts w:ascii="Arial" w:hAnsi="Arial" w:cs="Arial"/>
          <w:sz w:val="24"/>
          <w:szCs w:val="24"/>
        </w:rPr>
        <w:t>This clause inserts section 750(2) in the Criminal Code 2002</w:t>
      </w:r>
      <w:r w:rsidR="001E1AAE">
        <w:rPr>
          <w:rFonts w:ascii="Arial" w:hAnsi="Arial" w:cs="Arial"/>
          <w:sz w:val="24"/>
          <w:szCs w:val="24"/>
        </w:rPr>
        <w:t>, to add a new definition of ‘sex characteristics’,</w:t>
      </w:r>
      <w:r>
        <w:rPr>
          <w:rFonts w:ascii="Arial" w:hAnsi="Arial" w:cs="Arial"/>
          <w:sz w:val="24"/>
          <w:szCs w:val="24"/>
        </w:rPr>
        <w:t xml:space="preserve"> to align with the amendments to replace ‘intersex status’ with ‘sex characteristics’ in the Discrimination Act. The definition of ‘sex characteristics’ in this new definition refers to the dictionary of the Discrimination Act for its meaning.  </w:t>
      </w:r>
    </w:p>
    <w:p w14:paraId="33BD5BC9" w14:textId="6093BA59" w:rsidR="0074496A" w:rsidRPr="000D64D7" w:rsidRDefault="000D64D7" w:rsidP="0074496A">
      <w:pPr>
        <w:rPr>
          <w:rFonts w:ascii="Arial" w:hAnsi="Arial" w:cs="Arial"/>
          <w:b/>
          <w:bCs/>
          <w:sz w:val="24"/>
          <w:szCs w:val="24"/>
        </w:rPr>
      </w:pPr>
      <w:r w:rsidRPr="000D64D7">
        <w:rPr>
          <w:rFonts w:ascii="Arial" w:hAnsi="Arial" w:cs="Arial"/>
          <w:b/>
          <w:bCs/>
          <w:sz w:val="24"/>
          <w:szCs w:val="24"/>
        </w:rPr>
        <w:t xml:space="preserve">Part </w:t>
      </w:r>
      <w:r w:rsidR="00AD2B36">
        <w:rPr>
          <w:rFonts w:ascii="Arial" w:hAnsi="Arial" w:cs="Arial"/>
          <w:b/>
          <w:bCs/>
          <w:sz w:val="24"/>
          <w:szCs w:val="24"/>
        </w:rPr>
        <w:t>11</w:t>
      </w:r>
      <w:r w:rsidRPr="000D64D7">
        <w:rPr>
          <w:rFonts w:ascii="Arial" w:hAnsi="Arial" w:cs="Arial"/>
          <w:b/>
          <w:bCs/>
          <w:sz w:val="24"/>
          <w:szCs w:val="24"/>
        </w:rPr>
        <w:tab/>
      </w:r>
      <w:r w:rsidR="0074496A" w:rsidRPr="000D64D7">
        <w:rPr>
          <w:rFonts w:ascii="Arial" w:hAnsi="Arial" w:cs="Arial"/>
          <w:b/>
          <w:bCs/>
          <w:sz w:val="24"/>
          <w:szCs w:val="24"/>
        </w:rPr>
        <w:t>Discrimination Act</w:t>
      </w:r>
      <w:r w:rsidR="003D538F">
        <w:rPr>
          <w:rFonts w:ascii="Arial" w:hAnsi="Arial" w:cs="Arial"/>
          <w:b/>
          <w:bCs/>
          <w:sz w:val="24"/>
          <w:szCs w:val="24"/>
        </w:rPr>
        <w:t xml:space="preserve"> 1991</w:t>
      </w:r>
    </w:p>
    <w:p w14:paraId="509826D1" w14:textId="56587499" w:rsidR="00B01912" w:rsidRPr="007D534A" w:rsidRDefault="00B01912" w:rsidP="0074496A">
      <w:pPr>
        <w:rPr>
          <w:rFonts w:ascii="Arial" w:hAnsi="Arial" w:cs="Arial"/>
          <w:b/>
          <w:bCs/>
          <w:sz w:val="24"/>
          <w:szCs w:val="24"/>
        </w:rPr>
      </w:pPr>
      <w:r w:rsidRPr="007D534A">
        <w:rPr>
          <w:rFonts w:ascii="Arial" w:hAnsi="Arial" w:cs="Arial"/>
          <w:b/>
          <w:bCs/>
          <w:sz w:val="24"/>
          <w:szCs w:val="24"/>
        </w:rPr>
        <w:t xml:space="preserve">Clause </w:t>
      </w:r>
      <w:r w:rsidR="002A0E38">
        <w:rPr>
          <w:rFonts w:ascii="Arial" w:hAnsi="Arial" w:cs="Arial"/>
          <w:b/>
          <w:bCs/>
          <w:sz w:val="24"/>
          <w:szCs w:val="24"/>
        </w:rPr>
        <w:t>54</w:t>
      </w:r>
      <w:r w:rsidR="007D534A" w:rsidRPr="007D534A">
        <w:rPr>
          <w:rFonts w:ascii="Arial" w:hAnsi="Arial" w:cs="Arial"/>
          <w:b/>
          <w:bCs/>
          <w:sz w:val="24"/>
          <w:szCs w:val="24"/>
        </w:rPr>
        <w:tab/>
        <w:t>Protected attributes</w:t>
      </w:r>
    </w:p>
    <w:p w14:paraId="3D8B119A" w14:textId="5CD8040A" w:rsidR="007D534A" w:rsidRPr="007D534A" w:rsidRDefault="007D534A" w:rsidP="0074496A">
      <w:pPr>
        <w:rPr>
          <w:rFonts w:ascii="Arial" w:hAnsi="Arial" w:cs="Arial"/>
          <w:b/>
          <w:bCs/>
          <w:sz w:val="24"/>
          <w:szCs w:val="24"/>
        </w:rPr>
      </w:pPr>
      <w:r w:rsidRPr="007D534A">
        <w:rPr>
          <w:rFonts w:ascii="Arial" w:hAnsi="Arial" w:cs="Arial"/>
          <w:b/>
          <w:bCs/>
          <w:sz w:val="24"/>
          <w:szCs w:val="24"/>
        </w:rPr>
        <w:tab/>
      </w:r>
      <w:r w:rsidRPr="007D534A">
        <w:rPr>
          <w:rFonts w:ascii="Arial" w:hAnsi="Arial" w:cs="Arial"/>
          <w:b/>
          <w:bCs/>
          <w:sz w:val="24"/>
          <w:szCs w:val="24"/>
        </w:rPr>
        <w:tab/>
        <w:t>Section 7 (1) (k)</w:t>
      </w:r>
    </w:p>
    <w:p w14:paraId="661FE599" w14:textId="36FE1E35" w:rsidR="007D534A" w:rsidRDefault="007D534A" w:rsidP="0074496A">
      <w:pPr>
        <w:rPr>
          <w:rFonts w:ascii="Arial" w:hAnsi="Arial" w:cs="Arial"/>
          <w:sz w:val="24"/>
          <w:szCs w:val="24"/>
        </w:rPr>
      </w:pPr>
      <w:r>
        <w:rPr>
          <w:rFonts w:ascii="Arial" w:hAnsi="Arial" w:cs="Arial"/>
          <w:sz w:val="24"/>
          <w:szCs w:val="24"/>
        </w:rPr>
        <w:t>This clause omits section 7(1)(k) in the Discrimination Act to remove intersex status from the</w:t>
      </w:r>
      <w:r w:rsidR="00CD01E1">
        <w:rPr>
          <w:rFonts w:ascii="Arial" w:hAnsi="Arial" w:cs="Arial"/>
          <w:sz w:val="24"/>
          <w:szCs w:val="24"/>
        </w:rPr>
        <w:t xml:space="preserve"> list of</w:t>
      </w:r>
      <w:r>
        <w:rPr>
          <w:rFonts w:ascii="Arial" w:hAnsi="Arial" w:cs="Arial"/>
          <w:sz w:val="24"/>
          <w:szCs w:val="24"/>
        </w:rPr>
        <w:t xml:space="preserve"> protected attributes. </w:t>
      </w:r>
    </w:p>
    <w:p w14:paraId="52EDCE8B" w14:textId="0BD88957" w:rsidR="007D534A" w:rsidRPr="007D534A" w:rsidRDefault="007D534A" w:rsidP="007D534A">
      <w:pPr>
        <w:rPr>
          <w:rFonts w:ascii="Arial" w:hAnsi="Arial" w:cs="Arial"/>
          <w:b/>
          <w:bCs/>
          <w:sz w:val="24"/>
          <w:szCs w:val="24"/>
        </w:rPr>
      </w:pPr>
      <w:r w:rsidRPr="007D534A">
        <w:rPr>
          <w:rFonts w:ascii="Arial" w:hAnsi="Arial" w:cs="Arial"/>
          <w:b/>
          <w:bCs/>
          <w:sz w:val="24"/>
          <w:szCs w:val="24"/>
        </w:rPr>
        <w:t xml:space="preserve">Clause </w:t>
      </w:r>
      <w:r w:rsidR="002A0E38">
        <w:rPr>
          <w:rFonts w:ascii="Arial" w:hAnsi="Arial" w:cs="Arial"/>
          <w:b/>
          <w:bCs/>
          <w:sz w:val="24"/>
          <w:szCs w:val="24"/>
        </w:rPr>
        <w:t>55</w:t>
      </w:r>
      <w:r w:rsidRPr="007D534A">
        <w:rPr>
          <w:rFonts w:ascii="Arial" w:hAnsi="Arial" w:cs="Arial"/>
          <w:b/>
          <w:bCs/>
          <w:sz w:val="24"/>
          <w:szCs w:val="24"/>
        </w:rPr>
        <w:tab/>
      </w:r>
      <w:r>
        <w:rPr>
          <w:rFonts w:ascii="Arial" w:hAnsi="Arial" w:cs="Arial"/>
          <w:b/>
          <w:bCs/>
          <w:sz w:val="24"/>
          <w:szCs w:val="24"/>
        </w:rPr>
        <w:t>New s</w:t>
      </w:r>
      <w:r w:rsidRPr="007D534A">
        <w:rPr>
          <w:rFonts w:ascii="Arial" w:hAnsi="Arial" w:cs="Arial"/>
          <w:b/>
          <w:bCs/>
          <w:sz w:val="24"/>
          <w:szCs w:val="24"/>
        </w:rPr>
        <w:t>ection 7 (1) (</w:t>
      </w:r>
      <w:r>
        <w:rPr>
          <w:rFonts w:ascii="Arial" w:hAnsi="Arial" w:cs="Arial"/>
          <w:b/>
          <w:bCs/>
          <w:sz w:val="24"/>
          <w:szCs w:val="24"/>
        </w:rPr>
        <w:t>va</w:t>
      </w:r>
      <w:r w:rsidRPr="007D534A">
        <w:rPr>
          <w:rFonts w:ascii="Arial" w:hAnsi="Arial" w:cs="Arial"/>
          <w:b/>
          <w:bCs/>
          <w:sz w:val="24"/>
          <w:szCs w:val="24"/>
        </w:rPr>
        <w:t>)</w:t>
      </w:r>
    </w:p>
    <w:p w14:paraId="081997D2" w14:textId="0FE5D40B" w:rsidR="007D534A" w:rsidRDefault="007D534A" w:rsidP="007D534A">
      <w:pPr>
        <w:rPr>
          <w:rFonts w:ascii="Arial" w:hAnsi="Arial" w:cs="Arial"/>
          <w:sz w:val="24"/>
          <w:szCs w:val="24"/>
        </w:rPr>
      </w:pPr>
      <w:r>
        <w:rPr>
          <w:rFonts w:ascii="Arial" w:hAnsi="Arial" w:cs="Arial"/>
          <w:sz w:val="24"/>
          <w:szCs w:val="24"/>
        </w:rPr>
        <w:t xml:space="preserve">This clause </w:t>
      </w:r>
      <w:r w:rsidR="00B21858">
        <w:rPr>
          <w:rFonts w:ascii="Arial" w:hAnsi="Arial" w:cs="Arial"/>
          <w:sz w:val="24"/>
          <w:szCs w:val="24"/>
        </w:rPr>
        <w:t>inserts new</w:t>
      </w:r>
      <w:r>
        <w:rPr>
          <w:rFonts w:ascii="Arial" w:hAnsi="Arial" w:cs="Arial"/>
          <w:sz w:val="24"/>
          <w:szCs w:val="24"/>
        </w:rPr>
        <w:t xml:space="preserve"> section 7(1)(</w:t>
      </w:r>
      <w:r w:rsidR="00B21858">
        <w:rPr>
          <w:rFonts w:ascii="Arial" w:hAnsi="Arial" w:cs="Arial"/>
          <w:sz w:val="24"/>
          <w:szCs w:val="24"/>
        </w:rPr>
        <w:t>va</w:t>
      </w:r>
      <w:r>
        <w:rPr>
          <w:rFonts w:ascii="Arial" w:hAnsi="Arial" w:cs="Arial"/>
          <w:sz w:val="24"/>
          <w:szCs w:val="24"/>
        </w:rPr>
        <w:t xml:space="preserve">) in the Discrimination Act to </w:t>
      </w:r>
      <w:r w:rsidR="00B21858">
        <w:rPr>
          <w:rFonts w:ascii="Arial" w:hAnsi="Arial" w:cs="Arial"/>
          <w:sz w:val="24"/>
          <w:szCs w:val="24"/>
        </w:rPr>
        <w:t>add</w:t>
      </w:r>
      <w:r>
        <w:rPr>
          <w:rFonts w:ascii="Arial" w:hAnsi="Arial" w:cs="Arial"/>
          <w:sz w:val="24"/>
          <w:szCs w:val="24"/>
        </w:rPr>
        <w:t xml:space="preserve"> </w:t>
      </w:r>
      <w:r w:rsidR="00B21858">
        <w:rPr>
          <w:rFonts w:ascii="Arial" w:hAnsi="Arial" w:cs="Arial"/>
          <w:sz w:val="24"/>
          <w:szCs w:val="24"/>
        </w:rPr>
        <w:t>sex characteristics</w:t>
      </w:r>
      <w:r>
        <w:rPr>
          <w:rFonts w:ascii="Arial" w:hAnsi="Arial" w:cs="Arial"/>
          <w:sz w:val="24"/>
          <w:szCs w:val="24"/>
        </w:rPr>
        <w:t xml:space="preserve"> </w:t>
      </w:r>
      <w:r w:rsidR="00B21858">
        <w:rPr>
          <w:rFonts w:ascii="Arial" w:hAnsi="Arial" w:cs="Arial"/>
          <w:sz w:val="24"/>
          <w:szCs w:val="24"/>
        </w:rPr>
        <w:t xml:space="preserve">to the list of </w:t>
      </w:r>
      <w:r>
        <w:rPr>
          <w:rFonts w:ascii="Arial" w:hAnsi="Arial" w:cs="Arial"/>
          <w:sz w:val="24"/>
          <w:szCs w:val="24"/>
        </w:rPr>
        <w:t xml:space="preserve">protected attributes. </w:t>
      </w:r>
    </w:p>
    <w:p w14:paraId="17E127BD" w14:textId="6E5DF87D" w:rsidR="007D534A" w:rsidRDefault="00B21858" w:rsidP="0074496A">
      <w:pPr>
        <w:rPr>
          <w:rFonts w:ascii="Arial" w:hAnsi="Arial" w:cs="Arial"/>
          <w:b/>
          <w:bCs/>
          <w:sz w:val="24"/>
          <w:szCs w:val="24"/>
        </w:rPr>
      </w:pPr>
      <w:r>
        <w:rPr>
          <w:rFonts w:ascii="Arial" w:hAnsi="Arial" w:cs="Arial"/>
          <w:b/>
          <w:bCs/>
          <w:sz w:val="24"/>
          <w:szCs w:val="24"/>
        </w:rPr>
        <w:t xml:space="preserve">Clause </w:t>
      </w:r>
      <w:r w:rsidR="002A0E38">
        <w:rPr>
          <w:rFonts w:ascii="Arial" w:hAnsi="Arial" w:cs="Arial"/>
          <w:b/>
          <w:bCs/>
          <w:sz w:val="24"/>
          <w:szCs w:val="24"/>
        </w:rPr>
        <w:t>56</w:t>
      </w:r>
      <w:r>
        <w:rPr>
          <w:rFonts w:ascii="Arial" w:hAnsi="Arial" w:cs="Arial"/>
          <w:b/>
          <w:bCs/>
          <w:sz w:val="24"/>
          <w:szCs w:val="24"/>
        </w:rPr>
        <w:tab/>
        <w:t>Unlawful vilification</w:t>
      </w:r>
    </w:p>
    <w:p w14:paraId="76EDF67B" w14:textId="5A2C2889" w:rsidR="00B21858" w:rsidRDefault="00B21858" w:rsidP="0074496A">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t>Section 67A (1) (d)</w:t>
      </w:r>
    </w:p>
    <w:p w14:paraId="6B1C0195" w14:textId="3EFC80D4" w:rsidR="00B21858" w:rsidRPr="00EE7908" w:rsidRDefault="00B21858" w:rsidP="0074496A">
      <w:pPr>
        <w:rPr>
          <w:rFonts w:ascii="Arial" w:hAnsi="Arial" w:cs="Arial"/>
          <w:sz w:val="24"/>
          <w:szCs w:val="24"/>
        </w:rPr>
      </w:pPr>
      <w:r>
        <w:rPr>
          <w:rFonts w:ascii="Arial" w:hAnsi="Arial" w:cs="Arial"/>
          <w:sz w:val="24"/>
          <w:szCs w:val="24"/>
        </w:rPr>
        <w:t xml:space="preserve">This clause omits section 67A(1)(d) in the Discrimination Act </w:t>
      </w:r>
      <w:r w:rsidRPr="00EE7908">
        <w:rPr>
          <w:rFonts w:ascii="Arial" w:hAnsi="Arial" w:cs="Arial"/>
          <w:sz w:val="24"/>
          <w:szCs w:val="24"/>
        </w:rPr>
        <w:t xml:space="preserve">to remove intersex status </w:t>
      </w:r>
      <w:r w:rsidR="003506F1" w:rsidRPr="00EE7908">
        <w:rPr>
          <w:rFonts w:ascii="Arial" w:hAnsi="Arial" w:cs="Arial"/>
          <w:sz w:val="24"/>
          <w:szCs w:val="24"/>
        </w:rPr>
        <w:t xml:space="preserve">from </w:t>
      </w:r>
      <w:r w:rsidR="00CD01E1" w:rsidRPr="00EE7908">
        <w:rPr>
          <w:rFonts w:ascii="Arial" w:hAnsi="Arial" w:cs="Arial"/>
          <w:sz w:val="24"/>
          <w:szCs w:val="24"/>
        </w:rPr>
        <w:t>the list of attributes for unlawful vilification.</w:t>
      </w:r>
    </w:p>
    <w:p w14:paraId="5A89A2B3" w14:textId="55899FB5" w:rsidR="00CD01E1" w:rsidRPr="00EE7908" w:rsidRDefault="00CD01E1" w:rsidP="000161B1">
      <w:pPr>
        <w:keepNext/>
        <w:rPr>
          <w:rFonts w:ascii="Arial" w:hAnsi="Arial" w:cs="Arial"/>
          <w:b/>
          <w:bCs/>
          <w:sz w:val="24"/>
          <w:szCs w:val="24"/>
        </w:rPr>
      </w:pPr>
      <w:r w:rsidRPr="00EE7908">
        <w:rPr>
          <w:rFonts w:ascii="Arial" w:hAnsi="Arial" w:cs="Arial"/>
          <w:b/>
          <w:bCs/>
          <w:sz w:val="24"/>
          <w:szCs w:val="24"/>
        </w:rPr>
        <w:t xml:space="preserve">Clause </w:t>
      </w:r>
      <w:r w:rsidR="002A0E38">
        <w:rPr>
          <w:rFonts w:ascii="Arial" w:hAnsi="Arial" w:cs="Arial"/>
          <w:b/>
          <w:bCs/>
          <w:sz w:val="24"/>
          <w:szCs w:val="24"/>
        </w:rPr>
        <w:t>57</w:t>
      </w:r>
      <w:r w:rsidRPr="00EE7908">
        <w:rPr>
          <w:rFonts w:ascii="Arial" w:hAnsi="Arial" w:cs="Arial"/>
          <w:b/>
          <w:bCs/>
          <w:sz w:val="24"/>
          <w:szCs w:val="24"/>
        </w:rPr>
        <w:tab/>
        <w:t>New section 67A (1) (fa)</w:t>
      </w:r>
    </w:p>
    <w:p w14:paraId="6D339254" w14:textId="2E680E13" w:rsidR="00CD01E1" w:rsidRPr="00B21858" w:rsidRDefault="00CD01E1" w:rsidP="000161B1">
      <w:pPr>
        <w:keepNext/>
        <w:rPr>
          <w:rFonts w:ascii="Arial" w:hAnsi="Arial" w:cs="Arial"/>
          <w:sz w:val="24"/>
          <w:szCs w:val="24"/>
        </w:rPr>
      </w:pPr>
      <w:r w:rsidRPr="00EE7908">
        <w:rPr>
          <w:rFonts w:ascii="Arial" w:hAnsi="Arial" w:cs="Arial"/>
          <w:sz w:val="24"/>
          <w:szCs w:val="24"/>
        </w:rPr>
        <w:t>This clause inserts new section 67A(1)(fa) in the Discrimination Act to add sex characteristics to the list of attributes for unlawful vilification.</w:t>
      </w:r>
    </w:p>
    <w:p w14:paraId="3DEA06FC" w14:textId="4F44ED13" w:rsidR="00CD01E1" w:rsidRDefault="00CD01E1" w:rsidP="0074496A">
      <w:pPr>
        <w:rPr>
          <w:rFonts w:ascii="Arial" w:hAnsi="Arial" w:cs="Arial"/>
          <w:sz w:val="24"/>
          <w:szCs w:val="24"/>
        </w:rPr>
      </w:pPr>
      <w:r>
        <w:rPr>
          <w:rFonts w:ascii="Arial" w:hAnsi="Arial" w:cs="Arial"/>
          <w:b/>
          <w:bCs/>
          <w:sz w:val="24"/>
          <w:szCs w:val="24"/>
        </w:rPr>
        <w:t xml:space="preserve">Clause </w:t>
      </w:r>
      <w:r w:rsidR="002A0E38">
        <w:rPr>
          <w:rFonts w:ascii="Arial" w:hAnsi="Arial" w:cs="Arial"/>
          <w:b/>
          <w:bCs/>
          <w:sz w:val="24"/>
          <w:szCs w:val="24"/>
        </w:rPr>
        <w:t>58</w:t>
      </w:r>
      <w:r>
        <w:rPr>
          <w:rFonts w:ascii="Arial" w:hAnsi="Arial" w:cs="Arial"/>
          <w:b/>
          <w:bCs/>
          <w:sz w:val="24"/>
          <w:szCs w:val="24"/>
        </w:rPr>
        <w:tab/>
        <w:t xml:space="preserve">Dictionary, definition of </w:t>
      </w:r>
      <w:r>
        <w:rPr>
          <w:rFonts w:ascii="Arial" w:hAnsi="Arial" w:cs="Arial"/>
          <w:b/>
          <w:bCs/>
          <w:i/>
          <w:iCs/>
          <w:sz w:val="24"/>
          <w:szCs w:val="24"/>
        </w:rPr>
        <w:t>gender identity</w:t>
      </w:r>
      <w:r>
        <w:rPr>
          <w:rFonts w:ascii="Arial" w:hAnsi="Arial" w:cs="Arial"/>
          <w:b/>
          <w:bCs/>
          <w:sz w:val="24"/>
          <w:szCs w:val="24"/>
        </w:rPr>
        <w:t>, except note</w:t>
      </w:r>
    </w:p>
    <w:p w14:paraId="5B479A49" w14:textId="4804C86E" w:rsidR="00CD01E1" w:rsidRDefault="00CD01E1" w:rsidP="0074496A">
      <w:pPr>
        <w:rPr>
          <w:rFonts w:ascii="Arial" w:hAnsi="Arial" w:cs="Arial"/>
          <w:sz w:val="24"/>
          <w:szCs w:val="24"/>
        </w:rPr>
      </w:pPr>
      <w:r>
        <w:rPr>
          <w:rFonts w:ascii="Arial" w:hAnsi="Arial" w:cs="Arial"/>
          <w:sz w:val="24"/>
          <w:szCs w:val="24"/>
        </w:rPr>
        <w:t xml:space="preserve">This clause substitutes the definition of ‘gender identity’ in the Discrimination Act to include the words ‘gender expression’. While gender expression was already included within the definition of gender identity, the intent of this clause is to clarify that gender expression is included. </w:t>
      </w:r>
    </w:p>
    <w:p w14:paraId="7A89F22F" w14:textId="1F9BBE3B" w:rsidR="00CD01E1" w:rsidRDefault="00CD01E1" w:rsidP="0074496A">
      <w:pPr>
        <w:rPr>
          <w:rFonts w:ascii="Arial" w:hAnsi="Arial" w:cs="Arial"/>
          <w:b/>
          <w:bCs/>
          <w:sz w:val="24"/>
          <w:szCs w:val="24"/>
        </w:rPr>
      </w:pPr>
      <w:r>
        <w:rPr>
          <w:rFonts w:ascii="Arial" w:hAnsi="Arial" w:cs="Arial"/>
          <w:b/>
          <w:bCs/>
          <w:sz w:val="24"/>
          <w:szCs w:val="24"/>
        </w:rPr>
        <w:t xml:space="preserve">Clause </w:t>
      </w:r>
      <w:r w:rsidR="002A0E38">
        <w:rPr>
          <w:rFonts w:ascii="Arial" w:hAnsi="Arial" w:cs="Arial"/>
          <w:b/>
          <w:bCs/>
          <w:sz w:val="24"/>
          <w:szCs w:val="24"/>
        </w:rPr>
        <w:t>59</w:t>
      </w:r>
      <w:r>
        <w:rPr>
          <w:rFonts w:ascii="Arial" w:hAnsi="Arial" w:cs="Arial"/>
          <w:b/>
          <w:bCs/>
          <w:sz w:val="24"/>
          <w:szCs w:val="24"/>
        </w:rPr>
        <w:tab/>
        <w:t xml:space="preserve">Dictionary, definition of </w:t>
      </w:r>
      <w:r>
        <w:rPr>
          <w:rFonts w:ascii="Arial" w:hAnsi="Arial" w:cs="Arial"/>
          <w:b/>
          <w:bCs/>
          <w:i/>
          <w:iCs/>
          <w:sz w:val="24"/>
          <w:szCs w:val="24"/>
        </w:rPr>
        <w:t>intersex status</w:t>
      </w:r>
    </w:p>
    <w:p w14:paraId="1410EEBB" w14:textId="6707E0EA" w:rsidR="00CD01E1" w:rsidRDefault="00C31CF2" w:rsidP="0074496A">
      <w:pPr>
        <w:rPr>
          <w:rFonts w:ascii="Arial" w:hAnsi="Arial" w:cs="Arial"/>
          <w:sz w:val="24"/>
          <w:szCs w:val="24"/>
        </w:rPr>
      </w:pPr>
      <w:r>
        <w:rPr>
          <w:rFonts w:ascii="Arial" w:hAnsi="Arial" w:cs="Arial"/>
          <w:sz w:val="24"/>
          <w:szCs w:val="24"/>
        </w:rPr>
        <w:t>This clause omits the definition of ‘intersex status’ in the Discrimination Act. As the protected attribute of ‘intersex status’ is being removed</w:t>
      </w:r>
      <w:r w:rsidR="00554536">
        <w:rPr>
          <w:rFonts w:ascii="Arial" w:hAnsi="Arial" w:cs="Arial"/>
          <w:sz w:val="24"/>
          <w:szCs w:val="24"/>
        </w:rPr>
        <w:t xml:space="preserve"> and is not referenced elsewhere in the Discrimination Act</w:t>
      </w:r>
      <w:r>
        <w:rPr>
          <w:rFonts w:ascii="Arial" w:hAnsi="Arial" w:cs="Arial"/>
          <w:sz w:val="24"/>
          <w:szCs w:val="24"/>
        </w:rPr>
        <w:t>, there is no need to define ‘intersex status’.</w:t>
      </w:r>
    </w:p>
    <w:p w14:paraId="74A598BF" w14:textId="0C22FBA5" w:rsidR="00C31CF2" w:rsidRPr="00C31CF2" w:rsidRDefault="00C31CF2" w:rsidP="00C31CF2">
      <w:pPr>
        <w:rPr>
          <w:rFonts w:ascii="Arial" w:hAnsi="Arial" w:cs="Arial"/>
          <w:b/>
          <w:bCs/>
          <w:i/>
          <w:iCs/>
          <w:sz w:val="24"/>
          <w:szCs w:val="24"/>
        </w:rPr>
      </w:pPr>
      <w:r>
        <w:rPr>
          <w:rFonts w:ascii="Arial" w:hAnsi="Arial" w:cs="Arial"/>
          <w:b/>
          <w:bCs/>
          <w:sz w:val="24"/>
          <w:szCs w:val="24"/>
        </w:rPr>
        <w:t xml:space="preserve">Clause </w:t>
      </w:r>
      <w:r w:rsidR="002A0E38">
        <w:rPr>
          <w:rFonts w:ascii="Arial" w:hAnsi="Arial" w:cs="Arial"/>
          <w:b/>
          <w:bCs/>
          <w:sz w:val="24"/>
          <w:szCs w:val="24"/>
        </w:rPr>
        <w:t>60</w:t>
      </w:r>
      <w:r>
        <w:rPr>
          <w:rFonts w:ascii="Arial" w:hAnsi="Arial" w:cs="Arial"/>
          <w:b/>
          <w:bCs/>
          <w:sz w:val="24"/>
          <w:szCs w:val="24"/>
        </w:rPr>
        <w:tab/>
        <w:t xml:space="preserve">Dictionary, new definition of </w:t>
      </w:r>
      <w:r>
        <w:rPr>
          <w:rFonts w:ascii="Arial" w:hAnsi="Arial" w:cs="Arial"/>
          <w:b/>
          <w:bCs/>
          <w:i/>
          <w:iCs/>
          <w:sz w:val="24"/>
          <w:szCs w:val="24"/>
        </w:rPr>
        <w:t>sex characteristics</w:t>
      </w:r>
    </w:p>
    <w:p w14:paraId="0FE1CC5A" w14:textId="33489F1B" w:rsidR="00C31CF2" w:rsidRDefault="00C31CF2" w:rsidP="00C31CF2">
      <w:pPr>
        <w:rPr>
          <w:rFonts w:ascii="Arial" w:hAnsi="Arial" w:cs="Arial"/>
          <w:sz w:val="24"/>
          <w:szCs w:val="24"/>
        </w:rPr>
      </w:pPr>
      <w:r>
        <w:rPr>
          <w:rFonts w:ascii="Arial" w:hAnsi="Arial" w:cs="Arial"/>
          <w:sz w:val="24"/>
          <w:szCs w:val="24"/>
        </w:rPr>
        <w:lastRenderedPageBreak/>
        <w:t xml:space="preserve">This clause inserts </w:t>
      </w:r>
      <w:r w:rsidR="00492AD3">
        <w:rPr>
          <w:rFonts w:ascii="Arial" w:hAnsi="Arial" w:cs="Arial"/>
          <w:sz w:val="24"/>
          <w:szCs w:val="24"/>
        </w:rPr>
        <w:t>a new</w:t>
      </w:r>
      <w:r>
        <w:rPr>
          <w:rFonts w:ascii="Arial" w:hAnsi="Arial" w:cs="Arial"/>
          <w:sz w:val="24"/>
          <w:szCs w:val="24"/>
        </w:rPr>
        <w:t xml:space="preserve"> definition of ‘sex characteristics’ in the Discrimination Act. </w:t>
      </w:r>
      <w:r w:rsidR="00492AD3">
        <w:rPr>
          <w:rFonts w:ascii="Arial" w:hAnsi="Arial" w:cs="Arial"/>
          <w:sz w:val="24"/>
          <w:szCs w:val="24"/>
        </w:rPr>
        <w:t xml:space="preserve">The definition has been taken from the Yogyakarta Principles plus 10. </w:t>
      </w:r>
    </w:p>
    <w:p w14:paraId="040CABA6" w14:textId="541514E7" w:rsidR="006351D4" w:rsidRDefault="006351D4" w:rsidP="00C31CF2">
      <w:pPr>
        <w:rPr>
          <w:rFonts w:ascii="Arial" w:hAnsi="Arial" w:cs="Arial"/>
          <w:b/>
          <w:bCs/>
          <w:sz w:val="24"/>
          <w:szCs w:val="24"/>
        </w:rPr>
      </w:pPr>
      <w:r>
        <w:rPr>
          <w:rFonts w:ascii="Arial" w:hAnsi="Arial" w:cs="Arial"/>
          <w:b/>
          <w:bCs/>
          <w:sz w:val="24"/>
          <w:szCs w:val="24"/>
        </w:rPr>
        <w:t xml:space="preserve">Clause </w:t>
      </w:r>
      <w:r w:rsidR="002A0E38">
        <w:rPr>
          <w:rFonts w:ascii="Arial" w:hAnsi="Arial" w:cs="Arial"/>
          <w:b/>
          <w:bCs/>
          <w:sz w:val="24"/>
          <w:szCs w:val="24"/>
        </w:rPr>
        <w:t>61</w:t>
      </w:r>
      <w:r>
        <w:rPr>
          <w:rFonts w:ascii="Arial" w:hAnsi="Arial" w:cs="Arial"/>
          <w:b/>
          <w:bCs/>
          <w:sz w:val="24"/>
          <w:szCs w:val="24"/>
        </w:rPr>
        <w:tab/>
        <w:t xml:space="preserve">Dictionary, definition of </w:t>
      </w:r>
      <w:r>
        <w:rPr>
          <w:rFonts w:ascii="Arial" w:hAnsi="Arial" w:cs="Arial"/>
          <w:b/>
          <w:bCs/>
          <w:i/>
          <w:iCs/>
          <w:sz w:val="24"/>
          <w:szCs w:val="24"/>
        </w:rPr>
        <w:t>sexuality</w:t>
      </w:r>
    </w:p>
    <w:p w14:paraId="446E41F7" w14:textId="3D91A79A" w:rsidR="006351D4" w:rsidRPr="00721DC2" w:rsidRDefault="006351D4" w:rsidP="00C31CF2">
      <w:pPr>
        <w:rPr>
          <w:rFonts w:ascii="Arial" w:hAnsi="Arial" w:cs="Arial"/>
          <w:sz w:val="24"/>
          <w:szCs w:val="24"/>
        </w:rPr>
      </w:pPr>
      <w:r w:rsidRPr="006351D4">
        <w:rPr>
          <w:rFonts w:ascii="Arial" w:hAnsi="Arial" w:cs="Arial"/>
          <w:sz w:val="24"/>
          <w:szCs w:val="24"/>
        </w:rPr>
        <w:t xml:space="preserve">This clause </w:t>
      </w:r>
      <w:r>
        <w:rPr>
          <w:rFonts w:ascii="Arial" w:hAnsi="Arial" w:cs="Arial"/>
          <w:sz w:val="24"/>
          <w:szCs w:val="24"/>
        </w:rPr>
        <w:t xml:space="preserve">substitutes a definition of ‘sexuality’ in the Discrimination Act. Sexuality is </w:t>
      </w:r>
      <w:r w:rsidRPr="00721DC2">
        <w:rPr>
          <w:rFonts w:ascii="Arial" w:hAnsi="Arial" w:cs="Arial"/>
          <w:sz w:val="24"/>
          <w:szCs w:val="24"/>
        </w:rPr>
        <w:t>now a non-exhaustive definition to include more diverse forms of sexual orientation</w:t>
      </w:r>
      <w:r w:rsidR="005114AA" w:rsidRPr="00721DC2">
        <w:rPr>
          <w:rFonts w:ascii="Arial" w:hAnsi="Arial" w:cs="Arial"/>
          <w:sz w:val="24"/>
          <w:szCs w:val="24"/>
        </w:rPr>
        <w:t>.</w:t>
      </w:r>
      <w:r w:rsidRPr="00721DC2">
        <w:rPr>
          <w:rFonts w:ascii="Arial" w:hAnsi="Arial" w:cs="Arial"/>
          <w:sz w:val="24"/>
          <w:szCs w:val="24"/>
        </w:rPr>
        <w:t xml:space="preserve"> </w:t>
      </w:r>
    </w:p>
    <w:p w14:paraId="0276F222" w14:textId="47D5886D" w:rsidR="0074496A" w:rsidRPr="00721DC2" w:rsidRDefault="00721DC2" w:rsidP="0074496A">
      <w:pPr>
        <w:rPr>
          <w:rFonts w:ascii="Arial" w:hAnsi="Arial" w:cs="Arial"/>
          <w:b/>
          <w:bCs/>
          <w:sz w:val="24"/>
          <w:szCs w:val="24"/>
        </w:rPr>
      </w:pPr>
      <w:r w:rsidRPr="00721DC2">
        <w:rPr>
          <w:rFonts w:ascii="Arial" w:hAnsi="Arial" w:cs="Arial"/>
          <w:b/>
          <w:bCs/>
          <w:sz w:val="24"/>
          <w:szCs w:val="24"/>
        </w:rPr>
        <w:t>Part 1</w:t>
      </w:r>
      <w:r w:rsidR="00946067">
        <w:rPr>
          <w:rFonts w:ascii="Arial" w:hAnsi="Arial" w:cs="Arial"/>
          <w:b/>
          <w:bCs/>
          <w:sz w:val="24"/>
          <w:szCs w:val="24"/>
        </w:rPr>
        <w:t>2</w:t>
      </w:r>
      <w:r w:rsidRPr="00721DC2">
        <w:rPr>
          <w:rFonts w:ascii="Arial" w:hAnsi="Arial" w:cs="Arial"/>
          <w:b/>
          <w:bCs/>
          <w:sz w:val="24"/>
          <w:szCs w:val="24"/>
        </w:rPr>
        <w:tab/>
      </w:r>
      <w:r w:rsidR="0074496A" w:rsidRPr="00721DC2">
        <w:rPr>
          <w:rFonts w:ascii="Arial" w:hAnsi="Arial" w:cs="Arial"/>
          <w:b/>
          <w:bCs/>
          <w:sz w:val="24"/>
          <w:szCs w:val="24"/>
        </w:rPr>
        <w:t>Domestic Animals Act</w:t>
      </w:r>
      <w:r w:rsidR="00270C13" w:rsidRPr="00721DC2">
        <w:rPr>
          <w:rFonts w:ascii="Arial" w:hAnsi="Arial" w:cs="Arial"/>
          <w:b/>
          <w:bCs/>
          <w:sz w:val="24"/>
          <w:szCs w:val="24"/>
        </w:rPr>
        <w:t xml:space="preserve"> 2000</w:t>
      </w:r>
    </w:p>
    <w:p w14:paraId="2AA0E839" w14:textId="1309B239" w:rsidR="00946067" w:rsidRDefault="00946067" w:rsidP="0074496A">
      <w:pPr>
        <w:rPr>
          <w:rFonts w:ascii="Arial" w:hAnsi="Arial" w:cs="Arial"/>
          <w:b/>
          <w:bCs/>
          <w:sz w:val="24"/>
          <w:szCs w:val="24"/>
        </w:rPr>
      </w:pPr>
      <w:r>
        <w:rPr>
          <w:rFonts w:ascii="Arial" w:hAnsi="Arial" w:cs="Arial"/>
          <w:b/>
          <w:bCs/>
          <w:sz w:val="24"/>
          <w:szCs w:val="24"/>
        </w:rPr>
        <w:t xml:space="preserve">Cause </w:t>
      </w:r>
      <w:r w:rsidR="002A0E38">
        <w:rPr>
          <w:rFonts w:ascii="Arial" w:hAnsi="Arial" w:cs="Arial"/>
          <w:b/>
          <w:bCs/>
          <w:sz w:val="24"/>
          <w:szCs w:val="24"/>
        </w:rPr>
        <w:t>62</w:t>
      </w:r>
      <w:r>
        <w:rPr>
          <w:rFonts w:ascii="Arial" w:hAnsi="Arial" w:cs="Arial"/>
          <w:b/>
          <w:bCs/>
          <w:sz w:val="24"/>
          <w:szCs w:val="24"/>
        </w:rPr>
        <w:tab/>
        <w:t>Offences against Act</w:t>
      </w:r>
      <w:r w:rsidRPr="00946067">
        <w:rPr>
          <w:rFonts w:ascii="Arial" w:hAnsi="Arial" w:cs="Arial"/>
          <w:b/>
          <w:bCs/>
          <w:sz w:val="24"/>
          <w:szCs w:val="24"/>
        </w:rPr>
        <w:t>—</w:t>
      </w:r>
      <w:r>
        <w:rPr>
          <w:rFonts w:ascii="Arial" w:hAnsi="Arial" w:cs="Arial"/>
          <w:b/>
          <w:bCs/>
          <w:sz w:val="24"/>
          <w:szCs w:val="24"/>
        </w:rPr>
        <w:t>application of Criminal Code etc</w:t>
      </w:r>
    </w:p>
    <w:p w14:paraId="7D80ED9A" w14:textId="3C3CFD65" w:rsidR="00946067" w:rsidRDefault="00946067" w:rsidP="0074496A">
      <w:pPr>
        <w:rPr>
          <w:rFonts w:ascii="Arial" w:hAnsi="Arial" w:cs="Arial"/>
          <w:b/>
          <w:bCs/>
          <w:sz w:val="24"/>
          <w:szCs w:val="24"/>
        </w:rPr>
      </w:pPr>
      <w:r>
        <w:rPr>
          <w:rFonts w:ascii="Arial" w:hAnsi="Arial" w:cs="Arial"/>
          <w:b/>
          <w:bCs/>
          <w:sz w:val="24"/>
          <w:szCs w:val="24"/>
        </w:rPr>
        <w:t>Section 4A, note 1, dot point</w:t>
      </w:r>
    </w:p>
    <w:p w14:paraId="1DF4E12B" w14:textId="77777777" w:rsidR="00946067" w:rsidRPr="00946067" w:rsidRDefault="00946067" w:rsidP="00946067">
      <w:pPr>
        <w:rPr>
          <w:rFonts w:ascii="Arial" w:hAnsi="Arial" w:cs="Arial"/>
          <w:sz w:val="24"/>
          <w:szCs w:val="24"/>
        </w:rPr>
      </w:pPr>
      <w:r w:rsidRPr="00946067">
        <w:rPr>
          <w:rFonts w:ascii="Arial" w:hAnsi="Arial" w:cs="Arial"/>
          <w:sz w:val="24"/>
          <w:szCs w:val="24"/>
        </w:rPr>
        <w:t>This clause</w:t>
      </w:r>
      <w:r>
        <w:rPr>
          <w:rFonts w:ascii="Arial" w:hAnsi="Arial" w:cs="Arial"/>
          <w:sz w:val="24"/>
          <w:szCs w:val="24"/>
        </w:rPr>
        <w:t xml:space="preserve"> substitutes the dot point relating to section 72K in the list of offences in the </w:t>
      </w:r>
      <w:r>
        <w:rPr>
          <w:rFonts w:ascii="Arial" w:hAnsi="Arial" w:cs="Arial"/>
          <w:i/>
          <w:iCs/>
          <w:sz w:val="24"/>
          <w:szCs w:val="24"/>
        </w:rPr>
        <w:t>Domestic Animals Act 2000</w:t>
      </w:r>
      <w:r>
        <w:rPr>
          <w:rFonts w:ascii="Arial" w:hAnsi="Arial" w:cs="Arial"/>
          <w:sz w:val="24"/>
          <w:szCs w:val="24"/>
        </w:rPr>
        <w:t xml:space="preserve"> to align with the updated heading of section 72K.</w:t>
      </w:r>
    </w:p>
    <w:p w14:paraId="7990D9ED" w14:textId="2A7A7FF9" w:rsidR="00946067" w:rsidRDefault="00946067" w:rsidP="0074496A">
      <w:pPr>
        <w:rPr>
          <w:rFonts w:ascii="Arial" w:hAnsi="Arial" w:cs="Arial"/>
          <w:b/>
          <w:bCs/>
          <w:sz w:val="24"/>
          <w:szCs w:val="24"/>
        </w:rPr>
      </w:pPr>
      <w:r>
        <w:rPr>
          <w:rFonts w:ascii="Arial" w:hAnsi="Arial" w:cs="Arial"/>
          <w:b/>
          <w:bCs/>
          <w:sz w:val="24"/>
          <w:szCs w:val="24"/>
        </w:rPr>
        <w:t xml:space="preserve">Clause </w:t>
      </w:r>
      <w:r w:rsidR="002A0E38">
        <w:rPr>
          <w:rFonts w:ascii="Arial" w:hAnsi="Arial" w:cs="Arial"/>
          <w:b/>
          <w:bCs/>
          <w:sz w:val="24"/>
          <w:szCs w:val="24"/>
        </w:rPr>
        <w:t>63</w:t>
      </w:r>
      <w:r>
        <w:rPr>
          <w:rFonts w:ascii="Arial" w:hAnsi="Arial" w:cs="Arial"/>
          <w:b/>
          <w:bCs/>
          <w:sz w:val="24"/>
          <w:szCs w:val="24"/>
        </w:rPr>
        <w:tab/>
        <w:t>Section 72K</w:t>
      </w:r>
    </w:p>
    <w:p w14:paraId="0ECCF14A" w14:textId="77777777" w:rsidR="0014666B" w:rsidRDefault="0014666B" w:rsidP="0014666B">
      <w:pPr>
        <w:rPr>
          <w:rFonts w:ascii="Arial" w:hAnsi="Arial" w:cs="Arial"/>
          <w:sz w:val="24"/>
          <w:szCs w:val="24"/>
        </w:rPr>
      </w:pPr>
      <w:r w:rsidRPr="00946067">
        <w:rPr>
          <w:rFonts w:ascii="Arial" w:hAnsi="Arial" w:cs="Arial"/>
          <w:sz w:val="24"/>
          <w:szCs w:val="24"/>
        </w:rPr>
        <w:t>This clause</w:t>
      </w:r>
      <w:r>
        <w:rPr>
          <w:rFonts w:ascii="Arial" w:hAnsi="Arial" w:cs="Arial"/>
          <w:sz w:val="24"/>
          <w:szCs w:val="24"/>
        </w:rPr>
        <w:t xml:space="preserve"> substitutes section 72K in the </w:t>
      </w:r>
      <w:r>
        <w:rPr>
          <w:rFonts w:ascii="Arial" w:hAnsi="Arial" w:cs="Arial"/>
          <w:i/>
          <w:iCs/>
          <w:sz w:val="24"/>
          <w:szCs w:val="24"/>
        </w:rPr>
        <w:t>Domestic Animals Act 2000</w:t>
      </w:r>
      <w:r>
        <w:rPr>
          <w:rFonts w:ascii="Arial" w:hAnsi="Arial" w:cs="Arial"/>
          <w:sz w:val="24"/>
          <w:szCs w:val="24"/>
        </w:rPr>
        <w:t xml:space="preserve"> to make it an offence for a person to sell or give away a dog or cat without providing their breeding licence number or, if they do not hold a breeding licence, the person’s rehoming identifier and the unique identifier from the dog or cat’s microchip. </w:t>
      </w:r>
    </w:p>
    <w:p w14:paraId="67516DAF" w14:textId="77777777" w:rsidR="0014666B" w:rsidRDefault="0014666B" w:rsidP="0014666B">
      <w:pPr>
        <w:rPr>
          <w:rFonts w:ascii="Arial" w:hAnsi="Arial" w:cs="Arial"/>
          <w:sz w:val="24"/>
          <w:szCs w:val="24"/>
        </w:rPr>
      </w:pPr>
      <w:r>
        <w:rPr>
          <w:rFonts w:ascii="Arial" w:hAnsi="Arial" w:cs="Arial"/>
          <w:sz w:val="24"/>
          <w:szCs w:val="24"/>
        </w:rPr>
        <w:t>It is also an offence if a person publishes a statement that either constitutes an invitation to buy or otherwise acquire a dog or cat from the person or could reasonably be understood to constitute an invitation to buy or otherwise acquire a dog or cat from the person, and did not provide in the publication their breeding licence number or, if they do not hold a breeding licence, their rehoming identifier and the unique identifier from the dog or cat’s microchip.</w:t>
      </w:r>
    </w:p>
    <w:p w14:paraId="39E9CF8E" w14:textId="77777777" w:rsidR="0014666B" w:rsidRDefault="0014666B" w:rsidP="0014666B">
      <w:pPr>
        <w:rPr>
          <w:rFonts w:ascii="Arial" w:hAnsi="Arial" w:cs="Arial"/>
          <w:sz w:val="24"/>
          <w:szCs w:val="24"/>
        </w:rPr>
      </w:pPr>
      <w:r>
        <w:rPr>
          <w:rFonts w:ascii="Arial" w:hAnsi="Arial" w:cs="Arial"/>
          <w:sz w:val="24"/>
          <w:szCs w:val="24"/>
        </w:rPr>
        <w:t>If a person has an identifier for rehoming a dog or cat under the law of a State, a rehoming identifier means the person’s identifier. If they do not have an identifier, a rehoming identifier means the person’s ABN, or if they do not have an ABN, their name.</w:t>
      </w:r>
    </w:p>
    <w:p w14:paraId="59CC5386" w14:textId="77777777" w:rsidR="0014666B" w:rsidRDefault="0014666B" w:rsidP="0014666B">
      <w:pPr>
        <w:rPr>
          <w:rFonts w:ascii="Arial" w:hAnsi="Arial" w:cs="Arial"/>
          <w:sz w:val="24"/>
          <w:szCs w:val="24"/>
        </w:rPr>
      </w:pPr>
      <w:r>
        <w:rPr>
          <w:rFonts w:ascii="Arial" w:hAnsi="Arial" w:cs="Arial"/>
          <w:sz w:val="24"/>
          <w:szCs w:val="24"/>
        </w:rPr>
        <w:t xml:space="preserve">The intent of this section is to require identifiable information to be provided when selling or giving away a cat or a dog, regardless of whether the person has bred the animal themselves, in order to assist in tracing the animal. </w:t>
      </w:r>
    </w:p>
    <w:p w14:paraId="05D284DB" w14:textId="2DEF1BE0" w:rsidR="00270C13" w:rsidRDefault="00270C13" w:rsidP="0074496A">
      <w:pPr>
        <w:rPr>
          <w:rFonts w:ascii="Arial" w:hAnsi="Arial" w:cs="Arial"/>
          <w:sz w:val="24"/>
          <w:szCs w:val="24"/>
        </w:rPr>
      </w:pPr>
      <w:r w:rsidRPr="00270C13">
        <w:rPr>
          <w:rFonts w:ascii="Arial" w:hAnsi="Arial" w:cs="Arial"/>
          <w:b/>
          <w:bCs/>
          <w:sz w:val="24"/>
          <w:szCs w:val="24"/>
        </w:rPr>
        <w:t xml:space="preserve">Clause </w:t>
      </w:r>
      <w:r w:rsidR="002A0E38">
        <w:rPr>
          <w:rFonts w:ascii="Arial" w:hAnsi="Arial" w:cs="Arial"/>
          <w:b/>
          <w:bCs/>
          <w:sz w:val="24"/>
          <w:szCs w:val="24"/>
        </w:rPr>
        <w:t>64</w:t>
      </w:r>
      <w:r>
        <w:rPr>
          <w:rFonts w:ascii="Arial" w:hAnsi="Arial" w:cs="Arial"/>
          <w:b/>
          <w:bCs/>
          <w:sz w:val="24"/>
          <w:szCs w:val="24"/>
        </w:rPr>
        <w:tab/>
        <w:t xml:space="preserve">Dictionary, new definition of </w:t>
      </w:r>
      <w:r>
        <w:rPr>
          <w:rFonts w:ascii="Arial" w:hAnsi="Arial" w:cs="Arial"/>
          <w:b/>
          <w:bCs/>
          <w:i/>
          <w:iCs/>
          <w:sz w:val="24"/>
          <w:szCs w:val="24"/>
        </w:rPr>
        <w:t>serious dog bite</w:t>
      </w:r>
    </w:p>
    <w:p w14:paraId="7A380828" w14:textId="3470D3C7" w:rsidR="00270C13" w:rsidRDefault="00270C13" w:rsidP="0074496A">
      <w:pPr>
        <w:rPr>
          <w:rFonts w:ascii="Arial" w:hAnsi="Arial" w:cs="Arial"/>
          <w:sz w:val="24"/>
          <w:szCs w:val="24"/>
        </w:rPr>
      </w:pPr>
      <w:r>
        <w:rPr>
          <w:rFonts w:ascii="Arial" w:hAnsi="Arial" w:cs="Arial"/>
          <w:sz w:val="24"/>
          <w:szCs w:val="24"/>
        </w:rPr>
        <w:t xml:space="preserve">This clause inserts a new definition of ‘serious dog bite’ in the </w:t>
      </w:r>
      <w:r>
        <w:rPr>
          <w:rFonts w:ascii="Arial" w:hAnsi="Arial" w:cs="Arial"/>
          <w:i/>
          <w:iCs/>
          <w:sz w:val="24"/>
          <w:szCs w:val="24"/>
        </w:rPr>
        <w:t>Domestic Animals Act 2000</w:t>
      </w:r>
      <w:r>
        <w:rPr>
          <w:rFonts w:ascii="Arial" w:hAnsi="Arial" w:cs="Arial"/>
          <w:sz w:val="24"/>
          <w:szCs w:val="24"/>
        </w:rPr>
        <w:t>. Th</w:t>
      </w:r>
      <w:r w:rsidR="00597803">
        <w:rPr>
          <w:rFonts w:ascii="Arial" w:hAnsi="Arial" w:cs="Arial"/>
          <w:sz w:val="24"/>
          <w:szCs w:val="24"/>
        </w:rPr>
        <w:t>is</w:t>
      </w:r>
      <w:r>
        <w:rPr>
          <w:rFonts w:ascii="Arial" w:hAnsi="Arial" w:cs="Arial"/>
          <w:sz w:val="24"/>
          <w:szCs w:val="24"/>
        </w:rPr>
        <w:t xml:space="preserve"> definition has been adapted from Dr Dunbar’s Dog Bite Scale, where Level 4 or above on the scale is defined to be a serious dog bite. </w:t>
      </w:r>
    </w:p>
    <w:p w14:paraId="4EB363B3" w14:textId="19055F6E" w:rsidR="00270C13" w:rsidRDefault="00270C13" w:rsidP="0074496A">
      <w:pPr>
        <w:rPr>
          <w:rFonts w:ascii="Arial" w:hAnsi="Arial" w:cs="Arial"/>
          <w:b/>
          <w:bCs/>
          <w:sz w:val="24"/>
          <w:szCs w:val="24"/>
        </w:rPr>
      </w:pPr>
      <w:r>
        <w:rPr>
          <w:rFonts w:ascii="Arial" w:hAnsi="Arial" w:cs="Arial"/>
          <w:b/>
          <w:bCs/>
          <w:sz w:val="24"/>
          <w:szCs w:val="24"/>
        </w:rPr>
        <w:t xml:space="preserve">Clause </w:t>
      </w:r>
      <w:r w:rsidR="002A0E38">
        <w:rPr>
          <w:rFonts w:ascii="Arial" w:hAnsi="Arial" w:cs="Arial"/>
          <w:b/>
          <w:bCs/>
          <w:sz w:val="24"/>
          <w:szCs w:val="24"/>
        </w:rPr>
        <w:t>65</w:t>
      </w:r>
      <w:r>
        <w:rPr>
          <w:rFonts w:ascii="Arial" w:hAnsi="Arial" w:cs="Arial"/>
          <w:b/>
          <w:bCs/>
          <w:sz w:val="24"/>
          <w:szCs w:val="24"/>
        </w:rPr>
        <w:tab/>
        <w:t xml:space="preserve">Dictionary, definition of </w:t>
      </w:r>
      <w:r>
        <w:rPr>
          <w:rFonts w:ascii="Arial" w:hAnsi="Arial" w:cs="Arial"/>
          <w:b/>
          <w:bCs/>
          <w:i/>
          <w:iCs/>
          <w:sz w:val="24"/>
          <w:szCs w:val="24"/>
        </w:rPr>
        <w:t>serious injury</w:t>
      </w:r>
    </w:p>
    <w:p w14:paraId="4B0FEC33" w14:textId="574DD81F" w:rsidR="00270C13" w:rsidRPr="00270C13" w:rsidRDefault="00270C13" w:rsidP="0074496A">
      <w:pPr>
        <w:rPr>
          <w:rFonts w:ascii="Arial" w:hAnsi="Arial" w:cs="Arial"/>
          <w:sz w:val="24"/>
          <w:szCs w:val="24"/>
        </w:rPr>
      </w:pPr>
      <w:r>
        <w:rPr>
          <w:rFonts w:ascii="Arial" w:hAnsi="Arial" w:cs="Arial"/>
          <w:sz w:val="24"/>
          <w:szCs w:val="24"/>
        </w:rPr>
        <w:t xml:space="preserve">This clause substitutes the definition of ‘serious injury’ to include ‘1 or more serious dog bites’. </w:t>
      </w:r>
      <w:r w:rsidR="00597803">
        <w:rPr>
          <w:rFonts w:ascii="Arial" w:hAnsi="Arial" w:cs="Arial"/>
          <w:sz w:val="24"/>
          <w:szCs w:val="24"/>
        </w:rPr>
        <w:t xml:space="preserve">The definition of ‘serious dog bite’ is separately </w:t>
      </w:r>
      <w:r w:rsidR="00E062E5">
        <w:rPr>
          <w:rFonts w:ascii="Arial" w:hAnsi="Arial" w:cs="Arial"/>
          <w:sz w:val="24"/>
          <w:szCs w:val="24"/>
        </w:rPr>
        <w:t>defined.</w:t>
      </w:r>
      <w:r w:rsidR="00597803">
        <w:rPr>
          <w:rFonts w:ascii="Arial" w:hAnsi="Arial" w:cs="Arial"/>
          <w:sz w:val="24"/>
          <w:szCs w:val="24"/>
        </w:rPr>
        <w:t xml:space="preserve"> </w:t>
      </w:r>
      <w:r w:rsidR="00FC7B2B">
        <w:rPr>
          <w:rFonts w:ascii="Arial" w:hAnsi="Arial" w:cs="Arial"/>
          <w:sz w:val="24"/>
          <w:szCs w:val="24"/>
        </w:rPr>
        <w:t xml:space="preserve">The intention </w:t>
      </w:r>
      <w:r w:rsidR="00FC7B2B">
        <w:rPr>
          <w:rFonts w:ascii="Arial" w:hAnsi="Arial" w:cs="Arial"/>
          <w:sz w:val="24"/>
          <w:szCs w:val="24"/>
        </w:rPr>
        <w:lastRenderedPageBreak/>
        <w:t xml:space="preserve">behind this amendment is to add more clarity as to what </w:t>
      </w:r>
      <w:r w:rsidR="005176F3">
        <w:rPr>
          <w:rFonts w:ascii="Arial" w:hAnsi="Arial" w:cs="Arial"/>
          <w:sz w:val="24"/>
          <w:szCs w:val="24"/>
        </w:rPr>
        <w:t>a serious injury is in relation to dog bites</w:t>
      </w:r>
      <w:r w:rsidR="00FC7B2B">
        <w:rPr>
          <w:rFonts w:ascii="Arial" w:hAnsi="Arial" w:cs="Arial"/>
          <w:sz w:val="24"/>
          <w:szCs w:val="24"/>
        </w:rPr>
        <w:t xml:space="preserve">.  </w:t>
      </w:r>
    </w:p>
    <w:p w14:paraId="7904C663" w14:textId="5279ADB7" w:rsidR="000D6EBA" w:rsidRPr="00E062E5" w:rsidRDefault="00E062E5" w:rsidP="000D6EBA">
      <w:pPr>
        <w:rPr>
          <w:rFonts w:ascii="Arial" w:hAnsi="Arial" w:cs="Arial"/>
          <w:b/>
          <w:bCs/>
          <w:sz w:val="24"/>
          <w:szCs w:val="24"/>
        </w:rPr>
      </w:pPr>
      <w:r w:rsidRPr="00E062E5">
        <w:rPr>
          <w:rFonts w:ascii="Arial" w:hAnsi="Arial" w:cs="Arial"/>
          <w:b/>
          <w:bCs/>
          <w:sz w:val="24"/>
          <w:szCs w:val="24"/>
        </w:rPr>
        <w:t>Part 1</w:t>
      </w:r>
      <w:r w:rsidR="00AD2B36">
        <w:rPr>
          <w:rFonts w:ascii="Arial" w:hAnsi="Arial" w:cs="Arial"/>
          <w:b/>
          <w:bCs/>
          <w:sz w:val="24"/>
          <w:szCs w:val="24"/>
        </w:rPr>
        <w:t>3</w:t>
      </w:r>
      <w:r w:rsidRPr="00E062E5">
        <w:rPr>
          <w:rFonts w:ascii="Arial" w:hAnsi="Arial" w:cs="Arial"/>
          <w:b/>
          <w:bCs/>
          <w:sz w:val="24"/>
          <w:szCs w:val="24"/>
        </w:rPr>
        <w:tab/>
      </w:r>
      <w:r w:rsidR="000D6EBA" w:rsidRPr="00E062E5">
        <w:rPr>
          <w:rFonts w:ascii="Arial" w:hAnsi="Arial" w:cs="Arial"/>
          <w:b/>
          <w:bCs/>
          <w:sz w:val="24"/>
          <w:szCs w:val="24"/>
        </w:rPr>
        <w:t>Fair trading (Australian Consumer Law) Act 1992</w:t>
      </w:r>
    </w:p>
    <w:p w14:paraId="473BAD9D" w14:textId="3AA155B7" w:rsidR="000D6EBA" w:rsidRDefault="000D6EBA" w:rsidP="000D6EBA">
      <w:pPr>
        <w:rPr>
          <w:rFonts w:ascii="Arial" w:hAnsi="Arial" w:cs="Arial"/>
          <w:b/>
          <w:bCs/>
          <w:sz w:val="24"/>
          <w:szCs w:val="24"/>
        </w:rPr>
      </w:pPr>
      <w:r w:rsidRPr="00E062E5">
        <w:rPr>
          <w:rFonts w:ascii="Arial" w:hAnsi="Arial" w:cs="Arial"/>
          <w:b/>
          <w:bCs/>
          <w:sz w:val="24"/>
          <w:szCs w:val="24"/>
        </w:rPr>
        <w:t xml:space="preserve">Clause </w:t>
      </w:r>
      <w:r w:rsidR="002A0E38">
        <w:rPr>
          <w:rFonts w:ascii="Arial" w:hAnsi="Arial" w:cs="Arial"/>
          <w:b/>
          <w:bCs/>
          <w:sz w:val="24"/>
          <w:szCs w:val="24"/>
        </w:rPr>
        <w:t>66</w:t>
      </w:r>
      <w:r w:rsidRPr="00E062E5">
        <w:rPr>
          <w:rFonts w:ascii="Arial" w:hAnsi="Arial" w:cs="Arial"/>
          <w:b/>
          <w:bCs/>
          <w:sz w:val="24"/>
          <w:szCs w:val="24"/>
        </w:rPr>
        <w:tab/>
        <w:t>New division 5.1A</w:t>
      </w:r>
    </w:p>
    <w:p w14:paraId="5FAF6903" w14:textId="0379DBBB" w:rsidR="008C028E" w:rsidRDefault="000D6EBA" w:rsidP="002A0E38">
      <w:pPr>
        <w:rPr>
          <w:rFonts w:ascii="Arial" w:hAnsi="Arial" w:cs="Arial"/>
          <w:sz w:val="24"/>
          <w:szCs w:val="24"/>
          <w:u w:val="single"/>
        </w:rPr>
      </w:pPr>
      <w:r>
        <w:rPr>
          <w:rFonts w:ascii="Arial" w:hAnsi="Arial" w:cs="Arial"/>
          <w:sz w:val="24"/>
          <w:szCs w:val="24"/>
        </w:rPr>
        <w:t xml:space="preserve">This clause inserts a new division and sub-divisions to introduce the conciliation regime for the conciliation of consumer disputes by the Commissioner for Fair Trading under the </w:t>
      </w:r>
      <w:r w:rsidRPr="00D27BC9">
        <w:rPr>
          <w:rFonts w:ascii="Arial" w:hAnsi="Arial" w:cs="Arial"/>
          <w:i/>
          <w:iCs/>
          <w:sz w:val="24"/>
          <w:szCs w:val="24"/>
        </w:rPr>
        <w:t>Fair Trading (Australian Consumer Law) Act 1992</w:t>
      </w:r>
      <w:r>
        <w:rPr>
          <w:rFonts w:ascii="Arial" w:hAnsi="Arial" w:cs="Arial"/>
          <w:i/>
          <w:iCs/>
          <w:sz w:val="24"/>
          <w:szCs w:val="24"/>
        </w:rPr>
        <w:t xml:space="preserve"> </w:t>
      </w:r>
      <w:r>
        <w:rPr>
          <w:rFonts w:ascii="Arial" w:hAnsi="Arial" w:cs="Arial"/>
          <w:sz w:val="24"/>
          <w:szCs w:val="24"/>
        </w:rPr>
        <w:t xml:space="preserve">(the </w:t>
      </w:r>
      <w:r w:rsidR="007F35F9">
        <w:rPr>
          <w:rFonts w:ascii="Arial" w:hAnsi="Arial" w:cs="Arial"/>
          <w:sz w:val="24"/>
          <w:szCs w:val="24"/>
        </w:rPr>
        <w:t>ACT Fair Trading Act</w:t>
      </w:r>
      <w:r>
        <w:rPr>
          <w:rFonts w:ascii="Arial" w:hAnsi="Arial" w:cs="Arial"/>
          <w:sz w:val="24"/>
          <w:szCs w:val="24"/>
        </w:rPr>
        <w:t xml:space="preserve">). </w:t>
      </w:r>
    </w:p>
    <w:p w14:paraId="6DE59049" w14:textId="3BF27641" w:rsidR="000D6EBA" w:rsidRPr="00F46A8B" w:rsidRDefault="000D6EBA" w:rsidP="000D6EBA">
      <w:pPr>
        <w:rPr>
          <w:rFonts w:ascii="Arial" w:hAnsi="Arial" w:cs="Arial"/>
          <w:sz w:val="24"/>
          <w:szCs w:val="24"/>
          <w:u w:val="single"/>
        </w:rPr>
      </w:pPr>
      <w:r>
        <w:rPr>
          <w:rFonts w:ascii="Arial" w:hAnsi="Arial" w:cs="Arial"/>
          <w:sz w:val="24"/>
          <w:szCs w:val="24"/>
          <w:u w:val="single"/>
        </w:rPr>
        <w:t>Sub-division 5.1A.1</w:t>
      </w:r>
      <w:r w:rsidR="003D538F">
        <w:rPr>
          <w:rFonts w:ascii="Arial" w:hAnsi="Arial" w:cs="Arial"/>
          <w:sz w:val="24"/>
          <w:szCs w:val="24"/>
          <w:u w:val="single"/>
        </w:rPr>
        <w:tab/>
      </w:r>
      <w:r w:rsidR="003D538F">
        <w:rPr>
          <w:rFonts w:ascii="Arial" w:hAnsi="Arial" w:cs="Arial"/>
          <w:sz w:val="24"/>
          <w:szCs w:val="24"/>
          <w:u w:val="single"/>
        </w:rPr>
        <w:tab/>
        <w:t>Preliminary</w:t>
      </w:r>
    </w:p>
    <w:p w14:paraId="761450B7" w14:textId="11790863" w:rsidR="00CF3704" w:rsidRDefault="00CF3704" w:rsidP="000D6EBA">
      <w:pPr>
        <w:rPr>
          <w:rFonts w:ascii="Arial" w:hAnsi="Arial" w:cs="Arial"/>
          <w:sz w:val="24"/>
          <w:szCs w:val="24"/>
        </w:rPr>
      </w:pPr>
      <w:r>
        <w:rPr>
          <w:rFonts w:ascii="Arial" w:hAnsi="Arial" w:cs="Arial"/>
          <w:sz w:val="24"/>
          <w:szCs w:val="24"/>
        </w:rPr>
        <w:t>N</w:t>
      </w:r>
      <w:r w:rsidRPr="00CF3704">
        <w:rPr>
          <w:rFonts w:ascii="Arial" w:hAnsi="Arial" w:cs="Arial"/>
          <w:sz w:val="24"/>
          <w:szCs w:val="24"/>
        </w:rPr>
        <w:t>ew section 34A</w:t>
      </w:r>
      <w:r w:rsidR="000D6EBA">
        <w:rPr>
          <w:rFonts w:ascii="Arial" w:hAnsi="Arial" w:cs="Arial"/>
          <w:sz w:val="24"/>
          <w:szCs w:val="24"/>
        </w:rPr>
        <w:t xml:space="preserve"> provides that the division appl</w:t>
      </w:r>
      <w:r w:rsidR="00EE52BF">
        <w:rPr>
          <w:rFonts w:ascii="Arial" w:hAnsi="Arial" w:cs="Arial"/>
          <w:sz w:val="24"/>
          <w:szCs w:val="24"/>
        </w:rPr>
        <w:t>ies</w:t>
      </w:r>
      <w:r w:rsidR="000D6EBA">
        <w:rPr>
          <w:rFonts w:ascii="Arial" w:hAnsi="Arial" w:cs="Arial"/>
          <w:sz w:val="24"/>
          <w:szCs w:val="24"/>
        </w:rPr>
        <w:t xml:space="preserve"> only if the value of the remedy sought in relation to a consumer complaint does not exceed $5,000. </w:t>
      </w:r>
    </w:p>
    <w:p w14:paraId="1ADD2F31" w14:textId="41A1F676" w:rsidR="000D6EBA" w:rsidRDefault="00CF3704" w:rsidP="000D6EBA">
      <w:pPr>
        <w:rPr>
          <w:rFonts w:ascii="Arial" w:hAnsi="Arial" w:cs="Arial"/>
          <w:sz w:val="24"/>
          <w:szCs w:val="24"/>
        </w:rPr>
      </w:pPr>
      <w:r>
        <w:rPr>
          <w:rFonts w:ascii="Arial" w:hAnsi="Arial" w:cs="Arial"/>
          <w:sz w:val="24"/>
          <w:szCs w:val="24"/>
        </w:rPr>
        <w:t>N</w:t>
      </w:r>
      <w:r w:rsidRPr="00CF3704">
        <w:rPr>
          <w:rFonts w:ascii="Arial" w:hAnsi="Arial" w:cs="Arial"/>
          <w:sz w:val="24"/>
          <w:szCs w:val="24"/>
        </w:rPr>
        <w:t>ew section</w:t>
      </w:r>
      <w:r>
        <w:rPr>
          <w:rFonts w:ascii="Arial" w:hAnsi="Arial" w:cs="Arial"/>
          <w:sz w:val="24"/>
          <w:szCs w:val="24"/>
        </w:rPr>
        <w:t>s</w:t>
      </w:r>
      <w:r w:rsidRPr="00CF3704">
        <w:rPr>
          <w:rFonts w:ascii="Arial" w:hAnsi="Arial" w:cs="Arial"/>
          <w:sz w:val="24"/>
          <w:szCs w:val="24"/>
        </w:rPr>
        <w:t xml:space="preserve"> 34B-34C</w:t>
      </w:r>
      <w:r>
        <w:rPr>
          <w:rFonts w:ascii="Arial" w:hAnsi="Arial" w:cs="Arial"/>
          <w:sz w:val="24"/>
          <w:szCs w:val="24"/>
        </w:rPr>
        <w:t xml:space="preserve"> </w:t>
      </w:r>
      <w:r w:rsidR="000D6EBA">
        <w:rPr>
          <w:rFonts w:ascii="Arial" w:hAnsi="Arial" w:cs="Arial"/>
          <w:sz w:val="24"/>
          <w:szCs w:val="24"/>
        </w:rPr>
        <w:t xml:space="preserve">provide definitions of </w:t>
      </w:r>
      <w:r>
        <w:rPr>
          <w:rFonts w:ascii="Arial" w:hAnsi="Arial" w:cs="Arial"/>
          <w:sz w:val="24"/>
          <w:szCs w:val="24"/>
        </w:rPr>
        <w:t xml:space="preserve">matters </w:t>
      </w:r>
      <w:r w:rsidR="000D6EBA">
        <w:rPr>
          <w:rFonts w:ascii="Arial" w:hAnsi="Arial" w:cs="Arial"/>
          <w:sz w:val="24"/>
          <w:szCs w:val="24"/>
        </w:rPr>
        <w:t xml:space="preserve">relevant </w:t>
      </w:r>
      <w:r>
        <w:rPr>
          <w:rFonts w:ascii="Arial" w:hAnsi="Arial" w:cs="Arial"/>
          <w:sz w:val="24"/>
          <w:szCs w:val="24"/>
        </w:rPr>
        <w:t>to the</w:t>
      </w:r>
      <w:r w:rsidR="000D6EBA">
        <w:rPr>
          <w:rFonts w:ascii="Arial" w:hAnsi="Arial" w:cs="Arial"/>
          <w:sz w:val="24"/>
          <w:szCs w:val="24"/>
        </w:rPr>
        <w:t xml:space="preserve"> new division</w:t>
      </w:r>
      <w:r>
        <w:rPr>
          <w:rFonts w:ascii="Arial" w:hAnsi="Arial" w:cs="Arial"/>
          <w:sz w:val="24"/>
          <w:szCs w:val="24"/>
        </w:rPr>
        <w:t>.</w:t>
      </w:r>
    </w:p>
    <w:p w14:paraId="32682938" w14:textId="02E60D0A" w:rsidR="000D6EBA" w:rsidRPr="00F46A8B" w:rsidRDefault="000D6EBA" w:rsidP="000D6EBA">
      <w:pPr>
        <w:rPr>
          <w:rFonts w:ascii="Arial" w:hAnsi="Arial" w:cs="Arial"/>
          <w:sz w:val="24"/>
          <w:szCs w:val="24"/>
          <w:u w:val="single"/>
        </w:rPr>
      </w:pPr>
      <w:r>
        <w:rPr>
          <w:rFonts w:ascii="Arial" w:hAnsi="Arial" w:cs="Arial"/>
          <w:sz w:val="24"/>
          <w:szCs w:val="24"/>
          <w:u w:val="single"/>
        </w:rPr>
        <w:t>Sub-division 5.1A.2</w:t>
      </w:r>
      <w:r w:rsidR="003D538F">
        <w:rPr>
          <w:rFonts w:ascii="Arial" w:hAnsi="Arial" w:cs="Arial"/>
          <w:sz w:val="24"/>
          <w:szCs w:val="24"/>
          <w:u w:val="single"/>
        </w:rPr>
        <w:tab/>
      </w:r>
      <w:r w:rsidR="003D538F">
        <w:rPr>
          <w:rFonts w:ascii="Arial" w:hAnsi="Arial" w:cs="Arial"/>
          <w:sz w:val="24"/>
          <w:szCs w:val="24"/>
          <w:u w:val="single"/>
        </w:rPr>
        <w:tab/>
        <w:t>Conciliation</w:t>
      </w:r>
    </w:p>
    <w:p w14:paraId="3299E685" w14:textId="21432A6C" w:rsidR="00CF3704" w:rsidRDefault="000D6EBA" w:rsidP="000D6EBA">
      <w:pPr>
        <w:rPr>
          <w:rFonts w:ascii="Arial" w:hAnsi="Arial" w:cs="Arial"/>
          <w:sz w:val="24"/>
          <w:szCs w:val="24"/>
        </w:rPr>
      </w:pPr>
      <w:r>
        <w:rPr>
          <w:rFonts w:ascii="Arial" w:hAnsi="Arial" w:cs="Arial"/>
          <w:sz w:val="24"/>
          <w:szCs w:val="24"/>
        </w:rPr>
        <w:t xml:space="preserve">New sub-division 5.1A.2 </w:t>
      </w:r>
      <w:r w:rsidR="00CF3704">
        <w:rPr>
          <w:rFonts w:ascii="Arial" w:hAnsi="Arial" w:cs="Arial"/>
          <w:sz w:val="24"/>
          <w:szCs w:val="24"/>
        </w:rPr>
        <w:t>sets out the framework for conciliation</w:t>
      </w:r>
      <w:r>
        <w:rPr>
          <w:rFonts w:ascii="Arial" w:hAnsi="Arial" w:cs="Arial"/>
          <w:sz w:val="24"/>
          <w:szCs w:val="24"/>
        </w:rPr>
        <w:t xml:space="preserve">. </w:t>
      </w:r>
    </w:p>
    <w:p w14:paraId="61020895" w14:textId="0D148FBB" w:rsidR="000D6EBA" w:rsidRDefault="000D6EBA" w:rsidP="000D6EBA">
      <w:pPr>
        <w:rPr>
          <w:rFonts w:ascii="Arial" w:hAnsi="Arial" w:cs="Arial"/>
          <w:sz w:val="24"/>
          <w:szCs w:val="24"/>
        </w:rPr>
      </w:pPr>
      <w:r>
        <w:rPr>
          <w:rFonts w:ascii="Arial" w:hAnsi="Arial" w:cs="Arial"/>
          <w:sz w:val="24"/>
          <w:szCs w:val="24"/>
        </w:rPr>
        <w:t>New section 34D provides that the</w:t>
      </w:r>
      <w:r w:rsidR="00CF3704">
        <w:rPr>
          <w:rFonts w:ascii="Arial" w:hAnsi="Arial" w:cs="Arial"/>
          <w:sz w:val="24"/>
          <w:szCs w:val="24"/>
        </w:rPr>
        <w:t xml:space="preserve"> </w:t>
      </w:r>
      <w:r>
        <w:rPr>
          <w:rFonts w:ascii="Arial" w:hAnsi="Arial" w:cs="Arial"/>
          <w:sz w:val="24"/>
          <w:szCs w:val="24"/>
        </w:rPr>
        <w:t xml:space="preserve">Commissioner for Fair Trading </w:t>
      </w:r>
      <w:r w:rsidR="00CF3704">
        <w:rPr>
          <w:rFonts w:ascii="Arial" w:hAnsi="Arial" w:cs="Arial"/>
          <w:sz w:val="24"/>
          <w:szCs w:val="24"/>
        </w:rPr>
        <w:t>may conciliate a consumer complaint only if they are</w:t>
      </w:r>
      <w:r>
        <w:rPr>
          <w:rFonts w:ascii="Arial" w:hAnsi="Arial" w:cs="Arial"/>
          <w:sz w:val="24"/>
          <w:szCs w:val="24"/>
        </w:rPr>
        <w:t xml:space="preserve"> satisfied that the matters raised by the complaint are appropriate for conciliation and</w:t>
      </w:r>
      <w:r w:rsidR="00CF3704">
        <w:rPr>
          <w:rFonts w:ascii="Arial" w:hAnsi="Arial" w:cs="Arial"/>
          <w:sz w:val="24"/>
          <w:szCs w:val="24"/>
        </w:rPr>
        <w:t xml:space="preserve"> </w:t>
      </w:r>
      <w:r>
        <w:rPr>
          <w:rFonts w:ascii="Arial" w:hAnsi="Arial" w:cs="Arial"/>
          <w:sz w:val="24"/>
          <w:szCs w:val="24"/>
        </w:rPr>
        <w:t xml:space="preserve">the consumer has provided consent. </w:t>
      </w:r>
    </w:p>
    <w:p w14:paraId="4C06E494" w14:textId="3EFD6C7E" w:rsidR="00B50418" w:rsidRDefault="00B50418" w:rsidP="000D6EBA">
      <w:pPr>
        <w:rPr>
          <w:rFonts w:ascii="Arial" w:hAnsi="Arial" w:cs="Arial"/>
          <w:sz w:val="24"/>
          <w:szCs w:val="24"/>
        </w:rPr>
      </w:pPr>
      <w:r w:rsidRPr="00B50418">
        <w:rPr>
          <w:rFonts w:ascii="Arial" w:hAnsi="Arial" w:cs="Arial"/>
          <w:sz w:val="24"/>
          <w:szCs w:val="24"/>
        </w:rPr>
        <w:t>New section 34</w:t>
      </w:r>
      <w:r>
        <w:rPr>
          <w:rFonts w:ascii="Arial" w:hAnsi="Arial" w:cs="Arial"/>
          <w:sz w:val="24"/>
          <w:szCs w:val="24"/>
        </w:rPr>
        <w:t xml:space="preserve">E provides that the parties to the conciliation of a consumer complaint are the consumer who made the complaint and the business that is the subject of the complaint. </w:t>
      </w:r>
    </w:p>
    <w:p w14:paraId="39783C20" w14:textId="5CBE3B91" w:rsidR="00CF3704" w:rsidRDefault="000D6EBA" w:rsidP="000D6EBA">
      <w:pPr>
        <w:rPr>
          <w:rFonts w:ascii="Arial" w:hAnsi="Arial" w:cs="Arial"/>
          <w:sz w:val="24"/>
          <w:szCs w:val="24"/>
        </w:rPr>
      </w:pPr>
      <w:r>
        <w:rPr>
          <w:rFonts w:ascii="Arial" w:hAnsi="Arial" w:cs="Arial"/>
          <w:sz w:val="24"/>
          <w:szCs w:val="24"/>
        </w:rPr>
        <w:t xml:space="preserve">New section 34F </w:t>
      </w:r>
      <w:r w:rsidR="00B50418">
        <w:rPr>
          <w:rFonts w:ascii="Arial" w:hAnsi="Arial" w:cs="Arial"/>
          <w:sz w:val="24"/>
          <w:szCs w:val="24"/>
        </w:rPr>
        <w:t>sets out</w:t>
      </w:r>
      <w:r>
        <w:rPr>
          <w:rFonts w:ascii="Arial" w:hAnsi="Arial" w:cs="Arial"/>
          <w:sz w:val="24"/>
          <w:szCs w:val="24"/>
        </w:rPr>
        <w:t xml:space="preserve"> who may attend </w:t>
      </w:r>
      <w:r w:rsidR="00EA46A4">
        <w:rPr>
          <w:rFonts w:ascii="Arial" w:hAnsi="Arial" w:cs="Arial"/>
          <w:sz w:val="24"/>
          <w:szCs w:val="24"/>
        </w:rPr>
        <w:t>the</w:t>
      </w:r>
      <w:r>
        <w:rPr>
          <w:rFonts w:ascii="Arial" w:hAnsi="Arial" w:cs="Arial"/>
          <w:sz w:val="24"/>
          <w:szCs w:val="24"/>
        </w:rPr>
        <w:t xml:space="preserve"> conciliation of a complaint on behalf of the consumer</w:t>
      </w:r>
      <w:r w:rsidR="00B50418">
        <w:rPr>
          <w:rFonts w:ascii="Arial" w:hAnsi="Arial" w:cs="Arial"/>
          <w:sz w:val="24"/>
          <w:szCs w:val="24"/>
        </w:rPr>
        <w:t xml:space="preserve"> and requires the consumer to attend the conciliation</w:t>
      </w:r>
      <w:r w:rsidR="00EA46A4">
        <w:rPr>
          <w:rFonts w:ascii="Arial" w:hAnsi="Arial" w:cs="Arial"/>
          <w:sz w:val="24"/>
          <w:szCs w:val="24"/>
        </w:rPr>
        <w:t xml:space="preserve"> subject to exceptions. New section 34F(2) provides that the Commission</w:t>
      </w:r>
      <w:r w:rsidR="00A262E7">
        <w:rPr>
          <w:rFonts w:ascii="Arial" w:hAnsi="Arial" w:cs="Arial"/>
          <w:sz w:val="24"/>
          <w:szCs w:val="24"/>
        </w:rPr>
        <w:t>er</w:t>
      </w:r>
      <w:r w:rsidR="00EA46A4">
        <w:rPr>
          <w:rFonts w:ascii="Arial" w:hAnsi="Arial" w:cs="Arial"/>
          <w:sz w:val="24"/>
          <w:szCs w:val="24"/>
        </w:rPr>
        <w:t xml:space="preserve"> may also agree to another person </w:t>
      </w:r>
      <w:r w:rsidR="00A262E7">
        <w:rPr>
          <w:rFonts w:ascii="Arial" w:hAnsi="Arial" w:cs="Arial"/>
          <w:sz w:val="24"/>
          <w:szCs w:val="24"/>
        </w:rPr>
        <w:t>accompanying the consumer at</w:t>
      </w:r>
      <w:r w:rsidR="00EA46A4">
        <w:rPr>
          <w:rFonts w:ascii="Arial" w:hAnsi="Arial" w:cs="Arial"/>
          <w:sz w:val="24"/>
          <w:szCs w:val="24"/>
        </w:rPr>
        <w:t xml:space="preserve"> </w:t>
      </w:r>
      <w:r w:rsidR="00A262E7">
        <w:rPr>
          <w:rFonts w:ascii="Arial" w:hAnsi="Arial" w:cs="Arial"/>
          <w:sz w:val="24"/>
          <w:szCs w:val="24"/>
        </w:rPr>
        <w:t xml:space="preserve">conciliation. </w:t>
      </w:r>
    </w:p>
    <w:p w14:paraId="261021A9" w14:textId="29AC4653" w:rsidR="000D6EBA" w:rsidRDefault="000D6EBA" w:rsidP="000D6EBA">
      <w:pPr>
        <w:rPr>
          <w:rFonts w:ascii="Arial" w:hAnsi="Arial" w:cs="Arial"/>
          <w:sz w:val="24"/>
          <w:szCs w:val="24"/>
        </w:rPr>
      </w:pPr>
      <w:r>
        <w:rPr>
          <w:rFonts w:ascii="Arial" w:hAnsi="Arial" w:cs="Arial"/>
          <w:sz w:val="24"/>
          <w:szCs w:val="24"/>
        </w:rPr>
        <w:t xml:space="preserve">New section 34F provides that a </w:t>
      </w:r>
      <w:r w:rsidR="00A262E7">
        <w:rPr>
          <w:rFonts w:ascii="Arial" w:hAnsi="Arial" w:cs="Arial"/>
          <w:sz w:val="24"/>
          <w:szCs w:val="24"/>
        </w:rPr>
        <w:t xml:space="preserve">business </w:t>
      </w:r>
      <w:r>
        <w:rPr>
          <w:rFonts w:ascii="Arial" w:hAnsi="Arial" w:cs="Arial"/>
          <w:sz w:val="24"/>
          <w:szCs w:val="24"/>
        </w:rPr>
        <w:t xml:space="preserve">who fails </w:t>
      </w:r>
      <w:r w:rsidR="000968A3" w:rsidRPr="000968A3">
        <w:rPr>
          <w:rFonts w:ascii="Arial" w:hAnsi="Arial" w:cs="Arial"/>
          <w:sz w:val="24"/>
          <w:szCs w:val="24"/>
        </w:rPr>
        <w:t xml:space="preserve">to attend a conciliation at the time and place as stated in a compulsory conciliation notice </w:t>
      </w:r>
      <w:r w:rsidR="00EA46A4">
        <w:rPr>
          <w:rFonts w:ascii="Arial" w:hAnsi="Arial" w:cs="Arial"/>
          <w:sz w:val="24"/>
          <w:szCs w:val="24"/>
        </w:rPr>
        <w:t>without</w:t>
      </w:r>
      <w:r w:rsidR="000968A3" w:rsidRPr="000968A3">
        <w:rPr>
          <w:rFonts w:ascii="Arial" w:hAnsi="Arial" w:cs="Arial"/>
          <w:sz w:val="24"/>
          <w:szCs w:val="24"/>
        </w:rPr>
        <w:t xml:space="preserve"> a reasonable excuse will be subject to a civil penalty.</w:t>
      </w:r>
      <w:r w:rsidR="000968A3">
        <w:rPr>
          <w:rFonts w:ascii="Arial" w:hAnsi="Arial" w:cs="Arial"/>
          <w:sz w:val="24"/>
          <w:szCs w:val="24"/>
        </w:rPr>
        <w:t xml:space="preserve"> </w:t>
      </w:r>
      <w:r w:rsidR="00A262E7">
        <w:rPr>
          <w:rFonts w:ascii="Arial" w:hAnsi="Arial" w:cs="Arial"/>
          <w:sz w:val="24"/>
          <w:szCs w:val="24"/>
        </w:rPr>
        <w:t xml:space="preserve">This provision is designed to ensure that conciliation works effectively. </w:t>
      </w:r>
    </w:p>
    <w:p w14:paraId="00F9EC8A" w14:textId="51DFCFAC" w:rsidR="007040E6" w:rsidRDefault="00EA46A4" w:rsidP="00EA46A4">
      <w:pPr>
        <w:rPr>
          <w:rFonts w:ascii="Arial" w:hAnsi="Arial" w:cs="Arial"/>
          <w:sz w:val="24"/>
          <w:szCs w:val="24"/>
        </w:rPr>
      </w:pPr>
      <w:r w:rsidRPr="00EA46A4">
        <w:rPr>
          <w:rFonts w:ascii="Arial" w:hAnsi="Arial" w:cs="Arial"/>
          <w:sz w:val="24"/>
          <w:szCs w:val="24"/>
        </w:rPr>
        <w:t xml:space="preserve">Noting that the consent of the consumer is required under new section 34D for the Commissioner to conciliate a complaint, </w:t>
      </w:r>
      <w:r>
        <w:rPr>
          <w:rFonts w:ascii="Arial" w:hAnsi="Arial" w:cs="Arial"/>
          <w:sz w:val="24"/>
          <w:szCs w:val="24"/>
        </w:rPr>
        <w:t xml:space="preserve">new </w:t>
      </w:r>
      <w:r w:rsidR="000968A3">
        <w:rPr>
          <w:rFonts w:ascii="Arial" w:hAnsi="Arial" w:cs="Arial"/>
          <w:sz w:val="24"/>
          <w:szCs w:val="24"/>
        </w:rPr>
        <w:t xml:space="preserve">section </w:t>
      </w:r>
      <w:r>
        <w:rPr>
          <w:rFonts w:ascii="Arial" w:hAnsi="Arial" w:cs="Arial"/>
          <w:sz w:val="24"/>
          <w:szCs w:val="24"/>
        </w:rPr>
        <w:t xml:space="preserve">34F(1) </w:t>
      </w:r>
      <w:r w:rsidR="000D6EBA">
        <w:rPr>
          <w:rFonts w:ascii="Arial" w:hAnsi="Arial" w:cs="Arial"/>
          <w:sz w:val="24"/>
          <w:szCs w:val="24"/>
        </w:rPr>
        <w:t>does not</w:t>
      </w:r>
      <w:r w:rsidR="000D6EBA" w:rsidRPr="00F217AE">
        <w:rPr>
          <w:rFonts w:ascii="Arial" w:hAnsi="Arial" w:cs="Arial"/>
          <w:sz w:val="24"/>
          <w:szCs w:val="24"/>
        </w:rPr>
        <w:t xml:space="preserve"> </w:t>
      </w:r>
      <w:r w:rsidR="000D6EBA">
        <w:rPr>
          <w:rFonts w:ascii="Arial" w:hAnsi="Arial" w:cs="Arial"/>
          <w:sz w:val="24"/>
          <w:szCs w:val="24"/>
        </w:rPr>
        <w:t xml:space="preserve">penalise the consumer </w:t>
      </w:r>
      <w:r w:rsidR="000D6EBA" w:rsidRPr="00F217AE">
        <w:rPr>
          <w:rFonts w:ascii="Arial" w:hAnsi="Arial" w:cs="Arial"/>
          <w:sz w:val="24"/>
          <w:szCs w:val="24"/>
        </w:rPr>
        <w:t xml:space="preserve">for non-attendance </w:t>
      </w:r>
      <w:r w:rsidR="000D6EBA">
        <w:rPr>
          <w:rFonts w:ascii="Arial" w:hAnsi="Arial" w:cs="Arial"/>
          <w:sz w:val="24"/>
          <w:szCs w:val="24"/>
        </w:rPr>
        <w:t xml:space="preserve">and participation </w:t>
      </w:r>
      <w:r w:rsidR="000D6EBA" w:rsidRPr="00F217AE">
        <w:rPr>
          <w:rFonts w:ascii="Arial" w:hAnsi="Arial" w:cs="Arial"/>
          <w:sz w:val="24"/>
          <w:szCs w:val="24"/>
        </w:rPr>
        <w:t>at the conciliation</w:t>
      </w:r>
      <w:r w:rsidR="000D6EBA">
        <w:rPr>
          <w:rFonts w:ascii="Arial" w:hAnsi="Arial" w:cs="Arial"/>
          <w:sz w:val="24"/>
          <w:szCs w:val="24"/>
        </w:rPr>
        <w:t xml:space="preserve">. However, </w:t>
      </w:r>
      <w:r w:rsidR="000D6EBA" w:rsidRPr="006731C9">
        <w:rPr>
          <w:rFonts w:ascii="Arial" w:hAnsi="Arial" w:cs="Arial"/>
          <w:sz w:val="24"/>
          <w:szCs w:val="24"/>
        </w:rPr>
        <w:t xml:space="preserve">it is within the Commissioner’s discretion to deem </w:t>
      </w:r>
      <w:r w:rsidR="000D6EBA">
        <w:rPr>
          <w:rFonts w:ascii="Arial" w:hAnsi="Arial" w:cs="Arial"/>
          <w:sz w:val="24"/>
          <w:szCs w:val="24"/>
        </w:rPr>
        <w:t>a</w:t>
      </w:r>
      <w:r w:rsidR="000D6EBA" w:rsidRPr="006731C9">
        <w:rPr>
          <w:rFonts w:ascii="Arial" w:hAnsi="Arial" w:cs="Arial"/>
          <w:sz w:val="24"/>
          <w:szCs w:val="24"/>
        </w:rPr>
        <w:t xml:space="preserve"> complaint to be inappropriate for conciliation </w:t>
      </w:r>
      <w:r w:rsidR="000D6EBA">
        <w:rPr>
          <w:rFonts w:ascii="Arial" w:hAnsi="Arial" w:cs="Arial"/>
          <w:sz w:val="24"/>
          <w:szCs w:val="24"/>
        </w:rPr>
        <w:t>in circumstances where the consumer who brought the complaint fails to attend a conciliation of their complaint and does not fall within the criteria in section</w:t>
      </w:r>
      <w:r w:rsidR="00E15511">
        <w:rPr>
          <w:rFonts w:ascii="Arial" w:hAnsi="Arial" w:cs="Arial"/>
          <w:sz w:val="24"/>
          <w:szCs w:val="24"/>
        </w:rPr>
        <w:t> </w:t>
      </w:r>
      <w:r w:rsidR="000D6EBA">
        <w:rPr>
          <w:rFonts w:ascii="Arial" w:hAnsi="Arial" w:cs="Arial"/>
          <w:sz w:val="24"/>
          <w:szCs w:val="24"/>
        </w:rPr>
        <w:t>34F(1)</w:t>
      </w:r>
      <w:r w:rsidR="000D6EBA" w:rsidRPr="00F217AE">
        <w:rPr>
          <w:rFonts w:ascii="Arial" w:hAnsi="Arial" w:cs="Arial"/>
          <w:sz w:val="24"/>
          <w:szCs w:val="24"/>
        </w:rPr>
        <w:t>.</w:t>
      </w:r>
      <w:r w:rsidR="000D6EBA">
        <w:rPr>
          <w:rFonts w:ascii="Arial" w:hAnsi="Arial" w:cs="Arial"/>
          <w:sz w:val="24"/>
          <w:szCs w:val="24"/>
        </w:rPr>
        <w:t xml:space="preserve"> </w:t>
      </w:r>
    </w:p>
    <w:p w14:paraId="696C672A" w14:textId="14DB9D42" w:rsidR="00E15511" w:rsidRDefault="000968A3" w:rsidP="000D6EBA">
      <w:pPr>
        <w:rPr>
          <w:rFonts w:ascii="Arial" w:hAnsi="Arial" w:cs="Arial"/>
          <w:sz w:val="24"/>
          <w:szCs w:val="24"/>
        </w:rPr>
      </w:pPr>
      <w:bookmarkStart w:id="17" w:name="_Hlk35530696"/>
      <w:r w:rsidRPr="000968A3">
        <w:rPr>
          <w:rFonts w:ascii="Arial" w:hAnsi="Arial" w:cs="Arial"/>
          <w:sz w:val="24"/>
          <w:szCs w:val="24"/>
        </w:rPr>
        <w:lastRenderedPageBreak/>
        <w:t xml:space="preserve">New section 34G provides that a </w:t>
      </w:r>
      <w:r w:rsidR="00A262E7">
        <w:rPr>
          <w:rFonts w:ascii="Arial" w:hAnsi="Arial" w:cs="Arial"/>
          <w:sz w:val="24"/>
          <w:szCs w:val="24"/>
        </w:rPr>
        <w:t>business</w:t>
      </w:r>
      <w:r w:rsidRPr="000968A3">
        <w:rPr>
          <w:rFonts w:ascii="Arial" w:hAnsi="Arial" w:cs="Arial"/>
          <w:sz w:val="24"/>
          <w:szCs w:val="24"/>
        </w:rPr>
        <w:t xml:space="preserve"> who is required by the Commissioner to attend a conciliation will need to be notified by written notice. A </w:t>
      </w:r>
      <w:r w:rsidR="00A262E7">
        <w:rPr>
          <w:rFonts w:ascii="Arial" w:hAnsi="Arial" w:cs="Arial"/>
          <w:sz w:val="24"/>
          <w:szCs w:val="24"/>
        </w:rPr>
        <w:t>business</w:t>
      </w:r>
      <w:r w:rsidRPr="000968A3">
        <w:rPr>
          <w:rFonts w:ascii="Arial" w:hAnsi="Arial" w:cs="Arial"/>
          <w:sz w:val="24"/>
          <w:szCs w:val="24"/>
        </w:rPr>
        <w:t xml:space="preserve"> can only be required to attend if the </w:t>
      </w:r>
      <w:r w:rsidR="00A262E7">
        <w:rPr>
          <w:rFonts w:ascii="Arial" w:hAnsi="Arial" w:cs="Arial"/>
          <w:sz w:val="24"/>
          <w:szCs w:val="24"/>
        </w:rPr>
        <w:t>business</w:t>
      </w:r>
      <w:r w:rsidRPr="000968A3">
        <w:rPr>
          <w:rFonts w:ascii="Arial" w:hAnsi="Arial" w:cs="Arial"/>
          <w:sz w:val="24"/>
          <w:szCs w:val="24"/>
        </w:rPr>
        <w:t xml:space="preserve"> </w:t>
      </w:r>
      <w:r w:rsidR="003D538F">
        <w:rPr>
          <w:rFonts w:ascii="Arial" w:hAnsi="Arial" w:cs="Arial"/>
          <w:sz w:val="24"/>
          <w:szCs w:val="24"/>
        </w:rPr>
        <w:t xml:space="preserve">is </w:t>
      </w:r>
      <w:r w:rsidRPr="000968A3">
        <w:rPr>
          <w:rFonts w:ascii="Arial" w:hAnsi="Arial" w:cs="Arial"/>
          <w:sz w:val="24"/>
          <w:szCs w:val="24"/>
        </w:rPr>
        <w:t xml:space="preserve">subject </w:t>
      </w:r>
      <w:r w:rsidR="004041E5">
        <w:rPr>
          <w:rFonts w:ascii="Arial" w:hAnsi="Arial" w:cs="Arial"/>
          <w:sz w:val="24"/>
          <w:szCs w:val="24"/>
        </w:rPr>
        <w:t>to a</w:t>
      </w:r>
      <w:r w:rsidRPr="000968A3">
        <w:rPr>
          <w:rFonts w:ascii="Arial" w:hAnsi="Arial" w:cs="Arial"/>
          <w:sz w:val="24"/>
          <w:szCs w:val="24"/>
        </w:rPr>
        <w:t xml:space="preserve"> complaint and where the consumer agrees.</w:t>
      </w:r>
      <w:r w:rsidR="00A262E7">
        <w:rPr>
          <w:rFonts w:ascii="Arial" w:hAnsi="Arial" w:cs="Arial"/>
          <w:sz w:val="24"/>
          <w:szCs w:val="24"/>
        </w:rPr>
        <w:t xml:space="preserve"> The time and place the business is required to attend the conciliation must be stated in the notice.</w:t>
      </w:r>
      <w:r w:rsidRPr="000968A3">
        <w:rPr>
          <w:rFonts w:ascii="Arial" w:hAnsi="Arial" w:cs="Arial"/>
          <w:sz w:val="24"/>
          <w:szCs w:val="24"/>
        </w:rPr>
        <w:t xml:space="preserve"> </w:t>
      </w:r>
      <w:bookmarkEnd w:id="17"/>
    </w:p>
    <w:p w14:paraId="758D1CFC" w14:textId="77777777" w:rsidR="00E15511" w:rsidRDefault="000968A3" w:rsidP="000D6EBA">
      <w:pPr>
        <w:rPr>
          <w:rFonts w:ascii="Arial" w:hAnsi="Arial" w:cs="Arial"/>
          <w:sz w:val="24"/>
          <w:szCs w:val="24"/>
        </w:rPr>
      </w:pPr>
      <w:r w:rsidRPr="000968A3">
        <w:rPr>
          <w:rFonts w:ascii="Arial" w:hAnsi="Arial" w:cs="Arial"/>
          <w:sz w:val="24"/>
          <w:szCs w:val="24"/>
        </w:rPr>
        <w:t xml:space="preserve">New section 34H provides that the Commissioner may conduct a conciliation in a way that the Commissioner sees fit. Examples have been included in this section to clarify that conciliation could be conducted by way of a conciliation conference with the parties. </w:t>
      </w:r>
    </w:p>
    <w:p w14:paraId="614E7E27" w14:textId="19C8E573" w:rsidR="00E15511" w:rsidRDefault="000968A3" w:rsidP="000D6EBA">
      <w:pPr>
        <w:rPr>
          <w:rFonts w:ascii="Arial" w:hAnsi="Arial" w:cs="Arial"/>
          <w:sz w:val="24"/>
          <w:szCs w:val="24"/>
        </w:rPr>
      </w:pPr>
      <w:r w:rsidRPr="000968A3">
        <w:rPr>
          <w:rFonts w:ascii="Arial" w:hAnsi="Arial" w:cs="Arial"/>
          <w:sz w:val="24"/>
          <w:szCs w:val="24"/>
        </w:rPr>
        <w:t xml:space="preserve">New section 34I provides that the Commissioner must help the parties to make a written record of the agreement reached by the parties at conciliation should a complaint be resolved by agreement. The note added in this new section clarifies that the ACT Civil and Administrative Tribunal </w:t>
      </w:r>
      <w:r w:rsidR="00A03BD8">
        <w:rPr>
          <w:rFonts w:ascii="Arial" w:hAnsi="Arial" w:cs="Arial"/>
          <w:sz w:val="24"/>
          <w:szCs w:val="24"/>
        </w:rPr>
        <w:t xml:space="preserve">(ACAT) </w:t>
      </w:r>
      <w:r w:rsidRPr="000968A3">
        <w:rPr>
          <w:rFonts w:ascii="Arial" w:hAnsi="Arial" w:cs="Arial"/>
          <w:sz w:val="24"/>
          <w:szCs w:val="24"/>
        </w:rPr>
        <w:t xml:space="preserve">may make orders it considers to be appropriate to give effect to a conciliation agreement made under this section. </w:t>
      </w:r>
    </w:p>
    <w:p w14:paraId="53E80897" w14:textId="419DE45C" w:rsidR="000D6EBA" w:rsidRDefault="007040E6" w:rsidP="000D6EBA">
      <w:pPr>
        <w:rPr>
          <w:rFonts w:ascii="Arial" w:hAnsi="Arial" w:cs="Arial"/>
          <w:sz w:val="24"/>
          <w:szCs w:val="24"/>
        </w:rPr>
      </w:pPr>
      <w:r>
        <w:rPr>
          <w:rFonts w:ascii="Arial" w:hAnsi="Arial" w:cs="Arial"/>
          <w:sz w:val="24"/>
          <w:szCs w:val="24"/>
        </w:rPr>
        <w:t>N</w:t>
      </w:r>
      <w:r w:rsidR="000D6EBA">
        <w:rPr>
          <w:rFonts w:ascii="Arial" w:hAnsi="Arial" w:cs="Arial"/>
          <w:sz w:val="24"/>
          <w:szCs w:val="24"/>
        </w:rPr>
        <w:t>ew section 34J</w:t>
      </w:r>
      <w:r>
        <w:rPr>
          <w:rFonts w:ascii="Arial" w:hAnsi="Arial" w:cs="Arial"/>
          <w:sz w:val="24"/>
          <w:szCs w:val="24"/>
        </w:rPr>
        <w:t xml:space="preserve"> </w:t>
      </w:r>
      <w:r w:rsidR="005E58F3">
        <w:rPr>
          <w:rFonts w:ascii="Arial" w:hAnsi="Arial" w:cs="Arial"/>
          <w:sz w:val="24"/>
          <w:szCs w:val="24"/>
        </w:rPr>
        <w:t xml:space="preserve">sets out when a conciliation of consumer complaint ends. </w:t>
      </w:r>
    </w:p>
    <w:p w14:paraId="079E6B8A" w14:textId="4E441F3F" w:rsidR="000D6EBA" w:rsidRDefault="000D6EBA" w:rsidP="000D6EBA">
      <w:pPr>
        <w:rPr>
          <w:rFonts w:ascii="Arial" w:hAnsi="Arial" w:cs="Arial"/>
          <w:sz w:val="24"/>
          <w:szCs w:val="24"/>
        </w:rPr>
      </w:pPr>
      <w:r>
        <w:rPr>
          <w:rFonts w:ascii="Arial" w:hAnsi="Arial" w:cs="Arial"/>
          <w:sz w:val="24"/>
          <w:szCs w:val="24"/>
        </w:rPr>
        <w:t xml:space="preserve">New section 34K provides that communication made between parties of the conciliation and documents prepared in connection with conciliation discussions are not admissible in court proceedings unless exceptions pursuant to section 131(2) of the </w:t>
      </w:r>
      <w:r w:rsidRPr="00A92474">
        <w:rPr>
          <w:rFonts w:ascii="Arial" w:hAnsi="Arial" w:cs="Arial"/>
          <w:i/>
          <w:iCs/>
          <w:sz w:val="24"/>
          <w:szCs w:val="24"/>
        </w:rPr>
        <w:t>Evidence Act 2011</w:t>
      </w:r>
      <w:r>
        <w:rPr>
          <w:rFonts w:ascii="Arial" w:hAnsi="Arial" w:cs="Arial"/>
          <w:i/>
          <w:iCs/>
          <w:sz w:val="24"/>
          <w:szCs w:val="24"/>
        </w:rPr>
        <w:t xml:space="preserve"> </w:t>
      </w:r>
      <w:r>
        <w:rPr>
          <w:rFonts w:ascii="Arial" w:hAnsi="Arial" w:cs="Arial"/>
          <w:sz w:val="24"/>
          <w:szCs w:val="24"/>
        </w:rPr>
        <w:t>(ACT)</w:t>
      </w:r>
      <w:r w:rsidRPr="00A92474">
        <w:rPr>
          <w:rFonts w:ascii="Arial" w:hAnsi="Arial" w:cs="Arial"/>
          <w:i/>
          <w:iCs/>
          <w:sz w:val="24"/>
          <w:szCs w:val="24"/>
        </w:rPr>
        <w:t xml:space="preserve"> </w:t>
      </w:r>
      <w:r>
        <w:rPr>
          <w:rFonts w:ascii="Arial" w:hAnsi="Arial" w:cs="Arial"/>
          <w:sz w:val="24"/>
          <w:szCs w:val="24"/>
        </w:rPr>
        <w:t xml:space="preserve">apply. An exception to the inadmissibility provisions includes circumstances where an application is brought before the </w:t>
      </w:r>
      <w:r w:rsidR="00B026AE">
        <w:rPr>
          <w:rFonts w:ascii="Arial" w:hAnsi="Arial" w:cs="Arial"/>
          <w:sz w:val="24"/>
          <w:szCs w:val="24"/>
        </w:rPr>
        <w:t>ACAT</w:t>
      </w:r>
      <w:r>
        <w:rPr>
          <w:rFonts w:ascii="Arial" w:hAnsi="Arial" w:cs="Arial"/>
          <w:sz w:val="24"/>
          <w:szCs w:val="24"/>
        </w:rPr>
        <w:t xml:space="preserve"> for enforcement of the terms of the conciliated agreement.  </w:t>
      </w:r>
    </w:p>
    <w:p w14:paraId="63904913" w14:textId="1BDAF9A4" w:rsidR="000D6EBA" w:rsidRPr="00F46A8B" w:rsidRDefault="000D6EBA" w:rsidP="000D6EBA">
      <w:pPr>
        <w:rPr>
          <w:rFonts w:ascii="Arial" w:hAnsi="Arial" w:cs="Arial"/>
          <w:sz w:val="24"/>
          <w:szCs w:val="24"/>
          <w:u w:val="single"/>
        </w:rPr>
      </w:pPr>
      <w:r>
        <w:rPr>
          <w:rFonts w:ascii="Arial" w:hAnsi="Arial" w:cs="Arial"/>
          <w:sz w:val="24"/>
          <w:szCs w:val="24"/>
          <w:u w:val="single"/>
        </w:rPr>
        <w:t>Sub-division 5.1A.3</w:t>
      </w:r>
      <w:r w:rsidR="00A03BD8">
        <w:rPr>
          <w:rFonts w:ascii="Arial" w:hAnsi="Arial" w:cs="Arial"/>
          <w:sz w:val="24"/>
          <w:szCs w:val="24"/>
          <w:u w:val="single"/>
        </w:rPr>
        <w:tab/>
      </w:r>
      <w:r w:rsidR="00A03BD8">
        <w:rPr>
          <w:rFonts w:ascii="Arial" w:hAnsi="Arial" w:cs="Arial"/>
          <w:sz w:val="24"/>
          <w:szCs w:val="24"/>
          <w:u w:val="single"/>
        </w:rPr>
        <w:tab/>
        <w:t>Civil penalties</w:t>
      </w:r>
      <w:r w:rsidR="00A03BD8" w:rsidRPr="00A03BD8">
        <w:rPr>
          <w:rFonts w:ascii="Arial" w:hAnsi="Arial" w:cs="Arial"/>
          <w:sz w:val="24"/>
          <w:szCs w:val="24"/>
          <w:u w:val="single"/>
        </w:rPr>
        <w:t>—business failing to attend conciliation</w:t>
      </w:r>
    </w:p>
    <w:p w14:paraId="315043BB" w14:textId="29DF9D6D" w:rsidR="000D6EBA" w:rsidRDefault="000D6EBA" w:rsidP="000D6EBA">
      <w:pPr>
        <w:rPr>
          <w:rFonts w:ascii="Arial" w:hAnsi="Arial" w:cs="Arial"/>
          <w:sz w:val="24"/>
          <w:szCs w:val="24"/>
        </w:rPr>
      </w:pPr>
      <w:r>
        <w:rPr>
          <w:rFonts w:ascii="Arial" w:hAnsi="Arial" w:cs="Arial"/>
          <w:sz w:val="24"/>
          <w:szCs w:val="24"/>
        </w:rPr>
        <w:t xml:space="preserve">The clause introduces new sub-division 5.1A.3 which sets out machinery provisions for the civil penalty order. Sub-division 5.1A.3 provides that the civil penalty order can be imposed against a </w:t>
      </w:r>
      <w:r w:rsidR="00A262E7">
        <w:rPr>
          <w:rFonts w:ascii="Arial" w:hAnsi="Arial" w:cs="Arial"/>
          <w:sz w:val="24"/>
          <w:szCs w:val="24"/>
        </w:rPr>
        <w:t xml:space="preserve">business </w:t>
      </w:r>
      <w:r>
        <w:rPr>
          <w:rFonts w:ascii="Arial" w:hAnsi="Arial" w:cs="Arial"/>
          <w:sz w:val="24"/>
          <w:szCs w:val="24"/>
        </w:rPr>
        <w:t xml:space="preserve">by the Magistrates Court should the </w:t>
      </w:r>
      <w:r w:rsidR="00A262E7">
        <w:rPr>
          <w:rFonts w:ascii="Arial" w:hAnsi="Arial" w:cs="Arial"/>
          <w:sz w:val="24"/>
          <w:szCs w:val="24"/>
        </w:rPr>
        <w:t xml:space="preserve">business </w:t>
      </w:r>
      <w:r>
        <w:rPr>
          <w:rFonts w:ascii="Arial" w:hAnsi="Arial" w:cs="Arial"/>
          <w:sz w:val="24"/>
          <w:szCs w:val="24"/>
        </w:rPr>
        <w:t>fail to attend and participate in a compulsory conciliation</w:t>
      </w:r>
      <w:r w:rsidR="00CA5703">
        <w:rPr>
          <w:rFonts w:ascii="Arial" w:hAnsi="Arial" w:cs="Arial"/>
          <w:sz w:val="24"/>
          <w:szCs w:val="24"/>
        </w:rPr>
        <w:t xml:space="preserve"> without a reasonable excuse</w:t>
      </w:r>
      <w:r>
        <w:rPr>
          <w:rFonts w:ascii="Arial" w:hAnsi="Arial" w:cs="Arial"/>
          <w:sz w:val="24"/>
          <w:szCs w:val="24"/>
        </w:rPr>
        <w:t xml:space="preserve">. </w:t>
      </w:r>
    </w:p>
    <w:p w14:paraId="27E5A211" w14:textId="3D4B23AF" w:rsidR="005E58F3" w:rsidRDefault="005E58F3" w:rsidP="000D6EBA">
      <w:pPr>
        <w:rPr>
          <w:rFonts w:ascii="Arial" w:hAnsi="Arial" w:cs="Arial"/>
          <w:sz w:val="24"/>
          <w:szCs w:val="24"/>
        </w:rPr>
      </w:pPr>
      <w:r>
        <w:rPr>
          <w:rFonts w:ascii="Arial" w:hAnsi="Arial" w:cs="Arial"/>
          <w:sz w:val="24"/>
          <w:szCs w:val="24"/>
        </w:rPr>
        <w:t xml:space="preserve">New section 34L provides for </w:t>
      </w:r>
      <w:r w:rsidR="00CA5703">
        <w:rPr>
          <w:rFonts w:ascii="Arial" w:hAnsi="Arial" w:cs="Arial"/>
          <w:sz w:val="24"/>
          <w:szCs w:val="24"/>
        </w:rPr>
        <w:t xml:space="preserve">the </w:t>
      </w:r>
      <w:r>
        <w:rPr>
          <w:rFonts w:ascii="Arial" w:hAnsi="Arial" w:cs="Arial"/>
          <w:sz w:val="24"/>
          <w:szCs w:val="24"/>
        </w:rPr>
        <w:t>definition of ‘civil penalty order’ and ‘civil penalty provisions</w:t>
      </w:r>
      <w:r w:rsidR="00A03BD8">
        <w:rPr>
          <w:rFonts w:ascii="Arial" w:hAnsi="Arial" w:cs="Arial"/>
          <w:sz w:val="24"/>
          <w:szCs w:val="24"/>
        </w:rPr>
        <w:t>’</w:t>
      </w:r>
      <w:r>
        <w:rPr>
          <w:rFonts w:ascii="Arial" w:hAnsi="Arial" w:cs="Arial"/>
          <w:sz w:val="24"/>
          <w:szCs w:val="24"/>
        </w:rPr>
        <w:t>.</w:t>
      </w:r>
    </w:p>
    <w:p w14:paraId="6F433100" w14:textId="77777777" w:rsidR="000D6EBA" w:rsidRDefault="000D6EBA" w:rsidP="000D6EBA">
      <w:pPr>
        <w:rPr>
          <w:rFonts w:ascii="Arial" w:hAnsi="Arial" w:cs="Arial"/>
          <w:sz w:val="24"/>
          <w:szCs w:val="24"/>
        </w:rPr>
      </w:pPr>
      <w:r>
        <w:rPr>
          <w:rFonts w:ascii="Arial" w:hAnsi="Arial" w:cs="Arial"/>
          <w:sz w:val="24"/>
          <w:szCs w:val="24"/>
        </w:rPr>
        <w:t xml:space="preserve">New section 34M stipulates that the Commissioner is required to make an application for a civil penalty order within 6 years after the alleged contravention. The section also provides that the maximum pecuniary penalty amount subject to this order per contravention is $5,000. </w:t>
      </w:r>
    </w:p>
    <w:p w14:paraId="7FBBC58E" w14:textId="1ACA83A4" w:rsidR="000D6EBA" w:rsidRDefault="000D6EBA" w:rsidP="000D6EBA">
      <w:pPr>
        <w:rPr>
          <w:rFonts w:ascii="Arial" w:hAnsi="Arial" w:cs="Arial"/>
          <w:sz w:val="24"/>
          <w:szCs w:val="24"/>
        </w:rPr>
      </w:pPr>
      <w:r>
        <w:rPr>
          <w:rFonts w:ascii="Arial" w:hAnsi="Arial" w:cs="Arial"/>
          <w:sz w:val="24"/>
          <w:szCs w:val="24"/>
        </w:rPr>
        <w:t>New section 34M</w:t>
      </w:r>
      <w:r w:rsidR="005E58F3">
        <w:rPr>
          <w:rFonts w:ascii="Arial" w:hAnsi="Arial" w:cs="Arial"/>
          <w:sz w:val="24"/>
          <w:szCs w:val="24"/>
        </w:rPr>
        <w:t>(4)</w:t>
      </w:r>
      <w:r>
        <w:rPr>
          <w:rFonts w:ascii="Arial" w:hAnsi="Arial" w:cs="Arial"/>
          <w:sz w:val="24"/>
          <w:szCs w:val="24"/>
        </w:rPr>
        <w:t xml:space="preserve"> further provides </w:t>
      </w:r>
      <w:r w:rsidR="005E58F3">
        <w:rPr>
          <w:rFonts w:ascii="Arial" w:hAnsi="Arial" w:cs="Arial"/>
          <w:sz w:val="24"/>
          <w:szCs w:val="24"/>
        </w:rPr>
        <w:t>criteria</w:t>
      </w:r>
      <w:r>
        <w:rPr>
          <w:rFonts w:ascii="Arial" w:hAnsi="Arial" w:cs="Arial"/>
          <w:sz w:val="24"/>
          <w:szCs w:val="24"/>
        </w:rPr>
        <w:t xml:space="preserve"> that the Court must take into consideration in determining the appropriate penalty amount to be payable by the </w:t>
      </w:r>
      <w:r w:rsidR="00A262E7">
        <w:rPr>
          <w:rFonts w:ascii="Arial" w:hAnsi="Arial" w:cs="Arial"/>
          <w:sz w:val="24"/>
          <w:szCs w:val="24"/>
        </w:rPr>
        <w:t xml:space="preserve">business </w:t>
      </w:r>
      <w:r>
        <w:rPr>
          <w:rFonts w:ascii="Arial" w:hAnsi="Arial" w:cs="Arial"/>
          <w:sz w:val="24"/>
          <w:szCs w:val="24"/>
        </w:rPr>
        <w:t xml:space="preserve">as a safeguard. However, the criteria in new section 34M(4) is intended to </w:t>
      </w:r>
      <w:r w:rsidR="00B42190">
        <w:rPr>
          <w:rFonts w:ascii="Arial" w:hAnsi="Arial" w:cs="Arial"/>
          <w:sz w:val="24"/>
          <w:szCs w:val="24"/>
        </w:rPr>
        <w:t xml:space="preserve">also </w:t>
      </w:r>
      <w:r>
        <w:rPr>
          <w:rFonts w:ascii="Arial" w:hAnsi="Arial" w:cs="Arial"/>
          <w:sz w:val="24"/>
          <w:szCs w:val="24"/>
        </w:rPr>
        <w:t xml:space="preserve">provide the Court with flexibility in determining the appropriate amount based on the merits of each case. </w:t>
      </w:r>
    </w:p>
    <w:p w14:paraId="6196E2D4" w14:textId="4D7352DE" w:rsidR="000D6EBA" w:rsidRDefault="00F63BB2" w:rsidP="000D6EBA">
      <w:pPr>
        <w:rPr>
          <w:rFonts w:ascii="Arial" w:hAnsi="Arial" w:cs="Arial"/>
          <w:sz w:val="24"/>
          <w:szCs w:val="24"/>
        </w:rPr>
      </w:pPr>
      <w:r>
        <w:rPr>
          <w:rFonts w:ascii="Arial" w:hAnsi="Arial" w:cs="Arial"/>
          <w:sz w:val="24"/>
          <w:szCs w:val="24"/>
        </w:rPr>
        <w:lastRenderedPageBreak/>
        <w:t xml:space="preserve">New section </w:t>
      </w:r>
      <w:r w:rsidR="000D6EBA">
        <w:rPr>
          <w:rFonts w:ascii="Arial" w:hAnsi="Arial" w:cs="Arial"/>
          <w:sz w:val="24"/>
          <w:szCs w:val="24"/>
        </w:rPr>
        <w:t xml:space="preserve">34N clarifies that the pecuniary penalty is a debt owing to the Territory by the </w:t>
      </w:r>
      <w:r w:rsidR="00A262E7">
        <w:rPr>
          <w:rFonts w:ascii="Arial" w:hAnsi="Arial" w:cs="Arial"/>
          <w:sz w:val="24"/>
          <w:szCs w:val="24"/>
        </w:rPr>
        <w:t>business</w:t>
      </w:r>
      <w:r w:rsidR="000D6EBA">
        <w:rPr>
          <w:rFonts w:ascii="Arial" w:hAnsi="Arial" w:cs="Arial"/>
          <w:sz w:val="24"/>
          <w:szCs w:val="24"/>
        </w:rPr>
        <w:t xml:space="preserve">. </w:t>
      </w:r>
    </w:p>
    <w:p w14:paraId="7488BDCC" w14:textId="66A06197" w:rsidR="000D6EBA" w:rsidRDefault="000D6EBA" w:rsidP="000D6EBA">
      <w:pPr>
        <w:rPr>
          <w:rFonts w:ascii="Arial" w:hAnsi="Arial" w:cs="Arial"/>
          <w:sz w:val="24"/>
          <w:szCs w:val="24"/>
        </w:rPr>
      </w:pPr>
      <w:r>
        <w:rPr>
          <w:rFonts w:ascii="Arial" w:hAnsi="Arial" w:cs="Arial"/>
          <w:sz w:val="24"/>
          <w:szCs w:val="24"/>
        </w:rPr>
        <w:t>Various new provisions have been drafted to provide clarity and legal certainty on how the new civil penalty scheme would operate. This is set out in sections 34O, 34P</w:t>
      </w:r>
      <w:r w:rsidRPr="00E062E5">
        <w:rPr>
          <w:rFonts w:ascii="Arial" w:hAnsi="Arial" w:cs="Arial"/>
          <w:sz w:val="24"/>
          <w:szCs w:val="24"/>
        </w:rPr>
        <w:t xml:space="preserve">, 34Q, 34R and 34S. </w:t>
      </w:r>
    </w:p>
    <w:p w14:paraId="31CCBF57" w14:textId="4964FC69" w:rsidR="00F63BB2" w:rsidRDefault="00F63BB2" w:rsidP="000D6EBA">
      <w:pPr>
        <w:rPr>
          <w:rFonts w:ascii="Arial" w:hAnsi="Arial" w:cs="Arial"/>
          <w:sz w:val="24"/>
          <w:szCs w:val="24"/>
        </w:rPr>
      </w:pPr>
      <w:r>
        <w:rPr>
          <w:rFonts w:ascii="Arial" w:hAnsi="Arial" w:cs="Arial"/>
          <w:sz w:val="24"/>
          <w:szCs w:val="24"/>
        </w:rPr>
        <w:t xml:space="preserve">New section 34O clarifies that a single civil penalty order may be made by the Magistrates Court </w:t>
      </w:r>
      <w:r w:rsidR="002D4129">
        <w:rPr>
          <w:rFonts w:ascii="Arial" w:hAnsi="Arial" w:cs="Arial"/>
          <w:sz w:val="24"/>
          <w:szCs w:val="24"/>
        </w:rPr>
        <w:t xml:space="preserve">against the same business for multiple contraventions of a civil penalty provision in certain circumstances. The penalty must nevertheless not exceed the sum of the maximum penalties that could be ordered if a separate penalty was ordered for each contravention. </w:t>
      </w:r>
    </w:p>
    <w:p w14:paraId="4FC7B110" w14:textId="53026BB7" w:rsidR="00F63BB2" w:rsidRDefault="002D4129" w:rsidP="000D6EBA">
      <w:pPr>
        <w:rPr>
          <w:rFonts w:ascii="Arial" w:hAnsi="Arial" w:cs="Arial"/>
          <w:sz w:val="24"/>
          <w:szCs w:val="24"/>
        </w:rPr>
      </w:pPr>
      <w:r>
        <w:rPr>
          <w:rFonts w:ascii="Arial" w:hAnsi="Arial" w:cs="Arial"/>
          <w:sz w:val="24"/>
          <w:szCs w:val="24"/>
        </w:rPr>
        <w:t xml:space="preserve">New section 34P provides for an avoidance of doubt that two or more proceedings for civil penalty orders may be heard together by the Magistrates Court. </w:t>
      </w:r>
    </w:p>
    <w:p w14:paraId="04F0F45E" w14:textId="7E9237FE" w:rsidR="002D4129" w:rsidRDefault="002D4129" w:rsidP="000D6EBA">
      <w:pPr>
        <w:rPr>
          <w:rFonts w:ascii="Arial" w:hAnsi="Arial" w:cs="Arial"/>
          <w:sz w:val="24"/>
          <w:szCs w:val="24"/>
        </w:rPr>
      </w:pPr>
      <w:r>
        <w:rPr>
          <w:rFonts w:ascii="Arial" w:hAnsi="Arial" w:cs="Arial"/>
          <w:sz w:val="24"/>
          <w:szCs w:val="24"/>
        </w:rPr>
        <w:t>New section 34Q provides that the rules of evidence and procedure for civil matters must be applied by the Magistrates Court when hearing proceedings for a civil penalty order.</w:t>
      </w:r>
    </w:p>
    <w:p w14:paraId="47485943" w14:textId="2E7A5686" w:rsidR="002D4129" w:rsidRDefault="002D4129" w:rsidP="000D6EBA">
      <w:pPr>
        <w:rPr>
          <w:rFonts w:ascii="Arial" w:hAnsi="Arial" w:cs="Arial"/>
          <w:sz w:val="24"/>
          <w:szCs w:val="24"/>
        </w:rPr>
      </w:pPr>
      <w:r>
        <w:rPr>
          <w:rFonts w:ascii="Arial" w:hAnsi="Arial" w:cs="Arial"/>
          <w:sz w:val="24"/>
          <w:szCs w:val="24"/>
        </w:rPr>
        <w:t xml:space="preserve">New section 34R provides that it is not necessary for the applicant to prove any fault element in relation to a business’ contravention of a civil penalty provision in proceedings against a business. Examples have been provided on what constitutes a fault element. </w:t>
      </w:r>
    </w:p>
    <w:p w14:paraId="26562E3E" w14:textId="185461FE" w:rsidR="002D4129" w:rsidRDefault="002D4129" w:rsidP="000D6EBA">
      <w:pPr>
        <w:rPr>
          <w:rFonts w:ascii="Arial" w:hAnsi="Arial" w:cs="Arial"/>
          <w:sz w:val="24"/>
          <w:szCs w:val="24"/>
        </w:rPr>
      </w:pPr>
      <w:r>
        <w:rPr>
          <w:rFonts w:ascii="Arial" w:hAnsi="Arial" w:cs="Arial"/>
          <w:sz w:val="24"/>
          <w:szCs w:val="24"/>
        </w:rPr>
        <w:t xml:space="preserve">New section 34S provides that should a contravention of a civil penalty provision be made by a representative of a corporation, and the representative was acting within the actual or apparent scope of their employment, the contravention must also be attributed to the corporation. </w:t>
      </w:r>
    </w:p>
    <w:p w14:paraId="4014B8C5" w14:textId="36BAA88D" w:rsidR="002D4129" w:rsidRDefault="00B67007" w:rsidP="000D6EBA">
      <w:pPr>
        <w:rPr>
          <w:rFonts w:ascii="Arial" w:hAnsi="Arial" w:cs="Arial"/>
          <w:sz w:val="24"/>
          <w:szCs w:val="24"/>
        </w:rPr>
      </w:pPr>
      <w:r>
        <w:rPr>
          <w:rFonts w:ascii="Arial" w:hAnsi="Arial" w:cs="Arial"/>
          <w:sz w:val="24"/>
          <w:szCs w:val="24"/>
        </w:rPr>
        <w:t xml:space="preserve">New section 34T provides that where a business wishes to rely on the reasonable excuse provision in </w:t>
      </w:r>
      <w:r w:rsidR="002C3CC3">
        <w:rPr>
          <w:rFonts w:ascii="Arial" w:hAnsi="Arial" w:cs="Arial"/>
          <w:sz w:val="24"/>
          <w:szCs w:val="24"/>
        </w:rPr>
        <w:t xml:space="preserve">new </w:t>
      </w:r>
      <w:r>
        <w:rPr>
          <w:rFonts w:ascii="Arial" w:hAnsi="Arial" w:cs="Arial"/>
          <w:sz w:val="24"/>
          <w:szCs w:val="24"/>
        </w:rPr>
        <w:t>section 34F(4)</w:t>
      </w:r>
      <w:r w:rsidR="002C3CC3">
        <w:rPr>
          <w:rFonts w:ascii="Arial" w:hAnsi="Arial" w:cs="Arial"/>
          <w:sz w:val="24"/>
          <w:szCs w:val="24"/>
        </w:rPr>
        <w:t xml:space="preserve"> in a proceeding for a civil penalty order, the business has an evidential burden in relation to the matter.</w:t>
      </w:r>
    </w:p>
    <w:p w14:paraId="3CE632B2" w14:textId="51AE3A58" w:rsidR="000D6EBA" w:rsidRPr="00E062E5" w:rsidRDefault="000D6EBA" w:rsidP="000D6EBA">
      <w:pPr>
        <w:rPr>
          <w:rFonts w:ascii="Arial" w:hAnsi="Arial" w:cs="Arial"/>
          <w:b/>
          <w:bCs/>
          <w:sz w:val="24"/>
          <w:szCs w:val="24"/>
        </w:rPr>
      </w:pPr>
      <w:r w:rsidRPr="00E062E5">
        <w:rPr>
          <w:rFonts w:ascii="Arial" w:hAnsi="Arial" w:cs="Arial"/>
          <w:b/>
          <w:bCs/>
          <w:sz w:val="24"/>
          <w:szCs w:val="24"/>
        </w:rPr>
        <w:t xml:space="preserve">Clause </w:t>
      </w:r>
      <w:r w:rsidR="002A0E38">
        <w:rPr>
          <w:rFonts w:ascii="Arial" w:hAnsi="Arial" w:cs="Arial"/>
          <w:b/>
          <w:bCs/>
          <w:sz w:val="24"/>
          <w:szCs w:val="24"/>
        </w:rPr>
        <w:t>67</w:t>
      </w:r>
      <w:r w:rsidRPr="00E062E5">
        <w:rPr>
          <w:rFonts w:ascii="Arial" w:hAnsi="Arial" w:cs="Arial"/>
          <w:b/>
          <w:bCs/>
          <w:sz w:val="24"/>
          <w:szCs w:val="24"/>
        </w:rPr>
        <w:tab/>
        <w:t>Dictionary, note 2</w:t>
      </w:r>
    </w:p>
    <w:p w14:paraId="6633AC9B" w14:textId="084BCFF2" w:rsidR="000D6EBA" w:rsidRPr="00E062E5" w:rsidRDefault="000D6EBA" w:rsidP="000D6EBA">
      <w:pPr>
        <w:tabs>
          <w:tab w:val="left" w:pos="3030"/>
        </w:tabs>
        <w:rPr>
          <w:rFonts w:ascii="Arial" w:hAnsi="Arial" w:cs="Arial"/>
          <w:sz w:val="24"/>
          <w:szCs w:val="24"/>
        </w:rPr>
      </w:pPr>
      <w:r w:rsidRPr="00E062E5">
        <w:rPr>
          <w:rFonts w:ascii="Arial" w:hAnsi="Arial" w:cs="Arial"/>
          <w:sz w:val="24"/>
          <w:szCs w:val="24"/>
        </w:rPr>
        <w:t xml:space="preserve">This clause clarifies that the term ‘lawyer’ in the </w:t>
      </w:r>
      <w:r w:rsidR="00C122A4" w:rsidRPr="00E062E5">
        <w:rPr>
          <w:rFonts w:ascii="Arial" w:hAnsi="Arial" w:cs="Arial"/>
          <w:sz w:val="24"/>
          <w:szCs w:val="24"/>
        </w:rPr>
        <w:t>ACT Fair Trading Act</w:t>
      </w:r>
      <w:r w:rsidRPr="00E062E5">
        <w:rPr>
          <w:rFonts w:ascii="Arial" w:hAnsi="Arial" w:cs="Arial"/>
          <w:sz w:val="24"/>
          <w:szCs w:val="24"/>
        </w:rPr>
        <w:t xml:space="preserve"> has the same meaning as that in the </w:t>
      </w:r>
      <w:r w:rsidRPr="00E062E5">
        <w:rPr>
          <w:rFonts w:ascii="Arial" w:hAnsi="Arial" w:cs="Arial"/>
          <w:i/>
          <w:iCs/>
          <w:sz w:val="24"/>
          <w:szCs w:val="24"/>
        </w:rPr>
        <w:t>Legislation Act 2001</w:t>
      </w:r>
      <w:r w:rsidRPr="00E062E5">
        <w:rPr>
          <w:rFonts w:ascii="Arial" w:hAnsi="Arial" w:cs="Arial"/>
          <w:sz w:val="24"/>
          <w:szCs w:val="24"/>
        </w:rPr>
        <w:t>.</w:t>
      </w:r>
    </w:p>
    <w:p w14:paraId="67719D42" w14:textId="328115F4" w:rsidR="000D6EBA" w:rsidRPr="00E062E5" w:rsidRDefault="000D6EBA" w:rsidP="000D6EBA">
      <w:pPr>
        <w:rPr>
          <w:rFonts w:ascii="Arial" w:hAnsi="Arial" w:cs="Arial"/>
          <w:b/>
          <w:bCs/>
          <w:sz w:val="24"/>
          <w:szCs w:val="24"/>
        </w:rPr>
      </w:pPr>
      <w:r w:rsidRPr="00E062E5">
        <w:rPr>
          <w:rFonts w:ascii="Arial" w:hAnsi="Arial" w:cs="Arial"/>
          <w:b/>
          <w:bCs/>
          <w:sz w:val="24"/>
          <w:szCs w:val="24"/>
        </w:rPr>
        <w:t xml:space="preserve">Clause </w:t>
      </w:r>
      <w:r w:rsidR="002A0E38">
        <w:rPr>
          <w:rFonts w:ascii="Arial" w:hAnsi="Arial" w:cs="Arial"/>
          <w:b/>
          <w:bCs/>
          <w:sz w:val="24"/>
          <w:szCs w:val="24"/>
        </w:rPr>
        <w:t>68</w:t>
      </w:r>
      <w:r w:rsidRPr="00E062E5">
        <w:rPr>
          <w:rFonts w:ascii="Arial" w:hAnsi="Arial" w:cs="Arial"/>
          <w:b/>
          <w:bCs/>
          <w:sz w:val="24"/>
          <w:szCs w:val="24"/>
        </w:rPr>
        <w:tab/>
        <w:t xml:space="preserve">Dictionary, new definition of </w:t>
      </w:r>
      <w:r w:rsidRPr="00E062E5">
        <w:rPr>
          <w:rFonts w:ascii="Arial" w:hAnsi="Arial" w:cs="Arial"/>
          <w:b/>
          <w:bCs/>
          <w:i/>
          <w:iCs/>
          <w:sz w:val="24"/>
          <w:szCs w:val="24"/>
        </w:rPr>
        <w:t>acquire</w:t>
      </w:r>
    </w:p>
    <w:p w14:paraId="0CAADCD9" w14:textId="6AA4D8AC" w:rsidR="000D6EBA" w:rsidRPr="00E062E5" w:rsidRDefault="000D6EBA" w:rsidP="000D6EBA">
      <w:pPr>
        <w:rPr>
          <w:rFonts w:ascii="Arial" w:hAnsi="Arial" w:cs="Arial"/>
          <w:sz w:val="24"/>
          <w:szCs w:val="24"/>
        </w:rPr>
      </w:pPr>
      <w:r w:rsidRPr="00E062E5">
        <w:rPr>
          <w:rFonts w:ascii="Arial" w:hAnsi="Arial" w:cs="Arial"/>
          <w:sz w:val="24"/>
          <w:szCs w:val="24"/>
        </w:rPr>
        <w:t xml:space="preserve">This clause </w:t>
      </w:r>
      <w:r w:rsidR="00E062E5">
        <w:rPr>
          <w:rFonts w:ascii="Arial" w:hAnsi="Arial" w:cs="Arial"/>
          <w:sz w:val="24"/>
          <w:szCs w:val="24"/>
        </w:rPr>
        <w:t>inserts</w:t>
      </w:r>
      <w:r w:rsidRPr="00E062E5">
        <w:rPr>
          <w:rFonts w:ascii="Arial" w:hAnsi="Arial" w:cs="Arial"/>
          <w:sz w:val="24"/>
          <w:szCs w:val="24"/>
        </w:rPr>
        <w:t xml:space="preserve"> a new definition </w:t>
      </w:r>
      <w:r w:rsidR="00E062E5">
        <w:rPr>
          <w:rFonts w:ascii="Arial" w:hAnsi="Arial" w:cs="Arial"/>
          <w:sz w:val="24"/>
          <w:szCs w:val="24"/>
        </w:rPr>
        <w:t>for</w:t>
      </w:r>
      <w:r w:rsidRPr="00E062E5">
        <w:rPr>
          <w:rFonts w:ascii="Arial" w:hAnsi="Arial" w:cs="Arial"/>
          <w:sz w:val="24"/>
          <w:szCs w:val="24"/>
        </w:rPr>
        <w:t xml:space="preserve"> the word ‘acquire’</w:t>
      </w:r>
      <w:r w:rsidR="00E062E5">
        <w:rPr>
          <w:rFonts w:ascii="Arial" w:hAnsi="Arial" w:cs="Arial"/>
          <w:sz w:val="24"/>
          <w:szCs w:val="24"/>
        </w:rPr>
        <w:t xml:space="preserve"> in the dictionary of the ACT Fair Trading Act</w:t>
      </w:r>
      <w:r w:rsidRPr="00E062E5">
        <w:rPr>
          <w:rFonts w:ascii="Arial" w:hAnsi="Arial" w:cs="Arial"/>
          <w:sz w:val="24"/>
          <w:szCs w:val="24"/>
        </w:rPr>
        <w:t xml:space="preserve"> </w:t>
      </w:r>
      <w:r w:rsidR="00E062E5">
        <w:rPr>
          <w:rFonts w:ascii="Arial" w:hAnsi="Arial" w:cs="Arial"/>
          <w:sz w:val="24"/>
          <w:szCs w:val="24"/>
        </w:rPr>
        <w:t xml:space="preserve">following </w:t>
      </w:r>
      <w:r w:rsidRPr="00E062E5">
        <w:rPr>
          <w:rFonts w:ascii="Arial" w:hAnsi="Arial" w:cs="Arial"/>
          <w:sz w:val="24"/>
          <w:szCs w:val="24"/>
        </w:rPr>
        <w:t xml:space="preserve">amendments to the </w:t>
      </w:r>
      <w:r w:rsidR="00C122A4" w:rsidRPr="00E062E5">
        <w:rPr>
          <w:rFonts w:ascii="Arial" w:hAnsi="Arial" w:cs="Arial"/>
          <w:sz w:val="24"/>
          <w:szCs w:val="24"/>
        </w:rPr>
        <w:t>ACT Fair Trading Act</w:t>
      </w:r>
      <w:r w:rsidRPr="00E062E5">
        <w:rPr>
          <w:rFonts w:ascii="Arial" w:hAnsi="Arial" w:cs="Arial"/>
          <w:sz w:val="24"/>
          <w:szCs w:val="24"/>
        </w:rPr>
        <w:t xml:space="preserve"> made by </w:t>
      </w:r>
      <w:r w:rsidR="0071125B">
        <w:rPr>
          <w:rFonts w:ascii="Arial" w:hAnsi="Arial" w:cs="Arial"/>
          <w:sz w:val="24"/>
          <w:szCs w:val="24"/>
        </w:rPr>
        <w:t>new division 5.1A</w:t>
      </w:r>
      <w:r w:rsidRPr="00E062E5">
        <w:rPr>
          <w:rFonts w:ascii="Arial" w:hAnsi="Arial" w:cs="Arial"/>
          <w:sz w:val="24"/>
          <w:szCs w:val="24"/>
        </w:rPr>
        <w:t>.</w:t>
      </w:r>
    </w:p>
    <w:p w14:paraId="11E72B94" w14:textId="41A2DD22" w:rsidR="000D6EBA" w:rsidRDefault="000D6EBA" w:rsidP="000D6EBA">
      <w:pPr>
        <w:rPr>
          <w:rFonts w:ascii="Arial" w:hAnsi="Arial" w:cs="Arial"/>
          <w:b/>
          <w:bCs/>
          <w:i/>
          <w:iCs/>
          <w:sz w:val="24"/>
          <w:szCs w:val="24"/>
        </w:rPr>
      </w:pPr>
      <w:r w:rsidRPr="00E062E5">
        <w:rPr>
          <w:rFonts w:ascii="Arial" w:hAnsi="Arial" w:cs="Arial"/>
          <w:b/>
          <w:bCs/>
          <w:sz w:val="24"/>
          <w:szCs w:val="24"/>
        </w:rPr>
        <w:t xml:space="preserve">Clause </w:t>
      </w:r>
      <w:r w:rsidR="002A0E38">
        <w:rPr>
          <w:rFonts w:ascii="Arial" w:hAnsi="Arial" w:cs="Arial"/>
          <w:b/>
          <w:bCs/>
          <w:sz w:val="24"/>
          <w:szCs w:val="24"/>
        </w:rPr>
        <w:t>69</w:t>
      </w:r>
      <w:r w:rsidRPr="00E062E5">
        <w:rPr>
          <w:rFonts w:ascii="Arial" w:hAnsi="Arial" w:cs="Arial"/>
          <w:b/>
          <w:bCs/>
          <w:sz w:val="24"/>
          <w:szCs w:val="24"/>
        </w:rPr>
        <w:tab/>
        <w:t xml:space="preserve">Dictionary, definition of </w:t>
      </w:r>
      <w:r w:rsidRPr="00E062E5">
        <w:rPr>
          <w:rFonts w:ascii="Arial" w:hAnsi="Arial" w:cs="Arial"/>
          <w:b/>
          <w:bCs/>
          <w:i/>
          <w:iCs/>
          <w:sz w:val="24"/>
          <w:szCs w:val="24"/>
        </w:rPr>
        <w:t>business</w:t>
      </w:r>
    </w:p>
    <w:p w14:paraId="6C7F8FD3" w14:textId="6FB8FAFB" w:rsidR="000D6EBA" w:rsidRDefault="000D6EBA" w:rsidP="000D6EBA">
      <w:pPr>
        <w:rPr>
          <w:rFonts w:ascii="Arial" w:hAnsi="Arial" w:cs="Arial"/>
          <w:sz w:val="24"/>
          <w:szCs w:val="24"/>
        </w:rPr>
      </w:pPr>
      <w:r w:rsidRPr="006A00B6">
        <w:rPr>
          <w:rFonts w:ascii="Arial" w:hAnsi="Arial" w:cs="Arial"/>
          <w:sz w:val="24"/>
          <w:szCs w:val="24"/>
        </w:rPr>
        <w:t xml:space="preserve">This clause </w:t>
      </w:r>
      <w:r w:rsidR="00E062E5">
        <w:rPr>
          <w:rFonts w:ascii="Arial" w:hAnsi="Arial" w:cs="Arial"/>
          <w:sz w:val="24"/>
          <w:szCs w:val="24"/>
        </w:rPr>
        <w:t>substitutes</w:t>
      </w:r>
      <w:r>
        <w:rPr>
          <w:rFonts w:ascii="Arial" w:hAnsi="Arial" w:cs="Arial"/>
          <w:sz w:val="24"/>
          <w:szCs w:val="24"/>
        </w:rPr>
        <w:t xml:space="preserve"> the definition of ‘business’ </w:t>
      </w:r>
      <w:r w:rsidR="00C122A4">
        <w:rPr>
          <w:rFonts w:ascii="Arial" w:hAnsi="Arial" w:cs="Arial"/>
          <w:sz w:val="24"/>
          <w:szCs w:val="24"/>
        </w:rPr>
        <w:t xml:space="preserve">in the ACT Fair Trading Act </w:t>
      </w:r>
      <w:r>
        <w:rPr>
          <w:rFonts w:ascii="Arial" w:hAnsi="Arial" w:cs="Arial"/>
          <w:sz w:val="24"/>
          <w:szCs w:val="24"/>
        </w:rPr>
        <w:t xml:space="preserve">following amendments made by </w:t>
      </w:r>
      <w:r w:rsidR="0071125B">
        <w:rPr>
          <w:rFonts w:ascii="Arial" w:hAnsi="Arial" w:cs="Arial"/>
          <w:sz w:val="24"/>
          <w:szCs w:val="24"/>
        </w:rPr>
        <w:t>new division 5.1A</w:t>
      </w:r>
      <w:r>
        <w:rPr>
          <w:rFonts w:ascii="Arial" w:hAnsi="Arial" w:cs="Arial"/>
          <w:sz w:val="24"/>
          <w:szCs w:val="24"/>
        </w:rPr>
        <w:t>.</w:t>
      </w:r>
    </w:p>
    <w:p w14:paraId="74BD814B" w14:textId="6113BCA1" w:rsidR="000D6EBA" w:rsidRPr="00E062E5" w:rsidRDefault="000D6EBA" w:rsidP="000D6EBA">
      <w:pPr>
        <w:rPr>
          <w:rFonts w:ascii="Arial" w:hAnsi="Arial" w:cs="Arial"/>
          <w:b/>
          <w:bCs/>
          <w:i/>
          <w:iCs/>
          <w:sz w:val="24"/>
          <w:szCs w:val="24"/>
        </w:rPr>
      </w:pPr>
      <w:r w:rsidRPr="00E062E5">
        <w:rPr>
          <w:rFonts w:ascii="Arial" w:hAnsi="Arial" w:cs="Arial"/>
          <w:b/>
          <w:bCs/>
          <w:sz w:val="24"/>
          <w:szCs w:val="24"/>
        </w:rPr>
        <w:lastRenderedPageBreak/>
        <w:t xml:space="preserve">Clause </w:t>
      </w:r>
      <w:r w:rsidR="002A0E38">
        <w:rPr>
          <w:rFonts w:ascii="Arial" w:hAnsi="Arial" w:cs="Arial"/>
          <w:b/>
          <w:bCs/>
          <w:sz w:val="24"/>
          <w:szCs w:val="24"/>
        </w:rPr>
        <w:t>70</w:t>
      </w:r>
      <w:r w:rsidR="00E062E5">
        <w:rPr>
          <w:rFonts w:ascii="Arial" w:hAnsi="Arial" w:cs="Arial"/>
          <w:b/>
          <w:bCs/>
          <w:sz w:val="24"/>
          <w:szCs w:val="24"/>
        </w:rPr>
        <w:tab/>
      </w:r>
      <w:r w:rsidRPr="00E062E5">
        <w:rPr>
          <w:rFonts w:ascii="Arial" w:hAnsi="Arial" w:cs="Arial"/>
          <w:b/>
          <w:bCs/>
          <w:sz w:val="24"/>
          <w:szCs w:val="24"/>
        </w:rPr>
        <w:t>Dictionary, new definitions</w:t>
      </w:r>
    </w:p>
    <w:p w14:paraId="25160CF7" w14:textId="4C47F568" w:rsidR="000D6EBA" w:rsidRPr="00E062E5" w:rsidRDefault="000D6EBA" w:rsidP="000D6EBA">
      <w:pPr>
        <w:rPr>
          <w:rFonts w:ascii="Arial" w:hAnsi="Arial" w:cs="Arial"/>
          <w:sz w:val="24"/>
          <w:szCs w:val="24"/>
        </w:rPr>
      </w:pPr>
      <w:r w:rsidRPr="00E062E5">
        <w:rPr>
          <w:rFonts w:ascii="Arial" w:hAnsi="Arial" w:cs="Arial"/>
          <w:sz w:val="24"/>
          <w:szCs w:val="24"/>
        </w:rPr>
        <w:t xml:space="preserve">This clause inserts new definitions for the words ‘civil penalty order’, ‘civil penalty provision’, ‘compulsory conciliation notice’ and ‘conciliation’ </w:t>
      </w:r>
      <w:r w:rsidR="00C122A4" w:rsidRPr="00E062E5">
        <w:rPr>
          <w:rFonts w:ascii="Arial" w:hAnsi="Arial" w:cs="Arial"/>
          <w:sz w:val="24"/>
          <w:szCs w:val="24"/>
        </w:rPr>
        <w:t xml:space="preserve">in the </w:t>
      </w:r>
      <w:r w:rsidR="00E062E5">
        <w:rPr>
          <w:rFonts w:ascii="Arial" w:hAnsi="Arial" w:cs="Arial"/>
          <w:sz w:val="24"/>
          <w:szCs w:val="24"/>
        </w:rPr>
        <w:t xml:space="preserve">dictionary of the </w:t>
      </w:r>
      <w:r w:rsidR="00C122A4" w:rsidRPr="00E062E5">
        <w:rPr>
          <w:rFonts w:ascii="Arial" w:hAnsi="Arial" w:cs="Arial"/>
          <w:sz w:val="24"/>
          <w:szCs w:val="24"/>
        </w:rPr>
        <w:t xml:space="preserve">ACT Fair Trading Act </w:t>
      </w:r>
      <w:r w:rsidRPr="00E062E5">
        <w:rPr>
          <w:rFonts w:ascii="Arial" w:hAnsi="Arial" w:cs="Arial"/>
          <w:sz w:val="24"/>
          <w:szCs w:val="24"/>
        </w:rPr>
        <w:t xml:space="preserve">following amendments made by </w:t>
      </w:r>
      <w:r w:rsidR="0071125B">
        <w:rPr>
          <w:rFonts w:ascii="Arial" w:hAnsi="Arial" w:cs="Arial"/>
          <w:sz w:val="24"/>
          <w:szCs w:val="24"/>
        </w:rPr>
        <w:t>new division 5.1A</w:t>
      </w:r>
      <w:r w:rsidR="00E062E5">
        <w:rPr>
          <w:rFonts w:ascii="Arial" w:hAnsi="Arial" w:cs="Arial"/>
          <w:sz w:val="24"/>
          <w:szCs w:val="24"/>
        </w:rPr>
        <w:t xml:space="preserve">. </w:t>
      </w:r>
      <w:r w:rsidR="00F43408">
        <w:rPr>
          <w:rFonts w:ascii="Arial" w:hAnsi="Arial" w:cs="Arial"/>
          <w:sz w:val="24"/>
          <w:szCs w:val="24"/>
        </w:rPr>
        <w:t>These terms</w:t>
      </w:r>
      <w:r w:rsidR="00E062E5">
        <w:rPr>
          <w:rFonts w:ascii="Arial" w:hAnsi="Arial" w:cs="Arial"/>
          <w:sz w:val="24"/>
          <w:szCs w:val="24"/>
        </w:rPr>
        <w:t xml:space="preserve"> </w:t>
      </w:r>
      <w:r w:rsidRPr="00E062E5">
        <w:rPr>
          <w:rFonts w:ascii="Arial" w:hAnsi="Arial" w:cs="Arial"/>
          <w:sz w:val="24"/>
          <w:szCs w:val="24"/>
        </w:rPr>
        <w:t xml:space="preserve">cross-reference relevant new provisions of the </w:t>
      </w:r>
      <w:r w:rsidR="00C122A4" w:rsidRPr="00E062E5">
        <w:rPr>
          <w:rFonts w:ascii="Arial" w:hAnsi="Arial" w:cs="Arial"/>
          <w:sz w:val="24"/>
          <w:szCs w:val="24"/>
        </w:rPr>
        <w:t>ACT Fair Trading Act</w:t>
      </w:r>
      <w:r w:rsidR="00E062E5">
        <w:rPr>
          <w:rFonts w:ascii="Arial" w:hAnsi="Arial" w:cs="Arial"/>
          <w:sz w:val="24"/>
          <w:szCs w:val="24"/>
        </w:rPr>
        <w:t xml:space="preserve"> for their meaning.</w:t>
      </w:r>
    </w:p>
    <w:p w14:paraId="59FC16CD" w14:textId="6DC05A32" w:rsidR="000D6EBA" w:rsidRPr="00E062E5" w:rsidRDefault="000D6EBA" w:rsidP="000161B1">
      <w:pPr>
        <w:keepNext/>
        <w:rPr>
          <w:rFonts w:ascii="Arial" w:hAnsi="Arial" w:cs="Arial"/>
          <w:b/>
          <w:bCs/>
          <w:i/>
          <w:iCs/>
          <w:sz w:val="24"/>
          <w:szCs w:val="24"/>
        </w:rPr>
      </w:pPr>
      <w:r w:rsidRPr="00E062E5">
        <w:rPr>
          <w:rFonts w:ascii="Arial" w:hAnsi="Arial" w:cs="Arial"/>
          <w:b/>
          <w:bCs/>
          <w:sz w:val="24"/>
          <w:szCs w:val="24"/>
        </w:rPr>
        <w:t xml:space="preserve">Clause </w:t>
      </w:r>
      <w:r w:rsidR="002A0E38">
        <w:rPr>
          <w:rFonts w:ascii="Arial" w:hAnsi="Arial" w:cs="Arial"/>
          <w:b/>
          <w:bCs/>
          <w:sz w:val="24"/>
          <w:szCs w:val="24"/>
        </w:rPr>
        <w:t>71</w:t>
      </w:r>
      <w:r w:rsidR="00E062E5">
        <w:rPr>
          <w:rFonts w:ascii="Arial" w:hAnsi="Arial" w:cs="Arial"/>
          <w:b/>
          <w:bCs/>
          <w:sz w:val="24"/>
          <w:szCs w:val="24"/>
        </w:rPr>
        <w:tab/>
      </w:r>
      <w:r w:rsidRPr="00E062E5">
        <w:rPr>
          <w:rFonts w:ascii="Arial" w:hAnsi="Arial" w:cs="Arial"/>
          <w:b/>
          <w:bCs/>
          <w:sz w:val="24"/>
          <w:szCs w:val="24"/>
        </w:rPr>
        <w:t xml:space="preserve">Dictionary, definition of </w:t>
      </w:r>
      <w:r w:rsidRPr="00E062E5">
        <w:rPr>
          <w:rFonts w:ascii="Arial" w:hAnsi="Arial" w:cs="Arial"/>
          <w:b/>
          <w:bCs/>
          <w:i/>
          <w:iCs/>
          <w:sz w:val="24"/>
          <w:szCs w:val="24"/>
        </w:rPr>
        <w:t>consumer</w:t>
      </w:r>
    </w:p>
    <w:p w14:paraId="3703A3B8" w14:textId="7D9DE68F" w:rsidR="000D6EBA" w:rsidRPr="00E062E5" w:rsidRDefault="000D6EBA" w:rsidP="000161B1">
      <w:pPr>
        <w:keepNext/>
        <w:rPr>
          <w:rFonts w:ascii="Arial" w:hAnsi="Arial" w:cs="Arial"/>
          <w:sz w:val="24"/>
          <w:szCs w:val="24"/>
        </w:rPr>
      </w:pPr>
      <w:r w:rsidRPr="00E062E5">
        <w:rPr>
          <w:rFonts w:ascii="Arial" w:hAnsi="Arial" w:cs="Arial"/>
          <w:sz w:val="24"/>
          <w:szCs w:val="24"/>
        </w:rPr>
        <w:t xml:space="preserve">This clause substitutes the definition of ‘consumer’ </w:t>
      </w:r>
      <w:r w:rsidR="00F43408">
        <w:rPr>
          <w:rFonts w:ascii="Arial" w:hAnsi="Arial" w:cs="Arial"/>
          <w:sz w:val="24"/>
          <w:szCs w:val="24"/>
        </w:rPr>
        <w:t>in the dictionary of the ACT Fair Trading Act following</w:t>
      </w:r>
      <w:r w:rsidRPr="00E062E5">
        <w:rPr>
          <w:rFonts w:ascii="Arial" w:hAnsi="Arial" w:cs="Arial"/>
          <w:sz w:val="24"/>
          <w:szCs w:val="24"/>
        </w:rPr>
        <w:t xml:space="preserve"> amendments made </w:t>
      </w:r>
      <w:r w:rsidR="00F43408">
        <w:rPr>
          <w:rFonts w:ascii="Arial" w:hAnsi="Arial" w:cs="Arial"/>
          <w:sz w:val="24"/>
          <w:szCs w:val="24"/>
        </w:rPr>
        <w:t xml:space="preserve">by </w:t>
      </w:r>
      <w:r w:rsidR="0071125B">
        <w:rPr>
          <w:rFonts w:ascii="Arial" w:hAnsi="Arial" w:cs="Arial"/>
          <w:sz w:val="24"/>
          <w:szCs w:val="24"/>
        </w:rPr>
        <w:t>new division 5.1A</w:t>
      </w:r>
      <w:r w:rsidRPr="00E062E5">
        <w:rPr>
          <w:rFonts w:ascii="Arial" w:hAnsi="Arial" w:cs="Arial"/>
          <w:sz w:val="24"/>
          <w:szCs w:val="24"/>
        </w:rPr>
        <w:t>.</w:t>
      </w:r>
    </w:p>
    <w:p w14:paraId="21AC9D3E" w14:textId="0D072E4D" w:rsidR="000D6EBA" w:rsidRDefault="000D6EBA" w:rsidP="000D6EBA">
      <w:pPr>
        <w:rPr>
          <w:rFonts w:ascii="Arial" w:hAnsi="Arial" w:cs="Arial"/>
          <w:b/>
          <w:bCs/>
          <w:i/>
          <w:iCs/>
          <w:sz w:val="24"/>
          <w:szCs w:val="24"/>
        </w:rPr>
      </w:pPr>
      <w:r w:rsidRPr="00E062E5">
        <w:rPr>
          <w:rFonts w:ascii="Arial" w:hAnsi="Arial" w:cs="Arial"/>
          <w:b/>
          <w:bCs/>
          <w:sz w:val="24"/>
          <w:szCs w:val="24"/>
        </w:rPr>
        <w:t xml:space="preserve">Clause </w:t>
      </w:r>
      <w:r w:rsidR="002A0E38">
        <w:rPr>
          <w:rFonts w:ascii="Arial" w:hAnsi="Arial" w:cs="Arial"/>
          <w:b/>
          <w:bCs/>
          <w:sz w:val="24"/>
          <w:szCs w:val="24"/>
        </w:rPr>
        <w:t>72</w:t>
      </w:r>
      <w:r w:rsidR="00E062E5">
        <w:rPr>
          <w:rFonts w:ascii="Arial" w:hAnsi="Arial" w:cs="Arial"/>
          <w:b/>
          <w:bCs/>
          <w:sz w:val="24"/>
          <w:szCs w:val="24"/>
        </w:rPr>
        <w:tab/>
      </w:r>
      <w:r w:rsidRPr="00E062E5">
        <w:rPr>
          <w:rFonts w:ascii="Arial" w:hAnsi="Arial" w:cs="Arial"/>
          <w:b/>
          <w:bCs/>
          <w:sz w:val="24"/>
          <w:szCs w:val="24"/>
        </w:rPr>
        <w:t>Dictionary, new definitions</w:t>
      </w:r>
    </w:p>
    <w:p w14:paraId="76190D5D" w14:textId="163940D5" w:rsidR="000D6EBA" w:rsidRDefault="000D6EBA" w:rsidP="000D6EBA">
      <w:r w:rsidRPr="006A00B6">
        <w:rPr>
          <w:rFonts w:ascii="Arial" w:hAnsi="Arial" w:cs="Arial"/>
          <w:sz w:val="24"/>
          <w:szCs w:val="24"/>
        </w:rPr>
        <w:t>This clause</w:t>
      </w:r>
      <w:r>
        <w:rPr>
          <w:rFonts w:ascii="Arial" w:hAnsi="Arial" w:cs="Arial"/>
          <w:sz w:val="24"/>
          <w:szCs w:val="24"/>
        </w:rPr>
        <w:t xml:space="preserve"> inserts new definitions</w:t>
      </w:r>
      <w:r w:rsidR="00F43408">
        <w:rPr>
          <w:rFonts w:ascii="Arial" w:hAnsi="Arial" w:cs="Arial"/>
          <w:sz w:val="24"/>
          <w:szCs w:val="24"/>
        </w:rPr>
        <w:t xml:space="preserve"> </w:t>
      </w:r>
      <w:r>
        <w:rPr>
          <w:rFonts w:ascii="Arial" w:hAnsi="Arial" w:cs="Arial"/>
          <w:sz w:val="24"/>
          <w:szCs w:val="24"/>
        </w:rPr>
        <w:t xml:space="preserve">for </w:t>
      </w:r>
      <w:r w:rsidR="00F43408">
        <w:rPr>
          <w:rFonts w:ascii="Arial" w:hAnsi="Arial" w:cs="Arial"/>
          <w:sz w:val="24"/>
          <w:szCs w:val="24"/>
        </w:rPr>
        <w:t xml:space="preserve">the words </w:t>
      </w:r>
      <w:r>
        <w:rPr>
          <w:rFonts w:ascii="Arial" w:hAnsi="Arial" w:cs="Arial"/>
          <w:sz w:val="24"/>
          <w:szCs w:val="24"/>
        </w:rPr>
        <w:t>‘consumer complaint’, ‘consumer legislation’ and ‘party’</w:t>
      </w:r>
      <w:r w:rsidR="00F43408">
        <w:rPr>
          <w:rFonts w:ascii="Arial" w:hAnsi="Arial" w:cs="Arial"/>
          <w:sz w:val="24"/>
          <w:szCs w:val="24"/>
        </w:rPr>
        <w:t xml:space="preserve"> in the dictionary of the ACT Fair Trading Act</w:t>
      </w:r>
      <w:r w:rsidR="00E062E5">
        <w:rPr>
          <w:rFonts w:ascii="Arial" w:hAnsi="Arial" w:cs="Arial"/>
          <w:sz w:val="24"/>
          <w:szCs w:val="24"/>
        </w:rPr>
        <w:t>.</w:t>
      </w:r>
      <w:r>
        <w:rPr>
          <w:rFonts w:ascii="Arial" w:hAnsi="Arial" w:cs="Arial"/>
          <w:sz w:val="24"/>
          <w:szCs w:val="24"/>
        </w:rPr>
        <w:t xml:space="preserve"> </w:t>
      </w:r>
      <w:r w:rsidR="00F43408">
        <w:rPr>
          <w:rFonts w:ascii="Arial" w:hAnsi="Arial" w:cs="Arial"/>
          <w:sz w:val="24"/>
          <w:szCs w:val="24"/>
        </w:rPr>
        <w:t>These terms</w:t>
      </w:r>
      <w:r w:rsidR="00E062E5">
        <w:rPr>
          <w:rFonts w:ascii="Arial" w:hAnsi="Arial" w:cs="Arial"/>
          <w:sz w:val="24"/>
          <w:szCs w:val="24"/>
        </w:rPr>
        <w:t xml:space="preserve"> </w:t>
      </w:r>
      <w:r w:rsidR="00E062E5" w:rsidRPr="00E062E5">
        <w:rPr>
          <w:rFonts w:ascii="Arial" w:hAnsi="Arial" w:cs="Arial"/>
          <w:sz w:val="24"/>
          <w:szCs w:val="24"/>
        </w:rPr>
        <w:t>cross-reference relevant new provisions of the ACT Fair Trading Act</w:t>
      </w:r>
      <w:r w:rsidR="00E062E5">
        <w:rPr>
          <w:rFonts w:ascii="Arial" w:hAnsi="Arial" w:cs="Arial"/>
          <w:sz w:val="24"/>
          <w:szCs w:val="24"/>
        </w:rPr>
        <w:t xml:space="preserve"> for their meaning.</w:t>
      </w:r>
    </w:p>
    <w:p w14:paraId="63773051" w14:textId="43D04DEF" w:rsidR="0074496A" w:rsidRPr="00747997" w:rsidRDefault="00747997" w:rsidP="0074496A">
      <w:pPr>
        <w:rPr>
          <w:rFonts w:ascii="Arial" w:hAnsi="Arial" w:cs="Arial"/>
          <w:b/>
          <w:bCs/>
          <w:sz w:val="24"/>
          <w:szCs w:val="24"/>
        </w:rPr>
      </w:pPr>
      <w:r w:rsidRPr="00747997">
        <w:rPr>
          <w:rFonts w:ascii="Arial" w:hAnsi="Arial" w:cs="Arial"/>
          <w:b/>
          <w:bCs/>
          <w:sz w:val="24"/>
          <w:szCs w:val="24"/>
        </w:rPr>
        <w:t>Part 1</w:t>
      </w:r>
      <w:r w:rsidR="00AD2B36">
        <w:rPr>
          <w:rFonts w:ascii="Arial" w:hAnsi="Arial" w:cs="Arial"/>
          <w:b/>
          <w:bCs/>
          <w:sz w:val="24"/>
          <w:szCs w:val="24"/>
        </w:rPr>
        <w:t>4</w:t>
      </w:r>
      <w:r w:rsidRPr="00747997">
        <w:rPr>
          <w:rFonts w:ascii="Arial" w:hAnsi="Arial" w:cs="Arial"/>
          <w:b/>
          <w:bCs/>
          <w:sz w:val="24"/>
          <w:szCs w:val="24"/>
        </w:rPr>
        <w:tab/>
      </w:r>
      <w:r w:rsidR="0074496A" w:rsidRPr="00747997">
        <w:rPr>
          <w:rFonts w:ascii="Arial" w:hAnsi="Arial" w:cs="Arial"/>
          <w:b/>
          <w:bCs/>
          <w:sz w:val="24"/>
          <w:szCs w:val="24"/>
        </w:rPr>
        <w:t xml:space="preserve">Fair </w:t>
      </w:r>
      <w:r w:rsidR="006C6721" w:rsidRPr="00747997">
        <w:rPr>
          <w:rFonts w:ascii="Arial" w:hAnsi="Arial" w:cs="Arial"/>
          <w:b/>
          <w:bCs/>
          <w:sz w:val="24"/>
          <w:szCs w:val="24"/>
        </w:rPr>
        <w:t>T</w:t>
      </w:r>
      <w:r w:rsidR="0074496A" w:rsidRPr="00747997">
        <w:rPr>
          <w:rFonts w:ascii="Arial" w:hAnsi="Arial" w:cs="Arial"/>
          <w:b/>
          <w:bCs/>
          <w:sz w:val="24"/>
          <w:szCs w:val="24"/>
        </w:rPr>
        <w:t xml:space="preserve">rading </w:t>
      </w:r>
      <w:r w:rsidR="006C6721" w:rsidRPr="00747997">
        <w:rPr>
          <w:rFonts w:ascii="Arial" w:hAnsi="Arial" w:cs="Arial"/>
          <w:b/>
          <w:bCs/>
          <w:sz w:val="24"/>
          <w:szCs w:val="24"/>
        </w:rPr>
        <w:t>(Fuel Prices) Act 1993</w:t>
      </w:r>
    </w:p>
    <w:p w14:paraId="4154124D" w14:textId="012B6CE6" w:rsidR="006C6721" w:rsidRDefault="006C6721" w:rsidP="0074496A">
      <w:pPr>
        <w:rPr>
          <w:rFonts w:ascii="Arial" w:hAnsi="Arial" w:cs="Arial"/>
          <w:sz w:val="24"/>
          <w:szCs w:val="24"/>
        </w:rPr>
      </w:pPr>
      <w:r w:rsidRPr="006C6721">
        <w:rPr>
          <w:rFonts w:ascii="Arial" w:hAnsi="Arial" w:cs="Arial"/>
          <w:b/>
          <w:bCs/>
          <w:sz w:val="24"/>
          <w:szCs w:val="24"/>
        </w:rPr>
        <w:t xml:space="preserve">Clause </w:t>
      </w:r>
      <w:r w:rsidR="002A0E38">
        <w:rPr>
          <w:rFonts w:ascii="Arial" w:hAnsi="Arial" w:cs="Arial"/>
          <w:b/>
          <w:bCs/>
          <w:sz w:val="24"/>
          <w:szCs w:val="24"/>
        </w:rPr>
        <w:t>73</w:t>
      </w:r>
      <w:r>
        <w:rPr>
          <w:rFonts w:ascii="Arial" w:hAnsi="Arial" w:cs="Arial"/>
          <w:b/>
          <w:bCs/>
          <w:sz w:val="24"/>
          <w:szCs w:val="24"/>
        </w:rPr>
        <w:tab/>
        <w:t>New part 1 heading</w:t>
      </w:r>
    </w:p>
    <w:p w14:paraId="26292CAA" w14:textId="2DB22102" w:rsidR="006C6721" w:rsidRDefault="006C6721" w:rsidP="0074496A">
      <w:pPr>
        <w:rPr>
          <w:rFonts w:ascii="Arial" w:hAnsi="Arial" w:cs="Arial"/>
          <w:sz w:val="24"/>
          <w:szCs w:val="24"/>
        </w:rPr>
      </w:pPr>
      <w:r>
        <w:rPr>
          <w:rFonts w:ascii="Arial" w:hAnsi="Arial" w:cs="Arial"/>
          <w:sz w:val="24"/>
          <w:szCs w:val="24"/>
        </w:rPr>
        <w:t xml:space="preserve">This clause inserts a new part 1 heading, ‘Preliminary’, in the </w:t>
      </w:r>
      <w:r>
        <w:rPr>
          <w:rFonts w:ascii="Arial" w:hAnsi="Arial" w:cs="Arial"/>
          <w:i/>
          <w:iCs/>
          <w:sz w:val="24"/>
          <w:szCs w:val="24"/>
        </w:rPr>
        <w:t>Fair Trading (Fuel Prices) Act 1993</w:t>
      </w:r>
      <w:r>
        <w:rPr>
          <w:rFonts w:ascii="Arial" w:hAnsi="Arial" w:cs="Arial"/>
          <w:sz w:val="24"/>
          <w:szCs w:val="24"/>
        </w:rPr>
        <w:t xml:space="preserve"> (Fuel Prices Act) to assist in the </w:t>
      </w:r>
      <w:r w:rsidR="00747997">
        <w:rPr>
          <w:rFonts w:ascii="Arial" w:hAnsi="Arial" w:cs="Arial"/>
          <w:sz w:val="24"/>
          <w:szCs w:val="24"/>
        </w:rPr>
        <w:t xml:space="preserve">new </w:t>
      </w:r>
      <w:r>
        <w:rPr>
          <w:rFonts w:ascii="Arial" w:hAnsi="Arial" w:cs="Arial"/>
          <w:sz w:val="24"/>
          <w:szCs w:val="24"/>
        </w:rPr>
        <w:t>structure of the Fuel Prices Act.</w:t>
      </w:r>
    </w:p>
    <w:p w14:paraId="221187D5" w14:textId="00D8DB51" w:rsidR="006C6721" w:rsidRDefault="006C6721" w:rsidP="0074496A">
      <w:pPr>
        <w:rPr>
          <w:rFonts w:ascii="Arial" w:hAnsi="Arial" w:cs="Arial"/>
          <w:sz w:val="24"/>
          <w:szCs w:val="24"/>
        </w:rPr>
      </w:pPr>
      <w:r>
        <w:rPr>
          <w:rFonts w:ascii="Arial" w:hAnsi="Arial" w:cs="Arial"/>
          <w:b/>
          <w:bCs/>
          <w:sz w:val="24"/>
          <w:szCs w:val="24"/>
        </w:rPr>
        <w:t xml:space="preserve">Clause </w:t>
      </w:r>
      <w:r w:rsidR="002A0E38">
        <w:rPr>
          <w:rFonts w:ascii="Arial" w:hAnsi="Arial" w:cs="Arial"/>
          <w:b/>
          <w:bCs/>
          <w:sz w:val="24"/>
          <w:szCs w:val="24"/>
        </w:rPr>
        <w:t>74</w:t>
      </w:r>
      <w:r>
        <w:rPr>
          <w:rFonts w:ascii="Arial" w:hAnsi="Arial" w:cs="Arial"/>
          <w:b/>
          <w:bCs/>
          <w:sz w:val="24"/>
          <w:szCs w:val="24"/>
        </w:rPr>
        <w:tab/>
        <w:t>New part 2 heading</w:t>
      </w:r>
    </w:p>
    <w:p w14:paraId="0B2BD6FD" w14:textId="2B5B6410" w:rsidR="006C6721" w:rsidRDefault="006C6721" w:rsidP="0074496A">
      <w:pPr>
        <w:rPr>
          <w:rFonts w:ascii="Arial" w:hAnsi="Arial" w:cs="Arial"/>
          <w:sz w:val="24"/>
          <w:szCs w:val="24"/>
        </w:rPr>
      </w:pPr>
      <w:r>
        <w:rPr>
          <w:rFonts w:ascii="Arial" w:hAnsi="Arial" w:cs="Arial"/>
          <w:sz w:val="24"/>
          <w:szCs w:val="24"/>
        </w:rPr>
        <w:t>This clause inserts a new part 2 heading, ‘Determination of fuel prices’, after section</w:t>
      </w:r>
      <w:r w:rsidR="00270C13">
        <w:rPr>
          <w:rFonts w:ascii="Arial" w:hAnsi="Arial" w:cs="Arial"/>
          <w:sz w:val="24"/>
          <w:szCs w:val="24"/>
        </w:rPr>
        <w:t> </w:t>
      </w:r>
      <w:r>
        <w:rPr>
          <w:rFonts w:ascii="Arial" w:hAnsi="Arial" w:cs="Arial"/>
          <w:sz w:val="24"/>
          <w:szCs w:val="24"/>
        </w:rPr>
        <w:t xml:space="preserve">2A in the Fuel Prices Act. </w:t>
      </w:r>
    </w:p>
    <w:p w14:paraId="08359998" w14:textId="6FB2C9CB" w:rsidR="001570E3" w:rsidRDefault="001570E3" w:rsidP="001570E3">
      <w:pPr>
        <w:rPr>
          <w:rFonts w:ascii="Arial" w:hAnsi="Arial" w:cs="Arial"/>
          <w:b/>
          <w:bCs/>
          <w:sz w:val="24"/>
          <w:szCs w:val="24"/>
        </w:rPr>
      </w:pPr>
      <w:r>
        <w:rPr>
          <w:rFonts w:ascii="Arial" w:hAnsi="Arial" w:cs="Arial"/>
          <w:b/>
          <w:bCs/>
          <w:sz w:val="24"/>
          <w:szCs w:val="24"/>
        </w:rPr>
        <w:t xml:space="preserve">Clause </w:t>
      </w:r>
      <w:r w:rsidR="002A0E38">
        <w:rPr>
          <w:rFonts w:ascii="Arial" w:hAnsi="Arial" w:cs="Arial"/>
          <w:b/>
          <w:bCs/>
          <w:sz w:val="24"/>
          <w:szCs w:val="24"/>
        </w:rPr>
        <w:t>75</w:t>
      </w:r>
      <w:r>
        <w:rPr>
          <w:rFonts w:ascii="Arial" w:hAnsi="Arial" w:cs="Arial"/>
          <w:b/>
          <w:bCs/>
          <w:sz w:val="24"/>
          <w:szCs w:val="24"/>
        </w:rPr>
        <w:tab/>
        <w:t xml:space="preserve">Commissioner </w:t>
      </w:r>
      <w:r w:rsidR="00AB03DC">
        <w:rPr>
          <w:rFonts w:ascii="Arial" w:hAnsi="Arial" w:cs="Arial"/>
          <w:b/>
          <w:bCs/>
          <w:sz w:val="24"/>
          <w:szCs w:val="24"/>
        </w:rPr>
        <w:t>to</w:t>
      </w:r>
      <w:r>
        <w:rPr>
          <w:rFonts w:ascii="Arial" w:hAnsi="Arial" w:cs="Arial"/>
          <w:b/>
          <w:bCs/>
          <w:sz w:val="24"/>
          <w:szCs w:val="24"/>
        </w:rPr>
        <w:t xml:space="preserve"> make recommendation</w:t>
      </w:r>
      <w:r w:rsidR="00AB03DC">
        <w:rPr>
          <w:rFonts w:ascii="Arial" w:hAnsi="Arial" w:cs="Arial"/>
          <w:b/>
          <w:bCs/>
          <w:sz w:val="24"/>
          <w:szCs w:val="24"/>
        </w:rPr>
        <w:t>s</w:t>
      </w:r>
      <w:r>
        <w:rPr>
          <w:rFonts w:ascii="Arial" w:hAnsi="Arial" w:cs="Arial"/>
          <w:b/>
          <w:bCs/>
          <w:sz w:val="24"/>
          <w:szCs w:val="24"/>
        </w:rPr>
        <w:t xml:space="preserve"> to Minister</w:t>
      </w:r>
    </w:p>
    <w:p w14:paraId="4DD39D04" w14:textId="2337CCDD" w:rsidR="001570E3" w:rsidRDefault="001570E3" w:rsidP="001570E3">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t>Section 3 (2) (d)</w:t>
      </w:r>
    </w:p>
    <w:p w14:paraId="2EBB025E" w14:textId="47BA3E62" w:rsidR="001570E3" w:rsidRPr="001570E3" w:rsidRDefault="001570E3" w:rsidP="001570E3">
      <w:pPr>
        <w:rPr>
          <w:rFonts w:ascii="Arial" w:hAnsi="Arial" w:cs="Arial"/>
          <w:sz w:val="24"/>
          <w:szCs w:val="24"/>
        </w:rPr>
      </w:pPr>
      <w:r>
        <w:rPr>
          <w:rFonts w:ascii="Arial" w:hAnsi="Arial" w:cs="Arial"/>
          <w:sz w:val="24"/>
          <w:szCs w:val="24"/>
        </w:rPr>
        <w:t>This clause substitutes ‘Prices Surveillance Authority’ with ‘Australian Competition and Consumer Commission’.</w:t>
      </w:r>
      <w:r w:rsidR="00AB03DC">
        <w:rPr>
          <w:rFonts w:ascii="Arial" w:hAnsi="Arial" w:cs="Arial"/>
          <w:sz w:val="24"/>
          <w:szCs w:val="24"/>
        </w:rPr>
        <w:t xml:space="preserve"> This is on the basis that the </w:t>
      </w:r>
      <w:r w:rsidR="00AB03DC" w:rsidRPr="00AB03DC">
        <w:rPr>
          <w:rFonts w:ascii="Arial" w:hAnsi="Arial" w:cs="Arial"/>
          <w:sz w:val="24"/>
          <w:szCs w:val="24"/>
        </w:rPr>
        <w:t>Australian Competition and Consumer Commission</w:t>
      </w:r>
      <w:r w:rsidR="00AB03DC">
        <w:rPr>
          <w:rFonts w:ascii="Arial" w:hAnsi="Arial" w:cs="Arial"/>
          <w:sz w:val="24"/>
          <w:szCs w:val="24"/>
        </w:rPr>
        <w:t xml:space="preserve"> is the successor to the </w:t>
      </w:r>
      <w:r w:rsidR="00AB03DC" w:rsidRPr="00AB03DC">
        <w:rPr>
          <w:rFonts w:ascii="Arial" w:hAnsi="Arial" w:cs="Arial"/>
          <w:sz w:val="24"/>
          <w:szCs w:val="24"/>
        </w:rPr>
        <w:t>Prices Surveillance Authority</w:t>
      </w:r>
      <w:r w:rsidR="00AB03DC">
        <w:rPr>
          <w:rFonts w:ascii="Arial" w:hAnsi="Arial" w:cs="Arial"/>
          <w:sz w:val="24"/>
          <w:szCs w:val="24"/>
        </w:rPr>
        <w:t xml:space="preserve"> which no longer exists. </w:t>
      </w:r>
    </w:p>
    <w:p w14:paraId="0B520B81" w14:textId="36CA5A45" w:rsidR="001570E3" w:rsidRDefault="001570E3" w:rsidP="001570E3">
      <w:pPr>
        <w:rPr>
          <w:rFonts w:ascii="Arial" w:hAnsi="Arial" w:cs="Arial"/>
          <w:b/>
          <w:bCs/>
          <w:sz w:val="24"/>
          <w:szCs w:val="24"/>
        </w:rPr>
      </w:pPr>
      <w:r>
        <w:rPr>
          <w:rFonts w:ascii="Arial" w:hAnsi="Arial" w:cs="Arial"/>
          <w:b/>
          <w:bCs/>
          <w:sz w:val="24"/>
          <w:szCs w:val="24"/>
        </w:rPr>
        <w:t xml:space="preserve">Clause </w:t>
      </w:r>
      <w:r w:rsidR="002A0E38">
        <w:rPr>
          <w:rFonts w:ascii="Arial" w:hAnsi="Arial" w:cs="Arial"/>
          <w:b/>
          <w:bCs/>
          <w:sz w:val="24"/>
          <w:szCs w:val="24"/>
        </w:rPr>
        <w:t>76</w:t>
      </w:r>
      <w:r>
        <w:rPr>
          <w:rFonts w:ascii="Arial" w:hAnsi="Arial" w:cs="Arial"/>
          <w:b/>
          <w:bCs/>
          <w:sz w:val="24"/>
          <w:szCs w:val="24"/>
        </w:rPr>
        <w:tab/>
        <w:t>New section 3 (3)</w:t>
      </w:r>
    </w:p>
    <w:p w14:paraId="6EA3425B" w14:textId="31F6A455" w:rsidR="001570E3" w:rsidRPr="006F3B67" w:rsidRDefault="001570E3" w:rsidP="0074496A">
      <w:pPr>
        <w:rPr>
          <w:rFonts w:ascii="Arial" w:hAnsi="Arial" w:cs="Arial"/>
          <w:sz w:val="24"/>
          <w:szCs w:val="24"/>
        </w:rPr>
      </w:pPr>
      <w:r>
        <w:rPr>
          <w:rFonts w:ascii="Arial" w:hAnsi="Arial" w:cs="Arial"/>
          <w:sz w:val="24"/>
          <w:szCs w:val="24"/>
        </w:rPr>
        <w:t xml:space="preserve">This clause inserts </w:t>
      </w:r>
      <w:r w:rsidR="006F3B67">
        <w:rPr>
          <w:rFonts w:ascii="Arial" w:hAnsi="Arial" w:cs="Arial"/>
          <w:sz w:val="24"/>
          <w:szCs w:val="24"/>
        </w:rPr>
        <w:t xml:space="preserve">a definition of ‘Australian Competition and Consumer Commission’ to mean the Australian Competition and Consumer Commission established under the </w:t>
      </w:r>
      <w:r w:rsidR="006F3B67">
        <w:rPr>
          <w:rFonts w:ascii="Arial" w:hAnsi="Arial" w:cs="Arial"/>
          <w:i/>
          <w:iCs/>
          <w:sz w:val="24"/>
          <w:szCs w:val="24"/>
        </w:rPr>
        <w:t>Competition and Consumer Act 2010</w:t>
      </w:r>
      <w:r w:rsidR="006F3B67">
        <w:rPr>
          <w:rFonts w:ascii="Arial" w:hAnsi="Arial" w:cs="Arial"/>
          <w:sz w:val="24"/>
          <w:szCs w:val="24"/>
        </w:rPr>
        <w:t xml:space="preserve"> (Cwlth), section 6AA.</w:t>
      </w:r>
    </w:p>
    <w:p w14:paraId="1A1BD01F" w14:textId="513C374C" w:rsidR="008B3F04" w:rsidRDefault="008B3F04" w:rsidP="0074496A">
      <w:pPr>
        <w:rPr>
          <w:rFonts w:ascii="Arial" w:hAnsi="Arial" w:cs="Arial"/>
          <w:b/>
          <w:bCs/>
          <w:sz w:val="24"/>
          <w:szCs w:val="24"/>
        </w:rPr>
      </w:pPr>
      <w:r>
        <w:rPr>
          <w:rFonts w:ascii="Arial" w:hAnsi="Arial" w:cs="Arial"/>
          <w:b/>
          <w:bCs/>
          <w:sz w:val="24"/>
          <w:szCs w:val="24"/>
        </w:rPr>
        <w:t xml:space="preserve">Clause </w:t>
      </w:r>
      <w:r w:rsidR="002A0E38">
        <w:rPr>
          <w:rFonts w:ascii="Arial" w:hAnsi="Arial" w:cs="Arial"/>
          <w:b/>
          <w:bCs/>
          <w:sz w:val="24"/>
          <w:szCs w:val="24"/>
        </w:rPr>
        <w:t>77</w:t>
      </w:r>
      <w:r>
        <w:rPr>
          <w:rFonts w:ascii="Arial" w:hAnsi="Arial" w:cs="Arial"/>
          <w:b/>
          <w:bCs/>
          <w:sz w:val="24"/>
          <w:szCs w:val="24"/>
        </w:rPr>
        <w:tab/>
        <w:t>Price display requirements</w:t>
      </w:r>
    </w:p>
    <w:p w14:paraId="6C3CC032" w14:textId="1B144854" w:rsidR="008B3F04" w:rsidRDefault="008B3F04" w:rsidP="0074496A">
      <w:pPr>
        <w:rPr>
          <w:rFonts w:ascii="Arial" w:hAnsi="Arial" w:cs="Arial"/>
          <w:b/>
          <w:bCs/>
          <w:sz w:val="24"/>
          <w:szCs w:val="24"/>
        </w:rPr>
      </w:pPr>
      <w:r>
        <w:rPr>
          <w:rFonts w:ascii="Arial" w:hAnsi="Arial" w:cs="Arial"/>
          <w:b/>
          <w:bCs/>
          <w:sz w:val="24"/>
          <w:szCs w:val="24"/>
        </w:rPr>
        <w:lastRenderedPageBreak/>
        <w:tab/>
      </w:r>
      <w:r>
        <w:rPr>
          <w:rFonts w:ascii="Arial" w:hAnsi="Arial" w:cs="Arial"/>
          <w:b/>
          <w:bCs/>
          <w:sz w:val="24"/>
          <w:szCs w:val="24"/>
        </w:rPr>
        <w:tab/>
        <w:t xml:space="preserve">Section 5A (2), new definition of </w:t>
      </w:r>
      <w:r>
        <w:rPr>
          <w:rFonts w:ascii="Arial" w:hAnsi="Arial" w:cs="Arial"/>
          <w:b/>
          <w:bCs/>
          <w:i/>
          <w:iCs/>
          <w:sz w:val="24"/>
          <w:szCs w:val="24"/>
        </w:rPr>
        <w:t>discounted fuel price</w:t>
      </w:r>
    </w:p>
    <w:p w14:paraId="74277CC8" w14:textId="5C3EE171" w:rsidR="008B3F04" w:rsidRPr="008B3F04" w:rsidRDefault="008B3F04" w:rsidP="0074496A">
      <w:pPr>
        <w:rPr>
          <w:rFonts w:ascii="Arial" w:hAnsi="Arial" w:cs="Arial"/>
          <w:sz w:val="24"/>
          <w:szCs w:val="24"/>
        </w:rPr>
      </w:pPr>
      <w:r>
        <w:rPr>
          <w:rFonts w:ascii="Arial" w:hAnsi="Arial" w:cs="Arial"/>
          <w:sz w:val="24"/>
          <w:szCs w:val="24"/>
        </w:rPr>
        <w:t xml:space="preserve">This clause inserts a new definition of ‘discounted fuel price’ in the Fuel Prices Act. It has been relocated from the dictionary as the term ‘discounted fuel price’ appears only in section 5A(1). It has further been amended to refer to the price per unit of measurement, instead of price per litre, to cover the different units of measurement of fuels. As the definition of fuel is being extended to cover new </w:t>
      </w:r>
      <w:r w:rsidR="005547E1">
        <w:rPr>
          <w:rFonts w:ascii="Arial" w:hAnsi="Arial" w:cs="Arial"/>
          <w:sz w:val="24"/>
          <w:szCs w:val="24"/>
        </w:rPr>
        <w:t>types</w:t>
      </w:r>
      <w:r>
        <w:rPr>
          <w:rFonts w:ascii="Arial" w:hAnsi="Arial" w:cs="Arial"/>
          <w:sz w:val="24"/>
          <w:szCs w:val="24"/>
        </w:rPr>
        <w:t xml:space="preserve"> of fuel, new units of measurement are </w:t>
      </w:r>
      <w:r w:rsidR="005547E1">
        <w:rPr>
          <w:rFonts w:ascii="Arial" w:hAnsi="Arial" w:cs="Arial"/>
          <w:sz w:val="24"/>
          <w:szCs w:val="24"/>
        </w:rPr>
        <w:t>relevant</w:t>
      </w:r>
      <w:r>
        <w:rPr>
          <w:rFonts w:ascii="Arial" w:hAnsi="Arial" w:cs="Arial"/>
          <w:sz w:val="24"/>
          <w:szCs w:val="24"/>
        </w:rPr>
        <w:t xml:space="preserve">. </w:t>
      </w:r>
      <w:r w:rsidR="005547E1">
        <w:rPr>
          <w:rFonts w:ascii="Arial" w:hAnsi="Arial" w:cs="Arial"/>
          <w:sz w:val="24"/>
          <w:szCs w:val="24"/>
        </w:rPr>
        <w:t xml:space="preserve">Examples of units of measurement of fuel have been included in </w:t>
      </w:r>
      <w:r w:rsidR="00BE3010">
        <w:rPr>
          <w:rFonts w:ascii="Arial" w:hAnsi="Arial" w:cs="Arial"/>
          <w:sz w:val="24"/>
          <w:szCs w:val="24"/>
        </w:rPr>
        <w:t>a note to this section to reflect this</w:t>
      </w:r>
      <w:r w:rsidR="005547E1">
        <w:rPr>
          <w:rFonts w:ascii="Arial" w:hAnsi="Arial" w:cs="Arial"/>
          <w:sz w:val="24"/>
          <w:szCs w:val="24"/>
        </w:rPr>
        <w:t xml:space="preserve">. </w:t>
      </w:r>
    </w:p>
    <w:p w14:paraId="69670965" w14:textId="16C8566D" w:rsidR="006C6721" w:rsidRDefault="005547E1" w:rsidP="0074496A">
      <w:pPr>
        <w:rPr>
          <w:rFonts w:ascii="Arial" w:hAnsi="Arial" w:cs="Arial"/>
          <w:sz w:val="24"/>
          <w:szCs w:val="24"/>
        </w:rPr>
      </w:pPr>
      <w:r>
        <w:rPr>
          <w:rFonts w:ascii="Arial" w:hAnsi="Arial" w:cs="Arial"/>
          <w:b/>
          <w:bCs/>
          <w:sz w:val="24"/>
          <w:szCs w:val="24"/>
        </w:rPr>
        <w:t xml:space="preserve">Clause </w:t>
      </w:r>
      <w:r w:rsidR="002A0E38">
        <w:rPr>
          <w:rFonts w:ascii="Arial" w:hAnsi="Arial" w:cs="Arial"/>
          <w:b/>
          <w:bCs/>
          <w:sz w:val="24"/>
          <w:szCs w:val="24"/>
        </w:rPr>
        <w:t>78</w:t>
      </w:r>
      <w:r>
        <w:rPr>
          <w:rFonts w:ascii="Arial" w:hAnsi="Arial" w:cs="Arial"/>
          <w:b/>
          <w:bCs/>
          <w:sz w:val="24"/>
          <w:szCs w:val="24"/>
        </w:rPr>
        <w:tab/>
        <w:t>New part 3 heading etc</w:t>
      </w:r>
    </w:p>
    <w:p w14:paraId="2F94D0BB" w14:textId="385712AF" w:rsidR="005547E1" w:rsidRDefault="005547E1" w:rsidP="0074496A">
      <w:pPr>
        <w:rPr>
          <w:rFonts w:ascii="Arial" w:hAnsi="Arial" w:cs="Arial"/>
          <w:sz w:val="24"/>
          <w:szCs w:val="24"/>
        </w:rPr>
      </w:pPr>
      <w:r>
        <w:rPr>
          <w:rFonts w:ascii="Arial" w:hAnsi="Arial" w:cs="Arial"/>
          <w:sz w:val="24"/>
          <w:szCs w:val="24"/>
        </w:rPr>
        <w:t>This clause inserts a new part 3</w:t>
      </w:r>
      <w:r w:rsidR="00747997">
        <w:rPr>
          <w:rFonts w:ascii="Arial" w:hAnsi="Arial" w:cs="Arial"/>
          <w:sz w:val="24"/>
          <w:szCs w:val="24"/>
        </w:rPr>
        <w:t xml:space="preserve"> heading</w:t>
      </w:r>
      <w:r>
        <w:rPr>
          <w:rFonts w:ascii="Arial" w:hAnsi="Arial" w:cs="Arial"/>
          <w:sz w:val="24"/>
          <w:szCs w:val="24"/>
        </w:rPr>
        <w:t xml:space="preserve">, ‘Regulated transfer of certain fuels’, </w:t>
      </w:r>
      <w:r w:rsidR="00634030">
        <w:rPr>
          <w:rFonts w:ascii="Arial" w:hAnsi="Arial" w:cs="Arial"/>
          <w:sz w:val="24"/>
          <w:szCs w:val="24"/>
        </w:rPr>
        <w:t>after section</w:t>
      </w:r>
      <w:r w:rsidR="00747997">
        <w:rPr>
          <w:rFonts w:ascii="Arial" w:hAnsi="Arial" w:cs="Arial"/>
          <w:sz w:val="24"/>
          <w:szCs w:val="24"/>
        </w:rPr>
        <w:t> </w:t>
      </w:r>
      <w:r w:rsidR="00634030">
        <w:rPr>
          <w:rFonts w:ascii="Arial" w:hAnsi="Arial" w:cs="Arial"/>
          <w:sz w:val="24"/>
          <w:szCs w:val="24"/>
        </w:rPr>
        <w:t xml:space="preserve">7 </w:t>
      </w:r>
      <w:r>
        <w:rPr>
          <w:rFonts w:ascii="Arial" w:hAnsi="Arial" w:cs="Arial"/>
          <w:sz w:val="24"/>
          <w:szCs w:val="24"/>
        </w:rPr>
        <w:t xml:space="preserve">in the Fuel Prices Act. This </w:t>
      </w:r>
      <w:r w:rsidR="00A03BD8">
        <w:rPr>
          <w:rFonts w:ascii="Arial" w:hAnsi="Arial" w:cs="Arial"/>
          <w:sz w:val="24"/>
          <w:szCs w:val="24"/>
        </w:rPr>
        <w:t>p</w:t>
      </w:r>
      <w:r>
        <w:rPr>
          <w:rFonts w:ascii="Arial" w:hAnsi="Arial" w:cs="Arial"/>
          <w:sz w:val="24"/>
          <w:szCs w:val="24"/>
        </w:rPr>
        <w:t xml:space="preserve">art is intended to maintain the provisions in relation to a regulated transfer of fuel. This is because the provisions relate to specific temperature and volume measurements </w:t>
      </w:r>
      <w:r w:rsidR="00634030">
        <w:rPr>
          <w:rFonts w:ascii="Arial" w:hAnsi="Arial" w:cs="Arial"/>
          <w:sz w:val="24"/>
          <w:szCs w:val="24"/>
        </w:rPr>
        <w:t xml:space="preserve">which can only be relevant to particular kinds of fuel. For this reason, and so as not to disturb the current operation of the regulated transfer of certain fuels, the definition of ‘fuel’ in this </w:t>
      </w:r>
      <w:r w:rsidR="00A03BD8">
        <w:rPr>
          <w:rFonts w:ascii="Arial" w:hAnsi="Arial" w:cs="Arial"/>
          <w:sz w:val="24"/>
          <w:szCs w:val="24"/>
        </w:rPr>
        <w:t>p</w:t>
      </w:r>
      <w:r w:rsidR="00634030">
        <w:rPr>
          <w:rFonts w:ascii="Arial" w:hAnsi="Arial" w:cs="Arial"/>
          <w:sz w:val="24"/>
          <w:szCs w:val="24"/>
        </w:rPr>
        <w:t>art remains as meaning ‘leaded petrol, unleaded petrol or distillate’. The definitions for</w:t>
      </w:r>
      <w:r>
        <w:rPr>
          <w:rFonts w:ascii="Arial" w:hAnsi="Arial" w:cs="Arial"/>
          <w:sz w:val="24"/>
          <w:szCs w:val="24"/>
        </w:rPr>
        <w:t xml:space="preserve"> ‘regulated transfer’, ‘leaded petrol’ and ‘unleaded petrol’ have</w:t>
      </w:r>
      <w:r w:rsidR="00634030">
        <w:rPr>
          <w:rFonts w:ascii="Arial" w:hAnsi="Arial" w:cs="Arial"/>
          <w:sz w:val="24"/>
          <w:szCs w:val="24"/>
        </w:rPr>
        <w:t xml:space="preserve"> also</w:t>
      </w:r>
      <w:r>
        <w:rPr>
          <w:rFonts w:ascii="Arial" w:hAnsi="Arial" w:cs="Arial"/>
          <w:sz w:val="24"/>
          <w:szCs w:val="24"/>
        </w:rPr>
        <w:t xml:space="preserve"> been relocated from the dictionary</w:t>
      </w:r>
      <w:r w:rsidR="00634030">
        <w:rPr>
          <w:rFonts w:ascii="Arial" w:hAnsi="Arial" w:cs="Arial"/>
          <w:sz w:val="24"/>
          <w:szCs w:val="24"/>
        </w:rPr>
        <w:t xml:space="preserve"> to this </w:t>
      </w:r>
      <w:r w:rsidR="00A03BD8">
        <w:rPr>
          <w:rFonts w:ascii="Arial" w:hAnsi="Arial" w:cs="Arial"/>
          <w:sz w:val="24"/>
          <w:szCs w:val="24"/>
        </w:rPr>
        <w:t>p</w:t>
      </w:r>
      <w:r w:rsidR="00634030">
        <w:rPr>
          <w:rFonts w:ascii="Arial" w:hAnsi="Arial" w:cs="Arial"/>
          <w:sz w:val="24"/>
          <w:szCs w:val="24"/>
        </w:rPr>
        <w:t xml:space="preserve">art as they now only remain relevant to this </w:t>
      </w:r>
      <w:r w:rsidR="00A03BD8">
        <w:rPr>
          <w:rFonts w:ascii="Arial" w:hAnsi="Arial" w:cs="Arial"/>
          <w:sz w:val="24"/>
          <w:szCs w:val="24"/>
        </w:rPr>
        <w:t>p</w:t>
      </w:r>
      <w:r w:rsidR="00634030">
        <w:rPr>
          <w:rFonts w:ascii="Arial" w:hAnsi="Arial" w:cs="Arial"/>
          <w:sz w:val="24"/>
          <w:szCs w:val="24"/>
        </w:rPr>
        <w:t>art of the Fuel Prices Act.</w:t>
      </w:r>
      <w:r>
        <w:rPr>
          <w:rFonts w:ascii="Arial" w:hAnsi="Arial" w:cs="Arial"/>
          <w:sz w:val="24"/>
          <w:szCs w:val="24"/>
        </w:rPr>
        <w:t xml:space="preserve">  </w:t>
      </w:r>
    </w:p>
    <w:p w14:paraId="64FCA314" w14:textId="5F2E4DFF" w:rsidR="00634030" w:rsidRDefault="00634030" w:rsidP="0074496A">
      <w:pPr>
        <w:rPr>
          <w:rFonts w:ascii="Arial" w:hAnsi="Arial" w:cs="Arial"/>
          <w:sz w:val="24"/>
          <w:szCs w:val="24"/>
        </w:rPr>
      </w:pPr>
      <w:r>
        <w:rPr>
          <w:rFonts w:ascii="Arial" w:hAnsi="Arial" w:cs="Arial"/>
          <w:b/>
          <w:bCs/>
          <w:sz w:val="24"/>
          <w:szCs w:val="24"/>
        </w:rPr>
        <w:t xml:space="preserve">Clause </w:t>
      </w:r>
      <w:r w:rsidR="002A0E38">
        <w:rPr>
          <w:rFonts w:ascii="Arial" w:hAnsi="Arial" w:cs="Arial"/>
          <w:b/>
          <w:bCs/>
          <w:sz w:val="24"/>
          <w:szCs w:val="24"/>
        </w:rPr>
        <w:t>79</w:t>
      </w:r>
      <w:r>
        <w:rPr>
          <w:rFonts w:ascii="Arial" w:hAnsi="Arial" w:cs="Arial"/>
          <w:b/>
          <w:bCs/>
          <w:sz w:val="24"/>
          <w:szCs w:val="24"/>
        </w:rPr>
        <w:tab/>
        <w:t>New part 4 heading</w:t>
      </w:r>
    </w:p>
    <w:p w14:paraId="55A3B60C" w14:textId="5866325E" w:rsidR="00634030" w:rsidRDefault="00634030" w:rsidP="0074496A">
      <w:pPr>
        <w:rPr>
          <w:rFonts w:ascii="Arial" w:hAnsi="Arial" w:cs="Arial"/>
          <w:sz w:val="24"/>
          <w:szCs w:val="24"/>
        </w:rPr>
      </w:pPr>
      <w:r>
        <w:rPr>
          <w:rFonts w:ascii="Arial" w:hAnsi="Arial" w:cs="Arial"/>
          <w:sz w:val="24"/>
          <w:szCs w:val="24"/>
        </w:rPr>
        <w:t xml:space="preserve">This clause inserts a new part 4 heading, ‘Miscellaneous’, after section 11 of the Fuel Prices Act. </w:t>
      </w:r>
    </w:p>
    <w:p w14:paraId="63A71C3C" w14:textId="726D8FA2" w:rsidR="00634030" w:rsidRPr="00634030" w:rsidRDefault="00634030" w:rsidP="0074496A">
      <w:pPr>
        <w:rPr>
          <w:rFonts w:ascii="Arial" w:hAnsi="Arial" w:cs="Arial"/>
          <w:b/>
          <w:bCs/>
          <w:i/>
          <w:iCs/>
          <w:sz w:val="24"/>
          <w:szCs w:val="24"/>
        </w:rPr>
      </w:pPr>
      <w:r>
        <w:rPr>
          <w:rFonts w:ascii="Arial" w:hAnsi="Arial" w:cs="Arial"/>
          <w:b/>
          <w:bCs/>
          <w:sz w:val="24"/>
          <w:szCs w:val="24"/>
        </w:rPr>
        <w:t xml:space="preserve">Clause </w:t>
      </w:r>
      <w:r w:rsidR="002A0E38">
        <w:rPr>
          <w:rFonts w:ascii="Arial" w:hAnsi="Arial" w:cs="Arial"/>
          <w:b/>
          <w:bCs/>
          <w:sz w:val="24"/>
          <w:szCs w:val="24"/>
        </w:rPr>
        <w:t>80</w:t>
      </w:r>
      <w:r>
        <w:rPr>
          <w:rFonts w:ascii="Arial" w:hAnsi="Arial" w:cs="Arial"/>
          <w:b/>
          <w:bCs/>
          <w:sz w:val="24"/>
          <w:szCs w:val="24"/>
        </w:rPr>
        <w:tab/>
        <w:t xml:space="preserve">Dictionary, definition of </w:t>
      </w:r>
      <w:r>
        <w:rPr>
          <w:rFonts w:ascii="Arial" w:hAnsi="Arial" w:cs="Arial"/>
          <w:b/>
          <w:bCs/>
          <w:i/>
          <w:iCs/>
          <w:sz w:val="24"/>
          <w:szCs w:val="24"/>
        </w:rPr>
        <w:t>base wholesale price</w:t>
      </w:r>
    </w:p>
    <w:p w14:paraId="3B31C37F" w14:textId="735BA13C" w:rsidR="00634030" w:rsidRDefault="00406969" w:rsidP="0074496A">
      <w:pPr>
        <w:rPr>
          <w:rFonts w:ascii="Arial" w:hAnsi="Arial" w:cs="Arial"/>
          <w:sz w:val="24"/>
          <w:szCs w:val="24"/>
        </w:rPr>
      </w:pPr>
      <w:r>
        <w:rPr>
          <w:rFonts w:ascii="Arial" w:hAnsi="Arial" w:cs="Arial"/>
          <w:sz w:val="24"/>
          <w:szCs w:val="24"/>
        </w:rPr>
        <w:t xml:space="preserve">This clause </w:t>
      </w:r>
      <w:r w:rsidR="006404A1">
        <w:rPr>
          <w:rFonts w:ascii="Arial" w:hAnsi="Arial" w:cs="Arial"/>
          <w:sz w:val="24"/>
          <w:szCs w:val="24"/>
        </w:rPr>
        <w:t>amends the</w:t>
      </w:r>
      <w:r>
        <w:rPr>
          <w:rFonts w:ascii="Arial" w:hAnsi="Arial" w:cs="Arial"/>
          <w:sz w:val="24"/>
          <w:szCs w:val="24"/>
        </w:rPr>
        <w:t xml:space="preserve"> definition of ‘base wholesale price’ in the Fuel Prices Act to refer to a unit of measurement of a fuel, rather than a litre, in order to cover the new kinds of fuels that are now covered under the Fuel Prices Act.</w:t>
      </w:r>
    </w:p>
    <w:p w14:paraId="74620110" w14:textId="50731257" w:rsidR="00406969" w:rsidRDefault="00406969" w:rsidP="0074496A">
      <w:pPr>
        <w:rPr>
          <w:rFonts w:ascii="Arial" w:hAnsi="Arial" w:cs="Arial"/>
          <w:sz w:val="24"/>
          <w:szCs w:val="24"/>
        </w:rPr>
      </w:pPr>
      <w:r>
        <w:rPr>
          <w:rFonts w:ascii="Arial" w:hAnsi="Arial" w:cs="Arial"/>
          <w:b/>
          <w:bCs/>
          <w:sz w:val="24"/>
          <w:szCs w:val="24"/>
        </w:rPr>
        <w:t xml:space="preserve">Clause </w:t>
      </w:r>
      <w:r w:rsidR="002A0E38">
        <w:rPr>
          <w:rFonts w:ascii="Arial" w:hAnsi="Arial" w:cs="Arial"/>
          <w:b/>
          <w:bCs/>
          <w:sz w:val="24"/>
          <w:szCs w:val="24"/>
        </w:rPr>
        <w:t>81</w:t>
      </w:r>
      <w:r>
        <w:rPr>
          <w:rFonts w:ascii="Arial" w:hAnsi="Arial" w:cs="Arial"/>
          <w:b/>
          <w:bCs/>
          <w:sz w:val="24"/>
          <w:szCs w:val="24"/>
        </w:rPr>
        <w:tab/>
        <w:t xml:space="preserve">Definition of </w:t>
      </w:r>
      <w:r>
        <w:rPr>
          <w:rFonts w:ascii="Arial" w:hAnsi="Arial" w:cs="Arial"/>
          <w:b/>
          <w:bCs/>
          <w:i/>
          <w:iCs/>
          <w:sz w:val="24"/>
          <w:szCs w:val="24"/>
        </w:rPr>
        <w:t>discounted fuel price</w:t>
      </w:r>
    </w:p>
    <w:p w14:paraId="26053DEB" w14:textId="7D32FE3A" w:rsidR="00406969" w:rsidRDefault="00406969" w:rsidP="0074496A">
      <w:pPr>
        <w:rPr>
          <w:rFonts w:ascii="Arial" w:hAnsi="Arial" w:cs="Arial"/>
          <w:sz w:val="24"/>
          <w:szCs w:val="24"/>
        </w:rPr>
      </w:pPr>
      <w:r>
        <w:rPr>
          <w:rFonts w:ascii="Arial" w:hAnsi="Arial" w:cs="Arial"/>
          <w:sz w:val="24"/>
          <w:szCs w:val="24"/>
        </w:rPr>
        <w:t xml:space="preserve">This clause </w:t>
      </w:r>
      <w:r w:rsidR="00A07585">
        <w:rPr>
          <w:rFonts w:ascii="Arial" w:hAnsi="Arial" w:cs="Arial"/>
          <w:sz w:val="24"/>
          <w:szCs w:val="24"/>
        </w:rPr>
        <w:t xml:space="preserve">removes the definition of ‘discounted fuel price’ in the dictionary of the Fuel Prices Act as a new definition has been relocated to the new </w:t>
      </w:r>
      <w:r w:rsidR="00A03BD8">
        <w:rPr>
          <w:rFonts w:ascii="Arial" w:hAnsi="Arial" w:cs="Arial"/>
          <w:sz w:val="24"/>
          <w:szCs w:val="24"/>
        </w:rPr>
        <w:t>p</w:t>
      </w:r>
      <w:r w:rsidR="00A07585">
        <w:rPr>
          <w:rFonts w:ascii="Arial" w:hAnsi="Arial" w:cs="Arial"/>
          <w:sz w:val="24"/>
          <w:szCs w:val="24"/>
        </w:rPr>
        <w:t>art 2</w:t>
      </w:r>
      <w:r w:rsidR="00A07585" w:rsidRPr="000D1366">
        <w:rPr>
          <w:rFonts w:ascii="Arial" w:hAnsi="Arial" w:cs="Arial"/>
          <w:sz w:val="24"/>
          <w:szCs w:val="24"/>
        </w:rPr>
        <w:t>.</w:t>
      </w:r>
    </w:p>
    <w:p w14:paraId="7735E85A" w14:textId="4C750265" w:rsidR="00A07585" w:rsidRDefault="00A07585" w:rsidP="0074496A">
      <w:pPr>
        <w:rPr>
          <w:rFonts w:ascii="Arial" w:hAnsi="Arial" w:cs="Arial"/>
          <w:sz w:val="24"/>
          <w:szCs w:val="24"/>
        </w:rPr>
      </w:pPr>
      <w:r>
        <w:rPr>
          <w:rFonts w:ascii="Arial" w:hAnsi="Arial" w:cs="Arial"/>
          <w:b/>
          <w:bCs/>
          <w:sz w:val="24"/>
          <w:szCs w:val="24"/>
        </w:rPr>
        <w:t xml:space="preserve">Clause </w:t>
      </w:r>
      <w:r w:rsidR="002A0E38">
        <w:rPr>
          <w:rFonts w:ascii="Arial" w:hAnsi="Arial" w:cs="Arial"/>
          <w:b/>
          <w:bCs/>
          <w:sz w:val="24"/>
          <w:szCs w:val="24"/>
        </w:rPr>
        <w:t>82</w:t>
      </w:r>
      <w:r>
        <w:rPr>
          <w:rFonts w:ascii="Arial" w:hAnsi="Arial" w:cs="Arial"/>
          <w:b/>
          <w:bCs/>
          <w:sz w:val="24"/>
          <w:szCs w:val="24"/>
        </w:rPr>
        <w:tab/>
        <w:t xml:space="preserve">Dictionary, definition of </w:t>
      </w:r>
      <w:r>
        <w:rPr>
          <w:rFonts w:ascii="Arial" w:hAnsi="Arial" w:cs="Arial"/>
          <w:b/>
          <w:bCs/>
          <w:i/>
          <w:iCs/>
          <w:sz w:val="24"/>
          <w:szCs w:val="24"/>
        </w:rPr>
        <w:t>fuel</w:t>
      </w:r>
    </w:p>
    <w:p w14:paraId="5313C546" w14:textId="4AB85893" w:rsidR="00A07585" w:rsidRDefault="00A07585" w:rsidP="0074496A">
      <w:pPr>
        <w:rPr>
          <w:rFonts w:ascii="Arial" w:hAnsi="Arial" w:cs="Arial"/>
          <w:sz w:val="24"/>
          <w:szCs w:val="24"/>
        </w:rPr>
      </w:pPr>
      <w:r>
        <w:rPr>
          <w:rFonts w:ascii="Arial" w:hAnsi="Arial" w:cs="Arial"/>
          <w:sz w:val="24"/>
          <w:szCs w:val="24"/>
        </w:rPr>
        <w:t xml:space="preserve">This clause substitutes the definition of ‘fuel’ in the Fuel Prices Act. Fuel was </w:t>
      </w:r>
      <w:r w:rsidR="00325794">
        <w:rPr>
          <w:rFonts w:ascii="Arial" w:hAnsi="Arial" w:cs="Arial"/>
          <w:sz w:val="24"/>
          <w:szCs w:val="24"/>
        </w:rPr>
        <w:t>previously</w:t>
      </w:r>
      <w:r>
        <w:rPr>
          <w:rFonts w:ascii="Arial" w:hAnsi="Arial" w:cs="Arial"/>
          <w:sz w:val="24"/>
          <w:szCs w:val="24"/>
        </w:rPr>
        <w:t xml:space="preserve"> defined to mean ‘leaded petrol, unleaded petrol and distillate’. However</w:t>
      </w:r>
      <w:r w:rsidR="006404A1">
        <w:rPr>
          <w:rFonts w:ascii="Arial" w:hAnsi="Arial" w:cs="Arial"/>
          <w:sz w:val="24"/>
          <w:szCs w:val="24"/>
        </w:rPr>
        <w:t>,</w:t>
      </w:r>
      <w:r>
        <w:rPr>
          <w:rFonts w:ascii="Arial" w:hAnsi="Arial" w:cs="Arial"/>
          <w:sz w:val="24"/>
          <w:szCs w:val="24"/>
        </w:rPr>
        <w:t xml:space="preserve"> new types of fuels </w:t>
      </w:r>
      <w:r w:rsidR="000D1366">
        <w:rPr>
          <w:rFonts w:ascii="Arial" w:hAnsi="Arial" w:cs="Arial"/>
          <w:sz w:val="24"/>
          <w:szCs w:val="24"/>
        </w:rPr>
        <w:t>are</w:t>
      </w:r>
      <w:r w:rsidR="00325794">
        <w:rPr>
          <w:rFonts w:ascii="Arial" w:hAnsi="Arial" w:cs="Arial"/>
          <w:sz w:val="24"/>
          <w:szCs w:val="24"/>
        </w:rPr>
        <w:t xml:space="preserve"> </w:t>
      </w:r>
      <w:r>
        <w:rPr>
          <w:rFonts w:ascii="Arial" w:hAnsi="Arial" w:cs="Arial"/>
          <w:sz w:val="24"/>
          <w:szCs w:val="24"/>
        </w:rPr>
        <w:t xml:space="preserve">used in the ACT and are not covered under the fair trading protections of the Fuel Prices Act. </w:t>
      </w:r>
      <w:r w:rsidR="00325794">
        <w:rPr>
          <w:rFonts w:ascii="Arial" w:hAnsi="Arial" w:cs="Arial"/>
          <w:sz w:val="24"/>
          <w:szCs w:val="24"/>
        </w:rPr>
        <w:t xml:space="preserve">The definition is intended to cover additional types of fuel. </w:t>
      </w:r>
    </w:p>
    <w:p w14:paraId="2BFF95A5" w14:textId="0E0AFB0F" w:rsidR="00A07585" w:rsidRDefault="00A07585" w:rsidP="0074496A">
      <w:pPr>
        <w:rPr>
          <w:rFonts w:ascii="Arial" w:hAnsi="Arial" w:cs="Arial"/>
          <w:sz w:val="24"/>
          <w:szCs w:val="24"/>
        </w:rPr>
      </w:pPr>
      <w:r>
        <w:rPr>
          <w:rFonts w:ascii="Arial" w:hAnsi="Arial" w:cs="Arial"/>
          <w:sz w:val="24"/>
          <w:szCs w:val="24"/>
        </w:rPr>
        <w:t xml:space="preserve">The new definition refers to the definition in the </w:t>
      </w:r>
      <w:r>
        <w:rPr>
          <w:rFonts w:ascii="Arial" w:hAnsi="Arial" w:cs="Arial"/>
          <w:i/>
          <w:iCs/>
          <w:sz w:val="24"/>
          <w:szCs w:val="24"/>
        </w:rPr>
        <w:t>Fuels Rationing Act 2019</w:t>
      </w:r>
      <w:r>
        <w:rPr>
          <w:rFonts w:ascii="Arial" w:hAnsi="Arial" w:cs="Arial"/>
          <w:sz w:val="24"/>
          <w:szCs w:val="24"/>
        </w:rPr>
        <w:t xml:space="preserve"> (Fuels Rationing Act) to ensure consistency across legislation. The Fuels Rationing Act </w:t>
      </w:r>
      <w:r>
        <w:rPr>
          <w:rFonts w:ascii="Arial" w:hAnsi="Arial" w:cs="Arial"/>
          <w:sz w:val="24"/>
          <w:szCs w:val="24"/>
        </w:rPr>
        <w:lastRenderedPageBreak/>
        <w:t>defines fuel to mean ‘</w:t>
      </w:r>
      <w:r w:rsidRPr="00A07585">
        <w:rPr>
          <w:rFonts w:ascii="Arial" w:hAnsi="Arial" w:cs="Arial"/>
          <w:sz w:val="24"/>
          <w:szCs w:val="24"/>
        </w:rPr>
        <w:t>petroleum, a petroleum product, a petrochemical, any other liquid fuel manufactured for use in an internal combustion engine, or anything else prescribed by regulation</w:t>
      </w:r>
      <w:r>
        <w:rPr>
          <w:rFonts w:ascii="Arial" w:hAnsi="Arial" w:cs="Arial"/>
          <w:sz w:val="24"/>
          <w:szCs w:val="24"/>
        </w:rPr>
        <w:t xml:space="preserve">’. An amendment </w:t>
      </w:r>
      <w:r w:rsidR="000D1366">
        <w:rPr>
          <w:rFonts w:ascii="Arial" w:hAnsi="Arial" w:cs="Arial"/>
          <w:sz w:val="24"/>
          <w:szCs w:val="24"/>
        </w:rPr>
        <w:t xml:space="preserve">is also </w:t>
      </w:r>
      <w:r>
        <w:rPr>
          <w:rFonts w:ascii="Arial" w:hAnsi="Arial" w:cs="Arial"/>
          <w:sz w:val="24"/>
          <w:szCs w:val="24"/>
        </w:rPr>
        <w:t>being introduce</w:t>
      </w:r>
      <w:r w:rsidR="00325794">
        <w:rPr>
          <w:rFonts w:ascii="Arial" w:hAnsi="Arial" w:cs="Arial"/>
          <w:sz w:val="24"/>
          <w:szCs w:val="24"/>
        </w:rPr>
        <w:t>d</w:t>
      </w:r>
      <w:r>
        <w:rPr>
          <w:rFonts w:ascii="Arial" w:hAnsi="Arial" w:cs="Arial"/>
          <w:sz w:val="24"/>
          <w:szCs w:val="24"/>
        </w:rPr>
        <w:t xml:space="preserve"> in this </w:t>
      </w:r>
      <w:r w:rsidR="006404A1">
        <w:rPr>
          <w:rFonts w:ascii="Arial" w:hAnsi="Arial" w:cs="Arial"/>
          <w:sz w:val="24"/>
          <w:szCs w:val="24"/>
        </w:rPr>
        <w:t xml:space="preserve">Bill </w:t>
      </w:r>
      <w:r w:rsidR="000D1366">
        <w:rPr>
          <w:rFonts w:ascii="Arial" w:hAnsi="Arial" w:cs="Arial"/>
          <w:sz w:val="24"/>
          <w:szCs w:val="24"/>
        </w:rPr>
        <w:t>to the definition of ‘fuel’</w:t>
      </w:r>
      <w:r>
        <w:rPr>
          <w:rFonts w:ascii="Arial" w:hAnsi="Arial" w:cs="Arial"/>
          <w:sz w:val="24"/>
          <w:szCs w:val="24"/>
        </w:rPr>
        <w:t xml:space="preserve"> in the Fuels Rationing Act to </w:t>
      </w:r>
      <w:r w:rsidR="006404A1">
        <w:rPr>
          <w:rFonts w:ascii="Arial" w:hAnsi="Arial" w:cs="Arial"/>
          <w:sz w:val="24"/>
          <w:szCs w:val="24"/>
        </w:rPr>
        <w:t xml:space="preserve">also </w:t>
      </w:r>
      <w:r>
        <w:rPr>
          <w:rFonts w:ascii="Arial" w:hAnsi="Arial" w:cs="Arial"/>
          <w:sz w:val="24"/>
          <w:szCs w:val="24"/>
        </w:rPr>
        <w:t xml:space="preserve">include hydrogen. </w:t>
      </w:r>
      <w:r w:rsidR="006404A1">
        <w:rPr>
          <w:rFonts w:ascii="Arial" w:hAnsi="Arial" w:cs="Arial"/>
          <w:sz w:val="24"/>
          <w:szCs w:val="24"/>
        </w:rPr>
        <w:t xml:space="preserve">Accordingly, this amendment </w:t>
      </w:r>
      <w:r>
        <w:rPr>
          <w:rFonts w:ascii="Arial" w:hAnsi="Arial" w:cs="Arial"/>
          <w:sz w:val="24"/>
          <w:szCs w:val="24"/>
        </w:rPr>
        <w:t>will also incorporate hydrogen into the definition of ‘fuel’ in the Fuel Prices Act. Additionally, ‘fuel’ in the Fuel Prices Act includes electricity</w:t>
      </w:r>
      <w:r w:rsidR="000D1366">
        <w:rPr>
          <w:rFonts w:ascii="Arial" w:hAnsi="Arial" w:cs="Arial"/>
          <w:sz w:val="24"/>
          <w:szCs w:val="24"/>
        </w:rPr>
        <w:t xml:space="preserve"> to ensure that electricity is included in the consumer protection provisions of the Fuel Prices Act</w:t>
      </w:r>
      <w:r>
        <w:rPr>
          <w:rFonts w:ascii="Arial" w:hAnsi="Arial" w:cs="Arial"/>
          <w:sz w:val="24"/>
          <w:szCs w:val="24"/>
        </w:rPr>
        <w:t xml:space="preserve">.  </w:t>
      </w:r>
    </w:p>
    <w:p w14:paraId="786045D3" w14:textId="3487A19B" w:rsidR="00747997" w:rsidRPr="00474D7B" w:rsidRDefault="00747997" w:rsidP="0074496A">
      <w:pPr>
        <w:rPr>
          <w:rFonts w:ascii="Arial" w:hAnsi="Arial" w:cs="Arial"/>
          <w:sz w:val="24"/>
          <w:szCs w:val="24"/>
        </w:rPr>
      </w:pPr>
      <w:r w:rsidRPr="00474D7B">
        <w:rPr>
          <w:rFonts w:ascii="Arial" w:hAnsi="Arial" w:cs="Arial"/>
          <w:b/>
          <w:bCs/>
          <w:sz w:val="24"/>
          <w:szCs w:val="24"/>
        </w:rPr>
        <w:t xml:space="preserve">Clause </w:t>
      </w:r>
      <w:r w:rsidR="002A0E38">
        <w:rPr>
          <w:rFonts w:ascii="Arial" w:hAnsi="Arial" w:cs="Arial"/>
          <w:b/>
          <w:bCs/>
          <w:sz w:val="24"/>
          <w:szCs w:val="24"/>
        </w:rPr>
        <w:t>83</w:t>
      </w:r>
      <w:r w:rsidRPr="00474D7B">
        <w:rPr>
          <w:rFonts w:ascii="Arial" w:hAnsi="Arial" w:cs="Arial"/>
          <w:b/>
          <w:bCs/>
          <w:sz w:val="24"/>
          <w:szCs w:val="24"/>
        </w:rPr>
        <w:tab/>
        <w:t>Dictionary, definition</w:t>
      </w:r>
      <w:r w:rsidR="0019617C">
        <w:rPr>
          <w:rFonts w:ascii="Arial" w:hAnsi="Arial" w:cs="Arial"/>
          <w:b/>
          <w:bCs/>
          <w:sz w:val="24"/>
          <w:szCs w:val="24"/>
        </w:rPr>
        <w:t>s</w:t>
      </w:r>
      <w:r w:rsidRPr="00474D7B">
        <w:rPr>
          <w:rFonts w:ascii="Arial" w:hAnsi="Arial" w:cs="Arial"/>
          <w:b/>
          <w:bCs/>
          <w:sz w:val="24"/>
          <w:szCs w:val="24"/>
        </w:rPr>
        <w:t xml:space="preserve"> of</w:t>
      </w:r>
      <w:r w:rsidR="0019617C">
        <w:rPr>
          <w:rFonts w:ascii="Arial" w:hAnsi="Arial" w:cs="Arial"/>
          <w:b/>
          <w:bCs/>
          <w:i/>
          <w:iCs/>
          <w:sz w:val="24"/>
          <w:szCs w:val="24"/>
        </w:rPr>
        <w:t xml:space="preserve"> Prices Surveillance Authority</w:t>
      </w:r>
      <w:r w:rsidR="0019617C">
        <w:rPr>
          <w:rFonts w:ascii="Arial" w:hAnsi="Arial" w:cs="Arial"/>
          <w:b/>
          <w:bCs/>
          <w:sz w:val="24"/>
          <w:szCs w:val="24"/>
        </w:rPr>
        <w:t xml:space="preserve"> and</w:t>
      </w:r>
      <w:r w:rsidRPr="00474D7B">
        <w:rPr>
          <w:rFonts w:ascii="Arial" w:hAnsi="Arial" w:cs="Arial"/>
          <w:b/>
          <w:bCs/>
          <w:sz w:val="24"/>
          <w:szCs w:val="24"/>
        </w:rPr>
        <w:t xml:space="preserve"> </w:t>
      </w:r>
      <w:r w:rsidRPr="00474D7B">
        <w:rPr>
          <w:rFonts w:ascii="Arial" w:hAnsi="Arial" w:cs="Arial"/>
          <w:b/>
          <w:bCs/>
          <w:i/>
          <w:iCs/>
          <w:sz w:val="24"/>
          <w:szCs w:val="24"/>
        </w:rPr>
        <w:t>regulated transfer</w:t>
      </w:r>
    </w:p>
    <w:p w14:paraId="3B323AF2" w14:textId="0A3307DE" w:rsidR="00747997" w:rsidRPr="00747997" w:rsidRDefault="0019617C" w:rsidP="0074496A">
      <w:pPr>
        <w:rPr>
          <w:rFonts w:ascii="Arial" w:hAnsi="Arial" w:cs="Arial"/>
          <w:sz w:val="24"/>
          <w:szCs w:val="24"/>
        </w:rPr>
      </w:pPr>
      <w:r>
        <w:rPr>
          <w:rFonts w:ascii="Arial" w:hAnsi="Arial" w:cs="Arial"/>
          <w:sz w:val="24"/>
          <w:szCs w:val="24"/>
        </w:rPr>
        <w:t xml:space="preserve">This clause omits the definition of ‘Prices Surveillance Authority’ as the term is being removed from the Fuel Prices Act and therefore does not need to be defined. </w:t>
      </w:r>
      <w:r w:rsidR="000D1366">
        <w:rPr>
          <w:rFonts w:ascii="Arial" w:hAnsi="Arial" w:cs="Arial"/>
          <w:sz w:val="24"/>
          <w:szCs w:val="24"/>
        </w:rPr>
        <w:t xml:space="preserve">This clause </w:t>
      </w:r>
      <w:r>
        <w:rPr>
          <w:rFonts w:ascii="Arial" w:hAnsi="Arial" w:cs="Arial"/>
          <w:sz w:val="24"/>
          <w:szCs w:val="24"/>
        </w:rPr>
        <w:t xml:space="preserve">further </w:t>
      </w:r>
      <w:r w:rsidR="000D1366">
        <w:rPr>
          <w:rFonts w:ascii="Arial" w:hAnsi="Arial" w:cs="Arial"/>
          <w:sz w:val="24"/>
          <w:szCs w:val="24"/>
        </w:rPr>
        <w:t xml:space="preserve">omits the definition of ‘regulated transfer’ in the dictionary of the Fuel Prices Act as it has been relocated to section </w:t>
      </w:r>
      <w:r w:rsidR="00474D7B">
        <w:rPr>
          <w:rFonts w:ascii="Arial" w:hAnsi="Arial" w:cs="Arial"/>
          <w:sz w:val="24"/>
          <w:szCs w:val="24"/>
        </w:rPr>
        <w:t>7A</w:t>
      </w:r>
      <w:r w:rsidR="000D1366">
        <w:rPr>
          <w:rFonts w:ascii="Arial" w:hAnsi="Arial" w:cs="Arial"/>
          <w:sz w:val="24"/>
          <w:szCs w:val="24"/>
        </w:rPr>
        <w:t>.</w:t>
      </w:r>
      <w:r>
        <w:rPr>
          <w:rFonts w:ascii="Arial" w:hAnsi="Arial" w:cs="Arial"/>
          <w:sz w:val="24"/>
          <w:szCs w:val="24"/>
        </w:rPr>
        <w:t xml:space="preserve"> </w:t>
      </w:r>
    </w:p>
    <w:p w14:paraId="568DA624" w14:textId="0A4E80BA" w:rsidR="00325794" w:rsidRDefault="00325794" w:rsidP="0074496A">
      <w:pPr>
        <w:rPr>
          <w:rFonts w:ascii="Arial" w:hAnsi="Arial" w:cs="Arial"/>
          <w:sz w:val="24"/>
          <w:szCs w:val="24"/>
        </w:rPr>
      </w:pPr>
      <w:r>
        <w:rPr>
          <w:rFonts w:ascii="Arial" w:hAnsi="Arial" w:cs="Arial"/>
          <w:b/>
          <w:bCs/>
          <w:sz w:val="24"/>
          <w:szCs w:val="24"/>
        </w:rPr>
        <w:t xml:space="preserve">Clause </w:t>
      </w:r>
      <w:r w:rsidR="002A0E38">
        <w:rPr>
          <w:rFonts w:ascii="Arial" w:hAnsi="Arial" w:cs="Arial"/>
          <w:b/>
          <w:bCs/>
          <w:sz w:val="24"/>
          <w:szCs w:val="24"/>
        </w:rPr>
        <w:t>84</w:t>
      </w:r>
      <w:r>
        <w:rPr>
          <w:rFonts w:ascii="Arial" w:hAnsi="Arial" w:cs="Arial"/>
          <w:b/>
          <w:bCs/>
          <w:sz w:val="24"/>
          <w:szCs w:val="24"/>
        </w:rPr>
        <w:tab/>
        <w:t xml:space="preserve">Dictionary, definitions of </w:t>
      </w:r>
      <w:r>
        <w:rPr>
          <w:rFonts w:ascii="Arial" w:hAnsi="Arial" w:cs="Arial"/>
          <w:b/>
          <w:bCs/>
          <w:i/>
          <w:iCs/>
          <w:sz w:val="24"/>
          <w:szCs w:val="24"/>
        </w:rPr>
        <w:t xml:space="preserve">retail margin, retail price </w:t>
      </w:r>
      <w:r>
        <w:rPr>
          <w:rFonts w:ascii="Arial" w:hAnsi="Arial" w:cs="Arial"/>
          <w:b/>
          <w:bCs/>
          <w:sz w:val="24"/>
          <w:szCs w:val="24"/>
        </w:rPr>
        <w:t xml:space="preserve">and </w:t>
      </w:r>
      <w:r>
        <w:rPr>
          <w:rFonts w:ascii="Arial" w:hAnsi="Arial" w:cs="Arial"/>
          <w:b/>
          <w:bCs/>
          <w:i/>
          <w:iCs/>
          <w:sz w:val="24"/>
          <w:szCs w:val="24"/>
        </w:rPr>
        <w:t>wholesale price</w:t>
      </w:r>
    </w:p>
    <w:p w14:paraId="752A2E4D" w14:textId="2C5BC514" w:rsidR="00325794" w:rsidRDefault="00325794" w:rsidP="00325794">
      <w:pPr>
        <w:rPr>
          <w:rFonts w:ascii="Arial" w:hAnsi="Arial" w:cs="Arial"/>
          <w:sz w:val="24"/>
          <w:szCs w:val="24"/>
        </w:rPr>
      </w:pPr>
      <w:r>
        <w:rPr>
          <w:rFonts w:ascii="Arial" w:hAnsi="Arial" w:cs="Arial"/>
          <w:sz w:val="24"/>
          <w:szCs w:val="24"/>
        </w:rPr>
        <w:t>This clause substitutes the definitions of ‘retail margin’, ‘retail price’ and ‘wholesale price’ in the Fuel Prices Act to refer to a unit of measurement of a fuel, rather than a litre, in order to cover the new kinds of fuels that are now covered under the Fuel Prices Act.</w:t>
      </w:r>
    </w:p>
    <w:p w14:paraId="6E857F18" w14:textId="487E6A12" w:rsidR="0074496A" w:rsidRPr="00387738" w:rsidRDefault="00387738" w:rsidP="0074496A">
      <w:pPr>
        <w:rPr>
          <w:rFonts w:ascii="Arial" w:hAnsi="Arial" w:cs="Arial"/>
          <w:sz w:val="24"/>
          <w:szCs w:val="24"/>
        </w:rPr>
      </w:pPr>
      <w:r w:rsidRPr="00387738">
        <w:rPr>
          <w:rFonts w:ascii="Arial" w:hAnsi="Arial" w:cs="Arial"/>
          <w:b/>
          <w:bCs/>
          <w:sz w:val="24"/>
          <w:szCs w:val="24"/>
        </w:rPr>
        <w:t>Part 1</w:t>
      </w:r>
      <w:r w:rsidR="00474D7B">
        <w:rPr>
          <w:rFonts w:ascii="Arial" w:hAnsi="Arial" w:cs="Arial"/>
          <w:b/>
          <w:bCs/>
          <w:sz w:val="24"/>
          <w:szCs w:val="24"/>
        </w:rPr>
        <w:t>5</w:t>
      </w:r>
      <w:r w:rsidRPr="00387738">
        <w:rPr>
          <w:rFonts w:ascii="Arial" w:hAnsi="Arial" w:cs="Arial"/>
          <w:b/>
          <w:bCs/>
          <w:sz w:val="24"/>
          <w:szCs w:val="24"/>
        </w:rPr>
        <w:tab/>
      </w:r>
      <w:r w:rsidR="0074496A" w:rsidRPr="00387738">
        <w:rPr>
          <w:rFonts w:ascii="Arial" w:hAnsi="Arial" w:cs="Arial"/>
          <w:b/>
          <w:bCs/>
          <w:sz w:val="24"/>
          <w:szCs w:val="24"/>
        </w:rPr>
        <w:t>Fuels Rationing Act</w:t>
      </w:r>
      <w:r w:rsidR="00055552" w:rsidRPr="00387738">
        <w:rPr>
          <w:rFonts w:ascii="Arial" w:hAnsi="Arial" w:cs="Arial"/>
          <w:b/>
          <w:bCs/>
          <w:sz w:val="24"/>
          <w:szCs w:val="24"/>
        </w:rPr>
        <w:t xml:space="preserve"> 201</w:t>
      </w:r>
      <w:r w:rsidRPr="00387738">
        <w:rPr>
          <w:rFonts w:ascii="Arial" w:hAnsi="Arial" w:cs="Arial"/>
          <w:b/>
          <w:bCs/>
          <w:sz w:val="24"/>
          <w:szCs w:val="24"/>
        </w:rPr>
        <w:t>9</w:t>
      </w:r>
    </w:p>
    <w:p w14:paraId="766D386B" w14:textId="092DE6A4" w:rsidR="005176F3" w:rsidRDefault="005176F3" w:rsidP="0074496A">
      <w:pPr>
        <w:rPr>
          <w:rFonts w:ascii="Arial" w:hAnsi="Arial" w:cs="Arial"/>
          <w:b/>
          <w:bCs/>
          <w:sz w:val="24"/>
          <w:szCs w:val="24"/>
        </w:rPr>
      </w:pPr>
      <w:r>
        <w:rPr>
          <w:rFonts w:ascii="Arial" w:hAnsi="Arial" w:cs="Arial"/>
          <w:b/>
          <w:bCs/>
          <w:sz w:val="24"/>
          <w:szCs w:val="24"/>
        </w:rPr>
        <w:t xml:space="preserve">Clause </w:t>
      </w:r>
      <w:r w:rsidR="002A0E38">
        <w:rPr>
          <w:rFonts w:ascii="Arial" w:hAnsi="Arial" w:cs="Arial"/>
          <w:b/>
          <w:bCs/>
          <w:sz w:val="24"/>
          <w:szCs w:val="24"/>
        </w:rPr>
        <w:t>85</w:t>
      </w:r>
      <w:r>
        <w:rPr>
          <w:rFonts w:ascii="Arial" w:hAnsi="Arial" w:cs="Arial"/>
          <w:b/>
          <w:bCs/>
          <w:sz w:val="24"/>
          <w:szCs w:val="24"/>
        </w:rPr>
        <w:tab/>
        <w:t xml:space="preserve">Meaning of </w:t>
      </w:r>
      <w:r>
        <w:rPr>
          <w:rFonts w:ascii="Arial" w:hAnsi="Arial" w:cs="Arial"/>
          <w:b/>
          <w:bCs/>
          <w:i/>
          <w:iCs/>
          <w:sz w:val="24"/>
          <w:szCs w:val="24"/>
        </w:rPr>
        <w:t>fuel</w:t>
      </w:r>
    </w:p>
    <w:p w14:paraId="248B1D3D" w14:textId="7B877D6F" w:rsidR="005176F3" w:rsidRDefault="005176F3" w:rsidP="0074496A">
      <w:pPr>
        <w:rPr>
          <w:rFonts w:ascii="Arial" w:hAnsi="Arial" w:cs="Arial"/>
          <w:sz w:val="24"/>
          <w:szCs w:val="24"/>
        </w:rPr>
      </w:pPr>
      <w:r>
        <w:rPr>
          <w:rFonts w:ascii="Arial" w:hAnsi="Arial" w:cs="Arial"/>
          <w:b/>
          <w:bCs/>
          <w:sz w:val="24"/>
          <w:szCs w:val="24"/>
        </w:rPr>
        <w:tab/>
      </w:r>
      <w:r>
        <w:rPr>
          <w:rFonts w:ascii="Arial" w:hAnsi="Arial" w:cs="Arial"/>
          <w:b/>
          <w:bCs/>
          <w:sz w:val="24"/>
          <w:szCs w:val="24"/>
        </w:rPr>
        <w:tab/>
        <w:t xml:space="preserve">Section 6 (1), definition of </w:t>
      </w:r>
      <w:r>
        <w:rPr>
          <w:rFonts w:ascii="Arial" w:hAnsi="Arial" w:cs="Arial"/>
          <w:b/>
          <w:bCs/>
          <w:i/>
          <w:iCs/>
          <w:sz w:val="24"/>
          <w:szCs w:val="24"/>
        </w:rPr>
        <w:t>fuel</w:t>
      </w:r>
      <w:r>
        <w:rPr>
          <w:rFonts w:ascii="Arial" w:hAnsi="Arial" w:cs="Arial"/>
          <w:b/>
          <w:bCs/>
          <w:sz w:val="24"/>
          <w:szCs w:val="24"/>
        </w:rPr>
        <w:t>, paragraph (d)</w:t>
      </w:r>
    </w:p>
    <w:p w14:paraId="17E40922" w14:textId="7507FB16" w:rsidR="005176F3" w:rsidRPr="00387738" w:rsidRDefault="00B6076C" w:rsidP="0074496A">
      <w:pPr>
        <w:rPr>
          <w:rFonts w:ascii="Arial" w:hAnsi="Arial" w:cs="Arial"/>
          <w:sz w:val="24"/>
          <w:szCs w:val="24"/>
        </w:rPr>
      </w:pPr>
      <w:r>
        <w:rPr>
          <w:rFonts w:ascii="Arial" w:hAnsi="Arial" w:cs="Arial"/>
          <w:sz w:val="24"/>
          <w:szCs w:val="24"/>
        </w:rPr>
        <w:t xml:space="preserve">This clause substitutes paragraph (d) of the definition of ‘fuel’ in the </w:t>
      </w:r>
      <w:r>
        <w:rPr>
          <w:rFonts w:ascii="Arial" w:hAnsi="Arial" w:cs="Arial"/>
          <w:i/>
          <w:iCs/>
          <w:sz w:val="24"/>
          <w:szCs w:val="24"/>
        </w:rPr>
        <w:t>Fuels Rationing Act 2019</w:t>
      </w:r>
      <w:r>
        <w:rPr>
          <w:rFonts w:ascii="Arial" w:hAnsi="Arial" w:cs="Arial"/>
          <w:sz w:val="24"/>
          <w:szCs w:val="24"/>
        </w:rPr>
        <w:t xml:space="preserve"> (Fuels Rationing Act) to remove reference to a ‘liquid’ in ‘any other fuel’, and to separately list ‘hydrogen’ as a type of fuel. The intention</w:t>
      </w:r>
      <w:r w:rsidR="00A03BD8">
        <w:rPr>
          <w:rFonts w:ascii="Arial" w:hAnsi="Arial" w:cs="Arial"/>
          <w:sz w:val="24"/>
          <w:szCs w:val="24"/>
        </w:rPr>
        <w:t xml:space="preserve"> behind this provision</w:t>
      </w:r>
      <w:r>
        <w:rPr>
          <w:rFonts w:ascii="Arial" w:hAnsi="Arial" w:cs="Arial"/>
          <w:sz w:val="24"/>
          <w:szCs w:val="24"/>
        </w:rPr>
        <w:t xml:space="preserve"> is to ensure that hydrogen is a type</w:t>
      </w:r>
      <w:r w:rsidR="00A03BD8">
        <w:rPr>
          <w:rFonts w:ascii="Arial" w:hAnsi="Arial" w:cs="Arial"/>
          <w:sz w:val="24"/>
          <w:szCs w:val="24"/>
        </w:rPr>
        <w:t xml:space="preserve"> of</w:t>
      </w:r>
      <w:r>
        <w:rPr>
          <w:rFonts w:ascii="Arial" w:hAnsi="Arial" w:cs="Arial"/>
          <w:sz w:val="24"/>
          <w:szCs w:val="24"/>
        </w:rPr>
        <w:t xml:space="preserve"> fuel in the </w:t>
      </w:r>
      <w:r w:rsidRPr="00B6076C">
        <w:rPr>
          <w:rFonts w:ascii="Arial" w:hAnsi="Arial" w:cs="Arial"/>
          <w:sz w:val="24"/>
          <w:szCs w:val="24"/>
        </w:rPr>
        <w:t>Fuels Rationing Act</w:t>
      </w:r>
      <w:r>
        <w:rPr>
          <w:rFonts w:ascii="Arial" w:hAnsi="Arial" w:cs="Arial"/>
          <w:sz w:val="24"/>
          <w:szCs w:val="24"/>
        </w:rPr>
        <w:t>, particularly as this is a type of fuel being increasingly used in the ACT market.</w:t>
      </w:r>
      <w:r w:rsidR="00387738">
        <w:rPr>
          <w:rFonts w:ascii="Arial" w:hAnsi="Arial" w:cs="Arial"/>
          <w:sz w:val="24"/>
          <w:szCs w:val="24"/>
        </w:rPr>
        <w:t xml:space="preserve"> Electricity is not included as a type of fuel as the restriction on electricity is separately managed under the </w:t>
      </w:r>
      <w:r w:rsidR="00387738">
        <w:rPr>
          <w:rFonts w:ascii="Arial" w:hAnsi="Arial" w:cs="Arial"/>
          <w:i/>
          <w:iCs/>
          <w:sz w:val="24"/>
          <w:szCs w:val="24"/>
        </w:rPr>
        <w:t xml:space="preserve">Utilities Act 2004 </w:t>
      </w:r>
      <w:r w:rsidR="00387738">
        <w:rPr>
          <w:rFonts w:ascii="Arial" w:hAnsi="Arial" w:cs="Arial"/>
          <w:sz w:val="24"/>
          <w:szCs w:val="24"/>
        </w:rPr>
        <w:t>and Utilities (Electricity Restrictions) Regulation 2004.</w:t>
      </w:r>
    </w:p>
    <w:p w14:paraId="5744FFEC" w14:textId="343802C9" w:rsidR="00B6076C" w:rsidRDefault="00B6076C" w:rsidP="0074496A">
      <w:pPr>
        <w:rPr>
          <w:rFonts w:ascii="Arial" w:hAnsi="Arial" w:cs="Arial"/>
          <w:sz w:val="24"/>
          <w:szCs w:val="24"/>
        </w:rPr>
      </w:pPr>
      <w:r>
        <w:rPr>
          <w:rFonts w:ascii="Arial" w:hAnsi="Arial" w:cs="Arial"/>
          <w:b/>
          <w:bCs/>
          <w:sz w:val="24"/>
          <w:szCs w:val="24"/>
        </w:rPr>
        <w:t xml:space="preserve">Clause </w:t>
      </w:r>
      <w:r w:rsidR="002A0E38">
        <w:rPr>
          <w:rFonts w:ascii="Arial" w:hAnsi="Arial" w:cs="Arial"/>
          <w:b/>
          <w:bCs/>
          <w:sz w:val="24"/>
          <w:szCs w:val="24"/>
        </w:rPr>
        <w:t>86</w:t>
      </w:r>
      <w:r>
        <w:rPr>
          <w:rFonts w:ascii="Arial" w:hAnsi="Arial" w:cs="Arial"/>
          <w:b/>
          <w:bCs/>
          <w:sz w:val="24"/>
          <w:szCs w:val="24"/>
        </w:rPr>
        <w:tab/>
        <w:t xml:space="preserve">Section 6 (1), definition of </w:t>
      </w:r>
      <w:r>
        <w:rPr>
          <w:rFonts w:ascii="Arial" w:hAnsi="Arial" w:cs="Arial"/>
          <w:b/>
          <w:bCs/>
          <w:i/>
          <w:iCs/>
          <w:sz w:val="24"/>
          <w:szCs w:val="24"/>
        </w:rPr>
        <w:t>fuel</w:t>
      </w:r>
      <w:r>
        <w:rPr>
          <w:rFonts w:ascii="Arial" w:hAnsi="Arial" w:cs="Arial"/>
          <w:b/>
          <w:bCs/>
          <w:sz w:val="24"/>
          <w:szCs w:val="24"/>
        </w:rPr>
        <w:t>, examples</w:t>
      </w:r>
    </w:p>
    <w:p w14:paraId="3A153B1F" w14:textId="4575D0B4" w:rsidR="00B6076C" w:rsidRDefault="00B6076C" w:rsidP="0074496A">
      <w:pPr>
        <w:rPr>
          <w:rFonts w:ascii="Arial" w:hAnsi="Arial" w:cs="Arial"/>
          <w:sz w:val="24"/>
          <w:szCs w:val="24"/>
        </w:rPr>
      </w:pPr>
      <w:r>
        <w:rPr>
          <w:rFonts w:ascii="Arial" w:hAnsi="Arial" w:cs="Arial"/>
          <w:sz w:val="24"/>
          <w:szCs w:val="24"/>
        </w:rPr>
        <w:t xml:space="preserve">This clause substitutes the examples given for different types of fuel listed in the definition of ‘fuel’ in section 6(1) of the Fuels Rationing Act. It expands on the examples listed to provide some further clarity on the types of fuels that are included </w:t>
      </w:r>
      <w:r w:rsidRPr="003800F2">
        <w:rPr>
          <w:rFonts w:ascii="Arial" w:hAnsi="Arial" w:cs="Arial"/>
          <w:sz w:val="24"/>
          <w:szCs w:val="24"/>
        </w:rPr>
        <w:t xml:space="preserve">in this definition. </w:t>
      </w:r>
    </w:p>
    <w:p w14:paraId="6E69F64D" w14:textId="77777777" w:rsidR="00C7620F" w:rsidRPr="00414246" w:rsidRDefault="00C7620F" w:rsidP="00C7620F">
      <w:pPr>
        <w:rPr>
          <w:rFonts w:ascii="Arial" w:hAnsi="Arial" w:cs="Arial"/>
          <w:b/>
          <w:bCs/>
          <w:sz w:val="24"/>
          <w:szCs w:val="24"/>
        </w:rPr>
      </w:pPr>
      <w:r w:rsidRPr="00E963CE">
        <w:rPr>
          <w:rFonts w:ascii="Arial" w:hAnsi="Arial" w:cs="Arial"/>
          <w:b/>
          <w:bCs/>
          <w:sz w:val="24"/>
          <w:szCs w:val="24"/>
        </w:rPr>
        <w:t>Part 16</w:t>
      </w:r>
      <w:r w:rsidRPr="00E963CE">
        <w:rPr>
          <w:rFonts w:ascii="Arial" w:hAnsi="Arial" w:cs="Arial"/>
          <w:b/>
          <w:bCs/>
          <w:sz w:val="24"/>
          <w:szCs w:val="24"/>
        </w:rPr>
        <w:tab/>
        <w:t>Gaming Machine Act 2004</w:t>
      </w:r>
    </w:p>
    <w:p w14:paraId="721AC83E" w14:textId="770A8BF7" w:rsidR="00C7620F" w:rsidRPr="00414246" w:rsidRDefault="00C7620F" w:rsidP="00C7620F">
      <w:pPr>
        <w:ind w:left="1440" w:hanging="1440"/>
        <w:rPr>
          <w:rFonts w:ascii="Arial" w:hAnsi="Arial" w:cs="Arial"/>
          <w:b/>
          <w:bCs/>
          <w:sz w:val="24"/>
          <w:szCs w:val="24"/>
        </w:rPr>
      </w:pPr>
      <w:r w:rsidRPr="00414246">
        <w:rPr>
          <w:rFonts w:ascii="Arial" w:hAnsi="Arial" w:cs="Arial"/>
          <w:b/>
          <w:bCs/>
          <w:sz w:val="24"/>
          <w:szCs w:val="24"/>
        </w:rPr>
        <w:t xml:space="preserve">Clause </w:t>
      </w:r>
      <w:r w:rsidR="001F2F12">
        <w:rPr>
          <w:rFonts w:ascii="Arial" w:hAnsi="Arial" w:cs="Arial"/>
          <w:b/>
          <w:bCs/>
          <w:sz w:val="24"/>
          <w:szCs w:val="24"/>
        </w:rPr>
        <w:t>87</w:t>
      </w:r>
      <w:r w:rsidRPr="00414246">
        <w:rPr>
          <w:rFonts w:ascii="Arial" w:hAnsi="Arial" w:cs="Arial"/>
          <w:b/>
          <w:bCs/>
          <w:sz w:val="24"/>
          <w:szCs w:val="24"/>
        </w:rPr>
        <w:tab/>
        <w:t>Cancellation of authorisation certificate because of cancellation etc of general and on licences</w:t>
      </w:r>
    </w:p>
    <w:p w14:paraId="0880F32E" w14:textId="77777777" w:rsidR="00C7620F" w:rsidRPr="00414246" w:rsidRDefault="00C7620F" w:rsidP="00C7620F">
      <w:pPr>
        <w:ind w:left="720" w:firstLine="720"/>
        <w:rPr>
          <w:rFonts w:ascii="Arial" w:hAnsi="Arial" w:cs="Arial"/>
          <w:b/>
          <w:bCs/>
          <w:sz w:val="24"/>
          <w:szCs w:val="24"/>
        </w:rPr>
      </w:pPr>
      <w:r w:rsidRPr="00414246">
        <w:rPr>
          <w:rFonts w:ascii="Arial" w:hAnsi="Arial" w:cs="Arial"/>
          <w:b/>
          <w:bCs/>
          <w:sz w:val="24"/>
          <w:szCs w:val="24"/>
        </w:rPr>
        <w:lastRenderedPageBreak/>
        <w:t>Section 64 (2)</w:t>
      </w:r>
    </w:p>
    <w:p w14:paraId="55FDDA8A" w14:textId="77777777" w:rsidR="00C7620F" w:rsidRPr="00414246" w:rsidRDefault="00C7620F" w:rsidP="00C7620F">
      <w:pPr>
        <w:rPr>
          <w:rFonts w:ascii="Arial" w:hAnsi="Arial" w:cs="Arial"/>
          <w:sz w:val="24"/>
          <w:szCs w:val="24"/>
        </w:rPr>
      </w:pPr>
      <w:r w:rsidRPr="00414246">
        <w:rPr>
          <w:rFonts w:ascii="Arial" w:hAnsi="Arial" w:cs="Arial"/>
          <w:sz w:val="24"/>
          <w:szCs w:val="24"/>
        </w:rPr>
        <w:t xml:space="preserve">This clause substitutes a new provision in the </w:t>
      </w:r>
      <w:r w:rsidRPr="00414246">
        <w:rPr>
          <w:rFonts w:ascii="Arial" w:hAnsi="Arial" w:cs="Arial"/>
          <w:i/>
          <w:iCs/>
          <w:sz w:val="24"/>
          <w:szCs w:val="24"/>
        </w:rPr>
        <w:t>Gaming Machine Act 2004</w:t>
      </w:r>
      <w:r w:rsidRPr="00414246">
        <w:rPr>
          <w:rFonts w:ascii="Arial" w:hAnsi="Arial" w:cs="Arial"/>
          <w:sz w:val="24"/>
          <w:szCs w:val="24"/>
        </w:rPr>
        <w:t xml:space="preserve"> to reflect changes to the </w:t>
      </w:r>
      <w:r w:rsidRPr="00414246">
        <w:rPr>
          <w:rFonts w:ascii="Arial" w:hAnsi="Arial" w:cs="Arial"/>
          <w:i/>
          <w:iCs/>
          <w:sz w:val="24"/>
          <w:szCs w:val="24"/>
        </w:rPr>
        <w:t>Liquor Act 2010</w:t>
      </w:r>
      <w:r w:rsidRPr="00414246">
        <w:rPr>
          <w:rFonts w:ascii="Arial" w:hAnsi="Arial" w:cs="Arial"/>
          <w:sz w:val="24"/>
          <w:szCs w:val="24"/>
        </w:rPr>
        <w:t xml:space="preserve"> and Liquor Regulation 2010, made in Parts 18 and 19 </w:t>
      </w:r>
      <w:r w:rsidRPr="00E963CE">
        <w:rPr>
          <w:rFonts w:ascii="Arial" w:hAnsi="Arial" w:cs="Arial"/>
          <w:sz w:val="24"/>
          <w:szCs w:val="24"/>
        </w:rPr>
        <w:t xml:space="preserve">to </w:t>
      </w:r>
      <w:r w:rsidRPr="00414246">
        <w:rPr>
          <w:rFonts w:ascii="Arial" w:hAnsi="Arial" w:cs="Arial"/>
          <w:sz w:val="24"/>
          <w:szCs w:val="24"/>
        </w:rPr>
        <w:t>support ongoing</w:t>
      </w:r>
      <w:r>
        <w:rPr>
          <w:rFonts w:ascii="Arial" w:hAnsi="Arial" w:cs="Arial"/>
          <w:sz w:val="24"/>
          <w:szCs w:val="24"/>
        </w:rPr>
        <w:t xml:space="preserve"> </w:t>
      </w:r>
      <w:r w:rsidRPr="00414246">
        <w:rPr>
          <w:rFonts w:ascii="Arial" w:hAnsi="Arial" w:cs="Arial"/>
          <w:sz w:val="24"/>
          <w:szCs w:val="24"/>
        </w:rPr>
        <w:t>liquor</w:t>
      </w:r>
      <w:r w:rsidRPr="00E963CE">
        <w:rPr>
          <w:rFonts w:ascii="Arial" w:hAnsi="Arial" w:cs="Arial"/>
          <w:sz w:val="24"/>
          <w:szCs w:val="24"/>
        </w:rPr>
        <w:t xml:space="preserve"> licences and remove redundant references to term licences. </w:t>
      </w:r>
    </w:p>
    <w:p w14:paraId="06B5CE22" w14:textId="77777777" w:rsidR="00C7620F" w:rsidRPr="00414246" w:rsidRDefault="00C7620F" w:rsidP="00C7620F">
      <w:pPr>
        <w:rPr>
          <w:rFonts w:ascii="Arial" w:hAnsi="Arial" w:cs="Arial"/>
          <w:sz w:val="24"/>
          <w:szCs w:val="24"/>
        </w:rPr>
      </w:pPr>
      <w:r w:rsidRPr="00414246">
        <w:rPr>
          <w:rFonts w:ascii="Arial" w:hAnsi="Arial" w:cs="Arial"/>
          <w:sz w:val="24"/>
          <w:szCs w:val="24"/>
        </w:rPr>
        <w:t xml:space="preserve">New section 64(2) provides that if the general licence or on licence ceases to be in force under the </w:t>
      </w:r>
      <w:r w:rsidRPr="00414246">
        <w:rPr>
          <w:rFonts w:ascii="Arial" w:hAnsi="Arial" w:cs="Arial"/>
          <w:i/>
          <w:iCs/>
          <w:sz w:val="24"/>
          <w:szCs w:val="24"/>
        </w:rPr>
        <w:t>Liquor Act 2010</w:t>
      </w:r>
      <w:r w:rsidRPr="00414246">
        <w:rPr>
          <w:rFonts w:ascii="Arial" w:hAnsi="Arial" w:cs="Arial"/>
          <w:sz w:val="24"/>
          <w:szCs w:val="24"/>
        </w:rPr>
        <w:t>, the authorisation certificate is cancelled.</w:t>
      </w:r>
    </w:p>
    <w:p w14:paraId="07B19458" w14:textId="77777777" w:rsidR="00C7620F" w:rsidRPr="00414246" w:rsidRDefault="00C7620F" w:rsidP="00C7620F">
      <w:pPr>
        <w:rPr>
          <w:rFonts w:ascii="Arial" w:hAnsi="Arial" w:cs="Arial"/>
          <w:sz w:val="24"/>
          <w:szCs w:val="24"/>
        </w:rPr>
      </w:pPr>
      <w:r w:rsidRPr="00414246">
        <w:rPr>
          <w:rFonts w:ascii="Arial" w:hAnsi="Arial" w:cs="Arial"/>
          <w:sz w:val="24"/>
          <w:szCs w:val="24"/>
        </w:rPr>
        <w:t xml:space="preserve">A licence ceases to be in force if it is </w:t>
      </w:r>
      <w:r>
        <w:rPr>
          <w:rFonts w:ascii="Arial" w:hAnsi="Arial" w:cs="Arial"/>
          <w:sz w:val="24"/>
          <w:szCs w:val="24"/>
        </w:rPr>
        <w:t xml:space="preserve">cancelled or </w:t>
      </w:r>
      <w:r w:rsidRPr="00414246">
        <w:rPr>
          <w:rFonts w:ascii="Arial" w:hAnsi="Arial" w:cs="Arial"/>
          <w:sz w:val="24"/>
          <w:szCs w:val="24"/>
        </w:rPr>
        <w:t>surrendered.</w:t>
      </w:r>
    </w:p>
    <w:p w14:paraId="4294AAF7" w14:textId="796FBB56" w:rsidR="00C7620F" w:rsidRPr="00414246" w:rsidRDefault="00C7620F" w:rsidP="00C7620F">
      <w:pPr>
        <w:ind w:left="1440" w:hanging="1440"/>
        <w:rPr>
          <w:rFonts w:ascii="Arial" w:hAnsi="Arial" w:cs="Arial"/>
          <w:b/>
          <w:bCs/>
          <w:sz w:val="24"/>
          <w:szCs w:val="24"/>
        </w:rPr>
      </w:pPr>
      <w:r w:rsidRPr="00414246">
        <w:rPr>
          <w:rFonts w:ascii="Arial" w:hAnsi="Arial" w:cs="Arial"/>
          <w:b/>
          <w:bCs/>
          <w:sz w:val="24"/>
          <w:szCs w:val="24"/>
        </w:rPr>
        <w:t xml:space="preserve">Clause </w:t>
      </w:r>
      <w:r w:rsidR="001F2F12">
        <w:rPr>
          <w:rFonts w:ascii="Arial" w:hAnsi="Arial" w:cs="Arial"/>
          <w:b/>
          <w:bCs/>
          <w:sz w:val="24"/>
          <w:szCs w:val="24"/>
        </w:rPr>
        <w:t>88</w:t>
      </w:r>
      <w:r w:rsidRPr="00414246">
        <w:rPr>
          <w:rFonts w:ascii="Arial" w:hAnsi="Arial" w:cs="Arial"/>
          <w:b/>
          <w:bCs/>
          <w:sz w:val="24"/>
          <w:szCs w:val="24"/>
        </w:rPr>
        <w:tab/>
        <w:t>Rendering gaming machines inoperable on authorisation certificate ceasing to be in force</w:t>
      </w:r>
    </w:p>
    <w:p w14:paraId="5C6FAC02" w14:textId="77777777" w:rsidR="00C7620F" w:rsidRPr="00414246" w:rsidRDefault="00C7620F" w:rsidP="00C7620F">
      <w:pPr>
        <w:ind w:left="720" w:firstLine="720"/>
        <w:rPr>
          <w:rFonts w:ascii="Arial" w:hAnsi="Arial" w:cs="Arial"/>
          <w:b/>
          <w:bCs/>
          <w:sz w:val="24"/>
          <w:szCs w:val="24"/>
        </w:rPr>
      </w:pPr>
      <w:r w:rsidRPr="00414246">
        <w:rPr>
          <w:rFonts w:ascii="Arial" w:hAnsi="Arial" w:cs="Arial"/>
          <w:b/>
          <w:bCs/>
          <w:sz w:val="24"/>
          <w:szCs w:val="24"/>
        </w:rPr>
        <w:t>Section 131 (a), note</w:t>
      </w:r>
    </w:p>
    <w:p w14:paraId="4326A03E" w14:textId="77777777" w:rsidR="00C7620F" w:rsidRPr="006E294B" w:rsidRDefault="00C7620F" w:rsidP="00C7620F">
      <w:pPr>
        <w:rPr>
          <w:rFonts w:ascii="Arial" w:hAnsi="Arial" w:cs="Arial"/>
          <w:sz w:val="24"/>
          <w:szCs w:val="24"/>
        </w:rPr>
      </w:pPr>
      <w:r w:rsidRPr="00414246">
        <w:rPr>
          <w:rFonts w:ascii="Arial" w:hAnsi="Arial" w:cs="Arial"/>
          <w:sz w:val="24"/>
          <w:szCs w:val="24"/>
        </w:rPr>
        <w:t xml:space="preserve">This clause substitutes a new note at section 131 of the </w:t>
      </w:r>
      <w:r w:rsidRPr="00414246">
        <w:rPr>
          <w:rFonts w:ascii="Arial" w:hAnsi="Arial" w:cs="Arial"/>
          <w:i/>
          <w:iCs/>
          <w:sz w:val="24"/>
          <w:szCs w:val="24"/>
        </w:rPr>
        <w:t>Gaming Machine Act 2004</w:t>
      </w:r>
      <w:r w:rsidRPr="00414246">
        <w:rPr>
          <w:rFonts w:ascii="Arial" w:hAnsi="Arial" w:cs="Arial"/>
          <w:sz w:val="24"/>
          <w:szCs w:val="24"/>
        </w:rPr>
        <w:t xml:space="preserve">, referring to section 64(2) of that Act. The substituted note omits the reference to renewal of a general or on licence, consequential on amendments made to the </w:t>
      </w:r>
      <w:r w:rsidRPr="00414246">
        <w:rPr>
          <w:rFonts w:ascii="Arial" w:hAnsi="Arial" w:cs="Arial"/>
          <w:i/>
          <w:iCs/>
          <w:sz w:val="24"/>
          <w:szCs w:val="24"/>
        </w:rPr>
        <w:t>Liquor Act 2010</w:t>
      </w:r>
      <w:r w:rsidRPr="00414246">
        <w:rPr>
          <w:rFonts w:ascii="Arial" w:hAnsi="Arial" w:cs="Arial"/>
          <w:sz w:val="24"/>
          <w:szCs w:val="24"/>
        </w:rPr>
        <w:t xml:space="preserve"> </w:t>
      </w:r>
      <w:r>
        <w:rPr>
          <w:rFonts w:ascii="Arial" w:hAnsi="Arial" w:cs="Arial"/>
          <w:sz w:val="24"/>
          <w:szCs w:val="24"/>
        </w:rPr>
        <w:t xml:space="preserve">and </w:t>
      </w:r>
      <w:r w:rsidRPr="00D90678">
        <w:rPr>
          <w:rFonts w:ascii="Arial" w:hAnsi="Arial" w:cs="Arial"/>
          <w:i/>
          <w:iCs/>
          <w:sz w:val="24"/>
          <w:szCs w:val="24"/>
        </w:rPr>
        <w:t>Liquor Regulations 2010</w:t>
      </w:r>
      <w:r>
        <w:rPr>
          <w:rFonts w:ascii="Arial" w:hAnsi="Arial" w:cs="Arial"/>
          <w:sz w:val="24"/>
          <w:szCs w:val="24"/>
        </w:rPr>
        <w:t xml:space="preserve"> </w:t>
      </w:r>
      <w:r w:rsidRPr="00414246">
        <w:rPr>
          <w:rFonts w:ascii="Arial" w:hAnsi="Arial" w:cs="Arial"/>
          <w:sz w:val="24"/>
          <w:szCs w:val="24"/>
        </w:rPr>
        <w:t>by Parts 18 and 19</w:t>
      </w:r>
      <w:r w:rsidRPr="00E963CE">
        <w:rPr>
          <w:rFonts w:ascii="Arial" w:hAnsi="Arial" w:cs="Arial"/>
          <w:sz w:val="24"/>
          <w:szCs w:val="24"/>
        </w:rPr>
        <w:t>.</w:t>
      </w:r>
    </w:p>
    <w:p w14:paraId="4C7F5299" w14:textId="6657C1F4" w:rsidR="00055552" w:rsidRPr="003800F2" w:rsidRDefault="00387738" w:rsidP="0074496A">
      <w:pPr>
        <w:rPr>
          <w:rFonts w:ascii="Arial" w:hAnsi="Arial" w:cs="Arial"/>
          <w:b/>
          <w:bCs/>
          <w:sz w:val="24"/>
          <w:szCs w:val="24"/>
        </w:rPr>
      </w:pPr>
      <w:r w:rsidRPr="003800F2">
        <w:rPr>
          <w:rFonts w:ascii="Arial" w:hAnsi="Arial" w:cs="Arial"/>
          <w:b/>
          <w:bCs/>
          <w:sz w:val="24"/>
          <w:szCs w:val="24"/>
        </w:rPr>
        <w:t>Part 1</w:t>
      </w:r>
      <w:r w:rsidR="00935C4D">
        <w:rPr>
          <w:rFonts w:ascii="Arial" w:hAnsi="Arial" w:cs="Arial"/>
          <w:b/>
          <w:bCs/>
          <w:sz w:val="24"/>
          <w:szCs w:val="24"/>
        </w:rPr>
        <w:t>7</w:t>
      </w:r>
      <w:r w:rsidRPr="003800F2">
        <w:rPr>
          <w:rFonts w:ascii="Arial" w:hAnsi="Arial" w:cs="Arial"/>
          <w:b/>
          <w:bCs/>
          <w:sz w:val="24"/>
          <w:szCs w:val="24"/>
        </w:rPr>
        <w:tab/>
      </w:r>
      <w:r w:rsidR="00E93F83" w:rsidRPr="003800F2">
        <w:rPr>
          <w:rFonts w:ascii="Arial" w:hAnsi="Arial" w:cs="Arial"/>
          <w:b/>
          <w:bCs/>
          <w:sz w:val="24"/>
          <w:szCs w:val="24"/>
        </w:rPr>
        <w:t>Human Rights Commission Act 2005</w:t>
      </w:r>
    </w:p>
    <w:p w14:paraId="2A6A1A3A" w14:textId="17BB0F95" w:rsidR="00E93F83" w:rsidRDefault="00631B17" w:rsidP="0074496A">
      <w:pPr>
        <w:rPr>
          <w:rFonts w:ascii="Arial" w:hAnsi="Arial" w:cs="Arial"/>
          <w:b/>
          <w:bCs/>
          <w:sz w:val="24"/>
          <w:szCs w:val="24"/>
        </w:rPr>
      </w:pPr>
      <w:r>
        <w:rPr>
          <w:rFonts w:ascii="Arial" w:hAnsi="Arial" w:cs="Arial"/>
          <w:b/>
          <w:bCs/>
          <w:sz w:val="24"/>
          <w:szCs w:val="24"/>
        </w:rPr>
        <w:t xml:space="preserve">Clause </w:t>
      </w:r>
      <w:r w:rsidR="00E45C93">
        <w:rPr>
          <w:rFonts w:ascii="Arial" w:hAnsi="Arial" w:cs="Arial"/>
          <w:b/>
          <w:bCs/>
          <w:sz w:val="24"/>
          <w:szCs w:val="24"/>
        </w:rPr>
        <w:t>89</w:t>
      </w:r>
      <w:r>
        <w:rPr>
          <w:rFonts w:ascii="Arial" w:hAnsi="Arial" w:cs="Arial"/>
          <w:b/>
          <w:bCs/>
          <w:sz w:val="24"/>
          <w:szCs w:val="24"/>
        </w:rPr>
        <w:tab/>
        <w:t>Commission’s obligation to be prompt and efficient</w:t>
      </w:r>
    </w:p>
    <w:p w14:paraId="11005F45" w14:textId="3D036DC1" w:rsidR="00631B17" w:rsidRDefault="00631B17" w:rsidP="0074496A">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t>Section 45 (2) (d)</w:t>
      </w:r>
    </w:p>
    <w:p w14:paraId="0F55CC7E" w14:textId="401D1F3F" w:rsidR="00265EAE" w:rsidRDefault="00265EAE" w:rsidP="0074496A">
      <w:pPr>
        <w:rPr>
          <w:rFonts w:ascii="Arial" w:hAnsi="Arial" w:cs="Arial"/>
          <w:sz w:val="24"/>
          <w:szCs w:val="24"/>
        </w:rPr>
      </w:pPr>
      <w:r>
        <w:rPr>
          <w:rFonts w:ascii="Arial" w:hAnsi="Arial" w:cs="Arial"/>
          <w:sz w:val="24"/>
          <w:szCs w:val="24"/>
        </w:rPr>
        <w:t xml:space="preserve">This clause inserts the words ‘(other than a matter under commission-initiated consideration)’ in section 45(2)(d) of the </w:t>
      </w:r>
      <w:r>
        <w:rPr>
          <w:rFonts w:ascii="Arial" w:hAnsi="Arial" w:cs="Arial"/>
          <w:i/>
          <w:iCs/>
          <w:sz w:val="24"/>
          <w:szCs w:val="24"/>
        </w:rPr>
        <w:t>Human Rights Commission Act 2005</w:t>
      </w:r>
      <w:r>
        <w:rPr>
          <w:rFonts w:ascii="Arial" w:hAnsi="Arial" w:cs="Arial"/>
          <w:sz w:val="24"/>
          <w:szCs w:val="24"/>
        </w:rPr>
        <w:t xml:space="preserve"> (HRC Act). This is to clarify that the </w:t>
      </w:r>
      <w:r w:rsidR="00437D6F">
        <w:rPr>
          <w:rFonts w:ascii="Arial" w:hAnsi="Arial" w:cs="Arial"/>
          <w:sz w:val="24"/>
          <w:szCs w:val="24"/>
        </w:rPr>
        <w:t>c</w:t>
      </w:r>
      <w:r>
        <w:rPr>
          <w:rFonts w:ascii="Arial" w:hAnsi="Arial" w:cs="Arial"/>
          <w:sz w:val="24"/>
          <w:szCs w:val="24"/>
        </w:rPr>
        <w:t xml:space="preserve">ommission does not have an obligation to be prompt and efficient in relation to commission-initiated considerations </w:t>
      </w:r>
      <w:r w:rsidR="00904987">
        <w:rPr>
          <w:rFonts w:ascii="Arial" w:hAnsi="Arial" w:cs="Arial"/>
          <w:sz w:val="24"/>
          <w:szCs w:val="24"/>
        </w:rPr>
        <w:t>unlike</w:t>
      </w:r>
      <w:r>
        <w:rPr>
          <w:rFonts w:ascii="Arial" w:hAnsi="Arial" w:cs="Arial"/>
          <w:sz w:val="24"/>
          <w:szCs w:val="24"/>
        </w:rPr>
        <w:t xml:space="preserve"> </w:t>
      </w:r>
      <w:r w:rsidR="00904987">
        <w:rPr>
          <w:rFonts w:ascii="Arial" w:hAnsi="Arial" w:cs="Arial"/>
          <w:sz w:val="24"/>
          <w:szCs w:val="24"/>
        </w:rPr>
        <w:t xml:space="preserve">a </w:t>
      </w:r>
      <w:r>
        <w:rPr>
          <w:rFonts w:ascii="Arial" w:hAnsi="Arial" w:cs="Arial"/>
          <w:sz w:val="24"/>
          <w:szCs w:val="24"/>
        </w:rPr>
        <w:t xml:space="preserve">discrimination complaint from a complainant. </w:t>
      </w:r>
    </w:p>
    <w:p w14:paraId="771E8826" w14:textId="52DADCAC" w:rsidR="00437D6F" w:rsidRDefault="00437D6F" w:rsidP="0074496A">
      <w:pPr>
        <w:rPr>
          <w:rFonts w:ascii="Arial" w:hAnsi="Arial" w:cs="Arial"/>
          <w:b/>
          <w:bCs/>
          <w:sz w:val="24"/>
          <w:szCs w:val="24"/>
        </w:rPr>
      </w:pPr>
      <w:r>
        <w:rPr>
          <w:rFonts w:ascii="Arial" w:hAnsi="Arial" w:cs="Arial"/>
          <w:b/>
          <w:bCs/>
          <w:sz w:val="24"/>
          <w:szCs w:val="24"/>
        </w:rPr>
        <w:t xml:space="preserve">Clause </w:t>
      </w:r>
      <w:r w:rsidR="00E45C93">
        <w:rPr>
          <w:rFonts w:ascii="Arial" w:hAnsi="Arial" w:cs="Arial"/>
          <w:b/>
          <w:bCs/>
          <w:sz w:val="24"/>
          <w:szCs w:val="24"/>
        </w:rPr>
        <w:t>90</w:t>
      </w:r>
      <w:r>
        <w:rPr>
          <w:rFonts w:ascii="Arial" w:hAnsi="Arial" w:cs="Arial"/>
          <w:b/>
          <w:bCs/>
          <w:sz w:val="24"/>
          <w:szCs w:val="24"/>
        </w:rPr>
        <w:tab/>
        <w:t>Complainant’s obligations in relation to complaint</w:t>
      </w:r>
    </w:p>
    <w:p w14:paraId="12008D8D" w14:textId="2EF60DA2" w:rsidR="00437D6F" w:rsidRDefault="00437D6F" w:rsidP="0074496A">
      <w:pPr>
        <w:rPr>
          <w:rFonts w:ascii="Arial" w:hAnsi="Arial" w:cs="Arial"/>
          <w:sz w:val="24"/>
          <w:szCs w:val="24"/>
        </w:rPr>
      </w:pPr>
      <w:r>
        <w:rPr>
          <w:rFonts w:ascii="Arial" w:hAnsi="Arial" w:cs="Arial"/>
          <w:b/>
          <w:bCs/>
          <w:sz w:val="24"/>
          <w:szCs w:val="24"/>
        </w:rPr>
        <w:tab/>
      </w:r>
      <w:r>
        <w:rPr>
          <w:rFonts w:ascii="Arial" w:hAnsi="Arial" w:cs="Arial"/>
          <w:b/>
          <w:bCs/>
          <w:sz w:val="24"/>
          <w:szCs w:val="24"/>
        </w:rPr>
        <w:tab/>
      </w:r>
      <w:r w:rsidRPr="003800F2">
        <w:rPr>
          <w:rFonts w:ascii="Arial" w:hAnsi="Arial" w:cs="Arial"/>
          <w:b/>
          <w:bCs/>
          <w:sz w:val="24"/>
          <w:szCs w:val="24"/>
        </w:rPr>
        <w:t>Section 46, note 1</w:t>
      </w:r>
    </w:p>
    <w:p w14:paraId="3075D3B3" w14:textId="62B4153B" w:rsidR="00437D6F" w:rsidRDefault="00437D6F" w:rsidP="0074496A">
      <w:pPr>
        <w:rPr>
          <w:rFonts w:ascii="Arial" w:hAnsi="Arial" w:cs="Arial"/>
          <w:sz w:val="24"/>
          <w:szCs w:val="24"/>
        </w:rPr>
      </w:pPr>
      <w:r>
        <w:rPr>
          <w:rFonts w:ascii="Arial" w:hAnsi="Arial" w:cs="Arial"/>
          <w:sz w:val="24"/>
          <w:szCs w:val="24"/>
        </w:rPr>
        <w:t xml:space="preserve">This clause removes the words ‘or (d)’ in </w:t>
      </w:r>
      <w:r w:rsidR="003800F2">
        <w:rPr>
          <w:rFonts w:ascii="Arial" w:hAnsi="Arial" w:cs="Arial"/>
          <w:sz w:val="24"/>
          <w:szCs w:val="24"/>
        </w:rPr>
        <w:t>n</w:t>
      </w:r>
      <w:r>
        <w:rPr>
          <w:rFonts w:ascii="Arial" w:hAnsi="Arial" w:cs="Arial"/>
          <w:sz w:val="24"/>
          <w:szCs w:val="24"/>
        </w:rPr>
        <w:t xml:space="preserve">ote 1 to section 46 of the HRC Act. This is to align with the amendment to remove the requirement that a complainant must tell the commission in writing if they wish to withdraw a complaint. </w:t>
      </w:r>
    </w:p>
    <w:p w14:paraId="4E57D3BE" w14:textId="51B891DE" w:rsidR="00A553C1" w:rsidRDefault="00A553C1" w:rsidP="0074496A">
      <w:pPr>
        <w:rPr>
          <w:rFonts w:ascii="Arial" w:hAnsi="Arial" w:cs="Arial"/>
          <w:b/>
          <w:bCs/>
          <w:sz w:val="24"/>
          <w:szCs w:val="24"/>
        </w:rPr>
      </w:pPr>
      <w:r w:rsidRPr="00C63FA0">
        <w:rPr>
          <w:rFonts w:ascii="Arial" w:hAnsi="Arial" w:cs="Arial"/>
          <w:b/>
          <w:bCs/>
          <w:sz w:val="24"/>
          <w:szCs w:val="24"/>
        </w:rPr>
        <w:t xml:space="preserve">Clause </w:t>
      </w:r>
      <w:r w:rsidR="00E45C93">
        <w:rPr>
          <w:rFonts w:ascii="Arial" w:hAnsi="Arial" w:cs="Arial"/>
          <w:b/>
          <w:bCs/>
          <w:sz w:val="24"/>
          <w:szCs w:val="24"/>
        </w:rPr>
        <w:t>91</w:t>
      </w:r>
      <w:r w:rsidRPr="00C63FA0">
        <w:rPr>
          <w:rFonts w:ascii="Arial" w:hAnsi="Arial" w:cs="Arial"/>
          <w:b/>
          <w:bCs/>
          <w:sz w:val="24"/>
          <w:szCs w:val="24"/>
        </w:rPr>
        <w:tab/>
        <w:t>Referring complaints for conciliation</w:t>
      </w:r>
    </w:p>
    <w:p w14:paraId="355E38B8" w14:textId="068DA119" w:rsidR="00A553C1" w:rsidRDefault="00A553C1" w:rsidP="0074496A">
      <w:pPr>
        <w:rPr>
          <w:rFonts w:ascii="Arial" w:hAnsi="Arial" w:cs="Arial"/>
          <w:sz w:val="24"/>
          <w:szCs w:val="24"/>
        </w:rPr>
      </w:pPr>
      <w:r>
        <w:rPr>
          <w:rFonts w:ascii="Arial" w:hAnsi="Arial" w:cs="Arial"/>
          <w:b/>
          <w:bCs/>
          <w:sz w:val="24"/>
          <w:szCs w:val="24"/>
        </w:rPr>
        <w:tab/>
      </w:r>
      <w:r>
        <w:rPr>
          <w:rFonts w:ascii="Arial" w:hAnsi="Arial" w:cs="Arial"/>
          <w:b/>
          <w:bCs/>
          <w:sz w:val="24"/>
          <w:szCs w:val="24"/>
        </w:rPr>
        <w:tab/>
        <w:t>Section 51 (1), except note</w:t>
      </w:r>
    </w:p>
    <w:p w14:paraId="0269F362" w14:textId="518383AB" w:rsidR="00B12934" w:rsidRPr="00B12934" w:rsidRDefault="00B12934" w:rsidP="0074496A">
      <w:pPr>
        <w:rPr>
          <w:rFonts w:ascii="Arial" w:hAnsi="Arial" w:cs="Arial"/>
          <w:sz w:val="24"/>
          <w:szCs w:val="24"/>
        </w:rPr>
      </w:pPr>
      <w:r>
        <w:rPr>
          <w:rFonts w:ascii="Arial" w:hAnsi="Arial" w:cs="Arial"/>
          <w:sz w:val="24"/>
          <w:szCs w:val="24"/>
        </w:rPr>
        <w:t xml:space="preserve">This clause substitutes section 51(1) </w:t>
      </w:r>
      <w:r w:rsidR="000E4218">
        <w:rPr>
          <w:rFonts w:ascii="Arial" w:hAnsi="Arial" w:cs="Arial"/>
          <w:sz w:val="24"/>
          <w:szCs w:val="24"/>
        </w:rPr>
        <w:t>in</w:t>
      </w:r>
      <w:r>
        <w:rPr>
          <w:rFonts w:ascii="Arial" w:hAnsi="Arial" w:cs="Arial"/>
          <w:sz w:val="24"/>
          <w:szCs w:val="24"/>
        </w:rPr>
        <w:t xml:space="preserve"> the HRC Act to remove the requirement that the commission must be satisfied that a complaint or matter is likely to be successfully conciliated</w:t>
      </w:r>
      <w:r w:rsidR="00BF22D1">
        <w:rPr>
          <w:rFonts w:ascii="Arial" w:hAnsi="Arial" w:cs="Arial"/>
          <w:sz w:val="24"/>
          <w:szCs w:val="24"/>
        </w:rPr>
        <w:t xml:space="preserve"> before referring it for conciliation. The intention is to make it easier to refer matters to conciliation, enabling more complainants and respondents </w:t>
      </w:r>
      <w:r w:rsidR="00BF22D1">
        <w:rPr>
          <w:rFonts w:ascii="Arial" w:hAnsi="Arial" w:cs="Arial"/>
          <w:sz w:val="24"/>
          <w:szCs w:val="24"/>
        </w:rPr>
        <w:lastRenderedPageBreak/>
        <w:t xml:space="preserve">to access the Commission’s conciliation process. </w:t>
      </w:r>
      <w:r w:rsidR="000E4218" w:rsidRPr="000E4218">
        <w:rPr>
          <w:rFonts w:ascii="Arial" w:hAnsi="Arial" w:cs="Arial"/>
          <w:sz w:val="24"/>
          <w:szCs w:val="24"/>
        </w:rPr>
        <w:t>The requirement that ‘the matter is appropriate for conciliation’ remain</w:t>
      </w:r>
      <w:r w:rsidR="000E4218">
        <w:rPr>
          <w:rFonts w:ascii="Arial" w:hAnsi="Arial" w:cs="Arial"/>
          <w:sz w:val="24"/>
          <w:szCs w:val="24"/>
        </w:rPr>
        <w:t>s</w:t>
      </w:r>
      <w:r w:rsidR="000E4218" w:rsidRPr="000E4218">
        <w:rPr>
          <w:rFonts w:ascii="Arial" w:hAnsi="Arial" w:cs="Arial"/>
          <w:sz w:val="24"/>
          <w:szCs w:val="24"/>
        </w:rPr>
        <w:t>.</w:t>
      </w:r>
    </w:p>
    <w:p w14:paraId="083E92DC" w14:textId="25373F20" w:rsidR="00A553C1" w:rsidRDefault="00631AB7" w:rsidP="0074496A">
      <w:pPr>
        <w:rPr>
          <w:rFonts w:ascii="Arial" w:hAnsi="Arial" w:cs="Arial"/>
          <w:sz w:val="24"/>
          <w:szCs w:val="24"/>
        </w:rPr>
      </w:pPr>
      <w:r>
        <w:rPr>
          <w:rFonts w:ascii="Arial" w:hAnsi="Arial" w:cs="Arial"/>
          <w:b/>
          <w:bCs/>
          <w:sz w:val="24"/>
          <w:szCs w:val="24"/>
        </w:rPr>
        <w:t xml:space="preserve">Clause </w:t>
      </w:r>
      <w:r w:rsidR="00E45C93">
        <w:rPr>
          <w:rFonts w:ascii="Arial" w:hAnsi="Arial" w:cs="Arial"/>
          <w:b/>
          <w:bCs/>
          <w:sz w:val="24"/>
          <w:szCs w:val="24"/>
        </w:rPr>
        <w:t>92</w:t>
      </w:r>
      <w:r>
        <w:rPr>
          <w:rFonts w:ascii="Arial" w:hAnsi="Arial" w:cs="Arial"/>
          <w:b/>
          <w:bCs/>
          <w:sz w:val="24"/>
          <w:szCs w:val="24"/>
        </w:rPr>
        <w:tab/>
        <w:t>Section 53</w:t>
      </w:r>
    </w:p>
    <w:p w14:paraId="6E67655E" w14:textId="03C9ECD6" w:rsidR="000E4218" w:rsidRPr="003800F2" w:rsidRDefault="000E4218" w:rsidP="0074496A">
      <w:pPr>
        <w:rPr>
          <w:rFonts w:ascii="Arial" w:hAnsi="Arial" w:cs="Arial"/>
          <w:sz w:val="24"/>
          <w:szCs w:val="24"/>
        </w:rPr>
      </w:pPr>
      <w:r>
        <w:rPr>
          <w:rFonts w:ascii="Arial" w:hAnsi="Arial" w:cs="Arial"/>
          <w:sz w:val="24"/>
          <w:szCs w:val="24"/>
        </w:rPr>
        <w:t>This clause substitutes section 53 in the HRC Act to include additional definitions of ‘commission-initiated discrimination matter’ and ‘complaint’ in div 4.2A. This is to align with other amendments in div 4.</w:t>
      </w:r>
      <w:r w:rsidRPr="003800F2">
        <w:rPr>
          <w:rFonts w:ascii="Arial" w:hAnsi="Arial" w:cs="Arial"/>
          <w:sz w:val="24"/>
          <w:szCs w:val="24"/>
        </w:rPr>
        <w:t xml:space="preserve">2A of the HRC Act (see </w:t>
      </w:r>
      <w:r w:rsidR="0071125B">
        <w:rPr>
          <w:rFonts w:ascii="Arial" w:hAnsi="Arial" w:cs="Arial"/>
          <w:sz w:val="24"/>
          <w:szCs w:val="24"/>
        </w:rPr>
        <w:t>new section 53BA</w:t>
      </w:r>
      <w:r w:rsidRPr="003800F2">
        <w:rPr>
          <w:rFonts w:ascii="Arial" w:hAnsi="Arial" w:cs="Arial"/>
          <w:sz w:val="24"/>
          <w:szCs w:val="24"/>
        </w:rPr>
        <w:t xml:space="preserve">). </w:t>
      </w:r>
    </w:p>
    <w:p w14:paraId="230EAE49" w14:textId="25B66CCC" w:rsidR="00631AB7" w:rsidRPr="003800F2" w:rsidRDefault="00631AB7" w:rsidP="0074496A">
      <w:pPr>
        <w:rPr>
          <w:rFonts w:ascii="Arial" w:hAnsi="Arial" w:cs="Arial"/>
          <w:sz w:val="24"/>
          <w:szCs w:val="24"/>
        </w:rPr>
      </w:pPr>
      <w:r w:rsidRPr="003800F2">
        <w:rPr>
          <w:rFonts w:ascii="Arial" w:hAnsi="Arial" w:cs="Arial"/>
          <w:b/>
          <w:bCs/>
          <w:sz w:val="24"/>
          <w:szCs w:val="24"/>
        </w:rPr>
        <w:t xml:space="preserve">Clause </w:t>
      </w:r>
      <w:r w:rsidR="00E45C93">
        <w:rPr>
          <w:rFonts w:ascii="Arial" w:hAnsi="Arial" w:cs="Arial"/>
          <w:b/>
          <w:bCs/>
          <w:sz w:val="24"/>
          <w:szCs w:val="24"/>
        </w:rPr>
        <w:t>93</w:t>
      </w:r>
      <w:r w:rsidRPr="003800F2">
        <w:rPr>
          <w:rFonts w:ascii="Arial" w:hAnsi="Arial" w:cs="Arial"/>
          <w:b/>
          <w:bCs/>
          <w:sz w:val="24"/>
          <w:szCs w:val="24"/>
        </w:rPr>
        <w:tab/>
        <w:t>Section 5</w:t>
      </w:r>
      <w:r w:rsidR="000E4218" w:rsidRPr="003800F2">
        <w:rPr>
          <w:rFonts w:ascii="Arial" w:hAnsi="Arial" w:cs="Arial"/>
          <w:b/>
          <w:bCs/>
          <w:sz w:val="24"/>
          <w:szCs w:val="24"/>
        </w:rPr>
        <w:t>3</w:t>
      </w:r>
      <w:r w:rsidRPr="003800F2">
        <w:rPr>
          <w:rFonts w:ascii="Arial" w:hAnsi="Arial" w:cs="Arial"/>
          <w:b/>
          <w:bCs/>
          <w:sz w:val="24"/>
          <w:szCs w:val="24"/>
        </w:rPr>
        <w:t>A heading</w:t>
      </w:r>
    </w:p>
    <w:p w14:paraId="01D65B17" w14:textId="04232CE5" w:rsidR="000E4218" w:rsidRPr="000E4218" w:rsidRDefault="000E4218" w:rsidP="0074496A">
      <w:pPr>
        <w:rPr>
          <w:rFonts w:ascii="Arial" w:hAnsi="Arial" w:cs="Arial"/>
          <w:sz w:val="24"/>
          <w:szCs w:val="24"/>
        </w:rPr>
      </w:pPr>
      <w:r w:rsidRPr="003800F2">
        <w:rPr>
          <w:rFonts w:ascii="Arial" w:hAnsi="Arial" w:cs="Arial"/>
          <w:sz w:val="24"/>
          <w:szCs w:val="24"/>
        </w:rPr>
        <w:t xml:space="preserve">This clause substitutes the heading </w:t>
      </w:r>
      <w:r w:rsidR="0059291F" w:rsidRPr="003800F2">
        <w:rPr>
          <w:rFonts w:ascii="Arial" w:hAnsi="Arial" w:cs="Arial"/>
          <w:sz w:val="24"/>
          <w:szCs w:val="24"/>
        </w:rPr>
        <w:t xml:space="preserve">of section 53A in the HRC Act from ‘Referral of discrimination complaints’ to ‘Referral of discrimination complaints other than commission-initiated discrimination matters’. This is to differentiate between discrimination complaints and commission-initiated discrimination matters which are being introduced in div 2.4A in new section 53BA (see </w:t>
      </w:r>
      <w:r w:rsidR="0071125B">
        <w:rPr>
          <w:rFonts w:ascii="Arial" w:hAnsi="Arial" w:cs="Arial"/>
          <w:sz w:val="24"/>
          <w:szCs w:val="24"/>
        </w:rPr>
        <w:t>new section 53BA</w:t>
      </w:r>
      <w:r w:rsidR="0059291F" w:rsidRPr="003800F2">
        <w:rPr>
          <w:rFonts w:ascii="Arial" w:hAnsi="Arial" w:cs="Arial"/>
          <w:sz w:val="24"/>
          <w:szCs w:val="24"/>
        </w:rPr>
        <w:t>).</w:t>
      </w:r>
    </w:p>
    <w:p w14:paraId="209A4878" w14:textId="5DA16A1E" w:rsidR="00631AB7" w:rsidRDefault="00631AB7" w:rsidP="0074496A">
      <w:pPr>
        <w:rPr>
          <w:rFonts w:ascii="Arial" w:hAnsi="Arial" w:cs="Arial"/>
          <w:b/>
          <w:bCs/>
          <w:sz w:val="24"/>
          <w:szCs w:val="24"/>
        </w:rPr>
      </w:pPr>
      <w:r>
        <w:rPr>
          <w:rFonts w:ascii="Arial" w:hAnsi="Arial" w:cs="Arial"/>
          <w:b/>
          <w:bCs/>
          <w:sz w:val="24"/>
          <w:szCs w:val="24"/>
        </w:rPr>
        <w:t xml:space="preserve">Clause </w:t>
      </w:r>
      <w:r w:rsidR="00E45C93">
        <w:rPr>
          <w:rFonts w:ascii="Arial" w:hAnsi="Arial" w:cs="Arial"/>
          <w:b/>
          <w:bCs/>
          <w:sz w:val="24"/>
          <w:szCs w:val="24"/>
        </w:rPr>
        <w:t>94</w:t>
      </w:r>
      <w:r>
        <w:rPr>
          <w:rFonts w:ascii="Arial" w:hAnsi="Arial" w:cs="Arial"/>
          <w:b/>
          <w:bCs/>
          <w:sz w:val="24"/>
          <w:szCs w:val="24"/>
        </w:rPr>
        <w:tab/>
        <w:t>New section 53A (3)</w:t>
      </w:r>
    </w:p>
    <w:p w14:paraId="51158CBD" w14:textId="246BE889" w:rsidR="0059291F" w:rsidRPr="0059291F" w:rsidRDefault="0059291F" w:rsidP="0074496A">
      <w:pPr>
        <w:rPr>
          <w:rFonts w:ascii="Arial" w:hAnsi="Arial" w:cs="Arial"/>
          <w:sz w:val="24"/>
          <w:szCs w:val="24"/>
        </w:rPr>
      </w:pPr>
      <w:r>
        <w:rPr>
          <w:rFonts w:ascii="Arial" w:hAnsi="Arial" w:cs="Arial"/>
          <w:sz w:val="24"/>
          <w:szCs w:val="24"/>
        </w:rPr>
        <w:t xml:space="preserve">This clause introduces a new section 53A(3) in the HRC Act to clarify that a complaint, in this section, does not include a commission-initiated discrimination matter. </w:t>
      </w:r>
    </w:p>
    <w:p w14:paraId="44844304" w14:textId="4CFE797D" w:rsidR="00631AB7" w:rsidRDefault="00631AB7" w:rsidP="0074496A">
      <w:pPr>
        <w:rPr>
          <w:rFonts w:ascii="Arial" w:hAnsi="Arial" w:cs="Arial"/>
          <w:b/>
          <w:bCs/>
          <w:sz w:val="24"/>
          <w:szCs w:val="24"/>
        </w:rPr>
      </w:pPr>
      <w:r>
        <w:rPr>
          <w:rFonts w:ascii="Arial" w:hAnsi="Arial" w:cs="Arial"/>
          <w:b/>
          <w:bCs/>
          <w:sz w:val="24"/>
          <w:szCs w:val="24"/>
        </w:rPr>
        <w:t xml:space="preserve">Clause </w:t>
      </w:r>
      <w:r w:rsidR="00E45C93">
        <w:rPr>
          <w:rFonts w:ascii="Arial" w:hAnsi="Arial" w:cs="Arial"/>
          <w:b/>
          <w:bCs/>
          <w:sz w:val="24"/>
          <w:szCs w:val="24"/>
        </w:rPr>
        <w:t>95</w:t>
      </w:r>
      <w:r>
        <w:rPr>
          <w:rFonts w:ascii="Arial" w:hAnsi="Arial" w:cs="Arial"/>
          <w:b/>
          <w:bCs/>
          <w:sz w:val="24"/>
          <w:szCs w:val="24"/>
        </w:rPr>
        <w:tab/>
        <w:t>Late application in exceptional circumstance</w:t>
      </w:r>
      <w:r w:rsidR="00A03BD8">
        <w:rPr>
          <w:rFonts w:ascii="Arial" w:hAnsi="Arial" w:cs="Arial"/>
          <w:b/>
          <w:bCs/>
          <w:sz w:val="24"/>
          <w:szCs w:val="24"/>
        </w:rPr>
        <w:t>s</w:t>
      </w:r>
      <w:r>
        <w:rPr>
          <w:rFonts w:ascii="Arial" w:hAnsi="Arial" w:cs="Arial"/>
          <w:b/>
          <w:bCs/>
          <w:sz w:val="24"/>
          <w:szCs w:val="24"/>
        </w:rPr>
        <w:t xml:space="preserve"> </w:t>
      </w:r>
    </w:p>
    <w:p w14:paraId="72AA3A1C" w14:textId="4070139C" w:rsidR="00631AB7" w:rsidRDefault="00631AB7" w:rsidP="0074496A">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t>New section 53B (5)</w:t>
      </w:r>
    </w:p>
    <w:p w14:paraId="26AD2350" w14:textId="74F9A19D" w:rsidR="0059291F" w:rsidRPr="0059291F" w:rsidRDefault="0059291F" w:rsidP="0074496A">
      <w:pPr>
        <w:rPr>
          <w:rFonts w:ascii="Arial" w:hAnsi="Arial" w:cs="Arial"/>
          <w:sz w:val="24"/>
          <w:szCs w:val="24"/>
        </w:rPr>
      </w:pPr>
      <w:r>
        <w:rPr>
          <w:rFonts w:ascii="Arial" w:hAnsi="Arial" w:cs="Arial"/>
          <w:sz w:val="24"/>
          <w:szCs w:val="24"/>
        </w:rPr>
        <w:t xml:space="preserve">This clause introduces a new section 53B(5) in the HRC Act to clarify that a complaint, in this section, does not include a commission-initiated discrimination matter. </w:t>
      </w:r>
    </w:p>
    <w:p w14:paraId="370AB43A" w14:textId="5CB3762D" w:rsidR="00631AB7" w:rsidRDefault="00631AB7" w:rsidP="0074496A">
      <w:pPr>
        <w:rPr>
          <w:rFonts w:ascii="Arial" w:hAnsi="Arial" w:cs="Arial"/>
          <w:sz w:val="24"/>
          <w:szCs w:val="24"/>
        </w:rPr>
      </w:pPr>
      <w:r>
        <w:rPr>
          <w:rFonts w:ascii="Arial" w:hAnsi="Arial" w:cs="Arial"/>
          <w:b/>
          <w:bCs/>
          <w:sz w:val="24"/>
          <w:szCs w:val="24"/>
        </w:rPr>
        <w:t xml:space="preserve">Clause </w:t>
      </w:r>
      <w:r w:rsidR="00E45C93">
        <w:rPr>
          <w:rFonts w:ascii="Arial" w:hAnsi="Arial" w:cs="Arial"/>
          <w:b/>
          <w:bCs/>
          <w:sz w:val="24"/>
          <w:szCs w:val="24"/>
        </w:rPr>
        <w:t>96</w:t>
      </w:r>
      <w:r>
        <w:rPr>
          <w:rFonts w:ascii="Arial" w:hAnsi="Arial" w:cs="Arial"/>
          <w:b/>
          <w:bCs/>
          <w:sz w:val="24"/>
          <w:szCs w:val="24"/>
        </w:rPr>
        <w:tab/>
        <w:t>New section 53BA</w:t>
      </w:r>
    </w:p>
    <w:p w14:paraId="009A54F7" w14:textId="67EA37F2" w:rsidR="00C63FA0" w:rsidRPr="00C63FA0" w:rsidRDefault="00C63FA0" w:rsidP="0074496A">
      <w:pPr>
        <w:rPr>
          <w:rFonts w:ascii="Arial" w:hAnsi="Arial" w:cs="Arial"/>
          <w:sz w:val="24"/>
          <w:szCs w:val="24"/>
        </w:rPr>
      </w:pPr>
      <w:r>
        <w:rPr>
          <w:rFonts w:ascii="Arial" w:hAnsi="Arial" w:cs="Arial"/>
          <w:sz w:val="24"/>
          <w:szCs w:val="24"/>
        </w:rPr>
        <w:t>This section inserts a new section 53BA in the HRC Act to allow for commission-initiated discrimination matters to be referred to the ACAT. The commission may prepare a report of a commission-initiated discrimination matter under section 84 of the HRC Act</w:t>
      </w:r>
      <w:r w:rsidR="00153B78">
        <w:rPr>
          <w:rFonts w:ascii="Arial" w:hAnsi="Arial" w:cs="Arial"/>
          <w:sz w:val="24"/>
          <w:szCs w:val="24"/>
        </w:rPr>
        <w:t>. New section 53BA provides that the commission then has 60 days after the report has been prepared in which the commission may refer the matter to the ACAT. Where a commission-initiated discrimination matter is referred to the ACAT, the commission must give written notice of the referral to the person complained about.</w:t>
      </w:r>
      <w:r w:rsidR="00180718">
        <w:rPr>
          <w:rFonts w:ascii="Arial" w:hAnsi="Arial" w:cs="Arial"/>
          <w:sz w:val="24"/>
          <w:szCs w:val="24"/>
        </w:rPr>
        <w:t xml:space="preserve"> </w:t>
      </w:r>
      <w:r w:rsidR="00AA70A8">
        <w:rPr>
          <w:rFonts w:ascii="Arial" w:hAnsi="Arial" w:cs="Arial"/>
          <w:sz w:val="24"/>
          <w:szCs w:val="24"/>
        </w:rPr>
        <w:t>The intention behind this provision is to allow</w:t>
      </w:r>
      <w:r w:rsidR="00AA70A8" w:rsidRPr="00AA70A8">
        <w:rPr>
          <w:rFonts w:ascii="Arial" w:hAnsi="Arial" w:cs="Arial"/>
          <w:sz w:val="24"/>
          <w:szCs w:val="24"/>
        </w:rPr>
        <w:t xml:space="preserve"> the </w:t>
      </w:r>
      <w:r w:rsidR="00AA70A8">
        <w:rPr>
          <w:rFonts w:ascii="Arial" w:hAnsi="Arial" w:cs="Arial"/>
          <w:sz w:val="24"/>
          <w:szCs w:val="24"/>
        </w:rPr>
        <w:t>c</w:t>
      </w:r>
      <w:r w:rsidR="00AA70A8" w:rsidRPr="00AA70A8">
        <w:rPr>
          <w:rFonts w:ascii="Arial" w:hAnsi="Arial" w:cs="Arial"/>
          <w:sz w:val="24"/>
          <w:szCs w:val="24"/>
        </w:rPr>
        <w:t>ommission to pursue a matter</w:t>
      </w:r>
      <w:r w:rsidR="00AA70A8">
        <w:rPr>
          <w:rFonts w:ascii="Arial" w:hAnsi="Arial" w:cs="Arial"/>
          <w:sz w:val="24"/>
          <w:szCs w:val="24"/>
        </w:rPr>
        <w:t xml:space="preserve"> in the ACAT for determination</w:t>
      </w:r>
      <w:r w:rsidR="00AA70A8" w:rsidRPr="00AA70A8">
        <w:rPr>
          <w:rFonts w:ascii="Arial" w:hAnsi="Arial" w:cs="Arial"/>
          <w:sz w:val="24"/>
          <w:szCs w:val="24"/>
        </w:rPr>
        <w:t xml:space="preserve"> where an individual is unwilling or unable to bring a complaint, or where a systemic issue has been identified and the </w:t>
      </w:r>
      <w:r w:rsidR="00AA70A8">
        <w:rPr>
          <w:rFonts w:ascii="Arial" w:hAnsi="Arial" w:cs="Arial"/>
          <w:sz w:val="24"/>
          <w:szCs w:val="24"/>
        </w:rPr>
        <w:t>c</w:t>
      </w:r>
      <w:r w:rsidR="00AA70A8" w:rsidRPr="00AA70A8">
        <w:rPr>
          <w:rFonts w:ascii="Arial" w:hAnsi="Arial" w:cs="Arial"/>
          <w:sz w:val="24"/>
          <w:szCs w:val="24"/>
        </w:rPr>
        <w:t>ommission is best placed to address those issues</w:t>
      </w:r>
      <w:r w:rsidR="00AA70A8">
        <w:rPr>
          <w:rFonts w:ascii="Arial" w:hAnsi="Arial" w:cs="Arial"/>
          <w:sz w:val="24"/>
          <w:szCs w:val="24"/>
        </w:rPr>
        <w:t>.</w:t>
      </w:r>
    </w:p>
    <w:p w14:paraId="333DE1F0" w14:textId="56C874E7" w:rsidR="00631AB7" w:rsidRDefault="00631AB7" w:rsidP="0074496A">
      <w:pPr>
        <w:rPr>
          <w:rFonts w:ascii="Arial" w:hAnsi="Arial" w:cs="Arial"/>
          <w:b/>
          <w:bCs/>
          <w:sz w:val="24"/>
          <w:szCs w:val="24"/>
        </w:rPr>
      </w:pPr>
      <w:r>
        <w:rPr>
          <w:rFonts w:ascii="Arial" w:hAnsi="Arial" w:cs="Arial"/>
          <w:b/>
          <w:bCs/>
          <w:sz w:val="24"/>
          <w:szCs w:val="24"/>
        </w:rPr>
        <w:t xml:space="preserve">Clause </w:t>
      </w:r>
      <w:r w:rsidR="00E45C93">
        <w:rPr>
          <w:rFonts w:ascii="Arial" w:hAnsi="Arial" w:cs="Arial"/>
          <w:b/>
          <w:bCs/>
          <w:sz w:val="24"/>
          <w:szCs w:val="24"/>
        </w:rPr>
        <w:t>97</w:t>
      </w:r>
      <w:r>
        <w:rPr>
          <w:rFonts w:ascii="Arial" w:hAnsi="Arial" w:cs="Arial"/>
          <w:b/>
          <w:bCs/>
          <w:sz w:val="24"/>
          <w:szCs w:val="24"/>
        </w:rPr>
        <w:tab/>
        <w:t>Parties to ACAT proceeding on discrimination complaint</w:t>
      </w:r>
    </w:p>
    <w:p w14:paraId="7200EBE5" w14:textId="01FAD8F3" w:rsidR="00AA70A8" w:rsidRDefault="00631AB7" w:rsidP="0074496A">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t>Section 53C, new note</w:t>
      </w:r>
    </w:p>
    <w:p w14:paraId="0F618D70" w14:textId="28A84D22" w:rsidR="00AA70A8" w:rsidRPr="00AA70A8" w:rsidRDefault="004579B4" w:rsidP="0074496A">
      <w:pPr>
        <w:rPr>
          <w:rFonts w:ascii="Arial" w:hAnsi="Arial" w:cs="Arial"/>
          <w:sz w:val="24"/>
          <w:szCs w:val="24"/>
        </w:rPr>
      </w:pPr>
      <w:r>
        <w:rPr>
          <w:rFonts w:ascii="Arial" w:hAnsi="Arial" w:cs="Arial"/>
          <w:sz w:val="24"/>
          <w:szCs w:val="24"/>
        </w:rPr>
        <w:lastRenderedPageBreak/>
        <w:t xml:space="preserve">This clause inserts a note to section 53C of the HRC Act to clarify that the commission is the complainant in relation to a commission-initiated </w:t>
      </w:r>
      <w:r w:rsidR="00A03BD8">
        <w:rPr>
          <w:rFonts w:ascii="Arial" w:hAnsi="Arial" w:cs="Arial"/>
          <w:sz w:val="24"/>
          <w:szCs w:val="24"/>
        </w:rPr>
        <w:t>consideration</w:t>
      </w:r>
      <w:r>
        <w:rPr>
          <w:rFonts w:ascii="Arial" w:hAnsi="Arial" w:cs="Arial"/>
          <w:sz w:val="24"/>
          <w:szCs w:val="24"/>
        </w:rPr>
        <w:t xml:space="preserve">. </w:t>
      </w:r>
    </w:p>
    <w:p w14:paraId="08B9E304" w14:textId="300679BF" w:rsidR="00631AB7" w:rsidRDefault="00631AB7" w:rsidP="0074496A">
      <w:pPr>
        <w:rPr>
          <w:rFonts w:ascii="Arial" w:hAnsi="Arial" w:cs="Arial"/>
          <w:b/>
          <w:bCs/>
          <w:sz w:val="24"/>
          <w:szCs w:val="24"/>
        </w:rPr>
      </w:pPr>
      <w:r>
        <w:rPr>
          <w:rFonts w:ascii="Arial" w:hAnsi="Arial" w:cs="Arial"/>
          <w:b/>
          <w:bCs/>
          <w:sz w:val="24"/>
          <w:szCs w:val="24"/>
        </w:rPr>
        <w:t xml:space="preserve">Clause </w:t>
      </w:r>
      <w:r w:rsidR="00E45C93">
        <w:rPr>
          <w:rFonts w:ascii="Arial" w:hAnsi="Arial" w:cs="Arial"/>
          <w:b/>
          <w:bCs/>
          <w:sz w:val="24"/>
          <w:szCs w:val="24"/>
        </w:rPr>
        <w:t>98</w:t>
      </w:r>
      <w:r>
        <w:rPr>
          <w:rFonts w:ascii="Arial" w:hAnsi="Arial" w:cs="Arial"/>
          <w:b/>
          <w:bCs/>
          <w:sz w:val="24"/>
          <w:szCs w:val="24"/>
        </w:rPr>
        <w:tab/>
        <w:t>Relationship between conciliation and consideration</w:t>
      </w:r>
    </w:p>
    <w:p w14:paraId="222833CB" w14:textId="3DF40389" w:rsidR="00631AB7" w:rsidRDefault="00631AB7" w:rsidP="0074496A">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t>Section 61</w:t>
      </w:r>
    </w:p>
    <w:p w14:paraId="55386354" w14:textId="4E20382C" w:rsidR="009839A3" w:rsidRDefault="009839A3" w:rsidP="0074496A">
      <w:pPr>
        <w:rPr>
          <w:rFonts w:ascii="Arial" w:hAnsi="Arial" w:cs="Arial"/>
          <w:sz w:val="24"/>
          <w:szCs w:val="24"/>
        </w:rPr>
      </w:pPr>
      <w:r>
        <w:rPr>
          <w:rFonts w:ascii="Arial" w:hAnsi="Arial" w:cs="Arial"/>
          <w:sz w:val="24"/>
          <w:szCs w:val="24"/>
        </w:rPr>
        <w:t>This clause omits section 61 of the HRC Act to remove the requirement that conciliation of the complaint must be separate from, and independent of, any consideration of the complaint. The intention is to streamline the complaints process by allowing officers who investigate complaints to also conciliate complaints. This</w:t>
      </w:r>
      <w:r w:rsidRPr="009839A3">
        <w:rPr>
          <w:rFonts w:ascii="Arial" w:hAnsi="Arial" w:cs="Arial"/>
          <w:sz w:val="24"/>
          <w:szCs w:val="24"/>
        </w:rPr>
        <w:t xml:space="preserve"> will </w:t>
      </w:r>
      <w:r>
        <w:rPr>
          <w:rFonts w:ascii="Arial" w:hAnsi="Arial" w:cs="Arial"/>
          <w:sz w:val="24"/>
          <w:szCs w:val="24"/>
        </w:rPr>
        <w:t>have the effect of reducing</w:t>
      </w:r>
      <w:r w:rsidRPr="009839A3">
        <w:rPr>
          <w:rFonts w:ascii="Arial" w:hAnsi="Arial" w:cs="Arial"/>
          <w:sz w:val="24"/>
          <w:szCs w:val="24"/>
        </w:rPr>
        <w:t xml:space="preserve"> the number of officers that complainants and respondents must deal with and improve continuity of service provision</w:t>
      </w:r>
      <w:r>
        <w:rPr>
          <w:rFonts w:ascii="Arial" w:hAnsi="Arial" w:cs="Arial"/>
          <w:sz w:val="24"/>
          <w:szCs w:val="24"/>
        </w:rPr>
        <w:t>.</w:t>
      </w:r>
    </w:p>
    <w:p w14:paraId="4517C16E" w14:textId="57810B16" w:rsidR="001E282F" w:rsidRDefault="001E282F" w:rsidP="0074496A">
      <w:pPr>
        <w:rPr>
          <w:rFonts w:ascii="Arial" w:hAnsi="Arial" w:cs="Arial"/>
          <w:b/>
          <w:bCs/>
          <w:sz w:val="24"/>
          <w:szCs w:val="24"/>
        </w:rPr>
      </w:pPr>
      <w:r>
        <w:rPr>
          <w:rFonts w:ascii="Arial" w:hAnsi="Arial" w:cs="Arial"/>
          <w:b/>
          <w:bCs/>
          <w:sz w:val="24"/>
          <w:szCs w:val="24"/>
        </w:rPr>
        <w:t xml:space="preserve">Clause </w:t>
      </w:r>
      <w:r w:rsidR="00E45C93">
        <w:rPr>
          <w:rFonts w:ascii="Arial" w:hAnsi="Arial" w:cs="Arial"/>
          <w:b/>
          <w:bCs/>
          <w:sz w:val="24"/>
          <w:szCs w:val="24"/>
        </w:rPr>
        <w:t>99</w:t>
      </w:r>
      <w:r>
        <w:rPr>
          <w:rFonts w:ascii="Arial" w:hAnsi="Arial" w:cs="Arial"/>
          <w:b/>
          <w:bCs/>
          <w:sz w:val="24"/>
          <w:szCs w:val="24"/>
        </w:rPr>
        <w:tab/>
        <w:t>Conciliated agreements</w:t>
      </w:r>
    </w:p>
    <w:p w14:paraId="59FA7793" w14:textId="68D43D78" w:rsidR="001E282F" w:rsidRDefault="001E282F" w:rsidP="0074496A">
      <w:pPr>
        <w:rPr>
          <w:rFonts w:ascii="Arial" w:hAnsi="Arial" w:cs="Arial"/>
          <w:sz w:val="24"/>
          <w:szCs w:val="24"/>
        </w:rPr>
      </w:pPr>
      <w:r>
        <w:rPr>
          <w:rFonts w:ascii="Arial" w:hAnsi="Arial" w:cs="Arial"/>
          <w:b/>
          <w:bCs/>
          <w:sz w:val="24"/>
          <w:szCs w:val="24"/>
        </w:rPr>
        <w:tab/>
      </w:r>
      <w:r>
        <w:rPr>
          <w:rFonts w:ascii="Arial" w:hAnsi="Arial" w:cs="Arial"/>
          <w:b/>
          <w:bCs/>
          <w:sz w:val="24"/>
          <w:szCs w:val="24"/>
        </w:rPr>
        <w:tab/>
        <w:t>Section 62 (1)</w:t>
      </w:r>
    </w:p>
    <w:p w14:paraId="314702EE" w14:textId="0C3C87E3" w:rsidR="001E282F" w:rsidRDefault="001E282F" w:rsidP="0074496A">
      <w:pPr>
        <w:rPr>
          <w:rFonts w:ascii="Arial" w:hAnsi="Arial" w:cs="Arial"/>
          <w:sz w:val="24"/>
          <w:szCs w:val="24"/>
        </w:rPr>
      </w:pPr>
      <w:r>
        <w:rPr>
          <w:rFonts w:ascii="Arial" w:hAnsi="Arial" w:cs="Arial"/>
          <w:sz w:val="24"/>
          <w:szCs w:val="24"/>
        </w:rPr>
        <w:t xml:space="preserve">This clause substitutes the word ‘must’ with ‘may’ in section 62(1) of the HRA Act. This has the effect of removing the requirement that the commission must help parties in a conciliation form a written record of the agreement they have reached. Instead, the commission may assist the parties to make a written conciliation agreement, or the parties can opt to successfully resolve the conciliation verbally. </w:t>
      </w:r>
    </w:p>
    <w:p w14:paraId="0935D6E0" w14:textId="4E38B273" w:rsidR="007606FB" w:rsidRDefault="007606FB" w:rsidP="0074496A">
      <w:pPr>
        <w:rPr>
          <w:rFonts w:ascii="Arial" w:hAnsi="Arial" w:cs="Arial"/>
          <w:sz w:val="24"/>
          <w:szCs w:val="24"/>
        </w:rPr>
      </w:pPr>
      <w:r>
        <w:rPr>
          <w:rFonts w:ascii="Arial" w:hAnsi="Arial" w:cs="Arial"/>
          <w:b/>
          <w:bCs/>
          <w:sz w:val="24"/>
          <w:szCs w:val="24"/>
        </w:rPr>
        <w:t xml:space="preserve">Clause </w:t>
      </w:r>
      <w:r w:rsidR="00E45C93">
        <w:rPr>
          <w:rFonts w:ascii="Arial" w:hAnsi="Arial" w:cs="Arial"/>
          <w:b/>
          <w:bCs/>
          <w:sz w:val="24"/>
          <w:szCs w:val="24"/>
        </w:rPr>
        <w:t>100</w:t>
      </w:r>
      <w:r>
        <w:rPr>
          <w:rFonts w:ascii="Arial" w:hAnsi="Arial" w:cs="Arial"/>
          <w:b/>
          <w:bCs/>
          <w:sz w:val="24"/>
          <w:szCs w:val="24"/>
        </w:rPr>
        <w:tab/>
        <w:t>Section 62 (2)</w:t>
      </w:r>
    </w:p>
    <w:p w14:paraId="6273CADF" w14:textId="253DA61E" w:rsidR="007606FB" w:rsidRDefault="007606FB" w:rsidP="0074496A">
      <w:pPr>
        <w:rPr>
          <w:rFonts w:ascii="Arial" w:hAnsi="Arial" w:cs="Arial"/>
          <w:sz w:val="24"/>
          <w:szCs w:val="24"/>
        </w:rPr>
      </w:pPr>
      <w:r>
        <w:rPr>
          <w:rFonts w:ascii="Arial" w:hAnsi="Arial" w:cs="Arial"/>
          <w:sz w:val="24"/>
          <w:szCs w:val="24"/>
        </w:rPr>
        <w:t xml:space="preserve">This clause substitutes section 62(2) of the HRA to align with the amendment to section 62(1), to clarify that parties to a conciliation agreement must sign the agreement, only where a conciliation agreement (a written agreement) has been made.  </w:t>
      </w:r>
    </w:p>
    <w:p w14:paraId="491A9534" w14:textId="1349C13F" w:rsidR="008544F8" w:rsidRDefault="008544F8" w:rsidP="0074496A">
      <w:pPr>
        <w:rPr>
          <w:rFonts w:ascii="Arial" w:hAnsi="Arial" w:cs="Arial"/>
          <w:b/>
          <w:bCs/>
          <w:sz w:val="24"/>
          <w:szCs w:val="24"/>
        </w:rPr>
      </w:pPr>
      <w:r>
        <w:rPr>
          <w:rFonts w:ascii="Arial" w:hAnsi="Arial" w:cs="Arial"/>
          <w:b/>
          <w:bCs/>
          <w:sz w:val="24"/>
          <w:szCs w:val="24"/>
        </w:rPr>
        <w:t xml:space="preserve">Clause </w:t>
      </w:r>
      <w:r w:rsidR="00E45C93">
        <w:rPr>
          <w:rFonts w:ascii="Arial" w:hAnsi="Arial" w:cs="Arial"/>
          <w:b/>
          <w:bCs/>
          <w:sz w:val="24"/>
          <w:szCs w:val="24"/>
        </w:rPr>
        <w:t>101</w:t>
      </w:r>
      <w:r>
        <w:rPr>
          <w:rFonts w:ascii="Arial" w:hAnsi="Arial" w:cs="Arial"/>
          <w:b/>
          <w:bCs/>
          <w:sz w:val="24"/>
          <w:szCs w:val="24"/>
        </w:rPr>
        <w:tab/>
        <w:t>Power to ask for information, documents and other things</w:t>
      </w:r>
    </w:p>
    <w:p w14:paraId="3B2747CF" w14:textId="6B0B6202" w:rsidR="008544F8" w:rsidRDefault="008544F8" w:rsidP="0074496A">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t>Section 73 (4), note 2</w:t>
      </w:r>
    </w:p>
    <w:p w14:paraId="2EBBE056" w14:textId="0F372B43" w:rsidR="008544F8" w:rsidRDefault="001D41F3" w:rsidP="0074496A">
      <w:pPr>
        <w:rPr>
          <w:rFonts w:ascii="Arial" w:hAnsi="Arial" w:cs="Arial"/>
          <w:sz w:val="24"/>
          <w:szCs w:val="24"/>
        </w:rPr>
      </w:pPr>
      <w:r>
        <w:rPr>
          <w:rFonts w:ascii="Arial" w:hAnsi="Arial" w:cs="Arial"/>
          <w:sz w:val="24"/>
          <w:szCs w:val="24"/>
        </w:rPr>
        <w:t xml:space="preserve">This clause substitutes the reference to section 78(1)(d) with section 78(1)(c) in </w:t>
      </w:r>
      <w:r w:rsidR="00260B5B">
        <w:rPr>
          <w:rFonts w:ascii="Arial" w:hAnsi="Arial" w:cs="Arial"/>
          <w:sz w:val="24"/>
          <w:szCs w:val="24"/>
        </w:rPr>
        <w:t>n</w:t>
      </w:r>
      <w:r>
        <w:rPr>
          <w:rFonts w:ascii="Arial" w:hAnsi="Arial" w:cs="Arial"/>
          <w:sz w:val="24"/>
          <w:szCs w:val="24"/>
        </w:rPr>
        <w:t>ote</w:t>
      </w:r>
      <w:r w:rsidR="00887C66">
        <w:rPr>
          <w:rFonts w:ascii="Arial" w:hAnsi="Arial" w:cs="Arial"/>
          <w:sz w:val="24"/>
          <w:szCs w:val="24"/>
        </w:rPr>
        <w:t> </w:t>
      </w:r>
      <w:r>
        <w:rPr>
          <w:rFonts w:ascii="Arial" w:hAnsi="Arial" w:cs="Arial"/>
          <w:sz w:val="24"/>
          <w:szCs w:val="24"/>
        </w:rPr>
        <w:t xml:space="preserve">2 to section 73(4) of the HRC Act. </w:t>
      </w:r>
      <w:r w:rsidR="007F6BC4">
        <w:rPr>
          <w:rFonts w:ascii="Arial" w:hAnsi="Arial" w:cs="Arial"/>
          <w:sz w:val="24"/>
          <w:szCs w:val="24"/>
        </w:rPr>
        <w:t>Section 78(1)(c) is the appropriate cross-reference that relates to whe</w:t>
      </w:r>
      <w:r w:rsidR="008773DD">
        <w:rPr>
          <w:rFonts w:ascii="Arial" w:hAnsi="Arial" w:cs="Arial"/>
          <w:sz w:val="24"/>
          <w:szCs w:val="24"/>
        </w:rPr>
        <w:t>n</w:t>
      </w:r>
      <w:r w:rsidR="007F6BC4">
        <w:rPr>
          <w:rFonts w:ascii="Arial" w:hAnsi="Arial" w:cs="Arial"/>
          <w:sz w:val="24"/>
          <w:szCs w:val="24"/>
        </w:rPr>
        <w:t xml:space="preserve"> the commission may close </w:t>
      </w:r>
      <w:r w:rsidR="008773DD">
        <w:rPr>
          <w:rFonts w:ascii="Arial" w:hAnsi="Arial" w:cs="Arial"/>
          <w:sz w:val="24"/>
          <w:szCs w:val="24"/>
        </w:rPr>
        <w:t>a</w:t>
      </w:r>
      <w:r w:rsidR="007F6BC4">
        <w:rPr>
          <w:rFonts w:ascii="Arial" w:hAnsi="Arial" w:cs="Arial"/>
          <w:sz w:val="24"/>
          <w:szCs w:val="24"/>
        </w:rPr>
        <w:t xml:space="preserve"> complaint </w:t>
      </w:r>
      <w:r w:rsidR="008773DD">
        <w:rPr>
          <w:rFonts w:ascii="Arial" w:hAnsi="Arial" w:cs="Arial"/>
          <w:sz w:val="24"/>
          <w:szCs w:val="24"/>
        </w:rPr>
        <w:t xml:space="preserve">due to </w:t>
      </w:r>
      <w:r w:rsidR="007F6BC4">
        <w:rPr>
          <w:rFonts w:ascii="Arial" w:hAnsi="Arial" w:cs="Arial"/>
          <w:sz w:val="24"/>
          <w:szCs w:val="24"/>
        </w:rPr>
        <w:t>a complainant not comply</w:t>
      </w:r>
      <w:r w:rsidR="008773DD">
        <w:rPr>
          <w:rFonts w:ascii="Arial" w:hAnsi="Arial" w:cs="Arial"/>
          <w:sz w:val="24"/>
          <w:szCs w:val="24"/>
        </w:rPr>
        <w:t>ing</w:t>
      </w:r>
      <w:r w:rsidR="007F6BC4">
        <w:rPr>
          <w:rFonts w:ascii="Arial" w:hAnsi="Arial" w:cs="Arial"/>
          <w:sz w:val="24"/>
          <w:szCs w:val="24"/>
        </w:rPr>
        <w:t xml:space="preserve"> with a requirement to provide information or produce a document.</w:t>
      </w:r>
    </w:p>
    <w:p w14:paraId="47D65446" w14:textId="03B79299" w:rsidR="00315B59" w:rsidRDefault="00315B59" w:rsidP="0074496A">
      <w:pPr>
        <w:rPr>
          <w:rFonts w:ascii="Arial" w:hAnsi="Arial" w:cs="Arial"/>
          <w:b/>
          <w:bCs/>
          <w:sz w:val="24"/>
          <w:szCs w:val="24"/>
        </w:rPr>
      </w:pPr>
      <w:r>
        <w:rPr>
          <w:rFonts w:ascii="Arial" w:hAnsi="Arial" w:cs="Arial"/>
          <w:b/>
          <w:bCs/>
          <w:sz w:val="24"/>
          <w:szCs w:val="24"/>
        </w:rPr>
        <w:t xml:space="preserve">Clause </w:t>
      </w:r>
      <w:r w:rsidR="00E45C93">
        <w:rPr>
          <w:rFonts w:ascii="Arial" w:hAnsi="Arial" w:cs="Arial"/>
          <w:b/>
          <w:bCs/>
          <w:sz w:val="24"/>
          <w:szCs w:val="24"/>
        </w:rPr>
        <w:t>102</w:t>
      </w:r>
      <w:r>
        <w:rPr>
          <w:rFonts w:ascii="Arial" w:hAnsi="Arial" w:cs="Arial"/>
          <w:b/>
          <w:bCs/>
          <w:sz w:val="24"/>
          <w:szCs w:val="24"/>
        </w:rPr>
        <w:tab/>
        <w:t>When complaints can be closed</w:t>
      </w:r>
    </w:p>
    <w:p w14:paraId="734A2C25" w14:textId="7DF8E009" w:rsidR="00315B59" w:rsidRDefault="00315B59" w:rsidP="0074496A">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t>Section 78 (1) (d)</w:t>
      </w:r>
    </w:p>
    <w:p w14:paraId="4FB7B593" w14:textId="18D32B09" w:rsidR="00607710" w:rsidRDefault="00607710" w:rsidP="0074496A">
      <w:pPr>
        <w:rPr>
          <w:rFonts w:ascii="Arial" w:hAnsi="Arial" w:cs="Arial"/>
          <w:sz w:val="24"/>
          <w:szCs w:val="24"/>
        </w:rPr>
      </w:pPr>
      <w:bookmarkStart w:id="18" w:name="_Hlk41580744"/>
      <w:r>
        <w:rPr>
          <w:rFonts w:ascii="Arial" w:hAnsi="Arial" w:cs="Arial"/>
          <w:sz w:val="24"/>
          <w:szCs w:val="24"/>
        </w:rPr>
        <w:t xml:space="preserve">This clause omits the words ‘in writing’ in section 78(1)(d) of the HRC Act to remove the requirement that if a complainant wants to withdraw </w:t>
      </w:r>
      <w:r w:rsidR="00DE3997">
        <w:rPr>
          <w:rFonts w:ascii="Arial" w:hAnsi="Arial" w:cs="Arial"/>
          <w:sz w:val="24"/>
          <w:szCs w:val="24"/>
        </w:rPr>
        <w:t xml:space="preserve">a </w:t>
      </w:r>
      <w:r>
        <w:rPr>
          <w:rFonts w:ascii="Arial" w:hAnsi="Arial" w:cs="Arial"/>
          <w:sz w:val="24"/>
          <w:szCs w:val="24"/>
        </w:rPr>
        <w:t xml:space="preserve">complaint they must do so in writing. This is to allow complainants to instead inform the commission verbally. </w:t>
      </w:r>
    </w:p>
    <w:bookmarkEnd w:id="18"/>
    <w:p w14:paraId="6AF8F522" w14:textId="68E61D79" w:rsidR="00935C4D" w:rsidRDefault="00607710" w:rsidP="00935C4D">
      <w:pPr>
        <w:rPr>
          <w:rFonts w:ascii="Arial" w:hAnsi="Arial" w:cs="Arial"/>
          <w:b/>
          <w:bCs/>
          <w:sz w:val="24"/>
          <w:szCs w:val="24"/>
        </w:rPr>
      </w:pPr>
      <w:r>
        <w:rPr>
          <w:rFonts w:ascii="Arial" w:hAnsi="Arial" w:cs="Arial"/>
          <w:b/>
          <w:bCs/>
          <w:sz w:val="24"/>
          <w:szCs w:val="24"/>
        </w:rPr>
        <w:t xml:space="preserve">Clause </w:t>
      </w:r>
      <w:r w:rsidR="00E45C93">
        <w:rPr>
          <w:rFonts w:ascii="Arial" w:hAnsi="Arial" w:cs="Arial"/>
          <w:b/>
          <w:bCs/>
          <w:sz w:val="24"/>
          <w:szCs w:val="24"/>
        </w:rPr>
        <w:t>103</w:t>
      </w:r>
      <w:r>
        <w:rPr>
          <w:rFonts w:ascii="Arial" w:hAnsi="Arial" w:cs="Arial"/>
          <w:b/>
          <w:bCs/>
          <w:sz w:val="24"/>
          <w:szCs w:val="24"/>
        </w:rPr>
        <w:tab/>
      </w:r>
      <w:r w:rsidR="00935C4D">
        <w:rPr>
          <w:rFonts w:ascii="Arial" w:hAnsi="Arial" w:cs="Arial"/>
          <w:b/>
          <w:bCs/>
          <w:sz w:val="24"/>
          <w:szCs w:val="24"/>
        </w:rPr>
        <w:t>Expiry</w:t>
      </w:r>
      <w:r w:rsidR="00935C4D" w:rsidRPr="00935C4D">
        <w:rPr>
          <w:rFonts w:ascii="Arial" w:hAnsi="Arial" w:cs="Arial"/>
          <w:b/>
          <w:bCs/>
          <w:sz w:val="24"/>
          <w:szCs w:val="24"/>
        </w:rPr>
        <w:t>—</w:t>
      </w:r>
      <w:r w:rsidR="00935C4D">
        <w:rPr>
          <w:rFonts w:ascii="Arial" w:hAnsi="Arial" w:cs="Arial"/>
          <w:b/>
          <w:bCs/>
          <w:sz w:val="24"/>
          <w:szCs w:val="24"/>
        </w:rPr>
        <w:t>vulnerable person complaint provisions</w:t>
      </w:r>
    </w:p>
    <w:p w14:paraId="6BE0FAFB" w14:textId="77777777" w:rsidR="00935C4D" w:rsidRDefault="00935C4D" w:rsidP="00935C4D">
      <w:pPr>
        <w:rPr>
          <w:rFonts w:ascii="Arial" w:hAnsi="Arial" w:cs="Arial"/>
          <w:b/>
          <w:bCs/>
          <w:sz w:val="24"/>
          <w:szCs w:val="24"/>
        </w:rPr>
      </w:pPr>
      <w:r>
        <w:rPr>
          <w:rFonts w:ascii="Arial" w:hAnsi="Arial" w:cs="Arial"/>
          <w:b/>
          <w:bCs/>
          <w:sz w:val="24"/>
          <w:szCs w:val="24"/>
        </w:rPr>
        <w:lastRenderedPageBreak/>
        <w:tab/>
      </w:r>
      <w:r>
        <w:rPr>
          <w:rFonts w:ascii="Arial" w:hAnsi="Arial" w:cs="Arial"/>
          <w:b/>
          <w:bCs/>
          <w:sz w:val="24"/>
          <w:szCs w:val="24"/>
        </w:rPr>
        <w:tab/>
        <w:t>Section 105B (1) (f)</w:t>
      </w:r>
    </w:p>
    <w:p w14:paraId="0A457822" w14:textId="4EE69B6C" w:rsidR="00935C4D" w:rsidRDefault="00935C4D" w:rsidP="0074496A">
      <w:pPr>
        <w:rPr>
          <w:rFonts w:ascii="Arial" w:hAnsi="Arial" w:cs="Arial"/>
          <w:sz w:val="24"/>
          <w:szCs w:val="24"/>
        </w:rPr>
      </w:pPr>
      <w:r>
        <w:rPr>
          <w:rFonts w:ascii="Arial" w:hAnsi="Arial" w:cs="Arial"/>
          <w:sz w:val="24"/>
          <w:szCs w:val="24"/>
        </w:rPr>
        <w:t xml:space="preserve">This clause omits section 105B(1)(f) of the HRC Act which provided for the expiry of section 99A of the HRC Act at the end of a 12-month period during which no COVID-19 emergency has been in force. The effect of this provision is that there is no longer any expiry provision in relation to section 99A. </w:t>
      </w:r>
    </w:p>
    <w:p w14:paraId="6E702DEB" w14:textId="7B4E957E" w:rsidR="00935C4D" w:rsidRDefault="00935C4D" w:rsidP="0074496A">
      <w:pPr>
        <w:rPr>
          <w:rFonts w:ascii="Arial" w:hAnsi="Arial" w:cs="Arial"/>
          <w:sz w:val="24"/>
          <w:szCs w:val="24"/>
        </w:rPr>
      </w:pPr>
      <w:r>
        <w:rPr>
          <w:rFonts w:ascii="Arial" w:hAnsi="Arial" w:cs="Arial"/>
          <w:sz w:val="24"/>
          <w:szCs w:val="24"/>
        </w:rPr>
        <w:t xml:space="preserve">Section 99A provides that a commissioner (information giver) may give statutory office-holder information to another commissioner (information recipient) who may use the information, if that information is necessary for the effective exercise of a function under the HRC Act. This section has the intention of allowing for information sharing between commissioners to enable them to effectively exercise their functions and allow for the day-to-day coordination of service, oversight and advocacy in the ACT that is expected of the commission. </w:t>
      </w:r>
      <w:r w:rsidR="005B22AB">
        <w:rPr>
          <w:rFonts w:ascii="Arial" w:hAnsi="Arial" w:cs="Arial"/>
          <w:sz w:val="24"/>
          <w:szCs w:val="24"/>
        </w:rPr>
        <w:t>This is necessary for the effective functioning of the commission beyond the expiry period.</w:t>
      </w:r>
    </w:p>
    <w:p w14:paraId="6A52BF7B" w14:textId="4EFB87EF" w:rsidR="00607710" w:rsidRDefault="00607710" w:rsidP="00EA2920">
      <w:pPr>
        <w:ind w:left="1440" w:hanging="1440"/>
        <w:rPr>
          <w:rFonts w:ascii="Arial" w:hAnsi="Arial" w:cs="Arial"/>
          <w:b/>
          <w:bCs/>
          <w:sz w:val="24"/>
          <w:szCs w:val="24"/>
        </w:rPr>
      </w:pPr>
      <w:r w:rsidRPr="00EE24DE">
        <w:rPr>
          <w:rFonts w:ascii="Arial" w:hAnsi="Arial" w:cs="Arial"/>
          <w:b/>
          <w:bCs/>
          <w:sz w:val="24"/>
          <w:szCs w:val="24"/>
        </w:rPr>
        <w:t xml:space="preserve">Clause </w:t>
      </w:r>
      <w:r w:rsidR="00E45C93">
        <w:rPr>
          <w:rFonts w:ascii="Arial" w:hAnsi="Arial" w:cs="Arial"/>
          <w:b/>
          <w:bCs/>
          <w:sz w:val="24"/>
          <w:szCs w:val="24"/>
        </w:rPr>
        <w:t>104</w:t>
      </w:r>
      <w:r w:rsidRPr="00EE24DE">
        <w:rPr>
          <w:rFonts w:ascii="Arial" w:hAnsi="Arial" w:cs="Arial"/>
          <w:b/>
          <w:bCs/>
          <w:sz w:val="24"/>
          <w:szCs w:val="24"/>
        </w:rPr>
        <w:tab/>
        <w:t xml:space="preserve">Dictionary, new definition of </w:t>
      </w:r>
      <w:r w:rsidRPr="00EE24DE">
        <w:rPr>
          <w:rFonts w:ascii="Arial" w:hAnsi="Arial" w:cs="Arial"/>
          <w:b/>
          <w:bCs/>
          <w:i/>
          <w:iCs/>
          <w:sz w:val="24"/>
          <w:szCs w:val="24"/>
        </w:rPr>
        <w:t>commission-initiated discrimination matter</w:t>
      </w:r>
    </w:p>
    <w:p w14:paraId="0EFA54D2" w14:textId="67C419C9" w:rsidR="00756231" w:rsidRPr="00756231" w:rsidRDefault="00756231" w:rsidP="0074496A">
      <w:pPr>
        <w:rPr>
          <w:rFonts w:ascii="Arial" w:hAnsi="Arial" w:cs="Arial"/>
          <w:sz w:val="24"/>
          <w:szCs w:val="24"/>
        </w:rPr>
      </w:pPr>
      <w:r>
        <w:rPr>
          <w:rFonts w:ascii="Arial" w:hAnsi="Arial" w:cs="Arial"/>
          <w:sz w:val="24"/>
          <w:szCs w:val="24"/>
        </w:rPr>
        <w:t>This clause inserts a new definition of ‘commission-initiation discrimination matter’</w:t>
      </w:r>
      <w:r w:rsidR="00DE3997">
        <w:rPr>
          <w:rFonts w:ascii="Arial" w:hAnsi="Arial" w:cs="Arial"/>
          <w:sz w:val="24"/>
          <w:szCs w:val="24"/>
        </w:rPr>
        <w:t xml:space="preserve"> for division 4.2A</w:t>
      </w:r>
      <w:r w:rsidR="00EE24DE">
        <w:rPr>
          <w:rFonts w:ascii="Arial" w:hAnsi="Arial" w:cs="Arial"/>
          <w:sz w:val="24"/>
          <w:szCs w:val="24"/>
        </w:rPr>
        <w:t xml:space="preserve"> in the </w:t>
      </w:r>
      <w:r w:rsidR="00DE3997">
        <w:rPr>
          <w:rFonts w:ascii="Arial" w:hAnsi="Arial" w:cs="Arial"/>
          <w:sz w:val="24"/>
          <w:szCs w:val="24"/>
        </w:rPr>
        <w:t>d</w:t>
      </w:r>
      <w:r w:rsidR="00EE24DE">
        <w:rPr>
          <w:rFonts w:ascii="Arial" w:hAnsi="Arial" w:cs="Arial"/>
          <w:sz w:val="24"/>
          <w:szCs w:val="24"/>
        </w:rPr>
        <w:t>ictionary of the HRC Act to refer to the new definition in section</w:t>
      </w:r>
      <w:r w:rsidR="00DE3997">
        <w:rPr>
          <w:rFonts w:ascii="Arial" w:hAnsi="Arial" w:cs="Arial"/>
          <w:sz w:val="24"/>
          <w:szCs w:val="24"/>
        </w:rPr>
        <w:t> </w:t>
      </w:r>
      <w:r w:rsidR="00EE24DE">
        <w:rPr>
          <w:rFonts w:ascii="Arial" w:hAnsi="Arial" w:cs="Arial"/>
          <w:sz w:val="24"/>
          <w:szCs w:val="24"/>
        </w:rPr>
        <w:t xml:space="preserve">53. </w:t>
      </w:r>
    </w:p>
    <w:p w14:paraId="3BD8C5C8" w14:textId="441F69D2" w:rsidR="00607710" w:rsidRDefault="00607710" w:rsidP="0074496A">
      <w:pPr>
        <w:rPr>
          <w:rFonts w:ascii="Arial" w:hAnsi="Arial" w:cs="Arial"/>
          <w:b/>
          <w:bCs/>
          <w:sz w:val="24"/>
          <w:szCs w:val="24"/>
        </w:rPr>
      </w:pPr>
      <w:r>
        <w:rPr>
          <w:rFonts w:ascii="Arial" w:hAnsi="Arial" w:cs="Arial"/>
          <w:b/>
          <w:bCs/>
          <w:sz w:val="24"/>
          <w:szCs w:val="24"/>
        </w:rPr>
        <w:t xml:space="preserve">Clause </w:t>
      </w:r>
      <w:r w:rsidR="00E45C93">
        <w:rPr>
          <w:rFonts w:ascii="Arial" w:hAnsi="Arial" w:cs="Arial"/>
          <w:b/>
          <w:bCs/>
          <w:sz w:val="24"/>
          <w:szCs w:val="24"/>
        </w:rPr>
        <w:t>105</w:t>
      </w:r>
      <w:r>
        <w:rPr>
          <w:rFonts w:ascii="Arial" w:hAnsi="Arial" w:cs="Arial"/>
          <w:b/>
          <w:bCs/>
          <w:sz w:val="24"/>
          <w:szCs w:val="24"/>
        </w:rPr>
        <w:tab/>
        <w:t xml:space="preserve">Dictionary, definition of </w:t>
      </w:r>
      <w:r>
        <w:rPr>
          <w:rFonts w:ascii="Arial" w:hAnsi="Arial" w:cs="Arial"/>
          <w:b/>
          <w:bCs/>
          <w:i/>
          <w:iCs/>
          <w:sz w:val="24"/>
          <w:szCs w:val="24"/>
        </w:rPr>
        <w:t>complaint</w:t>
      </w:r>
      <w:r>
        <w:rPr>
          <w:rFonts w:ascii="Arial" w:hAnsi="Arial" w:cs="Arial"/>
          <w:b/>
          <w:bCs/>
          <w:sz w:val="24"/>
          <w:szCs w:val="24"/>
        </w:rPr>
        <w:t>, new paragraph (c)</w:t>
      </w:r>
    </w:p>
    <w:p w14:paraId="53D8E922" w14:textId="63BE165A" w:rsidR="00EE24DE" w:rsidRDefault="00EE24DE" w:rsidP="00EE24DE">
      <w:pPr>
        <w:rPr>
          <w:rFonts w:ascii="Arial" w:hAnsi="Arial" w:cs="Arial"/>
          <w:sz w:val="24"/>
          <w:szCs w:val="24"/>
        </w:rPr>
      </w:pPr>
      <w:r>
        <w:rPr>
          <w:rFonts w:ascii="Arial" w:hAnsi="Arial" w:cs="Arial"/>
          <w:sz w:val="24"/>
          <w:szCs w:val="24"/>
        </w:rPr>
        <w:t xml:space="preserve">This clause inserts a new paragraph (c) in the definition of ‘complaint’ </w:t>
      </w:r>
      <w:r w:rsidR="00DE3997">
        <w:rPr>
          <w:rFonts w:ascii="Arial" w:hAnsi="Arial" w:cs="Arial"/>
          <w:sz w:val="24"/>
          <w:szCs w:val="24"/>
        </w:rPr>
        <w:t xml:space="preserve">for division 4.2A </w:t>
      </w:r>
      <w:r>
        <w:rPr>
          <w:rFonts w:ascii="Arial" w:hAnsi="Arial" w:cs="Arial"/>
          <w:sz w:val="24"/>
          <w:szCs w:val="24"/>
        </w:rPr>
        <w:t xml:space="preserve">in the </w:t>
      </w:r>
      <w:r w:rsidR="00DE3997">
        <w:rPr>
          <w:rFonts w:ascii="Arial" w:hAnsi="Arial" w:cs="Arial"/>
          <w:sz w:val="24"/>
          <w:szCs w:val="24"/>
        </w:rPr>
        <w:t>d</w:t>
      </w:r>
      <w:r>
        <w:rPr>
          <w:rFonts w:ascii="Arial" w:hAnsi="Arial" w:cs="Arial"/>
          <w:sz w:val="24"/>
          <w:szCs w:val="24"/>
        </w:rPr>
        <w:t>ictionary of the HRC Act to refer to the definition in section</w:t>
      </w:r>
      <w:r w:rsidR="00DE3997">
        <w:rPr>
          <w:rFonts w:ascii="Arial" w:hAnsi="Arial" w:cs="Arial"/>
          <w:sz w:val="24"/>
          <w:szCs w:val="24"/>
        </w:rPr>
        <w:t> 53.</w:t>
      </w:r>
    </w:p>
    <w:p w14:paraId="600E7C6E" w14:textId="77777777" w:rsidR="00DC4F1C" w:rsidRDefault="00DC4F1C" w:rsidP="00DC4F1C">
      <w:pPr>
        <w:rPr>
          <w:rFonts w:ascii="Arial" w:hAnsi="Arial" w:cs="Arial"/>
          <w:b/>
          <w:bCs/>
          <w:sz w:val="24"/>
          <w:szCs w:val="24"/>
        </w:rPr>
      </w:pPr>
      <w:r w:rsidRPr="006E294B">
        <w:rPr>
          <w:rFonts w:ascii="Arial" w:hAnsi="Arial" w:cs="Arial"/>
          <w:b/>
          <w:bCs/>
          <w:sz w:val="24"/>
          <w:szCs w:val="24"/>
        </w:rPr>
        <w:t xml:space="preserve">Part 18 </w:t>
      </w:r>
      <w:r>
        <w:rPr>
          <w:rFonts w:ascii="Arial" w:hAnsi="Arial" w:cs="Arial"/>
          <w:b/>
          <w:bCs/>
          <w:sz w:val="24"/>
          <w:szCs w:val="24"/>
        </w:rPr>
        <w:tab/>
      </w:r>
      <w:r w:rsidRPr="006E294B">
        <w:rPr>
          <w:rFonts w:ascii="Arial" w:hAnsi="Arial" w:cs="Arial"/>
          <w:b/>
          <w:bCs/>
          <w:sz w:val="24"/>
          <w:szCs w:val="24"/>
        </w:rPr>
        <w:t>Liquor Act 2010</w:t>
      </w:r>
    </w:p>
    <w:p w14:paraId="26C86B9E" w14:textId="4897125C" w:rsidR="00DC4F1C" w:rsidRPr="006E294B" w:rsidRDefault="00DC4F1C" w:rsidP="00DC4F1C">
      <w:pPr>
        <w:rPr>
          <w:rFonts w:ascii="Arial" w:hAnsi="Arial" w:cs="Arial"/>
          <w:b/>
          <w:bCs/>
          <w:sz w:val="24"/>
          <w:szCs w:val="24"/>
        </w:rPr>
      </w:pPr>
      <w:r w:rsidRPr="006E294B">
        <w:rPr>
          <w:rFonts w:ascii="Arial" w:hAnsi="Arial" w:cs="Arial"/>
          <w:b/>
          <w:bCs/>
          <w:sz w:val="24"/>
          <w:szCs w:val="24"/>
        </w:rPr>
        <w:t xml:space="preserve">Clause </w:t>
      </w:r>
      <w:r w:rsidR="00E45C93">
        <w:rPr>
          <w:rFonts w:ascii="Arial" w:hAnsi="Arial" w:cs="Arial"/>
          <w:b/>
          <w:bCs/>
          <w:sz w:val="24"/>
          <w:szCs w:val="24"/>
        </w:rPr>
        <w:t>106</w:t>
      </w:r>
      <w:r w:rsidRPr="006E294B">
        <w:rPr>
          <w:rFonts w:ascii="Arial" w:hAnsi="Arial" w:cs="Arial"/>
          <w:b/>
          <w:bCs/>
          <w:sz w:val="24"/>
          <w:szCs w:val="24"/>
        </w:rPr>
        <w:tab/>
        <w:t>Licence—conditions</w:t>
      </w:r>
    </w:p>
    <w:p w14:paraId="71D55633" w14:textId="77777777" w:rsidR="00DC4F1C" w:rsidRPr="006E294B" w:rsidRDefault="00DC4F1C" w:rsidP="00DC4F1C">
      <w:pPr>
        <w:ind w:left="720" w:firstLine="720"/>
        <w:rPr>
          <w:rFonts w:ascii="Arial" w:hAnsi="Arial" w:cs="Arial"/>
          <w:b/>
          <w:bCs/>
          <w:sz w:val="24"/>
          <w:szCs w:val="24"/>
        </w:rPr>
      </w:pPr>
      <w:r w:rsidRPr="006E294B">
        <w:rPr>
          <w:rFonts w:ascii="Arial" w:hAnsi="Arial" w:cs="Arial"/>
          <w:b/>
          <w:bCs/>
          <w:sz w:val="24"/>
          <w:szCs w:val="24"/>
        </w:rPr>
        <w:t>Section 31 (2) (b)</w:t>
      </w:r>
    </w:p>
    <w:p w14:paraId="2058DF83" w14:textId="77777777" w:rsidR="00DC4F1C" w:rsidRPr="006E294B" w:rsidRDefault="00DC4F1C" w:rsidP="00DC4F1C">
      <w:pPr>
        <w:rPr>
          <w:rFonts w:ascii="Arial" w:hAnsi="Arial" w:cs="Arial"/>
          <w:sz w:val="24"/>
          <w:szCs w:val="24"/>
        </w:rPr>
      </w:pPr>
      <w:r w:rsidRPr="006E294B">
        <w:rPr>
          <w:rFonts w:ascii="Arial" w:hAnsi="Arial" w:cs="Arial"/>
          <w:sz w:val="24"/>
          <w:szCs w:val="24"/>
        </w:rPr>
        <w:t xml:space="preserve">This clause omits the term ‘renewed’ from section 31(2)(b) of the </w:t>
      </w:r>
      <w:r w:rsidRPr="006E294B">
        <w:rPr>
          <w:rFonts w:ascii="Arial" w:hAnsi="Arial" w:cs="Arial"/>
          <w:i/>
          <w:iCs/>
          <w:sz w:val="24"/>
          <w:szCs w:val="24"/>
        </w:rPr>
        <w:t>Liquor Act 2010</w:t>
      </w:r>
      <w:r w:rsidRPr="006E294B">
        <w:rPr>
          <w:rFonts w:ascii="Arial" w:hAnsi="Arial" w:cs="Arial"/>
          <w:sz w:val="24"/>
          <w:szCs w:val="24"/>
        </w:rPr>
        <w:t xml:space="preserve"> to reflect that liquor licences are no longer issued on a term basis, requiring renewal. Since liquor licences are ongoing, the term ‘renewal’ is redundant.</w:t>
      </w:r>
    </w:p>
    <w:p w14:paraId="0C83572B" w14:textId="41758F09" w:rsidR="00DC4F1C" w:rsidRPr="006E294B" w:rsidRDefault="00DC4F1C" w:rsidP="00DC4F1C">
      <w:pPr>
        <w:rPr>
          <w:rFonts w:ascii="Arial" w:hAnsi="Arial" w:cs="Arial"/>
          <w:b/>
          <w:bCs/>
          <w:sz w:val="24"/>
          <w:szCs w:val="24"/>
        </w:rPr>
      </w:pPr>
      <w:r w:rsidRPr="006E294B">
        <w:rPr>
          <w:rFonts w:ascii="Arial" w:hAnsi="Arial" w:cs="Arial"/>
          <w:b/>
          <w:bCs/>
          <w:sz w:val="24"/>
          <w:szCs w:val="24"/>
        </w:rPr>
        <w:t xml:space="preserve">Clause </w:t>
      </w:r>
      <w:r w:rsidR="00E45C93">
        <w:rPr>
          <w:rFonts w:ascii="Arial" w:hAnsi="Arial" w:cs="Arial"/>
          <w:b/>
          <w:bCs/>
          <w:sz w:val="24"/>
          <w:szCs w:val="24"/>
        </w:rPr>
        <w:t>107</w:t>
      </w:r>
      <w:r w:rsidRPr="006E294B">
        <w:rPr>
          <w:rFonts w:ascii="Arial" w:hAnsi="Arial" w:cs="Arial"/>
          <w:b/>
          <w:bCs/>
          <w:sz w:val="24"/>
          <w:szCs w:val="24"/>
        </w:rPr>
        <w:tab/>
        <w:t>Section 32</w:t>
      </w:r>
    </w:p>
    <w:p w14:paraId="25B3D767" w14:textId="1992FED3" w:rsidR="00DC4F1C" w:rsidRPr="006E294B" w:rsidRDefault="00DC4F1C" w:rsidP="00DC4F1C">
      <w:pPr>
        <w:rPr>
          <w:rFonts w:ascii="Arial" w:hAnsi="Arial" w:cs="Arial"/>
          <w:sz w:val="24"/>
          <w:szCs w:val="24"/>
        </w:rPr>
      </w:pPr>
      <w:r>
        <w:rPr>
          <w:rFonts w:ascii="Arial" w:hAnsi="Arial" w:cs="Arial"/>
          <w:sz w:val="24"/>
          <w:szCs w:val="24"/>
        </w:rPr>
        <w:t>This clause</w:t>
      </w:r>
      <w:r w:rsidRPr="006E294B">
        <w:rPr>
          <w:rFonts w:ascii="Arial" w:hAnsi="Arial" w:cs="Arial"/>
          <w:sz w:val="24"/>
          <w:szCs w:val="24"/>
        </w:rPr>
        <w:t xml:space="preserve"> removes from section 32 of the </w:t>
      </w:r>
      <w:r w:rsidRPr="006E294B">
        <w:rPr>
          <w:rFonts w:ascii="Arial" w:hAnsi="Arial" w:cs="Arial"/>
          <w:i/>
          <w:iCs/>
          <w:sz w:val="24"/>
          <w:szCs w:val="24"/>
        </w:rPr>
        <w:t>Liquor Act 2010</w:t>
      </w:r>
      <w:r w:rsidRPr="006E294B">
        <w:rPr>
          <w:rFonts w:ascii="Arial" w:hAnsi="Arial" w:cs="Arial"/>
          <w:sz w:val="24"/>
          <w:szCs w:val="24"/>
        </w:rPr>
        <w:t xml:space="preserve"> redundant </w:t>
      </w:r>
      <w:r>
        <w:rPr>
          <w:rFonts w:ascii="Arial" w:hAnsi="Arial" w:cs="Arial"/>
          <w:sz w:val="24"/>
          <w:szCs w:val="24"/>
        </w:rPr>
        <w:t xml:space="preserve">provisions </w:t>
      </w:r>
      <w:r w:rsidRPr="006E294B">
        <w:rPr>
          <w:rFonts w:ascii="Arial" w:hAnsi="Arial" w:cs="Arial"/>
          <w:sz w:val="24"/>
          <w:szCs w:val="24"/>
        </w:rPr>
        <w:t>referenc</w:t>
      </w:r>
      <w:r>
        <w:rPr>
          <w:rFonts w:ascii="Arial" w:hAnsi="Arial" w:cs="Arial"/>
          <w:sz w:val="24"/>
          <w:szCs w:val="24"/>
        </w:rPr>
        <w:t>ing the</w:t>
      </w:r>
      <w:r w:rsidRPr="006E294B">
        <w:rPr>
          <w:rFonts w:ascii="Arial" w:hAnsi="Arial" w:cs="Arial"/>
          <w:sz w:val="24"/>
          <w:szCs w:val="24"/>
        </w:rPr>
        <w:t xml:space="preserve"> ‘commencement day’</w:t>
      </w:r>
      <w:r>
        <w:rPr>
          <w:rFonts w:ascii="Arial" w:hAnsi="Arial" w:cs="Arial"/>
          <w:sz w:val="24"/>
          <w:szCs w:val="24"/>
        </w:rPr>
        <w:t xml:space="preserve"> of amendments introducing ongoing liquor licences</w:t>
      </w:r>
      <w:r w:rsidRPr="006E294B">
        <w:rPr>
          <w:rFonts w:ascii="Arial" w:hAnsi="Arial" w:cs="Arial"/>
          <w:sz w:val="24"/>
          <w:szCs w:val="24"/>
        </w:rPr>
        <w:t>. Th</w:t>
      </w:r>
      <w:r>
        <w:rPr>
          <w:rFonts w:ascii="Arial" w:hAnsi="Arial" w:cs="Arial"/>
          <w:sz w:val="24"/>
          <w:szCs w:val="24"/>
        </w:rPr>
        <w:t>e</w:t>
      </w:r>
      <w:r w:rsidRPr="006E294B">
        <w:rPr>
          <w:rFonts w:ascii="Arial" w:hAnsi="Arial" w:cs="Arial"/>
          <w:sz w:val="24"/>
          <w:szCs w:val="24"/>
        </w:rPr>
        <w:t xml:space="preserve"> </w:t>
      </w:r>
      <w:r>
        <w:rPr>
          <w:rFonts w:ascii="Arial" w:hAnsi="Arial" w:cs="Arial"/>
          <w:sz w:val="24"/>
          <w:szCs w:val="24"/>
        </w:rPr>
        <w:t>provisions were</w:t>
      </w:r>
      <w:r w:rsidRPr="006E294B">
        <w:rPr>
          <w:rFonts w:ascii="Arial" w:hAnsi="Arial" w:cs="Arial"/>
          <w:sz w:val="24"/>
          <w:szCs w:val="24"/>
        </w:rPr>
        <w:t xml:space="preserve"> necessary to</w:t>
      </w:r>
      <w:r>
        <w:rPr>
          <w:rFonts w:ascii="Arial" w:hAnsi="Arial" w:cs="Arial"/>
          <w:sz w:val="24"/>
          <w:szCs w:val="24"/>
        </w:rPr>
        <w:t xml:space="preserve"> provide for the expiration of </w:t>
      </w:r>
      <w:r w:rsidRPr="006E294B">
        <w:rPr>
          <w:rFonts w:ascii="Arial" w:hAnsi="Arial" w:cs="Arial"/>
          <w:sz w:val="24"/>
          <w:szCs w:val="24"/>
        </w:rPr>
        <w:t xml:space="preserve">term licences but </w:t>
      </w:r>
      <w:r>
        <w:rPr>
          <w:rFonts w:ascii="Arial" w:hAnsi="Arial" w:cs="Arial"/>
          <w:sz w:val="24"/>
          <w:szCs w:val="24"/>
        </w:rPr>
        <w:t>are</w:t>
      </w:r>
      <w:r w:rsidRPr="006E294B">
        <w:rPr>
          <w:rFonts w:ascii="Arial" w:hAnsi="Arial" w:cs="Arial"/>
          <w:sz w:val="24"/>
          <w:szCs w:val="24"/>
        </w:rPr>
        <w:t xml:space="preserve"> no longer required since all liquor licences are now ongoing.</w:t>
      </w:r>
    </w:p>
    <w:p w14:paraId="7F5B4888" w14:textId="77777777" w:rsidR="00DC4F1C" w:rsidRPr="006E294B" w:rsidRDefault="00DC4F1C" w:rsidP="00DC4F1C">
      <w:pPr>
        <w:rPr>
          <w:rFonts w:ascii="Arial" w:hAnsi="Arial" w:cs="Arial"/>
          <w:sz w:val="24"/>
          <w:szCs w:val="24"/>
        </w:rPr>
      </w:pPr>
      <w:r>
        <w:rPr>
          <w:rFonts w:ascii="Arial" w:hAnsi="Arial" w:cs="Arial"/>
          <w:sz w:val="24"/>
          <w:szCs w:val="24"/>
        </w:rPr>
        <w:t>This clause</w:t>
      </w:r>
      <w:r w:rsidRPr="006E294B">
        <w:rPr>
          <w:rFonts w:ascii="Arial" w:hAnsi="Arial" w:cs="Arial"/>
          <w:sz w:val="24"/>
          <w:szCs w:val="24"/>
        </w:rPr>
        <w:t xml:space="preserve"> inserts new section 32A to provide explicitly that licensees must pay to the commissioner the annual fee determined for the licence. </w:t>
      </w:r>
    </w:p>
    <w:p w14:paraId="6BFA797F" w14:textId="77777777" w:rsidR="00DC4F1C" w:rsidRPr="006E294B" w:rsidRDefault="00DC4F1C" w:rsidP="00DC4F1C">
      <w:pPr>
        <w:rPr>
          <w:rFonts w:ascii="Arial" w:hAnsi="Arial" w:cs="Arial"/>
          <w:sz w:val="24"/>
          <w:szCs w:val="24"/>
        </w:rPr>
      </w:pPr>
      <w:r w:rsidRPr="006E294B">
        <w:rPr>
          <w:rFonts w:ascii="Arial" w:hAnsi="Arial" w:cs="Arial"/>
          <w:sz w:val="24"/>
          <w:szCs w:val="24"/>
        </w:rPr>
        <w:lastRenderedPageBreak/>
        <w:t>The note to section 32A states that a fee may be determined under section 227 for this provision. Liquor licence, permit and other fees are listed in the Liquor (Fees) Determination made under section 227 of the Act.</w:t>
      </w:r>
    </w:p>
    <w:p w14:paraId="0313F327" w14:textId="39F4F671" w:rsidR="00DC4F1C" w:rsidRPr="006E294B" w:rsidRDefault="00DC4F1C" w:rsidP="00DC4F1C">
      <w:pPr>
        <w:rPr>
          <w:rFonts w:ascii="Arial" w:hAnsi="Arial" w:cs="Arial"/>
          <w:b/>
          <w:bCs/>
          <w:sz w:val="24"/>
          <w:szCs w:val="24"/>
        </w:rPr>
      </w:pPr>
      <w:r w:rsidRPr="006E294B">
        <w:rPr>
          <w:rFonts w:ascii="Arial" w:hAnsi="Arial" w:cs="Arial"/>
          <w:b/>
          <w:bCs/>
          <w:sz w:val="24"/>
          <w:szCs w:val="24"/>
        </w:rPr>
        <w:t xml:space="preserve">Clause </w:t>
      </w:r>
      <w:r w:rsidR="00E45C93">
        <w:rPr>
          <w:rFonts w:ascii="Arial" w:hAnsi="Arial" w:cs="Arial"/>
          <w:b/>
          <w:bCs/>
          <w:sz w:val="24"/>
          <w:szCs w:val="24"/>
        </w:rPr>
        <w:t>108</w:t>
      </w:r>
      <w:r w:rsidRPr="006E294B">
        <w:rPr>
          <w:rFonts w:ascii="Arial" w:hAnsi="Arial" w:cs="Arial"/>
          <w:b/>
          <w:bCs/>
          <w:sz w:val="24"/>
          <w:szCs w:val="24"/>
        </w:rPr>
        <w:tab/>
        <w:t>Division 2.5 heading</w:t>
      </w:r>
    </w:p>
    <w:p w14:paraId="2F63D5F1" w14:textId="77777777" w:rsidR="00DC4F1C" w:rsidRPr="006E294B" w:rsidRDefault="00DC4F1C" w:rsidP="00DC4F1C">
      <w:pPr>
        <w:rPr>
          <w:rFonts w:ascii="Arial" w:hAnsi="Arial" w:cs="Arial"/>
          <w:sz w:val="24"/>
          <w:szCs w:val="24"/>
        </w:rPr>
      </w:pPr>
      <w:r>
        <w:rPr>
          <w:rFonts w:ascii="Arial" w:hAnsi="Arial" w:cs="Arial"/>
          <w:sz w:val="24"/>
          <w:szCs w:val="24"/>
        </w:rPr>
        <w:t>This clause</w:t>
      </w:r>
      <w:r w:rsidRPr="006E294B">
        <w:rPr>
          <w:rFonts w:ascii="Arial" w:hAnsi="Arial" w:cs="Arial"/>
          <w:sz w:val="24"/>
          <w:szCs w:val="24"/>
        </w:rPr>
        <w:t xml:space="preserve"> removes from the heading at Division 2.5 of the </w:t>
      </w:r>
      <w:r w:rsidRPr="006E294B">
        <w:rPr>
          <w:rFonts w:ascii="Arial" w:hAnsi="Arial" w:cs="Arial"/>
          <w:i/>
          <w:iCs/>
          <w:sz w:val="24"/>
          <w:szCs w:val="24"/>
        </w:rPr>
        <w:t>Liquor Act 2010</w:t>
      </w:r>
      <w:r w:rsidRPr="006E294B">
        <w:rPr>
          <w:rFonts w:ascii="Arial" w:hAnsi="Arial" w:cs="Arial"/>
          <w:sz w:val="24"/>
          <w:szCs w:val="24"/>
        </w:rPr>
        <w:t xml:space="preserve"> the word, ‘renewal’. With this redundant term omitted, the amended heading reads, ‘Division 2.5 Licences—amendment, transfer, etc.’</w:t>
      </w:r>
    </w:p>
    <w:p w14:paraId="24134FED" w14:textId="4BD9B250" w:rsidR="00DC4F1C" w:rsidRPr="006E294B" w:rsidRDefault="00DC4F1C" w:rsidP="00DC4F1C">
      <w:pPr>
        <w:rPr>
          <w:rFonts w:ascii="Arial" w:hAnsi="Arial" w:cs="Arial"/>
          <w:b/>
          <w:bCs/>
          <w:sz w:val="24"/>
          <w:szCs w:val="24"/>
        </w:rPr>
      </w:pPr>
      <w:r w:rsidRPr="006E294B">
        <w:rPr>
          <w:rFonts w:ascii="Arial" w:hAnsi="Arial" w:cs="Arial"/>
          <w:b/>
          <w:bCs/>
          <w:sz w:val="24"/>
          <w:szCs w:val="24"/>
        </w:rPr>
        <w:t xml:space="preserve">Clause </w:t>
      </w:r>
      <w:r w:rsidR="00E45C93">
        <w:rPr>
          <w:rFonts w:ascii="Arial" w:hAnsi="Arial" w:cs="Arial"/>
          <w:b/>
          <w:bCs/>
          <w:sz w:val="24"/>
          <w:szCs w:val="24"/>
        </w:rPr>
        <w:t>109</w:t>
      </w:r>
      <w:r w:rsidRPr="006E294B">
        <w:rPr>
          <w:rFonts w:ascii="Arial" w:hAnsi="Arial" w:cs="Arial"/>
          <w:b/>
          <w:bCs/>
          <w:sz w:val="24"/>
          <w:szCs w:val="24"/>
        </w:rPr>
        <w:tab/>
        <w:t>Sections 42 and 43</w:t>
      </w:r>
    </w:p>
    <w:p w14:paraId="13EE0B9F" w14:textId="77777777" w:rsidR="00DC4F1C" w:rsidRPr="006E294B" w:rsidRDefault="00DC4F1C" w:rsidP="00DC4F1C">
      <w:pPr>
        <w:rPr>
          <w:rFonts w:ascii="Arial" w:hAnsi="Arial" w:cs="Arial"/>
          <w:sz w:val="24"/>
          <w:szCs w:val="24"/>
        </w:rPr>
      </w:pPr>
      <w:r>
        <w:rPr>
          <w:rFonts w:ascii="Arial" w:hAnsi="Arial" w:cs="Arial"/>
          <w:sz w:val="24"/>
          <w:szCs w:val="24"/>
        </w:rPr>
        <w:t>This clause</w:t>
      </w:r>
      <w:r w:rsidRPr="006E294B">
        <w:rPr>
          <w:rFonts w:ascii="Arial" w:hAnsi="Arial" w:cs="Arial"/>
          <w:sz w:val="24"/>
          <w:szCs w:val="24"/>
        </w:rPr>
        <w:t xml:space="preserve"> omits sections 42 and 43 of the </w:t>
      </w:r>
      <w:r w:rsidRPr="006E294B">
        <w:rPr>
          <w:rFonts w:ascii="Arial" w:hAnsi="Arial" w:cs="Arial"/>
          <w:i/>
          <w:iCs/>
          <w:sz w:val="24"/>
          <w:szCs w:val="24"/>
        </w:rPr>
        <w:t>Liquor Act 2010</w:t>
      </w:r>
      <w:r w:rsidRPr="006E294B">
        <w:rPr>
          <w:rFonts w:ascii="Arial" w:hAnsi="Arial" w:cs="Arial"/>
          <w:sz w:val="24"/>
          <w:szCs w:val="24"/>
        </w:rPr>
        <w:t>. These sections provided for applications for renewal and decisions on applications for renewal respectively. Since all liquor licences are now ongoing, these clauses are redundant.</w:t>
      </w:r>
    </w:p>
    <w:p w14:paraId="2E40820B" w14:textId="0B4AC95E" w:rsidR="00DC4F1C" w:rsidRPr="006E294B" w:rsidRDefault="00DC4F1C" w:rsidP="00DC4F1C">
      <w:pPr>
        <w:rPr>
          <w:rFonts w:ascii="Arial" w:hAnsi="Arial" w:cs="Arial"/>
          <w:b/>
          <w:bCs/>
          <w:sz w:val="24"/>
          <w:szCs w:val="24"/>
        </w:rPr>
      </w:pPr>
      <w:r w:rsidRPr="006E294B">
        <w:rPr>
          <w:rFonts w:ascii="Arial" w:hAnsi="Arial" w:cs="Arial"/>
          <w:b/>
          <w:bCs/>
          <w:sz w:val="24"/>
          <w:szCs w:val="24"/>
        </w:rPr>
        <w:t xml:space="preserve">Clause </w:t>
      </w:r>
      <w:r w:rsidR="00E45C93">
        <w:rPr>
          <w:rFonts w:ascii="Arial" w:hAnsi="Arial" w:cs="Arial"/>
          <w:b/>
          <w:bCs/>
          <w:sz w:val="24"/>
          <w:szCs w:val="24"/>
        </w:rPr>
        <w:t>110</w:t>
      </w:r>
      <w:r w:rsidRPr="006E294B">
        <w:rPr>
          <w:rFonts w:ascii="Arial" w:hAnsi="Arial" w:cs="Arial"/>
          <w:b/>
          <w:bCs/>
          <w:sz w:val="24"/>
          <w:szCs w:val="24"/>
        </w:rPr>
        <w:tab/>
        <w:t>Offence—failure to return licence</w:t>
      </w:r>
    </w:p>
    <w:p w14:paraId="7BC9AB12" w14:textId="77777777" w:rsidR="00DC4F1C" w:rsidRPr="006E294B" w:rsidRDefault="00DC4F1C" w:rsidP="00DC4F1C">
      <w:pPr>
        <w:rPr>
          <w:rFonts w:ascii="Arial" w:hAnsi="Arial" w:cs="Arial"/>
          <w:b/>
          <w:bCs/>
          <w:sz w:val="24"/>
          <w:szCs w:val="24"/>
        </w:rPr>
      </w:pPr>
      <w:r w:rsidRPr="006E294B">
        <w:rPr>
          <w:rFonts w:ascii="Arial" w:hAnsi="Arial" w:cs="Arial"/>
          <w:b/>
          <w:bCs/>
          <w:sz w:val="24"/>
          <w:szCs w:val="24"/>
        </w:rPr>
        <w:tab/>
      </w:r>
      <w:r w:rsidRPr="006E294B">
        <w:rPr>
          <w:rFonts w:ascii="Arial" w:hAnsi="Arial" w:cs="Arial"/>
          <w:b/>
          <w:bCs/>
          <w:sz w:val="24"/>
          <w:szCs w:val="24"/>
        </w:rPr>
        <w:tab/>
        <w:t>Section 46 (1) (a)</w:t>
      </w:r>
    </w:p>
    <w:p w14:paraId="02B4D1E5" w14:textId="77777777" w:rsidR="00DC4F1C" w:rsidRPr="006E294B" w:rsidRDefault="00DC4F1C" w:rsidP="00DC4F1C">
      <w:pPr>
        <w:rPr>
          <w:rFonts w:ascii="Arial" w:hAnsi="Arial" w:cs="Arial"/>
          <w:sz w:val="24"/>
          <w:szCs w:val="24"/>
        </w:rPr>
      </w:pPr>
      <w:r>
        <w:rPr>
          <w:rFonts w:ascii="Arial" w:hAnsi="Arial" w:cs="Arial"/>
          <w:sz w:val="24"/>
          <w:szCs w:val="24"/>
        </w:rPr>
        <w:t>This clause</w:t>
      </w:r>
      <w:r w:rsidRPr="006E294B">
        <w:rPr>
          <w:rFonts w:ascii="Arial" w:hAnsi="Arial" w:cs="Arial"/>
          <w:sz w:val="24"/>
          <w:szCs w:val="24"/>
        </w:rPr>
        <w:t xml:space="preserve"> clarifies the application of the offence provision under section 46 of the </w:t>
      </w:r>
      <w:r w:rsidRPr="009142FD">
        <w:rPr>
          <w:rFonts w:ascii="Arial" w:hAnsi="Arial" w:cs="Arial"/>
          <w:i/>
          <w:iCs/>
          <w:sz w:val="24"/>
          <w:szCs w:val="24"/>
        </w:rPr>
        <w:t>Liquor Act 2010</w:t>
      </w:r>
      <w:r w:rsidRPr="006E294B">
        <w:rPr>
          <w:rFonts w:ascii="Arial" w:hAnsi="Arial" w:cs="Arial"/>
          <w:sz w:val="24"/>
          <w:szCs w:val="24"/>
        </w:rPr>
        <w:t xml:space="preserve">. Since liquor licences no longer expire, the reference to expiry is </w:t>
      </w:r>
      <w:r>
        <w:rPr>
          <w:rFonts w:ascii="Arial" w:hAnsi="Arial" w:cs="Arial"/>
          <w:sz w:val="24"/>
          <w:szCs w:val="24"/>
        </w:rPr>
        <w:t>replaced with a reference to the licence ending</w:t>
      </w:r>
      <w:r w:rsidRPr="006E294B">
        <w:rPr>
          <w:rFonts w:ascii="Arial" w:hAnsi="Arial" w:cs="Arial"/>
          <w:sz w:val="24"/>
          <w:szCs w:val="24"/>
        </w:rPr>
        <w:t>.</w:t>
      </w:r>
    </w:p>
    <w:p w14:paraId="6DE4F782" w14:textId="760B4CF2" w:rsidR="00DC4F1C" w:rsidRPr="006E294B" w:rsidRDefault="00DC4F1C" w:rsidP="00DC4F1C">
      <w:pPr>
        <w:rPr>
          <w:rFonts w:ascii="Arial" w:hAnsi="Arial" w:cs="Arial"/>
          <w:b/>
          <w:bCs/>
          <w:sz w:val="24"/>
          <w:szCs w:val="24"/>
        </w:rPr>
      </w:pPr>
      <w:r w:rsidRPr="006E294B">
        <w:rPr>
          <w:rFonts w:ascii="Arial" w:hAnsi="Arial" w:cs="Arial"/>
          <w:b/>
          <w:bCs/>
          <w:sz w:val="24"/>
          <w:szCs w:val="24"/>
        </w:rPr>
        <w:t xml:space="preserve">Clause </w:t>
      </w:r>
      <w:r w:rsidR="00E45C93">
        <w:rPr>
          <w:rFonts w:ascii="Arial" w:hAnsi="Arial" w:cs="Arial"/>
          <w:b/>
          <w:bCs/>
          <w:sz w:val="24"/>
          <w:szCs w:val="24"/>
        </w:rPr>
        <w:t>111</w:t>
      </w:r>
      <w:r w:rsidRPr="006E294B">
        <w:rPr>
          <w:rFonts w:ascii="Arial" w:hAnsi="Arial" w:cs="Arial"/>
          <w:b/>
          <w:bCs/>
          <w:sz w:val="24"/>
          <w:szCs w:val="24"/>
        </w:rPr>
        <w:tab/>
        <w:t xml:space="preserve">What is </w:t>
      </w:r>
      <w:r w:rsidRPr="009142FD">
        <w:rPr>
          <w:rFonts w:ascii="Arial" w:hAnsi="Arial" w:cs="Arial"/>
          <w:b/>
          <w:bCs/>
          <w:i/>
          <w:iCs/>
          <w:sz w:val="24"/>
          <w:szCs w:val="24"/>
        </w:rPr>
        <w:t>suitability information</w:t>
      </w:r>
      <w:r w:rsidRPr="006E294B">
        <w:rPr>
          <w:rFonts w:ascii="Arial" w:hAnsi="Arial" w:cs="Arial"/>
          <w:b/>
          <w:bCs/>
          <w:sz w:val="24"/>
          <w:szCs w:val="24"/>
        </w:rPr>
        <w:t xml:space="preserve"> about premises?</w:t>
      </w:r>
    </w:p>
    <w:p w14:paraId="03F834B6" w14:textId="77777777" w:rsidR="00DC4F1C" w:rsidRPr="006E294B" w:rsidRDefault="00DC4F1C" w:rsidP="00DC4F1C">
      <w:pPr>
        <w:ind w:left="720" w:firstLine="720"/>
        <w:rPr>
          <w:rFonts w:ascii="Arial" w:hAnsi="Arial" w:cs="Arial"/>
          <w:b/>
          <w:bCs/>
          <w:sz w:val="24"/>
          <w:szCs w:val="24"/>
        </w:rPr>
      </w:pPr>
      <w:r w:rsidRPr="006E294B">
        <w:rPr>
          <w:rFonts w:ascii="Arial" w:hAnsi="Arial" w:cs="Arial"/>
          <w:b/>
          <w:bCs/>
          <w:sz w:val="24"/>
          <w:szCs w:val="24"/>
        </w:rPr>
        <w:t>Section 78, note 2</w:t>
      </w:r>
    </w:p>
    <w:p w14:paraId="640AE5AF" w14:textId="644A89AE" w:rsidR="00DC4F1C" w:rsidRPr="006E294B" w:rsidRDefault="00DC4F1C" w:rsidP="00DC4F1C">
      <w:pPr>
        <w:rPr>
          <w:rFonts w:ascii="Arial" w:hAnsi="Arial" w:cs="Arial"/>
          <w:sz w:val="24"/>
          <w:szCs w:val="24"/>
        </w:rPr>
      </w:pPr>
      <w:r>
        <w:rPr>
          <w:rFonts w:ascii="Arial" w:hAnsi="Arial" w:cs="Arial"/>
          <w:sz w:val="24"/>
          <w:szCs w:val="24"/>
        </w:rPr>
        <w:t>This clause</w:t>
      </w:r>
      <w:r w:rsidRPr="006E294B">
        <w:rPr>
          <w:rFonts w:ascii="Arial" w:hAnsi="Arial" w:cs="Arial"/>
          <w:sz w:val="24"/>
          <w:szCs w:val="24"/>
        </w:rPr>
        <w:t xml:space="preserve"> </w:t>
      </w:r>
      <w:r>
        <w:rPr>
          <w:rFonts w:ascii="Arial" w:hAnsi="Arial" w:cs="Arial"/>
          <w:sz w:val="24"/>
          <w:szCs w:val="24"/>
        </w:rPr>
        <w:t>substitutes a replacement</w:t>
      </w:r>
      <w:r w:rsidRPr="006E294B">
        <w:rPr>
          <w:rFonts w:ascii="Arial" w:hAnsi="Arial" w:cs="Arial"/>
          <w:sz w:val="24"/>
          <w:szCs w:val="24"/>
        </w:rPr>
        <w:t xml:space="preserve"> note 2 to </w:t>
      </w:r>
      <w:r>
        <w:rPr>
          <w:rFonts w:ascii="Arial" w:hAnsi="Arial" w:cs="Arial"/>
          <w:sz w:val="24"/>
          <w:szCs w:val="24"/>
        </w:rPr>
        <w:t>s</w:t>
      </w:r>
      <w:r w:rsidRPr="006E294B">
        <w:rPr>
          <w:rFonts w:ascii="Arial" w:hAnsi="Arial" w:cs="Arial"/>
          <w:sz w:val="24"/>
          <w:szCs w:val="24"/>
        </w:rPr>
        <w:t xml:space="preserve">ection 78 of the </w:t>
      </w:r>
      <w:r w:rsidRPr="006E294B">
        <w:rPr>
          <w:rFonts w:ascii="Arial" w:hAnsi="Arial" w:cs="Arial"/>
          <w:i/>
          <w:iCs/>
          <w:sz w:val="24"/>
          <w:szCs w:val="24"/>
        </w:rPr>
        <w:t>Liquor Act 2010</w:t>
      </w:r>
      <w:r w:rsidRPr="006E294B">
        <w:rPr>
          <w:rFonts w:ascii="Arial" w:hAnsi="Arial" w:cs="Arial"/>
          <w:sz w:val="24"/>
          <w:szCs w:val="24"/>
        </w:rPr>
        <w:t xml:space="preserve"> </w:t>
      </w:r>
      <w:r>
        <w:rPr>
          <w:rFonts w:ascii="Arial" w:hAnsi="Arial" w:cs="Arial"/>
          <w:sz w:val="24"/>
          <w:szCs w:val="24"/>
        </w:rPr>
        <w:t xml:space="preserve">which omits </w:t>
      </w:r>
      <w:r w:rsidRPr="006E294B">
        <w:rPr>
          <w:rFonts w:ascii="Arial" w:hAnsi="Arial" w:cs="Arial"/>
          <w:sz w:val="24"/>
          <w:szCs w:val="24"/>
        </w:rPr>
        <w:t>the reference to licence renewal</w:t>
      </w:r>
      <w:r>
        <w:rPr>
          <w:rFonts w:ascii="Arial" w:hAnsi="Arial" w:cs="Arial"/>
          <w:sz w:val="24"/>
          <w:szCs w:val="24"/>
        </w:rPr>
        <w:t>, consequential on the omission of section 42</w:t>
      </w:r>
      <w:r w:rsidRPr="006E294B">
        <w:rPr>
          <w:rFonts w:ascii="Arial" w:hAnsi="Arial" w:cs="Arial"/>
          <w:sz w:val="24"/>
          <w:szCs w:val="24"/>
        </w:rPr>
        <w:t xml:space="preserve">. </w:t>
      </w:r>
    </w:p>
    <w:p w14:paraId="111A53ED" w14:textId="4D48EA75" w:rsidR="00DC4F1C" w:rsidRPr="006E294B" w:rsidRDefault="00DC4F1C" w:rsidP="00DC4F1C">
      <w:pPr>
        <w:rPr>
          <w:rFonts w:ascii="Arial" w:hAnsi="Arial" w:cs="Arial"/>
          <w:b/>
          <w:bCs/>
          <w:sz w:val="24"/>
          <w:szCs w:val="24"/>
        </w:rPr>
      </w:pPr>
      <w:r w:rsidRPr="006E294B">
        <w:rPr>
          <w:rFonts w:ascii="Arial" w:hAnsi="Arial" w:cs="Arial"/>
          <w:b/>
          <w:bCs/>
          <w:sz w:val="24"/>
          <w:szCs w:val="24"/>
        </w:rPr>
        <w:t xml:space="preserve">Clause </w:t>
      </w:r>
      <w:r w:rsidR="00E45C93">
        <w:rPr>
          <w:rFonts w:ascii="Arial" w:hAnsi="Arial" w:cs="Arial"/>
          <w:b/>
          <w:bCs/>
          <w:sz w:val="24"/>
          <w:szCs w:val="24"/>
        </w:rPr>
        <w:t>112</w:t>
      </w:r>
      <w:r w:rsidRPr="006E294B">
        <w:rPr>
          <w:rFonts w:ascii="Arial" w:hAnsi="Arial" w:cs="Arial"/>
          <w:b/>
          <w:bCs/>
          <w:sz w:val="24"/>
          <w:szCs w:val="24"/>
        </w:rPr>
        <w:tab/>
        <w:t>Determination of fees</w:t>
      </w:r>
    </w:p>
    <w:p w14:paraId="3A126D69" w14:textId="77777777" w:rsidR="00DC4F1C" w:rsidRPr="006E294B" w:rsidRDefault="00DC4F1C" w:rsidP="00DC4F1C">
      <w:pPr>
        <w:rPr>
          <w:rFonts w:ascii="Arial" w:hAnsi="Arial" w:cs="Arial"/>
          <w:b/>
          <w:bCs/>
          <w:sz w:val="24"/>
          <w:szCs w:val="24"/>
        </w:rPr>
      </w:pPr>
      <w:r w:rsidRPr="006E294B">
        <w:rPr>
          <w:rFonts w:ascii="Arial" w:hAnsi="Arial" w:cs="Arial"/>
          <w:b/>
          <w:bCs/>
          <w:sz w:val="24"/>
          <w:szCs w:val="24"/>
        </w:rPr>
        <w:tab/>
      </w:r>
      <w:r w:rsidRPr="006E294B">
        <w:rPr>
          <w:rFonts w:ascii="Arial" w:hAnsi="Arial" w:cs="Arial"/>
          <w:b/>
          <w:bCs/>
          <w:sz w:val="24"/>
          <w:szCs w:val="24"/>
        </w:rPr>
        <w:tab/>
        <w:t>Section 227 (2)</w:t>
      </w:r>
    </w:p>
    <w:p w14:paraId="6FFC2577" w14:textId="77777777" w:rsidR="00DC4F1C" w:rsidRPr="006E294B" w:rsidRDefault="00DC4F1C" w:rsidP="00DC4F1C">
      <w:pPr>
        <w:rPr>
          <w:rFonts w:ascii="Arial" w:hAnsi="Arial" w:cs="Arial"/>
          <w:sz w:val="24"/>
          <w:szCs w:val="24"/>
        </w:rPr>
      </w:pPr>
      <w:r>
        <w:rPr>
          <w:rFonts w:ascii="Arial" w:hAnsi="Arial" w:cs="Arial"/>
          <w:sz w:val="24"/>
          <w:szCs w:val="24"/>
        </w:rPr>
        <w:t>This clause</w:t>
      </w:r>
      <w:r w:rsidRPr="006E294B">
        <w:rPr>
          <w:rFonts w:ascii="Arial" w:hAnsi="Arial" w:cs="Arial"/>
          <w:sz w:val="24"/>
          <w:szCs w:val="24"/>
        </w:rPr>
        <w:t xml:space="preserve"> omits subsection (2) of section 227 of the </w:t>
      </w:r>
      <w:r w:rsidRPr="006E294B">
        <w:rPr>
          <w:rFonts w:ascii="Arial" w:hAnsi="Arial" w:cs="Arial"/>
          <w:i/>
          <w:iCs/>
          <w:sz w:val="24"/>
          <w:szCs w:val="24"/>
        </w:rPr>
        <w:t>Liquor Act 2010</w:t>
      </w:r>
      <w:r w:rsidRPr="006E294B">
        <w:rPr>
          <w:rFonts w:ascii="Arial" w:hAnsi="Arial" w:cs="Arial"/>
          <w:sz w:val="24"/>
          <w:szCs w:val="24"/>
        </w:rPr>
        <w:t xml:space="preserve">. The omission of section 42 of the </w:t>
      </w:r>
      <w:r w:rsidRPr="009142FD">
        <w:rPr>
          <w:rFonts w:ascii="Arial" w:hAnsi="Arial" w:cs="Arial"/>
          <w:i/>
          <w:iCs/>
          <w:sz w:val="24"/>
          <w:szCs w:val="24"/>
        </w:rPr>
        <w:t>Liquor Act 2010</w:t>
      </w:r>
      <w:r w:rsidRPr="006E294B">
        <w:rPr>
          <w:rFonts w:ascii="Arial" w:hAnsi="Arial" w:cs="Arial"/>
          <w:sz w:val="24"/>
          <w:szCs w:val="24"/>
        </w:rPr>
        <w:t xml:space="preserve"> renders section 227(2) redundant.</w:t>
      </w:r>
    </w:p>
    <w:p w14:paraId="37363BA5" w14:textId="0F1066E8" w:rsidR="00DC4F1C" w:rsidRPr="006E294B" w:rsidRDefault="00DC4F1C" w:rsidP="00DC4F1C">
      <w:pPr>
        <w:rPr>
          <w:rFonts w:ascii="Arial" w:hAnsi="Arial" w:cs="Arial"/>
          <w:b/>
          <w:bCs/>
          <w:sz w:val="24"/>
          <w:szCs w:val="24"/>
        </w:rPr>
      </w:pPr>
      <w:r w:rsidRPr="006E294B">
        <w:rPr>
          <w:rFonts w:ascii="Arial" w:hAnsi="Arial" w:cs="Arial"/>
          <w:b/>
          <w:bCs/>
          <w:sz w:val="24"/>
          <w:szCs w:val="24"/>
        </w:rPr>
        <w:t xml:space="preserve">Clause </w:t>
      </w:r>
      <w:r w:rsidR="00E45C93">
        <w:rPr>
          <w:rFonts w:ascii="Arial" w:hAnsi="Arial" w:cs="Arial"/>
          <w:b/>
          <w:bCs/>
          <w:sz w:val="24"/>
          <w:szCs w:val="24"/>
        </w:rPr>
        <w:t>113</w:t>
      </w:r>
      <w:r w:rsidRPr="006E294B">
        <w:rPr>
          <w:rFonts w:ascii="Arial" w:hAnsi="Arial" w:cs="Arial"/>
          <w:b/>
          <w:bCs/>
          <w:sz w:val="24"/>
          <w:szCs w:val="24"/>
        </w:rPr>
        <w:tab/>
        <w:t xml:space="preserve">Section 227 (4) </w:t>
      </w:r>
    </w:p>
    <w:p w14:paraId="369AF4B2" w14:textId="77777777" w:rsidR="00DC4F1C" w:rsidRDefault="00DC4F1C" w:rsidP="00DC4F1C">
      <w:pPr>
        <w:rPr>
          <w:rFonts w:ascii="Arial" w:hAnsi="Arial" w:cs="Arial"/>
          <w:sz w:val="24"/>
          <w:szCs w:val="24"/>
        </w:rPr>
      </w:pPr>
      <w:r>
        <w:rPr>
          <w:rFonts w:ascii="Arial" w:hAnsi="Arial" w:cs="Arial"/>
          <w:sz w:val="24"/>
          <w:szCs w:val="24"/>
        </w:rPr>
        <w:t>This clause</w:t>
      </w:r>
      <w:r w:rsidRPr="006E294B">
        <w:rPr>
          <w:rFonts w:ascii="Arial" w:hAnsi="Arial" w:cs="Arial"/>
          <w:sz w:val="24"/>
          <w:szCs w:val="24"/>
        </w:rPr>
        <w:t xml:space="preserve"> omits subsection (4) to section 227 since the definition of Minister </w:t>
      </w:r>
      <w:r>
        <w:rPr>
          <w:rFonts w:ascii="Arial" w:hAnsi="Arial" w:cs="Arial"/>
          <w:sz w:val="24"/>
          <w:szCs w:val="24"/>
        </w:rPr>
        <w:t xml:space="preserve">at section 162 of the </w:t>
      </w:r>
      <w:r w:rsidRPr="00D90678">
        <w:rPr>
          <w:rFonts w:ascii="Arial" w:hAnsi="Arial" w:cs="Arial"/>
          <w:i/>
          <w:iCs/>
          <w:sz w:val="24"/>
          <w:szCs w:val="24"/>
        </w:rPr>
        <w:t>Legislation Act 2001</w:t>
      </w:r>
      <w:r>
        <w:rPr>
          <w:rFonts w:ascii="Arial" w:hAnsi="Arial" w:cs="Arial"/>
          <w:sz w:val="24"/>
          <w:szCs w:val="24"/>
        </w:rPr>
        <w:t xml:space="preserve"> </w:t>
      </w:r>
      <w:r w:rsidRPr="006E294B">
        <w:rPr>
          <w:rFonts w:ascii="Arial" w:hAnsi="Arial" w:cs="Arial"/>
          <w:sz w:val="24"/>
          <w:szCs w:val="24"/>
        </w:rPr>
        <w:t xml:space="preserve">is </w:t>
      </w:r>
      <w:r>
        <w:rPr>
          <w:rFonts w:ascii="Arial" w:hAnsi="Arial" w:cs="Arial"/>
          <w:sz w:val="24"/>
          <w:szCs w:val="24"/>
        </w:rPr>
        <w:t xml:space="preserve">applied and an additional definition is </w:t>
      </w:r>
      <w:r w:rsidRPr="006E294B">
        <w:rPr>
          <w:rFonts w:ascii="Arial" w:hAnsi="Arial" w:cs="Arial"/>
          <w:sz w:val="24"/>
          <w:szCs w:val="24"/>
        </w:rPr>
        <w:t>unnecessary. This is a technical amendment unrelated to other amendments to provide explicitly for ongoing licences.</w:t>
      </w:r>
    </w:p>
    <w:p w14:paraId="71AA1CA3" w14:textId="1C02F274" w:rsidR="00DC4F1C" w:rsidRPr="006E294B" w:rsidRDefault="00DC4F1C" w:rsidP="00DC4F1C">
      <w:pPr>
        <w:rPr>
          <w:rFonts w:ascii="Arial" w:hAnsi="Arial" w:cs="Arial"/>
          <w:b/>
          <w:bCs/>
          <w:sz w:val="24"/>
          <w:szCs w:val="24"/>
        </w:rPr>
      </w:pPr>
      <w:r w:rsidRPr="006E294B">
        <w:rPr>
          <w:rFonts w:ascii="Arial" w:hAnsi="Arial" w:cs="Arial"/>
          <w:b/>
          <w:bCs/>
          <w:sz w:val="24"/>
          <w:szCs w:val="24"/>
        </w:rPr>
        <w:t xml:space="preserve">Clause </w:t>
      </w:r>
      <w:r w:rsidR="00E45C93">
        <w:rPr>
          <w:rFonts w:ascii="Arial" w:hAnsi="Arial" w:cs="Arial"/>
          <w:b/>
          <w:bCs/>
          <w:sz w:val="24"/>
          <w:szCs w:val="24"/>
        </w:rPr>
        <w:t>114</w:t>
      </w:r>
      <w:r w:rsidRPr="006E294B">
        <w:rPr>
          <w:rFonts w:ascii="Arial" w:hAnsi="Arial" w:cs="Arial"/>
          <w:b/>
          <w:bCs/>
          <w:sz w:val="24"/>
          <w:szCs w:val="24"/>
        </w:rPr>
        <w:tab/>
        <w:t>Regulation-making power</w:t>
      </w:r>
    </w:p>
    <w:p w14:paraId="2619A076" w14:textId="77777777" w:rsidR="00DC4F1C" w:rsidRPr="006E294B" w:rsidRDefault="00DC4F1C" w:rsidP="00DC4F1C">
      <w:pPr>
        <w:rPr>
          <w:rFonts w:ascii="Arial" w:hAnsi="Arial" w:cs="Arial"/>
          <w:b/>
          <w:bCs/>
          <w:sz w:val="24"/>
          <w:szCs w:val="24"/>
        </w:rPr>
      </w:pPr>
      <w:r w:rsidRPr="006E294B">
        <w:rPr>
          <w:rFonts w:ascii="Arial" w:hAnsi="Arial" w:cs="Arial"/>
          <w:b/>
          <w:bCs/>
          <w:sz w:val="24"/>
          <w:szCs w:val="24"/>
        </w:rPr>
        <w:tab/>
      </w:r>
      <w:r w:rsidRPr="006E294B">
        <w:rPr>
          <w:rFonts w:ascii="Arial" w:hAnsi="Arial" w:cs="Arial"/>
          <w:b/>
          <w:bCs/>
          <w:sz w:val="24"/>
          <w:szCs w:val="24"/>
        </w:rPr>
        <w:tab/>
        <w:t>Section 229 (2) (b) (iii)</w:t>
      </w:r>
    </w:p>
    <w:p w14:paraId="402DA376" w14:textId="547DFA72" w:rsidR="00DC4F1C" w:rsidRPr="006E294B" w:rsidRDefault="00DC4F1C" w:rsidP="00DC4F1C">
      <w:pPr>
        <w:rPr>
          <w:rFonts w:ascii="Arial" w:hAnsi="Arial" w:cs="Arial"/>
          <w:sz w:val="24"/>
          <w:szCs w:val="24"/>
        </w:rPr>
      </w:pPr>
      <w:r>
        <w:rPr>
          <w:rFonts w:ascii="Arial" w:hAnsi="Arial" w:cs="Arial"/>
          <w:sz w:val="24"/>
          <w:szCs w:val="24"/>
        </w:rPr>
        <w:lastRenderedPageBreak/>
        <w:t>S</w:t>
      </w:r>
      <w:r w:rsidRPr="006E294B">
        <w:rPr>
          <w:rFonts w:ascii="Arial" w:hAnsi="Arial" w:cs="Arial"/>
          <w:sz w:val="24"/>
          <w:szCs w:val="24"/>
        </w:rPr>
        <w:t>ection 229(2)(b)(iii)</w:t>
      </w:r>
      <w:r>
        <w:rPr>
          <w:rFonts w:ascii="Arial" w:hAnsi="Arial" w:cs="Arial"/>
          <w:sz w:val="24"/>
          <w:szCs w:val="24"/>
        </w:rPr>
        <w:t xml:space="preserve"> currently provides that a regulation can be made about the calculation of fees based on the term of a liquor licence or liquor permit. This clause substitutes a replacement section 229(2)(b)(iii), omitting</w:t>
      </w:r>
      <w:r w:rsidRPr="006E294B">
        <w:rPr>
          <w:rFonts w:ascii="Arial" w:hAnsi="Arial" w:cs="Arial"/>
          <w:sz w:val="24"/>
          <w:szCs w:val="24"/>
        </w:rPr>
        <w:t xml:space="preserve"> a redundant reference </w:t>
      </w:r>
      <w:r>
        <w:rPr>
          <w:rFonts w:ascii="Arial" w:hAnsi="Arial" w:cs="Arial"/>
          <w:sz w:val="24"/>
          <w:szCs w:val="24"/>
        </w:rPr>
        <w:t xml:space="preserve">a </w:t>
      </w:r>
      <w:r w:rsidRPr="006E294B">
        <w:rPr>
          <w:rFonts w:ascii="Arial" w:hAnsi="Arial" w:cs="Arial"/>
          <w:sz w:val="24"/>
          <w:szCs w:val="24"/>
        </w:rPr>
        <w:t>licence</w:t>
      </w:r>
      <w:r>
        <w:rPr>
          <w:rFonts w:ascii="Arial" w:hAnsi="Arial" w:cs="Arial"/>
          <w:sz w:val="24"/>
          <w:szCs w:val="24"/>
        </w:rPr>
        <w:t>,</w:t>
      </w:r>
      <w:r w:rsidRPr="006E294B">
        <w:rPr>
          <w:rFonts w:ascii="Arial" w:hAnsi="Arial" w:cs="Arial"/>
          <w:sz w:val="24"/>
          <w:szCs w:val="24"/>
        </w:rPr>
        <w:t xml:space="preserve"> since only permits have terms and licences are ongoing.</w:t>
      </w:r>
    </w:p>
    <w:p w14:paraId="31E4C27B" w14:textId="75CDC95F" w:rsidR="00DC4F1C" w:rsidRPr="006E294B" w:rsidRDefault="00DC4F1C" w:rsidP="00DC4F1C">
      <w:pPr>
        <w:rPr>
          <w:rFonts w:ascii="Arial" w:hAnsi="Arial" w:cs="Arial"/>
          <w:b/>
          <w:bCs/>
          <w:sz w:val="24"/>
          <w:szCs w:val="24"/>
        </w:rPr>
      </w:pPr>
      <w:r w:rsidRPr="006E294B">
        <w:rPr>
          <w:rFonts w:ascii="Arial" w:hAnsi="Arial" w:cs="Arial"/>
          <w:b/>
          <w:bCs/>
          <w:sz w:val="24"/>
          <w:szCs w:val="24"/>
        </w:rPr>
        <w:t xml:space="preserve">Clause </w:t>
      </w:r>
      <w:r w:rsidR="00E45C93">
        <w:rPr>
          <w:rFonts w:ascii="Arial" w:hAnsi="Arial" w:cs="Arial"/>
          <w:b/>
          <w:bCs/>
          <w:sz w:val="24"/>
          <w:szCs w:val="24"/>
        </w:rPr>
        <w:t>115</w:t>
      </w:r>
      <w:r w:rsidRPr="006E294B">
        <w:rPr>
          <w:rFonts w:ascii="Arial" w:hAnsi="Arial" w:cs="Arial"/>
          <w:b/>
          <w:bCs/>
          <w:sz w:val="24"/>
          <w:szCs w:val="24"/>
        </w:rPr>
        <w:t xml:space="preserve"> </w:t>
      </w:r>
      <w:r w:rsidRPr="006E294B">
        <w:rPr>
          <w:rFonts w:ascii="Arial" w:hAnsi="Arial" w:cs="Arial"/>
          <w:b/>
          <w:bCs/>
          <w:sz w:val="24"/>
          <w:szCs w:val="24"/>
        </w:rPr>
        <w:tab/>
        <w:t>New part 24</w:t>
      </w:r>
    </w:p>
    <w:p w14:paraId="3005AFA4" w14:textId="70313E04" w:rsidR="00DC4F1C" w:rsidRPr="009142FD" w:rsidRDefault="00DC4F1C" w:rsidP="00DC4F1C">
      <w:pPr>
        <w:rPr>
          <w:rFonts w:ascii="Arial" w:hAnsi="Arial" w:cs="Arial"/>
          <w:sz w:val="24"/>
          <w:szCs w:val="24"/>
        </w:rPr>
      </w:pPr>
      <w:r>
        <w:rPr>
          <w:rFonts w:ascii="Arial" w:hAnsi="Arial" w:cs="Arial"/>
          <w:sz w:val="24"/>
          <w:szCs w:val="24"/>
        </w:rPr>
        <w:t>This clause</w:t>
      </w:r>
      <w:r w:rsidRPr="009142FD">
        <w:rPr>
          <w:rFonts w:ascii="Arial" w:hAnsi="Arial" w:cs="Arial"/>
          <w:sz w:val="24"/>
          <w:szCs w:val="24"/>
        </w:rPr>
        <w:t xml:space="preserve"> inserts new </w:t>
      </w:r>
      <w:r>
        <w:rPr>
          <w:rFonts w:ascii="Arial" w:hAnsi="Arial" w:cs="Arial"/>
          <w:sz w:val="24"/>
          <w:szCs w:val="24"/>
        </w:rPr>
        <w:t>P</w:t>
      </w:r>
      <w:r w:rsidRPr="009142FD">
        <w:rPr>
          <w:rFonts w:ascii="Arial" w:hAnsi="Arial" w:cs="Arial"/>
          <w:sz w:val="24"/>
          <w:szCs w:val="24"/>
        </w:rPr>
        <w:t>art 24—Validations</w:t>
      </w:r>
      <w:r w:rsidR="00E45C93">
        <w:rPr>
          <w:rFonts w:ascii="Arial" w:hAnsi="Arial" w:cs="Arial"/>
          <w:sz w:val="24"/>
          <w:szCs w:val="24"/>
        </w:rPr>
        <w:t xml:space="preserve"> and transitional</w:t>
      </w:r>
    </w:p>
    <w:p w14:paraId="2813AA36" w14:textId="33A6791C" w:rsidR="00E45C93" w:rsidRPr="006E294B" w:rsidRDefault="00E45C93" w:rsidP="00E45C93">
      <w:pPr>
        <w:rPr>
          <w:rFonts w:ascii="Arial" w:hAnsi="Arial" w:cs="Arial"/>
          <w:sz w:val="24"/>
          <w:szCs w:val="24"/>
        </w:rPr>
      </w:pPr>
      <w:r>
        <w:rPr>
          <w:rFonts w:ascii="Arial" w:hAnsi="Arial" w:cs="Arial"/>
          <w:sz w:val="24"/>
          <w:szCs w:val="24"/>
        </w:rPr>
        <w:t>A</w:t>
      </w:r>
      <w:r w:rsidRPr="006E294B">
        <w:rPr>
          <w:rFonts w:ascii="Arial" w:hAnsi="Arial" w:cs="Arial"/>
          <w:sz w:val="24"/>
          <w:szCs w:val="24"/>
        </w:rPr>
        <w:t xml:space="preserve">mendments to the </w:t>
      </w:r>
      <w:r w:rsidRPr="009142FD">
        <w:rPr>
          <w:rFonts w:ascii="Arial" w:hAnsi="Arial" w:cs="Arial"/>
          <w:i/>
          <w:iCs/>
          <w:sz w:val="24"/>
          <w:szCs w:val="24"/>
        </w:rPr>
        <w:t>Liquor Act 2010</w:t>
      </w:r>
      <w:r>
        <w:rPr>
          <w:rFonts w:ascii="Arial" w:hAnsi="Arial" w:cs="Arial"/>
          <w:sz w:val="24"/>
          <w:szCs w:val="24"/>
        </w:rPr>
        <w:t xml:space="preserve">, </w:t>
      </w:r>
      <w:r w:rsidRPr="00032790">
        <w:rPr>
          <w:rFonts w:ascii="Arial" w:hAnsi="Arial" w:cs="Arial"/>
          <w:sz w:val="24"/>
          <w:szCs w:val="24"/>
          <w:u w:val="single"/>
        </w:rPr>
        <w:t xml:space="preserve">made by the </w:t>
      </w:r>
      <w:r w:rsidRPr="00032790">
        <w:rPr>
          <w:rFonts w:ascii="Arial" w:hAnsi="Arial" w:cs="Arial"/>
          <w:i/>
          <w:iCs/>
          <w:sz w:val="24"/>
          <w:szCs w:val="24"/>
        </w:rPr>
        <w:t>Liquor Amendment Act 2017</w:t>
      </w:r>
      <w:r w:rsidRPr="006E294B">
        <w:rPr>
          <w:rFonts w:ascii="Arial" w:hAnsi="Arial" w:cs="Arial"/>
          <w:sz w:val="24"/>
          <w:szCs w:val="24"/>
        </w:rPr>
        <w:t xml:space="preserve"> were designed to give effect to ongoing licences and phase out term licences</w:t>
      </w:r>
      <w:r>
        <w:rPr>
          <w:rFonts w:ascii="Arial" w:hAnsi="Arial" w:cs="Arial"/>
          <w:sz w:val="24"/>
          <w:szCs w:val="24"/>
        </w:rPr>
        <w:t xml:space="preserve">, avoiding the requirement for an annual renewal application and decision process, but not for the payment of an annual fee in respect of the liquor licence. Since their former term licences expired, </w:t>
      </w:r>
      <w:r w:rsidRPr="006E294B">
        <w:rPr>
          <w:rFonts w:ascii="Arial" w:hAnsi="Arial" w:cs="Arial"/>
          <w:sz w:val="24"/>
          <w:szCs w:val="24"/>
        </w:rPr>
        <w:t xml:space="preserve">liquor licensees have not been required to apply for licence renewal or pay fees to renew their licenses, but have been required to pay annual liquor licence fees. </w:t>
      </w:r>
      <w:r>
        <w:rPr>
          <w:rFonts w:ascii="Arial" w:hAnsi="Arial" w:cs="Arial"/>
          <w:sz w:val="24"/>
          <w:szCs w:val="24"/>
        </w:rPr>
        <w:t>However, fee determinations in relation to these fees have continued to reference the licence renewal provision – section 42 - rather than a provision for the payment of an annual licence fee.</w:t>
      </w:r>
    </w:p>
    <w:p w14:paraId="15759C4E" w14:textId="57AE2890" w:rsidR="00E45C93" w:rsidRPr="006E294B" w:rsidRDefault="00E45C93" w:rsidP="00E45C93">
      <w:pPr>
        <w:rPr>
          <w:rFonts w:ascii="Arial" w:hAnsi="Arial" w:cs="Arial"/>
          <w:sz w:val="24"/>
          <w:szCs w:val="24"/>
        </w:rPr>
      </w:pPr>
      <w:r>
        <w:rPr>
          <w:rFonts w:ascii="Arial" w:hAnsi="Arial" w:cs="Arial"/>
          <w:sz w:val="24"/>
          <w:szCs w:val="24"/>
        </w:rPr>
        <w:t>New section 270</w:t>
      </w:r>
      <w:r w:rsidRPr="006E294B">
        <w:rPr>
          <w:rFonts w:ascii="Arial" w:hAnsi="Arial" w:cs="Arial"/>
          <w:sz w:val="24"/>
          <w:szCs w:val="24"/>
        </w:rPr>
        <w:t xml:space="preserve"> is a validation provision. It refers to a fee, charge or other amount determined by the Minister under section 227 for section 42 of the </w:t>
      </w:r>
      <w:r w:rsidRPr="009142FD">
        <w:rPr>
          <w:rFonts w:ascii="Arial" w:hAnsi="Arial" w:cs="Arial"/>
          <w:i/>
          <w:iCs/>
          <w:sz w:val="24"/>
          <w:szCs w:val="24"/>
        </w:rPr>
        <w:t>Liquor Act 2010</w:t>
      </w:r>
      <w:r w:rsidRPr="006E294B">
        <w:rPr>
          <w:rFonts w:ascii="Arial" w:hAnsi="Arial" w:cs="Arial"/>
          <w:sz w:val="24"/>
          <w:szCs w:val="24"/>
        </w:rPr>
        <w:t xml:space="preserve"> (Licence—application for renewal), payable during the relevant period and collected by the Territory in relation to continuing (perpetual) licences, and provides that the fee, charge or other amount is taken to have been validly collected by the Territory in accordance with a determination properly made.</w:t>
      </w:r>
    </w:p>
    <w:p w14:paraId="5BFA2923" w14:textId="4F56EE95" w:rsidR="00E45C93" w:rsidRPr="006E294B" w:rsidRDefault="00E45C93" w:rsidP="00E45C93">
      <w:pPr>
        <w:rPr>
          <w:rFonts w:ascii="Arial" w:hAnsi="Arial" w:cs="Arial"/>
          <w:sz w:val="24"/>
          <w:szCs w:val="24"/>
        </w:rPr>
      </w:pPr>
      <w:r w:rsidRPr="006E294B">
        <w:rPr>
          <w:rFonts w:ascii="Arial" w:hAnsi="Arial" w:cs="Arial"/>
          <w:sz w:val="24"/>
          <w:szCs w:val="24"/>
        </w:rPr>
        <w:t xml:space="preserve">Continuing licence and relevant period are defined. Relevant period is defined to mean the period beginning 1 July 2017 and ending on </w:t>
      </w:r>
      <w:r>
        <w:rPr>
          <w:rFonts w:ascii="Arial" w:hAnsi="Arial" w:cs="Arial"/>
          <w:sz w:val="24"/>
          <w:szCs w:val="24"/>
        </w:rPr>
        <w:t xml:space="preserve"> the commencement of this part</w:t>
      </w:r>
      <w:r w:rsidRPr="006E294B">
        <w:rPr>
          <w:rFonts w:ascii="Arial" w:hAnsi="Arial" w:cs="Arial"/>
          <w:sz w:val="24"/>
          <w:szCs w:val="24"/>
        </w:rPr>
        <w:t>.</w:t>
      </w:r>
    </w:p>
    <w:p w14:paraId="27090486" w14:textId="77777777" w:rsidR="00E45C93" w:rsidRPr="006E294B" w:rsidRDefault="00E45C93" w:rsidP="00E45C93">
      <w:pPr>
        <w:rPr>
          <w:rFonts w:ascii="Arial" w:hAnsi="Arial" w:cs="Arial"/>
          <w:sz w:val="24"/>
          <w:szCs w:val="24"/>
        </w:rPr>
      </w:pPr>
      <w:r w:rsidRPr="006E294B">
        <w:rPr>
          <w:rFonts w:ascii="Arial" w:hAnsi="Arial" w:cs="Arial"/>
          <w:sz w:val="24"/>
          <w:szCs w:val="24"/>
        </w:rPr>
        <w:t xml:space="preserve">The validation provision removes doubt that the annual payments made by licensees after they transitioned to </w:t>
      </w:r>
      <w:r>
        <w:rPr>
          <w:rFonts w:ascii="Arial" w:hAnsi="Arial" w:cs="Arial"/>
          <w:sz w:val="24"/>
          <w:szCs w:val="24"/>
        </w:rPr>
        <w:t>ongoing</w:t>
      </w:r>
      <w:r w:rsidRPr="006E294B">
        <w:rPr>
          <w:rFonts w:ascii="Arial" w:hAnsi="Arial" w:cs="Arial"/>
          <w:sz w:val="24"/>
          <w:szCs w:val="24"/>
        </w:rPr>
        <w:t xml:space="preserve"> licences were validly collected.</w:t>
      </w:r>
    </w:p>
    <w:p w14:paraId="1FFF563C" w14:textId="3C37DDE2" w:rsidR="00E45C93" w:rsidRPr="006E294B" w:rsidRDefault="00E45C93" w:rsidP="00E45C93">
      <w:pPr>
        <w:rPr>
          <w:rFonts w:ascii="Arial" w:hAnsi="Arial" w:cs="Arial"/>
          <w:b/>
          <w:bCs/>
          <w:sz w:val="24"/>
          <w:szCs w:val="24"/>
        </w:rPr>
      </w:pPr>
      <w:r w:rsidRPr="006E294B">
        <w:rPr>
          <w:rFonts w:ascii="Arial" w:hAnsi="Arial" w:cs="Arial"/>
          <w:sz w:val="24"/>
          <w:szCs w:val="24"/>
        </w:rPr>
        <w:t xml:space="preserve">New section 271 </w:t>
      </w:r>
      <w:r>
        <w:rPr>
          <w:rFonts w:ascii="Arial" w:hAnsi="Arial" w:cs="Arial"/>
          <w:sz w:val="24"/>
          <w:szCs w:val="24"/>
        </w:rPr>
        <w:t>revokes the Liquor (Fees) Determination 2019 [DI2019-159</w:t>
      </w:r>
      <w:r w:rsidR="00807DB3">
        <w:rPr>
          <w:rFonts w:ascii="Arial" w:hAnsi="Arial" w:cs="Arial"/>
          <w:sz w:val="24"/>
          <w:szCs w:val="24"/>
        </w:rPr>
        <w:t>]</w:t>
      </w:r>
      <w:r>
        <w:rPr>
          <w:rFonts w:ascii="Arial" w:hAnsi="Arial" w:cs="Arial"/>
          <w:sz w:val="24"/>
          <w:szCs w:val="24"/>
        </w:rPr>
        <w:t xml:space="preserve">, schedule, item 501. Item 501 of DI2019-159 sets out fees payable for the renewal of licences under section 42 of the </w:t>
      </w:r>
      <w:r w:rsidRPr="00807DB3">
        <w:rPr>
          <w:rFonts w:ascii="Arial" w:hAnsi="Arial" w:cs="Arial"/>
          <w:i/>
          <w:iCs/>
          <w:sz w:val="24"/>
          <w:szCs w:val="24"/>
        </w:rPr>
        <w:t>Liquor Act</w:t>
      </w:r>
      <w:r w:rsidR="00807DB3" w:rsidRPr="00807DB3">
        <w:rPr>
          <w:rFonts w:ascii="Arial" w:hAnsi="Arial" w:cs="Arial"/>
          <w:i/>
          <w:iCs/>
          <w:sz w:val="24"/>
          <w:szCs w:val="24"/>
        </w:rPr>
        <w:t xml:space="preserve"> 2010</w:t>
      </w:r>
      <w:r>
        <w:rPr>
          <w:rFonts w:ascii="Arial" w:hAnsi="Arial" w:cs="Arial"/>
          <w:sz w:val="24"/>
          <w:szCs w:val="24"/>
        </w:rPr>
        <w:t>. The revocation of item 501 preserves clarity and avoids item 501 becoming inoperative</w:t>
      </w:r>
      <w:r w:rsidRPr="00373D33">
        <w:rPr>
          <w:rFonts w:ascii="Arial" w:hAnsi="Arial" w:cs="Arial"/>
          <w:sz w:val="24"/>
          <w:szCs w:val="24"/>
        </w:rPr>
        <w:t xml:space="preserve"> </w:t>
      </w:r>
      <w:r>
        <w:rPr>
          <w:rFonts w:ascii="Arial" w:hAnsi="Arial" w:cs="Arial"/>
          <w:sz w:val="24"/>
          <w:szCs w:val="24"/>
        </w:rPr>
        <w:t>on the omission of section 42.</w:t>
      </w:r>
      <w:r w:rsidRPr="00373D33">
        <w:rPr>
          <w:rFonts w:ascii="Arial" w:hAnsi="Arial" w:cs="Arial"/>
          <w:sz w:val="24"/>
          <w:szCs w:val="24"/>
        </w:rPr>
        <w:t xml:space="preserve"> </w:t>
      </w:r>
      <w:r>
        <w:rPr>
          <w:rFonts w:ascii="Arial" w:hAnsi="Arial" w:cs="Arial"/>
          <w:sz w:val="24"/>
          <w:szCs w:val="24"/>
        </w:rPr>
        <w:t>A new fees determination will be made following the commencement of this part.</w:t>
      </w:r>
    </w:p>
    <w:p w14:paraId="219BEF33" w14:textId="7CD71AA8" w:rsidR="00E45C93" w:rsidRPr="00373D33" w:rsidRDefault="00E45C93" w:rsidP="00E45C93">
      <w:pPr>
        <w:rPr>
          <w:rFonts w:ascii="Arial" w:hAnsi="Arial" w:cs="Arial"/>
          <w:sz w:val="24"/>
          <w:szCs w:val="24"/>
        </w:rPr>
      </w:pPr>
      <w:r w:rsidRPr="00373D33">
        <w:rPr>
          <w:rFonts w:ascii="Arial" w:hAnsi="Arial" w:cs="Arial"/>
          <w:sz w:val="24"/>
          <w:szCs w:val="24"/>
        </w:rPr>
        <w:t xml:space="preserve">New </w:t>
      </w:r>
      <w:r w:rsidR="00807DB3">
        <w:rPr>
          <w:rFonts w:ascii="Arial" w:hAnsi="Arial" w:cs="Arial"/>
          <w:sz w:val="24"/>
          <w:szCs w:val="24"/>
        </w:rPr>
        <w:t xml:space="preserve">section </w:t>
      </w:r>
      <w:r>
        <w:rPr>
          <w:rFonts w:ascii="Arial" w:hAnsi="Arial" w:cs="Arial"/>
          <w:sz w:val="24"/>
          <w:szCs w:val="24"/>
        </w:rPr>
        <w:t xml:space="preserve">272 </w:t>
      </w:r>
      <w:r w:rsidRPr="006E294B">
        <w:rPr>
          <w:rFonts w:ascii="Arial" w:hAnsi="Arial" w:cs="Arial"/>
          <w:sz w:val="24"/>
          <w:szCs w:val="24"/>
        </w:rPr>
        <w:t xml:space="preserve">provides for the automatic expiry of </w:t>
      </w:r>
      <w:r>
        <w:rPr>
          <w:rFonts w:ascii="Arial" w:hAnsi="Arial" w:cs="Arial"/>
          <w:sz w:val="24"/>
          <w:szCs w:val="24"/>
        </w:rPr>
        <w:t>Part 24</w:t>
      </w:r>
      <w:r w:rsidRPr="006E294B">
        <w:rPr>
          <w:rFonts w:ascii="Arial" w:hAnsi="Arial" w:cs="Arial"/>
          <w:sz w:val="24"/>
          <w:szCs w:val="24"/>
        </w:rPr>
        <w:t xml:space="preserve"> on the day it commences</w:t>
      </w:r>
      <w:r w:rsidRPr="006E294B">
        <w:rPr>
          <w:rFonts w:ascii="Arial" w:hAnsi="Arial" w:cs="Arial"/>
          <w:b/>
          <w:bCs/>
          <w:sz w:val="24"/>
          <w:szCs w:val="24"/>
        </w:rPr>
        <w:t>.</w:t>
      </w:r>
    </w:p>
    <w:p w14:paraId="39A0C069" w14:textId="5BF9ED61" w:rsidR="00DC4F1C" w:rsidRPr="006E294B" w:rsidRDefault="00DC4F1C" w:rsidP="00DC4F1C">
      <w:pPr>
        <w:rPr>
          <w:rFonts w:ascii="Arial" w:hAnsi="Arial" w:cs="Arial"/>
          <w:b/>
          <w:bCs/>
          <w:sz w:val="24"/>
          <w:szCs w:val="24"/>
        </w:rPr>
      </w:pPr>
      <w:r w:rsidRPr="006E294B">
        <w:rPr>
          <w:rFonts w:ascii="Arial" w:hAnsi="Arial" w:cs="Arial"/>
          <w:b/>
          <w:bCs/>
          <w:sz w:val="24"/>
          <w:szCs w:val="24"/>
        </w:rPr>
        <w:t xml:space="preserve">Clause </w:t>
      </w:r>
      <w:r w:rsidR="00E45C93">
        <w:rPr>
          <w:rFonts w:ascii="Arial" w:hAnsi="Arial" w:cs="Arial"/>
          <w:b/>
          <w:bCs/>
          <w:sz w:val="24"/>
          <w:szCs w:val="24"/>
        </w:rPr>
        <w:t>116</w:t>
      </w:r>
      <w:r w:rsidRPr="006E294B">
        <w:rPr>
          <w:rFonts w:ascii="Arial" w:hAnsi="Arial" w:cs="Arial"/>
          <w:b/>
          <w:bCs/>
          <w:sz w:val="24"/>
          <w:szCs w:val="24"/>
        </w:rPr>
        <w:tab/>
        <w:t>Reviewable decisions</w:t>
      </w:r>
    </w:p>
    <w:p w14:paraId="670243C6" w14:textId="77777777" w:rsidR="00DC4F1C" w:rsidRPr="006E294B" w:rsidRDefault="00DC4F1C" w:rsidP="00DC4F1C">
      <w:pPr>
        <w:rPr>
          <w:rFonts w:ascii="Arial" w:hAnsi="Arial" w:cs="Arial"/>
          <w:b/>
          <w:bCs/>
          <w:sz w:val="24"/>
          <w:szCs w:val="24"/>
        </w:rPr>
      </w:pPr>
      <w:r w:rsidRPr="006E294B">
        <w:rPr>
          <w:rFonts w:ascii="Arial" w:hAnsi="Arial" w:cs="Arial"/>
          <w:b/>
          <w:bCs/>
          <w:sz w:val="24"/>
          <w:szCs w:val="24"/>
        </w:rPr>
        <w:tab/>
      </w:r>
      <w:r w:rsidRPr="006E294B">
        <w:rPr>
          <w:rFonts w:ascii="Arial" w:hAnsi="Arial" w:cs="Arial"/>
          <w:b/>
          <w:bCs/>
          <w:sz w:val="24"/>
          <w:szCs w:val="24"/>
        </w:rPr>
        <w:tab/>
        <w:t>Schedule 1, item 5</w:t>
      </w:r>
    </w:p>
    <w:p w14:paraId="5CEEF5A5" w14:textId="7FFDDC86" w:rsidR="00DC4F1C" w:rsidRDefault="00DC4F1C" w:rsidP="00DC4F1C">
      <w:pPr>
        <w:rPr>
          <w:rFonts w:ascii="Arial" w:hAnsi="Arial" w:cs="Arial"/>
          <w:sz w:val="24"/>
          <w:szCs w:val="24"/>
        </w:rPr>
      </w:pPr>
      <w:r>
        <w:rPr>
          <w:rFonts w:ascii="Arial" w:hAnsi="Arial" w:cs="Arial"/>
          <w:sz w:val="24"/>
          <w:szCs w:val="24"/>
        </w:rPr>
        <w:lastRenderedPageBreak/>
        <w:t>This clause</w:t>
      </w:r>
      <w:r w:rsidRPr="006E294B">
        <w:rPr>
          <w:rFonts w:ascii="Arial" w:hAnsi="Arial" w:cs="Arial"/>
          <w:sz w:val="24"/>
          <w:szCs w:val="24"/>
        </w:rPr>
        <w:t xml:space="preserve"> omits Schedule 1, table, item 5 of the </w:t>
      </w:r>
      <w:r w:rsidRPr="009142FD">
        <w:rPr>
          <w:rFonts w:ascii="Arial" w:hAnsi="Arial" w:cs="Arial"/>
          <w:i/>
          <w:iCs/>
          <w:sz w:val="24"/>
          <w:szCs w:val="24"/>
        </w:rPr>
        <w:t>Liquor Act 2010</w:t>
      </w:r>
      <w:r w:rsidRPr="006E294B">
        <w:rPr>
          <w:rFonts w:ascii="Arial" w:hAnsi="Arial" w:cs="Arial"/>
          <w:sz w:val="24"/>
          <w:szCs w:val="24"/>
        </w:rPr>
        <w:t>, since this item refers to refusal to renew a licence as a reviewable decision</w:t>
      </w:r>
      <w:r>
        <w:rPr>
          <w:rFonts w:ascii="Arial" w:hAnsi="Arial" w:cs="Arial"/>
          <w:sz w:val="24"/>
          <w:szCs w:val="24"/>
        </w:rPr>
        <w:t>, consequential on the omission of section 42</w:t>
      </w:r>
      <w:r w:rsidRPr="006E294B">
        <w:rPr>
          <w:rFonts w:ascii="Arial" w:hAnsi="Arial" w:cs="Arial"/>
          <w:sz w:val="24"/>
          <w:szCs w:val="24"/>
        </w:rPr>
        <w:t xml:space="preserve">. </w:t>
      </w:r>
    </w:p>
    <w:p w14:paraId="5AB5610D" w14:textId="77777777" w:rsidR="008C028E" w:rsidRDefault="008C028E">
      <w:pPr>
        <w:spacing w:after="0" w:line="240" w:lineRule="auto"/>
        <w:rPr>
          <w:rFonts w:ascii="Arial" w:hAnsi="Arial" w:cs="Arial"/>
          <w:b/>
          <w:bCs/>
          <w:sz w:val="24"/>
          <w:szCs w:val="24"/>
        </w:rPr>
      </w:pPr>
      <w:r>
        <w:rPr>
          <w:rFonts w:ascii="Arial" w:hAnsi="Arial" w:cs="Arial"/>
          <w:b/>
          <w:bCs/>
          <w:sz w:val="24"/>
          <w:szCs w:val="24"/>
        </w:rPr>
        <w:br w:type="page"/>
      </w:r>
    </w:p>
    <w:p w14:paraId="5652984D" w14:textId="769F5CBB" w:rsidR="00DC4F1C" w:rsidRPr="006E294B" w:rsidRDefault="00DC4F1C" w:rsidP="00DC4F1C">
      <w:pPr>
        <w:rPr>
          <w:rFonts w:ascii="Arial" w:hAnsi="Arial" w:cs="Arial"/>
          <w:b/>
          <w:bCs/>
          <w:sz w:val="24"/>
          <w:szCs w:val="24"/>
        </w:rPr>
      </w:pPr>
      <w:r w:rsidRPr="006E294B">
        <w:rPr>
          <w:rFonts w:ascii="Arial" w:hAnsi="Arial" w:cs="Arial"/>
          <w:b/>
          <w:bCs/>
          <w:sz w:val="24"/>
          <w:szCs w:val="24"/>
        </w:rPr>
        <w:lastRenderedPageBreak/>
        <w:t>Part 19</w:t>
      </w:r>
      <w:r w:rsidRPr="006E294B">
        <w:rPr>
          <w:rFonts w:ascii="Arial" w:hAnsi="Arial" w:cs="Arial"/>
          <w:b/>
          <w:bCs/>
          <w:sz w:val="24"/>
          <w:szCs w:val="24"/>
        </w:rPr>
        <w:tab/>
        <w:t>Liquor Regulation 2010</w:t>
      </w:r>
    </w:p>
    <w:p w14:paraId="39A9A840" w14:textId="1A9B3704" w:rsidR="00DC4F1C" w:rsidRPr="006E294B" w:rsidRDefault="00DC4F1C" w:rsidP="00DC4F1C">
      <w:pPr>
        <w:rPr>
          <w:rFonts w:ascii="Arial" w:hAnsi="Arial" w:cs="Arial"/>
          <w:b/>
          <w:bCs/>
          <w:sz w:val="24"/>
          <w:szCs w:val="24"/>
        </w:rPr>
      </w:pPr>
      <w:r w:rsidRPr="006E294B">
        <w:rPr>
          <w:rFonts w:ascii="Arial" w:hAnsi="Arial" w:cs="Arial"/>
          <w:b/>
          <w:bCs/>
          <w:sz w:val="24"/>
          <w:szCs w:val="24"/>
        </w:rPr>
        <w:t xml:space="preserve">Clause </w:t>
      </w:r>
      <w:r w:rsidR="00E45C93">
        <w:rPr>
          <w:rFonts w:ascii="Arial" w:hAnsi="Arial" w:cs="Arial"/>
          <w:b/>
          <w:bCs/>
          <w:sz w:val="24"/>
          <w:szCs w:val="24"/>
        </w:rPr>
        <w:t>117</w:t>
      </w:r>
      <w:r w:rsidRPr="006E294B">
        <w:rPr>
          <w:rFonts w:ascii="Arial" w:hAnsi="Arial" w:cs="Arial"/>
          <w:b/>
          <w:bCs/>
          <w:sz w:val="24"/>
          <w:szCs w:val="24"/>
        </w:rPr>
        <w:tab/>
        <w:t>Licence form—Act, s 30 (1) (b) (vii)</w:t>
      </w:r>
    </w:p>
    <w:p w14:paraId="3CA876C4" w14:textId="77777777" w:rsidR="00DC4F1C" w:rsidRPr="006E294B" w:rsidRDefault="00DC4F1C" w:rsidP="00DC4F1C">
      <w:pPr>
        <w:rPr>
          <w:rFonts w:ascii="Arial" w:hAnsi="Arial" w:cs="Arial"/>
          <w:b/>
          <w:bCs/>
          <w:sz w:val="24"/>
          <w:szCs w:val="24"/>
        </w:rPr>
      </w:pPr>
      <w:r w:rsidRPr="006E294B">
        <w:rPr>
          <w:rFonts w:ascii="Arial" w:hAnsi="Arial" w:cs="Arial"/>
          <w:b/>
          <w:bCs/>
          <w:sz w:val="24"/>
          <w:szCs w:val="24"/>
        </w:rPr>
        <w:tab/>
      </w:r>
      <w:r w:rsidRPr="006E294B">
        <w:rPr>
          <w:rFonts w:ascii="Arial" w:hAnsi="Arial" w:cs="Arial"/>
          <w:b/>
          <w:bCs/>
          <w:sz w:val="24"/>
          <w:szCs w:val="24"/>
        </w:rPr>
        <w:tab/>
        <w:t>Section 6 (1) (d)</w:t>
      </w:r>
      <w:r w:rsidRPr="006E294B">
        <w:rPr>
          <w:rFonts w:ascii="Arial" w:hAnsi="Arial" w:cs="Arial"/>
          <w:b/>
          <w:bCs/>
          <w:sz w:val="24"/>
          <w:szCs w:val="24"/>
        </w:rPr>
        <w:tab/>
      </w:r>
    </w:p>
    <w:p w14:paraId="25E11D0A" w14:textId="77777777" w:rsidR="00DC4F1C" w:rsidRPr="006E294B" w:rsidRDefault="00DC4F1C" w:rsidP="00DC4F1C">
      <w:pPr>
        <w:rPr>
          <w:rFonts w:ascii="Arial" w:hAnsi="Arial" w:cs="Arial"/>
          <w:sz w:val="24"/>
          <w:szCs w:val="24"/>
        </w:rPr>
      </w:pPr>
      <w:r w:rsidRPr="006E294B">
        <w:rPr>
          <w:rFonts w:ascii="Arial" w:hAnsi="Arial" w:cs="Arial"/>
          <w:sz w:val="24"/>
          <w:szCs w:val="24"/>
        </w:rPr>
        <w:t>Section 6(1) of the Liquor Regulation</w:t>
      </w:r>
      <w:r>
        <w:rPr>
          <w:rFonts w:ascii="Arial" w:hAnsi="Arial" w:cs="Arial"/>
          <w:sz w:val="24"/>
          <w:szCs w:val="24"/>
        </w:rPr>
        <w:t xml:space="preserve"> 2010 </w:t>
      </w:r>
      <w:r w:rsidRPr="006E294B">
        <w:rPr>
          <w:rFonts w:ascii="Arial" w:hAnsi="Arial" w:cs="Arial"/>
          <w:sz w:val="24"/>
          <w:szCs w:val="24"/>
        </w:rPr>
        <w:t xml:space="preserve">sets out the information a licence must include. </w:t>
      </w:r>
    </w:p>
    <w:p w14:paraId="4823C852" w14:textId="77777777" w:rsidR="00DC4F1C" w:rsidRPr="006E294B" w:rsidRDefault="00DC4F1C" w:rsidP="00DC4F1C">
      <w:pPr>
        <w:rPr>
          <w:rFonts w:ascii="Arial" w:hAnsi="Arial" w:cs="Arial"/>
          <w:sz w:val="24"/>
          <w:szCs w:val="24"/>
        </w:rPr>
      </w:pPr>
      <w:r>
        <w:rPr>
          <w:rFonts w:ascii="Arial" w:hAnsi="Arial" w:cs="Arial"/>
          <w:sz w:val="24"/>
          <w:szCs w:val="24"/>
        </w:rPr>
        <w:t>This clause</w:t>
      </w:r>
      <w:r w:rsidRPr="006E294B">
        <w:rPr>
          <w:rFonts w:ascii="Arial" w:hAnsi="Arial" w:cs="Arial"/>
          <w:sz w:val="24"/>
          <w:szCs w:val="24"/>
        </w:rPr>
        <w:t xml:space="preserve"> omits from </w:t>
      </w:r>
      <w:r>
        <w:rPr>
          <w:rFonts w:ascii="Arial" w:hAnsi="Arial" w:cs="Arial"/>
          <w:sz w:val="24"/>
          <w:szCs w:val="24"/>
        </w:rPr>
        <w:t>s</w:t>
      </w:r>
      <w:r w:rsidRPr="006E294B">
        <w:rPr>
          <w:rFonts w:ascii="Arial" w:hAnsi="Arial" w:cs="Arial"/>
          <w:sz w:val="24"/>
          <w:szCs w:val="24"/>
        </w:rPr>
        <w:t>ection 6(1) of the Liquor Regulation</w:t>
      </w:r>
      <w:r>
        <w:rPr>
          <w:rFonts w:ascii="Arial" w:hAnsi="Arial" w:cs="Arial"/>
          <w:sz w:val="24"/>
          <w:szCs w:val="24"/>
        </w:rPr>
        <w:t> 2010</w:t>
      </w:r>
      <w:r w:rsidRPr="006E294B">
        <w:rPr>
          <w:rFonts w:ascii="Arial" w:hAnsi="Arial" w:cs="Arial"/>
          <w:sz w:val="24"/>
          <w:szCs w:val="24"/>
        </w:rPr>
        <w:t xml:space="preserve"> the redundant </w:t>
      </w:r>
      <w:r>
        <w:rPr>
          <w:rFonts w:ascii="Arial" w:hAnsi="Arial" w:cs="Arial"/>
          <w:sz w:val="24"/>
          <w:szCs w:val="24"/>
        </w:rPr>
        <w:t>requirement for a licence to show when it expires.</w:t>
      </w:r>
    </w:p>
    <w:p w14:paraId="1FC8DAC4" w14:textId="4193308F" w:rsidR="00DC4F1C" w:rsidRPr="006E294B" w:rsidRDefault="00DC4F1C" w:rsidP="00DC4F1C">
      <w:pPr>
        <w:rPr>
          <w:rFonts w:ascii="Arial" w:hAnsi="Arial" w:cs="Arial"/>
          <w:b/>
          <w:bCs/>
          <w:sz w:val="24"/>
          <w:szCs w:val="24"/>
        </w:rPr>
      </w:pPr>
      <w:r w:rsidRPr="006E294B">
        <w:rPr>
          <w:rFonts w:ascii="Arial" w:hAnsi="Arial" w:cs="Arial"/>
          <w:b/>
          <w:bCs/>
          <w:sz w:val="24"/>
          <w:szCs w:val="24"/>
        </w:rPr>
        <w:t xml:space="preserve">Clause </w:t>
      </w:r>
      <w:r w:rsidR="00E45C93">
        <w:rPr>
          <w:rFonts w:ascii="Arial" w:hAnsi="Arial" w:cs="Arial"/>
          <w:b/>
          <w:bCs/>
          <w:sz w:val="24"/>
          <w:szCs w:val="24"/>
        </w:rPr>
        <w:t>118</w:t>
      </w:r>
      <w:r w:rsidRPr="006E294B">
        <w:rPr>
          <w:rFonts w:ascii="Arial" w:hAnsi="Arial" w:cs="Arial"/>
          <w:b/>
          <w:bCs/>
          <w:sz w:val="24"/>
          <w:szCs w:val="24"/>
        </w:rPr>
        <w:tab/>
        <w:t>Licence term—Act, s 32 (2)</w:t>
      </w:r>
    </w:p>
    <w:p w14:paraId="777D5709" w14:textId="77777777" w:rsidR="00DC4F1C" w:rsidRPr="006E294B" w:rsidRDefault="00DC4F1C" w:rsidP="00DC4F1C">
      <w:pPr>
        <w:rPr>
          <w:rFonts w:ascii="Arial" w:hAnsi="Arial" w:cs="Arial"/>
          <w:b/>
          <w:bCs/>
          <w:sz w:val="24"/>
          <w:szCs w:val="24"/>
        </w:rPr>
      </w:pPr>
      <w:r w:rsidRPr="006E294B">
        <w:rPr>
          <w:rFonts w:ascii="Arial" w:hAnsi="Arial" w:cs="Arial"/>
          <w:b/>
          <w:bCs/>
          <w:sz w:val="24"/>
          <w:szCs w:val="24"/>
        </w:rPr>
        <w:tab/>
      </w:r>
      <w:r w:rsidRPr="006E294B">
        <w:rPr>
          <w:rFonts w:ascii="Arial" w:hAnsi="Arial" w:cs="Arial"/>
          <w:b/>
          <w:bCs/>
          <w:sz w:val="24"/>
          <w:szCs w:val="24"/>
        </w:rPr>
        <w:tab/>
        <w:t>Section 8</w:t>
      </w:r>
    </w:p>
    <w:p w14:paraId="1E80D933" w14:textId="06E37471" w:rsidR="00DC4F1C" w:rsidRPr="006E294B" w:rsidRDefault="00DC4F1C" w:rsidP="00DC4F1C">
      <w:pPr>
        <w:rPr>
          <w:rFonts w:ascii="Arial" w:hAnsi="Arial" w:cs="Arial"/>
          <w:sz w:val="24"/>
          <w:szCs w:val="24"/>
        </w:rPr>
      </w:pPr>
      <w:r>
        <w:rPr>
          <w:rFonts w:ascii="Arial" w:hAnsi="Arial" w:cs="Arial"/>
          <w:sz w:val="24"/>
          <w:szCs w:val="24"/>
        </w:rPr>
        <w:t>This clause</w:t>
      </w:r>
      <w:r w:rsidRPr="006E294B">
        <w:rPr>
          <w:rFonts w:ascii="Arial" w:hAnsi="Arial" w:cs="Arial"/>
          <w:sz w:val="24"/>
          <w:szCs w:val="24"/>
        </w:rPr>
        <w:t xml:space="preserve"> omits section 8 of the Liquor Regulation</w:t>
      </w:r>
      <w:r>
        <w:rPr>
          <w:rFonts w:ascii="Arial" w:hAnsi="Arial" w:cs="Arial"/>
          <w:sz w:val="24"/>
          <w:szCs w:val="24"/>
        </w:rPr>
        <w:t> 2010, about when licences expire, as this section is</w:t>
      </w:r>
      <w:r w:rsidRPr="006E294B">
        <w:rPr>
          <w:rFonts w:ascii="Arial" w:hAnsi="Arial" w:cs="Arial"/>
          <w:sz w:val="24"/>
          <w:szCs w:val="24"/>
        </w:rPr>
        <w:t xml:space="preserve"> redundant</w:t>
      </w:r>
      <w:r>
        <w:rPr>
          <w:rFonts w:ascii="Arial" w:hAnsi="Arial" w:cs="Arial"/>
          <w:sz w:val="24"/>
          <w:szCs w:val="24"/>
        </w:rPr>
        <w:t xml:space="preserve"> with all former term licences now expired and ongoing licences having been issued following their expiry.</w:t>
      </w:r>
    </w:p>
    <w:p w14:paraId="501946C7" w14:textId="25E95C14" w:rsidR="00DC4F1C" w:rsidRPr="006E294B" w:rsidRDefault="00DC4F1C" w:rsidP="00DC4F1C">
      <w:pPr>
        <w:rPr>
          <w:rFonts w:ascii="Arial" w:hAnsi="Arial" w:cs="Arial"/>
          <w:b/>
          <w:bCs/>
          <w:sz w:val="24"/>
          <w:szCs w:val="24"/>
        </w:rPr>
      </w:pPr>
      <w:r w:rsidRPr="006E294B">
        <w:rPr>
          <w:rFonts w:ascii="Arial" w:hAnsi="Arial" w:cs="Arial"/>
          <w:b/>
          <w:bCs/>
          <w:sz w:val="24"/>
          <w:szCs w:val="24"/>
        </w:rPr>
        <w:t xml:space="preserve">Clause </w:t>
      </w:r>
      <w:r w:rsidR="00E45C93">
        <w:rPr>
          <w:rFonts w:ascii="Arial" w:hAnsi="Arial" w:cs="Arial"/>
          <w:b/>
          <w:bCs/>
          <w:sz w:val="24"/>
          <w:szCs w:val="24"/>
        </w:rPr>
        <w:t>119</w:t>
      </w:r>
      <w:r w:rsidRPr="006E294B">
        <w:rPr>
          <w:rFonts w:ascii="Arial" w:hAnsi="Arial" w:cs="Arial"/>
          <w:b/>
          <w:bCs/>
          <w:sz w:val="24"/>
          <w:szCs w:val="24"/>
        </w:rPr>
        <w:tab/>
        <w:t>Licence maximum renewal period—Act, s 42 (1)</w:t>
      </w:r>
    </w:p>
    <w:p w14:paraId="74BD248B" w14:textId="77777777" w:rsidR="00DC4F1C" w:rsidRPr="006E294B" w:rsidRDefault="00DC4F1C" w:rsidP="00DC4F1C">
      <w:pPr>
        <w:rPr>
          <w:rFonts w:ascii="Arial" w:hAnsi="Arial" w:cs="Arial"/>
          <w:b/>
          <w:bCs/>
          <w:sz w:val="24"/>
          <w:szCs w:val="24"/>
        </w:rPr>
      </w:pPr>
      <w:r w:rsidRPr="006E294B">
        <w:rPr>
          <w:rFonts w:ascii="Arial" w:hAnsi="Arial" w:cs="Arial"/>
          <w:b/>
          <w:bCs/>
          <w:sz w:val="24"/>
          <w:szCs w:val="24"/>
        </w:rPr>
        <w:tab/>
      </w:r>
      <w:r w:rsidRPr="006E294B">
        <w:rPr>
          <w:rFonts w:ascii="Arial" w:hAnsi="Arial" w:cs="Arial"/>
          <w:b/>
          <w:bCs/>
          <w:sz w:val="24"/>
          <w:szCs w:val="24"/>
        </w:rPr>
        <w:tab/>
        <w:t>Section 12</w:t>
      </w:r>
    </w:p>
    <w:p w14:paraId="172FEA0D" w14:textId="77777777" w:rsidR="00DC4F1C" w:rsidRPr="006E294B" w:rsidRDefault="00DC4F1C" w:rsidP="00DC4F1C">
      <w:pPr>
        <w:rPr>
          <w:rFonts w:ascii="Arial" w:hAnsi="Arial" w:cs="Arial"/>
          <w:sz w:val="24"/>
          <w:szCs w:val="24"/>
        </w:rPr>
      </w:pPr>
      <w:r>
        <w:rPr>
          <w:rFonts w:ascii="Arial" w:hAnsi="Arial" w:cs="Arial"/>
          <w:sz w:val="24"/>
          <w:szCs w:val="24"/>
        </w:rPr>
        <w:t>This clause</w:t>
      </w:r>
      <w:r w:rsidRPr="006E294B">
        <w:rPr>
          <w:rFonts w:ascii="Arial" w:hAnsi="Arial" w:cs="Arial"/>
          <w:sz w:val="24"/>
          <w:szCs w:val="24"/>
        </w:rPr>
        <w:t xml:space="preserve"> omits the now</w:t>
      </w:r>
      <w:r>
        <w:rPr>
          <w:rFonts w:ascii="Arial" w:hAnsi="Arial" w:cs="Arial"/>
          <w:sz w:val="24"/>
          <w:szCs w:val="24"/>
        </w:rPr>
        <w:t xml:space="preserve"> </w:t>
      </w:r>
      <w:r w:rsidRPr="006E294B">
        <w:rPr>
          <w:rFonts w:ascii="Arial" w:hAnsi="Arial" w:cs="Arial"/>
          <w:sz w:val="24"/>
          <w:szCs w:val="24"/>
        </w:rPr>
        <w:t>redundant section 12 of the Liquor Regulation</w:t>
      </w:r>
      <w:r>
        <w:rPr>
          <w:rFonts w:ascii="Arial" w:hAnsi="Arial" w:cs="Arial"/>
          <w:sz w:val="24"/>
          <w:szCs w:val="24"/>
        </w:rPr>
        <w:t> 2010</w:t>
      </w:r>
      <w:r w:rsidRPr="006E294B">
        <w:rPr>
          <w:rFonts w:ascii="Arial" w:hAnsi="Arial" w:cs="Arial"/>
          <w:sz w:val="24"/>
          <w:szCs w:val="24"/>
        </w:rPr>
        <w:t>, which provided for maximum licence renewal periods.</w:t>
      </w:r>
    </w:p>
    <w:p w14:paraId="2432AA73" w14:textId="4CD9565D" w:rsidR="00DC4F1C" w:rsidRPr="006E294B" w:rsidRDefault="00DC4F1C" w:rsidP="00DC4F1C">
      <w:pPr>
        <w:rPr>
          <w:rFonts w:ascii="Arial" w:hAnsi="Arial" w:cs="Arial"/>
          <w:b/>
          <w:bCs/>
          <w:sz w:val="24"/>
          <w:szCs w:val="24"/>
        </w:rPr>
      </w:pPr>
      <w:r w:rsidRPr="006E294B">
        <w:rPr>
          <w:rFonts w:ascii="Arial" w:hAnsi="Arial" w:cs="Arial"/>
          <w:b/>
          <w:bCs/>
          <w:sz w:val="24"/>
          <w:szCs w:val="24"/>
        </w:rPr>
        <w:t xml:space="preserve">Clause </w:t>
      </w:r>
      <w:r w:rsidR="00E45C93">
        <w:rPr>
          <w:rFonts w:ascii="Arial" w:hAnsi="Arial" w:cs="Arial"/>
          <w:b/>
          <w:bCs/>
          <w:sz w:val="24"/>
          <w:szCs w:val="24"/>
        </w:rPr>
        <w:t>120</w:t>
      </w:r>
      <w:r w:rsidRPr="006E294B">
        <w:rPr>
          <w:rFonts w:ascii="Arial" w:hAnsi="Arial" w:cs="Arial"/>
          <w:b/>
          <w:bCs/>
          <w:sz w:val="24"/>
          <w:szCs w:val="24"/>
        </w:rPr>
        <w:tab/>
        <w:t>Suitability of premises—cumulative impact</w:t>
      </w:r>
    </w:p>
    <w:p w14:paraId="46C1BA52" w14:textId="77777777" w:rsidR="00DC4F1C" w:rsidRPr="006E294B" w:rsidRDefault="00DC4F1C" w:rsidP="00DC4F1C">
      <w:pPr>
        <w:rPr>
          <w:rFonts w:ascii="Arial" w:hAnsi="Arial" w:cs="Arial"/>
          <w:b/>
          <w:bCs/>
          <w:sz w:val="24"/>
          <w:szCs w:val="24"/>
        </w:rPr>
      </w:pPr>
      <w:r w:rsidRPr="006E294B">
        <w:rPr>
          <w:rFonts w:ascii="Arial" w:hAnsi="Arial" w:cs="Arial"/>
          <w:b/>
          <w:bCs/>
          <w:sz w:val="24"/>
          <w:szCs w:val="24"/>
        </w:rPr>
        <w:tab/>
      </w:r>
      <w:r w:rsidRPr="006E294B">
        <w:rPr>
          <w:rFonts w:ascii="Arial" w:hAnsi="Arial" w:cs="Arial"/>
          <w:b/>
          <w:bCs/>
          <w:sz w:val="24"/>
          <w:szCs w:val="24"/>
        </w:rPr>
        <w:tab/>
        <w:t>Section 15 (2) (c) and (d) and note</w:t>
      </w:r>
    </w:p>
    <w:p w14:paraId="1115ACA4" w14:textId="365F1EF1" w:rsidR="00DC4F1C" w:rsidRPr="006E294B" w:rsidRDefault="00DC4F1C" w:rsidP="00DC4F1C">
      <w:pPr>
        <w:rPr>
          <w:rFonts w:ascii="Arial" w:hAnsi="Arial" w:cs="Arial"/>
          <w:sz w:val="24"/>
          <w:szCs w:val="24"/>
        </w:rPr>
      </w:pPr>
      <w:r>
        <w:rPr>
          <w:rFonts w:ascii="Arial" w:hAnsi="Arial" w:cs="Arial"/>
          <w:sz w:val="24"/>
          <w:szCs w:val="24"/>
        </w:rPr>
        <w:t>This clause</w:t>
      </w:r>
      <w:r w:rsidRPr="006E294B">
        <w:rPr>
          <w:rFonts w:ascii="Arial" w:hAnsi="Arial" w:cs="Arial"/>
          <w:sz w:val="24"/>
          <w:szCs w:val="24"/>
        </w:rPr>
        <w:t xml:space="preserve"> substitutes</w:t>
      </w:r>
      <w:r>
        <w:rPr>
          <w:rFonts w:ascii="Arial" w:hAnsi="Arial" w:cs="Arial"/>
          <w:sz w:val="24"/>
          <w:szCs w:val="24"/>
        </w:rPr>
        <w:t xml:space="preserve"> new sections 15 (c) and (d) and a note to remove</w:t>
      </w:r>
      <w:r w:rsidRPr="006E294B">
        <w:rPr>
          <w:rFonts w:ascii="Arial" w:hAnsi="Arial" w:cs="Arial"/>
          <w:sz w:val="24"/>
          <w:szCs w:val="24"/>
        </w:rPr>
        <w:t xml:space="preserve"> redundant references to the </w:t>
      </w:r>
      <w:r>
        <w:rPr>
          <w:rFonts w:ascii="Arial" w:hAnsi="Arial" w:cs="Arial"/>
          <w:sz w:val="24"/>
          <w:szCs w:val="24"/>
        </w:rPr>
        <w:t>commencement</w:t>
      </w:r>
      <w:r w:rsidRPr="006E294B">
        <w:rPr>
          <w:rFonts w:ascii="Arial" w:hAnsi="Arial" w:cs="Arial"/>
          <w:sz w:val="24"/>
          <w:szCs w:val="24"/>
        </w:rPr>
        <w:t xml:space="preserve"> date of the 2017 amendments</w:t>
      </w:r>
      <w:r>
        <w:rPr>
          <w:rFonts w:ascii="Arial" w:hAnsi="Arial" w:cs="Arial"/>
          <w:sz w:val="24"/>
          <w:szCs w:val="24"/>
        </w:rPr>
        <w:t>.</w:t>
      </w:r>
      <w:r w:rsidRPr="006E294B">
        <w:rPr>
          <w:rFonts w:ascii="Arial" w:hAnsi="Arial" w:cs="Arial"/>
          <w:sz w:val="24"/>
          <w:szCs w:val="24"/>
        </w:rPr>
        <w:t xml:space="preserve"> </w:t>
      </w:r>
    </w:p>
    <w:p w14:paraId="078CC2AF" w14:textId="3BC06F75" w:rsidR="00DC4F1C" w:rsidRPr="006E294B" w:rsidRDefault="00DC4F1C" w:rsidP="00DC4F1C">
      <w:pPr>
        <w:rPr>
          <w:rFonts w:ascii="Arial" w:hAnsi="Arial" w:cs="Arial"/>
          <w:b/>
          <w:bCs/>
          <w:sz w:val="24"/>
          <w:szCs w:val="24"/>
        </w:rPr>
      </w:pPr>
      <w:r w:rsidRPr="006E294B">
        <w:rPr>
          <w:rFonts w:ascii="Arial" w:hAnsi="Arial" w:cs="Arial"/>
          <w:b/>
          <w:bCs/>
          <w:sz w:val="24"/>
          <w:szCs w:val="24"/>
        </w:rPr>
        <w:t xml:space="preserve">Clause </w:t>
      </w:r>
      <w:r w:rsidR="00E45C93">
        <w:rPr>
          <w:rFonts w:ascii="Arial" w:hAnsi="Arial" w:cs="Arial"/>
          <w:b/>
          <w:bCs/>
          <w:sz w:val="24"/>
          <w:szCs w:val="24"/>
        </w:rPr>
        <w:t>121</w:t>
      </w:r>
      <w:r w:rsidRPr="006E294B">
        <w:rPr>
          <w:rFonts w:ascii="Arial" w:hAnsi="Arial" w:cs="Arial"/>
          <w:b/>
          <w:bCs/>
          <w:sz w:val="24"/>
          <w:szCs w:val="24"/>
        </w:rPr>
        <w:tab/>
        <w:t>Section 15 (3)</w:t>
      </w:r>
    </w:p>
    <w:p w14:paraId="3E156268" w14:textId="5DEBB3D7" w:rsidR="00DC4F1C" w:rsidRPr="006E294B" w:rsidRDefault="00DC4F1C" w:rsidP="00DC4F1C">
      <w:pPr>
        <w:rPr>
          <w:rFonts w:ascii="Arial" w:hAnsi="Arial" w:cs="Arial"/>
          <w:sz w:val="24"/>
          <w:szCs w:val="24"/>
        </w:rPr>
      </w:pPr>
      <w:r>
        <w:rPr>
          <w:rFonts w:ascii="Arial" w:hAnsi="Arial" w:cs="Arial"/>
          <w:sz w:val="24"/>
          <w:szCs w:val="24"/>
        </w:rPr>
        <w:t>This clause</w:t>
      </w:r>
      <w:r w:rsidRPr="006E294B">
        <w:rPr>
          <w:rFonts w:ascii="Arial" w:hAnsi="Arial" w:cs="Arial"/>
          <w:sz w:val="24"/>
          <w:szCs w:val="24"/>
        </w:rPr>
        <w:t xml:space="preserve"> substitutes a new </w:t>
      </w:r>
      <w:r>
        <w:rPr>
          <w:rFonts w:ascii="Arial" w:hAnsi="Arial" w:cs="Arial"/>
          <w:sz w:val="24"/>
          <w:szCs w:val="24"/>
        </w:rPr>
        <w:t>section 15(3)</w:t>
      </w:r>
      <w:r w:rsidRPr="006E294B">
        <w:rPr>
          <w:rFonts w:ascii="Arial" w:hAnsi="Arial" w:cs="Arial"/>
          <w:sz w:val="24"/>
          <w:szCs w:val="24"/>
        </w:rPr>
        <w:t xml:space="preserve"> </w:t>
      </w:r>
      <w:r>
        <w:rPr>
          <w:rFonts w:ascii="Arial" w:hAnsi="Arial" w:cs="Arial"/>
          <w:sz w:val="24"/>
          <w:szCs w:val="24"/>
        </w:rPr>
        <w:t xml:space="preserve">about the meaning of </w:t>
      </w:r>
      <w:r w:rsidRPr="00D90678">
        <w:rPr>
          <w:rFonts w:ascii="Arial" w:hAnsi="Arial" w:cs="Arial"/>
          <w:i/>
          <w:iCs/>
          <w:sz w:val="24"/>
          <w:szCs w:val="24"/>
        </w:rPr>
        <w:t>incident register</w:t>
      </w:r>
      <w:r>
        <w:rPr>
          <w:rFonts w:ascii="Arial" w:hAnsi="Arial" w:cs="Arial"/>
          <w:sz w:val="24"/>
          <w:szCs w:val="24"/>
        </w:rPr>
        <w:t>, which omits a</w:t>
      </w:r>
      <w:r w:rsidRPr="006E294B">
        <w:rPr>
          <w:rFonts w:ascii="Arial" w:hAnsi="Arial" w:cs="Arial"/>
          <w:sz w:val="24"/>
          <w:szCs w:val="24"/>
        </w:rPr>
        <w:t xml:space="preserve"> redundant reference to the</w:t>
      </w:r>
      <w:r>
        <w:rPr>
          <w:rFonts w:ascii="Arial" w:hAnsi="Arial" w:cs="Arial"/>
          <w:sz w:val="24"/>
          <w:szCs w:val="24"/>
        </w:rPr>
        <w:t xml:space="preserve"> commencement of section 105 of the</w:t>
      </w:r>
      <w:r w:rsidRPr="006E294B">
        <w:rPr>
          <w:rFonts w:ascii="Arial" w:hAnsi="Arial" w:cs="Arial"/>
          <w:sz w:val="24"/>
          <w:szCs w:val="24"/>
        </w:rPr>
        <w:t xml:space="preserve"> </w:t>
      </w:r>
      <w:r w:rsidRPr="00D90678">
        <w:rPr>
          <w:rFonts w:ascii="Arial" w:hAnsi="Arial" w:cs="Arial"/>
          <w:i/>
          <w:iCs/>
          <w:sz w:val="24"/>
          <w:szCs w:val="24"/>
        </w:rPr>
        <w:t>Liquor Amendment Act 2017</w:t>
      </w:r>
      <w:r>
        <w:rPr>
          <w:rFonts w:ascii="Arial" w:hAnsi="Arial" w:cs="Arial"/>
          <w:sz w:val="24"/>
          <w:szCs w:val="24"/>
        </w:rPr>
        <w:t>.</w:t>
      </w:r>
    </w:p>
    <w:p w14:paraId="4110542B" w14:textId="190E72E4" w:rsidR="00975BFB" w:rsidRPr="00DE3997" w:rsidRDefault="00DE3997" w:rsidP="00EE24DE">
      <w:pPr>
        <w:rPr>
          <w:rFonts w:ascii="Arial" w:hAnsi="Arial" w:cs="Arial"/>
          <w:b/>
          <w:bCs/>
          <w:sz w:val="24"/>
          <w:szCs w:val="24"/>
        </w:rPr>
      </w:pPr>
      <w:r w:rsidRPr="00DE3997">
        <w:rPr>
          <w:rFonts w:ascii="Arial" w:hAnsi="Arial" w:cs="Arial"/>
          <w:b/>
          <w:bCs/>
          <w:sz w:val="24"/>
          <w:szCs w:val="24"/>
        </w:rPr>
        <w:t xml:space="preserve">Part </w:t>
      </w:r>
      <w:r w:rsidR="00474D7B">
        <w:rPr>
          <w:rFonts w:ascii="Arial" w:hAnsi="Arial" w:cs="Arial"/>
          <w:b/>
          <w:bCs/>
          <w:sz w:val="24"/>
          <w:szCs w:val="24"/>
        </w:rPr>
        <w:t>20</w:t>
      </w:r>
      <w:r w:rsidRPr="00DE3997">
        <w:rPr>
          <w:rFonts w:ascii="Arial" w:hAnsi="Arial" w:cs="Arial"/>
          <w:b/>
          <w:bCs/>
          <w:sz w:val="24"/>
          <w:szCs w:val="24"/>
        </w:rPr>
        <w:tab/>
      </w:r>
      <w:r w:rsidR="00975BFB" w:rsidRPr="00DE3997">
        <w:rPr>
          <w:rFonts w:ascii="Arial" w:hAnsi="Arial" w:cs="Arial"/>
          <w:b/>
          <w:bCs/>
          <w:sz w:val="24"/>
          <w:szCs w:val="24"/>
        </w:rPr>
        <w:t>Magistrates Court Act 1930</w:t>
      </w:r>
    </w:p>
    <w:p w14:paraId="627B02EB" w14:textId="55410587" w:rsidR="00975BFB" w:rsidRDefault="00975BFB" w:rsidP="00EE24DE">
      <w:pPr>
        <w:rPr>
          <w:rFonts w:ascii="Arial" w:hAnsi="Arial" w:cs="Arial"/>
          <w:b/>
          <w:bCs/>
          <w:sz w:val="24"/>
          <w:szCs w:val="24"/>
        </w:rPr>
      </w:pPr>
      <w:r>
        <w:rPr>
          <w:rFonts w:ascii="Arial" w:hAnsi="Arial" w:cs="Arial"/>
          <w:b/>
          <w:bCs/>
          <w:sz w:val="24"/>
          <w:szCs w:val="24"/>
        </w:rPr>
        <w:t xml:space="preserve">Clause </w:t>
      </w:r>
      <w:r w:rsidR="00E45C93">
        <w:rPr>
          <w:rFonts w:ascii="Arial" w:hAnsi="Arial" w:cs="Arial"/>
          <w:b/>
          <w:bCs/>
          <w:sz w:val="24"/>
          <w:szCs w:val="24"/>
        </w:rPr>
        <w:t>122</w:t>
      </w:r>
      <w:r>
        <w:rPr>
          <w:rFonts w:ascii="Arial" w:hAnsi="Arial" w:cs="Arial"/>
          <w:b/>
          <w:bCs/>
          <w:sz w:val="24"/>
          <w:szCs w:val="24"/>
        </w:rPr>
        <w:tab/>
        <w:t>Minute of decision and notice to defendant</w:t>
      </w:r>
    </w:p>
    <w:p w14:paraId="60680600" w14:textId="7ED36424" w:rsidR="00975BFB" w:rsidRDefault="00975BFB" w:rsidP="00EE24DE">
      <w:pPr>
        <w:rPr>
          <w:rFonts w:ascii="Arial" w:hAnsi="Arial" w:cs="Arial"/>
          <w:sz w:val="24"/>
          <w:szCs w:val="24"/>
        </w:rPr>
      </w:pPr>
      <w:r>
        <w:rPr>
          <w:rFonts w:ascii="Arial" w:hAnsi="Arial" w:cs="Arial"/>
          <w:b/>
          <w:bCs/>
          <w:sz w:val="24"/>
          <w:szCs w:val="24"/>
        </w:rPr>
        <w:tab/>
      </w:r>
      <w:r>
        <w:rPr>
          <w:rFonts w:ascii="Arial" w:hAnsi="Arial" w:cs="Arial"/>
          <w:b/>
          <w:bCs/>
          <w:sz w:val="24"/>
          <w:szCs w:val="24"/>
        </w:rPr>
        <w:tab/>
        <w:t>Section 141 (2)</w:t>
      </w:r>
    </w:p>
    <w:p w14:paraId="0EB5C652" w14:textId="4B957520" w:rsidR="00975BFB" w:rsidRDefault="00975BFB" w:rsidP="00EE24DE">
      <w:pPr>
        <w:rPr>
          <w:rFonts w:ascii="Arial" w:hAnsi="Arial" w:cs="Arial"/>
          <w:sz w:val="24"/>
          <w:szCs w:val="24"/>
        </w:rPr>
      </w:pPr>
      <w:r>
        <w:rPr>
          <w:rFonts w:ascii="Arial" w:hAnsi="Arial" w:cs="Arial"/>
          <w:sz w:val="24"/>
          <w:szCs w:val="24"/>
        </w:rPr>
        <w:t xml:space="preserve">This clause substitutes the words ‘must’ with ‘may’ in section 141(2) of the </w:t>
      </w:r>
      <w:r>
        <w:rPr>
          <w:rFonts w:ascii="Arial" w:hAnsi="Arial" w:cs="Arial"/>
          <w:i/>
          <w:iCs/>
          <w:sz w:val="24"/>
          <w:szCs w:val="24"/>
        </w:rPr>
        <w:t>Magistrates Court Act 1930</w:t>
      </w:r>
      <w:r>
        <w:rPr>
          <w:rFonts w:ascii="Arial" w:hAnsi="Arial" w:cs="Arial"/>
          <w:sz w:val="24"/>
          <w:szCs w:val="24"/>
        </w:rPr>
        <w:t xml:space="preserve"> to align with the amendment to the </w:t>
      </w:r>
      <w:r w:rsidR="00A03BD8">
        <w:rPr>
          <w:rFonts w:ascii="Arial" w:hAnsi="Arial" w:cs="Arial"/>
          <w:i/>
          <w:iCs/>
          <w:sz w:val="24"/>
          <w:szCs w:val="24"/>
        </w:rPr>
        <w:t>Victims of Crimes Act 1994</w:t>
      </w:r>
      <w:r>
        <w:rPr>
          <w:rFonts w:ascii="Arial" w:hAnsi="Arial" w:cs="Arial"/>
          <w:sz w:val="24"/>
          <w:szCs w:val="24"/>
        </w:rPr>
        <w:t xml:space="preserve"> that removes the requirement that the amount of any victims services levy payable by a person must be stated on a fine order. </w:t>
      </w:r>
    </w:p>
    <w:p w14:paraId="23F89228" w14:textId="77777777" w:rsidR="008C028E" w:rsidRDefault="008C028E" w:rsidP="00975BFB">
      <w:pPr>
        <w:rPr>
          <w:rFonts w:ascii="Arial" w:hAnsi="Arial" w:cs="Arial"/>
          <w:b/>
          <w:bCs/>
          <w:sz w:val="24"/>
          <w:szCs w:val="24"/>
        </w:rPr>
      </w:pPr>
    </w:p>
    <w:p w14:paraId="705DBE2A" w14:textId="41592F0F" w:rsidR="00975BFB" w:rsidRDefault="00975BFB" w:rsidP="00975BFB">
      <w:pPr>
        <w:rPr>
          <w:rFonts w:ascii="Arial" w:hAnsi="Arial" w:cs="Arial"/>
          <w:b/>
          <w:bCs/>
          <w:sz w:val="24"/>
          <w:szCs w:val="24"/>
        </w:rPr>
      </w:pPr>
      <w:r>
        <w:rPr>
          <w:rFonts w:ascii="Arial" w:hAnsi="Arial" w:cs="Arial"/>
          <w:b/>
          <w:bCs/>
          <w:sz w:val="24"/>
          <w:szCs w:val="24"/>
        </w:rPr>
        <w:lastRenderedPageBreak/>
        <w:t xml:space="preserve">Clause </w:t>
      </w:r>
      <w:r w:rsidR="00E45C93">
        <w:rPr>
          <w:rFonts w:ascii="Arial" w:hAnsi="Arial" w:cs="Arial"/>
          <w:b/>
          <w:bCs/>
          <w:sz w:val="24"/>
          <w:szCs w:val="24"/>
        </w:rPr>
        <w:t>123</w:t>
      </w:r>
      <w:r>
        <w:rPr>
          <w:rFonts w:ascii="Arial" w:hAnsi="Arial" w:cs="Arial"/>
          <w:b/>
          <w:bCs/>
          <w:sz w:val="24"/>
          <w:szCs w:val="24"/>
        </w:rPr>
        <w:tab/>
        <w:t>Section 141 (2), note</w:t>
      </w:r>
    </w:p>
    <w:p w14:paraId="38856418" w14:textId="2498026A" w:rsidR="00975BFB" w:rsidRDefault="00975BFB" w:rsidP="00EE24DE">
      <w:pPr>
        <w:rPr>
          <w:rFonts w:ascii="Arial" w:hAnsi="Arial" w:cs="Arial"/>
          <w:sz w:val="24"/>
          <w:szCs w:val="24"/>
        </w:rPr>
      </w:pPr>
      <w:r>
        <w:rPr>
          <w:rFonts w:ascii="Arial" w:hAnsi="Arial" w:cs="Arial"/>
          <w:sz w:val="24"/>
          <w:szCs w:val="24"/>
        </w:rPr>
        <w:t xml:space="preserve">This clause omits the note to section 141(2) of the </w:t>
      </w:r>
      <w:r>
        <w:rPr>
          <w:rFonts w:ascii="Arial" w:hAnsi="Arial" w:cs="Arial"/>
          <w:i/>
          <w:iCs/>
          <w:sz w:val="24"/>
          <w:szCs w:val="24"/>
        </w:rPr>
        <w:t>Magistrates Court Act 1930</w:t>
      </w:r>
      <w:r>
        <w:rPr>
          <w:rFonts w:ascii="Arial" w:hAnsi="Arial" w:cs="Arial"/>
          <w:sz w:val="24"/>
          <w:szCs w:val="24"/>
        </w:rPr>
        <w:t xml:space="preserve"> to align with the amendment to the </w:t>
      </w:r>
      <w:r w:rsidR="00A03BD8">
        <w:rPr>
          <w:rFonts w:ascii="Arial" w:hAnsi="Arial" w:cs="Arial"/>
          <w:i/>
          <w:iCs/>
          <w:sz w:val="24"/>
          <w:szCs w:val="24"/>
        </w:rPr>
        <w:t xml:space="preserve">Victims of Crimes Act 1994 </w:t>
      </w:r>
      <w:r>
        <w:rPr>
          <w:rFonts w:ascii="Arial" w:hAnsi="Arial" w:cs="Arial"/>
          <w:sz w:val="24"/>
          <w:szCs w:val="24"/>
        </w:rPr>
        <w:t xml:space="preserve">that removes the requirement that the amount of any victims services levy payable by a person must be stated on a fine order. </w:t>
      </w:r>
    </w:p>
    <w:p w14:paraId="35E3A79B" w14:textId="53BD0995" w:rsidR="00474D7B" w:rsidRDefault="00474D7B" w:rsidP="00474D7B">
      <w:pPr>
        <w:ind w:left="1440" w:hanging="1440"/>
        <w:rPr>
          <w:rFonts w:ascii="Arial" w:hAnsi="Arial" w:cs="Arial"/>
          <w:b/>
          <w:bCs/>
          <w:sz w:val="24"/>
          <w:szCs w:val="24"/>
        </w:rPr>
      </w:pPr>
      <w:r>
        <w:rPr>
          <w:rFonts w:ascii="Arial" w:hAnsi="Arial" w:cs="Arial"/>
          <w:b/>
          <w:bCs/>
          <w:sz w:val="24"/>
          <w:szCs w:val="24"/>
        </w:rPr>
        <w:t>Part 21</w:t>
      </w:r>
      <w:r>
        <w:rPr>
          <w:rFonts w:ascii="Arial" w:hAnsi="Arial" w:cs="Arial"/>
          <w:b/>
          <w:bCs/>
          <w:sz w:val="24"/>
          <w:szCs w:val="24"/>
        </w:rPr>
        <w:tab/>
        <w:t>Magistrates Court (Domestic Animals Infringement Notices) Regulation 2005</w:t>
      </w:r>
    </w:p>
    <w:p w14:paraId="16258481" w14:textId="1B5E50CA" w:rsidR="00474D7B" w:rsidRDefault="00474D7B" w:rsidP="0071125B">
      <w:pPr>
        <w:rPr>
          <w:rFonts w:ascii="Arial" w:hAnsi="Arial" w:cs="Arial"/>
          <w:b/>
          <w:bCs/>
          <w:sz w:val="24"/>
          <w:szCs w:val="24"/>
        </w:rPr>
      </w:pPr>
      <w:r>
        <w:rPr>
          <w:rFonts w:ascii="Arial" w:hAnsi="Arial" w:cs="Arial"/>
          <w:b/>
          <w:bCs/>
          <w:sz w:val="24"/>
          <w:szCs w:val="24"/>
        </w:rPr>
        <w:t xml:space="preserve">Clause </w:t>
      </w:r>
      <w:r w:rsidR="00E45C93">
        <w:rPr>
          <w:rFonts w:ascii="Arial" w:hAnsi="Arial" w:cs="Arial"/>
          <w:b/>
          <w:bCs/>
          <w:sz w:val="24"/>
          <w:szCs w:val="24"/>
        </w:rPr>
        <w:t>124</w:t>
      </w:r>
      <w:r>
        <w:rPr>
          <w:rFonts w:ascii="Arial" w:hAnsi="Arial" w:cs="Arial"/>
          <w:b/>
          <w:bCs/>
          <w:sz w:val="24"/>
          <w:szCs w:val="24"/>
        </w:rPr>
        <w:tab/>
        <w:t>Domestic animals legislation infringement notice offences and penalties</w:t>
      </w:r>
    </w:p>
    <w:p w14:paraId="42985583" w14:textId="1914B6DC" w:rsidR="00474D7B" w:rsidRDefault="00474D7B" w:rsidP="0071125B">
      <w:pPr>
        <w:rPr>
          <w:rFonts w:ascii="Arial" w:hAnsi="Arial" w:cs="Arial"/>
          <w:b/>
          <w:bCs/>
          <w:sz w:val="24"/>
          <w:szCs w:val="24"/>
        </w:rPr>
      </w:pPr>
      <w:r>
        <w:rPr>
          <w:rFonts w:ascii="Arial" w:hAnsi="Arial" w:cs="Arial"/>
          <w:b/>
          <w:bCs/>
          <w:sz w:val="24"/>
          <w:szCs w:val="24"/>
        </w:rPr>
        <w:t>Schedule 1, part 1.1, items 40 and 41</w:t>
      </w:r>
    </w:p>
    <w:p w14:paraId="405F51E2" w14:textId="611F4A02" w:rsidR="000B7ED6" w:rsidRPr="000B7ED6" w:rsidRDefault="000B7ED6" w:rsidP="000B7ED6">
      <w:pPr>
        <w:rPr>
          <w:rFonts w:ascii="Arial" w:hAnsi="Arial" w:cs="Arial"/>
          <w:i/>
          <w:iCs/>
          <w:sz w:val="24"/>
          <w:szCs w:val="24"/>
        </w:rPr>
      </w:pPr>
      <w:r>
        <w:rPr>
          <w:rFonts w:ascii="Arial" w:hAnsi="Arial" w:cs="Arial"/>
          <w:sz w:val="24"/>
          <w:szCs w:val="24"/>
        </w:rPr>
        <w:t>This clause substitutes items 40 and 41 to align with changes to section 72K of the Domestic Animals Act regarding offences for selling, giving away or advertising in relation to a dog or cat without providing the required information.</w:t>
      </w:r>
    </w:p>
    <w:p w14:paraId="7F48CA6D" w14:textId="4361ABB7" w:rsidR="006D7577" w:rsidRPr="00DE3997" w:rsidRDefault="00DE3997" w:rsidP="006D7577">
      <w:pPr>
        <w:rPr>
          <w:rFonts w:ascii="Arial" w:hAnsi="Arial" w:cs="Arial"/>
          <w:sz w:val="24"/>
          <w:szCs w:val="24"/>
        </w:rPr>
      </w:pPr>
      <w:r w:rsidRPr="00DE3997">
        <w:rPr>
          <w:rFonts w:ascii="Arial" w:hAnsi="Arial" w:cs="Arial"/>
          <w:b/>
          <w:bCs/>
          <w:sz w:val="24"/>
          <w:szCs w:val="24"/>
        </w:rPr>
        <w:t xml:space="preserve">Part </w:t>
      </w:r>
      <w:r w:rsidR="001A2B77">
        <w:rPr>
          <w:rFonts w:ascii="Arial" w:hAnsi="Arial" w:cs="Arial"/>
          <w:b/>
          <w:bCs/>
          <w:sz w:val="24"/>
          <w:szCs w:val="24"/>
        </w:rPr>
        <w:t>22</w:t>
      </w:r>
      <w:r w:rsidRPr="00DE3997">
        <w:rPr>
          <w:rFonts w:ascii="Arial" w:hAnsi="Arial" w:cs="Arial"/>
          <w:b/>
          <w:bCs/>
          <w:sz w:val="24"/>
          <w:szCs w:val="24"/>
        </w:rPr>
        <w:tab/>
      </w:r>
      <w:r w:rsidR="006D7577" w:rsidRPr="00DE3997">
        <w:rPr>
          <w:rFonts w:ascii="Arial" w:hAnsi="Arial" w:cs="Arial"/>
          <w:b/>
          <w:bCs/>
          <w:sz w:val="24"/>
          <w:szCs w:val="24"/>
        </w:rPr>
        <w:t>Motor Accident Injuries Act 2019</w:t>
      </w:r>
    </w:p>
    <w:p w14:paraId="268AAA77" w14:textId="61BA0A67" w:rsidR="006D7577" w:rsidRPr="0074496A" w:rsidRDefault="006D7577" w:rsidP="006D7577">
      <w:pPr>
        <w:rPr>
          <w:rFonts w:ascii="Arial" w:hAnsi="Arial" w:cs="Arial"/>
          <w:b/>
          <w:bCs/>
          <w:sz w:val="24"/>
          <w:szCs w:val="24"/>
        </w:rPr>
      </w:pPr>
      <w:r w:rsidRPr="0074496A">
        <w:rPr>
          <w:rFonts w:ascii="Arial" w:hAnsi="Arial" w:cs="Arial"/>
          <w:b/>
          <w:bCs/>
          <w:sz w:val="24"/>
          <w:szCs w:val="24"/>
        </w:rPr>
        <w:t xml:space="preserve">Clause </w:t>
      </w:r>
      <w:r w:rsidR="00E45C93">
        <w:rPr>
          <w:rFonts w:ascii="Arial" w:hAnsi="Arial" w:cs="Arial"/>
          <w:b/>
          <w:bCs/>
          <w:sz w:val="24"/>
          <w:szCs w:val="24"/>
        </w:rPr>
        <w:t>125</w:t>
      </w:r>
      <w:r w:rsidRPr="0074496A">
        <w:rPr>
          <w:rFonts w:ascii="Arial" w:hAnsi="Arial" w:cs="Arial"/>
          <w:sz w:val="24"/>
          <w:szCs w:val="24"/>
        </w:rPr>
        <w:tab/>
      </w:r>
      <w:r w:rsidRPr="0074496A">
        <w:rPr>
          <w:rFonts w:ascii="Arial" w:hAnsi="Arial" w:cs="Arial"/>
          <w:b/>
          <w:bCs/>
          <w:sz w:val="24"/>
          <w:szCs w:val="24"/>
        </w:rPr>
        <w:t xml:space="preserve">Meaning of </w:t>
      </w:r>
      <w:r w:rsidRPr="00DE3997">
        <w:rPr>
          <w:rFonts w:ascii="Arial" w:hAnsi="Arial" w:cs="Arial"/>
          <w:b/>
          <w:bCs/>
          <w:i/>
          <w:iCs/>
          <w:sz w:val="24"/>
          <w:szCs w:val="24"/>
        </w:rPr>
        <w:t>driving offence</w:t>
      </w:r>
      <w:r w:rsidRPr="0074496A">
        <w:rPr>
          <w:rFonts w:ascii="Arial" w:hAnsi="Arial" w:cs="Arial"/>
          <w:b/>
          <w:bCs/>
          <w:sz w:val="24"/>
          <w:szCs w:val="24"/>
        </w:rPr>
        <w:t xml:space="preserve"> </w:t>
      </w:r>
    </w:p>
    <w:p w14:paraId="30BA5C3E" w14:textId="77777777" w:rsidR="006D7577" w:rsidRPr="0074496A" w:rsidRDefault="006D7577" w:rsidP="006D7577">
      <w:pPr>
        <w:rPr>
          <w:rFonts w:ascii="Arial" w:hAnsi="Arial" w:cs="Arial"/>
          <w:sz w:val="24"/>
          <w:szCs w:val="24"/>
        </w:rPr>
      </w:pPr>
      <w:r w:rsidRPr="0074496A">
        <w:rPr>
          <w:rFonts w:ascii="Arial" w:hAnsi="Arial" w:cs="Arial"/>
          <w:b/>
          <w:bCs/>
          <w:sz w:val="24"/>
          <w:szCs w:val="24"/>
        </w:rPr>
        <w:tab/>
      </w:r>
      <w:r w:rsidRPr="0074496A">
        <w:rPr>
          <w:rFonts w:ascii="Arial" w:hAnsi="Arial" w:cs="Arial"/>
          <w:b/>
          <w:bCs/>
          <w:sz w:val="24"/>
          <w:szCs w:val="24"/>
        </w:rPr>
        <w:tab/>
        <w:t xml:space="preserve">Section 41, definition of </w:t>
      </w:r>
      <w:r w:rsidRPr="0074496A">
        <w:rPr>
          <w:rFonts w:ascii="Arial" w:hAnsi="Arial" w:cs="Arial"/>
          <w:b/>
          <w:bCs/>
          <w:i/>
          <w:iCs/>
          <w:sz w:val="24"/>
          <w:szCs w:val="24"/>
        </w:rPr>
        <w:t>driving offence</w:t>
      </w:r>
      <w:r w:rsidRPr="0074496A">
        <w:rPr>
          <w:rFonts w:ascii="Arial" w:hAnsi="Arial" w:cs="Arial"/>
          <w:b/>
          <w:bCs/>
          <w:sz w:val="24"/>
          <w:szCs w:val="24"/>
        </w:rPr>
        <w:t>, paragraph (c) (iii)</w:t>
      </w:r>
    </w:p>
    <w:p w14:paraId="78717529" w14:textId="46957AF6" w:rsidR="006D7577" w:rsidRPr="0074496A" w:rsidRDefault="006D7577" w:rsidP="006D7577">
      <w:pPr>
        <w:rPr>
          <w:rFonts w:ascii="Arial" w:hAnsi="Arial" w:cs="Arial"/>
          <w:sz w:val="24"/>
          <w:szCs w:val="24"/>
        </w:rPr>
      </w:pPr>
      <w:r w:rsidRPr="0074496A">
        <w:rPr>
          <w:rFonts w:ascii="Arial" w:hAnsi="Arial" w:cs="Arial"/>
          <w:sz w:val="24"/>
          <w:szCs w:val="24"/>
        </w:rPr>
        <w:t xml:space="preserve">This clause </w:t>
      </w:r>
      <w:r w:rsidR="00F7568F">
        <w:rPr>
          <w:rFonts w:ascii="Arial" w:hAnsi="Arial" w:cs="Arial"/>
          <w:sz w:val="24"/>
          <w:szCs w:val="24"/>
        </w:rPr>
        <w:t>omits</w:t>
      </w:r>
      <w:r w:rsidRPr="0074496A">
        <w:rPr>
          <w:rFonts w:ascii="Arial" w:hAnsi="Arial" w:cs="Arial"/>
          <w:sz w:val="24"/>
          <w:szCs w:val="24"/>
        </w:rPr>
        <w:t xml:space="preserve"> </w:t>
      </w:r>
      <w:r>
        <w:rPr>
          <w:rFonts w:ascii="Arial" w:hAnsi="Arial" w:cs="Arial"/>
          <w:sz w:val="24"/>
          <w:szCs w:val="24"/>
        </w:rPr>
        <w:t xml:space="preserve">the words </w:t>
      </w:r>
      <w:r w:rsidRPr="0074496A">
        <w:rPr>
          <w:rFonts w:ascii="Arial" w:hAnsi="Arial" w:cs="Arial"/>
          <w:sz w:val="24"/>
          <w:szCs w:val="24"/>
        </w:rPr>
        <w:t>‘section 24A (Driver etc intoxicated)</w:t>
      </w:r>
      <w:r w:rsidR="00DE3997">
        <w:rPr>
          <w:rFonts w:ascii="Arial" w:hAnsi="Arial" w:cs="Arial"/>
          <w:sz w:val="24"/>
          <w:szCs w:val="24"/>
        </w:rPr>
        <w:t>’</w:t>
      </w:r>
      <w:r w:rsidRPr="0074496A">
        <w:rPr>
          <w:rFonts w:ascii="Arial" w:hAnsi="Arial" w:cs="Arial"/>
          <w:sz w:val="24"/>
          <w:szCs w:val="24"/>
        </w:rPr>
        <w:t xml:space="preserve"> </w:t>
      </w:r>
      <w:r w:rsidR="00F7568F">
        <w:rPr>
          <w:rFonts w:ascii="Arial" w:hAnsi="Arial" w:cs="Arial"/>
          <w:sz w:val="24"/>
          <w:szCs w:val="24"/>
        </w:rPr>
        <w:t>and substitutes</w:t>
      </w:r>
      <w:r w:rsidRPr="0074496A">
        <w:rPr>
          <w:rFonts w:ascii="Arial" w:hAnsi="Arial" w:cs="Arial"/>
          <w:sz w:val="24"/>
          <w:szCs w:val="24"/>
        </w:rPr>
        <w:t xml:space="preserve"> ‘section</w:t>
      </w:r>
      <w:r>
        <w:rPr>
          <w:rFonts w:ascii="Arial" w:hAnsi="Arial" w:cs="Arial"/>
          <w:sz w:val="24"/>
          <w:szCs w:val="24"/>
        </w:rPr>
        <w:t> </w:t>
      </w:r>
      <w:r w:rsidRPr="0074496A">
        <w:rPr>
          <w:rFonts w:ascii="Arial" w:hAnsi="Arial" w:cs="Arial"/>
          <w:sz w:val="24"/>
          <w:szCs w:val="24"/>
        </w:rPr>
        <w:t>24A (</w:t>
      </w:r>
      <w:r w:rsidR="00C26A40">
        <w:rPr>
          <w:rFonts w:ascii="Arial" w:hAnsi="Arial" w:cs="Arial"/>
          <w:sz w:val="24"/>
          <w:szCs w:val="24"/>
        </w:rPr>
        <w:t>Use vehicle or animal on road under influence of alcohol or drug</w:t>
      </w:r>
      <w:r w:rsidRPr="0074496A">
        <w:rPr>
          <w:rFonts w:ascii="Arial" w:hAnsi="Arial" w:cs="Arial"/>
          <w:sz w:val="24"/>
          <w:szCs w:val="24"/>
        </w:rPr>
        <w:t>)</w:t>
      </w:r>
      <w:r w:rsidR="00DE3997">
        <w:rPr>
          <w:rFonts w:ascii="Arial" w:hAnsi="Arial" w:cs="Arial"/>
          <w:sz w:val="24"/>
          <w:szCs w:val="24"/>
        </w:rPr>
        <w:t>’</w:t>
      </w:r>
      <w:r>
        <w:rPr>
          <w:rFonts w:ascii="Arial" w:hAnsi="Arial" w:cs="Arial"/>
          <w:sz w:val="24"/>
          <w:szCs w:val="24"/>
        </w:rPr>
        <w:t xml:space="preserve"> in the </w:t>
      </w:r>
      <w:r w:rsidRPr="006D7577">
        <w:rPr>
          <w:rFonts w:ascii="Arial" w:hAnsi="Arial" w:cs="Arial"/>
          <w:i/>
          <w:iCs/>
          <w:sz w:val="24"/>
          <w:szCs w:val="24"/>
        </w:rPr>
        <w:t>Motor Accident Injuries Act 2019</w:t>
      </w:r>
      <w:r>
        <w:rPr>
          <w:rFonts w:ascii="Arial" w:hAnsi="Arial" w:cs="Arial"/>
          <w:sz w:val="24"/>
          <w:szCs w:val="24"/>
        </w:rPr>
        <w:t xml:space="preserve"> (MIA Act)</w:t>
      </w:r>
      <w:r w:rsidRPr="0074496A">
        <w:rPr>
          <w:rFonts w:ascii="Arial" w:hAnsi="Arial" w:cs="Arial"/>
          <w:sz w:val="24"/>
          <w:szCs w:val="24"/>
        </w:rPr>
        <w:t xml:space="preserve"> to align with the amendment in the </w:t>
      </w:r>
      <w:r w:rsidRPr="0074496A">
        <w:rPr>
          <w:rFonts w:ascii="Arial" w:hAnsi="Arial" w:cs="Arial"/>
          <w:i/>
          <w:iCs/>
          <w:sz w:val="24"/>
          <w:szCs w:val="24"/>
        </w:rPr>
        <w:t>Road Transport (Alcohol and Drugs) Act 1977</w:t>
      </w:r>
      <w:r w:rsidRPr="0074496A">
        <w:rPr>
          <w:rFonts w:ascii="Arial" w:hAnsi="Arial" w:cs="Arial"/>
          <w:sz w:val="24"/>
          <w:szCs w:val="24"/>
        </w:rPr>
        <w:t xml:space="preserve"> (Alcohol and Drugs Act)</w:t>
      </w:r>
      <w:r>
        <w:rPr>
          <w:rFonts w:ascii="Arial" w:hAnsi="Arial" w:cs="Arial"/>
          <w:sz w:val="24"/>
          <w:szCs w:val="24"/>
        </w:rPr>
        <w:t xml:space="preserve"> to cover under the influence of a drug.</w:t>
      </w:r>
    </w:p>
    <w:p w14:paraId="33A8A067" w14:textId="47285A3B" w:rsidR="006D7577" w:rsidRPr="0074496A" w:rsidRDefault="006D7577" w:rsidP="006D7577">
      <w:pPr>
        <w:rPr>
          <w:rFonts w:ascii="Arial" w:hAnsi="Arial" w:cs="Arial"/>
          <w:b/>
          <w:bCs/>
          <w:sz w:val="24"/>
          <w:szCs w:val="24"/>
        </w:rPr>
      </w:pPr>
      <w:r w:rsidRPr="0074496A">
        <w:rPr>
          <w:rFonts w:ascii="Arial" w:hAnsi="Arial" w:cs="Arial"/>
          <w:b/>
          <w:bCs/>
          <w:sz w:val="24"/>
          <w:szCs w:val="24"/>
        </w:rPr>
        <w:t xml:space="preserve">Clause </w:t>
      </w:r>
      <w:r w:rsidR="00E45C93">
        <w:rPr>
          <w:rFonts w:ascii="Arial" w:hAnsi="Arial" w:cs="Arial"/>
          <w:b/>
          <w:bCs/>
          <w:sz w:val="24"/>
          <w:szCs w:val="24"/>
        </w:rPr>
        <w:t>126</w:t>
      </w:r>
      <w:r w:rsidRPr="0074496A">
        <w:rPr>
          <w:rFonts w:ascii="Arial" w:hAnsi="Arial" w:cs="Arial"/>
          <w:b/>
          <w:bCs/>
          <w:sz w:val="24"/>
          <w:szCs w:val="24"/>
        </w:rPr>
        <w:tab/>
        <w:t>No entitlement</w:t>
      </w:r>
      <w:r w:rsidR="00DE3997" w:rsidRPr="00DE3997">
        <w:rPr>
          <w:rFonts w:ascii="Arial" w:hAnsi="Arial" w:cs="Arial"/>
          <w:b/>
          <w:bCs/>
          <w:sz w:val="24"/>
          <w:szCs w:val="24"/>
        </w:rPr>
        <w:t>—</w:t>
      </w:r>
      <w:r w:rsidRPr="0074496A">
        <w:rPr>
          <w:rFonts w:ascii="Arial" w:hAnsi="Arial" w:cs="Arial"/>
          <w:b/>
          <w:bCs/>
          <w:sz w:val="24"/>
          <w:szCs w:val="24"/>
        </w:rPr>
        <w:t>serious offence</w:t>
      </w:r>
      <w:r w:rsidR="00090A1F">
        <w:rPr>
          <w:rFonts w:ascii="Arial" w:hAnsi="Arial" w:cs="Arial"/>
          <w:b/>
          <w:bCs/>
          <w:sz w:val="24"/>
          <w:szCs w:val="24"/>
        </w:rPr>
        <w:t>s</w:t>
      </w:r>
    </w:p>
    <w:p w14:paraId="671E68A8" w14:textId="77777777" w:rsidR="006D7577" w:rsidRPr="0074496A" w:rsidRDefault="006D7577" w:rsidP="006D7577">
      <w:pPr>
        <w:rPr>
          <w:rFonts w:ascii="Arial" w:hAnsi="Arial" w:cs="Arial"/>
          <w:b/>
          <w:bCs/>
          <w:sz w:val="24"/>
          <w:szCs w:val="24"/>
        </w:rPr>
      </w:pPr>
      <w:r w:rsidRPr="0074496A">
        <w:rPr>
          <w:rFonts w:ascii="Arial" w:hAnsi="Arial" w:cs="Arial"/>
          <w:b/>
          <w:bCs/>
          <w:sz w:val="24"/>
          <w:szCs w:val="24"/>
        </w:rPr>
        <w:tab/>
      </w:r>
      <w:r w:rsidRPr="0074496A">
        <w:rPr>
          <w:rFonts w:ascii="Arial" w:hAnsi="Arial" w:cs="Arial"/>
          <w:b/>
          <w:bCs/>
          <w:sz w:val="24"/>
          <w:szCs w:val="24"/>
        </w:rPr>
        <w:tab/>
        <w:t xml:space="preserve">Section 48 (7), definition of </w:t>
      </w:r>
      <w:r w:rsidRPr="00DE3997">
        <w:rPr>
          <w:rFonts w:ascii="Arial" w:hAnsi="Arial" w:cs="Arial"/>
          <w:b/>
          <w:bCs/>
          <w:i/>
          <w:iCs/>
          <w:sz w:val="24"/>
          <w:szCs w:val="24"/>
        </w:rPr>
        <w:t>serious offence</w:t>
      </w:r>
      <w:r w:rsidRPr="0074496A">
        <w:rPr>
          <w:rFonts w:ascii="Arial" w:hAnsi="Arial" w:cs="Arial"/>
          <w:b/>
          <w:bCs/>
          <w:sz w:val="24"/>
          <w:szCs w:val="24"/>
        </w:rPr>
        <w:t>, paragraph (b) (ix)</w:t>
      </w:r>
    </w:p>
    <w:p w14:paraId="14A1DBB0" w14:textId="36849958" w:rsidR="006D7577" w:rsidRPr="0074496A" w:rsidRDefault="006D7577" w:rsidP="006D7577">
      <w:pPr>
        <w:rPr>
          <w:rFonts w:ascii="Arial" w:hAnsi="Arial" w:cs="Arial"/>
          <w:sz w:val="24"/>
          <w:szCs w:val="24"/>
        </w:rPr>
      </w:pPr>
      <w:r w:rsidRPr="0074496A">
        <w:rPr>
          <w:rFonts w:ascii="Arial" w:hAnsi="Arial" w:cs="Arial"/>
          <w:sz w:val="24"/>
          <w:szCs w:val="24"/>
        </w:rPr>
        <w:t xml:space="preserve">This clause </w:t>
      </w:r>
      <w:r w:rsidR="00F7568F">
        <w:rPr>
          <w:rFonts w:ascii="Arial" w:hAnsi="Arial" w:cs="Arial"/>
          <w:sz w:val="24"/>
          <w:szCs w:val="24"/>
        </w:rPr>
        <w:t>omits</w:t>
      </w:r>
      <w:r>
        <w:rPr>
          <w:rFonts w:ascii="Arial" w:hAnsi="Arial" w:cs="Arial"/>
          <w:sz w:val="24"/>
          <w:szCs w:val="24"/>
        </w:rPr>
        <w:t xml:space="preserve"> the words</w:t>
      </w:r>
      <w:r w:rsidRPr="0074496A">
        <w:rPr>
          <w:rFonts w:ascii="Arial" w:hAnsi="Arial" w:cs="Arial"/>
          <w:sz w:val="24"/>
          <w:szCs w:val="24"/>
        </w:rPr>
        <w:t xml:space="preserve"> ‘section 24A (Driver etc intoxicated)</w:t>
      </w:r>
      <w:r w:rsidR="00A03BD8">
        <w:rPr>
          <w:rFonts w:ascii="Arial" w:hAnsi="Arial" w:cs="Arial"/>
          <w:sz w:val="24"/>
          <w:szCs w:val="24"/>
        </w:rPr>
        <w:t>’</w:t>
      </w:r>
      <w:r w:rsidRPr="0074496A">
        <w:rPr>
          <w:rFonts w:ascii="Arial" w:hAnsi="Arial" w:cs="Arial"/>
          <w:sz w:val="24"/>
          <w:szCs w:val="24"/>
        </w:rPr>
        <w:t xml:space="preserve"> </w:t>
      </w:r>
      <w:r w:rsidR="00F7568F">
        <w:rPr>
          <w:rFonts w:ascii="Arial" w:hAnsi="Arial" w:cs="Arial"/>
          <w:sz w:val="24"/>
          <w:szCs w:val="24"/>
        </w:rPr>
        <w:t>and substitutes</w:t>
      </w:r>
      <w:r w:rsidRPr="0074496A">
        <w:rPr>
          <w:rFonts w:ascii="Arial" w:hAnsi="Arial" w:cs="Arial"/>
          <w:sz w:val="24"/>
          <w:szCs w:val="24"/>
        </w:rPr>
        <w:t xml:space="preserve"> ‘section</w:t>
      </w:r>
      <w:r>
        <w:rPr>
          <w:rFonts w:ascii="Arial" w:hAnsi="Arial" w:cs="Arial"/>
          <w:sz w:val="24"/>
          <w:szCs w:val="24"/>
        </w:rPr>
        <w:t> </w:t>
      </w:r>
      <w:r w:rsidRPr="0074496A">
        <w:rPr>
          <w:rFonts w:ascii="Arial" w:hAnsi="Arial" w:cs="Arial"/>
          <w:sz w:val="24"/>
          <w:szCs w:val="24"/>
        </w:rPr>
        <w:t>24A (</w:t>
      </w:r>
      <w:r w:rsidR="00C26A40">
        <w:rPr>
          <w:rFonts w:ascii="Arial" w:hAnsi="Arial" w:cs="Arial"/>
          <w:sz w:val="24"/>
          <w:szCs w:val="24"/>
        </w:rPr>
        <w:t>Use vehicle or animal on road under influence of alcohol or drug</w:t>
      </w:r>
      <w:r w:rsidRPr="0074496A">
        <w:rPr>
          <w:rFonts w:ascii="Arial" w:hAnsi="Arial" w:cs="Arial"/>
          <w:sz w:val="24"/>
          <w:szCs w:val="24"/>
        </w:rPr>
        <w:t>)</w:t>
      </w:r>
      <w:r w:rsidR="00A03BD8">
        <w:rPr>
          <w:rFonts w:ascii="Arial" w:hAnsi="Arial" w:cs="Arial"/>
          <w:sz w:val="24"/>
          <w:szCs w:val="24"/>
        </w:rPr>
        <w:t>’</w:t>
      </w:r>
      <w:r w:rsidRPr="0074496A">
        <w:rPr>
          <w:rFonts w:ascii="Arial" w:hAnsi="Arial" w:cs="Arial"/>
          <w:sz w:val="24"/>
          <w:szCs w:val="24"/>
        </w:rPr>
        <w:t xml:space="preserve"> </w:t>
      </w:r>
      <w:r w:rsidR="005B3671">
        <w:rPr>
          <w:rFonts w:ascii="Arial" w:hAnsi="Arial" w:cs="Arial"/>
          <w:sz w:val="24"/>
          <w:szCs w:val="24"/>
        </w:rPr>
        <w:t xml:space="preserve">in the MIA Act </w:t>
      </w:r>
      <w:r w:rsidRPr="0074496A">
        <w:rPr>
          <w:rFonts w:ascii="Arial" w:hAnsi="Arial" w:cs="Arial"/>
          <w:sz w:val="24"/>
          <w:szCs w:val="24"/>
        </w:rPr>
        <w:t xml:space="preserve">to align with the amendment in the Alcohol and Drugs Act. </w:t>
      </w:r>
    </w:p>
    <w:p w14:paraId="20759C92" w14:textId="7DBC9F06" w:rsidR="006D7577" w:rsidRPr="006D7577" w:rsidRDefault="006D7577" w:rsidP="006D7577">
      <w:pPr>
        <w:rPr>
          <w:rFonts w:ascii="Arial" w:hAnsi="Arial" w:cs="Arial"/>
          <w:b/>
          <w:bCs/>
          <w:sz w:val="24"/>
          <w:szCs w:val="24"/>
        </w:rPr>
      </w:pPr>
      <w:r w:rsidRPr="006D7577">
        <w:rPr>
          <w:rFonts w:ascii="Arial" w:hAnsi="Arial" w:cs="Arial"/>
          <w:b/>
          <w:bCs/>
          <w:sz w:val="24"/>
          <w:szCs w:val="24"/>
        </w:rPr>
        <w:t xml:space="preserve">Clause </w:t>
      </w:r>
      <w:r w:rsidR="00E45C93">
        <w:rPr>
          <w:rFonts w:ascii="Arial" w:hAnsi="Arial" w:cs="Arial"/>
          <w:b/>
          <w:bCs/>
          <w:sz w:val="24"/>
          <w:szCs w:val="24"/>
        </w:rPr>
        <w:t>127</w:t>
      </w:r>
      <w:r w:rsidRPr="006D7577">
        <w:rPr>
          <w:rFonts w:ascii="Arial" w:hAnsi="Arial" w:cs="Arial"/>
          <w:b/>
          <w:bCs/>
          <w:sz w:val="24"/>
          <w:szCs w:val="24"/>
        </w:rPr>
        <w:tab/>
      </w:r>
      <w:r>
        <w:rPr>
          <w:rFonts w:ascii="Arial" w:hAnsi="Arial" w:cs="Arial"/>
          <w:b/>
          <w:bCs/>
          <w:sz w:val="24"/>
          <w:szCs w:val="24"/>
        </w:rPr>
        <w:t xml:space="preserve">Section 48 (7), definition of </w:t>
      </w:r>
      <w:r>
        <w:rPr>
          <w:rFonts w:ascii="Arial" w:hAnsi="Arial" w:cs="Arial"/>
          <w:b/>
          <w:bCs/>
          <w:i/>
          <w:iCs/>
          <w:sz w:val="24"/>
          <w:szCs w:val="24"/>
        </w:rPr>
        <w:t>serious offence</w:t>
      </w:r>
      <w:r>
        <w:rPr>
          <w:rFonts w:ascii="Arial" w:hAnsi="Arial" w:cs="Arial"/>
          <w:b/>
          <w:bCs/>
          <w:sz w:val="24"/>
          <w:szCs w:val="24"/>
        </w:rPr>
        <w:t>, new paragraph (b) (x)</w:t>
      </w:r>
    </w:p>
    <w:p w14:paraId="5B045844" w14:textId="4A66648C" w:rsidR="006D7577" w:rsidRPr="00DC610E" w:rsidRDefault="006D7577" w:rsidP="006D7577">
      <w:pPr>
        <w:rPr>
          <w:rFonts w:ascii="Arial" w:hAnsi="Arial" w:cs="Arial"/>
          <w:sz w:val="24"/>
          <w:szCs w:val="24"/>
        </w:rPr>
      </w:pPr>
      <w:r w:rsidRPr="0074496A">
        <w:rPr>
          <w:rFonts w:ascii="Arial" w:hAnsi="Arial" w:cs="Arial"/>
          <w:sz w:val="24"/>
          <w:szCs w:val="24"/>
        </w:rPr>
        <w:t xml:space="preserve">This clause inserts </w:t>
      </w:r>
      <w:r w:rsidR="005B3671">
        <w:rPr>
          <w:rFonts w:ascii="Arial" w:hAnsi="Arial" w:cs="Arial"/>
          <w:sz w:val="24"/>
          <w:szCs w:val="24"/>
        </w:rPr>
        <w:t xml:space="preserve">a </w:t>
      </w:r>
      <w:r w:rsidRPr="0074496A">
        <w:rPr>
          <w:rFonts w:ascii="Arial" w:hAnsi="Arial" w:cs="Arial"/>
          <w:sz w:val="24"/>
          <w:szCs w:val="24"/>
        </w:rPr>
        <w:t>new</w:t>
      </w:r>
      <w:r w:rsidR="005B3671">
        <w:rPr>
          <w:rFonts w:ascii="Arial" w:hAnsi="Arial" w:cs="Arial"/>
          <w:sz w:val="24"/>
          <w:szCs w:val="24"/>
        </w:rPr>
        <w:t xml:space="preserve"> paragraph (b)(x) to</w:t>
      </w:r>
      <w:r w:rsidRPr="0074496A">
        <w:rPr>
          <w:rFonts w:ascii="Arial" w:hAnsi="Arial" w:cs="Arial"/>
          <w:sz w:val="24"/>
          <w:szCs w:val="24"/>
        </w:rPr>
        <w:t xml:space="preserve"> section </w:t>
      </w:r>
      <w:r w:rsidR="005B3671">
        <w:rPr>
          <w:rFonts w:ascii="Arial" w:hAnsi="Arial" w:cs="Arial"/>
          <w:sz w:val="24"/>
          <w:szCs w:val="24"/>
        </w:rPr>
        <w:t>48(7)</w:t>
      </w:r>
      <w:r w:rsidRPr="0074496A">
        <w:rPr>
          <w:rFonts w:ascii="Arial" w:hAnsi="Arial" w:cs="Arial"/>
          <w:sz w:val="24"/>
          <w:szCs w:val="24"/>
        </w:rPr>
        <w:t xml:space="preserve"> </w:t>
      </w:r>
      <w:r w:rsidR="005B3671">
        <w:rPr>
          <w:rFonts w:ascii="Arial" w:hAnsi="Arial" w:cs="Arial"/>
          <w:sz w:val="24"/>
          <w:szCs w:val="24"/>
        </w:rPr>
        <w:t xml:space="preserve">in the MIA Act </w:t>
      </w:r>
      <w:r w:rsidRPr="0074496A">
        <w:rPr>
          <w:rFonts w:ascii="Arial" w:hAnsi="Arial" w:cs="Arial"/>
          <w:sz w:val="24"/>
          <w:szCs w:val="24"/>
        </w:rPr>
        <w:t xml:space="preserve">to provide that a serious offence includes section 24A of the Alcohol and Drugs Act, if the offence relates to driving under the influence of a drug. This clause is a </w:t>
      </w:r>
      <w:r w:rsidRPr="00DC610E">
        <w:rPr>
          <w:rFonts w:ascii="Arial" w:hAnsi="Arial" w:cs="Arial"/>
          <w:sz w:val="24"/>
          <w:szCs w:val="24"/>
        </w:rPr>
        <w:t xml:space="preserve">consequential amendment to align with the changes in the Alcohol and Drugs Act. </w:t>
      </w:r>
    </w:p>
    <w:p w14:paraId="6954D215" w14:textId="77777777" w:rsidR="008C028E" w:rsidRDefault="008C028E">
      <w:pPr>
        <w:spacing w:after="0" w:line="240" w:lineRule="auto"/>
        <w:rPr>
          <w:rFonts w:ascii="Arial" w:hAnsi="Arial" w:cs="Arial"/>
          <w:b/>
          <w:bCs/>
          <w:sz w:val="24"/>
          <w:szCs w:val="24"/>
        </w:rPr>
      </w:pPr>
      <w:r>
        <w:rPr>
          <w:rFonts w:ascii="Arial" w:hAnsi="Arial" w:cs="Arial"/>
          <w:b/>
          <w:bCs/>
          <w:sz w:val="24"/>
          <w:szCs w:val="24"/>
        </w:rPr>
        <w:br w:type="page"/>
      </w:r>
    </w:p>
    <w:p w14:paraId="1D2D0C60" w14:textId="120BCA19" w:rsidR="001A2B77" w:rsidRPr="00BA1C7A" w:rsidRDefault="001A2B77" w:rsidP="001A2B77">
      <w:pPr>
        <w:tabs>
          <w:tab w:val="left" w:pos="1418"/>
        </w:tabs>
        <w:rPr>
          <w:rFonts w:ascii="Arial" w:hAnsi="Arial" w:cs="Arial"/>
          <w:b/>
          <w:bCs/>
          <w:sz w:val="24"/>
          <w:szCs w:val="24"/>
        </w:rPr>
      </w:pPr>
      <w:r>
        <w:rPr>
          <w:rFonts w:ascii="Arial" w:hAnsi="Arial" w:cs="Arial"/>
          <w:b/>
          <w:bCs/>
          <w:sz w:val="24"/>
          <w:szCs w:val="24"/>
        </w:rPr>
        <w:lastRenderedPageBreak/>
        <w:t>Part 23</w:t>
      </w:r>
      <w:r w:rsidRPr="000B4477">
        <w:rPr>
          <w:rFonts w:ascii="Arial" w:hAnsi="Arial" w:cs="Arial"/>
          <w:b/>
          <w:bCs/>
          <w:sz w:val="24"/>
          <w:szCs w:val="24"/>
        </w:rPr>
        <w:tab/>
      </w:r>
      <w:r w:rsidRPr="00AB6002">
        <w:rPr>
          <w:rFonts w:ascii="Arial" w:hAnsi="Arial" w:cs="Arial"/>
          <w:b/>
          <w:bCs/>
          <w:sz w:val="24"/>
          <w:szCs w:val="24"/>
        </w:rPr>
        <w:t>Residential Tenancies Act 1997</w:t>
      </w:r>
    </w:p>
    <w:p w14:paraId="6440739F" w14:textId="58B1EBE1" w:rsidR="001A2B77" w:rsidRDefault="001A2B77" w:rsidP="001A2B77">
      <w:pPr>
        <w:rPr>
          <w:rFonts w:ascii="Arial" w:hAnsi="Arial" w:cs="Arial"/>
          <w:b/>
          <w:bCs/>
          <w:sz w:val="24"/>
          <w:szCs w:val="24"/>
        </w:rPr>
      </w:pPr>
      <w:r>
        <w:rPr>
          <w:rFonts w:ascii="Arial" w:hAnsi="Arial" w:cs="Arial"/>
          <w:b/>
          <w:bCs/>
          <w:sz w:val="24"/>
          <w:szCs w:val="24"/>
        </w:rPr>
        <w:t xml:space="preserve">Clause </w:t>
      </w:r>
      <w:r w:rsidR="00E45C93">
        <w:rPr>
          <w:rFonts w:ascii="Arial" w:hAnsi="Arial" w:cs="Arial"/>
          <w:b/>
          <w:bCs/>
          <w:sz w:val="24"/>
          <w:szCs w:val="24"/>
        </w:rPr>
        <w:t>128</w:t>
      </w:r>
      <w:r w:rsidRPr="0074496A">
        <w:rPr>
          <w:rFonts w:ascii="Arial" w:hAnsi="Arial" w:cs="Arial"/>
          <w:b/>
          <w:bCs/>
          <w:sz w:val="24"/>
          <w:szCs w:val="24"/>
        </w:rPr>
        <w:tab/>
      </w:r>
      <w:r w:rsidRPr="005703B8">
        <w:rPr>
          <w:rFonts w:ascii="Arial" w:hAnsi="Arial" w:cs="Arial"/>
          <w:b/>
          <w:bCs/>
          <w:sz w:val="24"/>
          <w:szCs w:val="24"/>
        </w:rPr>
        <w:t>Adaptable housing—advertising</w:t>
      </w:r>
    </w:p>
    <w:p w14:paraId="17A0962C" w14:textId="77777777" w:rsidR="001A2B77" w:rsidRDefault="001A2B77" w:rsidP="001A2B77">
      <w:pPr>
        <w:ind w:left="1440"/>
        <w:rPr>
          <w:rFonts w:ascii="Arial" w:hAnsi="Arial" w:cs="Arial"/>
          <w:b/>
          <w:bCs/>
          <w:sz w:val="24"/>
          <w:szCs w:val="24"/>
        </w:rPr>
      </w:pPr>
      <w:r w:rsidRPr="005703B8">
        <w:rPr>
          <w:rFonts w:ascii="Arial" w:hAnsi="Arial" w:cs="Arial"/>
          <w:b/>
          <w:bCs/>
          <w:sz w:val="24"/>
          <w:szCs w:val="24"/>
        </w:rPr>
        <w:t>Section 11AAA (1) (a)</w:t>
      </w:r>
    </w:p>
    <w:p w14:paraId="06ADCFAF" w14:textId="1681DF4B" w:rsidR="001A2B77" w:rsidRDefault="001A2B77" w:rsidP="001A2B77">
      <w:pPr>
        <w:rPr>
          <w:rFonts w:ascii="Arial" w:hAnsi="Arial" w:cs="Arial"/>
          <w:b/>
          <w:bCs/>
          <w:sz w:val="24"/>
          <w:szCs w:val="24"/>
        </w:rPr>
      </w:pPr>
      <w:r w:rsidRPr="00BA1C7A">
        <w:rPr>
          <w:rFonts w:ascii="Arial" w:hAnsi="Arial" w:cs="Arial"/>
          <w:sz w:val="24"/>
          <w:szCs w:val="24"/>
        </w:rPr>
        <w:t xml:space="preserve">This clause </w:t>
      </w:r>
      <w:r w:rsidR="00F7568F">
        <w:rPr>
          <w:rFonts w:ascii="Arial" w:hAnsi="Arial" w:cs="Arial"/>
          <w:sz w:val="24"/>
          <w:szCs w:val="24"/>
        </w:rPr>
        <w:t>omits the word</w:t>
      </w:r>
      <w:r>
        <w:rPr>
          <w:rFonts w:ascii="Arial" w:hAnsi="Arial" w:cs="Arial"/>
          <w:sz w:val="24"/>
          <w:szCs w:val="24"/>
        </w:rPr>
        <w:t xml:space="preserve"> ‘unit’ </w:t>
      </w:r>
      <w:r w:rsidR="00F7568F">
        <w:rPr>
          <w:rFonts w:ascii="Arial" w:hAnsi="Arial" w:cs="Arial"/>
          <w:sz w:val="24"/>
          <w:szCs w:val="24"/>
        </w:rPr>
        <w:t>and substitutes it with</w:t>
      </w:r>
      <w:r>
        <w:rPr>
          <w:rFonts w:ascii="Arial" w:hAnsi="Arial" w:cs="Arial"/>
          <w:sz w:val="24"/>
          <w:szCs w:val="24"/>
        </w:rPr>
        <w:t xml:space="preserve"> ‘premises’ in</w:t>
      </w:r>
      <w:r w:rsidRPr="00BA1C7A">
        <w:rPr>
          <w:rFonts w:ascii="Arial" w:hAnsi="Arial" w:cs="Arial"/>
          <w:sz w:val="24"/>
          <w:szCs w:val="24"/>
        </w:rPr>
        <w:t xml:space="preserve"> section </w:t>
      </w:r>
      <w:r>
        <w:rPr>
          <w:rFonts w:ascii="Arial" w:hAnsi="Arial" w:cs="Arial"/>
          <w:sz w:val="24"/>
          <w:szCs w:val="24"/>
        </w:rPr>
        <w:t>11AAA(1)(a)</w:t>
      </w:r>
      <w:r w:rsidRPr="00BA1C7A">
        <w:rPr>
          <w:rFonts w:ascii="Arial" w:hAnsi="Arial" w:cs="Arial"/>
          <w:sz w:val="24"/>
          <w:szCs w:val="24"/>
        </w:rPr>
        <w:t xml:space="preserve"> of the </w:t>
      </w:r>
      <w:r w:rsidRPr="00BA1C7A">
        <w:rPr>
          <w:rFonts w:ascii="Arial" w:hAnsi="Arial" w:cs="Arial"/>
          <w:i/>
          <w:iCs/>
          <w:sz w:val="24"/>
          <w:szCs w:val="24"/>
        </w:rPr>
        <w:t>Residential Tenancies Act 1997</w:t>
      </w:r>
      <w:r>
        <w:rPr>
          <w:rFonts w:ascii="Arial" w:hAnsi="Arial" w:cs="Arial"/>
          <w:sz w:val="24"/>
          <w:szCs w:val="24"/>
        </w:rPr>
        <w:t xml:space="preserve"> </w:t>
      </w:r>
      <w:r w:rsidRPr="00BA1C7A">
        <w:rPr>
          <w:rFonts w:ascii="Arial" w:hAnsi="Arial" w:cs="Arial"/>
          <w:sz w:val="24"/>
          <w:szCs w:val="24"/>
        </w:rPr>
        <w:t xml:space="preserve">(RTA) </w:t>
      </w:r>
      <w:r>
        <w:rPr>
          <w:rFonts w:ascii="Arial" w:hAnsi="Arial" w:cs="Arial"/>
          <w:sz w:val="24"/>
          <w:szCs w:val="24"/>
        </w:rPr>
        <w:t>to ensure the subsection applies to all premises and not just units.</w:t>
      </w:r>
    </w:p>
    <w:p w14:paraId="55051ACE" w14:textId="5B38129A" w:rsidR="001A2B77" w:rsidRDefault="001A2B77" w:rsidP="001A2B77">
      <w:pPr>
        <w:rPr>
          <w:rFonts w:ascii="Arial" w:hAnsi="Arial" w:cs="Arial"/>
          <w:b/>
          <w:bCs/>
          <w:sz w:val="24"/>
          <w:szCs w:val="24"/>
        </w:rPr>
      </w:pPr>
      <w:r>
        <w:rPr>
          <w:rFonts w:ascii="Arial" w:hAnsi="Arial" w:cs="Arial"/>
          <w:b/>
          <w:bCs/>
          <w:sz w:val="24"/>
          <w:szCs w:val="24"/>
        </w:rPr>
        <w:t xml:space="preserve">Clause </w:t>
      </w:r>
      <w:r w:rsidR="00E45C93">
        <w:rPr>
          <w:rFonts w:ascii="Arial" w:hAnsi="Arial" w:cs="Arial"/>
          <w:b/>
          <w:bCs/>
          <w:sz w:val="24"/>
          <w:szCs w:val="24"/>
        </w:rPr>
        <w:t>129</w:t>
      </w:r>
      <w:r w:rsidRPr="0074496A">
        <w:rPr>
          <w:rFonts w:ascii="Arial" w:hAnsi="Arial" w:cs="Arial"/>
          <w:b/>
          <w:bCs/>
          <w:sz w:val="24"/>
          <w:szCs w:val="24"/>
        </w:rPr>
        <w:tab/>
      </w:r>
      <w:r w:rsidRPr="005703B8">
        <w:rPr>
          <w:rFonts w:ascii="Arial" w:hAnsi="Arial" w:cs="Arial"/>
          <w:b/>
          <w:bCs/>
          <w:sz w:val="24"/>
          <w:szCs w:val="24"/>
        </w:rPr>
        <w:t>Section 11AAA (1) (b) and (c)</w:t>
      </w:r>
    </w:p>
    <w:p w14:paraId="3FE22D73" w14:textId="1C01B891" w:rsidR="001A2B77" w:rsidRDefault="001A2B77" w:rsidP="001A2B77">
      <w:pPr>
        <w:rPr>
          <w:rFonts w:ascii="Arial" w:hAnsi="Arial" w:cs="Arial"/>
          <w:b/>
          <w:bCs/>
          <w:sz w:val="24"/>
          <w:szCs w:val="24"/>
        </w:rPr>
      </w:pPr>
      <w:r w:rsidRPr="00A72910">
        <w:rPr>
          <w:rFonts w:ascii="Arial" w:hAnsi="Arial" w:cs="Arial"/>
          <w:sz w:val="24"/>
          <w:szCs w:val="24"/>
        </w:rPr>
        <w:t xml:space="preserve">This clause </w:t>
      </w:r>
      <w:r w:rsidR="00F7568F">
        <w:rPr>
          <w:rFonts w:ascii="Arial" w:hAnsi="Arial" w:cs="Arial"/>
          <w:sz w:val="24"/>
          <w:szCs w:val="24"/>
        </w:rPr>
        <w:t>omits</w:t>
      </w:r>
      <w:r w:rsidRPr="00A72910">
        <w:rPr>
          <w:rFonts w:ascii="Arial" w:hAnsi="Arial" w:cs="Arial"/>
          <w:sz w:val="24"/>
          <w:szCs w:val="24"/>
        </w:rPr>
        <w:t xml:space="preserve"> </w:t>
      </w:r>
      <w:r>
        <w:rPr>
          <w:rFonts w:ascii="Arial" w:hAnsi="Arial" w:cs="Arial"/>
          <w:sz w:val="24"/>
          <w:szCs w:val="24"/>
        </w:rPr>
        <w:t xml:space="preserve">the words ‘unit is’ </w:t>
      </w:r>
      <w:r w:rsidR="00F7568F">
        <w:rPr>
          <w:rFonts w:ascii="Arial" w:hAnsi="Arial" w:cs="Arial"/>
          <w:sz w:val="24"/>
          <w:szCs w:val="24"/>
        </w:rPr>
        <w:t>and substitutes it with</w:t>
      </w:r>
      <w:r>
        <w:rPr>
          <w:rFonts w:ascii="Arial" w:hAnsi="Arial" w:cs="Arial"/>
          <w:sz w:val="24"/>
          <w:szCs w:val="24"/>
        </w:rPr>
        <w:t xml:space="preserve"> ‘premises are’ in </w:t>
      </w:r>
      <w:r w:rsidRPr="00A72910">
        <w:rPr>
          <w:rFonts w:ascii="Arial" w:hAnsi="Arial" w:cs="Arial"/>
          <w:sz w:val="24"/>
          <w:szCs w:val="24"/>
        </w:rPr>
        <w:t xml:space="preserve">section </w:t>
      </w:r>
      <w:r>
        <w:rPr>
          <w:rFonts w:ascii="Arial" w:hAnsi="Arial" w:cs="Arial"/>
          <w:sz w:val="24"/>
          <w:szCs w:val="24"/>
        </w:rPr>
        <w:t>11AAA(1)(b) and (c)</w:t>
      </w:r>
      <w:r w:rsidRPr="00A72910">
        <w:rPr>
          <w:rFonts w:ascii="Arial" w:hAnsi="Arial" w:cs="Arial"/>
          <w:sz w:val="24"/>
          <w:szCs w:val="24"/>
        </w:rPr>
        <w:t xml:space="preserve"> of the </w:t>
      </w:r>
      <w:r w:rsidRPr="00BA1C7A">
        <w:rPr>
          <w:rFonts w:ascii="Arial" w:hAnsi="Arial" w:cs="Arial"/>
          <w:sz w:val="24"/>
          <w:szCs w:val="24"/>
        </w:rPr>
        <w:t>RTA</w:t>
      </w:r>
      <w:r>
        <w:rPr>
          <w:rFonts w:ascii="Arial" w:hAnsi="Arial" w:cs="Arial"/>
          <w:sz w:val="24"/>
          <w:szCs w:val="24"/>
        </w:rPr>
        <w:t xml:space="preserve"> to ensure the subsection applies to all premises and not just units.</w:t>
      </w:r>
    </w:p>
    <w:p w14:paraId="62F65BBC" w14:textId="65982EC8" w:rsidR="001A2B77" w:rsidRDefault="001A2B77" w:rsidP="001A2B77">
      <w:pPr>
        <w:rPr>
          <w:rFonts w:ascii="Arial" w:hAnsi="Arial" w:cs="Arial"/>
          <w:b/>
          <w:bCs/>
          <w:sz w:val="24"/>
          <w:szCs w:val="24"/>
        </w:rPr>
      </w:pPr>
      <w:r>
        <w:rPr>
          <w:rFonts w:ascii="Arial" w:hAnsi="Arial" w:cs="Arial"/>
          <w:b/>
          <w:bCs/>
          <w:sz w:val="24"/>
          <w:szCs w:val="24"/>
        </w:rPr>
        <w:t xml:space="preserve">Clause </w:t>
      </w:r>
      <w:r w:rsidR="00E45C93">
        <w:rPr>
          <w:rFonts w:ascii="Arial" w:hAnsi="Arial" w:cs="Arial"/>
          <w:b/>
          <w:bCs/>
          <w:sz w:val="24"/>
          <w:szCs w:val="24"/>
        </w:rPr>
        <w:t>130</w:t>
      </w:r>
      <w:r w:rsidRPr="0074496A">
        <w:rPr>
          <w:rFonts w:ascii="Arial" w:hAnsi="Arial" w:cs="Arial"/>
          <w:b/>
          <w:bCs/>
          <w:sz w:val="24"/>
          <w:szCs w:val="24"/>
        </w:rPr>
        <w:tab/>
      </w:r>
      <w:r w:rsidRPr="005703B8">
        <w:rPr>
          <w:rFonts w:ascii="Arial" w:hAnsi="Arial" w:cs="Arial"/>
          <w:b/>
          <w:bCs/>
          <w:sz w:val="24"/>
          <w:szCs w:val="24"/>
        </w:rPr>
        <w:t>New section 11AAA (3)</w:t>
      </w:r>
    </w:p>
    <w:p w14:paraId="202A15AA" w14:textId="77777777" w:rsidR="001A2B77" w:rsidRPr="006505F2" w:rsidRDefault="001A2B77" w:rsidP="001A2B77">
      <w:pPr>
        <w:rPr>
          <w:rFonts w:ascii="Arial" w:hAnsi="Arial" w:cs="Arial"/>
          <w:b/>
          <w:bCs/>
          <w:sz w:val="24"/>
          <w:szCs w:val="24"/>
        </w:rPr>
      </w:pPr>
      <w:r>
        <w:rPr>
          <w:rFonts w:ascii="Arial" w:hAnsi="Arial" w:cs="Arial"/>
          <w:sz w:val="24"/>
          <w:szCs w:val="24"/>
        </w:rPr>
        <w:t xml:space="preserve">This clause inserts a new section 11AAA(3) in the </w:t>
      </w:r>
      <w:r w:rsidRPr="006505F2">
        <w:rPr>
          <w:rFonts w:ascii="Arial" w:hAnsi="Arial" w:cs="Arial"/>
          <w:sz w:val="24"/>
          <w:szCs w:val="24"/>
        </w:rPr>
        <w:t>RTA</w:t>
      </w:r>
      <w:r>
        <w:rPr>
          <w:rFonts w:ascii="Arial" w:hAnsi="Arial" w:cs="Arial"/>
          <w:sz w:val="24"/>
          <w:szCs w:val="24"/>
        </w:rPr>
        <w:t xml:space="preserve"> to correct a minor drafting error that inserted definitions of ‘adaptable housing dwelling’ and ‘unit’ into section 12 of the RTA. The clause further defines</w:t>
      </w:r>
      <w:r w:rsidRPr="00905C4D">
        <w:rPr>
          <w:rFonts w:ascii="Arial" w:hAnsi="Arial" w:cs="Arial"/>
          <w:sz w:val="24"/>
          <w:szCs w:val="24"/>
        </w:rPr>
        <w:t xml:space="preserve"> ‘adaptable housing dwelling’ to refer to the</w:t>
      </w:r>
      <w:r>
        <w:rPr>
          <w:rFonts w:ascii="Arial" w:hAnsi="Arial" w:cs="Arial"/>
          <w:sz w:val="24"/>
          <w:szCs w:val="24"/>
        </w:rPr>
        <w:t xml:space="preserve"> definition in the</w:t>
      </w:r>
      <w:r w:rsidRPr="00905C4D">
        <w:rPr>
          <w:rFonts w:ascii="Arial" w:hAnsi="Arial" w:cs="Arial"/>
          <w:sz w:val="24"/>
          <w:szCs w:val="24"/>
        </w:rPr>
        <w:t xml:space="preserve"> </w:t>
      </w:r>
      <w:r>
        <w:rPr>
          <w:rFonts w:ascii="Arial" w:hAnsi="Arial" w:cs="Arial"/>
          <w:i/>
          <w:iCs/>
          <w:sz w:val="24"/>
          <w:szCs w:val="24"/>
        </w:rPr>
        <w:t>Civil Law (Sale of Residential Property) Act 2003.</w:t>
      </w:r>
      <w:r>
        <w:rPr>
          <w:rFonts w:ascii="Arial" w:hAnsi="Arial" w:cs="Arial"/>
          <w:sz w:val="24"/>
          <w:szCs w:val="24"/>
        </w:rPr>
        <w:t xml:space="preserve"> ‘Unit’ is no longer separately defined as the term has been replaced in the relevant sections above with ‘premises’. ‘Premises’ is defined in the dictionary of the RTA.</w:t>
      </w:r>
    </w:p>
    <w:p w14:paraId="098DD07C" w14:textId="5ACC877B" w:rsidR="001A2B77" w:rsidRDefault="001A2B77" w:rsidP="001A2B77">
      <w:pPr>
        <w:rPr>
          <w:rFonts w:ascii="Arial" w:hAnsi="Arial" w:cs="Arial"/>
          <w:b/>
          <w:bCs/>
          <w:sz w:val="24"/>
          <w:szCs w:val="24"/>
        </w:rPr>
      </w:pPr>
      <w:r>
        <w:rPr>
          <w:rFonts w:ascii="Arial" w:hAnsi="Arial" w:cs="Arial"/>
          <w:b/>
          <w:bCs/>
          <w:sz w:val="24"/>
          <w:szCs w:val="24"/>
        </w:rPr>
        <w:t xml:space="preserve">Clause </w:t>
      </w:r>
      <w:r w:rsidR="00E45C93">
        <w:rPr>
          <w:rFonts w:ascii="Arial" w:hAnsi="Arial" w:cs="Arial"/>
          <w:b/>
          <w:bCs/>
          <w:sz w:val="24"/>
          <w:szCs w:val="24"/>
        </w:rPr>
        <w:t>131</w:t>
      </w:r>
      <w:r w:rsidRPr="0074496A">
        <w:rPr>
          <w:rFonts w:ascii="Arial" w:hAnsi="Arial" w:cs="Arial"/>
          <w:b/>
          <w:bCs/>
          <w:sz w:val="24"/>
          <w:szCs w:val="24"/>
        </w:rPr>
        <w:tab/>
      </w:r>
      <w:r w:rsidRPr="005703B8">
        <w:rPr>
          <w:rFonts w:ascii="Arial" w:hAnsi="Arial" w:cs="Arial"/>
          <w:b/>
          <w:bCs/>
          <w:sz w:val="24"/>
          <w:szCs w:val="24"/>
        </w:rPr>
        <w:t>Lessor’s obligations</w:t>
      </w:r>
    </w:p>
    <w:p w14:paraId="2083E197" w14:textId="77777777" w:rsidR="001A2B77" w:rsidRDefault="001A2B77" w:rsidP="001A2B77">
      <w:pPr>
        <w:rPr>
          <w:rFonts w:ascii="Arial" w:hAnsi="Arial" w:cs="Arial"/>
          <w:b/>
          <w:bCs/>
          <w:sz w:val="24"/>
          <w:szCs w:val="24"/>
        </w:rPr>
      </w:pPr>
      <w:r w:rsidRPr="009D4144">
        <w:rPr>
          <w:rFonts w:ascii="Arial" w:hAnsi="Arial" w:cs="Arial"/>
          <w:sz w:val="24"/>
          <w:szCs w:val="24"/>
        </w:rPr>
        <w:tab/>
      </w:r>
      <w:r w:rsidRPr="009D4144">
        <w:rPr>
          <w:rFonts w:ascii="Arial" w:hAnsi="Arial" w:cs="Arial"/>
          <w:sz w:val="24"/>
          <w:szCs w:val="24"/>
        </w:rPr>
        <w:tab/>
      </w:r>
      <w:r w:rsidRPr="005703B8">
        <w:rPr>
          <w:rFonts w:ascii="Arial" w:hAnsi="Arial" w:cs="Arial"/>
          <w:b/>
          <w:bCs/>
          <w:sz w:val="24"/>
          <w:szCs w:val="24"/>
        </w:rPr>
        <w:t xml:space="preserve">Section 12 (4), definitions of </w:t>
      </w:r>
      <w:r w:rsidRPr="006505F2">
        <w:rPr>
          <w:rFonts w:ascii="Arial" w:hAnsi="Arial" w:cs="Arial"/>
          <w:b/>
          <w:bCs/>
          <w:i/>
          <w:iCs/>
          <w:sz w:val="24"/>
          <w:szCs w:val="24"/>
        </w:rPr>
        <w:t>adaptable housing dwelling</w:t>
      </w:r>
      <w:r>
        <w:rPr>
          <w:rFonts w:ascii="Arial" w:hAnsi="Arial" w:cs="Arial"/>
          <w:b/>
          <w:bCs/>
          <w:sz w:val="24"/>
          <w:szCs w:val="24"/>
        </w:rPr>
        <w:t xml:space="preserve"> and </w:t>
      </w:r>
      <w:r w:rsidRPr="006505F2">
        <w:rPr>
          <w:rFonts w:ascii="Arial" w:hAnsi="Arial" w:cs="Arial"/>
          <w:b/>
          <w:bCs/>
          <w:i/>
          <w:iCs/>
          <w:sz w:val="24"/>
          <w:szCs w:val="24"/>
        </w:rPr>
        <w:t>unit</w:t>
      </w:r>
    </w:p>
    <w:p w14:paraId="7E722EB3" w14:textId="77777777" w:rsidR="001A2B77" w:rsidRDefault="001A2B77" w:rsidP="001A2B77">
      <w:pPr>
        <w:rPr>
          <w:rFonts w:ascii="Arial" w:hAnsi="Arial" w:cs="Arial"/>
          <w:b/>
          <w:bCs/>
          <w:sz w:val="24"/>
          <w:szCs w:val="24"/>
        </w:rPr>
      </w:pPr>
      <w:r w:rsidRPr="00A72910">
        <w:rPr>
          <w:rFonts w:ascii="Arial" w:hAnsi="Arial" w:cs="Arial"/>
          <w:sz w:val="24"/>
          <w:szCs w:val="24"/>
        </w:rPr>
        <w:t xml:space="preserve">This clause </w:t>
      </w:r>
      <w:r>
        <w:rPr>
          <w:rFonts w:ascii="Arial" w:hAnsi="Arial" w:cs="Arial"/>
          <w:sz w:val="24"/>
          <w:szCs w:val="24"/>
        </w:rPr>
        <w:t>omits</w:t>
      </w:r>
      <w:r w:rsidRPr="00A72910">
        <w:rPr>
          <w:rFonts w:ascii="Arial" w:hAnsi="Arial" w:cs="Arial"/>
          <w:sz w:val="24"/>
          <w:szCs w:val="24"/>
        </w:rPr>
        <w:t xml:space="preserve"> section </w:t>
      </w:r>
      <w:r>
        <w:rPr>
          <w:rFonts w:ascii="Arial" w:hAnsi="Arial" w:cs="Arial"/>
          <w:sz w:val="24"/>
          <w:szCs w:val="24"/>
        </w:rPr>
        <w:t>12(4)</w:t>
      </w:r>
      <w:r w:rsidRPr="00A72910">
        <w:rPr>
          <w:rFonts w:ascii="Arial" w:hAnsi="Arial" w:cs="Arial"/>
          <w:sz w:val="24"/>
          <w:szCs w:val="24"/>
        </w:rPr>
        <w:t xml:space="preserve"> of the </w:t>
      </w:r>
      <w:r>
        <w:rPr>
          <w:rFonts w:ascii="Arial" w:hAnsi="Arial" w:cs="Arial"/>
          <w:sz w:val="24"/>
          <w:szCs w:val="24"/>
        </w:rPr>
        <w:t>RTA</w:t>
      </w:r>
      <w:r w:rsidRPr="00A72910">
        <w:rPr>
          <w:rFonts w:ascii="Arial" w:hAnsi="Arial" w:cs="Arial"/>
          <w:sz w:val="24"/>
          <w:szCs w:val="24"/>
        </w:rPr>
        <w:t xml:space="preserve"> to</w:t>
      </w:r>
      <w:r>
        <w:rPr>
          <w:rFonts w:ascii="Arial" w:hAnsi="Arial" w:cs="Arial"/>
          <w:sz w:val="24"/>
          <w:szCs w:val="24"/>
        </w:rPr>
        <w:t xml:space="preserve"> correct</w:t>
      </w:r>
      <w:r w:rsidRPr="00A72910">
        <w:rPr>
          <w:rFonts w:ascii="Arial" w:hAnsi="Arial" w:cs="Arial"/>
          <w:sz w:val="24"/>
          <w:szCs w:val="24"/>
        </w:rPr>
        <w:t xml:space="preserve"> </w:t>
      </w:r>
      <w:r w:rsidRPr="00AF308F">
        <w:rPr>
          <w:rFonts w:ascii="Arial" w:hAnsi="Arial" w:cs="Arial"/>
          <w:sz w:val="24"/>
          <w:szCs w:val="24"/>
        </w:rPr>
        <w:t>a minor drafting error that inserted</w:t>
      </w:r>
      <w:r>
        <w:rPr>
          <w:rFonts w:ascii="Arial" w:hAnsi="Arial" w:cs="Arial"/>
          <w:sz w:val="24"/>
          <w:szCs w:val="24"/>
        </w:rPr>
        <w:t xml:space="preserve"> definitions of </w:t>
      </w:r>
      <w:r w:rsidRPr="00D8757C">
        <w:rPr>
          <w:rFonts w:ascii="Arial" w:hAnsi="Arial" w:cs="Arial"/>
          <w:sz w:val="24"/>
          <w:szCs w:val="24"/>
        </w:rPr>
        <w:t xml:space="preserve">‘adaptable housing dwelling’ and ‘unit’ into section 12 of the </w:t>
      </w:r>
      <w:r>
        <w:rPr>
          <w:rFonts w:ascii="Arial" w:hAnsi="Arial" w:cs="Arial"/>
          <w:sz w:val="24"/>
          <w:szCs w:val="24"/>
        </w:rPr>
        <w:t>RTA</w:t>
      </w:r>
      <w:r w:rsidRPr="00D8757C">
        <w:rPr>
          <w:rFonts w:ascii="Arial" w:hAnsi="Arial" w:cs="Arial"/>
          <w:sz w:val="24"/>
          <w:szCs w:val="24"/>
        </w:rPr>
        <w:t xml:space="preserve"> rather than in new section 11AAA</w:t>
      </w:r>
      <w:r w:rsidRPr="00A72910">
        <w:rPr>
          <w:rFonts w:ascii="Arial" w:hAnsi="Arial" w:cs="Arial"/>
          <w:sz w:val="24"/>
          <w:szCs w:val="24"/>
        </w:rPr>
        <w:t>.</w:t>
      </w:r>
    </w:p>
    <w:p w14:paraId="2DD9E38F" w14:textId="7E084283" w:rsidR="0074496A" w:rsidRPr="00BC604B" w:rsidRDefault="00BC604B" w:rsidP="0074496A">
      <w:pPr>
        <w:rPr>
          <w:rFonts w:ascii="Arial" w:hAnsi="Arial" w:cs="Arial"/>
          <w:b/>
          <w:bCs/>
          <w:sz w:val="24"/>
          <w:szCs w:val="24"/>
        </w:rPr>
      </w:pPr>
      <w:r w:rsidRPr="00BC604B">
        <w:rPr>
          <w:rFonts w:ascii="Arial" w:hAnsi="Arial" w:cs="Arial"/>
          <w:b/>
          <w:bCs/>
          <w:sz w:val="24"/>
          <w:szCs w:val="24"/>
        </w:rPr>
        <w:t xml:space="preserve">Part </w:t>
      </w:r>
      <w:r w:rsidR="001A2B77">
        <w:rPr>
          <w:rFonts w:ascii="Arial" w:hAnsi="Arial" w:cs="Arial"/>
          <w:b/>
          <w:bCs/>
          <w:sz w:val="24"/>
          <w:szCs w:val="24"/>
        </w:rPr>
        <w:t>24</w:t>
      </w:r>
      <w:r w:rsidRPr="00BC604B">
        <w:rPr>
          <w:rFonts w:ascii="Arial" w:hAnsi="Arial" w:cs="Arial"/>
          <w:b/>
          <w:bCs/>
          <w:sz w:val="24"/>
          <w:szCs w:val="24"/>
        </w:rPr>
        <w:tab/>
      </w:r>
      <w:r w:rsidR="0074496A" w:rsidRPr="00BC604B">
        <w:rPr>
          <w:rFonts w:ascii="Arial" w:hAnsi="Arial" w:cs="Arial"/>
          <w:b/>
          <w:bCs/>
          <w:sz w:val="24"/>
          <w:szCs w:val="24"/>
        </w:rPr>
        <w:t xml:space="preserve">Road Transport </w:t>
      </w:r>
      <w:r w:rsidRPr="00BC604B">
        <w:rPr>
          <w:rFonts w:ascii="Arial" w:hAnsi="Arial" w:cs="Arial"/>
          <w:b/>
          <w:bCs/>
          <w:sz w:val="24"/>
          <w:szCs w:val="24"/>
        </w:rPr>
        <w:t>(Alcohol and Drugs) Act 1977</w:t>
      </w:r>
    </w:p>
    <w:p w14:paraId="1AFBB68C" w14:textId="4F9816FD" w:rsidR="0074496A" w:rsidRPr="0074496A" w:rsidRDefault="0074496A" w:rsidP="0074496A">
      <w:pPr>
        <w:rPr>
          <w:rFonts w:ascii="Arial" w:hAnsi="Arial" w:cs="Arial"/>
          <w:sz w:val="24"/>
          <w:szCs w:val="24"/>
        </w:rPr>
      </w:pPr>
      <w:r w:rsidRPr="0074496A">
        <w:rPr>
          <w:rFonts w:ascii="Arial" w:hAnsi="Arial" w:cs="Arial"/>
          <w:b/>
          <w:bCs/>
          <w:sz w:val="24"/>
          <w:szCs w:val="24"/>
        </w:rPr>
        <w:t xml:space="preserve">Clause </w:t>
      </w:r>
      <w:r w:rsidR="00E45C93">
        <w:rPr>
          <w:rFonts w:ascii="Arial" w:hAnsi="Arial" w:cs="Arial"/>
          <w:b/>
          <w:bCs/>
          <w:sz w:val="24"/>
          <w:szCs w:val="24"/>
        </w:rPr>
        <w:t>132</w:t>
      </w:r>
      <w:r w:rsidRPr="0074496A">
        <w:rPr>
          <w:rFonts w:ascii="Arial" w:hAnsi="Arial" w:cs="Arial"/>
          <w:b/>
          <w:bCs/>
          <w:sz w:val="24"/>
          <w:szCs w:val="24"/>
        </w:rPr>
        <w:tab/>
        <w:t xml:space="preserve">Section 24A heading </w:t>
      </w:r>
    </w:p>
    <w:p w14:paraId="4596EB48" w14:textId="1AE3B52A" w:rsidR="0074496A" w:rsidRDefault="0074496A" w:rsidP="0074496A">
      <w:pPr>
        <w:rPr>
          <w:rFonts w:ascii="Arial" w:hAnsi="Arial" w:cs="Arial"/>
          <w:sz w:val="24"/>
          <w:szCs w:val="24"/>
        </w:rPr>
      </w:pPr>
      <w:r w:rsidRPr="0074496A">
        <w:rPr>
          <w:rFonts w:ascii="Arial" w:hAnsi="Arial" w:cs="Arial"/>
          <w:sz w:val="24"/>
          <w:szCs w:val="24"/>
        </w:rPr>
        <w:t>This clause substitutes the heading of section 24A in the Alcohol and Drugs Act from ‘Driver etc intoxicated’ to ‘</w:t>
      </w:r>
      <w:r w:rsidR="00480AFC" w:rsidRPr="00480AFC">
        <w:rPr>
          <w:rFonts w:ascii="Arial" w:hAnsi="Arial" w:cs="Arial"/>
          <w:sz w:val="24"/>
          <w:szCs w:val="24"/>
        </w:rPr>
        <w:t>Use vehicle or animal on road under influence of alcohol or drug</w:t>
      </w:r>
      <w:r w:rsidRPr="0074496A">
        <w:rPr>
          <w:rFonts w:ascii="Arial" w:hAnsi="Arial" w:cs="Arial"/>
          <w:sz w:val="24"/>
          <w:szCs w:val="24"/>
        </w:rPr>
        <w:t xml:space="preserve">’. The intent behind this provision is to extend the operation of the section to cover being under the influence of drugs. </w:t>
      </w:r>
    </w:p>
    <w:p w14:paraId="34708484" w14:textId="7608878E" w:rsidR="004B1D99" w:rsidRDefault="006A3611" w:rsidP="0074496A">
      <w:pPr>
        <w:rPr>
          <w:rFonts w:ascii="Arial" w:hAnsi="Arial" w:cs="Arial"/>
          <w:b/>
          <w:bCs/>
          <w:sz w:val="24"/>
          <w:szCs w:val="24"/>
        </w:rPr>
      </w:pPr>
      <w:r>
        <w:rPr>
          <w:rFonts w:ascii="Arial" w:hAnsi="Arial" w:cs="Arial"/>
          <w:b/>
          <w:bCs/>
          <w:sz w:val="24"/>
          <w:szCs w:val="24"/>
        </w:rPr>
        <w:t xml:space="preserve">Clause </w:t>
      </w:r>
      <w:r w:rsidR="00E45C93">
        <w:rPr>
          <w:rFonts w:ascii="Arial" w:hAnsi="Arial" w:cs="Arial"/>
          <w:b/>
          <w:bCs/>
          <w:sz w:val="24"/>
          <w:szCs w:val="24"/>
        </w:rPr>
        <w:t>133</w:t>
      </w:r>
      <w:r>
        <w:rPr>
          <w:rFonts w:ascii="Arial" w:hAnsi="Arial" w:cs="Arial"/>
          <w:b/>
          <w:bCs/>
          <w:sz w:val="24"/>
          <w:szCs w:val="24"/>
        </w:rPr>
        <w:tab/>
        <w:t>Section 24A (1)</w:t>
      </w:r>
    </w:p>
    <w:p w14:paraId="01C743D5" w14:textId="6D40ABCC" w:rsidR="006A3611" w:rsidRDefault="006A3611" w:rsidP="0074496A">
      <w:pPr>
        <w:rPr>
          <w:rFonts w:ascii="Arial" w:hAnsi="Arial" w:cs="Arial"/>
          <w:sz w:val="24"/>
          <w:szCs w:val="24"/>
        </w:rPr>
      </w:pPr>
      <w:r w:rsidRPr="0074496A">
        <w:rPr>
          <w:rFonts w:ascii="Arial" w:hAnsi="Arial" w:cs="Arial"/>
          <w:sz w:val="24"/>
          <w:szCs w:val="24"/>
        </w:rPr>
        <w:t xml:space="preserve">This clause </w:t>
      </w:r>
      <w:r w:rsidR="00AC44C7">
        <w:rPr>
          <w:rFonts w:ascii="Arial" w:hAnsi="Arial" w:cs="Arial"/>
          <w:sz w:val="24"/>
          <w:szCs w:val="24"/>
        </w:rPr>
        <w:t>adds</w:t>
      </w:r>
      <w:r w:rsidRPr="0074496A">
        <w:rPr>
          <w:rFonts w:ascii="Arial" w:hAnsi="Arial" w:cs="Arial"/>
          <w:sz w:val="24"/>
          <w:szCs w:val="24"/>
        </w:rPr>
        <w:t xml:space="preserve"> </w:t>
      </w:r>
      <w:r>
        <w:rPr>
          <w:rFonts w:ascii="Arial" w:hAnsi="Arial" w:cs="Arial"/>
          <w:sz w:val="24"/>
          <w:szCs w:val="24"/>
        </w:rPr>
        <w:t>‘or a drug’</w:t>
      </w:r>
      <w:r w:rsidR="00AC44C7">
        <w:rPr>
          <w:rFonts w:ascii="Arial" w:hAnsi="Arial" w:cs="Arial"/>
          <w:sz w:val="24"/>
          <w:szCs w:val="24"/>
        </w:rPr>
        <w:t xml:space="preserve"> in section 24A(1)</w:t>
      </w:r>
      <w:r w:rsidRPr="0074496A">
        <w:rPr>
          <w:rFonts w:ascii="Arial" w:hAnsi="Arial" w:cs="Arial"/>
          <w:sz w:val="24"/>
          <w:szCs w:val="24"/>
        </w:rPr>
        <w:t xml:space="preserve"> in the Alcohol and Drugs Act. The intent behind this provision is to extend the </w:t>
      </w:r>
      <w:r>
        <w:rPr>
          <w:rFonts w:ascii="Arial" w:hAnsi="Arial" w:cs="Arial"/>
          <w:sz w:val="24"/>
          <w:szCs w:val="24"/>
        </w:rPr>
        <w:t>offence in this section</w:t>
      </w:r>
      <w:r w:rsidRPr="0074496A">
        <w:rPr>
          <w:rFonts w:ascii="Arial" w:hAnsi="Arial" w:cs="Arial"/>
          <w:sz w:val="24"/>
          <w:szCs w:val="24"/>
        </w:rPr>
        <w:t xml:space="preserve"> to cover being under the influence of drugs</w:t>
      </w:r>
      <w:r>
        <w:rPr>
          <w:rFonts w:ascii="Arial" w:hAnsi="Arial" w:cs="Arial"/>
          <w:sz w:val="24"/>
          <w:szCs w:val="24"/>
        </w:rPr>
        <w:t xml:space="preserve">, such that a person must not drive or ride a vehicle or animal on a road, or be in charge of a vehicle or animal on a road, while under the influence of </w:t>
      </w:r>
      <w:r w:rsidR="00AC44C7">
        <w:rPr>
          <w:rFonts w:ascii="Arial" w:hAnsi="Arial" w:cs="Arial"/>
          <w:sz w:val="24"/>
          <w:szCs w:val="24"/>
        </w:rPr>
        <w:t>alcohol</w:t>
      </w:r>
      <w:r>
        <w:rPr>
          <w:rFonts w:ascii="Arial" w:hAnsi="Arial" w:cs="Arial"/>
          <w:sz w:val="24"/>
          <w:szCs w:val="24"/>
        </w:rPr>
        <w:t xml:space="preserve"> or a drug. </w:t>
      </w:r>
      <w:r w:rsidR="0039584E">
        <w:rPr>
          <w:rFonts w:ascii="Arial" w:hAnsi="Arial" w:cs="Arial"/>
          <w:sz w:val="24"/>
          <w:szCs w:val="24"/>
        </w:rPr>
        <w:t xml:space="preserve">The vehicles to which this provision applies are bicycles, personal mobility devices and animal-drawn vehicles. </w:t>
      </w:r>
      <w:r>
        <w:rPr>
          <w:rFonts w:ascii="Arial" w:hAnsi="Arial" w:cs="Arial"/>
          <w:sz w:val="24"/>
          <w:szCs w:val="24"/>
        </w:rPr>
        <w:t xml:space="preserve">The penalties </w:t>
      </w:r>
      <w:r w:rsidR="00A466D6">
        <w:rPr>
          <w:rFonts w:ascii="Arial" w:hAnsi="Arial" w:cs="Arial"/>
          <w:sz w:val="24"/>
          <w:szCs w:val="24"/>
        </w:rPr>
        <w:t xml:space="preserve">that </w:t>
      </w:r>
      <w:r w:rsidR="00A466D6">
        <w:rPr>
          <w:rFonts w:ascii="Arial" w:hAnsi="Arial" w:cs="Arial"/>
          <w:sz w:val="24"/>
          <w:szCs w:val="24"/>
        </w:rPr>
        <w:lastRenderedPageBreak/>
        <w:t>currently apply remain the same at 50 penalty units, imprisonment for 6 months, or both.</w:t>
      </w:r>
    </w:p>
    <w:p w14:paraId="58F3EDDC" w14:textId="28FBB004" w:rsidR="002A528C" w:rsidRPr="00BC604B" w:rsidRDefault="00BC604B" w:rsidP="0074496A">
      <w:pPr>
        <w:rPr>
          <w:rFonts w:ascii="Arial" w:hAnsi="Arial" w:cs="Arial"/>
          <w:b/>
          <w:bCs/>
          <w:sz w:val="24"/>
          <w:szCs w:val="24"/>
        </w:rPr>
      </w:pPr>
      <w:r w:rsidRPr="00BC604B">
        <w:rPr>
          <w:rFonts w:ascii="Arial" w:hAnsi="Arial" w:cs="Arial"/>
          <w:b/>
          <w:bCs/>
          <w:sz w:val="24"/>
          <w:szCs w:val="24"/>
        </w:rPr>
        <w:t xml:space="preserve">Part </w:t>
      </w:r>
      <w:r w:rsidR="001A2B77">
        <w:rPr>
          <w:rFonts w:ascii="Arial" w:hAnsi="Arial" w:cs="Arial"/>
          <w:b/>
          <w:bCs/>
          <w:sz w:val="24"/>
          <w:szCs w:val="24"/>
        </w:rPr>
        <w:t>25</w:t>
      </w:r>
      <w:r w:rsidRPr="00BC604B">
        <w:rPr>
          <w:rFonts w:ascii="Arial" w:hAnsi="Arial" w:cs="Arial"/>
          <w:b/>
          <w:bCs/>
          <w:sz w:val="24"/>
          <w:szCs w:val="24"/>
        </w:rPr>
        <w:tab/>
      </w:r>
      <w:r w:rsidR="002A528C" w:rsidRPr="00BC604B">
        <w:rPr>
          <w:rFonts w:ascii="Arial" w:hAnsi="Arial" w:cs="Arial"/>
          <w:b/>
          <w:bCs/>
          <w:sz w:val="24"/>
          <w:szCs w:val="24"/>
        </w:rPr>
        <w:t>Road Transport (Offences) Regulation 2005</w:t>
      </w:r>
    </w:p>
    <w:p w14:paraId="1B08BD84" w14:textId="324CD0F8" w:rsidR="006A3611" w:rsidRDefault="006A3611" w:rsidP="006A3611">
      <w:pPr>
        <w:rPr>
          <w:rFonts w:ascii="Arial" w:hAnsi="Arial" w:cs="Arial"/>
          <w:b/>
          <w:bCs/>
          <w:sz w:val="24"/>
          <w:szCs w:val="24"/>
        </w:rPr>
      </w:pPr>
      <w:r>
        <w:rPr>
          <w:rFonts w:ascii="Arial" w:hAnsi="Arial" w:cs="Arial"/>
          <w:b/>
          <w:bCs/>
          <w:sz w:val="24"/>
          <w:szCs w:val="24"/>
        </w:rPr>
        <w:t xml:space="preserve">Clause </w:t>
      </w:r>
      <w:r w:rsidR="00E45C93">
        <w:rPr>
          <w:rFonts w:ascii="Arial" w:hAnsi="Arial" w:cs="Arial"/>
          <w:b/>
          <w:bCs/>
          <w:sz w:val="24"/>
          <w:szCs w:val="24"/>
        </w:rPr>
        <w:t>134</w:t>
      </w:r>
      <w:r>
        <w:rPr>
          <w:rFonts w:ascii="Arial" w:hAnsi="Arial" w:cs="Arial"/>
          <w:b/>
          <w:bCs/>
          <w:sz w:val="24"/>
          <w:szCs w:val="24"/>
        </w:rPr>
        <w:tab/>
      </w:r>
      <w:r w:rsidR="002A528C">
        <w:rPr>
          <w:rFonts w:ascii="Arial" w:hAnsi="Arial" w:cs="Arial"/>
          <w:b/>
          <w:bCs/>
          <w:sz w:val="24"/>
          <w:szCs w:val="24"/>
        </w:rPr>
        <w:t>Short descriptions, penalties and demerit points</w:t>
      </w:r>
    </w:p>
    <w:p w14:paraId="47F6A225" w14:textId="0B8BCBDA" w:rsidR="002A528C" w:rsidRDefault="002A528C" w:rsidP="006A3611">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t>Schedule 1, part 1.3, item 18, column 3</w:t>
      </w:r>
    </w:p>
    <w:p w14:paraId="23E70393" w14:textId="680576D3" w:rsidR="002A528C" w:rsidRPr="0074496A" w:rsidRDefault="006A3611" w:rsidP="002A528C">
      <w:pPr>
        <w:rPr>
          <w:rFonts w:ascii="Arial" w:hAnsi="Arial" w:cs="Arial"/>
          <w:sz w:val="24"/>
          <w:szCs w:val="24"/>
        </w:rPr>
      </w:pPr>
      <w:r w:rsidRPr="0074496A">
        <w:rPr>
          <w:rFonts w:ascii="Arial" w:hAnsi="Arial" w:cs="Arial"/>
          <w:sz w:val="24"/>
          <w:szCs w:val="24"/>
        </w:rPr>
        <w:t xml:space="preserve">This clause substitutes </w:t>
      </w:r>
      <w:r>
        <w:rPr>
          <w:rFonts w:ascii="Arial" w:hAnsi="Arial" w:cs="Arial"/>
          <w:sz w:val="24"/>
          <w:szCs w:val="24"/>
        </w:rPr>
        <w:t>‘alcohol’ with ‘</w:t>
      </w:r>
      <w:r w:rsidR="00AC44C7">
        <w:rPr>
          <w:rFonts w:ascii="Arial" w:hAnsi="Arial" w:cs="Arial"/>
          <w:sz w:val="24"/>
          <w:szCs w:val="24"/>
        </w:rPr>
        <w:t>alcohol</w:t>
      </w:r>
      <w:r w:rsidR="002A528C">
        <w:rPr>
          <w:rFonts w:ascii="Arial" w:hAnsi="Arial" w:cs="Arial"/>
          <w:sz w:val="24"/>
          <w:szCs w:val="24"/>
        </w:rPr>
        <w:t>/</w:t>
      </w:r>
      <w:r>
        <w:rPr>
          <w:rFonts w:ascii="Arial" w:hAnsi="Arial" w:cs="Arial"/>
          <w:sz w:val="24"/>
          <w:szCs w:val="24"/>
        </w:rPr>
        <w:t>drug’</w:t>
      </w:r>
      <w:r w:rsidRPr="0074496A">
        <w:rPr>
          <w:rFonts w:ascii="Arial" w:hAnsi="Arial" w:cs="Arial"/>
          <w:sz w:val="24"/>
          <w:szCs w:val="24"/>
        </w:rPr>
        <w:t xml:space="preserve"> in the </w:t>
      </w:r>
      <w:r w:rsidR="002A528C">
        <w:rPr>
          <w:rFonts w:ascii="Arial" w:hAnsi="Arial" w:cs="Arial"/>
          <w:sz w:val="24"/>
          <w:szCs w:val="24"/>
        </w:rPr>
        <w:t>Road Transport (Offences) Regulation 2005</w:t>
      </w:r>
      <w:r w:rsidRPr="0074496A">
        <w:rPr>
          <w:rFonts w:ascii="Arial" w:hAnsi="Arial" w:cs="Arial"/>
          <w:sz w:val="24"/>
          <w:szCs w:val="24"/>
        </w:rPr>
        <w:t xml:space="preserve">. </w:t>
      </w:r>
      <w:r w:rsidR="002A528C">
        <w:rPr>
          <w:rFonts w:ascii="Arial" w:hAnsi="Arial" w:cs="Arial"/>
          <w:sz w:val="24"/>
          <w:szCs w:val="24"/>
        </w:rPr>
        <w:t xml:space="preserve">This is a consequential amendment </w:t>
      </w:r>
      <w:r w:rsidR="002A528C" w:rsidRPr="0074496A">
        <w:rPr>
          <w:rFonts w:ascii="Arial" w:hAnsi="Arial" w:cs="Arial"/>
          <w:sz w:val="24"/>
          <w:szCs w:val="24"/>
        </w:rPr>
        <w:t xml:space="preserve">to </w:t>
      </w:r>
      <w:r w:rsidR="002A528C">
        <w:rPr>
          <w:rFonts w:ascii="Arial" w:hAnsi="Arial" w:cs="Arial"/>
          <w:sz w:val="24"/>
          <w:szCs w:val="24"/>
        </w:rPr>
        <w:t xml:space="preserve">align with </w:t>
      </w:r>
      <w:r w:rsidR="002A528C" w:rsidRPr="0074496A">
        <w:rPr>
          <w:rFonts w:ascii="Arial" w:hAnsi="Arial" w:cs="Arial"/>
          <w:sz w:val="24"/>
          <w:szCs w:val="24"/>
        </w:rPr>
        <w:t xml:space="preserve">the </w:t>
      </w:r>
      <w:r w:rsidR="00B01912">
        <w:rPr>
          <w:rFonts w:ascii="Arial" w:hAnsi="Arial" w:cs="Arial"/>
          <w:sz w:val="24"/>
          <w:szCs w:val="24"/>
        </w:rPr>
        <w:t>amendments</w:t>
      </w:r>
      <w:r w:rsidR="002A528C" w:rsidRPr="0074496A">
        <w:rPr>
          <w:rFonts w:ascii="Arial" w:hAnsi="Arial" w:cs="Arial"/>
          <w:sz w:val="24"/>
          <w:szCs w:val="24"/>
        </w:rPr>
        <w:t xml:space="preserve"> in the Alcohol and Drugs Act. </w:t>
      </w:r>
    </w:p>
    <w:p w14:paraId="4A1DB7ED" w14:textId="59FF1351" w:rsidR="002353FB" w:rsidRPr="00BC604B" w:rsidRDefault="00BC604B" w:rsidP="002353FB">
      <w:pPr>
        <w:rPr>
          <w:rFonts w:ascii="Arial" w:hAnsi="Arial" w:cs="Arial"/>
          <w:b/>
          <w:bCs/>
          <w:sz w:val="24"/>
          <w:szCs w:val="24"/>
        </w:rPr>
      </w:pPr>
      <w:r w:rsidRPr="00BC604B">
        <w:rPr>
          <w:rFonts w:ascii="Arial" w:hAnsi="Arial" w:cs="Arial"/>
          <w:b/>
          <w:bCs/>
          <w:sz w:val="24"/>
          <w:szCs w:val="24"/>
        </w:rPr>
        <w:t>Part 2</w:t>
      </w:r>
      <w:r w:rsidR="001A2B77">
        <w:rPr>
          <w:rFonts w:ascii="Arial" w:hAnsi="Arial" w:cs="Arial"/>
          <w:b/>
          <w:bCs/>
          <w:sz w:val="24"/>
          <w:szCs w:val="24"/>
        </w:rPr>
        <w:t>6</w:t>
      </w:r>
      <w:r w:rsidRPr="00BC604B">
        <w:rPr>
          <w:rFonts w:ascii="Arial" w:hAnsi="Arial" w:cs="Arial"/>
          <w:b/>
          <w:bCs/>
          <w:sz w:val="24"/>
          <w:szCs w:val="24"/>
        </w:rPr>
        <w:tab/>
      </w:r>
      <w:r w:rsidR="002353FB" w:rsidRPr="00BC604B">
        <w:rPr>
          <w:rFonts w:ascii="Arial" w:hAnsi="Arial" w:cs="Arial"/>
          <w:b/>
          <w:bCs/>
          <w:sz w:val="24"/>
          <w:szCs w:val="24"/>
        </w:rPr>
        <w:t>Spent Convictions Act</w:t>
      </w:r>
      <w:r w:rsidRPr="00BC604B">
        <w:rPr>
          <w:rFonts w:ascii="Arial" w:hAnsi="Arial" w:cs="Arial"/>
          <w:b/>
          <w:bCs/>
          <w:sz w:val="24"/>
          <w:szCs w:val="24"/>
        </w:rPr>
        <w:t> 2000</w:t>
      </w:r>
    </w:p>
    <w:p w14:paraId="7125E24D" w14:textId="69248967" w:rsidR="002353FB" w:rsidRPr="00E85E3D" w:rsidRDefault="002353FB" w:rsidP="002353FB">
      <w:pPr>
        <w:rPr>
          <w:rFonts w:ascii="Arial" w:hAnsi="Arial" w:cs="Arial"/>
          <w:b/>
          <w:bCs/>
          <w:sz w:val="24"/>
          <w:szCs w:val="24"/>
        </w:rPr>
      </w:pPr>
      <w:r w:rsidRPr="00E85E3D">
        <w:rPr>
          <w:rFonts w:ascii="Arial" w:hAnsi="Arial" w:cs="Arial"/>
          <w:b/>
          <w:bCs/>
          <w:sz w:val="24"/>
          <w:szCs w:val="24"/>
        </w:rPr>
        <w:t xml:space="preserve">Clause </w:t>
      </w:r>
      <w:r w:rsidR="00E45C93">
        <w:rPr>
          <w:rFonts w:ascii="Arial" w:hAnsi="Arial" w:cs="Arial"/>
          <w:b/>
          <w:bCs/>
          <w:sz w:val="24"/>
          <w:szCs w:val="24"/>
        </w:rPr>
        <w:t>135</w:t>
      </w:r>
      <w:r w:rsidRPr="00E85E3D">
        <w:rPr>
          <w:rFonts w:ascii="Arial" w:hAnsi="Arial" w:cs="Arial"/>
          <w:b/>
          <w:bCs/>
          <w:sz w:val="24"/>
          <w:szCs w:val="24"/>
        </w:rPr>
        <w:tab/>
        <w:t>New division 2.1 heading</w:t>
      </w:r>
    </w:p>
    <w:p w14:paraId="556790B1" w14:textId="077E8045" w:rsidR="002353FB" w:rsidRDefault="002353FB" w:rsidP="002353FB">
      <w:pPr>
        <w:rPr>
          <w:rFonts w:ascii="Arial" w:hAnsi="Arial" w:cs="Arial"/>
          <w:sz w:val="24"/>
          <w:szCs w:val="24"/>
        </w:rPr>
      </w:pPr>
      <w:r>
        <w:rPr>
          <w:rFonts w:ascii="Arial" w:hAnsi="Arial" w:cs="Arial"/>
          <w:sz w:val="24"/>
          <w:szCs w:val="24"/>
        </w:rPr>
        <w:t>This clause inserts a new division 2.1 heading, ‘Spent convictions</w:t>
      </w:r>
      <w:r w:rsidRPr="00FA1637">
        <w:rPr>
          <w:rFonts w:ascii="Arial" w:hAnsi="Arial" w:cs="Arial"/>
          <w:sz w:val="24"/>
          <w:szCs w:val="24"/>
        </w:rPr>
        <w:t>—</w:t>
      </w:r>
      <w:r>
        <w:rPr>
          <w:rFonts w:ascii="Arial" w:hAnsi="Arial" w:cs="Arial"/>
          <w:sz w:val="24"/>
          <w:szCs w:val="24"/>
        </w:rPr>
        <w:t xml:space="preserve">general’, in the </w:t>
      </w:r>
      <w:r>
        <w:rPr>
          <w:rFonts w:ascii="Arial" w:hAnsi="Arial" w:cs="Arial"/>
          <w:i/>
          <w:iCs/>
          <w:sz w:val="24"/>
          <w:szCs w:val="24"/>
        </w:rPr>
        <w:t>Spent Convictions Act 2000</w:t>
      </w:r>
      <w:r>
        <w:rPr>
          <w:rFonts w:ascii="Arial" w:hAnsi="Arial" w:cs="Arial"/>
          <w:sz w:val="24"/>
          <w:szCs w:val="24"/>
        </w:rPr>
        <w:t xml:space="preserve"> (Spent Convictions Act), to accommodate spent convictions in relation to youth sexual offences in </w:t>
      </w:r>
      <w:r w:rsidR="00A03BD8">
        <w:rPr>
          <w:rFonts w:ascii="Arial" w:hAnsi="Arial" w:cs="Arial"/>
          <w:sz w:val="24"/>
          <w:szCs w:val="24"/>
        </w:rPr>
        <w:t>p</w:t>
      </w:r>
      <w:r>
        <w:rPr>
          <w:rFonts w:ascii="Arial" w:hAnsi="Arial" w:cs="Arial"/>
          <w:sz w:val="24"/>
          <w:szCs w:val="24"/>
        </w:rPr>
        <w:t>art 2 of the Spent Convictions Act.</w:t>
      </w:r>
    </w:p>
    <w:p w14:paraId="0126C5B9" w14:textId="6D0CAE8A" w:rsidR="002353FB" w:rsidRDefault="002353FB" w:rsidP="002353FB">
      <w:pPr>
        <w:rPr>
          <w:rFonts w:ascii="Arial" w:hAnsi="Arial" w:cs="Arial"/>
          <w:b/>
          <w:bCs/>
          <w:sz w:val="24"/>
          <w:szCs w:val="24"/>
        </w:rPr>
      </w:pPr>
      <w:r>
        <w:rPr>
          <w:rFonts w:ascii="Arial" w:hAnsi="Arial" w:cs="Arial"/>
          <w:b/>
          <w:bCs/>
          <w:sz w:val="24"/>
          <w:szCs w:val="24"/>
        </w:rPr>
        <w:t xml:space="preserve">Clause </w:t>
      </w:r>
      <w:r w:rsidR="00E45C93">
        <w:rPr>
          <w:rFonts w:ascii="Arial" w:hAnsi="Arial" w:cs="Arial"/>
          <w:b/>
          <w:bCs/>
          <w:sz w:val="24"/>
          <w:szCs w:val="24"/>
        </w:rPr>
        <w:t>136</w:t>
      </w:r>
      <w:r>
        <w:rPr>
          <w:rFonts w:ascii="Arial" w:hAnsi="Arial" w:cs="Arial"/>
          <w:b/>
          <w:bCs/>
          <w:sz w:val="24"/>
          <w:szCs w:val="24"/>
        </w:rPr>
        <w:tab/>
        <w:t>Which convictions can become spent?</w:t>
      </w:r>
    </w:p>
    <w:p w14:paraId="477C0181" w14:textId="77777777" w:rsidR="002353FB" w:rsidRDefault="002353FB" w:rsidP="002353FB">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t>Section 11 (2) (b)</w:t>
      </w:r>
    </w:p>
    <w:p w14:paraId="7B528DA6" w14:textId="402B9FCF" w:rsidR="002353FB" w:rsidRDefault="002353FB" w:rsidP="002353FB">
      <w:pPr>
        <w:rPr>
          <w:rFonts w:ascii="Arial" w:hAnsi="Arial" w:cs="Arial"/>
          <w:sz w:val="24"/>
          <w:szCs w:val="24"/>
        </w:rPr>
      </w:pPr>
      <w:r>
        <w:rPr>
          <w:rFonts w:ascii="Arial" w:hAnsi="Arial" w:cs="Arial"/>
          <w:sz w:val="24"/>
          <w:szCs w:val="24"/>
        </w:rPr>
        <w:t xml:space="preserve">This clause substitutes the words ‘a conviction for a sexual offence’ </w:t>
      </w:r>
      <w:r w:rsidR="00301D8E">
        <w:rPr>
          <w:rFonts w:ascii="Arial" w:hAnsi="Arial" w:cs="Arial"/>
          <w:sz w:val="24"/>
          <w:szCs w:val="24"/>
        </w:rPr>
        <w:t>with</w:t>
      </w:r>
      <w:r>
        <w:rPr>
          <w:rFonts w:ascii="Arial" w:hAnsi="Arial" w:cs="Arial"/>
          <w:sz w:val="24"/>
          <w:szCs w:val="24"/>
        </w:rPr>
        <w:t xml:space="preserve"> ‘a conviction for a sexual offence, other than a youth sexual offence conviction’ in section 11(2)(b) of the Spent Convictions Act. The effect of this is that some youth sexual offence convictions can become spent. </w:t>
      </w:r>
    </w:p>
    <w:p w14:paraId="2911122A" w14:textId="2B65C22E" w:rsidR="002353FB" w:rsidRDefault="002353FB" w:rsidP="002353FB">
      <w:pPr>
        <w:rPr>
          <w:rFonts w:ascii="Arial" w:hAnsi="Arial" w:cs="Arial"/>
          <w:sz w:val="24"/>
          <w:szCs w:val="24"/>
        </w:rPr>
      </w:pPr>
      <w:r w:rsidRPr="006237D9">
        <w:rPr>
          <w:rFonts w:ascii="Arial" w:hAnsi="Arial" w:cs="Arial"/>
          <w:sz w:val="24"/>
          <w:szCs w:val="24"/>
        </w:rPr>
        <w:t xml:space="preserve">The intention behind these amendments to the Spent Convictions Act is to create a mechanism for people convicted of a sexual offence, where the person was not dealt with as an adult in relation to the conviction, </w:t>
      </w:r>
      <w:r w:rsidR="009D2432" w:rsidRPr="006237D9">
        <w:rPr>
          <w:rFonts w:ascii="Arial" w:hAnsi="Arial" w:cs="Arial"/>
          <w:sz w:val="24"/>
          <w:szCs w:val="24"/>
        </w:rPr>
        <w:t>to</w:t>
      </w:r>
      <w:r w:rsidRPr="006237D9">
        <w:rPr>
          <w:rFonts w:ascii="Arial" w:hAnsi="Arial" w:cs="Arial"/>
          <w:sz w:val="24"/>
          <w:szCs w:val="24"/>
        </w:rPr>
        <w:t xml:space="preserve"> apply to the court for their conviction to be spent in certain circumstances.</w:t>
      </w:r>
      <w:r>
        <w:rPr>
          <w:rFonts w:ascii="Arial" w:hAnsi="Arial" w:cs="Arial"/>
          <w:sz w:val="24"/>
          <w:szCs w:val="24"/>
        </w:rPr>
        <w:t xml:space="preserve">  </w:t>
      </w:r>
    </w:p>
    <w:p w14:paraId="0EF2AEA7" w14:textId="0B6371F5" w:rsidR="002353FB" w:rsidRDefault="002353FB" w:rsidP="000161B1">
      <w:pPr>
        <w:keepNext/>
        <w:rPr>
          <w:rFonts w:ascii="Arial" w:hAnsi="Arial" w:cs="Arial"/>
          <w:b/>
          <w:bCs/>
          <w:sz w:val="24"/>
          <w:szCs w:val="24"/>
        </w:rPr>
      </w:pPr>
      <w:r>
        <w:rPr>
          <w:rFonts w:ascii="Arial" w:hAnsi="Arial" w:cs="Arial"/>
          <w:b/>
          <w:bCs/>
          <w:sz w:val="24"/>
          <w:szCs w:val="24"/>
        </w:rPr>
        <w:t xml:space="preserve">Clause </w:t>
      </w:r>
      <w:r w:rsidR="00E45C93">
        <w:rPr>
          <w:rFonts w:ascii="Arial" w:hAnsi="Arial" w:cs="Arial"/>
          <w:b/>
          <w:bCs/>
          <w:sz w:val="24"/>
          <w:szCs w:val="24"/>
        </w:rPr>
        <w:t>137</w:t>
      </w:r>
      <w:r>
        <w:rPr>
          <w:rFonts w:ascii="Arial" w:hAnsi="Arial" w:cs="Arial"/>
          <w:b/>
          <w:bCs/>
          <w:sz w:val="24"/>
          <w:szCs w:val="24"/>
        </w:rPr>
        <w:tab/>
        <w:t>When is a conviction spent?</w:t>
      </w:r>
    </w:p>
    <w:p w14:paraId="0F22E488" w14:textId="77777777" w:rsidR="002353FB" w:rsidRDefault="002353FB" w:rsidP="000161B1">
      <w:pPr>
        <w:keepNext/>
        <w:rPr>
          <w:rFonts w:ascii="Arial" w:hAnsi="Arial" w:cs="Arial"/>
          <w:b/>
          <w:bCs/>
          <w:sz w:val="24"/>
          <w:szCs w:val="24"/>
        </w:rPr>
      </w:pPr>
      <w:r>
        <w:rPr>
          <w:rFonts w:ascii="Arial" w:hAnsi="Arial" w:cs="Arial"/>
          <w:b/>
          <w:bCs/>
          <w:sz w:val="24"/>
          <w:szCs w:val="24"/>
        </w:rPr>
        <w:tab/>
      </w:r>
      <w:r>
        <w:rPr>
          <w:rFonts w:ascii="Arial" w:hAnsi="Arial" w:cs="Arial"/>
          <w:b/>
          <w:bCs/>
          <w:sz w:val="24"/>
          <w:szCs w:val="24"/>
        </w:rPr>
        <w:tab/>
        <w:t>Section 12 (1)</w:t>
      </w:r>
    </w:p>
    <w:p w14:paraId="48A60129" w14:textId="1B0B800E" w:rsidR="002353FB" w:rsidRDefault="002353FB" w:rsidP="000161B1">
      <w:pPr>
        <w:keepNext/>
        <w:rPr>
          <w:rFonts w:ascii="Arial" w:hAnsi="Arial" w:cs="Arial"/>
          <w:sz w:val="24"/>
          <w:szCs w:val="24"/>
        </w:rPr>
      </w:pPr>
      <w:r>
        <w:rPr>
          <w:rFonts w:ascii="Arial" w:hAnsi="Arial" w:cs="Arial"/>
          <w:sz w:val="24"/>
          <w:szCs w:val="24"/>
        </w:rPr>
        <w:t>This clause substitutes section 12(1) of the Spent Convictions Act. Where previously convictions that could be spent in section 11 became spent on completion of the relevant crime-free period (unless earlier spent under section</w:t>
      </w:r>
      <w:r w:rsidR="00A03BD8">
        <w:rPr>
          <w:rFonts w:ascii="Arial" w:hAnsi="Arial" w:cs="Arial"/>
          <w:sz w:val="24"/>
          <w:szCs w:val="24"/>
        </w:rPr>
        <w:t xml:space="preserve"> </w:t>
      </w:r>
      <w:r>
        <w:rPr>
          <w:rFonts w:ascii="Arial" w:hAnsi="Arial" w:cs="Arial"/>
          <w:sz w:val="24"/>
          <w:szCs w:val="24"/>
        </w:rPr>
        <w:t xml:space="preserve">12), this amendment creates a separate process for youth sexual offence convictions to become spent. For a youth sexual offence conviction to be spent, an order has to be made </w:t>
      </w:r>
      <w:r w:rsidR="006237D9">
        <w:rPr>
          <w:rFonts w:ascii="Arial" w:hAnsi="Arial" w:cs="Arial"/>
          <w:sz w:val="24"/>
          <w:szCs w:val="24"/>
        </w:rPr>
        <w:t xml:space="preserve">by a court </w:t>
      </w:r>
      <w:r>
        <w:rPr>
          <w:rFonts w:ascii="Arial" w:hAnsi="Arial" w:cs="Arial"/>
          <w:sz w:val="24"/>
          <w:szCs w:val="24"/>
        </w:rPr>
        <w:t xml:space="preserve">under section 14F. </w:t>
      </w:r>
    </w:p>
    <w:p w14:paraId="54FA5DC2" w14:textId="77777777" w:rsidR="008C028E" w:rsidRDefault="008C028E" w:rsidP="002353FB">
      <w:pPr>
        <w:rPr>
          <w:rFonts w:ascii="Arial" w:hAnsi="Arial" w:cs="Arial"/>
          <w:b/>
          <w:bCs/>
          <w:sz w:val="24"/>
          <w:szCs w:val="24"/>
        </w:rPr>
      </w:pPr>
    </w:p>
    <w:p w14:paraId="26BF9D45" w14:textId="77777777" w:rsidR="008C028E" w:rsidRDefault="008C028E" w:rsidP="002353FB">
      <w:pPr>
        <w:rPr>
          <w:rFonts w:ascii="Arial" w:hAnsi="Arial" w:cs="Arial"/>
          <w:b/>
          <w:bCs/>
          <w:sz w:val="24"/>
          <w:szCs w:val="24"/>
        </w:rPr>
      </w:pPr>
    </w:p>
    <w:p w14:paraId="23874DE0" w14:textId="276D07FE" w:rsidR="002353FB" w:rsidRDefault="002353FB" w:rsidP="002353FB">
      <w:pPr>
        <w:rPr>
          <w:rFonts w:ascii="Arial" w:hAnsi="Arial" w:cs="Arial"/>
          <w:sz w:val="24"/>
          <w:szCs w:val="24"/>
        </w:rPr>
      </w:pPr>
      <w:r>
        <w:rPr>
          <w:rFonts w:ascii="Arial" w:hAnsi="Arial" w:cs="Arial"/>
          <w:b/>
          <w:bCs/>
          <w:sz w:val="24"/>
          <w:szCs w:val="24"/>
        </w:rPr>
        <w:lastRenderedPageBreak/>
        <w:t xml:space="preserve">Clause </w:t>
      </w:r>
      <w:r w:rsidR="00E45C93">
        <w:rPr>
          <w:rFonts w:ascii="Arial" w:hAnsi="Arial" w:cs="Arial"/>
          <w:b/>
          <w:bCs/>
          <w:sz w:val="24"/>
          <w:szCs w:val="24"/>
        </w:rPr>
        <w:t>138</w:t>
      </w:r>
      <w:r>
        <w:rPr>
          <w:rFonts w:ascii="Arial" w:hAnsi="Arial" w:cs="Arial"/>
          <w:b/>
          <w:bCs/>
          <w:sz w:val="24"/>
          <w:szCs w:val="24"/>
        </w:rPr>
        <w:tab/>
        <w:t>New division 2.2</w:t>
      </w:r>
      <w:r w:rsidR="00301D8E">
        <w:rPr>
          <w:rFonts w:ascii="Arial" w:hAnsi="Arial" w:cs="Arial"/>
          <w:b/>
          <w:bCs/>
          <w:sz w:val="24"/>
          <w:szCs w:val="24"/>
        </w:rPr>
        <w:t xml:space="preserve"> etc</w:t>
      </w:r>
    </w:p>
    <w:p w14:paraId="18C344E6" w14:textId="2AC4D744" w:rsidR="002353FB" w:rsidRDefault="002353FB" w:rsidP="002353FB">
      <w:pPr>
        <w:rPr>
          <w:rFonts w:ascii="Arial" w:hAnsi="Arial" w:cs="Arial"/>
          <w:sz w:val="24"/>
          <w:szCs w:val="24"/>
        </w:rPr>
      </w:pPr>
      <w:r>
        <w:rPr>
          <w:rFonts w:ascii="Arial" w:hAnsi="Arial" w:cs="Arial"/>
          <w:sz w:val="24"/>
          <w:szCs w:val="24"/>
        </w:rPr>
        <w:t>This clause creates a new division 2.2, ‘Spent convictions</w:t>
      </w:r>
      <w:r w:rsidRPr="00FA1637">
        <w:rPr>
          <w:rFonts w:ascii="Arial" w:hAnsi="Arial" w:cs="Arial"/>
          <w:sz w:val="24"/>
          <w:szCs w:val="24"/>
        </w:rPr>
        <w:t>—</w:t>
      </w:r>
      <w:r>
        <w:rPr>
          <w:rFonts w:ascii="Arial" w:hAnsi="Arial" w:cs="Arial"/>
          <w:sz w:val="24"/>
          <w:szCs w:val="24"/>
        </w:rPr>
        <w:t xml:space="preserve">youth sexual offences’ in the Spent Convictions Act. This division </w:t>
      </w:r>
      <w:r w:rsidR="006237D9">
        <w:rPr>
          <w:rFonts w:ascii="Arial" w:hAnsi="Arial" w:cs="Arial"/>
          <w:sz w:val="24"/>
          <w:szCs w:val="24"/>
        </w:rPr>
        <w:t>forms part of the framework in the Spent Convictions Act</w:t>
      </w:r>
      <w:r>
        <w:rPr>
          <w:rFonts w:ascii="Arial" w:hAnsi="Arial" w:cs="Arial"/>
          <w:sz w:val="24"/>
          <w:szCs w:val="24"/>
        </w:rPr>
        <w:t xml:space="preserve"> for youth sexual offences to become spent. </w:t>
      </w:r>
    </w:p>
    <w:p w14:paraId="1636D9B7" w14:textId="68BD4277" w:rsidR="002353FB" w:rsidRDefault="002353FB" w:rsidP="002353FB">
      <w:pPr>
        <w:rPr>
          <w:rFonts w:ascii="Arial" w:hAnsi="Arial" w:cs="Arial"/>
          <w:sz w:val="24"/>
          <w:szCs w:val="24"/>
        </w:rPr>
      </w:pPr>
      <w:r>
        <w:rPr>
          <w:rFonts w:ascii="Arial" w:hAnsi="Arial" w:cs="Arial"/>
          <w:sz w:val="24"/>
          <w:szCs w:val="24"/>
        </w:rPr>
        <w:t>New section 14A defines ‘youth sexual offence conviction’ to mean a conviction for a sexual offence where the person convicted was not dealt with as an adult in relation to the conviction</w:t>
      </w:r>
      <w:r w:rsidR="008E1485">
        <w:rPr>
          <w:rFonts w:ascii="Arial" w:hAnsi="Arial" w:cs="Arial"/>
          <w:sz w:val="24"/>
          <w:szCs w:val="24"/>
        </w:rPr>
        <w:t>,</w:t>
      </w:r>
      <w:r>
        <w:rPr>
          <w:rFonts w:ascii="Arial" w:hAnsi="Arial" w:cs="Arial"/>
          <w:sz w:val="24"/>
          <w:szCs w:val="24"/>
        </w:rPr>
        <w:t xml:space="preserve"> and where a sentence of imprisonment of not longer than 6 months was imposed or no sentence of imprisonment was imposed. </w:t>
      </w:r>
    </w:p>
    <w:p w14:paraId="514AF0C2" w14:textId="40E42122" w:rsidR="002353FB" w:rsidRDefault="002353FB" w:rsidP="002353FB">
      <w:pPr>
        <w:rPr>
          <w:rFonts w:ascii="Arial" w:hAnsi="Arial" w:cs="Arial"/>
          <w:sz w:val="24"/>
          <w:szCs w:val="24"/>
        </w:rPr>
      </w:pPr>
      <w:r>
        <w:rPr>
          <w:rFonts w:ascii="Arial" w:hAnsi="Arial" w:cs="Arial"/>
          <w:sz w:val="24"/>
          <w:szCs w:val="24"/>
        </w:rPr>
        <w:t xml:space="preserve">New </w:t>
      </w:r>
      <w:r w:rsidRPr="008E1485">
        <w:rPr>
          <w:rFonts w:ascii="Arial" w:hAnsi="Arial" w:cs="Arial"/>
          <w:sz w:val="24"/>
          <w:szCs w:val="24"/>
        </w:rPr>
        <w:t>section</w:t>
      </w:r>
      <w:r>
        <w:rPr>
          <w:rFonts w:ascii="Arial" w:hAnsi="Arial" w:cs="Arial"/>
          <w:sz w:val="24"/>
          <w:szCs w:val="24"/>
        </w:rPr>
        <w:t xml:space="preserve"> 14B describes the meaning of ‘victim’ for the purpose of division 2.2. A victim is a person (primary victim) who suffers harm because of an offence by the offender. If a primary victim dies because of an offence by the offender, a victim is also a person who was financially or psychologically dependent on the primary victim immediately before the primary victim’s death.</w:t>
      </w:r>
      <w:r w:rsidR="008E1485">
        <w:rPr>
          <w:rFonts w:ascii="Arial" w:hAnsi="Arial" w:cs="Arial"/>
          <w:sz w:val="24"/>
          <w:szCs w:val="24"/>
        </w:rPr>
        <w:t xml:space="preserve"> In considering whether it is in the public interest to make an order that a youth sexual offence conviction is spent, any views of </w:t>
      </w:r>
      <w:r w:rsidR="00301D8E">
        <w:rPr>
          <w:rFonts w:ascii="Arial" w:hAnsi="Arial" w:cs="Arial"/>
          <w:sz w:val="24"/>
          <w:szCs w:val="24"/>
        </w:rPr>
        <w:t>a</w:t>
      </w:r>
      <w:r w:rsidR="008E1485">
        <w:rPr>
          <w:rFonts w:ascii="Arial" w:hAnsi="Arial" w:cs="Arial"/>
          <w:sz w:val="24"/>
          <w:szCs w:val="24"/>
        </w:rPr>
        <w:t xml:space="preserve"> victim of the offence must be considered by the court in new section 14F. </w:t>
      </w:r>
    </w:p>
    <w:p w14:paraId="430333EB" w14:textId="6B6B565D" w:rsidR="002353FB" w:rsidRDefault="002353FB" w:rsidP="002353FB">
      <w:pPr>
        <w:rPr>
          <w:rFonts w:ascii="Arial" w:hAnsi="Arial" w:cs="Arial"/>
          <w:sz w:val="24"/>
          <w:szCs w:val="24"/>
        </w:rPr>
      </w:pPr>
      <w:r>
        <w:rPr>
          <w:rFonts w:ascii="Arial" w:hAnsi="Arial" w:cs="Arial"/>
          <w:sz w:val="24"/>
          <w:szCs w:val="24"/>
        </w:rPr>
        <w:t xml:space="preserve">New section 14C provides that a person with a youth sexual offence conviction may, on or after the completion of the relevant crime-free period, apply to the court for an order that the conviction is spent. The crime-free period </w:t>
      </w:r>
      <w:r w:rsidR="00FB4F5B">
        <w:rPr>
          <w:rFonts w:ascii="Arial" w:hAnsi="Arial" w:cs="Arial"/>
          <w:sz w:val="24"/>
          <w:szCs w:val="24"/>
        </w:rPr>
        <w:t xml:space="preserve">for a person for an offence, </w:t>
      </w:r>
      <w:r>
        <w:rPr>
          <w:rFonts w:ascii="Arial" w:hAnsi="Arial" w:cs="Arial"/>
          <w:sz w:val="24"/>
          <w:szCs w:val="24"/>
        </w:rPr>
        <w:t>where the person was not deal</w:t>
      </w:r>
      <w:r w:rsidR="00C35704">
        <w:rPr>
          <w:rFonts w:ascii="Arial" w:hAnsi="Arial" w:cs="Arial"/>
          <w:sz w:val="24"/>
          <w:szCs w:val="24"/>
        </w:rPr>
        <w:t>t</w:t>
      </w:r>
      <w:r>
        <w:rPr>
          <w:rFonts w:ascii="Arial" w:hAnsi="Arial" w:cs="Arial"/>
          <w:sz w:val="24"/>
          <w:szCs w:val="24"/>
        </w:rPr>
        <w:t xml:space="preserve"> with as an adult in relation to the conviction</w:t>
      </w:r>
      <w:r w:rsidR="00FB4F5B">
        <w:rPr>
          <w:rFonts w:ascii="Arial" w:hAnsi="Arial" w:cs="Arial"/>
          <w:sz w:val="24"/>
          <w:szCs w:val="24"/>
        </w:rPr>
        <w:t>,</w:t>
      </w:r>
      <w:r>
        <w:rPr>
          <w:rFonts w:ascii="Arial" w:hAnsi="Arial" w:cs="Arial"/>
          <w:sz w:val="24"/>
          <w:szCs w:val="24"/>
        </w:rPr>
        <w:t xml:space="preserve"> is 5 consecutive years</w:t>
      </w:r>
      <w:r w:rsidR="00FB4F5B">
        <w:rPr>
          <w:rFonts w:ascii="Arial" w:hAnsi="Arial" w:cs="Arial"/>
          <w:sz w:val="24"/>
          <w:szCs w:val="24"/>
        </w:rPr>
        <w:t xml:space="preserve"> as set out in </w:t>
      </w:r>
      <w:r>
        <w:rPr>
          <w:rFonts w:ascii="Arial" w:hAnsi="Arial" w:cs="Arial"/>
          <w:sz w:val="24"/>
          <w:szCs w:val="24"/>
        </w:rPr>
        <w:t>section 13.</w:t>
      </w:r>
    </w:p>
    <w:p w14:paraId="3AE623D1" w14:textId="5F4792AE" w:rsidR="001A2B77" w:rsidRDefault="00301D8E" w:rsidP="001A2B77">
      <w:pPr>
        <w:rPr>
          <w:rFonts w:ascii="Arial" w:hAnsi="Arial" w:cs="Arial"/>
          <w:sz w:val="24"/>
          <w:szCs w:val="24"/>
        </w:rPr>
      </w:pPr>
      <w:r>
        <w:rPr>
          <w:rFonts w:ascii="Arial" w:hAnsi="Arial" w:cs="Arial"/>
          <w:sz w:val="24"/>
          <w:szCs w:val="24"/>
        </w:rPr>
        <w:t>N</w:t>
      </w:r>
      <w:r w:rsidR="002353FB">
        <w:rPr>
          <w:rFonts w:ascii="Arial" w:hAnsi="Arial" w:cs="Arial"/>
          <w:sz w:val="24"/>
          <w:szCs w:val="24"/>
        </w:rPr>
        <w:t xml:space="preserve">ew section </w:t>
      </w:r>
      <w:r>
        <w:rPr>
          <w:rFonts w:ascii="Arial" w:hAnsi="Arial" w:cs="Arial"/>
          <w:sz w:val="24"/>
          <w:szCs w:val="24"/>
        </w:rPr>
        <w:t xml:space="preserve">14C further </w:t>
      </w:r>
      <w:r w:rsidR="002353FB">
        <w:rPr>
          <w:rFonts w:ascii="Arial" w:hAnsi="Arial" w:cs="Arial"/>
          <w:sz w:val="24"/>
          <w:szCs w:val="24"/>
        </w:rPr>
        <w:t xml:space="preserve">states the requirements of an application to the court. Court refers to the court in which the applicant was convicted, or, if the applicant does not know which court they were convicted in, the Magistrates Court. </w:t>
      </w:r>
      <w:r w:rsidR="001A2B77">
        <w:rPr>
          <w:rFonts w:ascii="Arial" w:hAnsi="Arial" w:cs="Arial"/>
          <w:sz w:val="24"/>
          <w:szCs w:val="24"/>
        </w:rPr>
        <w:t xml:space="preserve">It is noted that the Dictionary of the </w:t>
      </w:r>
      <w:r w:rsidR="001A2B77" w:rsidRPr="000161B1">
        <w:rPr>
          <w:rFonts w:ascii="Arial" w:hAnsi="Arial" w:cs="Arial"/>
          <w:i/>
          <w:iCs/>
          <w:sz w:val="24"/>
          <w:szCs w:val="24"/>
        </w:rPr>
        <w:t>Legislation Act 2001</w:t>
      </w:r>
      <w:r w:rsidR="001A2B77">
        <w:rPr>
          <w:rFonts w:ascii="Arial" w:hAnsi="Arial" w:cs="Arial"/>
          <w:sz w:val="24"/>
          <w:szCs w:val="24"/>
        </w:rPr>
        <w:t xml:space="preserve"> defines ‘Magistrates Court’ to mean the Magistrates Court established under the </w:t>
      </w:r>
      <w:r w:rsidR="001A2B77" w:rsidRPr="000161B1">
        <w:rPr>
          <w:rFonts w:ascii="Arial" w:hAnsi="Arial" w:cs="Arial"/>
          <w:i/>
          <w:iCs/>
          <w:sz w:val="24"/>
          <w:szCs w:val="24"/>
        </w:rPr>
        <w:t>Magistrates Court Act 1930</w:t>
      </w:r>
      <w:r w:rsidR="001A2B77">
        <w:rPr>
          <w:rFonts w:ascii="Arial" w:hAnsi="Arial" w:cs="Arial"/>
          <w:sz w:val="24"/>
          <w:szCs w:val="24"/>
        </w:rPr>
        <w:t xml:space="preserve">. The Magistrates Court Act includes a range of different names when it is exercising specific functions under that Act. For example, the Magistrates Court may exercise the functions of, and be known as, the </w:t>
      </w:r>
      <w:r w:rsidR="009D4144">
        <w:rPr>
          <w:rFonts w:ascii="Arial" w:hAnsi="Arial" w:cs="Arial"/>
          <w:sz w:val="24"/>
          <w:szCs w:val="24"/>
        </w:rPr>
        <w:t>Children’s</w:t>
      </w:r>
      <w:r w:rsidR="001A2B77">
        <w:rPr>
          <w:rFonts w:ascii="Arial" w:hAnsi="Arial" w:cs="Arial"/>
          <w:sz w:val="24"/>
          <w:szCs w:val="24"/>
        </w:rPr>
        <w:t xml:space="preserve"> Court, the Family Violence Court, the Galambany Court, the Industrial Court and may sit in both civil and criminal proceedings. </w:t>
      </w:r>
    </w:p>
    <w:p w14:paraId="2540E108" w14:textId="77777777" w:rsidR="002353FB" w:rsidRDefault="002353FB" w:rsidP="002353FB">
      <w:pPr>
        <w:rPr>
          <w:rFonts w:ascii="Arial" w:hAnsi="Arial" w:cs="Arial"/>
          <w:sz w:val="24"/>
          <w:szCs w:val="24"/>
        </w:rPr>
      </w:pPr>
      <w:r>
        <w:rPr>
          <w:rFonts w:ascii="Arial" w:hAnsi="Arial" w:cs="Arial"/>
          <w:sz w:val="24"/>
          <w:szCs w:val="24"/>
        </w:rPr>
        <w:t xml:space="preserve">New section 14D provides that the chief police officer and director of public prosecutions must be notified by the applicant of an application for a youth sexual offence conviction to be spent. The chief police officer and director of public prosecutions may make submissions in relation to the application. Before deciding whether to make submissions, the director of public prosecutions must take reasonable steps to give notice of the application to the victim of the offender and take into account any views expressed by the victim. </w:t>
      </w:r>
    </w:p>
    <w:p w14:paraId="4505C10E" w14:textId="77777777" w:rsidR="002353FB" w:rsidRDefault="002353FB" w:rsidP="002353FB">
      <w:pPr>
        <w:rPr>
          <w:rFonts w:ascii="Arial" w:hAnsi="Arial" w:cs="Arial"/>
          <w:sz w:val="24"/>
          <w:szCs w:val="24"/>
        </w:rPr>
      </w:pPr>
      <w:r>
        <w:rPr>
          <w:rFonts w:ascii="Arial" w:hAnsi="Arial" w:cs="Arial"/>
          <w:sz w:val="24"/>
          <w:szCs w:val="24"/>
        </w:rPr>
        <w:t>New section 14E provides that a court may transfer applications made to it to the court in which the conviction was made.</w:t>
      </w:r>
    </w:p>
    <w:p w14:paraId="08CC0510" w14:textId="5C42FDEC" w:rsidR="002353FB" w:rsidRDefault="002353FB" w:rsidP="002353FB">
      <w:pPr>
        <w:rPr>
          <w:rFonts w:ascii="Arial" w:hAnsi="Arial" w:cs="Arial"/>
          <w:sz w:val="24"/>
          <w:szCs w:val="24"/>
        </w:rPr>
      </w:pPr>
      <w:r>
        <w:rPr>
          <w:rFonts w:ascii="Arial" w:hAnsi="Arial" w:cs="Arial"/>
          <w:sz w:val="24"/>
          <w:szCs w:val="24"/>
        </w:rPr>
        <w:lastRenderedPageBreak/>
        <w:t xml:space="preserve">New section 14F provides that a court hearing an application must be satisfied it is in the public interest to make the order that a youth sexual offence conviction is spent. The section outlines prescribed criteria the court must have regard to when considering whether it is in the public interest to make an order. It also provides that the hearing of the application may be conducted in open court or the court may be closed, having regard to the victim’s right to privacy, whether the identity of the </w:t>
      </w:r>
      <w:r w:rsidR="00301D8E">
        <w:rPr>
          <w:rFonts w:ascii="Arial" w:hAnsi="Arial" w:cs="Arial"/>
          <w:sz w:val="24"/>
          <w:szCs w:val="24"/>
        </w:rPr>
        <w:t>applicant</w:t>
      </w:r>
      <w:r>
        <w:rPr>
          <w:rFonts w:ascii="Arial" w:hAnsi="Arial" w:cs="Arial"/>
          <w:sz w:val="24"/>
          <w:szCs w:val="24"/>
        </w:rPr>
        <w:t xml:space="preserve"> was protected in relation to the offence to which the application relates, and anything else the court considers relevant. </w:t>
      </w:r>
    </w:p>
    <w:p w14:paraId="15EAFB86" w14:textId="77777777" w:rsidR="002353FB" w:rsidRPr="00627DCD" w:rsidRDefault="002353FB" w:rsidP="002353FB">
      <w:pPr>
        <w:rPr>
          <w:rFonts w:ascii="Arial" w:hAnsi="Arial" w:cs="Arial"/>
          <w:sz w:val="24"/>
          <w:szCs w:val="24"/>
        </w:rPr>
      </w:pPr>
      <w:r>
        <w:rPr>
          <w:rFonts w:ascii="Arial" w:hAnsi="Arial" w:cs="Arial"/>
          <w:sz w:val="24"/>
          <w:szCs w:val="24"/>
        </w:rPr>
        <w:t xml:space="preserve">This </w:t>
      </w:r>
      <w:r w:rsidRPr="00627DCD">
        <w:rPr>
          <w:rFonts w:ascii="Arial" w:hAnsi="Arial" w:cs="Arial"/>
          <w:sz w:val="24"/>
          <w:szCs w:val="24"/>
        </w:rPr>
        <w:t>clause also includes a new division 2.3 heading, ‘Spent convictions—revival’.</w:t>
      </w:r>
    </w:p>
    <w:p w14:paraId="72C00CCF" w14:textId="1807FA04" w:rsidR="002353FB" w:rsidRDefault="002353FB" w:rsidP="002353FB">
      <w:pPr>
        <w:rPr>
          <w:rFonts w:ascii="Arial" w:hAnsi="Arial" w:cs="Arial"/>
          <w:b/>
          <w:bCs/>
          <w:sz w:val="24"/>
          <w:szCs w:val="24"/>
        </w:rPr>
      </w:pPr>
      <w:r w:rsidRPr="00627DCD">
        <w:rPr>
          <w:rFonts w:ascii="Arial" w:hAnsi="Arial" w:cs="Arial"/>
          <w:b/>
          <w:bCs/>
          <w:sz w:val="24"/>
          <w:szCs w:val="24"/>
        </w:rPr>
        <w:t xml:space="preserve">Clause </w:t>
      </w:r>
      <w:r w:rsidR="00E45C93">
        <w:rPr>
          <w:rFonts w:ascii="Arial" w:hAnsi="Arial" w:cs="Arial"/>
          <w:b/>
          <w:bCs/>
          <w:sz w:val="24"/>
          <w:szCs w:val="24"/>
        </w:rPr>
        <w:t>139</w:t>
      </w:r>
      <w:r w:rsidRPr="00627DCD">
        <w:rPr>
          <w:rFonts w:ascii="Arial" w:hAnsi="Arial" w:cs="Arial"/>
          <w:b/>
          <w:bCs/>
          <w:sz w:val="24"/>
          <w:szCs w:val="24"/>
        </w:rPr>
        <w:tab/>
        <w:t>Dictionary, new definitions</w:t>
      </w:r>
      <w:r>
        <w:rPr>
          <w:rFonts w:ascii="Arial" w:hAnsi="Arial" w:cs="Arial"/>
          <w:b/>
          <w:bCs/>
          <w:sz w:val="24"/>
          <w:szCs w:val="24"/>
        </w:rPr>
        <w:t xml:space="preserve"> </w:t>
      </w:r>
    </w:p>
    <w:p w14:paraId="4CB845D4" w14:textId="1B2F4C60" w:rsidR="002353FB" w:rsidRDefault="002353FB" w:rsidP="002353FB">
      <w:pPr>
        <w:rPr>
          <w:rFonts w:ascii="Arial" w:hAnsi="Arial" w:cs="Arial"/>
          <w:sz w:val="24"/>
          <w:szCs w:val="24"/>
        </w:rPr>
      </w:pPr>
      <w:r>
        <w:rPr>
          <w:rFonts w:ascii="Arial" w:hAnsi="Arial" w:cs="Arial"/>
          <w:sz w:val="24"/>
          <w:szCs w:val="24"/>
        </w:rPr>
        <w:t>This clause inserts a new definition of ‘victim’</w:t>
      </w:r>
      <w:r w:rsidR="00627DCD">
        <w:rPr>
          <w:rFonts w:ascii="Arial" w:hAnsi="Arial" w:cs="Arial"/>
          <w:sz w:val="24"/>
          <w:szCs w:val="24"/>
        </w:rPr>
        <w:t xml:space="preserve"> for division 2.2 </w:t>
      </w:r>
      <w:r>
        <w:rPr>
          <w:rFonts w:ascii="Arial" w:hAnsi="Arial" w:cs="Arial"/>
          <w:sz w:val="24"/>
          <w:szCs w:val="24"/>
        </w:rPr>
        <w:t>in the dictionary of the Spent Convictions Act</w:t>
      </w:r>
      <w:r w:rsidR="00627DCD">
        <w:rPr>
          <w:rFonts w:ascii="Arial" w:hAnsi="Arial" w:cs="Arial"/>
          <w:sz w:val="24"/>
          <w:szCs w:val="24"/>
        </w:rPr>
        <w:t xml:space="preserve">. It </w:t>
      </w:r>
      <w:r>
        <w:rPr>
          <w:rFonts w:ascii="Arial" w:hAnsi="Arial" w:cs="Arial"/>
          <w:sz w:val="24"/>
          <w:szCs w:val="24"/>
        </w:rPr>
        <w:t>refers to section 14B</w:t>
      </w:r>
      <w:r w:rsidR="00627DCD">
        <w:rPr>
          <w:rFonts w:ascii="Arial" w:hAnsi="Arial" w:cs="Arial"/>
          <w:sz w:val="24"/>
          <w:szCs w:val="24"/>
        </w:rPr>
        <w:t xml:space="preserve"> for its meaning</w:t>
      </w:r>
      <w:r>
        <w:rPr>
          <w:rFonts w:ascii="Arial" w:hAnsi="Arial" w:cs="Arial"/>
          <w:sz w:val="24"/>
          <w:szCs w:val="24"/>
        </w:rPr>
        <w:t xml:space="preserve">. </w:t>
      </w:r>
    </w:p>
    <w:p w14:paraId="545BADC1" w14:textId="2014C054" w:rsidR="002353FB" w:rsidRPr="00D468F8" w:rsidRDefault="002353FB" w:rsidP="002353FB">
      <w:pPr>
        <w:rPr>
          <w:rFonts w:ascii="Arial" w:hAnsi="Arial" w:cs="Arial"/>
          <w:sz w:val="24"/>
          <w:szCs w:val="24"/>
        </w:rPr>
      </w:pPr>
      <w:r>
        <w:rPr>
          <w:rFonts w:ascii="Arial" w:hAnsi="Arial" w:cs="Arial"/>
          <w:sz w:val="24"/>
          <w:szCs w:val="24"/>
        </w:rPr>
        <w:t xml:space="preserve">This clause also inserts a new definition of ‘youth sexual offence conviction’ </w:t>
      </w:r>
      <w:r w:rsidR="00627DCD">
        <w:rPr>
          <w:rFonts w:ascii="Arial" w:hAnsi="Arial" w:cs="Arial"/>
          <w:sz w:val="24"/>
          <w:szCs w:val="24"/>
        </w:rPr>
        <w:t xml:space="preserve">for part 2 </w:t>
      </w:r>
      <w:r>
        <w:rPr>
          <w:rFonts w:ascii="Arial" w:hAnsi="Arial" w:cs="Arial"/>
          <w:sz w:val="24"/>
          <w:szCs w:val="24"/>
        </w:rPr>
        <w:t xml:space="preserve">in the dictionary </w:t>
      </w:r>
      <w:r w:rsidR="000B4477">
        <w:rPr>
          <w:rFonts w:ascii="Arial" w:hAnsi="Arial" w:cs="Arial"/>
          <w:sz w:val="24"/>
          <w:szCs w:val="24"/>
        </w:rPr>
        <w:t xml:space="preserve">of </w:t>
      </w:r>
      <w:r>
        <w:rPr>
          <w:rFonts w:ascii="Arial" w:hAnsi="Arial" w:cs="Arial"/>
          <w:sz w:val="24"/>
          <w:szCs w:val="24"/>
        </w:rPr>
        <w:t>the Spent Convictions Act</w:t>
      </w:r>
      <w:r w:rsidR="00627DCD">
        <w:rPr>
          <w:rFonts w:ascii="Arial" w:hAnsi="Arial" w:cs="Arial"/>
          <w:sz w:val="24"/>
          <w:szCs w:val="24"/>
        </w:rPr>
        <w:t xml:space="preserve">. It </w:t>
      </w:r>
      <w:r>
        <w:rPr>
          <w:rFonts w:ascii="Arial" w:hAnsi="Arial" w:cs="Arial"/>
          <w:sz w:val="24"/>
          <w:szCs w:val="24"/>
        </w:rPr>
        <w:t>refers to section 14A</w:t>
      </w:r>
      <w:r w:rsidR="00627DCD">
        <w:rPr>
          <w:rFonts w:ascii="Arial" w:hAnsi="Arial" w:cs="Arial"/>
          <w:sz w:val="24"/>
          <w:szCs w:val="24"/>
        </w:rPr>
        <w:t xml:space="preserve"> for its meaning. </w:t>
      </w:r>
      <w:r>
        <w:rPr>
          <w:rFonts w:ascii="Arial" w:hAnsi="Arial" w:cs="Arial"/>
          <w:sz w:val="24"/>
          <w:szCs w:val="24"/>
        </w:rPr>
        <w:t xml:space="preserve"> </w:t>
      </w:r>
    </w:p>
    <w:p w14:paraId="3600BA6C" w14:textId="77777777" w:rsidR="001A2B77" w:rsidRDefault="001A2B77" w:rsidP="001A2B77">
      <w:pPr>
        <w:rPr>
          <w:rFonts w:ascii="Arial" w:hAnsi="Arial" w:cs="Arial"/>
          <w:b/>
          <w:bCs/>
          <w:sz w:val="24"/>
          <w:szCs w:val="24"/>
        </w:rPr>
      </w:pPr>
      <w:r>
        <w:rPr>
          <w:rFonts w:ascii="Arial" w:hAnsi="Arial" w:cs="Arial"/>
          <w:b/>
          <w:bCs/>
          <w:sz w:val="24"/>
          <w:szCs w:val="24"/>
        </w:rPr>
        <w:t>Part 27</w:t>
      </w:r>
      <w:r w:rsidRPr="000B4477">
        <w:rPr>
          <w:rFonts w:ascii="Arial" w:hAnsi="Arial" w:cs="Arial"/>
          <w:b/>
          <w:bCs/>
          <w:sz w:val="24"/>
          <w:szCs w:val="24"/>
        </w:rPr>
        <w:tab/>
      </w:r>
      <w:r w:rsidRPr="00AB6002">
        <w:rPr>
          <w:rFonts w:ascii="Arial" w:hAnsi="Arial" w:cs="Arial"/>
          <w:b/>
          <w:bCs/>
          <w:sz w:val="24"/>
          <w:szCs w:val="24"/>
        </w:rPr>
        <w:t xml:space="preserve">Unit Titles (Management) Act 2011 </w:t>
      </w:r>
    </w:p>
    <w:p w14:paraId="54FC9D52" w14:textId="56646C63" w:rsidR="001A2B77" w:rsidRDefault="001A2B77" w:rsidP="001A2B77">
      <w:pPr>
        <w:rPr>
          <w:rFonts w:ascii="Arial" w:hAnsi="Arial" w:cs="Arial"/>
          <w:b/>
          <w:bCs/>
          <w:sz w:val="24"/>
          <w:szCs w:val="24"/>
        </w:rPr>
      </w:pPr>
      <w:r>
        <w:rPr>
          <w:rFonts w:ascii="Arial" w:hAnsi="Arial" w:cs="Arial"/>
          <w:b/>
          <w:bCs/>
          <w:sz w:val="24"/>
          <w:szCs w:val="24"/>
        </w:rPr>
        <w:t xml:space="preserve">Clause </w:t>
      </w:r>
      <w:r w:rsidR="00E45C93">
        <w:rPr>
          <w:rFonts w:ascii="Arial" w:hAnsi="Arial" w:cs="Arial"/>
          <w:b/>
          <w:bCs/>
          <w:sz w:val="24"/>
          <w:szCs w:val="24"/>
        </w:rPr>
        <w:t>140</w:t>
      </w:r>
      <w:r w:rsidRPr="0074496A">
        <w:rPr>
          <w:rFonts w:ascii="Arial" w:hAnsi="Arial" w:cs="Arial"/>
          <w:b/>
          <w:bCs/>
          <w:sz w:val="24"/>
          <w:szCs w:val="24"/>
        </w:rPr>
        <w:tab/>
      </w:r>
      <w:r w:rsidRPr="005703B8">
        <w:rPr>
          <w:rFonts w:ascii="Arial" w:hAnsi="Arial" w:cs="Arial"/>
          <w:b/>
          <w:bCs/>
          <w:sz w:val="24"/>
          <w:szCs w:val="24"/>
        </w:rPr>
        <w:t>Owners corporation must have bank account</w:t>
      </w:r>
    </w:p>
    <w:p w14:paraId="7A2C35B1" w14:textId="77777777" w:rsidR="001A2B77" w:rsidRDefault="001A2B77" w:rsidP="001A2B77">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sidRPr="005703B8">
        <w:rPr>
          <w:rFonts w:ascii="Arial" w:hAnsi="Arial" w:cs="Arial"/>
          <w:b/>
          <w:bCs/>
          <w:sz w:val="24"/>
          <w:szCs w:val="24"/>
        </w:rPr>
        <w:t>Section 68 (1), new note</w:t>
      </w:r>
    </w:p>
    <w:p w14:paraId="0D14BE84" w14:textId="77777777" w:rsidR="001A2B77" w:rsidRDefault="001A2B77" w:rsidP="001A2B77">
      <w:pPr>
        <w:rPr>
          <w:rFonts w:ascii="Arial" w:hAnsi="Arial" w:cs="Arial"/>
          <w:sz w:val="24"/>
          <w:szCs w:val="24"/>
        </w:rPr>
      </w:pPr>
      <w:r>
        <w:rPr>
          <w:rFonts w:ascii="Arial" w:hAnsi="Arial" w:cs="Arial"/>
          <w:sz w:val="24"/>
          <w:szCs w:val="24"/>
        </w:rPr>
        <w:t xml:space="preserve">This clause inserts a new note in relation to section 68(1) of the </w:t>
      </w:r>
      <w:r>
        <w:rPr>
          <w:rFonts w:ascii="Arial" w:hAnsi="Arial" w:cs="Arial"/>
          <w:i/>
          <w:iCs/>
          <w:sz w:val="24"/>
          <w:szCs w:val="24"/>
        </w:rPr>
        <w:t xml:space="preserve">Unit Titles (Management) Act 2011 </w:t>
      </w:r>
      <w:r>
        <w:rPr>
          <w:rFonts w:ascii="Arial" w:hAnsi="Arial" w:cs="Arial"/>
          <w:sz w:val="24"/>
          <w:szCs w:val="24"/>
        </w:rPr>
        <w:t xml:space="preserve">to clarify that </w:t>
      </w:r>
      <w:r w:rsidRPr="009F1F0E">
        <w:rPr>
          <w:rFonts w:ascii="Arial" w:hAnsi="Arial" w:cs="Arial"/>
          <w:sz w:val="24"/>
          <w:szCs w:val="24"/>
        </w:rPr>
        <w:t>that an owners corporation may operate more than one bank account</w:t>
      </w:r>
      <w:r>
        <w:rPr>
          <w:rFonts w:ascii="Arial" w:hAnsi="Arial" w:cs="Arial"/>
          <w:sz w:val="24"/>
          <w:szCs w:val="24"/>
        </w:rPr>
        <w:t>.</w:t>
      </w:r>
    </w:p>
    <w:p w14:paraId="6FDD8120" w14:textId="4D128366" w:rsidR="001A2B77" w:rsidRDefault="001A2B77" w:rsidP="001A2B77">
      <w:pPr>
        <w:rPr>
          <w:rFonts w:ascii="Arial" w:hAnsi="Arial" w:cs="Arial"/>
          <w:b/>
          <w:bCs/>
          <w:sz w:val="24"/>
          <w:szCs w:val="24"/>
        </w:rPr>
      </w:pPr>
      <w:r>
        <w:rPr>
          <w:rFonts w:ascii="Arial" w:hAnsi="Arial" w:cs="Arial"/>
          <w:b/>
          <w:bCs/>
          <w:sz w:val="24"/>
          <w:szCs w:val="24"/>
        </w:rPr>
        <w:t xml:space="preserve">Clause </w:t>
      </w:r>
      <w:r w:rsidR="00E45C93">
        <w:rPr>
          <w:rFonts w:ascii="Arial" w:hAnsi="Arial" w:cs="Arial"/>
          <w:b/>
          <w:bCs/>
          <w:sz w:val="24"/>
          <w:szCs w:val="24"/>
        </w:rPr>
        <w:t>141</w:t>
      </w:r>
      <w:r w:rsidRPr="0074496A">
        <w:rPr>
          <w:rFonts w:ascii="Arial" w:hAnsi="Arial" w:cs="Arial"/>
          <w:b/>
          <w:bCs/>
          <w:sz w:val="24"/>
          <w:szCs w:val="24"/>
        </w:rPr>
        <w:tab/>
      </w:r>
      <w:r w:rsidRPr="005703B8">
        <w:rPr>
          <w:rFonts w:ascii="Arial" w:hAnsi="Arial" w:cs="Arial"/>
          <w:b/>
          <w:bCs/>
          <w:sz w:val="24"/>
          <w:szCs w:val="24"/>
        </w:rPr>
        <w:t>Requirements for notice of general meetings</w:t>
      </w:r>
    </w:p>
    <w:p w14:paraId="1FAFAB27" w14:textId="77777777" w:rsidR="001A2B77" w:rsidRDefault="001A2B77" w:rsidP="001A2B77">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sidRPr="005703B8">
        <w:rPr>
          <w:rFonts w:ascii="Arial" w:hAnsi="Arial" w:cs="Arial"/>
          <w:b/>
          <w:bCs/>
          <w:sz w:val="24"/>
          <w:szCs w:val="24"/>
        </w:rPr>
        <w:t>Schedule 3, section 3.7 (2) (a)</w:t>
      </w:r>
    </w:p>
    <w:p w14:paraId="3145BAD4" w14:textId="77777777" w:rsidR="001A2B77" w:rsidRPr="00BA1C7A" w:rsidRDefault="001A2B77" w:rsidP="001A2B77">
      <w:pPr>
        <w:rPr>
          <w:rFonts w:ascii="Arial" w:hAnsi="Arial" w:cs="Arial"/>
          <w:sz w:val="24"/>
          <w:szCs w:val="24"/>
        </w:rPr>
      </w:pPr>
      <w:r>
        <w:rPr>
          <w:rFonts w:ascii="Arial" w:hAnsi="Arial" w:cs="Arial"/>
          <w:sz w:val="24"/>
          <w:szCs w:val="24"/>
        </w:rPr>
        <w:t xml:space="preserve">This clause substitutes schedule 3, section 3.7(2)(a) of the </w:t>
      </w:r>
      <w:r>
        <w:rPr>
          <w:rFonts w:ascii="Arial" w:hAnsi="Arial" w:cs="Arial"/>
          <w:i/>
          <w:iCs/>
          <w:sz w:val="24"/>
          <w:szCs w:val="24"/>
        </w:rPr>
        <w:t>Unit Titles (Management) Act 2011</w:t>
      </w:r>
      <w:r>
        <w:rPr>
          <w:rFonts w:ascii="Arial" w:hAnsi="Arial" w:cs="Arial"/>
          <w:sz w:val="24"/>
          <w:szCs w:val="24"/>
        </w:rPr>
        <w:t xml:space="preserve"> to provide that for a notice of a general meeting given to a person entitled to vote on any motion, the notice must include a proxy form, and if that form is approved under section 146, that form must be used</w:t>
      </w:r>
      <w:r w:rsidRPr="00375CBF">
        <w:rPr>
          <w:rFonts w:ascii="Arial" w:hAnsi="Arial" w:cs="Arial"/>
          <w:sz w:val="24"/>
          <w:szCs w:val="24"/>
        </w:rPr>
        <w:t xml:space="preserve">. </w:t>
      </w:r>
    </w:p>
    <w:p w14:paraId="5B1D31AD" w14:textId="1899A576" w:rsidR="001A2B77" w:rsidRDefault="001A2B77" w:rsidP="001A2B77">
      <w:pPr>
        <w:rPr>
          <w:rFonts w:ascii="Arial" w:hAnsi="Arial" w:cs="Arial"/>
          <w:b/>
          <w:bCs/>
          <w:sz w:val="24"/>
          <w:szCs w:val="24"/>
        </w:rPr>
      </w:pPr>
      <w:r>
        <w:rPr>
          <w:rFonts w:ascii="Arial" w:hAnsi="Arial" w:cs="Arial"/>
          <w:b/>
          <w:bCs/>
          <w:sz w:val="24"/>
          <w:szCs w:val="24"/>
        </w:rPr>
        <w:t xml:space="preserve">Clause </w:t>
      </w:r>
      <w:r w:rsidR="00E45C93">
        <w:rPr>
          <w:rFonts w:ascii="Arial" w:hAnsi="Arial" w:cs="Arial"/>
          <w:b/>
          <w:bCs/>
          <w:sz w:val="24"/>
          <w:szCs w:val="24"/>
        </w:rPr>
        <w:t>142</w:t>
      </w:r>
      <w:r w:rsidRPr="0074496A">
        <w:rPr>
          <w:rFonts w:ascii="Arial" w:hAnsi="Arial" w:cs="Arial"/>
          <w:b/>
          <w:bCs/>
          <w:sz w:val="24"/>
          <w:szCs w:val="24"/>
        </w:rPr>
        <w:tab/>
      </w:r>
      <w:r w:rsidRPr="005703B8">
        <w:rPr>
          <w:rFonts w:ascii="Arial" w:hAnsi="Arial" w:cs="Arial"/>
          <w:b/>
          <w:bCs/>
          <w:sz w:val="24"/>
          <w:szCs w:val="24"/>
        </w:rPr>
        <w:t>Proxy votes</w:t>
      </w:r>
    </w:p>
    <w:p w14:paraId="0A07B1D0" w14:textId="77777777" w:rsidR="001A2B77" w:rsidRDefault="001A2B77" w:rsidP="001A2B77">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sidRPr="005703B8">
        <w:rPr>
          <w:rFonts w:ascii="Arial" w:hAnsi="Arial" w:cs="Arial"/>
          <w:b/>
          <w:bCs/>
          <w:sz w:val="24"/>
          <w:szCs w:val="24"/>
        </w:rPr>
        <w:t>Schedule 3, section 3.26 (1), new notes</w:t>
      </w:r>
    </w:p>
    <w:p w14:paraId="643D249E" w14:textId="77777777" w:rsidR="001A2B77" w:rsidRDefault="001A2B77" w:rsidP="001A2B77">
      <w:pPr>
        <w:rPr>
          <w:rFonts w:ascii="Arial" w:hAnsi="Arial" w:cs="Arial"/>
          <w:b/>
          <w:bCs/>
          <w:sz w:val="24"/>
          <w:szCs w:val="24"/>
        </w:rPr>
      </w:pPr>
      <w:r>
        <w:rPr>
          <w:rFonts w:ascii="Arial" w:hAnsi="Arial" w:cs="Arial"/>
          <w:sz w:val="24"/>
          <w:szCs w:val="24"/>
        </w:rPr>
        <w:t xml:space="preserve">This clause inserts new notes in relation to schedule 3, section 3.26(1) of the </w:t>
      </w:r>
      <w:r>
        <w:rPr>
          <w:rFonts w:ascii="Arial" w:hAnsi="Arial" w:cs="Arial"/>
          <w:i/>
          <w:iCs/>
          <w:sz w:val="24"/>
          <w:szCs w:val="24"/>
        </w:rPr>
        <w:t xml:space="preserve">Unit Titles (Management) Act 2011 </w:t>
      </w:r>
      <w:r>
        <w:rPr>
          <w:rFonts w:ascii="Arial" w:hAnsi="Arial" w:cs="Arial"/>
          <w:sz w:val="24"/>
          <w:szCs w:val="24"/>
        </w:rPr>
        <w:t>to clarify that if there is an approved form for proxy voting under section 146, that form must be used. It also clarifies that a proxy form must accompany notice of a general meeting.</w:t>
      </w:r>
    </w:p>
    <w:p w14:paraId="666E351C" w14:textId="77777777" w:rsidR="008C028E" w:rsidRDefault="008C028E" w:rsidP="001A2B77">
      <w:pPr>
        <w:rPr>
          <w:rFonts w:ascii="Arial" w:hAnsi="Arial" w:cs="Arial"/>
          <w:b/>
          <w:bCs/>
          <w:sz w:val="24"/>
          <w:szCs w:val="24"/>
        </w:rPr>
      </w:pPr>
    </w:p>
    <w:p w14:paraId="18B2BA1C" w14:textId="6FF9151C" w:rsidR="001A2B77" w:rsidRDefault="001A2B77" w:rsidP="001A2B77">
      <w:pPr>
        <w:rPr>
          <w:rFonts w:ascii="Arial" w:hAnsi="Arial" w:cs="Arial"/>
          <w:b/>
          <w:bCs/>
          <w:sz w:val="24"/>
          <w:szCs w:val="24"/>
        </w:rPr>
      </w:pPr>
      <w:r>
        <w:rPr>
          <w:rFonts w:ascii="Arial" w:hAnsi="Arial" w:cs="Arial"/>
          <w:b/>
          <w:bCs/>
          <w:sz w:val="24"/>
          <w:szCs w:val="24"/>
        </w:rPr>
        <w:lastRenderedPageBreak/>
        <w:t xml:space="preserve">Clause </w:t>
      </w:r>
      <w:r w:rsidR="00E45C93">
        <w:rPr>
          <w:rFonts w:ascii="Arial" w:hAnsi="Arial" w:cs="Arial"/>
          <w:b/>
          <w:bCs/>
          <w:sz w:val="24"/>
          <w:szCs w:val="24"/>
        </w:rPr>
        <w:t>143</w:t>
      </w:r>
      <w:r w:rsidRPr="0074496A">
        <w:rPr>
          <w:rFonts w:ascii="Arial" w:hAnsi="Arial" w:cs="Arial"/>
          <w:b/>
          <w:bCs/>
          <w:sz w:val="24"/>
          <w:szCs w:val="24"/>
        </w:rPr>
        <w:tab/>
      </w:r>
      <w:r w:rsidRPr="005703B8">
        <w:rPr>
          <w:rFonts w:ascii="Arial" w:hAnsi="Arial" w:cs="Arial"/>
          <w:b/>
          <w:bCs/>
          <w:sz w:val="24"/>
          <w:szCs w:val="24"/>
        </w:rPr>
        <w:t>Schedule 3, section 3.26 (2) and note</w:t>
      </w:r>
    </w:p>
    <w:p w14:paraId="1B9A8F8D" w14:textId="3E0557A2" w:rsidR="001A2B77" w:rsidRDefault="001A2B77" w:rsidP="001A2B77">
      <w:r w:rsidRPr="00BA1C7A">
        <w:rPr>
          <w:rFonts w:ascii="Arial" w:hAnsi="Arial" w:cs="Arial"/>
          <w:sz w:val="24"/>
          <w:szCs w:val="24"/>
        </w:rPr>
        <w:t>This clause omits</w:t>
      </w:r>
      <w:r>
        <w:rPr>
          <w:rFonts w:ascii="Arial" w:hAnsi="Arial" w:cs="Arial"/>
          <w:sz w:val="24"/>
          <w:szCs w:val="24"/>
        </w:rPr>
        <w:t xml:space="preserve"> schedule 3, section 3.26(2) and note of the </w:t>
      </w:r>
      <w:r>
        <w:rPr>
          <w:rFonts w:ascii="Arial" w:hAnsi="Arial" w:cs="Arial"/>
          <w:i/>
          <w:iCs/>
          <w:sz w:val="24"/>
          <w:szCs w:val="24"/>
        </w:rPr>
        <w:t>Unit Titles (Management) Act 2011</w:t>
      </w:r>
      <w:r>
        <w:rPr>
          <w:rFonts w:ascii="Arial" w:hAnsi="Arial" w:cs="Arial"/>
          <w:sz w:val="24"/>
          <w:szCs w:val="24"/>
        </w:rPr>
        <w:t xml:space="preserve"> to align with the changes made</w:t>
      </w:r>
      <w:r w:rsidR="001D1B41">
        <w:rPr>
          <w:rFonts w:ascii="Arial" w:hAnsi="Arial" w:cs="Arial"/>
          <w:sz w:val="24"/>
          <w:szCs w:val="24"/>
        </w:rPr>
        <w:t xml:space="preserve"> in Schedule 3, section 3.37(2)(a) and section 3.26(1)</w:t>
      </w:r>
      <w:r>
        <w:rPr>
          <w:rFonts w:ascii="Arial" w:hAnsi="Arial" w:cs="Arial"/>
          <w:sz w:val="24"/>
          <w:szCs w:val="24"/>
        </w:rPr>
        <w:t>.</w:t>
      </w:r>
    </w:p>
    <w:p w14:paraId="5C25B9DA" w14:textId="15A11442" w:rsidR="002353FB" w:rsidRPr="000B4477" w:rsidRDefault="000B4477" w:rsidP="002353FB">
      <w:pPr>
        <w:rPr>
          <w:rFonts w:ascii="Arial" w:hAnsi="Arial" w:cs="Arial"/>
          <w:b/>
          <w:bCs/>
          <w:sz w:val="24"/>
          <w:szCs w:val="24"/>
        </w:rPr>
      </w:pPr>
      <w:r w:rsidRPr="000B4477">
        <w:rPr>
          <w:rFonts w:ascii="Arial" w:hAnsi="Arial" w:cs="Arial"/>
          <w:b/>
          <w:bCs/>
          <w:sz w:val="24"/>
          <w:szCs w:val="24"/>
        </w:rPr>
        <w:t xml:space="preserve">Part </w:t>
      </w:r>
      <w:r w:rsidR="007F20C1">
        <w:rPr>
          <w:rFonts w:ascii="Arial" w:hAnsi="Arial" w:cs="Arial"/>
          <w:b/>
          <w:bCs/>
          <w:sz w:val="24"/>
          <w:szCs w:val="24"/>
        </w:rPr>
        <w:t>28</w:t>
      </w:r>
      <w:r w:rsidRPr="000B4477">
        <w:rPr>
          <w:rFonts w:ascii="Arial" w:hAnsi="Arial" w:cs="Arial"/>
          <w:b/>
          <w:bCs/>
          <w:sz w:val="24"/>
          <w:szCs w:val="24"/>
        </w:rPr>
        <w:tab/>
      </w:r>
      <w:r w:rsidR="002353FB" w:rsidRPr="000B4477">
        <w:rPr>
          <w:rFonts w:ascii="Arial" w:hAnsi="Arial" w:cs="Arial"/>
          <w:b/>
          <w:bCs/>
          <w:sz w:val="24"/>
          <w:szCs w:val="24"/>
        </w:rPr>
        <w:t>Victims of Crime Act</w:t>
      </w:r>
      <w:r w:rsidRPr="000B4477">
        <w:rPr>
          <w:rFonts w:ascii="Arial" w:hAnsi="Arial" w:cs="Arial"/>
          <w:b/>
          <w:bCs/>
          <w:sz w:val="24"/>
          <w:szCs w:val="24"/>
        </w:rPr>
        <w:t xml:space="preserve"> 1994</w:t>
      </w:r>
    </w:p>
    <w:p w14:paraId="464076EF" w14:textId="50287EF3" w:rsidR="000B4477" w:rsidRDefault="002353FB" w:rsidP="002353FB">
      <w:pPr>
        <w:rPr>
          <w:rFonts w:ascii="Arial" w:hAnsi="Arial" w:cs="Arial"/>
          <w:b/>
          <w:bCs/>
          <w:sz w:val="24"/>
          <w:szCs w:val="24"/>
        </w:rPr>
      </w:pPr>
      <w:r>
        <w:rPr>
          <w:rFonts w:ascii="Arial" w:hAnsi="Arial" w:cs="Arial"/>
          <w:b/>
          <w:bCs/>
          <w:sz w:val="24"/>
          <w:szCs w:val="24"/>
        </w:rPr>
        <w:t xml:space="preserve">Clause </w:t>
      </w:r>
      <w:r w:rsidR="00E45C93">
        <w:rPr>
          <w:rFonts w:ascii="Arial" w:hAnsi="Arial" w:cs="Arial"/>
          <w:b/>
          <w:bCs/>
          <w:sz w:val="24"/>
          <w:szCs w:val="24"/>
        </w:rPr>
        <w:t>144</w:t>
      </w:r>
      <w:r>
        <w:rPr>
          <w:rFonts w:ascii="Arial" w:hAnsi="Arial" w:cs="Arial"/>
          <w:b/>
          <w:bCs/>
          <w:sz w:val="24"/>
          <w:szCs w:val="24"/>
        </w:rPr>
        <w:tab/>
      </w:r>
      <w:r w:rsidR="000B4477">
        <w:rPr>
          <w:rFonts w:ascii="Arial" w:hAnsi="Arial" w:cs="Arial"/>
          <w:b/>
          <w:bCs/>
          <w:sz w:val="24"/>
          <w:szCs w:val="24"/>
        </w:rPr>
        <w:t>Notice of levy</w:t>
      </w:r>
    </w:p>
    <w:p w14:paraId="2E57B9E3" w14:textId="1F34C399" w:rsidR="002353FB" w:rsidRDefault="002353FB" w:rsidP="000B4477">
      <w:pPr>
        <w:ind w:left="720" w:firstLine="720"/>
        <w:rPr>
          <w:rFonts w:ascii="Arial" w:hAnsi="Arial" w:cs="Arial"/>
          <w:sz w:val="24"/>
          <w:szCs w:val="24"/>
        </w:rPr>
      </w:pPr>
      <w:r>
        <w:rPr>
          <w:rFonts w:ascii="Arial" w:hAnsi="Arial" w:cs="Arial"/>
          <w:b/>
          <w:bCs/>
          <w:sz w:val="24"/>
          <w:szCs w:val="24"/>
        </w:rPr>
        <w:t>Section 25</w:t>
      </w:r>
    </w:p>
    <w:p w14:paraId="2CA8BDEE" w14:textId="4491E903" w:rsidR="001D572F" w:rsidRPr="008B7A23" w:rsidRDefault="002353FB" w:rsidP="007F20C1">
      <w:pPr>
        <w:rPr>
          <w:rFonts w:ascii="Arial" w:hAnsi="Arial" w:cs="Arial"/>
          <w:sz w:val="24"/>
          <w:szCs w:val="24"/>
        </w:rPr>
      </w:pPr>
      <w:r>
        <w:rPr>
          <w:rFonts w:ascii="Arial" w:hAnsi="Arial" w:cs="Arial"/>
          <w:sz w:val="24"/>
          <w:szCs w:val="24"/>
        </w:rPr>
        <w:t xml:space="preserve">This clause removes section 25 of the </w:t>
      </w:r>
      <w:r>
        <w:rPr>
          <w:rFonts w:ascii="Arial" w:hAnsi="Arial" w:cs="Arial"/>
          <w:i/>
          <w:iCs/>
          <w:sz w:val="24"/>
          <w:szCs w:val="24"/>
        </w:rPr>
        <w:t>Victims of Crimes Act 1994</w:t>
      </w:r>
      <w:r>
        <w:rPr>
          <w:rFonts w:ascii="Arial" w:hAnsi="Arial" w:cs="Arial"/>
          <w:sz w:val="24"/>
          <w:szCs w:val="24"/>
        </w:rPr>
        <w:t>. The effect of this is to remove the requirement that the amount of a victims services levy payable by a person must be stated on a fine order and any notice of the fine order given to them. Instead, any victims services levy payable may be stated on a fine order or notice, or a person may be notified separately.</w:t>
      </w:r>
    </w:p>
    <w:sectPr w:rsidR="001D572F" w:rsidRPr="008B7A23"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A9971" w14:textId="77777777" w:rsidR="00C20E40" w:rsidRDefault="00C20E40">
      <w:pPr>
        <w:spacing w:after="0" w:line="240" w:lineRule="auto"/>
      </w:pPr>
      <w:r>
        <w:separator/>
      </w:r>
    </w:p>
  </w:endnote>
  <w:endnote w:type="continuationSeparator" w:id="0">
    <w:p w14:paraId="217EE9E7" w14:textId="77777777" w:rsidR="00C20E40" w:rsidRDefault="00C20E40">
      <w:pPr>
        <w:spacing w:after="0" w:line="240" w:lineRule="auto"/>
      </w:pPr>
      <w:r>
        <w:continuationSeparator/>
      </w:r>
    </w:p>
  </w:endnote>
  <w:endnote w:type="continuationNotice" w:id="1">
    <w:p w14:paraId="5807A656" w14:textId="77777777" w:rsidR="00C20E40" w:rsidRDefault="00C20E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969D4" w14:textId="77777777" w:rsidR="00DD1E80" w:rsidRDefault="00DD1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333A8" w14:textId="3718C9A8" w:rsidR="00DD1E80" w:rsidRPr="00DD1E80" w:rsidRDefault="00DD1E80" w:rsidP="00DD1E80">
    <w:pPr>
      <w:pStyle w:val="Footer"/>
      <w:jc w:val="center"/>
      <w:rPr>
        <w:rFonts w:cs="Arial"/>
        <w:sz w:val="14"/>
      </w:rPr>
    </w:pPr>
    <w:r w:rsidRPr="00DD1E8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48B8" w14:textId="77777777" w:rsidR="000A4B6B" w:rsidRDefault="000A4B6B">
    <w:pPr>
      <w:pStyle w:val="Footer"/>
      <w:jc w:val="right"/>
    </w:pPr>
  </w:p>
  <w:p w14:paraId="1B19A0D3" w14:textId="77777777" w:rsidR="000A4B6B" w:rsidRPr="00DC5912" w:rsidRDefault="000A4B6B"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F91" w14:textId="07C82AEC" w:rsidR="000A4B6B" w:rsidRDefault="000A4B6B"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25235B87" w14:textId="587B21EF" w:rsidR="00DD1E80" w:rsidRPr="00DD1E80" w:rsidRDefault="00DD1E80" w:rsidP="00DD1E80">
    <w:pPr>
      <w:pStyle w:val="Footer"/>
      <w:spacing w:before="60" w:line="240" w:lineRule="auto"/>
      <w:jc w:val="center"/>
      <w:rPr>
        <w:rFonts w:cs="Arial"/>
        <w:sz w:val="14"/>
      </w:rPr>
    </w:pPr>
    <w:r w:rsidRPr="00DD1E80">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5DD" w14:textId="4CFD104A" w:rsidR="000A4B6B" w:rsidRDefault="000A4B6B">
    <w:pPr>
      <w:pStyle w:val="Footer"/>
      <w:jc w:val="right"/>
    </w:pPr>
    <w:r>
      <w:fldChar w:fldCharType="begin"/>
    </w:r>
    <w:r>
      <w:instrText xml:space="preserve"> PAGE   \* MERGEFORMAT </w:instrText>
    </w:r>
    <w:r>
      <w:fldChar w:fldCharType="separate"/>
    </w:r>
    <w:r>
      <w:rPr>
        <w:noProof/>
      </w:rPr>
      <w:t>1</w:t>
    </w:r>
    <w:r>
      <w:fldChar w:fldCharType="end"/>
    </w:r>
  </w:p>
  <w:p w14:paraId="2366D40E" w14:textId="3AE1E983" w:rsidR="00DD1E80" w:rsidRPr="00DD1E80" w:rsidRDefault="00DD1E80" w:rsidP="00DD1E80">
    <w:pPr>
      <w:pStyle w:val="Footer"/>
      <w:jc w:val="center"/>
      <w:rPr>
        <w:rFonts w:cs="Arial"/>
        <w:sz w:val="14"/>
      </w:rPr>
    </w:pPr>
    <w:r w:rsidRPr="00DD1E80">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E8F5E" w14:textId="77777777" w:rsidR="00C20E40" w:rsidRDefault="00C20E40">
      <w:pPr>
        <w:spacing w:after="0" w:line="240" w:lineRule="auto"/>
      </w:pPr>
      <w:r>
        <w:separator/>
      </w:r>
    </w:p>
  </w:footnote>
  <w:footnote w:type="continuationSeparator" w:id="0">
    <w:p w14:paraId="42CAF4AD" w14:textId="77777777" w:rsidR="00C20E40" w:rsidRDefault="00C20E40">
      <w:pPr>
        <w:spacing w:after="0" w:line="240" w:lineRule="auto"/>
      </w:pPr>
      <w:r>
        <w:continuationSeparator/>
      </w:r>
    </w:p>
  </w:footnote>
  <w:footnote w:type="continuationNotice" w:id="1">
    <w:p w14:paraId="0E7A83F7" w14:textId="77777777" w:rsidR="00C20E40" w:rsidRDefault="00C20E40">
      <w:pPr>
        <w:spacing w:after="0" w:line="240" w:lineRule="auto"/>
      </w:pPr>
    </w:p>
  </w:footnote>
  <w:footnote w:id="2">
    <w:p w14:paraId="6BE9C4EF" w14:textId="77777777" w:rsidR="000A4B6B" w:rsidRPr="00190147" w:rsidRDefault="000A4B6B" w:rsidP="00990DB6">
      <w:pPr>
        <w:pStyle w:val="FootnoteText"/>
        <w:rPr>
          <w:rFonts w:ascii="Arial" w:hAnsi="Arial" w:cs="Arial"/>
        </w:rPr>
      </w:pPr>
      <w:r w:rsidRPr="00190147">
        <w:rPr>
          <w:rStyle w:val="FootnoteReference"/>
          <w:rFonts w:ascii="Arial" w:hAnsi="Arial" w:cs="Arial"/>
        </w:rPr>
        <w:footnoteRef/>
      </w:r>
      <w:r w:rsidRPr="00190147">
        <w:rPr>
          <w:rFonts w:ascii="Arial" w:hAnsi="Arial" w:cs="Arial"/>
        </w:rPr>
        <w:t xml:space="preserve"> See </w:t>
      </w:r>
      <w:bookmarkStart w:id="9" w:name="_Hlk29456539"/>
      <w:r w:rsidRPr="00190147">
        <w:rPr>
          <w:rFonts w:ascii="Arial" w:hAnsi="Arial" w:cs="Arial"/>
          <w:i/>
          <w:iCs/>
        </w:rPr>
        <w:t>Thlimmenos v Greece</w:t>
      </w:r>
      <w:r w:rsidRPr="00190147">
        <w:rPr>
          <w:rFonts w:ascii="Arial" w:hAnsi="Arial" w:cs="Arial"/>
        </w:rPr>
        <w:t xml:space="preserve">, </w:t>
      </w:r>
      <w:bookmarkEnd w:id="9"/>
      <w:r w:rsidRPr="00190147">
        <w:rPr>
          <w:rFonts w:ascii="Arial" w:hAnsi="Arial" w:cs="Arial"/>
        </w:rPr>
        <w:t>European Court of Human Rights Application No. 34369/97 (6 April</w:t>
      </w:r>
    </w:p>
    <w:p w14:paraId="02B2D78E" w14:textId="37BF7120" w:rsidR="000A4B6B" w:rsidRPr="00190147" w:rsidRDefault="000A4B6B">
      <w:pPr>
        <w:pStyle w:val="FootnoteText"/>
        <w:rPr>
          <w:lang w:val="en-AU"/>
        </w:rPr>
      </w:pPr>
      <w:r w:rsidRPr="00190147">
        <w:rPr>
          <w:rFonts w:ascii="Arial" w:hAnsi="Arial" w:cs="Arial"/>
          <w:lang w:val="en-AU"/>
        </w:rPr>
        <w:t>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EF316" w14:textId="77777777" w:rsidR="00DD1E80" w:rsidRDefault="00DD1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1F64" w14:textId="77777777" w:rsidR="00DD1E80" w:rsidRDefault="00DD1E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B0CD9" w14:textId="77777777" w:rsidR="00DD1E80" w:rsidRDefault="00DD1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9E72234"/>
    <w:multiLevelType w:val="hybridMultilevel"/>
    <w:tmpl w:val="9BA6C7A6"/>
    <w:lvl w:ilvl="0" w:tplc="4B2658D2">
      <w:start w:val="1"/>
      <w:numFmt w:val="decimal"/>
      <w:lvlText w:val="Claus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A25C28"/>
    <w:multiLevelType w:val="hybridMultilevel"/>
    <w:tmpl w:val="8EB423E4"/>
    <w:lvl w:ilvl="0" w:tplc="812268B0">
      <w:start w:val="1"/>
      <w:numFmt w:val="decimal"/>
      <w:lvlText w:val="Part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367452"/>
    <w:multiLevelType w:val="hybridMultilevel"/>
    <w:tmpl w:val="DA56BF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FF4254"/>
    <w:multiLevelType w:val="hybridMultilevel"/>
    <w:tmpl w:val="AA2E3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2D4E21"/>
    <w:multiLevelType w:val="hybridMultilevel"/>
    <w:tmpl w:val="284666BA"/>
    <w:lvl w:ilvl="0" w:tplc="0C090001">
      <w:start w:val="1"/>
      <w:numFmt w:val="bullet"/>
      <w:lvlText w:val=""/>
      <w:lvlJc w:val="left"/>
      <w:pPr>
        <w:ind w:left="720" w:hanging="360"/>
      </w:pPr>
      <w:rPr>
        <w:rFonts w:ascii="Symbol" w:hAnsi="Symbol" w:hint="default"/>
        <w:i w:val="0"/>
        <w:iCs w:val="0"/>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9608E8"/>
    <w:multiLevelType w:val="hybridMultilevel"/>
    <w:tmpl w:val="A93AB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EC7A8E"/>
    <w:multiLevelType w:val="hybridMultilevel"/>
    <w:tmpl w:val="E3745B1E"/>
    <w:lvl w:ilvl="0" w:tplc="167CDD88">
      <w:start w:val="1"/>
      <w:numFmt w:val="decimal"/>
      <w:lvlText w:val="Clause %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7202B2F"/>
    <w:multiLevelType w:val="hybridMultilevel"/>
    <w:tmpl w:val="C00E76D8"/>
    <w:lvl w:ilvl="0" w:tplc="812268B0">
      <w:start w:val="1"/>
      <w:numFmt w:val="decimal"/>
      <w:lvlText w:val="Part %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C6C5CDA"/>
    <w:multiLevelType w:val="hybridMultilevel"/>
    <w:tmpl w:val="433245EE"/>
    <w:lvl w:ilvl="0" w:tplc="6068F4EC">
      <w:start w:val="2"/>
      <w:numFmt w:val="decimal"/>
      <w:lvlText w:val="Part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95728D"/>
    <w:multiLevelType w:val="multilevel"/>
    <w:tmpl w:val="31247D84"/>
    <w:lvl w:ilvl="0">
      <w:start w:val="1"/>
      <w:numFmt w:val="decimal"/>
      <w:lvlText w:val="%1)"/>
      <w:lvlJc w:val="left"/>
      <w:pPr>
        <w:tabs>
          <w:tab w:val="num" w:pos="785"/>
        </w:tabs>
        <w:ind w:left="785" w:hanging="360"/>
      </w:pPr>
      <w:rPr>
        <w:rFonts w:ascii="Arial" w:hAnsi="Arial" w:cs="Arial"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2"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abstractNumId w:val="11"/>
  </w:num>
  <w:num w:numId="2">
    <w:abstractNumId w:val="12"/>
  </w:num>
  <w:num w:numId="3">
    <w:abstractNumId w:val="0"/>
  </w:num>
  <w:num w:numId="4">
    <w:abstractNumId w:val="10"/>
  </w:num>
  <w:num w:numId="5">
    <w:abstractNumId w:val="6"/>
  </w:num>
  <w:num w:numId="6">
    <w:abstractNumId w:val="5"/>
  </w:num>
  <w:num w:numId="7">
    <w:abstractNumId w:val="4"/>
  </w:num>
  <w:num w:numId="8">
    <w:abstractNumId w:val="3"/>
  </w:num>
  <w:num w:numId="9">
    <w:abstractNumId w:val="7"/>
  </w:num>
  <w:num w:numId="10">
    <w:abstractNumId w:val="1"/>
  </w:num>
  <w:num w:numId="11">
    <w:abstractNumId w:val="8"/>
  </w:num>
  <w:num w:numId="12">
    <w:abstractNumId w:val="9"/>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6D16"/>
    <w:rsid w:val="00007947"/>
    <w:rsid w:val="00007EB9"/>
    <w:rsid w:val="0001003D"/>
    <w:rsid w:val="000108C3"/>
    <w:rsid w:val="00010E45"/>
    <w:rsid w:val="00010F19"/>
    <w:rsid w:val="000119D8"/>
    <w:rsid w:val="00011F35"/>
    <w:rsid w:val="00012074"/>
    <w:rsid w:val="000122F3"/>
    <w:rsid w:val="00012F60"/>
    <w:rsid w:val="00013402"/>
    <w:rsid w:val="00013A9C"/>
    <w:rsid w:val="00013E25"/>
    <w:rsid w:val="0001486E"/>
    <w:rsid w:val="00014973"/>
    <w:rsid w:val="0001535A"/>
    <w:rsid w:val="0001570F"/>
    <w:rsid w:val="00015B9B"/>
    <w:rsid w:val="000161B1"/>
    <w:rsid w:val="00016330"/>
    <w:rsid w:val="0001665A"/>
    <w:rsid w:val="00016A3A"/>
    <w:rsid w:val="00017B43"/>
    <w:rsid w:val="00017E9E"/>
    <w:rsid w:val="00017F39"/>
    <w:rsid w:val="00020A0B"/>
    <w:rsid w:val="00020FD5"/>
    <w:rsid w:val="00021571"/>
    <w:rsid w:val="000227DF"/>
    <w:rsid w:val="00022F73"/>
    <w:rsid w:val="00022FF4"/>
    <w:rsid w:val="000235BB"/>
    <w:rsid w:val="00023B23"/>
    <w:rsid w:val="00024137"/>
    <w:rsid w:val="00024DD6"/>
    <w:rsid w:val="00026FDB"/>
    <w:rsid w:val="000273A7"/>
    <w:rsid w:val="000274AB"/>
    <w:rsid w:val="000276C7"/>
    <w:rsid w:val="00030373"/>
    <w:rsid w:val="00030D9D"/>
    <w:rsid w:val="00032126"/>
    <w:rsid w:val="0003311C"/>
    <w:rsid w:val="00033631"/>
    <w:rsid w:val="00033ABA"/>
    <w:rsid w:val="0003416C"/>
    <w:rsid w:val="00034929"/>
    <w:rsid w:val="000357F8"/>
    <w:rsid w:val="00035ACD"/>
    <w:rsid w:val="00036405"/>
    <w:rsid w:val="000364A6"/>
    <w:rsid w:val="00036697"/>
    <w:rsid w:val="00036A5F"/>
    <w:rsid w:val="00036D89"/>
    <w:rsid w:val="00037CE7"/>
    <w:rsid w:val="0004029C"/>
    <w:rsid w:val="00040382"/>
    <w:rsid w:val="00040CF4"/>
    <w:rsid w:val="00041643"/>
    <w:rsid w:val="00041E57"/>
    <w:rsid w:val="00041F36"/>
    <w:rsid w:val="00041FDD"/>
    <w:rsid w:val="000420D8"/>
    <w:rsid w:val="0004219D"/>
    <w:rsid w:val="00042214"/>
    <w:rsid w:val="000426C2"/>
    <w:rsid w:val="00042847"/>
    <w:rsid w:val="00042B52"/>
    <w:rsid w:val="00042C2E"/>
    <w:rsid w:val="00043A31"/>
    <w:rsid w:val="000457F3"/>
    <w:rsid w:val="00045C05"/>
    <w:rsid w:val="00045FC1"/>
    <w:rsid w:val="00046070"/>
    <w:rsid w:val="0004697F"/>
    <w:rsid w:val="00046E05"/>
    <w:rsid w:val="00046EF6"/>
    <w:rsid w:val="00047D5D"/>
    <w:rsid w:val="00050021"/>
    <w:rsid w:val="0005013E"/>
    <w:rsid w:val="000503A9"/>
    <w:rsid w:val="00050B04"/>
    <w:rsid w:val="00051B48"/>
    <w:rsid w:val="000520A6"/>
    <w:rsid w:val="0005382B"/>
    <w:rsid w:val="00054677"/>
    <w:rsid w:val="0005467E"/>
    <w:rsid w:val="000554D5"/>
    <w:rsid w:val="00055552"/>
    <w:rsid w:val="000557CF"/>
    <w:rsid w:val="00055CEB"/>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3E96"/>
    <w:rsid w:val="00065433"/>
    <w:rsid w:val="0006545C"/>
    <w:rsid w:val="00065468"/>
    <w:rsid w:val="00066031"/>
    <w:rsid w:val="00066731"/>
    <w:rsid w:val="0006694B"/>
    <w:rsid w:val="00066C61"/>
    <w:rsid w:val="00067CD2"/>
    <w:rsid w:val="00067E87"/>
    <w:rsid w:val="00070095"/>
    <w:rsid w:val="00071883"/>
    <w:rsid w:val="00072214"/>
    <w:rsid w:val="00072D58"/>
    <w:rsid w:val="00072EA8"/>
    <w:rsid w:val="0007375C"/>
    <w:rsid w:val="00073760"/>
    <w:rsid w:val="00073A1C"/>
    <w:rsid w:val="00074ACD"/>
    <w:rsid w:val="00076249"/>
    <w:rsid w:val="000762EC"/>
    <w:rsid w:val="00076783"/>
    <w:rsid w:val="00076999"/>
    <w:rsid w:val="00077195"/>
    <w:rsid w:val="00077549"/>
    <w:rsid w:val="00077D2E"/>
    <w:rsid w:val="00081774"/>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A1F"/>
    <w:rsid w:val="00090BC8"/>
    <w:rsid w:val="00090C73"/>
    <w:rsid w:val="00090D7D"/>
    <w:rsid w:val="00090EC6"/>
    <w:rsid w:val="00091765"/>
    <w:rsid w:val="00091E66"/>
    <w:rsid w:val="00092480"/>
    <w:rsid w:val="00092A0F"/>
    <w:rsid w:val="00092B9F"/>
    <w:rsid w:val="00092EDC"/>
    <w:rsid w:val="000942EE"/>
    <w:rsid w:val="000945CF"/>
    <w:rsid w:val="00094F6C"/>
    <w:rsid w:val="00094FD4"/>
    <w:rsid w:val="00095738"/>
    <w:rsid w:val="00095800"/>
    <w:rsid w:val="000958D7"/>
    <w:rsid w:val="00095A67"/>
    <w:rsid w:val="000968A3"/>
    <w:rsid w:val="00096A8C"/>
    <w:rsid w:val="00096EAE"/>
    <w:rsid w:val="000971A4"/>
    <w:rsid w:val="00097617"/>
    <w:rsid w:val="00097749"/>
    <w:rsid w:val="000977FD"/>
    <w:rsid w:val="00097A01"/>
    <w:rsid w:val="000A043E"/>
    <w:rsid w:val="000A09FC"/>
    <w:rsid w:val="000A119F"/>
    <w:rsid w:val="000A13F5"/>
    <w:rsid w:val="000A2470"/>
    <w:rsid w:val="000A2684"/>
    <w:rsid w:val="000A2A5C"/>
    <w:rsid w:val="000A2F6F"/>
    <w:rsid w:val="000A345B"/>
    <w:rsid w:val="000A3C79"/>
    <w:rsid w:val="000A3E8C"/>
    <w:rsid w:val="000A4586"/>
    <w:rsid w:val="000A49BF"/>
    <w:rsid w:val="000A4B6B"/>
    <w:rsid w:val="000A4DAA"/>
    <w:rsid w:val="000A5767"/>
    <w:rsid w:val="000A5FDC"/>
    <w:rsid w:val="000A6042"/>
    <w:rsid w:val="000A76D9"/>
    <w:rsid w:val="000A7D8D"/>
    <w:rsid w:val="000B080D"/>
    <w:rsid w:val="000B136E"/>
    <w:rsid w:val="000B13E0"/>
    <w:rsid w:val="000B14AF"/>
    <w:rsid w:val="000B1688"/>
    <w:rsid w:val="000B2446"/>
    <w:rsid w:val="000B29EF"/>
    <w:rsid w:val="000B31C6"/>
    <w:rsid w:val="000B3285"/>
    <w:rsid w:val="000B370E"/>
    <w:rsid w:val="000B3958"/>
    <w:rsid w:val="000B4477"/>
    <w:rsid w:val="000B4506"/>
    <w:rsid w:val="000B478E"/>
    <w:rsid w:val="000B485E"/>
    <w:rsid w:val="000B4BFA"/>
    <w:rsid w:val="000B4CEC"/>
    <w:rsid w:val="000B5751"/>
    <w:rsid w:val="000B57C6"/>
    <w:rsid w:val="000B590E"/>
    <w:rsid w:val="000B5BE5"/>
    <w:rsid w:val="000B5C27"/>
    <w:rsid w:val="000B66F1"/>
    <w:rsid w:val="000B77EF"/>
    <w:rsid w:val="000B7EC6"/>
    <w:rsid w:val="000B7ED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9AA"/>
    <w:rsid w:val="000C6F00"/>
    <w:rsid w:val="000C6FF6"/>
    <w:rsid w:val="000C7247"/>
    <w:rsid w:val="000C7F39"/>
    <w:rsid w:val="000D066D"/>
    <w:rsid w:val="000D1366"/>
    <w:rsid w:val="000D1393"/>
    <w:rsid w:val="000D16F4"/>
    <w:rsid w:val="000D2C67"/>
    <w:rsid w:val="000D3095"/>
    <w:rsid w:val="000D3C11"/>
    <w:rsid w:val="000D3C24"/>
    <w:rsid w:val="000D4F31"/>
    <w:rsid w:val="000D5345"/>
    <w:rsid w:val="000D53DB"/>
    <w:rsid w:val="000D6034"/>
    <w:rsid w:val="000D64D7"/>
    <w:rsid w:val="000D652C"/>
    <w:rsid w:val="000D6905"/>
    <w:rsid w:val="000D6A69"/>
    <w:rsid w:val="000D6EBA"/>
    <w:rsid w:val="000D703B"/>
    <w:rsid w:val="000D758B"/>
    <w:rsid w:val="000E0B99"/>
    <w:rsid w:val="000E0C67"/>
    <w:rsid w:val="000E14C0"/>
    <w:rsid w:val="000E15C9"/>
    <w:rsid w:val="000E1A96"/>
    <w:rsid w:val="000E1D21"/>
    <w:rsid w:val="000E29A4"/>
    <w:rsid w:val="000E368C"/>
    <w:rsid w:val="000E3C40"/>
    <w:rsid w:val="000E4218"/>
    <w:rsid w:val="000E43D7"/>
    <w:rsid w:val="000E47FE"/>
    <w:rsid w:val="000E4BD4"/>
    <w:rsid w:val="000E508E"/>
    <w:rsid w:val="000E6447"/>
    <w:rsid w:val="000E661D"/>
    <w:rsid w:val="000E6FF4"/>
    <w:rsid w:val="000F060C"/>
    <w:rsid w:val="000F1D43"/>
    <w:rsid w:val="000F2B96"/>
    <w:rsid w:val="000F2D34"/>
    <w:rsid w:val="000F3093"/>
    <w:rsid w:val="000F35CB"/>
    <w:rsid w:val="000F3799"/>
    <w:rsid w:val="000F42C1"/>
    <w:rsid w:val="000F46C6"/>
    <w:rsid w:val="000F4FA7"/>
    <w:rsid w:val="000F51D6"/>
    <w:rsid w:val="000F543F"/>
    <w:rsid w:val="000F5555"/>
    <w:rsid w:val="000F58DF"/>
    <w:rsid w:val="000F596C"/>
    <w:rsid w:val="000F5AF6"/>
    <w:rsid w:val="000F642E"/>
    <w:rsid w:val="000F68DE"/>
    <w:rsid w:val="000F6AA8"/>
    <w:rsid w:val="000F6DB1"/>
    <w:rsid w:val="000F6FFD"/>
    <w:rsid w:val="000F790D"/>
    <w:rsid w:val="00100D53"/>
    <w:rsid w:val="00100E59"/>
    <w:rsid w:val="00100F56"/>
    <w:rsid w:val="00101503"/>
    <w:rsid w:val="00101E88"/>
    <w:rsid w:val="00101FC6"/>
    <w:rsid w:val="0010210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4D60"/>
    <w:rsid w:val="00115FCF"/>
    <w:rsid w:val="00116274"/>
    <w:rsid w:val="0011672E"/>
    <w:rsid w:val="0011691E"/>
    <w:rsid w:val="0011712A"/>
    <w:rsid w:val="001179F7"/>
    <w:rsid w:val="00121855"/>
    <w:rsid w:val="00121DDC"/>
    <w:rsid w:val="0012202A"/>
    <w:rsid w:val="001223B0"/>
    <w:rsid w:val="001227CF"/>
    <w:rsid w:val="00122EE1"/>
    <w:rsid w:val="00123AE3"/>
    <w:rsid w:val="00123C64"/>
    <w:rsid w:val="00124189"/>
    <w:rsid w:val="00124F6E"/>
    <w:rsid w:val="001254CC"/>
    <w:rsid w:val="001255A5"/>
    <w:rsid w:val="0012597C"/>
    <w:rsid w:val="001259E1"/>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D27"/>
    <w:rsid w:val="00143E5B"/>
    <w:rsid w:val="00143E6D"/>
    <w:rsid w:val="001442EF"/>
    <w:rsid w:val="00144447"/>
    <w:rsid w:val="0014457E"/>
    <w:rsid w:val="00145364"/>
    <w:rsid w:val="00145728"/>
    <w:rsid w:val="00145C8A"/>
    <w:rsid w:val="00145ECF"/>
    <w:rsid w:val="0014666B"/>
    <w:rsid w:val="00146857"/>
    <w:rsid w:val="001468AC"/>
    <w:rsid w:val="00146B74"/>
    <w:rsid w:val="00146CBD"/>
    <w:rsid w:val="00146CD7"/>
    <w:rsid w:val="001475AF"/>
    <w:rsid w:val="001478E7"/>
    <w:rsid w:val="00147B5B"/>
    <w:rsid w:val="00147E27"/>
    <w:rsid w:val="0015126D"/>
    <w:rsid w:val="00151B9B"/>
    <w:rsid w:val="001524D6"/>
    <w:rsid w:val="00152730"/>
    <w:rsid w:val="0015320A"/>
    <w:rsid w:val="00153270"/>
    <w:rsid w:val="0015362B"/>
    <w:rsid w:val="001538A4"/>
    <w:rsid w:val="00153971"/>
    <w:rsid w:val="00153B78"/>
    <w:rsid w:val="00154E31"/>
    <w:rsid w:val="001564B6"/>
    <w:rsid w:val="001570E3"/>
    <w:rsid w:val="001577A9"/>
    <w:rsid w:val="0016098D"/>
    <w:rsid w:val="001609F9"/>
    <w:rsid w:val="00160B3A"/>
    <w:rsid w:val="0016184C"/>
    <w:rsid w:val="00161A28"/>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25B"/>
    <w:rsid w:val="0017277A"/>
    <w:rsid w:val="00172AA2"/>
    <w:rsid w:val="001756D8"/>
    <w:rsid w:val="0017626F"/>
    <w:rsid w:val="00176389"/>
    <w:rsid w:val="001773B7"/>
    <w:rsid w:val="00177EEA"/>
    <w:rsid w:val="00180319"/>
    <w:rsid w:val="00180718"/>
    <w:rsid w:val="00180A76"/>
    <w:rsid w:val="00180E8D"/>
    <w:rsid w:val="00181F6C"/>
    <w:rsid w:val="001822C4"/>
    <w:rsid w:val="001824DB"/>
    <w:rsid w:val="001834A4"/>
    <w:rsid w:val="00183532"/>
    <w:rsid w:val="00183AD3"/>
    <w:rsid w:val="00183CBC"/>
    <w:rsid w:val="00183D5B"/>
    <w:rsid w:val="00183FD9"/>
    <w:rsid w:val="00184BED"/>
    <w:rsid w:val="00184CD2"/>
    <w:rsid w:val="00185271"/>
    <w:rsid w:val="00185708"/>
    <w:rsid w:val="00186CF6"/>
    <w:rsid w:val="00187F50"/>
    <w:rsid w:val="00190048"/>
    <w:rsid w:val="00190147"/>
    <w:rsid w:val="001909E6"/>
    <w:rsid w:val="0019122A"/>
    <w:rsid w:val="0019177A"/>
    <w:rsid w:val="00191B79"/>
    <w:rsid w:val="00191DB6"/>
    <w:rsid w:val="00192203"/>
    <w:rsid w:val="0019295E"/>
    <w:rsid w:val="0019375C"/>
    <w:rsid w:val="00193BA2"/>
    <w:rsid w:val="00193FCD"/>
    <w:rsid w:val="0019444B"/>
    <w:rsid w:val="00194D63"/>
    <w:rsid w:val="001960F1"/>
    <w:rsid w:val="0019617C"/>
    <w:rsid w:val="0019677F"/>
    <w:rsid w:val="001A0E08"/>
    <w:rsid w:val="001A168A"/>
    <w:rsid w:val="001A1C0B"/>
    <w:rsid w:val="001A1CFA"/>
    <w:rsid w:val="001A250B"/>
    <w:rsid w:val="001A2651"/>
    <w:rsid w:val="001A2A0B"/>
    <w:rsid w:val="001A2B77"/>
    <w:rsid w:val="001A2FF6"/>
    <w:rsid w:val="001A3907"/>
    <w:rsid w:val="001A3A45"/>
    <w:rsid w:val="001A3ECA"/>
    <w:rsid w:val="001A3EDE"/>
    <w:rsid w:val="001A4947"/>
    <w:rsid w:val="001A4BA1"/>
    <w:rsid w:val="001A4E63"/>
    <w:rsid w:val="001A501A"/>
    <w:rsid w:val="001A5656"/>
    <w:rsid w:val="001A6C2F"/>
    <w:rsid w:val="001A79CF"/>
    <w:rsid w:val="001A7AAC"/>
    <w:rsid w:val="001B01CD"/>
    <w:rsid w:val="001B0684"/>
    <w:rsid w:val="001B06B5"/>
    <w:rsid w:val="001B0BCC"/>
    <w:rsid w:val="001B0E7F"/>
    <w:rsid w:val="001B11FC"/>
    <w:rsid w:val="001B1C20"/>
    <w:rsid w:val="001B1FD7"/>
    <w:rsid w:val="001B213D"/>
    <w:rsid w:val="001B2479"/>
    <w:rsid w:val="001B258C"/>
    <w:rsid w:val="001B37D3"/>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2A7A"/>
    <w:rsid w:val="001C3D42"/>
    <w:rsid w:val="001C42EE"/>
    <w:rsid w:val="001C43BB"/>
    <w:rsid w:val="001C49B8"/>
    <w:rsid w:val="001C4B20"/>
    <w:rsid w:val="001C53A2"/>
    <w:rsid w:val="001C54AB"/>
    <w:rsid w:val="001C59DB"/>
    <w:rsid w:val="001C6204"/>
    <w:rsid w:val="001C69F4"/>
    <w:rsid w:val="001C7271"/>
    <w:rsid w:val="001D0806"/>
    <w:rsid w:val="001D0F73"/>
    <w:rsid w:val="001D1B41"/>
    <w:rsid w:val="001D22AD"/>
    <w:rsid w:val="001D25BC"/>
    <w:rsid w:val="001D27E5"/>
    <w:rsid w:val="001D2A06"/>
    <w:rsid w:val="001D3ED4"/>
    <w:rsid w:val="001D41F3"/>
    <w:rsid w:val="001D4C4A"/>
    <w:rsid w:val="001D4CA4"/>
    <w:rsid w:val="001D5235"/>
    <w:rsid w:val="001D572F"/>
    <w:rsid w:val="001D5852"/>
    <w:rsid w:val="001D5E8F"/>
    <w:rsid w:val="001D60F6"/>
    <w:rsid w:val="001D6F31"/>
    <w:rsid w:val="001E110E"/>
    <w:rsid w:val="001E1617"/>
    <w:rsid w:val="001E1AAE"/>
    <w:rsid w:val="001E25FA"/>
    <w:rsid w:val="001E26F3"/>
    <w:rsid w:val="001E282F"/>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2F12"/>
    <w:rsid w:val="001F363F"/>
    <w:rsid w:val="001F3D9E"/>
    <w:rsid w:val="001F428F"/>
    <w:rsid w:val="001F4A4B"/>
    <w:rsid w:val="001F4CBC"/>
    <w:rsid w:val="001F5012"/>
    <w:rsid w:val="001F54F6"/>
    <w:rsid w:val="001F57B0"/>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4FD"/>
    <w:rsid w:val="002208F0"/>
    <w:rsid w:val="00220D77"/>
    <w:rsid w:val="00221BFA"/>
    <w:rsid w:val="002220FE"/>
    <w:rsid w:val="0022225E"/>
    <w:rsid w:val="002222B7"/>
    <w:rsid w:val="00222E7B"/>
    <w:rsid w:val="00223187"/>
    <w:rsid w:val="00223360"/>
    <w:rsid w:val="0022384A"/>
    <w:rsid w:val="00223FAE"/>
    <w:rsid w:val="00224320"/>
    <w:rsid w:val="002250E9"/>
    <w:rsid w:val="0022586C"/>
    <w:rsid w:val="002258BE"/>
    <w:rsid w:val="00225E8D"/>
    <w:rsid w:val="00230C82"/>
    <w:rsid w:val="00230F6B"/>
    <w:rsid w:val="00231962"/>
    <w:rsid w:val="00231D22"/>
    <w:rsid w:val="00232952"/>
    <w:rsid w:val="00232D47"/>
    <w:rsid w:val="00233EF5"/>
    <w:rsid w:val="002345BD"/>
    <w:rsid w:val="00234C11"/>
    <w:rsid w:val="00234D9D"/>
    <w:rsid w:val="002353FB"/>
    <w:rsid w:val="00235935"/>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3CD"/>
    <w:rsid w:val="00252655"/>
    <w:rsid w:val="0025287A"/>
    <w:rsid w:val="00252AEA"/>
    <w:rsid w:val="00252E05"/>
    <w:rsid w:val="00252FB5"/>
    <w:rsid w:val="00253038"/>
    <w:rsid w:val="0025305F"/>
    <w:rsid w:val="0025311A"/>
    <w:rsid w:val="00253269"/>
    <w:rsid w:val="002532E1"/>
    <w:rsid w:val="00253A3C"/>
    <w:rsid w:val="0025410F"/>
    <w:rsid w:val="002541C0"/>
    <w:rsid w:val="00254694"/>
    <w:rsid w:val="00255D5C"/>
    <w:rsid w:val="00256826"/>
    <w:rsid w:val="00256C1E"/>
    <w:rsid w:val="00257DA0"/>
    <w:rsid w:val="00260B5B"/>
    <w:rsid w:val="00261E42"/>
    <w:rsid w:val="00262B78"/>
    <w:rsid w:val="002632CE"/>
    <w:rsid w:val="00263C09"/>
    <w:rsid w:val="00264788"/>
    <w:rsid w:val="00264B8F"/>
    <w:rsid w:val="00264C61"/>
    <w:rsid w:val="00264D73"/>
    <w:rsid w:val="002651D6"/>
    <w:rsid w:val="002654F1"/>
    <w:rsid w:val="00265BFB"/>
    <w:rsid w:val="00265DCF"/>
    <w:rsid w:val="00265EAE"/>
    <w:rsid w:val="00265FA4"/>
    <w:rsid w:val="0026623E"/>
    <w:rsid w:val="002668BA"/>
    <w:rsid w:val="00266F68"/>
    <w:rsid w:val="00267471"/>
    <w:rsid w:val="00267961"/>
    <w:rsid w:val="00267EE2"/>
    <w:rsid w:val="002701E2"/>
    <w:rsid w:val="00270887"/>
    <w:rsid w:val="00270C13"/>
    <w:rsid w:val="00271285"/>
    <w:rsid w:val="00271B05"/>
    <w:rsid w:val="0027205B"/>
    <w:rsid w:val="00272F05"/>
    <w:rsid w:val="0027303E"/>
    <w:rsid w:val="002736D7"/>
    <w:rsid w:val="0027423C"/>
    <w:rsid w:val="00274F51"/>
    <w:rsid w:val="0027538B"/>
    <w:rsid w:val="002770EE"/>
    <w:rsid w:val="0027734B"/>
    <w:rsid w:val="002774DB"/>
    <w:rsid w:val="00277A64"/>
    <w:rsid w:val="00277CA0"/>
    <w:rsid w:val="0028000F"/>
    <w:rsid w:val="00280425"/>
    <w:rsid w:val="0028089A"/>
    <w:rsid w:val="00280C5C"/>
    <w:rsid w:val="00281560"/>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251A"/>
    <w:rsid w:val="00293B45"/>
    <w:rsid w:val="00295448"/>
    <w:rsid w:val="00295802"/>
    <w:rsid w:val="0029592E"/>
    <w:rsid w:val="00296566"/>
    <w:rsid w:val="0029681B"/>
    <w:rsid w:val="002974AE"/>
    <w:rsid w:val="00297A3D"/>
    <w:rsid w:val="002A0ADA"/>
    <w:rsid w:val="002A0E38"/>
    <w:rsid w:val="002A11EA"/>
    <w:rsid w:val="002A1375"/>
    <w:rsid w:val="002A1957"/>
    <w:rsid w:val="002A1CEE"/>
    <w:rsid w:val="002A203B"/>
    <w:rsid w:val="002A32E0"/>
    <w:rsid w:val="002A35FE"/>
    <w:rsid w:val="002A50C2"/>
    <w:rsid w:val="002A528C"/>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338"/>
    <w:rsid w:val="002B6538"/>
    <w:rsid w:val="002B6575"/>
    <w:rsid w:val="002B662C"/>
    <w:rsid w:val="002B665C"/>
    <w:rsid w:val="002B683D"/>
    <w:rsid w:val="002B686D"/>
    <w:rsid w:val="002B6915"/>
    <w:rsid w:val="002C0A46"/>
    <w:rsid w:val="002C1031"/>
    <w:rsid w:val="002C2037"/>
    <w:rsid w:val="002C2A59"/>
    <w:rsid w:val="002C35B3"/>
    <w:rsid w:val="002C36FD"/>
    <w:rsid w:val="002C3CC3"/>
    <w:rsid w:val="002C441A"/>
    <w:rsid w:val="002C571D"/>
    <w:rsid w:val="002C5A61"/>
    <w:rsid w:val="002C5EE2"/>
    <w:rsid w:val="002C6019"/>
    <w:rsid w:val="002C6620"/>
    <w:rsid w:val="002C6903"/>
    <w:rsid w:val="002C69CC"/>
    <w:rsid w:val="002C6AEB"/>
    <w:rsid w:val="002C7093"/>
    <w:rsid w:val="002C7212"/>
    <w:rsid w:val="002C7578"/>
    <w:rsid w:val="002C767B"/>
    <w:rsid w:val="002C7B3E"/>
    <w:rsid w:val="002C7CA4"/>
    <w:rsid w:val="002D0031"/>
    <w:rsid w:val="002D1337"/>
    <w:rsid w:val="002D1385"/>
    <w:rsid w:val="002D1410"/>
    <w:rsid w:val="002D1429"/>
    <w:rsid w:val="002D1788"/>
    <w:rsid w:val="002D2267"/>
    <w:rsid w:val="002D24CF"/>
    <w:rsid w:val="002D24FA"/>
    <w:rsid w:val="002D28E6"/>
    <w:rsid w:val="002D2AD2"/>
    <w:rsid w:val="002D2ADD"/>
    <w:rsid w:val="002D2C57"/>
    <w:rsid w:val="002D4129"/>
    <w:rsid w:val="002D42D3"/>
    <w:rsid w:val="002D4A92"/>
    <w:rsid w:val="002D557D"/>
    <w:rsid w:val="002D55DF"/>
    <w:rsid w:val="002D59A5"/>
    <w:rsid w:val="002D622E"/>
    <w:rsid w:val="002D686B"/>
    <w:rsid w:val="002D692E"/>
    <w:rsid w:val="002D6938"/>
    <w:rsid w:val="002D6AA4"/>
    <w:rsid w:val="002E03F4"/>
    <w:rsid w:val="002E0735"/>
    <w:rsid w:val="002E0A05"/>
    <w:rsid w:val="002E0A32"/>
    <w:rsid w:val="002E126F"/>
    <w:rsid w:val="002E12C7"/>
    <w:rsid w:val="002E1A7E"/>
    <w:rsid w:val="002E2C82"/>
    <w:rsid w:val="002E3869"/>
    <w:rsid w:val="002E3E7D"/>
    <w:rsid w:val="002E4BF9"/>
    <w:rsid w:val="002E5391"/>
    <w:rsid w:val="002E5579"/>
    <w:rsid w:val="002E5BAF"/>
    <w:rsid w:val="002E61CB"/>
    <w:rsid w:val="002E67B5"/>
    <w:rsid w:val="002E70D2"/>
    <w:rsid w:val="002F0708"/>
    <w:rsid w:val="002F080F"/>
    <w:rsid w:val="002F1433"/>
    <w:rsid w:val="002F14AF"/>
    <w:rsid w:val="002F167D"/>
    <w:rsid w:val="002F1FD8"/>
    <w:rsid w:val="002F222A"/>
    <w:rsid w:val="002F24AA"/>
    <w:rsid w:val="002F29D1"/>
    <w:rsid w:val="002F2BC9"/>
    <w:rsid w:val="002F2FC0"/>
    <w:rsid w:val="002F327A"/>
    <w:rsid w:val="002F3E0E"/>
    <w:rsid w:val="002F4750"/>
    <w:rsid w:val="002F5824"/>
    <w:rsid w:val="002F59EC"/>
    <w:rsid w:val="002F5A5C"/>
    <w:rsid w:val="002F60D1"/>
    <w:rsid w:val="002F61F0"/>
    <w:rsid w:val="002F6466"/>
    <w:rsid w:val="002F7A86"/>
    <w:rsid w:val="00300933"/>
    <w:rsid w:val="00301047"/>
    <w:rsid w:val="00301378"/>
    <w:rsid w:val="00301B9A"/>
    <w:rsid w:val="00301D68"/>
    <w:rsid w:val="00301D8E"/>
    <w:rsid w:val="003021AD"/>
    <w:rsid w:val="0030249C"/>
    <w:rsid w:val="00302528"/>
    <w:rsid w:val="003026A5"/>
    <w:rsid w:val="00302897"/>
    <w:rsid w:val="00303432"/>
    <w:rsid w:val="003036E9"/>
    <w:rsid w:val="003046D5"/>
    <w:rsid w:val="00304A15"/>
    <w:rsid w:val="00304DA9"/>
    <w:rsid w:val="00304DF7"/>
    <w:rsid w:val="0030555E"/>
    <w:rsid w:val="00305D57"/>
    <w:rsid w:val="00305F74"/>
    <w:rsid w:val="003068C8"/>
    <w:rsid w:val="00306A96"/>
    <w:rsid w:val="00307340"/>
    <w:rsid w:val="00307E87"/>
    <w:rsid w:val="0031023C"/>
    <w:rsid w:val="00310DE4"/>
    <w:rsid w:val="003119D9"/>
    <w:rsid w:val="003124D6"/>
    <w:rsid w:val="00312B5F"/>
    <w:rsid w:val="00312E3D"/>
    <w:rsid w:val="0031311E"/>
    <w:rsid w:val="0031372C"/>
    <w:rsid w:val="00313B96"/>
    <w:rsid w:val="00314524"/>
    <w:rsid w:val="00314CC2"/>
    <w:rsid w:val="0031545D"/>
    <w:rsid w:val="00315B59"/>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2D70"/>
    <w:rsid w:val="003236A8"/>
    <w:rsid w:val="0032386E"/>
    <w:rsid w:val="00323BA3"/>
    <w:rsid w:val="00323D51"/>
    <w:rsid w:val="0032491B"/>
    <w:rsid w:val="00325794"/>
    <w:rsid w:val="0032636F"/>
    <w:rsid w:val="003263C6"/>
    <w:rsid w:val="00326971"/>
    <w:rsid w:val="00326CA7"/>
    <w:rsid w:val="00327702"/>
    <w:rsid w:val="00327BA9"/>
    <w:rsid w:val="00327BEA"/>
    <w:rsid w:val="00330CAD"/>
    <w:rsid w:val="00330CE7"/>
    <w:rsid w:val="0033106C"/>
    <w:rsid w:val="00331CCD"/>
    <w:rsid w:val="003323FA"/>
    <w:rsid w:val="00332F41"/>
    <w:rsid w:val="00333626"/>
    <w:rsid w:val="00333679"/>
    <w:rsid w:val="00333CBB"/>
    <w:rsid w:val="00334227"/>
    <w:rsid w:val="00334951"/>
    <w:rsid w:val="00334960"/>
    <w:rsid w:val="00334B0E"/>
    <w:rsid w:val="00334F0B"/>
    <w:rsid w:val="003350FC"/>
    <w:rsid w:val="003358A7"/>
    <w:rsid w:val="00335C47"/>
    <w:rsid w:val="00335DFC"/>
    <w:rsid w:val="0033687A"/>
    <w:rsid w:val="00336924"/>
    <w:rsid w:val="0033716E"/>
    <w:rsid w:val="00337637"/>
    <w:rsid w:val="00337D14"/>
    <w:rsid w:val="00340207"/>
    <w:rsid w:val="0034077A"/>
    <w:rsid w:val="0034107B"/>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2C0"/>
    <w:rsid w:val="003506F1"/>
    <w:rsid w:val="00350F62"/>
    <w:rsid w:val="00351071"/>
    <w:rsid w:val="003519E7"/>
    <w:rsid w:val="00351E2B"/>
    <w:rsid w:val="00351F59"/>
    <w:rsid w:val="003521EA"/>
    <w:rsid w:val="0035263A"/>
    <w:rsid w:val="00352862"/>
    <w:rsid w:val="00352DDB"/>
    <w:rsid w:val="00353637"/>
    <w:rsid w:val="0035373C"/>
    <w:rsid w:val="003545FB"/>
    <w:rsid w:val="003548E7"/>
    <w:rsid w:val="003559E9"/>
    <w:rsid w:val="0035606E"/>
    <w:rsid w:val="003568D2"/>
    <w:rsid w:val="00357385"/>
    <w:rsid w:val="003575CD"/>
    <w:rsid w:val="00357774"/>
    <w:rsid w:val="00357D5C"/>
    <w:rsid w:val="00360148"/>
    <w:rsid w:val="00360233"/>
    <w:rsid w:val="0036028E"/>
    <w:rsid w:val="0036091C"/>
    <w:rsid w:val="0036102E"/>
    <w:rsid w:val="00361309"/>
    <w:rsid w:val="0036130C"/>
    <w:rsid w:val="00362B20"/>
    <w:rsid w:val="00363373"/>
    <w:rsid w:val="003634B3"/>
    <w:rsid w:val="0036408F"/>
    <w:rsid w:val="003643FB"/>
    <w:rsid w:val="00364518"/>
    <w:rsid w:val="0036471A"/>
    <w:rsid w:val="00364748"/>
    <w:rsid w:val="00364DDC"/>
    <w:rsid w:val="00364FB7"/>
    <w:rsid w:val="00365205"/>
    <w:rsid w:val="00365BA7"/>
    <w:rsid w:val="00366ED8"/>
    <w:rsid w:val="00367061"/>
    <w:rsid w:val="0036776D"/>
    <w:rsid w:val="00367C46"/>
    <w:rsid w:val="00367E81"/>
    <w:rsid w:val="00370C00"/>
    <w:rsid w:val="00370CFC"/>
    <w:rsid w:val="00370D36"/>
    <w:rsid w:val="003713CE"/>
    <w:rsid w:val="00371A18"/>
    <w:rsid w:val="00371C4D"/>
    <w:rsid w:val="00372C2D"/>
    <w:rsid w:val="003731AA"/>
    <w:rsid w:val="00373697"/>
    <w:rsid w:val="003739E6"/>
    <w:rsid w:val="00374BA0"/>
    <w:rsid w:val="00374E13"/>
    <w:rsid w:val="00375AC2"/>
    <w:rsid w:val="00375C42"/>
    <w:rsid w:val="00375CBF"/>
    <w:rsid w:val="00375F5A"/>
    <w:rsid w:val="00376166"/>
    <w:rsid w:val="0037617E"/>
    <w:rsid w:val="00376193"/>
    <w:rsid w:val="0037688B"/>
    <w:rsid w:val="00376913"/>
    <w:rsid w:val="00376B2D"/>
    <w:rsid w:val="00376F4B"/>
    <w:rsid w:val="00376FDE"/>
    <w:rsid w:val="00377BB8"/>
    <w:rsid w:val="003800F2"/>
    <w:rsid w:val="00380575"/>
    <w:rsid w:val="00381626"/>
    <w:rsid w:val="00381C38"/>
    <w:rsid w:val="00381D4B"/>
    <w:rsid w:val="00381E6F"/>
    <w:rsid w:val="003827A9"/>
    <w:rsid w:val="00382E5F"/>
    <w:rsid w:val="0038423E"/>
    <w:rsid w:val="00384870"/>
    <w:rsid w:val="0038506B"/>
    <w:rsid w:val="003854A9"/>
    <w:rsid w:val="003864A6"/>
    <w:rsid w:val="00386B6B"/>
    <w:rsid w:val="003876E9"/>
    <w:rsid w:val="00387738"/>
    <w:rsid w:val="00387CEA"/>
    <w:rsid w:val="0039021B"/>
    <w:rsid w:val="00390B90"/>
    <w:rsid w:val="00391355"/>
    <w:rsid w:val="00391445"/>
    <w:rsid w:val="003915E8"/>
    <w:rsid w:val="0039212F"/>
    <w:rsid w:val="00392D0C"/>
    <w:rsid w:val="003930D0"/>
    <w:rsid w:val="00393516"/>
    <w:rsid w:val="003937C4"/>
    <w:rsid w:val="00393B1B"/>
    <w:rsid w:val="00393BD4"/>
    <w:rsid w:val="003953C7"/>
    <w:rsid w:val="0039584E"/>
    <w:rsid w:val="003959A3"/>
    <w:rsid w:val="00396D87"/>
    <w:rsid w:val="00397193"/>
    <w:rsid w:val="00397DC1"/>
    <w:rsid w:val="00397F6D"/>
    <w:rsid w:val="003A040D"/>
    <w:rsid w:val="003A0B00"/>
    <w:rsid w:val="003A15A4"/>
    <w:rsid w:val="003A15E1"/>
    <w:rsid w:val="003A1799"/>
    <w:rsid w:val="003A2378"/>
    <w:rsid w:val="003A2BC4"/>
    <w:rsid w:val="003A2FA7"/>
    <w:rsid w:val="003A371E"/>
    <w:rsid w:val="003A371F"/>
    <w:rsid w:val="003A39BB"/>
    <w:rsid w:val="003A3CAD"/>
    <w:rsid w:val="003A4355"/>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A03"/>
    <w:rsid w:val="003C5E36"/>
    <w:rsid w:val="003C6037"/>
    <w:rsid w:val="003C65B0"/>
    <w:rsid w:val="003C6C14"/>
    <w:rsid w:val="003C6F4F"/>
    <w:rsid w:val="003C707C"/>
    <w:rsid w:val="003C70DD"/>
    <w:rsid w:val="003C770B"/>
    <w:rsid w:val="003D0CF7"/>
    <w:rsid w:val="003D0D12"/>
    <w:rsid w:val="003D15A0"/>
    <w:rsid w:val="003D247B"/>
    <w:rsid w:val="003D2BBF"/>
    <w:rsid w:val="003D2C24"/>
    <w:rsid w:val="003D32D8"/>
    <w:rsid w:val="003D32F2"/>
    <w:rsid w:val="003D396E"/>
    <w:rsid w:val="003D4B4B"/>
    <w:rsid w:val="003D538F"/>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1515"/>
    <w:rsid w:val="003F19BE"/>
    <w:rsid w:val="003F1C7F"/>
    <w:rsid w:val="003F21D4"/>
    <w:rsid w:val="003F23D6"/>
    <w:rsid w:val="003F28B1"/>
    <w:rsid w:val="003F2E41"/>
    <w:rsid w:val="003F33C5"/>
    <w:rsid w:val="003F517E"/>
    <w:rsid w:val="003F5BF0"/>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41E5"/>
    <w:rsid w:val="004061EA"/>
    <w:rsid w:val="00406420"/>
    <w:rsid w:val="004067A1"/>
    <w:rsid w:val="00406969"/>
    <w:rsid w:val="00407676"/>
    <w:rsid w:val="00407F0F"/>
    <w:rsid w:val="004108E5"/>
    <w:rsid w:val="00411053"/>
    <w:rsid w:val="0041178D"/>
    <w:rsid w:val="004126F8"/>
    <w:rsid w:val="004131EB"/>
    <w:rsid w:val="004135D5"/>
    <w:rsid w:val="004139C4"/>
    <w:rsid w:val="00414534"/>
    <w:rsid w:val="00414921"/>
    <w:rsid w:val="004149E8"/>
    <w:rsid w:val="00414DDB"/>
    <w:rsid w:val="00415778"/>
    <w:rsid w:val="00415E50"/>
    <w:rsid w:val="00415FCD"/>
    <w:rsid w:val="004160E4"/>
    <w:rsid w:val="00416E4C"/>
    <w:rsid w:val="004179C5"/>
    <w:rsid w:val="00417E0B"/>
    <w:rsid w:val="00420D14"/>
    <w:rsid w:val="00421708"/>
    <w:rsid w:val="00421D85"/>
    <w:rsid w:val="004222C1"/>
    <w:rsid w:val="004229E2"/>
    <w:rsid w:val="00422DEA"/>
    <w:rsid w:val="004240EE"/>
    <w:rsid w:val="0042486F"/>
    <w:rsid w:val="00424FBB"/>
    <w:rsid w:val="00425A3E"/>
    <w:rsid w:val="00425A8C"/>
    <w:rsid w:val="00426584"/>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D6F"/>
    <w:rsid w:val="00437EB3"/>
    <w:rsid w:val="0044010F"/>
    <w:rsid w:val="004407F0"/>
    <w:rsid w:val="00440F58"/>
    <w:rsid w:val="0044116A"/>
    <w:rsid w:val="0044169C"/>
    <w:rsid w:val="0044213E"/>
    <w:rsid w:val="00442421"/>
    <w:rsid w:val="0044290B"/>
    <w:rsid w:val="004434D0"/>
    <w:rsid w:val="00443EA3"/>
    <w:rsid w:val="00444694"/>
    <w:rsid w:val="00444FED"/>
    <w:rsid w:val="00445033"/>
    <w:rsid w:val="004459C7"/>
    <w:rsid w:val="00445AA8"/>
    <w:rsid w:val="00446409"/>
    <w:rsid w:val="0044703C"/>
    <w:rsid w:val="0044745A"/>
    <w:rsid w:val="0045148E"/>
    <w:rsid w:val="004514FD"/>
    <w:rsid w:val="00451D08"/>
    <w:rsid w:val="00452AAF"/>
    <w:rsid w:val="0045327C"/>
    <w:rsid w:val="004533C8"/>
    <w:rsid w:val="00453F08"/>
    <w:rsid w:val="00454089"/>
    <w:rsid w:val="00454BB4"/>
    <w:rsid w:val="004557D1"/>
    <w:rsid w:val="00455964"/>
    <w:rsid w:val="00455CCD"/>
    <w:rsid w:val="00456704"/>
    <w:rsid w:val="00456CDA"/>
    <w:rsid w:val="004575FD"/>
    <w:rsid w:val="004579B4"/>
    <w:rsid w:val="00457BAA"/>
    <w:rsid w:val="0046047F"/>
    <w:rsid w:val="004604F5"/>
    <w:rsid w:val="0046185D"/>
    <w:rsid w:val="00461B27"/>
    <w:rsid w:val="00461DF2"/>
    <w:rsid w:val="004631A7"/>
    <w:rsid w:val="00464591"/>
    <w:rsid w:val="00464B28"/>
    <w:rsid w:val="004654EA"/>
    <w:rsid w:val="0046558A"/>
    <w:rsid w:val="00465BC7"/>
    <w:rsid w:val="004660FA"/>
    <w:rsid w:val="004666E7"/>
    <w:rsid w:val="00466772"/>
    <w:rsid w:val="004667B4"/>
    <w:rsid w:val="00466B7A"/>
    <w:rsid w:val="00466F0C"/>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4D7B"/>
    <w:rsid w:val="004756EB"/>
    <w:rsid w:val="0047591F"/>
    <w:rsid w:val="00475C0E"/>
    <w:rsid w:val="00476852"/>
    <w:rsid w:val="00476EF9"/>
    <w:rsid w:val="0048014F"/>
    <w:rsid w:val="00480AFC"/>
    <w:rsid w:val="00480D6F"/>
    <w:rsid w:val="00480EFF"/>
    <w:rsid w:val="00481171"/>
    <w:rsid w:val="00481293"/>
    <w:rsid w:val="00481649"/>
    <w:rsid w:val="00481880"/>
    <w:rsid w:val="00481C17"/>
    <w:rsid w:val="004831AE"/>
    <w:rsid w:val="004835B5"/>
    <w:rsid w:val="00483CB8"/>
    <w:rsid w:val="00484649"/>
    <w:rsid w:val="004849B5"/>
    <w:rsid w:val="00484F56"/>
    <w:rsid w:val="00485097"/>
    <w:rsid w:val="004851EE"/>
    <w:rsid w:val="00485A1F"/>
    <w:rsid w:val="00485BC5"/>
    <w:rsid w:val="00486475"/>
    <w:rsid w:val="004867FE"/>
    <w:rsid w:val="00486D07"/>
    <w:rsid w:val="00487C9D"/>
    <w:rsid w:val="00490008"/>
    <w:rsid w:val="004906E1"/>
    <w:rsid w:val="004907A7"/>
    <w:rsid w:val="004908F5"/>
    <w:rsid w:val="004908FD"/>
    <w:rsid w:val="00490E97"/>
    <w:rsid w:val="00491025"/>
    <w:rsid w:val="004915F2"/>
    <w:rsid w:val="004923C1"/>
    <w:rsid w:val="004924EE"/>
    <w:rsid w:val="0049256E"/>
    <w:rsid w:val="00492827"/>
    <w:rsid w:val="00492AD3"/>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1D99"/>
    <w:rsid w:val="004B2186"/>
    <w:rsid w:val="004B2722"/>
    <w:rsid w:val="004B2941"/>
    <w:rsid w:val="004B2E3C"/>
    <w:rsid w:val="004B30DA"/>
    <w:rsid w:val="004B3345"/>
    <w:rsid w:val="004B3815"/>
    <w:rsid w:val="004B3892"/>
    <w:rsid w:val="004B3A40"/>
    <w:rsid w:val="004B3C80"/>
    <w:rsid w:val="004B3CE7"/>
    <w:rsid w:val="004B4880"/>
    <w:rsid w:val="004B4C90"/>
    <w:rsid w:val="004B4D74"/>
    <w:rsid w:val="004B52FD"/>
    <w:rsid w:val="004B55AD"/>
    <w:rsid w:val="004B69DA"/>
    <w:rsid w:val="004B6E7B"/>
    <w:rsid w:val="004B7091"/>
    <w:rsid w:val="004B7590"/>
    <w:rsid w:val="004B77BB"/>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676"/>
    <w:rsid w:val="004C67A9"/>
    <w:rsid w:val="004C67C1"/>
    <w:rsid w:val="004C7068"/>
    <w:rsid w:val="004D08C1"/>
    <w:rsid w:val="004D0E75"/>
    <w:rsid w:val="004D1162"/>
    <w:rsid w:val="004D1192"/>
    <w:rsid w:val="004D1224"/>
    <w:rsid w:val="004D1AD6"/>
    <w:rsid w:val="004D1E7C"/>
    <w:rsid w:val="004D1F05"/>
    <w:rsid w:val="004D2268"/>
    <w:rsid w:val="004D2452"/>
    <w:rsid w:val="004D24EA"/>
    <w:rsid w:val="004D2BF1"/>
    <w:rsid w:val="004D32FD"/>
    <w:rsid w:val="004D38B0"/>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A37"/>
    <w:rsid w:val="004E2DBF"/>
    <w:rsid w:val="004E3A64"/>
    <w:rsid w:val="004E4475"/>
    <w:rsid w:val="004E4BF0"/>
    <w:rsid w:val="004E520D"/>
    <w:rsid w:val="004E589C"/>
    <w:rsid w:val="004E58E4"/>
    <w:rsid w:val="004E5CE8"/>
    <w:rsid w:val="004E6182"/>
    <w:rsid w:val="004E6250"/>
    <w:rsid w:val="004E6C6B"/>
    <w:rsid w:val="004E6CE0"/>
    <w:rsid w:val="004E710E"/>
    <w:rsid w:val="004E7196"/>
    <w:rsid w:val="004E775B"/>
    <w:rsid w:val="004E7826"/>
    <w:rsid w:val="004E78A5"/>
    <w:rsid w:val="004E7AB7"/>
    <w:rsid w:val="004E7B4B"/>
    <w:rsid w:val="004E7C09"/>
    <w:rsid w:val="004E7C6A"/>
    <w:rsid w:val="004E7CFE"/>
    <w:rsid w:val="004F0204"/>
    <w:rsid w:val="004F03A2"/>
    <w:rsid w:val="004F0651"/>
    <w:rsid w:val="004F1280"/>
    <w:rsid w:val="004F16A9"/>
    <w:rsid w:val="004F1F84"/>
    <w:rsid w:val="004F262F"/>
    <w:rsid w:val="004F26DC"/>
    <w:rsid w:val="004F27A6"/>
    <w:rsid w:val="004F383E"/>
    <w:rsid w:val="004F39DD"/>
    <w:rsid w:val="004F4361"/>
    <w:rsid w:val="004F4775"/>
    <w:rsid w:val="004F6A1E"/>
    <w:rsid w:val="004F6F75"/>
    <w:rsid w:val="004F7654"/>
    <w:rsid w:val="004F7747"/>
    <w:rsid w:val="004F7C00"/>
    <w:rsid w:val="004F7EFD"/>
    <w:rsid w:val="00500A09"/>
    <w:rsid w:val="00502582"/>
    <w:rsid w:val="00503607"/>
    <w:rsid w:val="00503AAB"/>
    <w:rsid w:val="00503EE9"/>
    <w:rsid w:val="00503F2D"/>
    <w:rsid w:val="00504BA3"/>
    <w:rsid w:val="00505363"/>
    <w:rsid w:val="005053A4"/>
    <w:rsid w:val="00506CA8"/>
    <w:rsid w:val="00506DA4"/>
    <w:rsid w:val="0050700F"/>
    <w:rsid w:val="0050724B"/>
    <w:rsid w:val="00507347"/>
    <w:rsid w:val="005073AA"/>
    <w:rsid w:val="00507924"/>
    <w:rsid w:val="005079D6"/>
    <w:rsid w:val="005103B9"/>
    <w:rsid w:val="005114AA"/>
    <w:rsid w:val="0051243D"/>
    <w:rsid w:val="00512595"/>
    <w:rsid w:val="0051284A"/>
    <w:rsid w:val="00512ED7"/>
    <w:rsid w:val="005132E9"/>
    <w:rsid w:val="0051375C"/>
    <w:rsid w:val="00513ABE"/>
    <w:rsid w:val="00513E23"/>
    <w:rsid w:val="005144C8"/>
    <w:rsid w:val="00514F66"/>
    <w:rsid w:val="00515073"/>
    <w:rsid w:val="00515A86"/>
    <w:rsid w:val="005162FA"/>
    <w:rsid w:val="005171AF"/>
    <w:rsid w:val="005176F3"/>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6DEE"/>
    <w:rsid w:val="005277BF"/>
    <w:rsid w:val="00527C0E"/>
    <w:rsid w:val="00530F6B"/>
    <w:rsid w:val="00531C2A"/>
    <w:rsid w:val="00532056"/>
    <w:rsid w:val="0053277B"/>
    <w:rsid w:val="00532BA2"/>
    <w:rsid w:val="00532EC8"/>
    <w:rsid w:val="005341B2"/>
    <w:rsid w:val="00534839"/>
    <w:rsid w:val="00534AD4"/>
    <w:rsid w:val="00534E94"/>
    <w:rsid w:val="005351FB"/>
    <w:rsid w:val="0053563A"/>
    <w:rsid w:val="005358FB"/>
    <w:rsid w:val="0053628D"/>
    <w:rsid w:val="005363F2"/>
    <w:rsid w:val="00537541"/>
    <w:rsid w:val="00537760"/>
    <w:rsid w:val="00540411"/>
    <w:rsid w:val="00541C26"/>
    <w:rsid w:val="005429CB"/>
    <w:rsid w:val="00543111"/>
    <w:rsid w:val="005431F6"/>
    <w:rsid w:val="005437F5"/>
    <w:rsid w:val="00543DB4"/>
    <w:rsid w:val="00544371"/>
    <w:rsid w:val="005447F3"/>
    <w:rsid w:val="00544A57"/>
    <w:rsid w:val="005463E1"/>
    <w:rsid w:val="0054703D"/>
    <w:rsid w:val="00547388"/>
    <w:rsid w:val="00547833"/>
    <w:rsid w:val="00547938"/>
    <w:rsid w:val="00547C01"/>
    <w:rsid w:val="00550819"/>
    <w:rsid w:val="0055088E"/>
    <w:rsid w:val="005508D8"/>
    <w:rsid w:val="00550A77"/>
    <w:rsid w:val="00551FE7"/>
    <w:rsid w:val="005529D5"/>
    <w:rsid w:val="00552B36"/>
    <w:rsid w:val="00552E70"/>
    <w:rsid w:val="0055316E"/>
    <w:rsid w:val="005532AB"/>
    <w:rsid w:val="00553394"/>
    <w:rsid w:val="00553596"/>
    <w:rsid w:val="00553818"/>
    <w:rsid w:val="00553F97"/>
    <w:rsid w:val="0055443D"/>
    <w:rsid w:val="00554536"/>
    <w:rsid w:val="005547E1"/>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67C89"/>
    <w:rsid w:val="005703B8"/>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6006"/>
    <w:rsid w:val="00576F02"/>
    <w:rsid w:val="005772AA"/>
    <w:rsid w:val="00577F77"/>
    <w:rsid w:val="00577FF8"/>
    <w:rsid w:val="005805C1"/>
    <w:rsid w:val="00582246"/>
    <w:rsid w:val="0058269D"/>
    <w:rsid w:val="00582D0F"/>
    <w:rsid w:val="005834C4"/>
    <w:rsid w:val="00584942"/>
    <w:rsid w:val="00585947"/>
    <w:rsid w:val="00585BE0"/>
    <w:rsid w:val="005865E5"/>
    <w:rsid w:val="00586606"/>
    <w:rsid w:val="005866CC"/>
    <w:rsid w:val="0058680E"/>
    <w:rsid w:val="005878DD"/>
    <w:rsid w:val="00587BF0"/>
    <w:rsid w:val="005909D2"/>
    <w:rsid w:val="00590C62"/>
    <w:rsid w:val="00591318"/>
    <w:rsid w:val="00591E3D"/>
    <w:rsid w:val="0059252D"/>
    <w:rsid w:val="00592658"/>
    <w:rsid w:val="0059291F"/>
    <w:rsid w:val="00592A04"/>
    <w:rsid w:val="00592E24"/>
    <w:rsid w:val="005930D9"/>
    <w:rsid w:val="00593116"/>
    <w:rsid w:val="005939FB"/>
    <w:rsid w:val="00593BE4"/>
    <w:rsid w:val="00593BFB"/>
    <w:rsid w:val="0059437B"/>
    <w:rsid w:val="0059445F"/>
    <w:rsid w:val="005946AB"/>
    <w:rsid w:val="005947AF"/>
    <w:rsid w:val="0059535F"/>
    <w:rsid w:val="005958E3"/>
    <w:rsid w:val="00595B26"/>
    <w:rsid w:val="0059610E"/>
    <w:rsid w:val="0059657B"/>
    <w:rsid w:val="00596B8C"/>
    <w:rsid w:val="00597345"/>
    <w:rsid w:val="00597803"/>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29E"/>
    <w:rsid w:val="005A5CEE"/>
    <w:rsid w:val="005A5D50"/>
    <w:rsid w:val="005A743D"/>
    <w:rsid w:val="005A74FB"/>
    <w:rsid w:val="005A7945"/>
    <w:rsid w:val="005A7AC7"/>
    <w:rsid w:val="005B072C"/>
    <w:rsid w:val="005B0FB6"/>
    <w:rsid w:val="005B22AB"/>
    <w:rsid w:val="005B23A3"/>
    <w:rsid w:val="005B2C3F"/>
    <w:rsid w:val="005B3671"/>
    <w:rsid w:val="005B36E3"/>
    <w:rsid w:val="005B3751"/>
    <w:rsid w:val="005B38F2"/>
    <w:rsid w:val="005B3FCE"/>
    <w:rsid w:val="005B452D"/>
    <w:rsid w:val="005B6270"/>
    <w:rsid w:val="005B6457"/>
    <w:rsid w:val="005B665B"/>
    <w:rsid w:val="005B6A08"/>
    <w:rsid w:val="005B6C48"/>
    <w:rsid w:val="005B6E2F"/>
    <w:rsid w:val="005B77A2"/>
    <w:rsid w:val="005B7C06"/>
    <w:rsid w:val="005B7F41"/>
    <w:rsid w:val="005C13CA"/>
    <w:rsid w:val="005C18A0"/>
    <w:rsid w:val="005C3491"/>
    <w:rsid w:val="005C36E0"/>
    <w:rsid w:val="005C43F0"/>
    <w:rsid w:val="005C480A"/>
    <w:rsid w:val="005C579A"/>
    <w:rsid w:val="005C5EB2"/>
    <w:rsid w:val="005C646A"/>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2D0A"/>
    <w:rsid w:val="005E3E13"/>
    <w:rsid w:val="005E41D4"/>
    <w:rsid w:val="005E4415"/>
    <w:rsid w:val="005E48BC"/>
    <w:rsid w:val="005E4C63"/>
    <w:rsid w:val="005E58F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372"/>
    <w:rsid w:val="00603A99"/>
    <w:rsid w:val="0060434E"/>
    <w:rsid w:val="0060478F"/>
    <w:rsid w:val="006047F6"/>
    <w:rsid w:val="00605637"/>
    <w:rsid w:val="006056B0"/>
    <w:rsid w:val="00605FBD"/>
    <w:rsid w:val="006060E6"/>
    <w:rsid w:val="00606277"/>
    <w:rsid w:val="0060687D"/>
    <w:rsid w:val="00606E39"/>
    <w:rsid w:val="00607710"/>
    <w:rsid w:val="00607A9E"/>
    <w:rsid w:val="00607ADD"/>
    <w:rsid w:val="00607C67"/>
    <w:rsid w:val="00611518"/>
    <w:rsid w:val="006116AE"/>
    <w:rsid w:val="00613333"/>
    <w:rsid w:val="0061436D"/>
    <w:rsid w:val="00614C17"/>
    <w:rsid w:val="00615847"/>
    <w:rsid w:val="006167E9"/>
    <w:rsid w:val="00616F75"/>
    <w:rsid w:val="00616F9E"/>
    <w:rsid w:val="0061728B"/>
    <w:rsid w:val="0061731C"/>
    <w:rsid w:val="00617A58"/>
    <w:rsid w:val="00620218"/>
    <w:rsid w:val="00620341"/>
    <w:rsid w:val="00620C63"/>
    <w:rsid w:val="006210A1"/>
    <w:rsid w:val="0062137C"/>
    <w:rsid w:val="0062212D"/>
    <w:rsid w:val="00622225"/>
    <w:rsid w:val="0062300E"/>
    <w:rsid w:val="00623483"/>
    <w:rsid w:val="00623655"/>
    <w:rsid w:val="006237D9"/>
    <w:rsid w:val="00623B53"/>
    <w:rsid w:val="006244B0"/>
    <w:rsid w:val="00625BC3"/>
    <w:rsid w:val="00625DA8"/>
    <w:rsid w:val="0062686C"/>
    <w:rsid w:val="006271A3"/>
    <w:rsid w:val="0062779A"/>
    <w:rsid w:val="00627B4F"/>
    <w:rsid w:val="00627DCD"/>
    <w:rsid w:val="006303E1"/>
    <w:rsid w:val="00630481"/>
    <w:rsid w:val="00630E67"/>
    <w:rsid w:val="00631AB7"/>
    <w:rsid w:val="00631B17"/>
    <w:rsid w:val="00632057"/>
    <w:rsid w:val="006320ED"/>
    <w:rsid w:val="00632131"/>
    <w:rsid w:val="006326DF"/>
    <w:rsid w:val="00632D03"/>
    <w:rsid w:val="00632E0D"/>
    <w:rsid w:val="00632F59"/>
    <w:rsid w:val="0063305F"/>
    <w:rsid w:val="006337D8"/>
    <w:rsid w:val="00633F04"/>
    <w:rsid w:val="00634030"/>
    <w:rsid w:val="00634288"/>
    <w:rsid w:val="00634671"/>
    <w:rsid w:val="00634A88"/>
    <w:rsid w:val="00634E85"/>
    <w:rsid w:val="006351D4"/>
    <w:rsid w:val="006351DD"/>
    <w:rsid w:val="00635D8D"/>
    <w:rsid w:val="00636222"/>
    <w:rsid w:val="0063638C"/>
    <w:rsid w:val="006379F9"/>
    <w:rsid w:val="00637A3C"/>
    <w:rsid w:val="00637D52"/>
    <w:rsid w:val="0064002B"/>
    <w:rsid w:val="006404A1"/>
    <w:rsid w:val="00640AB5"/>
    <w:rsid w:val="00640F65"/>
    <w:rsid w:val="00641037"/>
    <w:rsid w:val="006410F0"/>
    <w:rsid w:val="006411C6"/>
    <w:rsid w:val="00641985"/>
    <w:rsid w:val="00641AC3"/>
    <w:rsid w:val="00642730"/>
    <w:rsid w:val="00642833"/>
    <w:rsid w:val="00642B5B"/>
    <w:rsid w:val="00642C89"/>
    <w:rsid w:val="00642CC7"/>
    <w:rsid w:val="00643D81"/>
    <w:rsid w:val="0064553F"/>
    <w:rsid w:val="00645FFD"/>
    <w:rsid w:val="0064602B"/>
    <w:rsid w:val="00646211"/>
    <w:rsid w:val="00646792"/>
    <w:rsid w:val="006468EE"/>
    <w:rsid w:val="00646C38"/>
    <w:rsid w:val="00647032"/>
    <w:rsid w:val="006470AA"/>
    <w:rsid w:val="006472BE"/>
    <w:rsid w:val="0064737A"/>
    <w:rsid w:val="00647481"/>
    <w:rsid w:val="00647814"/>
    <w:rsid w:val="00647D00"/>
    <w:rsid w:val="00647E04"/>
    <w:rsid w:val="006502E5"/>
    <w:rsid w:val="00650F63"/>
    <w:rsid w:val="00651043"/>
    <w:rsid w:val="00651559"/>
    <w:rsid w:val="0065196A"/>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4D4"/>
    <w:rsid w:val="006739F7"/>
    <w:rsid w:val="00673DA9"/>
    <w:rsid w:val="00674074"/>
    <w:rsid w:val="00674703"/>
    <w:rsid w:val="0067665D"/>
    <w:rsid w:val="00676836"/>
    <w:rsid w:val="00676F9A"/>
    <w:rsid w:val="006774F3"/>
    <w:rsid w:val="00677558"/>
    <w:rsid w:val="0068019C"/>
    <w:rsid w:val="00681143"/>
    <w:rsid w:val="00681520"/>
    <w:rsid w:val="00682BC2"/>
    <w:rsid w:val="00683923"/>
    <w:rsid w:val="00683C94"/>
    <w:rsid w:val="00684943"/>
    <w:rsid w:val="00685640"/>
    <w:rsid w:val="00685794"/>
    <w:rsid w:val="00685878"/>
    <w:rsid w:val="00685C33"/>
    <w:rsid w:val="00686C30"/>
    <w:rsid w:val="0068702A"/>
    <w:rsid w:val="00687277"/>
    <w:rsid w:val="0068767F"/>
    <w:rsid w:val="006879C3"/>
    <w:rsid w:val="00687DB0"/>
    <w:rsid w:val="00690D2A"/>
    <w:rsid w:val="00691038"/>
    <w:rsid w:val="0069199C"/>
    <w:rsid w:val="00692671"/>
    <w:rsid w:val="006926FE"/>
    <w:rsid w:val="00693A5E"/>
    <w:rsid w:val="00693F52"/>
    <w:rsid w:val="00694167"/>
    <w:rsid w:val="006946A9"/>
    <w:rsid w:val="00694823"/>
    <w:rsid w:val="00694B51"/>
    <w:rsid w:val="006955CC"/>
    <w:rsid w:val="0069696D"/>
    <w:rsid w:val="00696A9C"/>
    <w:rsid w:val="00697264"/>
    <w:rsid w:val="006974E5"/>
    <w:rsid w:val="00697825"/>
    <w:rsid w:val="006979ED"/>
    <w:rsid w:val="00697AE0"/>
    <w:rsid w:val="006A0765"/>
    <w:rsid w:val="006A07E6"/>
    <w:rsid w:val="006A1538"/>
    <w:rsid w:val="006A1A47"/>
    <w:rsid w:val="006A22F7"/>
    <w:rsid w:val="006A2525"/>
    <w:rsid w:val="006A277A"/>
    <w:rsid w:val="006A2973"/>
    <w:rsid w:val="006A2FF9"/>
    <w:rsid w:val="006A3088"/>
    <w:rsid w:val="006A3135"/>
    <w:rsid w:val="006A3611"/>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87E"/>
    <w:rsid w:val="006B3C87"/>
    <w:rsid w:val="006B4237"/>
    <w:rsid w:val="006B4296"/>
    <w:rsid w:val="006B5051"/>
    <w:rsid w:val="006B5124"/>
    <w:rsid w:val="006B523E"/>
    <w:rsid w:val="006B5571"/>
    <w:rsid w:val="006B694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21"/>
    <w:rsid w:val="006C673F"/>
    <w:rsid w:val="006C6BB7"/>
    <w:rsid w:val="006C778C"/>
    <w:rsid w:val="006C7E56"/>
    <w:rsid w:val="006D02A4"/>
    <w:rsid w:val="006D1202"/>
    <w:rsid w:val="006D13F6"/>
    <w:rsid w:val="006D17EA"/>
    <w:rsid w:val="006D1B21"/>
    <w:rsid w:val="006D1B3E"/>
    <w:rsid w:val="006D2760"/>
    <w:rsid w:val="006D2E98"/>
    <w:rsid w:val="006D3619"/>
    <w:rsid w:val="006D3F79"/>
    <w:rsid w:val="006D4724"/>
    <w:rsid w:val="006D49BD"/>
    <w:rsid w:val="006D52AC"/>
    <w:rsid w:val="006D53B2"/>
    <w:rsid w:val="006D54B3"/>
    <w:rsid w:val="006D54DA"/>
    <w:rsid w:val="006D5777"/>
    <w:rsid w:val="006D5DCD"/>
    <w:rsid w:val="006D6329"/>
    <w:rsid w:val="006D6725"/>
    <w:rsid w:val="006D68C3"/>
    <w:rsid w:val="006D7577"/>
    <w:rsid w:val="006E045B"/>
    <w:rsid w:val="006E0A09"/>
    <w:rsid w:val="006E0F39"/>
    <w:rsid w:val="006E118B"/>
    <w:rsid w:val="006E130B"/>
    <w:rsid w:val="006E19AD"/>
    <w:rsid w:val="006E1ABF"/>
    <w:rsid w:val="006E1F26"/>
    <w:rsid w:val="006E25AB"/>
    <w:rsid w:val="006E294B"/>
    <w:rsid w:val="006E2B03"/>
    <w:rsid w:val="006E2C3E"/>
    <w:rsid w:val="006E3269"/>
    <w:rsid w:val="006E34B6"/>
    <w:rsid w:val="006E36E8"/>
    <w:rsid w:val="006E3AC1"/>
    <w:rsid w:val="006E444E"/>
    <w:rsid w:val="006E58A4"/>
    <w:rsid w:val="006E6256"/>
    <w:rsid w:val="006E69DD"/>
    <w:rsid w:val="006E69F3"/>
    <w:rsid w:val="006E6A6F"/>
    <w:rsid w:val="006E6C4A"/>
    <w:rsid w:val="006E7344"/>
    <w:rsid w:val="006E74DA"/>
    <w:rsid w:val="006E7B71"/>
    <w:rsid w:val="006E7EE1"/>
    <w:rsid w:val="006F0257"/>
    <w:rsid w:val="006F1312"/>
    <w:rsid w:val="006F1776"/>
    <w:rsid w:val="006F1C8B"/>
    <w:rsid w:val="006F1F52"/>
    <w:rsid w:val="006F21D8"/>
    <w:rsid w:val="006F2DB5"/>
    <w:rsid w:val="006F2E92"/>
    <w:rsid w:val="006F35F0"/>
    <w:rsid w:val="006F3B67"/>
    <w:rsid w:val="006F3CBF"/>
    <w:rsid w:val="006F4802"/>
    <w:rsid w:val="006F5379"/>
    <w:rsid w:val="006F57B8"/>
    <w:rsid w:val="006F5D4D"/>
    <w:rsid w:val="006F5FBB"/>
    <w:rsid w:val="006F623C"/>
    <w:rsid w:val="006F63E4"/>
    <w:rsid w:val="006F6BE1"/>
    <w:rsid w:val="006F70EB"/>
    <w:rsid w:val="006F72B5"/>
    <w:rsid w:val="006F735D"/>
    <w:rsid w:val="006F751C"/>
    <w:rsid w:val="006F7C95"/>
    <w:rsid w:val="006F7E52"/>
    <w:rsid w:val="007001DD"/>
    <w:rsid w:val="00700338"/>
    <w:rsid w:val="00700704"/>
    <w:rsid w:val="00702000"/>
    <w:rsid w:val="00702519"/>
    <w:rsid w:val="00702DBB"/>
    <w:rsid w:val="007040E6"/>
    <w:rsid w:val="007041A0"/>
    <w:rsid w:val="0070425D"/>
    <w:rsid w:val="00704703"/>
    <w:rsid w:val="00704755"/>
    <w:rsid w:val="00706C0F"/>
    <w:rsid w:val="00706F0B"/>
    <w:rsid w:val="00707F42"/>
    <w:rsid w:val="0071020C"/>
    <w:rsid w:val="00710817"/>
    <w:rsid w:val="00710E8C"/>
    <w:rsid w:val="00710F42"/>
    <w:rsid w:val="0071125B"/>
    <w:rsid w:val="00711353"/>
    <w:rsid w:val="007130B0"/>
    <w:rsid w:val="00713443"/>
    <w:rsid w:val="0071385C"/>
    <w:rsid w:val="007139A2"/>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1DC2"/>
    <w:rsid w:val="00722591"/>
    <w:rsid w:val="00722B68"/>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258"/>
    <w:rsid w:val="00733369"/>
    <w:rsid w:val="007349B8"/>
    <w:rsid w:val="0073546A"/>
    <w:rsid w:val="00735E50"/>
    <w:rsid w:val="00735FB3"/>
    <w:rsid w:val="00736109"/>
    <w:rsid w:val="00736C5D"/>
    <w:rsid w:val="007371FC"/>
    <w:rsid w:val="00737475"/>
    <w:rsid w:val="00737796"/>
    <w:rsid w:val="00737843"/>
    <w:rsid w:val="00737AD9"/>
    <w:rsid w:val="00737E4C"/>
    <w:rsid w:val="00737FE2"/>
    <w:rsid w:val="00740038"/>
    <w:rsid w:val="007407E0"/>
    <w:rsid w:val="00740AFF"/>
    <w:rsid w:val="007416B7"/>
    <w:rsid w:val="007417F0"/>
    <w:rsid w:val="0074199A"/>
    <w:rsid w:val="00741C4A"/>
    <w:rsid w:val="007425CC"/>
    <w:rsid w:val="007429CF"/>
    <w:rsid w:val="00742BD8"/>
    <w:rsid w:val="00742F48"/>
    <w:rsid w:val="00743742"/>
    <w:rsid w:val="00743D60"/>
    <w:rsid w:val="00743F9E"/>
    <w:rsid w:val="00744732"/>
    <w:rsid w:val="0074496A"/>
    <w:rsid w:val="0074529F"/>
    <w:rsid w:val="0074546A"/>
    <w:rsid w:val="00745BA5"/>
    <w:rsid w:val="00745D47"/>
    <w:rsid w:val="00745D7C"/>
    <w:rsid w:val="007468E1"/>
    <w:rsid w:val="007476AD"/>
    <w:rsid w:val="00747997"/>
    <w:rsid w:val="007502DA"/>
    <w:rsid w:val="00750D67"/>
    <w:rsid w:val="00750F0E"/>
    <w:rsid w:val="00751210"/>
    <w:rsid w:val="007518C6"/>
    <w:rsid w:val="00752C3A"/>
    <w:rsid w:val="007532DA"/>
    <w:rsid w:val="007541BC"/>
    <w:rsid w:val="00754626"/>
    <w:rsid w:val="007549AC"/>
    <w:rsid w:val="00755B06"/>
    <w:rsid w:val="00756231"/>
    <w:rsid w:val="00756462"/>
    <w:rsid w:val="00756878"/>
    <w:rsid w:val="00756B9A"/>
    <w:rsid w:val="00756BBA"/>
    <w:rsid w:val="007571CB"/>
    <w:rsid w:val="007572AD"/>
    <w:rsid w:val="007606FB"/>
    <w:rsid w:val="00760DC9"/>
    <w:rsid w:val="00761A84"/>
    <w:rsid w:val="00761C1A"/>
    <w:rsid w:val="00761E8C"/>
    <w:rsid w:val="00762389"/>
    <w:rsid w:val="007626D5"/>
    <w:rsid w:val="007629C9"/>
    <w:rsid w:val="00762EC2"/>
    <w:rsid w:val="007633C1"/>
    <w:rsid w:val="00763883"/>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67EE3"/>
    <w:rsid w:val="007703F7"/>
    <w:rsid w:val="0077059A"/>
    <w:rsid w:val="00770A14"/>
    <w:rsid w:val="00771B9A"/>
    <w:rsid w:val="007729F5"/>
    <w:rsid w:val="00772B39"/>
    <w:rsid w:val="00772C86"/>
    <w:rsid w:val="00773057"/>
    <w:rsid w:val="00773ABF"/>
    <w:rsid w:val="00774277"/>
    <w:rsid w:val="0077563E"/>
    <w:rsid w:val="00775C60"/>
    <w:rsid w:val="00775DF7"/>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698"/>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D03"/>
    <w:rsid w:val="007A7FC2"/>
    <w:rsid w:val="007B003A"/>
    <w:rsid w:val="007B1507"/>
    <w:rsid w:val="007B169D"/>
    <w:rsid w:val="007B2457"/>
    <w:rsid w:val="007B26C9"/>
    <w:rsid w:val="007B2C29"/>
    <w:rsid w:val="007B2F68"/>
    <w:rsid w:val="007B32B4"/>
    <w:rsid w:val="007B32D3"/>
    <w:rsid w:val="007B378D"/>
    <w:rsid w:val="007B3957"/>
    <w:rsid w:val="007B3C81"/>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5F90"/>
    <w:rsid w:val="007C6169"/>
    <w:rsid w:val="007C62F2"/>
    <w:rsid w:val="007C63B4"/>
    <w:rsid w:val="007C6D65"/>
    <w:rsid w:val="007C6F00"/>
    <w:rsid w:val="007C76C8"/>
    <w:rsid w:val="007C7823"/>
    <w:rsid w:val="007C7D06"/>
    <w:rsid w:val="007C7FB2"/>
    <w:rsid w:val="007D004A"/>
    <w:rsid w:val="007D042D"/>
    <w:rsid w:val="007D0E4E"/>
    <w:rsid w:val="007D1269"/>
    <w:rsid w:val="007D13E7"/>
    <w:rsid w:val="007D2A96"/>
    <w:rsid w:val="007D2D13"/>
    <w:rsid w:val="007D3145"/>
    <w:rsid w:val="007D33F7"/>
    <w:rsid w:val="007D34E4"/>
    <w:rsid w:val="007D395B"/>
    <w:rsid w:val="007D3D6A"/>
    <w:rsid w:val="007D419D"/>
    <w:rsid w:val="007D424D"/>
    <w:rsid w:val="007D47FA"/>
    <w:rsid w:val="007D528D"/>
    <w:rsid w:val="007D534A"/>
    <w:rsid w:val="007D5FC0"/>
    <w:rsid w:val="007D63F7"/>
    <w:rsid w:val="007D6581"/>
    <w:rsid w:val="007D660F"/>
    <w:rsid w:val="007D69CA"/>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20C1"/>
    <w:rsid w:val="007F346C"/>
    <w:rsid w:val="007F35F9"/>
    <w:rsid w:val="007F37E7"/>
    <w:rsid w:val="007F3D56"/>
    <w:rsid w:val="007F46BE"/>
    <w:rsid w:val="007F4D8C"/>
    <w:rsid w:val="007F501D"/>
    <w:rsid w:val="007F5089"/>
    <w:rsid w:val="007F5092"/>
    <w:rsid w:val="007F510F"/>
    <w:rsid w:val="007F5225"/>
    <w:rsid w:val="007F5450"/>
    <w:rsid w:val="007F5EC8"/>
    <w:rsid w:val="007F6531"/>
    <w:rsid w:val="007F6BC4"/>
    <w:rsid w:val="007F719C"/>
    <w:rsid w:val="007F722D"/>
    <w:rsid w:val="00800807"/>
    <w:rsid w:val="00800882"/>
    <w:rsid w:val="00800C25"/>
    <w:rsid w:val="00801057"/>
    <w:rsid w:val="00801AA0"/>
    <w:rsid w:val="00801D20"/>
    <w:rsid w:val="00801F10"/>
    <w:rsid w:val="00802491"/>
    <w:rsid w:val="00802BF4"/>
    <w:rsid w:val="00803802"/>
    <w:rsid w:val="00803F69"/>
    <w:rsid w:val="00803F72"/>
    <w:rsid w:val="00803FB5"/>
    <w:rsid w:val="00804487"/>
    <w:rsid w:val="0080456A"/>
    <w:rsid w:val="00804589"/>
    <w:rsid w:val="008045D8"/>
    <w:rsid w:val="00804FA4"/>
    <w:rsid w:val="00805241"/>
    <w:rsid w:val="00805415"/>
    <w:rsid w:val="00805BCC"/>
    <w:rsid w:val="00805C1F"/>
    <w:rsid w:val="00806142"/>
    <w:rsid w:val="008063D0"/>
    <w:rsid w:val="008068EE"/>
    <w:rsid w:val="00806E8F"/>
    <w:rsid w:val="00807DB3"/>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96C"/>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0DEB"/>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361"/>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861"/>
    <w:rsid w:val="0084296A"/>
    <w:rsid w:val="0084396D"/>
    <w:rsid w:val="008439A9"/>
    <w:rsid w:val="0084461D"/>
    <w:rsid w:val="00844A1C"/>
    <w:rsid w:val="00844CA2"/>
    <w:rsid w:val="008451FD"/>
    <w:rsid w:val="00845384"/>
    <w:rsid w:val="008457B7"/>
    <w:rsid w:val="00845D64"/>
    <w:rsid w:val="00846CB3"/>
    <w:rsid w:val="00846D99"/>
    <w:rsid w:val="00846DE2"/>
    <w:rsid w:val="00847966"/>
    <w:rsid w:val="00850800"/>
    <w:rsid w:val="00850C21"/>
    <w:rsid w:val="0085167A"/>
    <w:rsid w:val="00851A3D"/>
    <w:rsid w:val="00851B3B"/>
    <w:rsid w:val="00851BBA"/>
    <w:rsid w:val="0085209F"/>
    <w:rsid w:val="00852760"/>
    <w:rsid w:val="0085385B"/>
    <w:rsid w:val="00853D3F"/>
    <w:rsid w:val="00853D82"/>
    <w:rsid w:val="00853F6B"/>
    <w:rsid w:val="00853FD5"/>
    <w:rsid w:val="00854068"/>
    <w:rsid w:val="008544F8"/>
    <w:rsid w:val="00854C6F"/>
    <w:rsid w:val="008553B2"/>
    <w:rsid w:val="00855524"/>
    <w:rsid w:val="00855D80"/>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3E41"/>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4CD"/>
    <w:rsid w:val="00872760"/>
    <w:rsid w:val="008731D8"/>
    <w:rsid w:val="008731EA"/>
    <w:rsid w:val="00873310"/>
    <w:rsid w:val="008733CC"/>
    <w:rsid w:val="00873484"/>
    <w:rsid w:val="008735A6"/>
    <w:rsid w:val="00876729"/>
    <w:rsid w:val="00876FED"/>
    <w:rsid w:val="008772BE"/>
    <w:rsid w:val="008773DD"/>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1C2"/>
    <w:rsid w:val="00887C66"/>
    <w:rsid w:val="00887DBF"/>
    <w:rsid w:val="0089386B"/>
    <w:rsid w:val="00893FE7"/>
    <w:rsid w:val="008947E4"/>
    <w:rsid w:val="008950F3"/>
    <w:rsid w:val="0089547A"/>
    <w:rsid w:val="00895619"/>
    <w:rsid w:val="0089578E"/>
    <w:rsid w:val="00896BC7"/>
    <w:rsid w:val="00896F31"/>
    <w:rsid w:val="008A0D2C"/>
    <w:rsid w:val="008A17B4"/>
    <w:rsid w:val="008A1E44"/>
    <w:rsid w:val="008A28FF"/>
    <w:rsid w:val="008A33AA"/>
    <w:rsid w:val="008A34DC"/>
    <w:rsid w:val="008A3835"/>
    <w:rsid w:val="008A499F"/>
    <w:rsid w:val="008A5062"/>
    <w:rsid w:val="008A52E3"/>
    <w:rsid w:val="008A546C"/>
    <w:rsid w:val="008A54FE"/>
    <w:rsid w:val="008A5EF2"/>
    <w:rsid w:val="008A6036"/>
    <w:rsid w:val="008A6F74"/>
    <w:rsid w:val="008A7B81"/>
    <w:rsid w:val="008A7DA2"/>
    <w:rsid w:val="008A7E05"/>
    <w:rsid w:val="008B069E"/>
    <w:rsid w:val="008B0F19"/>
    <w:rsid w:val="008B12A4"/>
    <w:rsid w:val="008B1350"/>
    <w:rsid w:val="008B18FC"/>
    <w:rsid w:val="008B2868"/>
    <w:rsid w:val="008B3B9E"/>
    <w:rsid w:val="008B3E84"/>
    <w:rsid w:val="008B3F04"/>
    <w:rsid w:val="008B5054"/>
    <w:rsid w:val="008B5AC8"/>
    <w:rsid w:val="008B5AE9"/>
    <w:rsid w:val="008B6AEB"/>
    <w:rsid w:val="008B7265"/>
    <w:rsid w:val="008B79FB"/>
    <w:rsid w:val="008B7A23"/>
    <w:rsid w:val="008C028E"/>
    <w:rsid w:val="008C0BB3"/>
    <w:rsid w:val="008C14D6"/>
    <w:rsid w:val="008C1DC2"/>
    <w:rsid w:val="008C225D"/>
    <w:rsid w:val="008C2C28"/>
    <w:rsid w:val="008C2D23"/>
    <w:rsid w:val="008C2FC1"/>
    <w:rsid w:val="008C380B"/>
    <w:rsid w:val="008C3B92"/>
    <w:rsid w:val="008C439C"/>
    <w:rsid w:val="008C5355"/>
    <w:rsid w:val="008C5A45"/>
    <w:rsid w:val="008C5ADD"/>
    <w:rsid w:val="008C619E"/>
    <w:rsid w:val="008C6DE5"/>
    <w:rsid w:val="008C7431"/>
    <w:rsid w:val="008C76C4"/>
    <w:rsid w:val="008C7840"/>
    <w:rsid w:val="008C7CB3"/>
    <w:rsid w:val="008D07F6"/>
    <w:rsid w:val="008D0A24"/>
    <w:rsid w:val="008D188E"/>
    <w:rsid w:val="008D1C3A"/>
    <w:rsid w:val="008D2D83"/>
    <w:rsid w:val="008D38E0"/>
    <w:rsid w:val="008D3FE5"/>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485"/>
    <w:rsid w:val="008E1CA9"/>
    <w:rsid w:val="008E2751"/>
    <w:rsid w:val="008E3A20"/>
    <w:rsid w:val="008E4208"/>
    <w:rsid w:val="008E5289"/>
    <w:rsid w:val="008E5AB4"/>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280"/>
    <w:rsid w:val="008F464D"/>
    <w:rsid w:val="008F6089"/>
    <w:rsid w:val="008F6E12"/>
    <w:rsid w:val="008F6E89"/>
    <w:rsid w:val="008F7F74"/>
    <w:rsid w:val="009008B1"/>
    <w:rsid w:val="00900EA4"/>
    <w:rsid w:val="009028C1"/>
    <w:rsid w:val="00903D67"/>
    <w:rsid w:val="00903D85"/>
    <w:rsid w:val="00903F2A"/>
    <w:rsid w:val="00904319"/>
    <w:rsid w:val="00904987"/>
    <w:rsid w:val="00904DE1"/>
    <w:rsid w:val="0090594C"/>
    <w:rsid w:val="00905C4D"/>
    <w:rsid w:val="00906221"/>
    <w:rsid w:val="00906793"/>
    <w:rsid w:val="00906922"/>
    <w:rsid w:val="00907043"/>
    <w:rsid w:val="0090760B"/>
    <w:rsid w:val="0090762B"/>
    <w:rsid w:val="00907962"/>
    <w:rsid w:val="009106BC"/>
    <w:rsid w:val="00910A83"/>
    <w:rsid w:val="00911B87"/>
    <w:rsid w:val="009123C3"/>
    <w:rsid w:val="00912445"/>
    <w:rsid w:val="009125F6"/>
    <w:rsid w:val="00912AE3"/>
    <w:rsid w:val="009137CB"/>
    <w:rsid w:val="00913C69"/>
    <w:rsid w:val="009147D6"/>
    <w:rsid w:val="00915159"/>
    <w:rsid w:val="0091545D"/>
    <w:rsid w:val="00915470"/>
    <w:rsid w:val="009158E3"/>
    <w:rsid w:val="0091651F"/>
    <w:rsid w:val="0091788D"/>
    <w:rsid w:val="00917CF2"/>
    <w:rsid w:val="00920748"/>
    <w:rsid w:val="009216C1"/>
    <w:rsid w:val="00923485"/>
    <w:rsid w:val="00923B75"/>
    <w:rsid w:val="00923F8C"/>
    <w:rsid w:val="00924911"/>
    <w:rsid w:val="00925DE4"/>
    <w:rsid w:val="009267CC"/>
    <w:rsid w:val="00926A36"/>
    <w:rsid w:val="00926A7D"/>
    <w:rsid w:val="0092724A"/>
    <w:rsid w:val="009277EA"/>
    <w:rsid w:val="009301EF"/>
    <w:rsid w:val="009307A7"/>
    <w:rsid w:val="009314A7"/>
    <w:rsid w:val="00932784"/>
    <w:rsid w:val="00932957"/>
    <w:rsid w:val="00932BCC"/>
    <w:rsid w:val="00933059"/>
    <w:rsid w:val="009338D2"/>
    <w:rsid w:val="00933E54"/>
    <w:rsid w:val="00934A55"/>
    <w:rsid w:val="00934A74"/>
    <w:rsid w:val="00935B0E"/>
    <w:rsid w:val="00935C4D"/>
    <w:rsid w:val="0093668E"/>
    <w:rsid w:val="009366E7"/>
    <w:rsid w:val="00936D8A"/>
    <w:rsid w:val="00937334"/>
    <w:rsid w:val="0093774B"/>
    <w:rsid w:val="00937954"/>
    <w:rsid w:val="00940192"/>
    <w:rsid w:val="009407D6"/>
    <w:rsid w:val="00940A6A"/>
    <w:rsid w:val="0094179E"/>
    <w:rsid w:val="00941CEC"/>
    <w:rsid w:val="00941ED1"/>
    <w:rsid w:val="00942057"/>
    <w:rsid w:val="00942182"/>
    <w:rsid w:val="00942DEE"/>
    <w:rsid w:val="00943E07"/>
    <w:rsid w:val="009441F9"/>
    <w:rsid w:val="00944B9C"/>
    <w:rsid w:val="00944C87"/>
    <w:rsid w:val="00944C9D"/>
    <w:rsid w:val="00945D90"/>
    <w:rsid w:val="00946067"/>
    <w:rsid w:val="0094647A"/>
    <w:rsid w:val="00946F15"/>
    <w:rsid w:val="00947472"/>
    <w:rsid w:val="009478F8"/>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43"/>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6FE4"/>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5BFB"/>
    <w:rsid w:val="00975D75"/>
    <w:rsid w:val="00977225"/>
    <w:rsid w:val="009778A3"/>
    <w:rsid w:val="00977A65"/>
    <w:rsid w:val="0098001A"/>
    <w:rsid w:val="00980259"/>
    <w:rsid w:val="009807AD"/>
    <w:rsid w:val="00980EC1"/>
    <w:rsid w:val="00980F98"/>
    <w:rsid w:val="00981170"/>
    <w:rsid w:val="0098148D"/>
    <w:rsid w:val="00981BE7"/>
    <w:rsid w:val="00982054"/>
    <w:rsid w:val="00982113"/>
    <w:rsid w:val="0098294F"/>
    <w:rsid w:val="00982D2C"/>
    <w:rsid w:val="00983115"/>
    <w:rsid w:val="009839A3"/>
    <w:rsid w:val="0098417E"/>
    <w:rsid w:val="00984BC0"/>
    <w:rsid w:val="00984FEA"/>
    <w:rsid w:val="00985043"/>
    <w:rsid w:val="00985094"/>
    <w:rsid w:val="009850CF"/>
    <w:rsid w:val="0098536D"/>
    <w:rsid w:val="00986938"/>
    <w:rsid w:val="009869DE"/>
    <w:rsid w:val="00986ED2"/>
    <w:rsid w:val="009872CC"/>
    <w:rsid w:val="00987454"/>
    <w:rsid w:val="00990313"/>
    <w:rsid w:val="009906DF"/>
    <w:rsid w:val="00990A07"/>
    <w:rsid w:val="00990DB6"/>
    <w:rsid w:val="009910C5"/>
    <w:rsid w:val="009913C6"/>
    <w:rsid w:val="009914B4"/>
    <w:rsid w:val="009918F7"/>
    <w:rsid w:val="00991C59"/>
    <w:rsid w:val="0099205E"/>
    <w:rsid w:val="00992149"/>
    <w:rsid w:val="009921C5"/>
    <w:rsid w:val="00992B3D"/>
    <w:rsid w:val="00993A0E"/>
    <w:rsid w:val="00994710"/>
    <w:rsid w:val="00994A76"/>
    <w:rsid w:val="00994D36"/>
    <w:rsid w:val="00994DC7"/>
    <w:rsid w:val="00994E7F"/>
    <w:rsid w:val="00996329"/>
    <w:rsid w:val="0099670B"/>
    <w:rsid w:val="0099693C"/>
    <w:rsid w:val="00996E02"/>
    <w:rsid w:val="009977FC"/>
    <w:rsid w:val="00997B86"/>
    <w:rsid w:val="009A07FC"/>
    <w:rsid w:val="009A1BE2"/>
    <w:rsid w:val="009A26D4"/>
    <w:rsid w:val="009A2CE2"/>
    <w:rsid w:val="009A31AA"/>
    <w:rsid w:val="009A5CA6"/>
    <w:rsid w:val="009A636F"/>
    <w:rsid w:val="009A67A6"/>
    <w:rsid w:val="009A67CC"/>
    <w:rsid w:val="009A70AC"/>
    <w:rsid w:val="009A77D2"/>
    <w:rsid w:val="009A7D9E"/>
    <w:rsid w:val="009A7E90"/>
    <w:rsid w:val="009A7F73"/>
    <w:rsid w:val="009B0255"/>
    <w:rsid w:val="009B06E5"/>
    <w:rsid w:val="009B0BA7"/>
    <w:rsid w:val="009B0C71"/>
    <w:rsid w:val="009B1CF6"/>
    <w:rsid w:val="009B1EF5"/>
    <w:rsid w:val="009B2A3C"/>
    <w:rsid w:val="009B2AED"/>
    <w:rsid w:val="009B2D89"/>
    <w:rsid w:val="009B33EE"/>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86A"/>
    <w:rsid w:val="009C39FB"/>
    <w:rsid w:val="009C3A1D"/>
    <w:rsid w:val="009C3AA2"/>
    <w:rsid w:val="009C4379"/>
    <w:rsid w:val="009C44C7"/>
    <w:rsid w:val="009C458F"/>
    <w:rsid w:val="009C5C21"/>
    <w:rsid w:val="009C6375"/>
    <w:rsid w:val="009C6628"/>
    <w:rsid w:val="009C7452"/>
    <w:rsid w:val="009C77D7"/>
    <w:rsid w:val="009C7BF4"/>
    <w:rsid w:val="009C7F92"/>
    <w:rsid w:val="009D16AE"/>
    <w:rsid w:val="009D1E62"/>
    <w:rsid w:val="009D2432"/>
    <w:rsid w:val="009D2705"/>
    <w:rsid w:val="009D27B4"/>
    <w:rsid w:val="009D2DE7"/>
    <w:rsid w:val="009D3260"/>
    <w:rsid w:val="009D4144"/>
    <w:rsid w:val="009D45AA"/>
    <w:rsid w:val="009D45CA"/>
    <w:rsid w:val="009D4D95"/>
    <w:rsid w:val="009D56B8"/>
    <w:rsid w:val="009D5AF0"/>
    <w:rsid w:val="009D5D2A"/>
    <w:rsid w:val="009D5E55"/>
    <w:rsid w:val="009D65BE"/>
    <w:rsid w:val="009D66C9"/>
    <w:rsid w:val="009D6B47"/>
    <w:rsid w:val="009D73BF"/>
    <w:rsid w:val="009D7507"/>
    <w:rsid w:val="009D764B"/>
    <w:rsid w:val="009D7C0C"/>
    <w:rsid w:val="009E1222"/>
    <w:rsid w:val="009E157A"/>
    <w:rsid w:val="009E1F2D"/>
    <w:rsid w:val="009E226B"/>
    <w:rsid w:val="009E2408"/>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1F0E"/>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7F1"/>
    <w:rsid w:val="00A0291C"/>
    <w:rsid w:val="00A02F5A"/>
    <w:rsid w:val="00A035D0"/>
    <w:rsid w:val="00A03B31"/>
    <w:rsid w:val="00A03BD8"/>
    <w:rsid w:val="00A03D5E"/>
    <w:rsid w:val="00A04324"/>
    <w:rsid w:val="00A043F0"/>
    <w:rsid w:val="00A047AF"/>
    <w:rsid w:val="00A0497C"/>
    <w:rsid w:val="00A0504D"/>
    <w:rsid w:val="00A055CC"/>
    <w:rsid w:val="00A05673"/>
    <w:rsid w:val="00A0567C"/>
    <w:rsid w:val="00A05BC4"/>
    <w:rsid w:val="00A066E7"/>
    <w:rsid w:val="00A06BE6"/>
    <w:rsid w:val="00A07585"/>
    <w:rsid w:val="00A0759D"/>
    <w:rsid w:val="00A078FB"/>
    <w:rsid w:val="00A07C13"/>
    <w:rsid w:val="00A07E96"/>
    <w:rsid w:val="00A1009A"/>
    <w:rsid w:val="00A1015E"/>
    <w:rsid w:val="00A1021F"/>
    <w:rsid w:val="00A10424"/>
    <w:rsid w:val="00A10547"/>
    <w:rsid w:val="00A107FC"/>
    <w:rsid w:val="00A126BC"/>
    <w:rsid w:val="00A131D2"/>
    <w:rsid w:val="00A13302"/>
    <w:rsid w:val="00A13F17"/>
    <w:rsid w:val="00A13F5B"/>
    <w:rsid w:val="00A140BB"/>
    <w:rsid w:val="00A14D50"/>
    <w:rsid w:val="00A151C0"/>
    <w:rsid w:val="00A15835"/>
    <w:rsid w:val="00A15D0B"/>
    <w:rsid w:val="00A16A51"/>
    <w:rsid w:val="00A16CB7"/>
    <w:rsid w:val="00A1754A"/>
    <w:rsid w:val="00A17CF9"/>
    <w:rsid w:val="00A204AB"/>
    <w:rsid w:val="00A204E7"/>
    <w:rsid w:val="00A20748"/>
    <w:rsid w:val="00A227A1"/>
    <w:rsid w:val="00A22988"/>
    <w:rsid w:val="00A22C8D"/>
    <w:rsid w:val="00A2422B"/>
    <w:rsid w:val="00A24E3A"/>
    <w:rsid w:val="00A252C4"/>
    <w:rsid w:val="00A261E1"/>
    <w:rsid w:val="00A262E7"/>
    <w:rsid w:val="00A266D2"/>
    <w:rsid w:val="00A27067"/>
    <w:rsid w:val="00A27140"/>
    <w:rsid w:val="00A279BB"/>
    <w:rsid w:val="00A27C2B"/>
    <w:rsid w:val="00A27CF5"/>
    <w:rsid w:val="00A30701"/>
    <w:rsid w:val="00A316EA"/>
    <w:rsid w:val="00A317CB"/>
    <w:rsid w:val="00A31920"/>
    <w:rsid w:val="00A323E8"/>
    <w:rsid w:val="00A3351D"/>
    <w:rsid w:val="00A3369C"/>
    <w:rsid w:val="00A34349"/>
    <w:rsid w:val="00A34D05"/>
    <w:rsid w:val="00A35123"/>
    <w:rsid w:val="00A35F0D"/>
    <w:rsid w:val="00A35FB1"/>
    <w:rsid w:val="00A35FBE"/>
    <w:rsid w:val="00A36506"/>
    <w:rsid w:val="00A36C76"/>
    <w:rsid w:val="00A37301"/>
    <w:rsid w:val="00A379C2"/>
    <w:rsid w:val="00A379F2"/>
    <w:rsid w:val="00A37B55"/>
    <w:rsid w:val="00A37BB1"/>
    <w:rsid w:val="00A37E03"/>
    <w:rsid w:val="00A410D6"/>
    <w:rsid w:val="00A41666"/>
    <w:rsid w:val="00A41A6D"/>
    <w:rsid w:val="00A41CFB"/>
    <w:rsid w:val="00A42C29"/>
    <w:rsid w:val="00A43655"/>
    <w:rsid w:val="00A43B7A"/>
    <w:rsid w:val="00A4473C"/>
    <w:rsid w:val="00A466D6"/>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53C1"/>
    <w:rsid w:val="00A56101"/>
    <w:rsid w:val="00A5717D"/>
    <w:rsid w:val="00A57523"/>
    <w:rsid w:val="00A61221"/>
    <w:rsid w:val="00A613DE"/>
    <w:rsid w:val="00A61585"/>
    <w:rsid w:val="00A61699"/>
    <w:rsid w:val="00A61C62"/>
    <w:rsid w:val="00A6333C"/>
    <w:rsid w:val="00A63D59"/>
    <w:rsid w:val="00A63F13"/>
    <w:rsid w:val="00A65D70"/>
    <w:rsid w:val="00A66AE3"/>
    <w:rsid w:val="00A66D4A"/>
    <w:rsid w:val="00A67C74"/>
    <w:rsid w:val="00A70069"/>
    <w:rsid w:val="00A701DA"/>
    <w:rsid w:val="00A70600"/>
    <w:rsid w:val="00A7065F"/>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8B"/>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5F5"/>
    <w:rsid w:val="00A927BE"/>
    <w:rsid w:val="00A929ED"/>
    <w:rsid w:val="00A92A86"/>
    <w:rsid w:val="00A9348A"/>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45AF"/>
    <w:rsid w:val="00AA5067"/>
    <w:rsid w:val="00AA511F"/>
    <w:rsid w:val="00AA70A8"/>
    <w:rsid w:val="00AA7A45"/>
    <w:rsid w:val="00AA7AB9"/>
    <w:rsid w:val="00AB03DC"/>
    <w:rsid w:val="00AB040C"/>
    <w:rsid w:val="00AB0A0E"/>
    <w:rsid w:val="00AB25F3"/>
    <w:rsid w:val="00AB3010"/>
    <w:rsid w:val="00AB4AEF"/>
    <w:rsid w:val="00AB5504"/>
    <w:rsid w:val="00AB5A28"/>
    <w:rsid w:val="00AB6002"/>
    <w:rsid w:val="00AB632F"/>
    <w:rsid w:val="00AB65A5"/>
    <w:rsid w:val="00AB69BC"/>
    <w:rsid w:val="00AB6AD6"/>
    <w:rsid w:val="00AB700A"/>
    <w:rsid w:val="00AB7116"/>
    <w:rsid w:val="00AC0556"/>
    <w:rsid w:val="00AC0749"/>
    <w:rsid w:val="00AC1332"/>
    <w:rsid w:val="00AC1BB5"/>
    <w:rsid w:val="00AC34DD"/>
    <w:rsid w:val="00AC41B4"/>
    <w:rsid w:val="00AC44C7"/>
    <w:rsid w:val="00AC48F6"/>
    <w:rsid w:val="00AC4947"/>
    <w:rsid w:val="00AC59DF"/>
    <w:rsid w:val="00AC5F64"/>
    <w:rsid w:val="00AC6493"/>
    <w:rsid w:val="00AC6843"/>
    <w:rsid w:val="00AC6C62"/>
    <w:rsid w:val="00AC7407"/>
    <w:rsid w:val="00AC7C2E"/>
    <w:rsid w:val="00AC7E00"/>
    <w:rsid w:val="00AD1BB5"/>
    <w:rsid w:val="00AD21A3"/>
    <w:rsid w:val="00AD2463"/>
    <w:rsid w:val="00AD2985"/>
    <w:rsid w:val="00AD2B36"/>
    <w:rsid w:val="00AD318F"/>
    <w:rsid w:val="00AD357D"/>
    <w:rsid w:val="00AD4948"/>
    <w:rsid w:val="00AD557B"/>
    <w:rsid w:val="00AD56C0"/>
    <w:rsid w:val="00AD7416"/>
    <w:rsid w:val="00AD7640"/>
    <w:rsid w:val="00AD76C6"/>
    <w:rsid w:val="00AD7817"/>
    <w:rsid w:val="00AD7E28"/>
    <w:rsid w:val="00AE1450"/>
    <w:rsid w:val="00AE180A"/>
    <w:rsid w:val="00AE1DB7"/>
    <w:rsid w:val="00AE2050"/>
    <w:rsid w:val="00AE4728"/>
    <w:rsid w:val="00AE474D"/>
    <w:rsid w:val="00AE57B4"/>
    <w:rsid w:val="00AE6CA7"/>
    <w:rsid w:val="00AF031C"/>
    <w:rsid w:val="00AF045B"/>
    <w:rsid w:val="00AF05AA"/>
    <w:rsid w:val="00AF06C7"/>
    <w:rsid w:val="00AF0939"/>
    <w:rsid w:val="00AF1041"/>
    <w:rsid w:val="00AF137B"/>
    <w:rsid w:val="00AF1543"/>
    <w:rsid w:val="00AF1C18"/>
    <w:rsid w:val="00AF211E"/>
    <w:rsid w:val="00AF2AA9"/>
    <w:rsid w:val="00AF2D52"/>
    <w:rsid w:val="00AF308F"/>
    <w:rsid w:val="00AF34F6"/>
    <w:rsid w:val="00AF3625"/>
    <w:rsid w:val="00AF3E62"/>
    <w:rsid w:val="00AF4C94"/>
    <w:rsid w:val="00AF5538"/>
    <w:rsid w:val="00AF56C4"/>
    <w:rsid w:val="00AF66F9"/>
    <w:rsid w:val="00AF6745"/>
    <w:rsid w:val="00AF6C23"/>
    <w:rsid w:val="00AF7568"/>
    <w:rsid w:val="00AF7F1B"/>
    <w:rsid w:val="00B00B35"/>
    <w:rsid w:val="00B00F8B"/>
    <w:rsid w:val="00B00FC9"/>
    <w:rsid w:val="00B01571"/>
    <w:rsid w:val="00B01827"/>
    <w:rsid w:val="00B01912"/>
    <w:rsid w:val="00B01960"/>
    <w:rsid w:val="00B02596"/>
    <w:rsid w:val="00B026AE"/>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934"/>
    <w:rsid w:val="00B12B7F"/>
    <w:rsid w:val="00B13C95"/>
    <w:rsid w:val="00B143B1"/>
    <w:rsid w:val="00B14650"/>
    <w:rsid w:val="00B147E9"/>
    <w:rsid w:val="00B14C4A"/>
    <w:rsid w:val="00B15339"/>
    <w:rsid w:val="00B156E7"/>
    <w:rsid w:val="00B15C49"/>
    <w:rsid w:val="00B1658A"/>
    <w:rsid w:val="00B166A6"/>
    <w:rsid w:val="00B16AB1"/>
    <w:rsid w:val="00B20B5E"/>
    <w:rsid w:val="00B21858"/>
    <w:rsid w:val="00B21A71"/>
    <w:rsid w:val="00B21E45"/>
    <w:rsid w:val="00B21F9A"/>
    <w:rsid w:val="00B23781"/>
    <w:rsid w:val="00B25570"/>
    <w:rsid w:val="00B25A3E"/>
    <w:rsid w:val="00B25DD8"/>
    <w:rsid w:val="00B26973"/>
    <w:rsid w:val="00B26AF2"/>
    <w:rsid w:val="00B272FF"/>
    <w:rsid w:val="00B27697"/>
    <w:rsid w:val="00B27BB2"/>
    <w:rsid w:val="00B302CB"/>
    <w:rsid w:val="00B304FD"/>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1DC"/>
    <w:rsid w:val="00B35CCE"/>
    <w:rsid w:val="00B35D33"/>
    <w:rsid w:val="00B35F67"/>
    <w:rsid w:val="00B36222"/>
    <w:rsid w:val="00B36B3A"/>
    <w:rsid w:val="00B3710E"/>
    <w:rsid w:val="00B37786"/>
    <w:rsid w:val="00B37FB4"/>
    <w:rsid w:val="00B40111"/>
    <w:rsid w:val="00B40149"/>
    <w:rsid w:val="00B407F1"/>
    <w:rsid w:val="00B409DA"/>
    <w:rsid w:val="00B4147F"/>
    <w:rsid w:val="00B41991"/>
    <w:rsid w:val="00B41B37"/>
    <w:rsid w:val="00B41FA8"/>
    <w:rsid w:val="00B42190"/>
    <w:rsid w:val="00B424FB"/>
    <w:rsid w:val="00B439D7"/>
    <w:rsid w:val="00B455BD"/>
    <w:rsid w:val="00B45F5C"/>
    <w:rsid w:val="00B46C4B"/>
    <w:rsid w:val="00B5015E"/>
    <w:rsid w:val="00B5017A"/>
    <w:rsid w:val="00B50418"/>
    <w:rsid w:val="00B518E0"/>
    <w:rsid w:val="00B51A1C"/>
    <w:rsid w:val="00B51E92"/>
    <w:rsid w:val="00B5237A"/>
    <w:rsid w:val="00B52469"/>
    <w:rsid w:val="00B5325E"/>
    <w:rsid w:val="00B53776"/>
    <w:rsid w:val="00B53B5E"/>
    <w:rsid w:val="00B53F69"/>
    <w:rsid w:val="00B540B4"/>
    <w:rsid w:val="00B54DB2"/>
    <w:rsid w:val="00B5547A"/>
    <w:rsid w:val="00B557C1"/>
    <w:rsid w:val="00B563EF"/>
    <w:rsid w:val="00B56578"/>
    <w:rsid w:val="00B56B2D"/>
    <w:rsid w:val="00B5765C"/>
    <w:rsid w:val="00B604EA"/>
    <w:rsid w:val="00B6076C"/>
    <w:rsid w:val="00B61083"/>
    <w:rsid w:val="00B61837"/>
    <w:rsid w:val="00B619E8"/>
    <w:rsid w:val="00B61E0C"/>
    <w:rsid w:val="00B62151"/>
    <w:rsid w:val="00B621B1"/>
    <w:rsid w:val="00B62431"/>
    <w:rsid w:val="00B626C3"/>
    <w:rsid w:val="00B62D98"/>
    <w:rsid w:val="00B633EE"/>
    <w:rsid w:val="00B63A06"/>
    <w:rsid w:val="00B63B16"/>
    <w:rsid w:val="00B64166"/>
    <w:rsid w:val="00B649C8"/>
    <w:rsid w:val="00B64C8A"/>
    <w:rsid w:val="00B67007"/>
    <w:rsid w:val="00B712FD"/>
    <w:rsid w:val="00B7202E"/>
    <w:rsid w:val="00B72054"/>
    <w:rsid w:val="00B725CF"/>
    <w:rsid w:val="00B7267B"/>
    <w:rsid w:val="00B72862"/>
    <w:rsid w:val="00B73CDF"/>
    <w:rsid w:val="00B74B19"/>
    <w:rsid w:val="00B74B23"/>
    <w:rsid w:val="00B7546F"/>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1C4F"/>
    <w:rsid w:val="00B9217F"/>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63C"/>
    <w:rsid w:val="00BA1BA2"/>
    <w:rsid w:val="00BA1BC4"/>
    <w:rsid w:val="00BA1DCF"/>
    <w:rsid w:val="00BA226F"/>
    <w:rsid w:val="00BA2A4B"/>
    <w:rsid w:val="00BA3360"/>
    <w:rsid w:val="00BA377F"/>
    <w:rsid w:val="00BA37DF"/>
    <w:rsid w:val="00BA3D86"/>
    <w:rsid w:val="00BA4069"/>
    <w:rsid w:val="00BA5CE4"/>
    <w:rsid w:val="00BA5FC1"/>
    <w:rsid w:val="00BA67D8"/>
    <w:rsid w:val="00BA73CD"/>
    <w:rsid w:val="00BA79A0"/>
    <w:rsid w:val="00BA7E73"/>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04B"/>
    <w:rsid w:val="00BC6D7C"/>
    <w:rsid w:val="00BC74B5"/>
    <w:rsid w:val="00BC74B8"/>
    <w:rsid w:val="00BD0014"/>
    <w:rsid w:val="00BD034F"/>
    <w:rsid w:val="00BD0965"/>
    <w:rsid w:val="00BD0B6D"/>
    <w:rsid w:val="00BD0CE7"/>
    <w:rsid w:val="00BD0E68"/>
    <w:rsid w:val="00BD1B5E"/>
    <w:rsid w:val="00BD1E51"/>
    <w:rsid w:val="00BD22D9"/>
    <w:rsid w:val="00BD259D"/>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1D2C"/>
    <w:rsid w:val="00BE2372"/>
    <w:rsid w:val="00BE268F"/>
    <w:rsid w:val="00BE3010"/>
    <w:rsid w:val="00BE3E6C"/>
    <w:rsid w:val="00BE4168"/>
    <w:rsid w:val="00BE455B"/>
    <w:rsid w:val="00BE495B"/>
    <w:rsid w:val="00BE4AF1"/>
    <w:rsid w:val="00BE4B47"/>
    <w:rsid w:val="00BE5D4F"/>
    <w:rsid w:val="00BE640F"/>
    <w:rsid w:val="00BE697D"/>
    <w:rsid w:val="00BE71E3"/>
    <w:rsid w:val="00BF0070"/>
    <w:rsid w:val="00BF012E"/>
    <w:rsid w:val="00BF01C7"/>
    <w:rsid w:val="00BF107D"/>
    <w:rsid w:val="00BF122D"/>
    <w:rsid w:val="00BF141D"/>
    <w:rsid w:val="00BF1684"/>
    <w:rsid w:val="00BF22D1"/>
    <w:rsid w:val="00BF2D15"/>
    <w:rsid w:val="00BF3094"/>
    <w:rsid w:val="00BF31F0"/>
    <w:rsid w:val="00BF3E82"/>
    <w:rsid w:val="00BF3F4C"/>
    <w:rsid w:val="00BF4A94"/>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2A4"/>
    <w:rsid w:val="00C124C7"/>
    <w:rsid w:val="00C1276F"/>
    <w:rsid w:val="00C128FE"/>
    <w:rsid w:val="00C12A6C"/>
    <w:rsid w:val="00C12B07"/>
    <w:rsid w:val="00C12E94"/>
    <w:rsid w:val="00C12EBA"/>
    <w:rsid w:val="00C12FCF"/>
    <w:rsid w:val="00C130C4"/>
    <w:rsid w:val="00C13BF5"/>
    <w:rsid w:val="00C13D17"/>
    <w:rsid w:val="00C142AC"/>
    <w:rsid w:val="00C157D8"/>
    <w:rsid w:val="00C17179"/>
    <w:rsid w:val="00C1732B"/>
    <w:rsid w:val="00C17422"/>
    <w:rsid w:val="00C175F3"/>
    <w:rsid w:val="00C17C56"/>
    <w:rsid w:val="00C17D82"/>
    <w:rsid w:val="00C2040D"/>
    <w:rsid w:val="00C20B03"/>
    <w:rsid w:val="00C20B13"/>
    <w:rsid w:val="00C20E40"/>
    <w:rsid w:val="00C21160"/>
    <w:rsid w:val="00C211D7"/>
    <w:rsid w:val="00C21360"/>
    <w:rsid w:val="00C21EA0"/>
    <w:rsid w:val="00C22961"/>
    <w:rsid w:val="00C2356C"/>
    <w:rsid w:val="00C2491E"/>
    <w:rsid w:val="00C252A5"/>
    <w:rsid w:val="00C25FF9"/>
    <w:rsid w:val="00C26A40"/>
    <w:rsid w:val="00C26BC5"/>
    <w:rsid w:val="00C3027F"/>
    <w:rsid w:val="00C308EC"/>
    <w:rsid w:val="00C31CF2"/>
    <w:rsid w:val="00C32453"/>
    <w:rsid w:val="00C32513"/>
    <w:rsid w:val="00C325FB"/>
    <w:rsid w:val="00C3367B"/>
    <w:rsid w:val="00C3403D"/>
    <w:rsid w:val="00C342E3"/>
    <w:rsid w:val="00C345AD"/>
    <w:rsid w:val="00C35704"/>
    <w:rsid w:val="00C360EC"/>
    <w:rsid w:val="00C36F46"/>
    <w:rsid w:val="00C37635"/>
    <w:rsid w:val="00C40771"/>
    <w:rsid w:val="00C40C45"/>
    <w:rsid w:val="00C40F4A"/>
    <w:rsid w:val="00C423D6"/>
    <w:rsid w:val="00C42BF1"/>
    <w:rsid w:val="00C42E57"/>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643"/>
    <w:rsid w:val="00C54B32"/>
    <w:rsid w:val="00C54C56"/>
    <w:rsid w:val="00C55ECC"/>
    <w:rsid w:val="00C56753"/>
    <w:rsid w:val="00C56EA0"/>
    <w:rsid w:val="00C57174"/>
    <w:rsid w:val="00C57291"/>
    <w:rsid w:val="00C57DF3"/>
    <w:rsid w:val="00C60347"/>
    <w:rsid w:val="00C60A18"/>
    <w:rsid w:val="00C60AC0"/>
    <w:rsid w:val="00C60BE7"/>
    <w:rsid w:val="00C61AD9"/>
    <w:rsid w:val="00C61B07"/>
    <w:rsid w:val="00C61BC7"/>
    <w:rsid w:val="00C623C4"/>
    <w:rsid w:val="00C62D24"/>
    <w:rsid w:val="00C63003"/>
    <w:rsid w:val="00C635FE"/>
    <w:rsid w:val="00C63BF4"/>
    <w:rsid w:val="00C63FA0"/>
    <w:rsid w:val="00C645C1"/>
    <w:rsid w:val="00C649C5"/>
    <w:rsid w:val="00C65D88"/>
    <w:rsid w:val="00C65E0C"/>
    <w:rsid w:val="00C6607B"/>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20F"/>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5BE9"/>
    <w:rsid w:val="00C8642E"/>
    <w:rsid w:val="00C876F8"/>
    <w:rsid w:val="00C9022E"/>
    <w:rsid w:val="00C90AF9"/>
    <w:rsid w:val="00C90D22"/>
    <w:rsid w:val="00C90F44"/>
    <w:rsid w:val="00C90F90"/>
    <w:rsid w:val="00C9145D"/>
    <w:rsid w:val="00C91540"/>
    <w:rsid w:val="00C92701"/>
    <w:rsid w:val="00C92C33"/>
    <w:rsid w:val="00C9327D"/>
    <w:rsid w:val="00C93682"/>
    <w:rsid w:val="00C936EA"/>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703"/>
    <w:rsid w:val="00CA5B43"/>
    <w:rsid w:val="00CA5CD2"/>
    <w:rsid w:val="00CA6606"/>
    <w:rsid w:val="00CA67DC"/>
    <w:rsid w:val="00CA6F7D"/>
    <w:rsid w:val="00CA7122"/>
    <w:rsid w:val="00CA73ED"/>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118"/>
    <w:rsid w:val="00CB7A12"/>
    <w:rsid w:val="00CB7BDC"/>
    <w:rsid w:val="00CC00D8"/>
    <w:rsid w:val="00CC0719"/>
    <w:rsid w:val="00CC0D71"/>
    <w:rsid w:val="00CC1A4A"/>
    <w:rsid w:val="00CC2EF2"/>
    <w:rsid w:val="00CC34DB"/>
    <w:rsid w:val="00CC3915"/>
    <w:rsid w:val="00CC3C3B"/>
    <w:rsid w:val="00CC4EAE"/>
    <w:rsid w:val="00CC5DAA"/>
    <w:rsid w:val="00CC623B"/>
    <w:rsid w:val="00CC62ED"/>
    <w:rsid w:val="00CC6423"/>
    <w:rsid w:val="00CC6E95"/>
    <w:rsid w:val="00CC6E9B"/>
    <w:rsid w:val="00CC728B"/>
    <w:rsid w:val="00CC75A4"/>
    <w:rsid w:val="00CC7D96"/>
    <w:rsid w:val="00CD01E1"/>
    <w:rsid w:val="00CD0696"/>
    <w:rsid w:val="00CD1130"/>
    <w:rsid w:val="00CD14B2"/>
    <w:rsid w:val="00CD1A11"/>
    <w:rsid w:val="00CD21AD"/>
    <w:rsid w:val="00CD248F"/>
    <w:rsid w:val="00CD2851"/>
    <w:rsid w:val="00CD2936"/>
    <w:rsid w:val="00CD2DC4"/>
    <w:rsid w:val="00CD3E51"/>
    <w:rsid w:val="00CD3F5B"/>
    <w:rsid w:val="00CD5F0B"/>
    <w:rsid w:val="00CD6177"/>
    <w:rsid w:val="00CD6540"/>
    <w:rsid w:val="00CD6551"/>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A59"/>
    <w:rsid w:val="00CE5C18"/>
    <w:rsid w:val="00CE6764"/>
    <w:rsid w:val="00CE6E16"/>
    <w:rsid w:val="00CE6E37"/>
    <w:rsid w:val="00CE7AA9"/>
    <w:rsid w:val="00CE7DAE"/>
    <w:rsid w:val="00CF03C3"/>
    <w:rsid w:val="00CF1264"/>
    <w:rsid w:val="00CF14A1"/>
    <w:rsid w:val="00CF170A"/>
    <w:rsid w:val="00CF1970"/>
    <w:rsid w:val="00CF1DE7"/>
    <w:rsid w:val="00CF333F"/>
    <w:rsid w:val="00CF3704"/>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536"/>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171"/>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7A"/>
    <w:rsid w:val="00D30ED5"/>
    <w:rsid w:val="00D3157F"/>
    <w:rsid w:val="00D31899"/>
    <w:rsid w:val="00D319D2"/>
    <w:rsid w:val="00D31D45"/>
    <w:rsid w:val="00D31DA7"/>
    <w:rsid w:val="00D32ABC"/>
    <w:rsid w:val="00D330DB"/>
    <w:rsid w:val="00D3372F"/>
    <w:rsid w:val="00D33BC8"/>
    <w:rsid w:val="00D346A3"/>
    <w:rsid w:val="00D34D2F"/>
    <w:rsid w:val="00D361D5"/>
    <w:rsid w:val="00D363CF"/>
    <w:rsid w:val="00D36A79"/>
    <w:rsid w:val="00D3776B"/>
    <w:rsid w:val="00D37C0F"/>
    <w:rsid w:val="00D37DC0"/>
    <w:rsid w:val="00D4031A"/>
    <w:rsid w:val="00D4082B"/>
    <w:rsid w:val="00D408B4"/>
    <w:rsid w:val="00D41091"/>
    <w:rsid w:val="00D4178E"/>
    <w:rsid w:val="00D41C8C"/>
    <w:rsid w:val="00D421F3"/>
    <w:rsid w:val="00D424C6"/>
    <w:rsid w:val="00D43DEC"/>
    <w:rsid w:val="00D43E85"/>
    <w:rsid w:val="00D4401A"/>
    <w:rsid w:val="00D440AD"/>
    <w:rsid w:val="00D44828"/>
    <w:rsid w:val="00D4503E"/>
    <w:rsid w:val="00D45602"/>
    <w:rsid w:val="00D46F80"/>
    <w:rsid w:val="00D47072"/>
    <w:rsid w:val="00D47D37"/>
    <w:rsid w:val="00D47FCA"/>
    <w:rsid w:val="00D50627"/>
    <w:rsid w:val="00D506B8"/>
    <w:rsid w:val="00D51C20"/>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201"/>
    <w:rsid w:val="00D8464D"/>
    <w:rsid w:val="00D85BE1"/>
    <w:rsid w:val="00D85E77"/>
    <w:rsid w:val="00D85EE9"/>
    <w:rsid w:val="00D8757C"/>
    <w:rsid w:val="00D876B0"/>
    <w:rsid w:val="00D876DD"/>
    <w:rsid w:val="00D87711"/>
    <w:rsid w:val="00D8793A"/>
    <w:rsid w:val="00D8799B"/>
    <w:rsid w:val="00D87D56"/>
    <w:rsid w:val="00D905B6"/>
    <w:rsid w:val="00D909F1"/>
    <w:rsid w:val="00D90AD5"/>
    <w:rsid w:val="00D911E6"/>
    <w:rsid w:val="00D91989"/>
    <w:rsid w:val="00D92660"/>
    <w:rsid w:val="00D92B72"/>
    <w:rsid w:val="00D93187"/>
    <w:rsid w:val="00D937FE"/>
    <w:rsid w:val="00D944C1"/>
    <w:rsid w:val="00D94B05"/>
    <w:rsid w:val="00D95AD4"/>
    <w:rsid w:val="00D95C3D"/>
    <w:rsid w:val="00D95CC8"/>
    <w:rsid w:val="00D97D83"/>
    <w:rsid w:val="00DA00AB"/>
    <w:rsid w:val="00DA0C4F"/>
    <w:rsid w:val="00DA1022"/>
    <w:rsid w:val="00DA12B5"/>
    <w:rsid w:val="00DA17C4"/>
    <w:rsid w:val="00DA1A1C"/>
    <w:rsid w:val="00DA2A94"/>
    <w:rsid w:val="00DA36E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1EFE"/>
    <w:rsid w:val="00DB200D"/>
    <w:rsid w:val="00DB311A"/>
    <w:rsid w:val="00DB3268"/>
    <w:rsid w:val="00DB3517"/>
    <w:rsid w:val="00DB36C4"/>
    <w:rsid w:val="00DB3D37"/>
    <w:rsid w:val="00DB3ED8"/>
    <w:rsid w:val="00DB3F45"/>
    <w:rsid w:val="00DB412A"/>
    <w:rsid w:val="00DB450C"/>
    <w:rsid w:val="00DB4806"/>
    <w:rsid w:val="00DB4E5B"/>
    <w:rsid w:val="00DB5410"/>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4F1C"/>
    <w:rsid w:val="00DC531C"/>
    <w:rsid w:val="00DC5577"/>
    <w:rsid w:val="00DC5912"/>
    <w:rsid w:val="00DC5B57"/>
    <w:rsid w:val="00DC603C"/>
    <w:rsid w:val="00DC610E"/>
    <w:rsid w:val="00DC61A4"/>
    <w:rsid w:val="00DC632F"/>
    <w:rsid w:val="00DC6401"/>
    <w:rsid w:val="00DC70E0"/>
    <w:rsid w:val="00DC72D5"/>
    <w:rsid w:val="00DC793B"/>
    <w:rsid w:val="00DC7B98"/>
    <w:rsid w:val="00DC7D73"/>
    <w:rsid w:val="00DD10F0"/>
    <w:rsid w:val="00DD1817"/>
    <w:rsid w:val="00DD1DC5"/>
    <w:rsid w:val="00DD1E80"/>
    <w:rsid w:val="00DD22C6"/>
    <w:rsid w:val="00DD23F5"/>
    <w:rsid w:val="00DD2E24"/>
    <w:rsid w:val="00DD3848"/>
    <w:rsid w:val="00DD3B29"/>
    <w:rsid w:val="00DD48BC"/>
    <w:rsid w:val="00DD50ED"/>
    <w:rsid w:val="00DD58FB"/>
    <w:rsid w:val="00DD63CC"/>
    <w:rsid w:val="00DD6723"/>
    <w:rsid w:val="00DD7430"/>
    <w:rsid w:val="00DD7966"/>
    <w:rsid w:val="00DD79D4"/>
    <w:rsid w:val="00DD7F4E"/>
    <w:rsid w:val="00DE01E7"/>
    <w:rsid w:val="00DE093A"/>
    <w:rsid w:val="00DE0986"/>
    <w:rsid w:val="00DE0BAA"/>
    <w:rsid w:val="00DE1814"/>
    <w:rsid w:val="00DE1C1F"/>
    <w:rsid w:val="00DE2756"/>
    <w:rsid w:val="00DE27B7"/>
    <w:rsid w:val="00DE32CE"/>
    <w:rsid w:val="00DE32F2"/>
    <w:rsid w:val="00DE3997"/>
    <w:rsid w:val="00DE4BDD"/>
    <w:rsid w:val="00DE5B7B"/>
    <w:rsid w:val="00DE715A"/>
    <w:rsid w:val="00DE71FE"/>
    <w:rsid w:val="00DE7437"/>
    <w:rsid w:val="00DE791A"/>
    <w:rsid w:val="00DE7A6D"/>
    <w:rsid w:val="00DF0054"/>
    <w:rsid w:val="00DF0492"/>
    <w:rsid w:val="00DF06CC"/>
    <w:rsid w:val="00DF0982"/>
    <w:rsid w:val="00DF1303"/>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76C"/>
    <w:rsid w:val="00DF793B"/>
    <w:rsid w:val="00DF7C25"/>
    <w:rsid w:val="00E0198C"/>
    <w:rsid w:val="00E01A40"/>
    <w:rsid w:val="00E01A9A"/>
    <w:rsid w:val="00E02096"/>
    <w:rsid w:val="00E026CC"/>
    <w:rsid w:val="00E026E6"/>
    <w:rsid w:val="00E032B4"/>
    <w:rsid w:val="00E0337C"/>
    <w:rsid w:val="00E03623"/>
    <w:rsid w:val="00E04198"/>
    <w:rsid w:val="00E04DC5"/>
    <w:rsid w:val="00E04F8C"/>
    <w:rsid w:val="00E0599D"/>
    <w:rsid w:val="00E062E5"/>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11"/>
    <w:rsid w:val="00E155CC"/>
    <w:rsid w:val="00E15B7C"/>
    <w:rsid w:val="00E15C98"/>
    <w:rsid w:val="00E160FA"/>
    <w:rsid w:val="00E161CE"/>
    <w:rsid w:val="00E16AC1"/>
    <w:rsid w:val="00E16ED0"/>
    <w:rsid w:val="00E17183"/>
    <w:rsid w:val="00E17274"/>
    <w:rsid w:val="00E1754C"/>
    <w:rsid w:val="00E1761E"/>
    <w:rsid w:val="00E178B0"/>
    <w:rsid w:val="00E204C9"/>
    <w:rsid w:val="00E20830"/>
    <w:rsid w:val="00E20AC8"/>
    <w:rsid w:val="00E20E27"/>
    <w:rsid w:val="00E213F6"/>
    <w:rsid w:val="00E22024"/>
    <w:rsid w:val="00E22A05"/>
    <w:rsid w:val="00E22F6B"/>
    <w:rsid w:val="00E23DFA"/>
    <w:rsid w:val="00E23F1F"/>
    <w:rsid w:val="00E2462F"/>
    <w:rsid w:val="00E24DEE"/>
    <w:rsid w:val="00E24EF1"/>
    <w:rsid w:val="00E25B57"/>
    <w:rsid w:val="00E2742D"/>
    <w:rsid w:val="00E27780"/>
    <w:rsid w:val="00E27E40"/>
    <w:rsid w:val="00E30467"/>
    <w:rsid w:val="00E30786"/>
    <w:rsid w:val="00E31106"/>
    <w:rsid w:val="00E314DD"/>
    <w:rsid w:val="00E32432"/>
    <w:rsid w:val="00E32A37"/>
    <w:rsid w:val="00E32BAE"/>
    <w:rsid w:val="00E32CD6"/>
    <w:rsid w:val="00E3310B"/>
    <w:rsid w:val="00E3325C"/>
    <w:rsid w:val="00E334F5"/>
    <w:rsid w:val="00E33AF3"/>
    <w:rsid w:val="00E33C3B"/>
    <w:rsid w:val="00E3401C"/>
    <w:rsid w:val="00E348DD"/>
    <w:rsid w:val="00E34ED7"/>
    <w:rsid w:val="00E3560C"/>
    <w:rsid w:val="00E356B6"/>
    <w:rsid w:val="00E367D4"/>
    <w:rsid w:val="00E36934"/>
    <w:rsid w:val="00E373C0"/>
    <w:rsid w:val="00E4054B"/>
    <w:rsid w:val="00E40C4B"/>
    <w:rsid w:val="00E40CC0"/>
    <w:rsid w:val="00E4104B"/>
    <w:rsid w:val="00E41135"/>
    <w:rsid w:val="00E412DF"/>
    <w:rsid w:val="00E4425F"/>
    <w:rsid w:val="00E44839"/>
    <w:rsid w:val="00E4538B"/>
    <w:rsid w:val="00E45C93"/>
    <w:rsid w:val="00E45DEA"/>
    <w:rsid w:val="00E5002E"/>
    <w:rsid w:val="00E50A6F"/>
    <w:rsid w:val="00E516EA"/>
    <w:rsid w:val="00E51C8C"/>
    <w:rsid w:val="00E52448"/>
    <w:rsid w:val="00E54B25"/>
    <w:rsid w:val="00E54E03"/>
    <w:rsid w:val="00E54F4F"/>
    <w:rsid w:val="00E54F90"/>
    <w:rsid w:val="00E551E1"/>
    <w:rsid w:val="00E5526F"/>
    <w:rsid w:val="00E55A01"/>
    <w:rsid w:val="00E55AD2"/>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5BB"/>
    <w:rsid w:val="00E76714"/>
    <w:rsid w:val="00E772DD"/>
    <w:rsid w:val="00E7771D"/>
    <w:rsid w:val="00E77DF4"/>
    <w:rsid w:val="00E80156"/>
    <w:rsid w:val="00E804D1"/>
    <w:rsid w:val="00E807A3"/>
    <w:rsid w:val="00E80FB6"/>
    <w:rsid w:val="00E8110B"/>
    <w:rsid w:val="00E819C1"/>
    <w:rsid w:val="00E82C1B"/>
    <w:rsid w:val="00E831E0"/>
    <w:rsid w:val="00E8332A"/>
    <w:rsid w:val="00E83387"/>
    <w:rsid w:val="00E83A08"/>
    <w:rsid w:val="00E83E66"/>
    <w:rsid w:val="00E84C02"/>
    <w:rsid w:val="00E850F7"/>
    <w:rsid w:val="00E85886"/>
    <w:rsid w:val="00E85963"/>
    <w:rsid w:val="00E859D0"/>
    <w:rsid w:val="00E85E3D"/>
    <w:rsid w:val="00E85E9B"/>
    <w:rsid w:val="00E86073"/>
    <w:rsid w:val="00E8629D"/>
    <w:rsid w:val="00E86B25"/>
    <w:rsid w:val="00E86B44"/>
    <w:rsid w:val="00E87614"/>
    <w:rsid w:val="00E90C19"/>
    <w:rsid w:val="00E90F60"/>
    <w:rsid w:val="00E911D4"/>
    <w:rsid w:val="00E91C61"/>
    <w:rsid w:val="00E9306B"/>
    <w:rsid w:val="00E93511"/>
    <w:rsid w:val="00E93F83"/>
    <w:rsid w:val="00E94C96"/>
    <w:rsid w:val="00E954A1"/>
    <w:rsid w:val="00E95885"/>
    <w:rsid w:val="00E96263"/>
    <w:rsid w:val="00E964F9"/>
    <w:rsid w:val="00E96A15"/>
    <w:rsid w:val="00E96B5D"/>
    <w:rsid w:val="00E96D33"/>
    <w:rsid w:val="00E96D75"/>
    <w:rsid w:val="00E96E87"/>
    <w:rsid w:val="00E97225"/>
    <w:rsid w:val="00E975A1"/>
    <w:rsid w:val="00E97C7F"/>
    <w:rsid w:val="00EA0274"/>
    <w:rsid w:val="00EA09A2"/>
    <w:rsid w:val="00EA0AB2"/>
    <w:rsid w:val="00EA11B2"/>
    <w:rsid w:val="00EA18FF"/>
    <w:rsid w:val="00EA1A00"/>
    <w:rsid w:val="00EA1D07"/>
    <w:rsid w:val="00EA2920"/>
    <w:rsid w:val="00EA2CBA"/>
    <w:rsid w:val="00EA2EB4"/>
    <w:rsid w:val="00EA4586"/>
    <w:rsid w:val="00EA46A4"/>
    <w:rsid w:val="00EA4F7E"/>
    <w:rsid w:val="00EA5077"/>
    <w:rsid w:val="00EA50CC"/>
    <w:rsid w:val="00EA55FA"/>
    <w:rsid w:val="00EA5BB4"/>
    <w:rsid w:val="00EA6941"/>
    <w:rsid w:val="00EA6E97"/>
    <w:rsid w:val="00EA7EEE"/>
    <w:rsid w:val="00EA7FED"/>
    <w:rsid w:val="00EB0103"/>
    <w:rsid w:val="00EB0382"/>
    <w:rsid w:val="00EB0405"/>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E9D"/>
    <w:rsid w:val="00EB6F5F"/>
    <w:rsid w:val="00EB744D"/>
    <w:rsid w:val="00EB75B1"/>
    <w:rsid w:val="00EB7883"/>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5BCF"/>
    <w:rsid w:val="00ED62B5"/>
    <w:rsid w:val="00ED687E"/>
    <w:rsid w:val="00ED6DF5"/>
    <w:rsid w:val="00ED71D4"/>
    <w:rsid w:val="00ED7C0E"/>
    <w:rsid w:val="00ED7FC0"/>
    <w:rsid w:val="00EE0810"/>
    <w:rsid w:val="00EE17FE"/>
    <w:rsid w:val="00EE1C1F"/>
    <w:rsid w:val="00EE21BD"/>
    <w:rsid w:val="00EE22C7"/>
    <w:rsid w:val="00EE24DE"/>
    <w:rsid w:val="00EE280A"/>
    <w:rsid w:val="00EE28F5"/>
    <w:rsid w:val="00EE2A7B"/>
    <w:rsid w:val="00EE4289"/>
    <w:rsid w:val="00EE52BF"/>
    <w:rsid w:val="00EE531D"/>
    <w:rsid w:val="00EE5A8D"/>
    <w:rsid w:val="00EE5AA2"/>
    <w:rsid w:val="00EE6459"/>
    <w:rsid w:val="00EE6FE4"/>
    <w:rsid w:val="00EE77D6"/>
    <w:rsid w:val="00EE7908"/>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6894"/>
    <w:rsid w:val="00F17B36"/>
    <w:rsid w:val="00F206B7"/>
    <w:rsid w:val="00F20FB7"/>
    <w:rsid w:val="00F21056"/>
    <w:rsid w:val="00F21194"/>
    <w:rsid w:val="00F214C0"/>
    <w:rsid w:val="00F2165E"/>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67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783"/>
    <w:rsid w:val="00F42A89"/>
    <w:rsid w:val="00F42BAA"/>
    <w:rsid w:val="00F43408"/>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1A"/>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BB2"/>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8F"/>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017"/>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6D7"/>
    <w:rsid w:val="00F95A4B"/>
    <w:rsid w:val="00F95B33"/>
    <w:rsid w:val="00F97653"/>
    <w:rsid w:val="00FA0396"/>
    <w:rsid w:val="00FA0741"/>
    <w:rsid w:val="00FA1637"/>
    <w:rsid w:val="00FA1F41"/>
    <w:rsid w:val="00FA20DD"/>
    <w:rsid w:val="00FA2432"/>
    <w:rsid w:val="00FA250D"/>
    <w:rsid w:val="00FA265A"/>
    <w:rsid w:val="00FA2E61"/>
    <w:rsid w:val="00FA3094"/>
    <w:rsid w:val="00FA3427"/>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A7DCB"/>
    <w:rsid w:val="00FB0CED"/>
    <w:rsid w:val="00FB1286"/>
    <w:rsid w:val="00FB12DF"/>
    <w:rsid w:val="00FB17C3"/>
    <w:rsid w:val="00FB3244"/>
    <w:rsid w:val="00FB361C"/>
    <w:rsid w:val="00FB416D"/>
    <w:rsid w:val="00FB4676"/>
    <w:rsid w:val="00FB4F5B"/>
    <w:rsid w:val="00FB52EB"/>
    <w:rsid w:val="00FB5A21"/>
    <w:rsid w:val="00FB64F8"/>
    <w:rsid w:val="00FB765E"/>
    <w:rsid w:val="00FB781B"/>
    <w:rsid w:val="00FB798F"/>
    <w:rsid w:val="00FB7F94"/>
    <w:rsid w:val="00FB7FCC"/>
    <w:rsid w:val="00FC012F"/>
    <w:rsid w:val="00FC05A3"/>
    <w:rsid w:val="00FC0DB0"/>
    <w:rsid w:val="00FC1E02"/>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B2B"/>
    <w:rsid w:val="00FC7F89"/>
    <w:rsid w:val="00FD0192"/>
    <w:rsid w:val="00FD0210"/>
    <w:rsid w:val="00FD05E1"/>
    <w:rsid w:val="00FD0671"/>
    <w:rsid w:val="00FD0905"/>
    <w:rsid w:val="00FD0E3C"/>
    <w:rsid w:val="00FD1487"/>
    <w:rsid w:val="00FD1550"/>
    <w:rsid w:val="00FD196B"/>
    <w:rsid w:val="00FD3BF5"/>
    <w:rsid w:val="00FD3E0A"/>
    <w:rsid w:val="00FD47E2"/>
    <w:rsid w:val="00FD5125"/>
    <w:rsid w:val="00FD512F"/>
    <w:rsid w:val="00FD5850"/>
    <w:rsid w:val="00FD6964"/>
    <w:rsid w:val="00FD6E46"/>
    <w:rsid w:val="00FD6E8F"/>
    <w:rsid w:val="00FD71C4"/>
    <w:rsid w:val="00FD77F4"/>
    <w:rsid w:val="00FE03A3"/>
    <w:rsid w:val="00FE0A60"/>
    <w:rsid w:val="00FE1E8D"/>
    <w:rsid w:val="00FE23EA"/>
    <w:rsid w:val="00FE2F98"/>
    <w:rsid w:val="00FE3C55"/>
    <w:rsid w:val="00FE3D56"/>
    <w:rsid w:val="00FE4088"/>
    <w:rsid w:val="00FE42B6"/>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75D"/>
    <w:rsid w:val="00FF0BFE"/>
    <w:rsid w:val="00FF0E16"/>
    <w:rsid w:val="00FF17FD"/>
    <w:rsid w:val="00FF251E"/>
    <w:rsid w:val="00FF28E1"/>
    <w:rsid w:val="00FF2991"/>
    <w:rsid w:val="00FF2BE2"/>
    <w:rsid w:val="00FF3545"/>
    <w:rsid w:val="00FF3F99"/>
    <w:rsid w:val="00FF54DB"/>
    <w:rsid w:val="00FF6833"/>
    <w:rsid w:val="00FF7171"/>
    <w:rsid w:val="00FF7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uiPriority="0"/>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aliases w:val="Footnote number,Footnotes refss"/>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CS-Paragraphnumbering">
    <w:name w:val="CS - Paragraph numbering"/>
    <w:basedOn w:val="Normal"/>
    <w:rsid w:val="008871C2"/>
    <w:pPr>
      <w:spacing w:after="120"/>
      <w:ind w:left="360" w:right="-45" w:hanging="360"/>
    </w:pPr>
    <w:rPr>
      <w:rFonts w:asciiTheme="minorHAnsi" w:eastAsiaTheme="minorHAnsi" w:hAnsiTheme="minorHAnsi" w:cstheme="minorBidi"/>
      <w:sz w:val="24"/>
      <w:szCs w:val="24"/>
    </w:rPr>
  </w:style>
  <w:style w:type="paragraph" w:customStyle="1" w:styleId="Style1">
    <w:name w:val="Style1"/>
    <w:basedOn w:val="Normal"/>
    <w:link w:val="Style1Char"/>
    <w:qFormat/>
    <w:rsid w:val="00C7620F"/>
    <w:rPr>
      <w:rFonts w:ascii="Arial" w:hAnsi="Arial" w:cs="Arial"/>
      <w:b/>
      <w:bCs/>
      <w:sz w:val="24"/>
      <w:szCs w:val="24"/>
    </w:rPr>
  </w:style>
  <w:style w:type="character" w:customStyle="1" w:styleId="Style1Char">
    <w:name w:val="Style1 Char"/>
    <w:basedOn w:val="DefaultParagraphFont"/>
    <w:link w:val="Style1"/>
    <w:rsid w:val="00C7620F"/>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20088">
      <w:bodyDiv w:val="1"/>
      <w:marLeft w:val="0"/>
      <w:marRight w:val="0"/>
      <w:marTop w:val="0"/>
      <w:marBottom w:val="0"/>
      <w:divBdr>
        <w:top w:val="none" w:sz="0" w:space="0" w:color="auto"/>
        <w:left w:val="none" w:sz="0" w:space="0" w:color="auto"/>
        <w:bottom w:val="none" w:sz="0" w:space="0" w:color="auto"/>
        <w:right w:val="none" w:sz="0" w:space="0" w:color="auto"/>
      </w:divBdr>
    </w:div>
    <w:div w:id="274681922">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817303170">
      <w:bodyDiv w:val="1"/>
      <w:marLeft w:val="0"/>
      <w:marRight w:val="0"/>
      <w:marTop w:val="0"/>
      <w:marBottom w:val="0"/>
      <w:divBdr>
        <w:top w:val="none" w:sz="0" w:space="0" w:color="auto"/>
        <w:left w:val="none" w:sz="0" w:space="0" w:color="auto"/>
        <w:bottom w:val="none" w:sz="0" w:space="0" w:color="auto"/>
        <w:right w:val="none" w:sz="0" w:space="0" w:color="auto"/>
      </w:divBdr>
    </w:div>
    <w:div w:id="927347052">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749572328">
      <w:bodyDiv w:val="1"/>
      <w:marLeft w:val="0"/>
      <w:marRight w:val="0"/>
      <w:marTop w:val="0"/>
      <w:marBottom w:val="0"/>
      <w:divBdr>
        <w:top w:val="none" w:sz="0" w:space="0" w:color="auto"/>
        <w:left w:val="none" w:sz="0" w:space="0" w:color="auto"/>
        <w:bottom w:val="none" w:sz="0" w:space="0" w:color="auto"/>
        <w:right w:val="none" w:sz="0" w:space="0" w:color="auto"/>
      </w:divBdr>
    </w:div>
    <w:div w:id="1784570830">
      <w:bodyDiv w:val="1"/>
      <w:marLeft w:val="0"/>
      <w:marRight w:val="0"/>
      <w:marTop w:val="0"/>
      <w:marBottom w:val="0"/>
      <w:divBdr>
        <w:top w:val="none" w:sz="0" w:space="0" w:color="auto"/>
        <w:left w:val="none" w:sz="0" w:space="0" w:color="auto"/>
        <w:bottom w:val="none" w:sz="0" w:space="0" w:color="auto"/>
        <w:right w:val="none" w:sz="0" w:space="0" w:color="auto"/>
      </w:divBdr>
    </w:div>
    <w:div w:id="1996177041">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3D310-BB81-4515-9B9E-A8B278AED592}">
  <ds:schemaRefs>
    <ds:schemaRef ds:uri="http://schemas.openxmlformats.org/officeDocument/2006/bibliography"/>
  </ds:schemaRefs>
</ds:datastoreItem>
</file>

<file path=customXml/itemProps2.xml><?xml version="1.0" encoding="utf-8"?>
<ds:datastoreItem xmlns:ds="http://schemas.openxmlformats.org/officeDocument/2006/customXml" ds:itemID="{C3D05EA5-F503-441C-8B0C-23116051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19552</Words>
  <Characters>100466</Characters>
  <Application>Microsoft Office Word</Application>
  <DocSecurity>0</DocSecurity>
  <Lines>1845</Lines>
  <Paragraphs>659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5</cp:revision>
  <cp:lastPrinted>2020-03-20T00:42:00Z</cp:lastPrinted>
  <dcterms:created xsi:type="dcterms:W3CDTF">2020-06-18T01:01:00Z</dcterms:created>
  <dcterms:modified xsi:type="dcterms:W3CDTF">2020-06-18T01:01:00Z</dcterms:modified>
</cp:coreProperties>
</file>