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0F1" w:rsidRDefault="005D70F1">
      <w:pPr>
        <w:spacing w:before="120"/>
        <w:rPr>
          <w:rFonts w:ascii="Arial" w:hAnsi="Arial" w:cs="Arial"/>
        </w:rPr>
      </w:pPr>
      <w:bookmarkStart w:id="0" w:name="_Toc44738651"/>
      <w:bookmarkStart w:id="1" w:name="_GoBack"/>
      <w:bookmarkEnd w:id="1"/>
      <w:r>
        <w:rPr>
          <w:rFonts w:ascii="Arial" w:hAnsi="Arial" w:cs="Arial"/>
        </w:rPr>
        <w:t>Australian Capital Territory</w:t>
      </w:r>
    </w:p>
    <w:p w:rsidR="005D70F1" w:rsidRPr="002F1A2A" w:rsidRDefault="002C29A9" w:rsidP="002F1A2A">
      <w:pPr>
        <w:pStyle w:val="Heading1"/>
      </w:pPr>
      <w:r>
        <w:t>Energy Efficiency (Cost of Living) Improvements (Priority Household Target) Determination 202</w:t>
      </w:r>
      <w:r w:rsidR="00F67BFD">
        <w:t>0</w:t>
      </w:r>
    </w:p>
    <w:p w:rsidR="005D70F1" w:rsidRPr="002F1A2A" w:rsidRDefault="005D70F1" w:rsidP="002F1A2A">
      <w:pPr>
        <w:pStyle w:val="Heading2"/>
      </w:pPr>
      <w:r w:rsidRPr="002F1A2A">
        <w:t>Disallowable instrument DI</w:t>
      </w:r>
      <w:r w:rsidR="002C29A9">
        <w:t>202</w:t>
      </w:r>
      <w:r w:rsidR="00F67BFD">
        <w:t>0</w:t>
      </w:r>
      <w:r w:rsidRPr="002F1A2A">
        <w:t>–</w:t>
      </w:r>
      <w:r w:rsidR="00F70687">
        <w:t>222</w:t>
      </w:r>
    </w:p>
    <w:p w:rsidR="005D70F1" w:rsidRDefault="005D70F1">
      <w:pPr>
        <w:pStyle w:val="madeunder"/>
        <w:spacing w:before="240" w:after="120"/>
      </w:pPr>
      <w:r>
        <w:t xml:space="preserve">made under the  </w:t>
      </w:r>
    </w:p>
    <w:p w:rsidR="005D70F1" w:rsidRDefault="002C29A9">
      <w:pPr>
        <w:pStyle w:val="CoverActName"/>
        <w:rPr>
          <w:rFonts w:cs="Arial"/>
          <w:sz w:val="20"/>
        </w:rPr>
      </w:pPr>
      <w:r>
        <w:rPr>
          <w:rFonts w:cs="Arial"/>
          <w:sz w:val="20"/>
        </w:rPr>
        <w:t>Energy Efficiency (Cost of Living) Improvement Act 2012, s 8 (Priority household target</w:t>
      </w:r>
      <w:r w:rsidR="005D70F1">
        <w:rPr>
          <w:rFonts w:cs="Arial"/>
          <w:sz w:val="20"/>
        </w:rPr>
        <w:t>)</w:t>
      </w:r>
    </w:p>
    <w:p w:rsidR="005D70F1" w:rsidRPr="002F1A2A" w:rsidRDefault="005D70F1" w:rsidP="002F1A2A">
      <w:pPr>
        <w:pStyle w:val="Heading3"/>
      </w:pPr>
      <w:r w:rsidRPr="002F1A2A">
        <w:t>EXPLANATORY STATEMENT</w:t>
      </w:r>
    </w:p>
    <w:p w:rsidR="005D70F1" w:rsidRDefault="005D70F1">
      <w:pPr>
        <w:pStyle w:val="N-line3"/>
        <w:pBdr>
          <w:bottom w:val="none" w:sz="0" w:space="0" w:color="auto"/>
        </w:pBdr>
      </w:pPr>
    </w:p>
    <w:p w:rsidR="005D70F1" w:rsidRDefault="005D70F1">
      <w:pPr>
        <w:pStyle w:val="N-line3"/>
        <w:pBdr>
          <w:top w:val="single" w:sz="12" w:space="1" w:color="auto"/>
          <w:bottom w:val="none" w:sz="0" w:space="0" w:color="auto"/>
        </w:pBdr>
      </w:pPr>
    </w:p>
    <w:bookmarkEnd w:id="0"/>
    <w:p w:rsidR="003A673E" w:rsidRPr="00EB2920" w:rsidRDefault="003A673E" w:rsidP="003A673E">
      <w:pPr>
        <w:pStyle w:val="Default"/>
        <w:spacing w:before="120" w:after="120"/>
        <w:rPr>
          <w:rFonts w:ascii="Times New Roman" w:hAnsi="Times New Roman" w:cs="Times New Roman"/>
        </w:rPr>
      </w:pPr>
      <w:r w:rsidRPr="00EB2920">
        <w:rPr>
          <w:rFonts w:ascii="Times New Roman" w:hAnsi="Times New Roman" w:cs="Times New Roman"/>
          <w:b/>
          <w:bCs/>
        </w:rPr>
        <w:t>Introduction</w:t>
      </w:r>
    </w:p>
    <w:p w:rsidR="005D70F1" w:rsidRDefault="00D658C1">
      <w:r w:rsidRPr="00D658C1">
        <w:t>This explanatory statement relates to the</w:t>
      </w:r>
      <w:r>
        <w:t xml:space="preserve"> Energy Efficiency (Cost of Living) Improvements (Priority Household Target) Determination 202</w:t>
      </w:r>
      <w:r w:rsidR="003712A5">
        <w:t>0</w:t>
      </w:r>
      <w:r w:rsidRPr="00D658C1">
        <w:t xml:space="preserve"> as presented to the Legislative Assembly. It has been prepared in order to assist the reader of the</w:t>
      </w:r>
      <w:r w:rsidR="003712A5">
        <w:t xml:space="preserve"> disallowable instrument</w:t>
      </w:r>
      <w:r w:rsidRPr="00D658C1">
        <w:t xml:space="preserve"> and to help inform debate on it. It does not form part of the </w:t>
      </w:r>
      <w:r w:rsidR="003712A5">
        <w:t>disallowable instrument</w:t>
      </w:r>
      <w:r w:rsidRPr="00D658C1">
        <w:t xml:space="preserve"> and has not been endorsed by the Assembly.</w:t>
      </w:r>
    </w:p>
    <w:p w:rsidR="00D658C1" w:rsidRDefault="00D658C1"/>
    <w:p w:rsidR="00D658C1" w:rsidRDefault="00D658C1">
      <w:r w:rsidRPr="00D658C1">
        <w:t xml:space="preserve">The </w:t>
      </w:r>
      <w:r w:rsidR="003712A5">
        <w:t>s</w:t>
      </w:r>
      <w:r w:rsidRPr="00D658C1">
        <w:t xml:space="preserve">tatement must to be read in conjunction with the </w:t>
      </w:r>
      <w:r w:rsidR="003712A5">
        <w:t>disallowable instrument</w:t>
      </w:r>
      <w:r w:rsidRPr="00D658C1">
        <w:t>. It is not, and is not meant to be, a comprehensive description of the</w:t>
      </w:r>
      <w:r w:rsidR="003712A5">
        <w:t xml:space="preserve"> disallowable instrument</w:t>
      </w:r>
      <w:r w:rsidRPr="00D658C1">
        <w:t xml:space="preserve">. What is </w:t>
      </w:r>
      <w:r w:rsidR="003712A5">
        <w:t>written</w:t>
      </w:r>
      <w:r w:rsidRPr="00D658C1">
        <w:t xml:space="preserve"> about a provision is not to be taken as an authoritative guide to the meaning of a provision, this being a task for the courts</w:t>
      </w:r>
      <w:r w:rsidR="003712A5">
        <w:t>.</w:t>
      </w:r>
    </w:p>
    <w:p w:rsidR="003712A5" w:rsidRDefault="003712A5"/>
    <w:p w:rsidR="003712A5" w:rsidRDefault="003712A5">
      <w:pPr>
        <w:rPr>
          <w:b/>
          <w:bCs/>
        </w:rPr>
      </w:pPr>
      <w:r>
        <w:rPr>
          <w:b/>
          <w:bCs/>
        </w:rPr>
        <w:t>Overview</w:t>
      </w:r>
    </w:p>
    <w:p w:rsidR="00110891" w:rsidRDefault="00110891" w:rsidP="00110891">
      <w:pPr>
        <w:rPr>
          <w:color w:val="000000"/>
          <w:szCs w:val="24"/>
          <w:lang w:eastAsia="en-AU"/>
        </w:rPr>
      </w:pPr>
    </w:p>
    <w:p w:rsidR="00110891" w:rsidRPr="00B07097" w:rsidRDefault="00110891" w:rsidP="00110891">
      <w:r w:rsidRPr="00EB2920">
        <w:rPr>
          <w:color w:val="000000"/>
          <w:szCs w:val="24"/>
          <w:lang w:eastAsia="en-AU"/>
        </w:rPr>
        <w:t xml:space="preserve">The </w:t>
      </w:r>
      <w:r w:rsidRPr="00EB2920">
        <w:rPr>
          <w:i/>
          <w:iCs/>
          <w:szCs w:val="24"/>
        </w:rPr>
        <w:t>Energy Efficiency (Cost of Living) Improvement Act 2012</w:t>
      </w:r>
      <w:r w:rsidRPr="00EB2920">
        <w:rPr>
          <w:szCs w:val="24"/>
        </w:rPr>
        <w:t xml:space="preserve"> (the Act)</w:t>
      </w:r>
      <w:r w:rsidRPr="00EB2920">
        <w:rPr>
          <w:color w:val="000000"/>
          <w:szCs w:val="24"/>
          <w:lang w:eastAsia="en-AU"/>
        </w:rPr>
        <w:t xml:space="preserve"> requires </w:t>
      </w:r>
      <w:r w:rsidRPr="00B07097">
        <w:t xml:space="preserve">electricity retailers to achieve energy savings in households and small-to-medium enterprises. It is a key mechanism for delivering on the ACT’s emission reduction targets by helping households and businesses reduce emissions and energy costs. </w:t>
      </w:r>
    </w:p>
    <w:p w:rsidR="00110891" w:rsidRPr="00B07097" w:rsidRDefault="00110891" w:rsidP="00110891"/>
    <w:p w:rsidR="002631FF" w:rsidRDefault="00110891" w:rsidP="00210B7B">
      <w:r w:rsidRPr="00B07097">
        <w:t>The purpose of the</w:t>
      </w:r>
      <w:r w:rsidR="00F67BFD" w:rsidRPr="00B07097">
        <w:t xml:space="preserve"> disallowable instrument is to </w:t>
      </w:r>
      <w:r w:rsidR="00210B7B" w:rsidRPr="00B07097">
        <w:t xml:space="preserve">set a priority household target (PHT) and assure </w:t>
      </w:r>
      <w:r w:rsidR="009C73A5" w:rsidRPr="00B07097">
        <w:t xml:space="preserve">a proportion of the </w:t>
      </w:r>
      <w:r w:rsidR="00210B7B" w:rsidRPr="00B07097">
        <w:t>prescribed energy saving</w:t>
      </w:r>
      <w:r w:rsidR="00FF4818">
        <w:t>s</w:t>
      </w:r>
      <w:r w:rsidR="00210B7B" w:rsidRPr="00B07097">
        <w:t xml:space="preserve"> target are met through activities administered in priority households.</w:t>
      </w:r>
    </w:p>
    <w:p w:rsidR="00A660A5" w:rsidRDefault="00A660A5" w:rsidP="00210B7B"/>
    <w:p w:rsidR="00A660A5" w:rsidRDefault="00A660A5" w:rsidP="00210B7B">
      <w:r>
        <w:t>Section 8(2)(b) of the Act provides that if a determination does not increase the PHT, the determination must be made at least three months before the start of the compliance period to which the target relates. This target has not increased from the value set for the 2020 compliance period.</w:t>
      </w:r>
    </w:p>
    <w:p w:rsidR="00E759C1" w:rsidRDefault="00E759C1" w:rsidP="00210B7B"/>
    <w:p w:rsidR="00E759C1" w:rsidRDefault="00E759C1" w:rsidP="00210B7B">
      <w:r>
        <w:lastRenderedPageBreak/>
        <w:t xml:space="preserve">The disallowable instrument does not engage any human rights under the </w:t>
      </w:r>
      <w:r w:rsidRPr="00B765DB">
        <w:rPr>
          <w:i/>
          <w:iCs/>
        </w:rPr>
        <w:t>Human Rights Act 2004</w:t>
      </w:r>
      <w:r>
        <w:t xml:space="preserve">. </w:t>
      </w:r>
      <w:r w:rsidR="0096760A">
        <w:t>A regulatory impact statement has been prepared for the disallowable instrument</w:t>
      </w:r>
      <w:r>
        <w:t xml:space="preserve">. </w:t>
      </w:r>
    </w:p>
    <w:p w:rsidR="002A39F9" w:rsidRDefault="002A39F9" w:rsidP="00210B7B"/>
    <w:p w:rsidR="003A673E" w:rsidRDefault="003A673E" w:rsidP="00210B7B">
      <w:pPr>
        <w:rPr>
          <w:b/>
          <w:bCs/>
        </w:rPr>
      </w:pPr>
    </w:p>
    <w:p w:rsidR="002A39F9" w:rsidRPr="00B07097" w:rsidRDefault="002A39F9" w:rsidP="00210B7B">
      <w:r w:rsidRPr="00B765DB">
        <w:rPr>
          <w:b/>
          <w:bCs/>
        </w:rPr>
        <w:t>Clause Notes</w:t>
      </w:r>
    </w:p>
    <w:p w:rsidR="00AD0291" w:rsidRDefault="00AD0291" w:rsidP="00110891">
      <w:pPr>
        <w:rPr>
          <w:szCs w:val="24"/>
        </w:rPr>
      </w:pPr>
    </w:p>
    <w:p w:rsidR="002132D2" w:rsidRPr="00EB2920" w:rsidRDefault="002132D2" w:rsidP="002132D2">
      <w:pPr>
        <w:rPr>
          <w:szCs w:val="24"/>
        </w:rPr>
      </w:pPr>
      <w:r w:rsidRPr="00EB2920">
        <w:rPr>
          <w:b/>
          <w:bCs/>
          <w:szCs w:val="24"/>
        </w:rPr>
        <w:t>Clause 1</w:t>
      </w:r>
      <w:r w:rsidRPr="00EB2920">
        <w:rPr>
          <w:szCs w:val="24"/>
        </w:rPr>
        <w:t xml:space="preserve"> </w:t>
      </w:r>
      <w:r w:rsidR="0030390F">
        <w:rPr>
          <w:szCs w:val="24"/>
        </w:rPr>
        <w:t>N</w:t>
      </w:r>
      <w:r w:rsidRPr="00EB2920">
        <w:rPr>
          <w:szCs w:val="24"/>
        </w:rPr>
        <w:t>ames the instrument.</w:t>
      </w:r>
    </w:p>
    <w:p w:rsidR="00AD0291" w:rsidRPr="00EB2920" w:rsidRDefault="00AD0291" w:rsidP="00110891">
      <w:pPr>
        <w:rPr>
          <w:szCs w:val="24"/>
        </w:rPr>
      </w:pPr>
    </w:p>
    <w:p w:rsidR="002132D2" w:rsidRPr="00EB2920" w:rsidRDefault="002132D2" w:rsidP="002132D2">
      <w:pPr>
        <w:rPr>
          <w:szCs w:val="24"/>
        </w:rPr>
      </w:pPr>
      <w:r w:rsidRPr="00EB2920">
        <w:rPr>
          <w:b/>
          <w:bCs/>
          <w:szCs w:val="24"/>
        </w:rPr>
        <w:t>Clause 2</w:t>
      </w:r>
      <w:r w:rsidRPr="00EB2920">
        <w:rPr>
          <w:szCs w:val="24"/>
        </w:rPr>
        <w:t xml:space="preserve"> </w:t>
      </w:r>
      <w:r w:rsidR="0030390F">
        <w:rPr>
          <w:szCs w:val="24"/>
        </w:rPr>
        <w:t>I</w:t>
      </w:r>
      <w:r w:rsidRPr="00EB2920">
        <w:rPr>
          <w:szCs w:val="24"/>
        </w:rPr>
        <w:t>ndicates the time of commencement</w:t>
      </w:r>
      <w:r w:rsidR="0030390F">
        <w:rPr>
          <w:szCs w:val="24"/>
        </w:rPr>
        <w:t xml:space="preserve"> of the disallowable instrument, which will be the day after its notification day.</w:t>
      </w:r>
    </w:p>
    <w:p w:rsidR="003712A5" w:rsidRDefault="003712A5"/>
    <w:p w:rsidR="00065947" w:rsidRDefault="002132D2" w:rsidP="00065947">
      <w:pPr>
        <w:pStyle w:val="BodyText"/>
        <w:tabs>
          <w:tab w:val="left" w:pos="840"/>
        </w:tabs>
        <w:ind w:right="573"/>
      </w:pPr>
      <w:r w:rsidRPr="00EB2920">
        <w:rPr>
          <w:b/>
          <w:bCs/>
          <w:szCs w:val="24"/>
        </w:rPr>
        <w:t>Clause 3</w:t>
      </w:r>
      <w:r w:rsidRPr="00EB2920">
        <w:rPr>
          <w:szCs w:val="24"/>
        </w:rPr>
        <w:t xml:space="preserve"> </w:t>
      </w:r>
      <w:r w:rsidR="0030390F">
        <w:rPr>
          <w:szCs w:val="24"/>
        </w:rPr>
        <w:t>D</w:t>
      </w:r>
      <w:r>
        <w:rPr>
          <w:szCs w:val="24"/>
        </w:rPr>
        <w:t xml:space="preserve">etermines the priority household target </w:t>
      </w:r>
      <w:r w:rsidR="00210B7B">
        <w:rPr>
          <w:szCs w:val="24"/>
        </w:rPr>
        <w:t>to be 30 per cent of the total</w:t>
      </w:r>
      <w:r w:rsidR="0030390F">
        <w:rPr>
          <w:szCs w:val="24"/>
        </w:rPr>
        <w:t xml:space="preserve"> energy saving obligations</w:t>
      </w:r>
      <w:r w:rsidR="004567F8">
        <w:rPr>
          <w:szCs w:val="24"/>
        </w:rPr>
        <w:t xml:space="preserve"> </w:t>
      </w:r>
      <w:r w:rsidR="004567F8">
        <w:t>for the compliance period 1 January 2021 to 31 December 2021</w:t>
      </w:r>
      <w:r w:rsidR="0030390F">
        <w:rPr>
          <w:szCs w:val="24"/>
        </w:rPr>
        <w:t>.</w:t>
      </w:r>
      <w:r w:rsidR="00065947">
        <w:rPr>
          <w:szCs w:val="24"/>
        </w:rPr>
        <w:t xml:space="preserve"> </w:t>
      </w:r>
      <w:r w:rsidR="00065947">
        <w:t>This target has not increased from the value set for the 2020 compliance period.</w:t>
      </w:r>
    </w:p>
    <w:p w:rsidR="00065947" w:rsidRPr="00A660A5" w:rsidRDefault="00065947" w:rsidP="001324F5">
      <w:pPr>
        <w:pStyle w:val="BodyText"/>
        <w:tabs>
          <w:tab w:val="left" w:pos="840"/>
        </w:tabs>
        <w:spacing w:after="0"/>
        <w:ind w:right="573"/>
      </w:pPr>
    </w:p>
    <w:p w:rsidR="007E1FFA" w:rsidRPr="007E1FFA" w:rsidRDefault="007E1FFA">
      <w:pPr>
        <w:rPr>
          <w:b/>
          <w:bCs/>
          <w:szCs w:val="24"/>
        </w:rPr>
      </w:pPr>
      <w:r w:rsidRPr="007E1FFA">
        <w:rPr>
          <w:b/>
          <w:bCs/>
          <w:szCs w:val="24"/>
        </w:rPr>
        <w:t>Clause 4</w:t>
      </w:r>
      <w:r>
        <w:rPr>
          <w:b/>
          <w:bCs/>
          <w:szCs w:val="24"/>
        </w:rPr>
        <w:t xml:space="preserve"> </w:t>
      </w:r>
      <w:r w:rsidR="00D9546C">
        <w:rPr>
          <w:iCs/>
          <w:color w:val="000000"/>
          <w:szCs w:val="24"/>
        </w:rPr>
        <w:t>I</w:t>
      </w:r>
      <w:r w:rsidR="00D9546C" w:rsidRPr="00BD0DB0">
        <w:rPr>
          <w:iCs/>
          <w:color w:val="000000"/>
          <w:szCs w:val="24"/>
        </w:rPr>
        <w:t xml:space="preserve">ndicates that section 81 (6) of the </w:t>
      </w:r>
      <w:r w:rsidR="00D9546C" w:rsidRPr="00BD0DB0">
        <w:rPr>
          <w:i/>
          <w:color w:val="000000"/>
          <w:szCs w:val="24"/>
        </w:rPr>
        <w:t>Legislation Act 2001</w:t>
      </w:r>
      <w:r w:rsidR="00D9546C" w:rsidRPr="00BD0DB0">
        <w:rPr>
          <w:iCs/>
          <w:color w:val="000000"/>
          <w:szCs w:val="24"/>
        </w:rPr>
        <w:t xml:space="preserve"> applies. Section </w:t>
      </w:r>
      <w:r w:rsidR="00BE0592">
        <w:rPr>
          <w:iCs/>
          <w:color w:val="000000"/>
          <w:szCs w:val="24"/>
        </w:rPr>
        <w:t>8 (1)</w:t>
      </w:r>
      <w:r w:rsidR="00D9546C" w:rsidRPr="00BD0DB0">
        <w:rPr>
          <w:iCs/>
          <w:color w:val="000000"/>
          <w:szCs w:val="24"/>
        </w:rPr>
        <w:t xml:space="preserve"> of the Act is amended by section </w:t>
      </w:r>
      <w:r w:rsidR="00BE0592">
        <w:rPr>
          <w:iCs/>
          <w:color w:val="000000"/>
          <w:szCs w:val="24"/>
        </w:rPr>
        <w:t>8</w:t>
      </w:r>
      <w:r w:rsidR="00D9546C" w:rsidRPr="00BD0DB0">
        <w:rPr>
          <w:iCs/>
          <w:color w:val="000000"/>
          <w:szCs w:val="24"/>
        </w:rPr>
        <w:t xml:space="preserve"> of </w:t>
      </w:r>
      <w:r w:rsidR="00D9546C" w:rsidRPr="00BD0DB0">
        <w:rPr>
          <w:szCs w:val="24"/>
        </w:rPr>
        <w:t xml:space="preserve">the </w:t>
      </w:r>
      <w:r w:rsidR="00BE0592" w:rsidRPr="0088303B">
        <w:rPr>
          <w:bCs/>
          <w:i/>
          <w:szCs w:val="24"/>
        </w:rPr>
        <w:t>Energy Efficiency (Cost of Living) Improvement Amendment Act 2019</w:t>
      </w:r>
      <w:r w:rsidR="00BE0592" w:rsidRPr="00B765DB">
        <w:rPr>
          <w:bCs/>
          <w:iCs/>
          <w:szCs w:val="24"/>
        </w:rPr>
        <w:t xml:space="preserve"> (Amendment Act)</w:t>
      </w:r>
      <w:r w:rsidR="00E759C1">
        <w:rPr>
          <w:bCs/>
          <w:iCs/>
          <w:szCs w:val="24"/>
        </w:rPr>
        <w:t xml:space="preserve"> to remove the greenhouse gas emissions metric and substitute an energy savings metric</w:t>
      </w:r>
      <w:r w:rsidR="00D9546C" w:rsidRPr="00BD0DB0">
        <w:rPr>
          <w:szCs w:val="24"/>
        </w:rPr>
        <w:t>.</w:t>
      </w:r>
      <w:r w:rsidR="00E759C1">
        <w:rPr>
          <w:szCs w:val="24"/>
        </w:rPr>
        <w:t xml:space="preserve"> The Amendment Act was notified on 3 October 2019.</w:t>
      </w:r>
      <w:r w:rsidR="00D9546C" w:rsidRPr="00BD0DB0">
        <w:rPr>
          <w:szCs w:val="24"/>
        </w:rPr>
        <w:t xml:space="preserve"> Section</w:t>
      </w:r>
      <w:r w:rsidR="00D9546C" w:rsidRPr="00CF41C8">
        <w:rPr>
          <w:szCs w:val="24"/>
        </w:rPr>
        <w:t xml:space="preserve"> </w:t>
      </w:r>
      <w:r w:rsidR="00BE0592">
        <w:rPr>
          <w:szCs w:val="24"/>
        </w:rPr>
        <w:t>8</w:t>
      </w:r>
      <w:r w:rsidR="00D9546C" w:rsidRPr="00CF41C8">
        <w:rPr>
          <w:szCs w:val="24"/>
        </w:rPr>
        <w:t xml:space="preserve"> </w:t>
      </w:r>
      <w:r w:rsidR="00D9546C" w:rsidRPr="00BD0DB0">
        <w:rPr>
          <w:szCs w:val="24"/>
        </w:rPr>
        <w:t xml:space="preserve">of the Amendment Act </w:t>
      </w:r>
      <w:r w:rsidR="00D9546C" w:rsidRPr="00CF41C8">
        <w:rPr>
          <w:szCs w:val="24"/>
        </w:rPr>
        <w:t>is an</w:t>
      </w:r>
      <w:r w:rsidR="00D9546C" w:rsidRPr="00BD0DB0">
        <w:rPr>
          <w:szCs w:val="24"/>
        </w:rPr>
        <w:t xml:space="preserve"> uncommenced provision that will commence on 1 January 2021.</w:t>
      </w:r>
    </w:p>
    <w:sectPr w:rsidR="007E1FFA" w:rsidRPr="007E1FFA" w:rsidSect="004C4A40">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A73" w:rsidRDefault="00271A73">
      <w:r>
        <w:separator/>
      </w:r>
    </w:p>
  </w:endnote>
  <w:endnote w:type="continuationSeparator" w:id="0">
    <w:p w:rsidR="00271A73" w:rsidRDefault="0027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91E" w:rsidRDefault="00126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A40" w:rsidRPr="0012691E" w:rsidRDefault="0012691E" w:rsidP="0012691E">
    <w:pPr>
      <w:pStyle w:val="Footer"/>
      <w:spacing w:before="0" w:after="0" w:line="240" w:lineRule="auto"/>
      <w:jc w:val="center"/>
      <w:rPr>
        <w:rFonts w:cs="Arial"/>
        <w:sz w:val="14"/>
      </w:rPr>
    </w:pPr>
    <w:r w:rsidRPr="0012691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91E" w:rsidRDefault="00126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A73" w:rsidRDefault="00271A73">
      <w:r>
        <w:separator/>
      </w:r>
    </w:p>
  </w:footnote>
  <w:footnote w:type="continuationSeparator" w:id="0">
    <w:p w:rsidR="00271A73" w:rsidRDefault="00271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91E" w:rsidRDefault="00126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91E" w:rsidRDefault="00126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91E" w:rsidRDefault="00126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4E2635"/>
    <w:multiLevelType w:val="hybridMultilevel"/>
    <w:tmpl w:val="DB248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05441AA"/>
    <w:multiLevelType w:val="hybridMultilevel"/>
    <w:tmpl w:val="E02A59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52F"/>
    <w:rsid w:val="00065947"/>
    <w:rsid w:val="00081CA7"/>
    <w:rsid w:val="000B1BA3"/>
    <w:rsid w:val="000C6982"/>
    <w:rsid w:val="000E1A57"/>
    <w:rsid w:val="00110891"/>
    <w:rsid w:val="0012691E"/>
    <w:rsid w:val="001324F5"/>
    <w:rsid w:val="00210B7B"/>
    <w:rsid w:val="002132D2"/>
    <w:rsid w:val="002631FF"/>
    <w:rsid w:val="00271A73"/>
    <w:rsid w:val="002A39F9"/>
    <w:rsid w:val="002C29A9"/>
    <w:rsid w:val="002F1A2A"/>
    <w:rsid w:val="0030390F"/>
    <w:rsid w:val="00361C06"/>
    <w:rsid w:val="003712A5"/>
    <w:rsid w:val="003A673E"/>
    <w:rsid w:val="003F381E"/>
    <w:rsid w:val="003F6954"/>
    <w:rsid w:val="004567F8"/>
    <w:rsid w:val="00471C05"/>
    <w:rsid w:val="004C4A40"/>
    <w:rsid w:val="004E3FA9"/>
    <w:rsid w:val="00502668"/>
    <w:rsid w:val="005348DF"/>
    <w:rsid w:val="005408CF"/>
    <w:rsid w:val="00550787"/>
    <w:rsid w:val="005D70F1"/>
    <w:rsid w:val="0073790E"/>
    <w:rsid w:val="007E1FFA"/>
    <w:rsid w:val="008249E6"/>
    <w:rsid w:val="008B3549"/>
    <w:rsid w:val="00964042"/>
    <w:rsid w:val="0096760A"/>
    <w:rsid w:val="009C73A5"/>
    <w:rsid w:val="009E7457"/>
    <w:rsid w:val="00A44CCF"/>
    <w:rsid w:val="00A660A5"/>
    <w:rsid w:val="00AD0291"/>
    <w:rsid w:val="00B07097"/>
    <w:rsid w:val="00B54842"/>
    <w:rsid w:val="00B73C9A"/>
    <w:rsid w:val="00B765DB"/>
    <w:rsid w:val="00B77488"/>
    <w:rsid w:val="00BE0592"/>
    <w:rsid w:val="00BF00A3"/>
    <w:rsid w:val="00C4252F"/>
    <w:rsid w:val="00D4306C"/>
    <w:rsid w:val="00D658C1"/>
    <w:rsid w:val="00D9546C"/>
    <w:rsid w:val="00DC2036"/>
    <w:rsid w:val="00E57CFD"/>
    <w:rsid w:val="00E759C1"/>
    <w:rsid w:val="00EB4DFD"/>
    <w:rsid w:val="00F67BFD"/>
    <w:rsid w:val="00F70687"/>
    <w:rsid w:val="00FF4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1ACB3F7-61F8-497B-83BF-68ED779C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ListParagraph">
    <w:name w:val="List Paragraph"/>
    <w:basedOn w:val="Normal"/>
    <w:uiPriority w:val="34"/>
    <w:qFormat/>
    <w:rsid w:val="002132D2"/>
    <w:pPr>
      <w:ind w:left="720"/>
      <w:contextualSpacing/>
    </w:pPr>
  </w:style>
  <w:style w:type="paragraph" w:styleId="NormalWeb">
    <w:name w:val="Normal (Web)"/>
    <w:basedOn w:val="Normal"/>
    <w:uiPriority w:val="99"/>
    <w:unhideWhenUsed/>
    <w:rsid w:val="002631FF"/>
    <w:pPr>
      <w:spacing w:before="100" w:beforeAutospacing="1" w:after="100" w:afterAutospacing="1"/>
    </w:pPr>
    <w:rPr>
      <w:szCs w:val="24"/>
      <w:lang w:eastAsia="en-AU"/>
    </w:rPr>
  </w:style>
  <w:style w:type="paragraph" w:styleId="BalloonText">
    <w:name w:val="Balloon Text"/>
    <w:basedOn w:val="Normal"/>
    <w:link w:val="BalloonTextChar"/>
    <w:rsid w:val="007E1FFA"/>
    <w:rPr>
      <w:rFonts w:ascii="Segoe UI" w:hAnsi="Segoe UI" w:cs="Segoe UI"/>
      <w:sz w:val="18"/>
      <w:szCs w:val="18"/>
    </w:rPr>
  </w:style>
  <w:style w:type="character" w:customStyle="1" w:styleId="BalloonTextChar">
    <w:name w:val="Balloon Text Char"/>
    <w:link w:val="BalloonText"/>
    <w:rsid w:val="007E1FFA"/>
    <w:rPr>
      <w:rFonts w:ascii="Segoe UI" w:hAnsi="Segoe UI" w:cs="Segoe UI"/>
      <w:sz w:val="18"/>
      <w:szCs w:val="18"/>
      <w:lang w:eastAsia="en-US"/>
    </w:rPr>
  </w:style>
  <w:style w:type="character" w:styleId="CommentReference">
    <w:name w:val="annotation reference"/>
    <w:rsid w:val="00DC2036"/>
    <w:rPr>
      <w:sz w:val="16"/>
      <w:szCs w:val="16"/>
    </w:rPr>
  </w:style>
  <w:style w:type="paragraph" w:styleId="CommentText">
    <w:name w:val="annotation text"/>
    <w:basedOn w:val="Normal"/>
    <w:link w:val="CommentTextChar"/>
    <w:rsid w:val="00DC2036"/>
    <w:rPr>
      <w:sz w:val="20"/>
    </w:rPr>
  </w:style>
  <w:style w:type="character" w:customStyle="1" w:styleId="CommentTextChar">
    <w:name w:val="Comment Text Char"/>
    <w:link w:val="CommentText"/>
    <w:rsid w:val="00DC2036"/>
    <w:rPr>
      <w:lang w:eastAsia="en-US"/>
    </w:rPr>
  </w:style>
  <w:style w:type="paragraph" w:styleId="CommentSubject">
    <w:name w:val="annotation subject"/>
    <w:basedOn w:val="CommentText"/>
    <w:next w:val="CommentText"/>
    <w:link w:val="CommentSubjectChar"/>
    <w:rsid w:val="00DC2036"/>
    <w:rPr>
      <w:b/>
      <w:bCs/>
    </w:rPr>
  </w:style>
  <w:style w:type="character" w:customStyle="1" w:styleId="CommentSubjectChar">
    <w:name w:val="Comment Subject Char"/>
    <w:link w:val="CommentSubject"/>
    <w:rsid w:val="00DC2036"/>
    <w:rPr>
      <w:b/>
      <w:bCs/>
      <w:lang w:eastAsia="en-US"/>
    </w:rPr>
  </w:style>
  <w:style w:type="paragraph" w:styleId="BodyText">
    <w:name w:val="Body Text"/>
    <w:basedOn w:val="Normal"/>
    <w:link w:val="BodyTextChar"/>
    <w:rsid w:val="00065947"/>
    <w:pPr>
      <w:spacing w:after="120"/>
    </w:pPr>
  </w:style>
  <w:style w:type="character" w:customStyle="1" w:styleId="BodyTextChar">
    <w:name w:val="Body Text Char"/>
    <w:link w:val="BodyText"/>
    <w:rsid w:val="00065947"/>
    <w:rPr>
      <w:sz w:val="24"/>
      <w:lang w:eastAsia="en-US"/>
    </w:rPr>
  </w:style>
  <w:style w:type="paragraph" w:customStyle="1" w:styleId="Default">
    <w:name w:val="Default"/>
    <w:rsid w:val="003A673E"/>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96588">
      <w:bodyDiv w:val="1"/>
      <w:marLeft w:val="0"/>
      <w:marRight w:val="0"/>
      <w:marTop w:val="0"/>
      <w:marBottom w:val="0"/>
      <w:divBdr>
        <w:top w:val="none" w:sz="0" w:space="0" w:color="auto"/>
        <w:left w:val="none" w:sz="0" w:space="0" w:color="auto"/>
        <w:bottom w:val="none" w:sz="0" w:space="0" w:color="auto"/>
        <w:right w:val="none" w:sz="0" w:space="0" w:color="auto"/>
      </w:divBdr>
    </w:div>
    <w:div w:id="14243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6B25D5F726E4A88FE2B57891DE3DE" ma:contentTypeVersion="63" ma:contentTypeDescription="Create a new document." ma:contentTypeScope="" ma:versionID="618cbed0014cb2dfa45443dc70551d0c">
  <xsd:schema xmlns:xsd="http://www.w3.org/2001/XMLSchema" xmlns:xs="http://www.w3.org/2001/XMLSchema" xmlns:p="http://schemas.microsoft.com/office/2006/metadata/properties" xmlns:ns1="http://schemas.microsoft.com/sharepoint/v3" xmlns:ns2="2cc1f1bd-1e1d-463f-8fcc-cae38e6c0533" xmlns:ns3="http://schemas.microsoft.com/sharepoint/v4" xmlns:ns4="9373c7a8-43b7-4a21-b918-9a6f8159393d" targetNamespace="http://schemas.microsoft.com/office/2006/metadata/properties" ma:root="true" ma:fieldsID="73790f620896a043510d1a345589d933" ns1:_="" ns2:_="" ns3:_="" ns4:_="">
    <xsd:import namespace="http://schemas.microsoft.com/sharepoint/v3"/>
    <xsd:import namespace="2cc1f1bd-1e1d-463f-8fcc-cae38e6c0533"/>
    <xsd:import namespace="http://schemas.microsoft.com/sharepoint/v4"/>
    <xsd:import namespace="9373c7a8-43b7-4a21-b918-9a6f8159393d"/>
    <xsd:element name="properties">
      <xsd:complexType>
        <xsd:sequence>
          <xsd:element name="documentManagement">
            <xsd:complexType>
              <xsd:all>
                <xsd:element ref="ns2:Description0" minOccurs="0"/>
                <xsd:element ref="ns2:Applies_x0020_to" minOccurs="0"/>
                <xsd:element ref="ns2:Document_x0020_owner" minOccurs="0"/>
                <xsd:element ref="ns2:Document_x0020_topic" minOccurs="0"/>
                <xsd:element ref="ns2:Document_x0020_type" minOccurs="0"/>
                <xsd:element ref="ns2:Objective_x0020_ID" minOccurs="0"/>
                <xsd:element ref="ns2:Date_x0020_approved" minOccurs="0"/>
                <xsd:element ref="ns2:Approved_x0020_by" minOccurs="0"/>
                <xsd:element ref="ns2:Review_x0020_date" minOccurs="0"/>
                <xsd:element ref="ns1:PublishingStartDate" minOccurs="0"/>
                <xsd:element ref="ns1:PublishingExpirationDate" minOccurs="0"/>
                <xsd:element ref="ns2:Publish_x0020_to_x0020_web_x0020_under_x0020_OAIS" minOccurs="0"/>
                <xsd:element ref="ns2:Users" minOccurs="0"/>
                <xsd:element ref="ns2:MediaServiceMetadata" minOccurs="0"/>
                <xsd:element ref="ns2:MediaServiceFastMetadata" minOccurs="0"/>
                <xsd:element ref="ns3:IconOverlay" minOccurs="0"/>
                <xsd:element ref="ns4:SharedWithUsers" minOccurs="0"/>
                <xsd:element ref="ns4:SharedWithDetails" minOccurs="0"/>
                <xsd:element ref="ns4:TaxCatchAll" minOccurs="0"/>
                <xsd:element ref="ns2:Accessible" minOccurs="0"/>
                <xsd:element ref="ns2:Non_x002d_accessibledocument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1f1bd-1e1d-463f-8fcc-cae38e6c0533"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Applies_x0020_to" ma:index="3" nillable="true" ma:displayName="Applies to" ma:format="Dropdown" ma:internalName="Applies_x0020_to">
      <xsd:complexType>
        <xsd:complexContent>
          <xsd:extension base="dms:MultiChoice">
            <xsd:sequence>
              <xsd:element name="Value" maxOccurs="unbounded" minOccurs="0" nillable="true">
                <xsd:simpleType>
                  <xsd:restriction base="dms:Choice">
                    <xsd:enumeration value="City Renewal Authority"/>
                    <xsd:enumeration value="Environment, Planning and Sustainable Development Directorate"/>
                    <xsd:enumeration value="Parks &amp; Conservation Service"/>
                    <xsd:enumeration value="Suburban Land Agency"/>
                    <xsd:enumeration value="Whole of ACT Government"/>
                  </xsd:restriction>
                </xsd:simpleType>
              </xsd:element>
            </xsd:sequence>
          </xsd:extension>
        </xsd:complexContent>
      </xsd:complexType>
    </xsd:element>
    <xsd:element name="Document_x0020_owner" ma:index="4" nillable="true" ma:displayName="Document owner" ma:description="The business area that is responsible for this document" ma:list="{aec47689-5193-47b1-b4ce-b4ce1412582d}" ma:internalName="Document_x0020_own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opic" ma:index="5" nillable="true" ma:displayName="Document topic" ma:list="{bcd10d4a-fa49-49f6-8bcf-38252aa6944c}" ma:internalName="Document_x0020_topic" ma:readOnly="false" ma:showField="Title">
      <xsd:simpleType>
        <xsd:restriction base="dms:Lookup"/>
      </xsd:simpleType>
    </xsd:element>
    <xsd:element name="Document_x0020_type" ma:index="6" nillable="true" ma:displayName="Document type" ma:list="{306b9746-2f3c-41fc-873a-39b99ba3a8a9}" ma:internalName="Document_x0020_type" ma:readOnly="false" ma:showField="Title">
      <xsd:simpleType>
        <xsd:restriction base="dms:Lookup"/>
      </xsd:simpleType>
    </xsd:element>
    <xsd:element name="Objective_x0020_ID" ma:index="7" nillable="true" ma:displayName="Objective ID" ma:internalName="Objective_x0020_ID" ma:readOnly="false">
      <xsd:simpleType>
        <xsd:restriction base="dms:Text">
          <xsd:maxLength value="255"/>
        </xsd:restriction>
      </xsd:simpleType>
    </xsd:element>
    <xsd:element name="Date_x0020_approved" ma:index="8" nillable="true" ma:displayName="Date approved" ma:format="DateOnly" ma:internalName="Date_x0020_approved" ma:readOnly="false">
      <xsd:simpleType>
        <xsd:restriction base="dms:DateTime"/>
      </xsd:simpleType>
    </xsd:element>
    <xsd:element name="Approved_x0020_by" ma:index="9" nillable="true" ma:displayName="Approved by" ma:internalName="Approved_x0020_by" ma:readOnly="false">
      <xsd:simpleType>
        <xsd:restriction base="dms:Text">
          <xsd:maxLength value="255"/>
        </xsd:restriction>
      </xsd:simpleType>
    </xsd:element>
    <xsd:element name="Review_x0020_date" ma:index="10" nillable="true" ma:displayName="Review date" ma:format="DateOnly" ma:internalName="Review_x0020_date" ma:readOnly="false">
      <xsd:simpleType>
        <xsd:restriction base="dms:DateTime"/>
      </xsd:simpleType>
    </xsd:element>
    <xsd:element name="Publish_x0020_to_x0020_web_x0020_under_x0020_OAIS" ma:index="15" nillable="true" ma:displayName="Publish to web under OAIS" ma:default="0" ma:internalName="Publish_x0020_to_x0020_web_x0020_under_x0020_OAIS" ma:readOnly="false">
      <xsd:simpleType>
        <xsd:restriction base="dms:Boolean"/>
      </xsd:simpleType>
    </xsd:element>
    <xsd:element name="Users" ma:index="16" nillable="true" ma:displayName="Users" ma:list="{4e343f2a-3c41-46a6-933d-15dfb75efa22}" ma:internalName="Users" ma:readOnly="false" ma:showField="Title">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Accessible" ma:index="27" nillable="true" ma:displayName="Accessible" ma:default="Not checked" ma:description="Does the document meet the WCAG2.0 standard? If you are linking to an Objective file, select &quot;Objective link&quot;. The web team does not do accessibility checks on those documents." ma:format="Dropdown" ma:internalName="Accessible">
      <xsd:simpleType>
        <xsd:restriction base="dms:Choice">
          <xsd:enumeration value="Not checked"/>
          <xsd:enumeration value="Yes"/>
          <xsd:enumeration value="No"/>
          <xsd:enumeration value="Objective link"/>
        </xsd:restriction>
      </xsd:simpleType>
    </xsd:element>
    <xsd:element name="Non_x002d_accessibledocumentapproval" ma:index="28" nillable="true" ma:displayName="Non-accessible document approval" ma:description="If a document is not accessible, we require minimum SOGA/Senior Director approval to publish the document in a non-conformant state." ma:format="Dropdown" ma:internalName="Non_x002d_accessibledocumentapprov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3c7a8-43b7-4a21-b918-9a6f8159393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354c6ff-e285-48d8-8c87-05c79ed9e998}" ma:internalName="TaxCatchAll" ma:showField="CatchAllData" ma:web="9373c7a8-43b7-4a21-b918-9a6f81593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7DC23-B5A6-426A-AEB3-A5DB68BF0CAD}">
  <ds:schemaRefs>
    <ds:schemaRef ds:uri="http://schemas.microsoft.com/office/2006/metadata/longProperties"/>
  </ds:schemaRefs>
</ds:datastoreItem>
</file>

<file path=customXml/itemProps2.xml><?xml version="1.0" encoding="utf-8"?>
<ds:datastoreItem xmlns:ds="http://schemas.openxmlformats.org/officeDocument/2006/customXml" ds:itemID="{AAD5B5AD-52CB-4D78-ADED-DC85C416959B}">
  <ds:schemaRefs>
    <ds:schemaRef ds:uri="http://schemas.microsoft.com/sharepoint/v3/contenttype/forms"/>
  </ds:schemaRefs>
</ds:datastoreItem>
</file>

<file path=customXml/itemProps3.xml><?xml version="1.0" encoding="utf-8"?>
<ds:datastoreItem xmlns:ds="http://schemas.openxmlformats.org/officeDocument/2006/customXml" ds:itemID="{F8187BD7-7050-425F-9B31-B40BBC11E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1f1bd-1e1d-463f-8fcc-cae38e6c0533"/>
    <ds:schemaRef ds:uri="http://schemas.microsoft.com/sharepoint/v4"/>
    <ds:schemaRef ds:uri="9373c7a8-43b7-4a21-b918-9a6f8159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2434</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Disallowable instrument explanatory statement template</vt:lpstr>
    </vt:vector>
  </TitlesOfParts>
  <Company>InTACT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 template</dc:title>
  <dc:subject/>
  <dc:creator>ACT Government</dc:creator>
  <cp:keywords/>
  <cp:lastModifiedBy>Stonham, Joshua</cp:lastModifiedBy>
  <cp:revision>4</cp:revision>
  <cp:lastPrinted>2006-03-31T04:28:00Z</cp:lastPrinted>
  <dcterms:created xsi:type="dcterms:W3CDTF">2020-07-24T03:11:00Z</dcterms:created>
  <dcterms:modified xsi:type="dcterms:W3CDTF">2020-07-24T03:11:00Z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
    <vt:lpwstr>19</vt:lpwstr>
  </property>
  <property fmtid="{D5CDD505-2E9C-101B-9397-08002B2CF9AE}" pid="3" name="Topic">
    <vt:lpwstr>17</vt:lpwstr>
  </property>
  <property fmtid="{D5CDD505-2E9C-101B-9397-08002B2CF9AE}" pid="4" name="Description0">
    <vt:lpwstr/>
  </property>
  <property fmtid="{D5CDD505-2E9C-101B-9397-08002B2CF9AE}" pid="5" name="Doc Type">
    <vt:lpwstr>Template</vt:lpwstr>
  </property>
  <property fmtid="{D5CDD505-2E9C-101B-9397-08002B2CF9AE}" pid="6" name="Document type">
    <vt:lpwstr>13</vt:lpwstr>
  </property>
  <property fmtid="{D5CDD505-2E9C-101B-9397-08002B2CF9AE}" pid="7" name="Applies to">
    <vt:lpwstr>;#Environment, Planning and Sustainable Development Directorate;#</vt:lpwstr>
  </property>
  <property fmtid="{D5CDD505-2E9C-101B-9397-08002B2CF9AE}" pid="8" name="Document owner">
    <vt:lpwstr>161;#</vt:lpwstr>
  </property>
  <property fmtid="{D5CDD505-2E9C-101B-9397-08002B2CF9AE}" pid="9" name="Document topic">
    <vt:lpwstr>13</vt:lpwstr>
  </property>
  <property fmtid="{D5CDD505-2E9C-101B-9397-08002B2CF9AE}" pid="10" name="Users">
    <vt:lpwstr>1</vt:lpwstr>
  </property>
  <property fmtid="{D5CDD505-2E9C-101B-9397-08002B2CF9AE}" pid="11" name="Objective ID">
    <vt:lpwstr/>
  </property>
  <property fmtid="{D5CDD505-2E9C-101B-9397-08002B2CF9AE}" pid="12" name="display_urn:schemas-microsoft-com:office:office#Editor">
    <vt:lpwstr>McPhan, Nicola</vt:lpwstr>
  </property>
  <property fmtid="{D5CDD505-2E9C-101B-9397-08002B2CF9AE}" pid="13" name="Approved by">
    <vt:lpwstr/>
  </property>
  <property fmtid="{D5CDD505-2E9C-101B-9397-08002B2CF9AE}" pid="14" name="display_urn:schemas-microsoft-com:office:office#Author">
    <vt:lpwstr>Kavanagh_A, Stephen</vt:lpwstr>
  </property>
  <property fmtid="{D5CDD505-2E9C-101B-9397-08002B2CF9AE}" pid="15" name="URL">
    <vt:lpwstr/>
  </property>
  <property fmtid="{D5CDD505-2E9C-101B-9397-08002B2CF9AE}" pid="16" name="Review date">
    <vt:lpwstr/>
  </property>
  <property fmtid="{D5CDD505-2E9C-101B-9397-08002B2CF9AE}" pid="17" name="Date approved">
    <vt:lpwstr/>
  </property>
  <property fmtid="{D5CDD505-2E9C-101B-9397-08002B2CF9AE}" pid="18" name="IconOverlay">
    <vt:lpwstr/>
  </property>
  <property fmtid="{D5CDD505-2E9C-101B-9397-08002B2CF9AE}" pid="19" name="Accessible">
    <vt:lpwstr>Not checked</vt:lpwstr>
  </property>
  <property fmtid="{D5CDD505-2E9C-101B-9397-08002B2CF9AE}" pid="20" name="TaxCatchAll">
    <vt:lpwstr/>
  </property>
  <property fmtid="{D5CDD505-2E9C-101B-9397-08002B2CF9AE}" pid="21" name="PublishingExpirationDate">
    <vt:lpwstr/>
  </property>
  <property fmtid="{D5CDD505-2E9C-101B-9397-08002B2CF9AE}" pid="22" name="Non-accessibledocumentapproval">
    <vt:lpwstr/>
  </property>
  <property fmtid="{D5CDD505-2E9C-101B-9397-08002B2CF9AE}" pid="23" name="PublishingStartDate">
    <vt:lpwstr/>
  </property>
  <property fmtid="{D5CDD505-2E9C-101B-9397-08002B2CF9AE}" pid="24" name="Publish to web under OAIS">
    <vt:lpwstr>0</vt:lpwstr>
  </property>
  <property fmtid="{D5CDD505-2E9C-101B-9397-08002B2CF9AE}" pid="25" name="Objective-Id">
    <vt:lpwstr>A25667435</vt:lpwstr>
  </property>
  <property fmtid="{D5CDD505-2E9C-101B-9397-08002B2CF9AE}" pid="26" name="Objective-Title">
    <vt:lpwstr>Att K - Priority Household Target - ES</vt:lpwstr>
  </property>
  <property fmtid="{D5CDD505-2E9C-101B-9397-08002B2CF9AE}" pid="27" name="Objective-Comment">
    <vt:lpwstr/>
  </property>
  <property fmtid="{D5CDD505-2E9C-101B-9397-08002B2CF9AE}" pid="28" name="Objective-CreationStamp">
    <vt:filetime>2020-05-27T22:55:07Z</vt:filetime>
  </property>
  <property fmtid="{D5CDD505-2E9C-101B-9397-08002B2CF9AE}" pid="29" name="Objective-IsApproved">
    <vt:bool>false</vt:bool>
  </property>
  <property fmtid="{D5CDD505-2E9C-101B-9397-08002B2CF9AE}" pid="30" name="Objective-IsPublished">
    <vt:bool>true</vt:bool>
  </property>
  <property fmtid="{D5CDD505-2E9C-101B-9397-08002B2CF9AE}" pid="31" name="Objective-DatePublished">
    <vt:filetime>2020-06-26T05:23:42Z</vt:filetime>
  </property>
  <property fmtid="{D5CDD505-2E9C-101B-9397-08002B2CF9AE}" pid="32" name="Objective-ModificationStamp">
    <vt:filetime>2020-06-29T20:17:10Z</vt:filetime>
  </property>
  <property fmtid="{D5CDD505-2E9C-101B-9397-08002B2CF9AE}" pid="33" name="Objective-Owner">
    <vt:lpwstr>Cat Cullen</vt:lpwstr>
  </property>
  <property fmtid="{D5CDD505-2E9C-101B-9397-08002B2CF9AE}" pid="34" name="Objective-Path">
    <vt:lpwstr>Whole of ACT Government:EPSDD - Environment Planning and Sustainable Development Directorate:07. Ministerial, Cabinet and Government Relations:06. Ministerials:2020 - Ministerial and Chief Ministerial Briefs / Correspondence:Climate Change &amp; Sustainabilit</vt:lpwstr>
  </property>
  <property fmtid="{D5CDD505-2E9C-101B-9397-08002B2CF9AE}" pid="35" name="Objective-Parent">
    <vt:lpwstr>20/16403 Ministerial-Information Brief - Instruments for notification for the Energy Efficiency Improvement Scheme</vt:lpwstr>
  </property>
  <property fmtid="{D5CDD505-2E9C-101B-9397-08002B2CF9AE}" pid="36" name="Objective-State">
    <vt:lpwstr>Published</vt:lpwstr>
  </property>
  <property fmtid="{D5CDD505-2E9C-101B-9397-08002B2CF9AE}" pid="37" name="Objective-Version">
    <vt:lpwstr>11.0</vt:lpwstr>
  </property>
  <property fmtid="{D5CDD505-2E9C-101B-9397-08002B2CF9AE}" pid="38" name="Objective-VersionNumber">
    <vt:r8>18</vt:r8>
  </property>
  <property fmtid="{D5CDD505-2E9C-101B-9397-08002B2CF9AE}" pid="39" name="Objective-VersionComment">
    <vt:lpwstr/>
  </property>
  <property fmtid="{D5CDD505-2E9C-101B-9397-08002B2CF9AE}" pid="40" name="Objective-FileNumber">
    <vt:lpwstr>1-2020/16403</vt:lpwstr>
  </property>
  <property fmtid="{D5CDD505-2E9C-101B-9397-08002B2CF9AE}" pid="41" name="Objective-Classification">
    <vt:lpwstr>[Inherited - none]</vt:lpwstr>
  </property>
  <property fmtid="{D5CDD505-2E9C-101B-9397-08002B2CF9AE}" pid="42" name="Objective-Caveats">
    <vt:lpwstr/>
  </property>
  <property fmtid="{D5CDD505-2E9C-101B-9397-08002B2CF9AE}" pid="43" name="Objective-Owner Agency [system]">
    <vt:lpwstr>EPSDD</vt:lpwstr>
  </property>
  <property fmtid="{D5CDD505-2E9C-101B-9397-08002B2CF9AE}" pid="44" name="Objective-Document Type [system]">
    <vt:lpwstr>0-Document</vt:lpwstr>
  </property>
  <property fmtid="{D5CDD505-2E9C-101B-9397-08002B2CF9AE}" pid="45" name="Objective-Language [system]">
    <vt:lpwstr>English (en)</vt:lpwstr>
  </property>
  <property fmtid="{D5CDD505-2E9C-101B-9397-08002B2CF9AE}" pid="46" name="Objective-Jurisdiction [system]">
    <vt:lpwstr>ACT</vt:lpwstr>
  </property>
  <property fmtid="{D5CDD505-2E9C-101B-9397-08002B2CF9AE}" pid="47" name="Objective-Customers [system]">
    <vt:lpwstr/>
  </property>
  <property fmtid="{D5CDD505-2E9C-101B-9397-08002B2CF9AE}" pid="48" name="Objective-Places [system]">
    <vt:lpwstr/>
  </property>
  <property fmtid="{D5CDD505-2E9C-101B-9397-08002B2CF9AE}" pid="49" name="Objective-Transaction Reference [system]">
    <vt:lpwstr/>
  </property>
  <property fmtid="{D5CDD505-2E9C-101B-9397-08002B2CF9AE}" pid="50" name="Objective-Document Created By [system]">
    <vt:lpwstr/>
  </property>
  <property fmtid="{D5CDD505-2E9C-101B-9397-08002B2CF9AE}" pid="51" name="Objective-Document Created On [system]">
    <vt:lpwstr/>
  </property>
  <property fmtid="{D5CDD505-2E9C-101B-9397-08002B2CF9AE}" pid="52" name="Objective-Covers Period From [system]">
    <vt:lpwstr/>
  </property>
  <property fmtid="{D5CDD505-2E9C-101B-9397-08002B2CF9AE}" pid="53" name="Objective-Covers Period To [system]">
    <vt:lpwstr/>
  </property>
</Properties>
</file>