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8A11" w14:textId="77777777" w:rsidR="00F966E4" w:rsidRDefault="00F966E4" w:rsidP="00F966E4">
      <w:pPr>
        <w:spacing w:before="120"/>
        <w:rPr>
          <w:rFonts w:ascii="Arial" w:hAnsi="Arial" w:cs="Arial"/>
        </w:rPr>
      </w:pPr>
      <w:bookmarkStart w:id="0" w:name="_GoBack"/>
      <w:bookmarkEnd w:id="0"/>
      <w:r>
        <w:rPr>
          <w:rFonts w:ascii="Arial" w:hAnsi="Arial" w:cs="Arial"/>
        </w:rPr>
        <w:t>Australian Capital Territory</w:t>
      </w:r>
    </w:p>
    <w:p w14:paraId="0FEA8E50" w14:textId="6E816A85" w:rsidR="00F966E4" w:rsidRDefault="00F966E4" w:rsidP="00F966E4">
      <w:pPr>
        <w:pStyle w:val="Billname"/>
        <w:spacing w:before="700"/>
      </w:pPr>
      <w:r w:rsidRPr="00E95B01">
        <w:t>Liquor Amendment Regulation 2020 (No</w:t>
      </w:r>
      <w:r w:rsidR="00E95B01">
        <w:t xml:space="preserve"> </w:t>
      </w:r>
      <w:r w:rsidR="00CE7C7A">
        <w:t>3</w:t>
      </w:r>
      <w:r w:rsidRPr="00E95B01">
        <w:t>)</w:t>
      </w:r>
    </w:p>
    <w:p w14:paraId="34624843" w14:textId="6EF836AB" w:rsidR="00F966E4" w:rsidRDefault="00F966E4" w:rsidP="00F966E4">
      <w:pPr>
        <w:spacing w:before="340"/>
        <w:rPr>
          <w:rFonts w:ascii="Arial" w:hAnsi="Arial" w:cs="Arial"/>
          <w:b/>
          <w:bCs/>
        </w:rPr>
      </w:pPr>
      <w:r w:rsidRPr="00287035">
        <w:rPr>
          <w:rFonts w:ascii="Arial" w:hAnsi="Arial" w:cs="Arial"/>
          <w:b/>
          <w:bCs/>
        </w:rPr>
        <w:t>Subordinate law SL2020–</w:t>
      </w:r>
      <w:r w:rsidR="00C72494">
        <w:rPr>
          <w:rFonts w:ascii="Arial" w:hAnsi="Arial" w:cs="Arial"/>
          <w:b/>
          <w:bCs/>
        </w:rPr>
        <w:t>37</w:t>
      </w:r>
    </w:p>
    <w:p w14:paraId="0ACDA0F6" w14:textId="77777777" w:rsidR="00F966E4" w:rsidRDefault="00F966E4" w:rsidP="00F966E4">
      <w:pPr>
        <w:spacing w:before="360"/>
        <w:ind w:right="565"/>
        <w:rPr>
          <w:rFonts w:ascii="Arial" w:hAnsi="Arial" w:cs="Arial"/>
          <w:b/>
          <w:bCs/>
          <w:sz w:val="28"/>
          <w:szCs w:val="28"/>
        </w:rPr>
      </w:pPr>
      <w:r>
        <w:rPr>
          <w:rFonts w:ascii="Arial" w:hAnsi="Arial" w:cs="Arial"/>
          <w:b/>
          <w:bCs/>
          <w:sz w:val="28"/>
          <w:szCs w:val="28"/>
        </w:rPr>
        <w:t>EXPLANATORY STATEMENT</w:t>
      </w:r>
    </w:p>
    <w:p w14:paraId="0DA4C4DA" w14:textId="77777777" w:rsidR="00F966E4" w:rsidRDefault="00F966E4" w:rsidP="00F966E4">
      <w:pPr>
        <w:pStyle w:val="N-line3"/>
        <w:pBdr>
          <w:bottom w:val="none" w:sz="0" w:space="0" w:color="auto"/>
        </w:pBdr>
      </w:pPr>
    </w:p>
    <w:p w14:paraId="05209D9D" w14:textId="77777777" w:rsidR="00F966E4" w:rsidRDefault="00F966E4" w:rsidP="00A018DC">
      <w:pPr>
        <w:pStyle w:val="N-line3"/>
        <w:pBdr>
          <w:top w:val="single" w:sz="12" w:space="1" w:color="auto"/>
          <w:bottom w:val="none" w:sz="0" w:space="0" w:color="auto"/>
        </w:pBdr>
      </w:pPr>
    </w:p>
    <w:p w14:paraId="23D8FB4F" w14:textId="162C81BE" w:rsidR="00CC1CF8" w:rsidRPr="00CC1CF8" w:rsidRDefault="00CC1CF8" w:rsidP="009F1342">
      <w:pPr>
        <w:jc w:val="both"/>
        <w:rPr>
          <w:rFonts w:ascii="Arial" w:hAnsi="Arial" w:cs="Arial"/>
          <w:bCs/>
          <w:sz w:val="24"/>
          <w:szCs w:val="24"/>
        </w:rPr>
      </w:pPr>
      <w:r w:rsidRPr="00CC1CF8">
        <w:rPr>
          <w:rFonts w:ascii="Arial" w:hAnsi="Arial" w:cs="Arial"/>
          <w:bCs/>
          <w:sz w:val="24"/>
          <w:szCs w:val="24"/>
        </w:rPr>
        <w:t xml:space="preserve">This explanatory statement relates to the </w:t>
      </w:r>
      <w:r w:rsidRPr="00E95B01">
        <w:rPr>
          <w:rFonts w:ascii="Arial" w:hAnsi="Arial" w:cs="Arial"/>
          <w:bCs/>
          <w:i/>
          <w:iCs/>
          <w:sz w:val="24"/>
          <w:szCs w:val="24"/>
        </w:rPr>
        <w:t xml:space="preserve">Liquor Amendment Regulation </w:t>
      </w:r>
      <w:r w:rsidR="00CE7C7A" w:rsidRPr="00E95B01">
        <w:rPr>
          <w:rFonts w:ascii="Arial" w:hAnsi="Arial" w:cs="Arial"/>
          <w:bCs/>
          <w:i/>
          <w:iCs/>
          <w:sz w:val="24"/>
          <w:szCs w:val="24"/>
        </w:rPr>
        <w:t xml:space="preserve">2020 </w:t>
      </w:r>
      <w:r w:rsidRPr="00E95B01">
        <w:rPr>
          <w:rFonts w:ascii="Arial" w:hAnsi="Arial" w:cs="Arial"/>
          <w:bCs/>
          <w:i/>
          <w:iCs/>
          <w:sz w:val="24"/>
          <w:szCs w:val="24"/>
        </w:rPr>
        <w:t xml:space="preserve">(No </w:t>
      </w:r>
      <w:r w:rsidR="00CE7C7A">
        <w:rPr>
          <w:rFonts w:ascii="Arial" w:hAnsi="Arial" w:cs="Arial"/>
          <w:bCs/>
          <w:i/>
          <w:iCs/>
          <w:sz w:val="24"/>
          <w:szCs w:val="24"/>
        </w:rPr>
        <w:t>3</w:t>
      </w:r>
      <w:r w:rsidRPr="00E95B01">
        <w:rPr>
          <w:rFonts w:ascii="Arial" w:hAnsi="Arial" w:cs="Arial"/>
          <w:bCs/>
          <w:i/>
          <w:iCs/>
          <w:sz w:val="24"/>
          <w:szCs w:val="24"/>
        </w:rPr>
        <w:t xml:space="preserve">) </w:t>
      </w:r>
      <w:r w:rsidRPr="00CC1CF8">
        <w:rPr>
          <w:rFonts w:ascii="Arial" w:hAnsi="Arial" w:cs="Arial"/>
          <w:bCs/>
          <w:sz w:val="24"/>
          <w:szCs w:val="24"/>
        </w:rPr>
        <w:t xml:space="preserve">as made by the Executive. It has been prepared to assist the reader of the </w:t>
      </w:r>
      <w:r w:rsidR="00803C58">
        <w:rPr>
          <w:rFonts w:ascii="Arial" w:hAnsi="Arial" w:cs="Arial"/>
          <w:bCs/>
          <w:sz w:val="24"/>
          <w:szCs w:val="24"/>
        </w:rPr>
        <w:t>r</w:t>
      </w:r>
      <w:r w:rsidRPr="00CC1CF8">
        <w:rPr>
          <w:rFonts w:ascii="Arial" w:hAnsi="Arial" w:cs="Arial"/>
          <w:bCs/>
          <w:sz w:val="24"/>
          <w:szCs w:val="24"/>
        </w:rPr>
        <w:t xml:space="preserve">egulation. It does not form part of the </w:t>
      </w:r>
      <w:r w:rsidR="00803C58">
        <w:rPr>
          <w:rFonts w:ascii="Arial" w:hAnsi="Arial" w:cs="Arial"/>
          <w:bCs/>
          <w:sz w:val="24"/>
          <w:szCs w:val="24"/>
        </w:rPr>
        <w:t>r</w:t>
      </w:r>
      <w:r w:rsidRPr="00CC1CF8">
        <w:rPr>
          <w:rFonts w:ascii="Arial" w:hAnsi="Arial" w:cs="Arial"/>
          <w:bCs/>
          <w:sz w:val="24"/>
          <w:szCs w:val="24"/>
        </w:rPr>
        <w:t>egulation.</w:t>
      </w:r>
    </w:p>
    <w:p w14:paraId="4F9B3A83" w14:textId="453A2B17" w:rsidR="00CC1CF8" w:rsidRPr="00CC1CF8" w:rsidRDefault="00CC1CF8" w:rsidP="009F1342">
      <w:pPr>
        <w:jc w:val="both"/>
        <w:rPr>
          <w:rFonts w:ascii="Arial" w:hAnsi="Arial" w:cs="Arial"/>
          <w:bCs/>
          <w:sz w:val="24"/>
          <w:szCs w:val="24"/>
        </w:rPr>
      </w:pPr>
      <w:r w:rsidRPr="00CC1CF8">
        <w:rPr>
          <w:rFonts w:ascii="Arial" w:hAnsi="Arial" w:cs="Arial"/>
          <w:bCs/>
          <w:sz w:val="24"/>
          <w:szCs w:val="24"/>
        </w:rPr>
        <w:t xml:space="preserve">This explanatory statement must be read in conjunction with the </w:t>
      </w:r>
      <w:r w:rsidR="00803C58">
        <w:rPr>
          <w:rFonts w:ascii="Arial" w:hAnsi="Arial" w:cs="Arial"/>
          <w:bCs/>
          <w:sz w:val="24"/>
          <w:szCs w:val="24"/>
        </w:rPr>
        <w:t>r</w:t>
      </w:r>
      <w:r w:rsidRPr="00CC1CF8">
        <w:rPr>
          <w:rFonts w:ascii="Arial" w:hAnsi="Arial" w:cs="Arial"/>
          <w:bCs/>
          <w:sz w:val="24"/>
          <w:szCs w:val="24"/>
        </w:rPr>
        <w:t xml:space="preserve">egulation. It is not, and not intended to be, a comprehensive description of the </w:t>
      </w:r>
      <w:r w:rsidR="00803C58">
        <w:rPr>
          <w:rFonts w:ascii="Arial" w:hAnsi="Arial" w:cs="Arial"/>
          <w:bCs/>
          <w:sz w:val="24"/>
          <w:szCs w:val="24"/>
        </w:rPr>
        <w:t>r</w:t>
      </w:r>
      <w:r w:rsidRPr="00CC1CF8">
        <w:rPr>
          <w:rFonts w:ascii="Arial" w:hAnsi="Arial" w:cs="Arial"/>
          <w:bCs/>
          <w:sz w:val="24"/>
          <w:szCs w:val="24"/>
        </w:rPr>
        <w:t>egulation. What is written about a provision is not to be taken as an authoritative guide to the meaning of a provision, this being a task for the courts.</w:t>
      </w:r>
    </w:p>
    <w:p w14:paraId="1AB09E3D" w14:textId="77777777" w:rsidR="00A10EB6" w:rsidRDefault="00A10EB6" w:rsidP="00CC1CF8">
      <w:pPr>
        <w:spacing w:before="240"/>
        <w:rPr>
          <w:rFonts w:ascii="Arial" w:hAnsi="Arial" w:cs="Arial"/>
          <w:b/>
          <w:sz w:val="24"/>
          <w:szCs w:val="24"/>
        </w:rPr>
      </w:pPr>
      <w:r>
        <w:rPr>
          <w:rFonts w:ascii="Arial" w:hAnsi="Arial" w:cs="Arial"/>
          <w:b/>
          <w:sz w:val="24"/>
          <w:szCs w:val="24"/>
        </w:rPr>
        <w:t>PURPOSE OF THE REGULATION</w:t>
      </w:r>
    </w:p>
    <w:p w14:paraId="6EFF3D77" w14:textId="10EE86E7" w:rsidR="00A10EB6" w:rsidRPr="003D392C" w:rsidRDefault="00A10EB6" w:rsidP="00CC1CF8">
      <w:pPr>
        <w:spacing w:before="240"/>
        <w:rPr>
          <w:rFonts w:ascii="Arial" w:hAnsi="Arial" w:cs="Arial"/>
          <w:bCs/>
          <w:sz w:val="24"/>
          <w:szCs w:val="24"/>
        </w:rPr>
      </w:pPr>
      <w:r>
        <w:rPr>
          <w:rFonts w:ascii="Arial" w:hAnsi="Arial" w:cs="Arial"/>
          <w:bCs/>
          <w:sz w:val="24"/>
          <w:szCs w:val="24"/>
        </w:rPr>
        <w:t>The purpose of the Liquor Amendment Regulation 2020 (No 3) is to make Veterans Park a permanent alcohol-free place.</w:t>
      </w:r>
    </w:p>
    <w:p w14:paraId="14D466A6" w14:textId="50E5F4FE" w:rsidR="00CC1CF8" w:rsidRDefault="00CC1CF8" w:rsidP="00CC1CF8">
      <w:pPr>
        <w:spacing w:before="240"/>
        <w:rPr>
          <w:rFonts w:ascii="Arial" w:hAnsi="Arial" w:cs="Arial"/>
          <w:b/>
          <w:sz w:val="24"/>
          <w:szCs w:val="24"/>
        </w:rPr>
      </w:pPr>
      <w:r>
        <w:rPr>
          <w:rFonts w:ascii="Arial" w:hAnsi="Arial" w:cs="Arial"/>
          <w:b/>
          <w:sz w:val="24"/>
          <w:szCs w:val="24"/>
        </w:rPr>
        <w:t>BACKGROUND</w:t>
      </w:r>
    </w:p>
    <w:p w14:paraId="5EDCC080" w14:textId="34CB30E2" w:rsidR="0019753F" w:rsidRDefault="00CC1CF8" w:rsidP="009F1342">
      <w:pPr>
        <w:jc w:val="both"/>
        <w:rPr>
          <w:rFonts w:ascii="Arial" w:hAnsi="Arial" w:cs="Arial"/>
          <w:bCs/>
          <w:sz w:val="24"/>
          <w:szCs w:val="24"/>
        </w:rPr>
      </w:pPr>
      <w:r w:rsidRPr="00A018DC">
        <w:rPr>
          <w:rFonts w:ascii="Arial" w:hAnsi="Arial" w:cs="Arial"/>
          <w:bCs/>
          <w:sz w:val="24"/>
          <w:szCs w:val="24"/>
        </w:rPr>
        <w:t xml:space="preserve">The </w:t>
      </w:r>
      <w:r w:rsidRPr="00A018DC">
        <w:rPr>
          <w:rFonts w:ascii="Arial" w:hAnsi="Arial" w:cs="Arial"/>
          <w:bCs/>
          <w:i/>
          <w:iCs/>
          <w:sz w:val="24"/>
          <w:szCs w:val="24"/>
        </w:rPr>
        <w:t>Liquor Act 2010</w:t>
      </w:r>
      <w:r w:rsidRPr="00A018DC">
        <w:rPr>
          <w:rFonts w:ascii="Arial" w:hAnsi="Arial" w:cs="Arial"/>
          <w:bCs/>
          <w:sz w:val="24"/>
          <w:szCs w:val="24"/>
        </w:rPr>
        <w:t xml:space="preserve"> </w:t>
      </w:r>
      <w:r w:rsidR="00803C58">
        <w:rPr>
          <w:rFonts w:ascii="Arial" w:hAnsi="Arial" w:cs="Arial"/>
          <w:bCs/>
          <w:sz w:val="24"/>
          <w:szCs w:val="24"/>
        </w:rPr>
        <w:t>(the Act)</w:t>
      </w:r>
      <w:r w:rsidR="0019753F">
        <w:rPr>
          <w:rFonts w:ascii="Arial" w:hAnsi="Arial" w:cs="Arial"/>
          <w:bCs/>
          <w:sz w:val="24"/>
          <w:szCs w:val="24"/>
        </w:rPr>
        <w:t>—</w:t>
      </w:r>
      <w:r w:rsidRPr="00A018DC">
        <w:rPr>
          <w:rFonts w:ascii="Arial" w:hAnsi="Arial" w:cs="Arial"/>
          <w:bCs/>
          <w:sz w:val="24"/>
          <w:szCs w:val="24"/>
        </w:rPr>
        <w:t xml:space="preserve"> </w:t>
      </w:r>
    </w:p>
    <w:p w14:paraId="6F2A1ECE" w14:textId="48969564" w:rsidR="0019753F" w:rsidRPr="0019753F" w:rsidRDefault="00CC1CF8" w:rsidP="0019753F">
      <w:pPr>
        <w:pStyle w:val="ListParagraph"/>
        <w:numPr>
          <w:ilvl w:val="0"/>
          <w:numId w:val="11"/>
        </w:numPr>
        <w:jc w:val="both"/>
        <w:rPr>
          <w:rFonts w:ascii="Arial" w:hAnsi="Arial" w:cs="Arial"/>
          <w:bCs/>
          <w:sz w:val="24"/>
          <w:szCs w:val="24"/>
        </w:rPr>
      </w:pPr>
      <w:r w:rsidRPr="0019753F">
        <w:rPr>
          <w:rFonts w:ascii="Arial" w:hAnsi="Arial" w:cs="Arial"/>
          <w:bCs/>
          <w:sz w:val="24"/>
          <w:szCs w:val="24"/>
        </w:rPr>
        <w:t xml:space="preserve">regulates the sale, supply, promotion and consumption of liquor </w:t>
      </w:r>
      <w:r w:rsidR="00282709" w:rsidRPr="0019753F">
        <w:rPr>
          <w:rFonts w:ascii="Arial" w:hAnsi="Arial" w:cs="Arial"/>
          <w:bCs/>
          <w:sz w:val="24"/>
          <w:szCs w:val="24"/>
        </w:rPr>
        <w:t>to</w:t>
      </w:r>
      <w:r w:rsidRPr="0019753F">
        <w:rPr>
          <w:rFonts w:ascii="Arial" w:hAnsi="Arial" w:cs="Arial"/>
          <w:bCs/>
          <w:sz w:val="24"/>
          <w:szCs w:val="24"/>
        </w:rPr>
        <w:t xml:space="preserve"> minimise</w:t>
      </w:r>
      <w:r w:rsidR="00282709" w:rsidRPr="0019753F">
        <w:rPr>
          <w:rFonts w:ascii="Arial" w:hAnsi="Arial" w:cs="Arial"/>
          <w:bCs/>
          <w:sz w:val="24"/>
          <w:szCs w:val="24"/>
        </w:rPr>
        <w:t xml:space="preserve"> the</w:t>
      </w:r>
      <w:r w:rsidRPr="0019753F">
        <w:rPr>
          <w:rFonts w:ascii="Arial" w:hAnsi="Arial" w:cs="Arial"/>
          <w:bCs/>
          <w:sz w:val="24"/>
          <w:szCs w:val="24"/>
        </w:rPr>
        <w:t xml:space="preserve"> harm associated with the consumption of liquor</w:t>
      </w:r>
      <w:r w:rsidR="0019753F">
        <w:rPr>
          <w:rFonts w:ascii="Arial" w:hAnsi="Arial" w:cs="Arial"/>
          <w:bCs/>
          <w:sz w:val="24"/>
          <w:szCs w:val="24"/>
        </w:rPr>
        <w:t>;</w:t>
      </w:r>
      <w:r w:rsidRPr="0019753F">
        <w:rPr>
          <w:rFonts w:ascii="Arial" w:hAnsi="Arial" w:cs="Arial"/>
          <w:bCs/>
          <w:sz w:val="24"/>
          <w:szCs w:val="24"/>
        </w:rPr>
        <w:t xml:space="preserve"> </w:t>
      </w:r>
    </w:p>
    <w:p w14:paraId="3D8F768E" w14:textId="53EDE7A8" w:rsidR="0019753F" w:rsidRPr="0019753F" w:rsidRDefault="0050762C" w:rsidP="0019753F">
      <w:pPr>
        <w:pStyle w:val="ListParagraph"/>
        <w:numPr>
          <w:ilvl w:val="0"/>
          <w:numId w:val="11"/>
        </w:numPr>
        <w:jc w:val="both"/>
        <w:rPr>
          <w:rFonts w:ascii="Arial" w:hAnsi="Arial" w:cs="Arial"/>
          <w:bCs/>
          <w:sz w:val="24"/>
          <w:szCs w:val="24"/>
        </w:rPr>
      </w:pPr>
      <w:r w:rsidRPr="0019753F">
        <w:rPr>
          <w:rFonts w:ascii="Arial" w:hAnsi="Arial" w:cs="Arial"/>
          <w:bCs/>
          <w:sz w:val="24"/>
          <w:szCs w:val="24"/>
        </w:rPr>
        <w:t>facilitates the responsible development of the liquor and hospitality industries</w:t>
      </w:r>
      <w:r w:rsidR="0019753F">
        <w:rPr>
          <w:rFonts w:ascii="Arial" w:hAnsi="Arial" w:cs="Arial"/>
          <w:bCs/>
          <w:sz w:val="24"/>
          <w:szCs w:val="24"/>
        </w:rPr>
        <w:t>;</w:t>
      </w:r>
      <w:r w:rsidR="001B1481" w:rsidRPr="0019753F">
        <w:rPr>
          <w:rFonts w:ascii="Arial" w:hAnsi="Arial" w:cs="Arial"/>
          <w:bCs/>
          <w:sz w:val="24"/>
          <w:szCs w:val="24"/>
        </w:rPr>
        <w:t xml:space="preserve"> and</w:t>
      </w:r>
    </w:p>
    <w:p w14:paraId="004BBD46" w14:textId="692D74A9" w:rsidR="0019753F" w:rsidRDefault="00282709" w:rsidP="0019753F">
      <w:pPr>
        <w:pStyle w:val="ListParagraph"/>
        <w:numPr>
          <w:ilvl w:val="0"/>
          <w:numId w:val="11"/>
        </w:numPr>
        <w:jc w:val="both"/>
        <w:rPr>
          <w:rFonts w:ascii="Arial" w:hAnsi="Arial" w:cs="Arial"/>
          <w:bCs/>
          <w:sz w:val="24"/>
          <w:szCs w:val="24"/>
        </w:rPr>
      </w:pPr>
      <w:r w:rsidRPr="0019753F">
        <w:rPr>
          <w:rFonts w:ascii="Arial" w:hAnsi="Arial" w:cs="Arial"/>
          <w:bCs/>
          <w:sz w:val="24"/>
          <w:szCs w:val="24"/>
        </w:rPr>
        <w:t>supports liquor consumers to take responsibility for their consumption of liquor and their behaviour, if it is affected by the consumption of liquor</w:t>
      </w:r>
      <w:r w:rsidR="00CC1CF8" w:rsidRPr="0019753F">
        <w:rPr>
          <w:rFonts w:ascii="Arial" w:hAnsi="Arial" w:cs="Arial"/>
          <w:bCs/>
          <w:sz w:val="24"/>
          <w:szCs w:val="24"/>
        </w:rPr>
        <w:t xml:space="preserve">. </w:t>
      </w:r>
    </w:p>
    <w:p w14:paraId="0FE17667" w14:textId="77777777" w:rsidR="006136ED" w:rsidRDefault="006136ED" w:rsidP="006136ED">
      <w:pPr>
        <w:pStyle w:val="ListParagraph"/>
        <w:jc w:val="both"/>
        <w:rPr>
          <w:rFonts w:ascii="Arial" w:hAnsi="Arial" w:cs="Arial"/>
          <w:bCs/>
          <w:sz w:val="24"/>
          <w:szCs w:val="24"/>
        </w:rPr>
      </w:pPr>
    </w:p>
    <w:p w14:paraId="65C5C3AF" w14:textId="41E85B1E" w:rsidR="00A760E0" w:rsidRDefault="00A760E0" w:rsidP="00A77460">
      <w:pPr>
        <w:keepNext/>
        <w:spacing w:after="240"/>
        <w:ind w:right="-45"/>
        <w:jc w:val="both"/>
        <w:rPr>
          <w:rFonts w:ascii="Arial" w:hAnsi="Arial" w:cs="Arial"/>
          <w:iCs/>
          <w:sz w:val="24"/>
          <w:szCs w:val="24"/>
        </w:rPr>
      </w:pPr>
      <w:r>
        <w:rPr>
          <w:rFonts w:ascii="Arial" w:hAnsi="Arial" w:cs="Arial"/>
          <w:iCs/>
          <w:sz w:val="24"/>
          <w:szCs w:val="24"/>
        </w:rPr>
        <w:t>S</w:t>
      </w:r>
      <w:r w:rsidR="00E540EE">
        <w:rPr>
          <w:rFonts w:ascii="Arial" w:hAnsi="Arial" w:cs="Arial"/>
          <w:iCs/>
          <w:sz w:val="24"/>
          <w:szCs w:val="24"/>
        </w:rPr>
        <w:t xml:space="preserve">ection 198(1) of the Act provides for a regulation to prescribe a place </w:t>
      </w:r>
      <w:r w:rsidR="00E540EE">
        <w:rPr>
          <w:rFonts w:ascii="Arial" w:hAnsi="Arial" w:cs="Arial"/>
          <w:bCs/>
          <w:sz w:val="24"/>
          <w:szCs w:val="24"/>
        </w:rPr>
        <w:t>where liquor must not be consumed</w:t>
      </w:r>
      <w:r w:rsidR="00A10EB6">
        <w:rPr>
          <w:rFonts w:ascii="Arial" w:hAnsi="Arial" w:cs="Arial"/>
          <w:bCs/>
          <w:sz w:val="24"/>
          <w:szCs w:val="24"/>
        </w:rPr>
        <w:t>.</w:t>
      </w:r>
      <w:r w:rsidR="00E540EE">
        <w:rPr>
          <w:rFonts w:ascii="Arial" w:hAnsi="Arial" w:cs="Arial"/>
          <w:iCs/>
          <w:sz w:val="24"/>
          <w:szCs w:val="24"/>
        </w:rPr>
        <w:t xml:space="preserve"> </w:t>
      </w:r>
      <w:r w:rsidR="00A10EB6">
        <w:rPr>
          <w:rFonts w:ascii="Arial" w:hAnsi="Arial" w:cs="Arial"/>
          <w:iCs/>
          <w:sz w:val="24"/>
          <w:szCs w:val="24"/>
        </w:rPr>
        <w:t>S</w:t>
      </w:r>
      <w:r>
        <w:rPr>
          <w:rFonts w:ascii="Arial" w:hAnsi="Arial" w:cs="Arial"/>
          <w:iCs/>
          <w:sz w:val="24"/>
          <w:szCs w:val="24"/>
        </w:rPr>
        <w:t xml:space="preserve">ection 31 of the </w:t>
      </w:r>
      <w:r w:rsidR="003D392C" w:rsidRPr="003D392C">
        <w:rPr>
          <w:rFonts w:ascii="Arial" w:hAnsi="Arial" w:cs="Arial"/>
          <w:i/>
          <w:sz w:val="24"/>
          <w:szCs w:val="24"/>
        </w:rPr>
        <w:t>Liquor Regulation  2010</w:t>
      </w:r>
      <w:r w:rsidR="003D392C">
        <w:rPr>
          <w:rFonts w:ascii="Arial" w:hAnsi="Arial" w:cs="Arial"/>
          <w:iCs/>
          <w:sz w:val="24"/>
          <w:szCs w:val="24"/>
        </w:rPr>
        <w:t xml:space="preserve"> (the Liquor </w:t>
      </w:r>
      <w:r>
        <w:rPr>
          <w:rFonts w:ascii="Arial" w:hAnsi="Arial" w:cs="Arial"/>
          <w:iCs/>
          <w:sz w:val="24"/>
          <w:szCs w:val="24"/>
        </w:rPr>
        <w:t>Regulation</w:t>
      </w:r>
      <w:r w:rsidR="003D392C">
        <w:rPr>
          <w:rFonts w:ascii="Arial" w:hAnsi="Arial" w:cs="Arial"/>
          <w:iCs/>
          <w:sz w:val="24"/>
          <w:szCs w:val="24"/>
        </w:rPr>
        <w:t>)</w:t>
      </w:r>
      <w:r>
        <w:rPr>
          <w:rFonts w:ascii="Arial" w:hAnsi="Arial" w:cs="Arial"/>
          <w:iCs/>
          <w:sz w:val="24"/>
          <w:szCs w:val="24"/>
        </w:rPr>
        <w:t xml:space="preserve"> takes its authority from s</w:t>
      </w:r>
      <w:r w:rsidR="00A10EB6">
        <w:rPr>
          <w:rFonts w:ascii="Arial" w:hAnsi="Arial" w:cs="Arial"/>
          <w:iCs/>
          <w:sz w:val="24"/>
          <w:szCs w:val="24"/>
        </w:rPr>
        <w:t>ection</w:t>
      </w:r>
      <w:r>
        <w:rPr>
          <w:rFonts w:ascii="Arial" w:hAnsi="Arial" w:cs="Arial"/>
          <w:iCs/>
          <w:sz w:val="24"/>
          <w:szCs w:val="24"/>
        </w:rPr>
        <w:t xml:space="preserve"> 198 (1) of the Act and prescribes </w:t>
      </w:r>
      <w:r w:rsidR="00A10EB6">
        <w:rPr>
          <w:rFonts w:ascii="Arial" w:hAnsi="Arial" w:cs="Arial"/>
          <w:iCs/>
          <w:sz w:val="24"/>
          <w:szCs w:val="24"/>
        </w:rPr>
        <w:t xml:space="preserve">a number of </w:t>
      </w:r>
      <w:r>
        <w:rPr>
          <w:rFonts w:ascii="Arial" w:hAnsi="Arial" w:cs="Arial"/>
          <w:iCs/>
          <w:sz w:val="24"/>
          <w:szCs w:val="24"/>
        </w:rPr>
        <w:t>permanent alcohol-free places in the ACT,</w:t>
      </w:r>
      <w:r w:rsidRPr="00A760E0">
        <w:rPr>
          <w:rFonts w:ascii="Arial" w:hAnsi="Arial" w:cs="Arial"/>
          <w:bCs/>
          <w:sz w:val="24"/>
          <w:szCs w:val="24"/>
        </w:rPr>
        <w:t xml:space="preserve"> </w:t>
      </w:r>
      <w:r>
        <w:rPr>
          <w:rFonts w:ascii="Arial" w:hAnsi="Arial" w:cs="Arial"/>
          <w:bCs/>
          <w:sz w:val="24"/>
          <w:szCs w:val="24"/>
        </w:rPr>
        <w:t xml:space="preserve">where </w:t>
      </w:r>
      <w:r w:rsidR="00297F6D">
        <w:rPr>
          <w:rFonts w:ascii="Arial" w:hAnsi="Arial" w:cs="Arial"/>
          <w:bCs/>
          <w:sz w:val="24"/>
          <w:szCs w:val="24"/>
        </w:rPr>
        <w:t xml:space="preserve">it is an offence for </w:t>
      </w:r>
      <w:r>
        <w:rPr>
          <w:rFonts w:ascii="Arial" w:hAnsi="Arial" w:cs="Arial"/>
          <w:bCs/>
          <w:sz w:val="24"/>
          <w:szCs w:val="24"/>
        </w:rPr>
        <w:t xml:space="preserve">liquor </w:t>
      </w:r>
      <w:r w:rsidR="00297F6D">
        <w:rPr>
          <w:rFonts w:ascii="Arial" w:hAnsi="Arial" w:cs="Arial"/>
          <w:bCs/>
          <w:sz w:val="24"/>
          <w:szCs w:val="24"/>
        </w:rPr>
        <w:t>to</w:t>
      </w:r>
      <w:r>
        <w:rPr>
          <w:rFonts w:ascii="Arial" w:hAnsi="Arial" w:cs="Arial"/>
          <w:bCs/>
          <w:sz w:val="24"/>
          <w:szCs w:val="24"/>
        </w:rPr>
        <w:t xml:space="preserve"> be consumed or possessed in open containers for the purpose of consumption</w:t>
      </w:r>
      <w:r>
        <w:rPr>
          <w:rFonts w:ascii="Arial" w:hAnsi="Arial" w:cs="Arial"/>
          <w:iCs/>
          <w:sz w:val="24"/>
          <w:szCs w:val="24"/>
        </w:rPr>
        <w:t xml:space="preserve">. </w:t>
      </w:r>
    </w:p>
    <w:p w14:paraId="68311E6B" w14:textId="72CDCE87" w:rsidR="00AC5917" w:rsidRPr="008C7090" w:rsidRDefault="00AC5917" w:rsidP="008C7090">
      <w:pPr>
        <w:rPr>
          <w:rFonts w:ascii="Arial" w:hAnsi="Arial" w:cs="Arial"/>
          <w:b/>
          <w:bCs/>
          <w:i/>
          <w:sz w:val="24"/>
          <w:szCs w:val="24"/>
        </w:rPr>
      </w:pPr>
      <w:r w:rsidRPr="008C7090">
        <w:rPr>
          <w:rFonts w:ascii="Arial" w:hAnsi="Arial" w:cs="Arial"/>
          <w:b/>
          <w:bCs/>
          <w:i/>
          <w:sz w:val="24"/>
          <w:szCs w:val="24"/>
        </w:rPr>
        <w:t>Veterans Park</w:t>
      </w:r>
    </w:p>
    <w:p w14:paraId="4ACFA7FF" w14:textId="2C8C7FA3" w:rsidR="00F510E0" w:rsidRPr="00F510E0" w:rsidRDefault="0051505B" w:rsidP="00F510E0">
      <w:pPr>
        <w:jc w:val="both"/>
        <w:rPr>
          <w:rFonts w:ascii="Arial" w:hAnsi="Arial" w:cs="Arial"/>
          <w:bCs/>
          <w:sz w:val="24"/>
          <w:szCs w:val="24"/>
        </w:rPr>
      </w:pPr>
      <w:r w:rsidRPr="00F510E0">
        <w:rPr>
          <w:rFonts w:ascii="Arial" w:hAnsi="Arial" w:cs="Arial"/>
          <w:bCs/>
          <w:sz w:val="24"/>
          <w:szCs w:val="24"/>
        </w:rPr>
        <w:t xml:space="preserve">Veterans Park is a public park </w:t>
      </w:r>
      <w:r w:rsidR="005568EB">
        <w:rPr>
          <w:rFonts w:ascii="Arial" w:hAnsi="Arial" w:cs="Arial"/>
          <w:bCs/>
          <w:sz w:val="24"/>
          <w:szCs w:val="24"/>
        </w:rPr>
        <w:t>in the city centre</w:t>
      </w:r>
      <w:r w:rsidRPr="00F510E0">
        <w:rPr>
          <w:rFonts w:ascii="Arial" w:hAnsi="Arial" w:cs="Arial"/>
          <w:bCs/>
          <w:sz w:val="24"/>
          <w:szCs w:val="24"/>
        </w:rPr>
        <w:t xml:space="preserve">, at the </w:t>
      </w:r>
      <w:r w:rsidR="009B4E57" w:rsidRPr="00F510E0">
        <w:rPr>
          <w:rFonts w:ascii="Arial" w:hAnsi="Arial" w:cs="Arial"/>
          <w:bCs/>
          <w:sz w:val="24"/>
          <w:szCs w:val="24"/>
        </w:rPr>
        <w:t>intersection</w:t>
      </w:r>
      <w:r w:rsidRPr="00F510E0">
        <w:rPr>
          <w:rFonts w:ascii="Arial" w:hAnsi="Arial" w:cs="Arial"/>
          <w:bCs/>
          <w:sz w:val="24"/>
          <w:szCs w:val="24"/>
        </w:rPr>
        <w:t xml:space="preserve"> of Northbourne Avenue</w:t>
      </w:r>
      <w:r w:rsidR="00CB5938" w:rsidRPr="00F510E0">
        <w:rPr>
          <w:rFonts w:ascii="Arial" w:hAnsi="Arial" w:cs="Arial"/>
          <w:bCs/>
          <w:sz w:val="24"/>
          <w:szCs w:val="24"/>
        </w:rPr>
        <w:t xml:space="preserve">, </w:t>
      </w:r>
      <w:r w:rsidRPr="00F510E0">
        <w:rPr>
          <w:rFonts w:ascii="Arial" w:hAnsi="Arial" w:cs="Arial"/>
          <w:bCs/>
          <w:sz w:val="24"/>
          <w:szCs w:val="24"/>
        </w:rPr>
        <w:t>Bunda Street</w:t>
      </w:r>
      <w:r w:rsidR="00CB5938" w:rsidRPr="00F510E0">
        <w:rPr>
          <w:rFonts w:ascii="Arial" w:hAnsi="Arial" w:cs="Arial"/>
          <w:bCs/>
          <w:sz w:val="24"/>
          <w:szCs w:val="24"/>
        </w:rPr>
        <w:t xml:space="preserve"> and Mort Street</w:t>
      </w:r>
      <w:r w:rsidRPr="00F510E0">
        <w:rPr>
          <w:rFonts w:ascii="Arial" w:hAnsi="Arial" w:cs="Arial"/>
          <w:bCs/>
          <w:sz w:val="24"/>
          <w:szCs w:val="24"/>
        </w:rPr>
        <w:t xml:space="preserve">. </w:t>
      </w:r>
      <w:r w:rsidR="00F13054">
        <w:rPr>
          <w:rFonts w:ascii="Arial" w:hAnsi="Arial" w:cs="Arial"/>
          <w:bCs/>
          <w:sz w:val="24"/>
          <w:szCs w:val="24"/>
        </w:rPr>
        <w:t>It</w:t>
      </w:r>
      <w:r w:rsidR="00F510E0" w:rsidRPr="00F510E0">
        <w:rPr>
          <w:rFonts w:ascii="Arial" w:hAnsi="Arial" w:cs="Arial"/>
          <w:bCs/>
          <w:sz w:val="24"/>
          <w:szCs w:val="24"/>
        </w:rPr>
        <w:t xml:space="preserve"> is home to the </w:t>
      </w:r>
      <w:r w:rsidR="00BF776D" w:rsidRPr="00F510E0">
        <w:rPr>
          <w:rFonts w:ascii="Arial" w:hAnsi="Arial" w:cs="Arial"/>
          <w:bCs/>
          <w:sz w:val="24"/>
          <w:szCs w:val="24"/>
        </w:rPr>
        <w:t>Korean and South East Asia Memorial,</w:t>
      </w:r>
      <w:r w:rsidR="00BF776D" w:rsidRPr="00BF776D">
        <w:rPr>
          <w:rFonts w:ascii="Arial" w:hAnsi="Arial" w:cs="Arial"/>
          <w:bCs/>
          <w:sz w:val="24"/>
          <w:szCs w:val="24"/>
        </w:rPr>
        <w:t xml:space="preserve"> </w:t>
      </w:r>
      <w:r w:rsidR="00BF776D" w:rsidRPr="00F510E0">
        <w:rPr>
          <w:rFonts w:ascii="Arial" w:hAnsi="Arial" w:cs="Arial"/>
          <w:bCs/>
          <w:sz w:val="24"/>
          <w:szCs w:val="24"/>
        </w:rPr>
        <w:t xml:space="preserve">the </w:t>
      </w:r>
      <w:r w:rsidR="00F510E0" w:rsidRPr="00F510E0">
        <w:rPr>
          <w:rFonts w:ascii="Arial" w:hAnsi="Arial" w:cs="Arial"/>
          <w:bCs/>
          <w:sz w:val="24"/>
          <w:szCs w:val="24"/>
        </w:rPr>
        <w:t xml:space="preserve">Special Air Service Regiment (SASR) Memorial Rose Garden, and the </w:t>
      </w:r>
      <w:r w:rsidR="00F510E0" w:rsidRPr="00F510E0">
        <w:rPr>
          <w:rFonts w:ascii="Arial" w:hAnsi="Arial" w:cs="Arial"/>
          <w:bCs/>
          <w:sz w:val="24"/>
          <w:szCs w:val="24"/>
        </w:rPr>
        <w:lastRenderedPageBreak/>
        <w:t>sculpture by Matthew Harding – ‘</w:t>
      </w:r>
      <w:r w:rsidR="00F510E0" w:rsidRPr="00F510E0">
        <w:rPr>
          <w:rFonts w:ascii="Arial" w:hAnsi="Arial" w:cs="Arial"/>
          <w:bCs/>
          <w:i/>
          <w:iCs/>
          <w:sz w:val="24"/>
          <w:szCs w:val="24"/>
        </w:rPr>
        <w:t>Longitude</w:t>
      </w:r>
      <w:r w:rsidR="00F510E0" w:rsidRPr="00F510E0">
        <w:rPr>
          <w:rFonts w:ascii="Arial" w:hAnsi="Arial" w:cs="Arial"/>
          <w:bCs/>
          <w:sz w:val="24"/>
          <w:szCs w:val="24"/>
        </w:rPr>
        <w:t>’, which represents the impact of active duty on service personnel and their families.</w:t>
      </w:r>
      <w:r w:rsidR="00BF776D">
        <w:rPr>
          <w:rFonts w:ascii="Arial" w:hAnsi="Arial" w:cs="Arial"/>
          <w:bCs/>
          <w:sz w:val="24"/>
          <w:szCs w:val="24"/>
        </w:rPr>
        <w:t xml:space="preserve"> </w:t>
      </w:r>
      <w:r w:rsidR="003A5F54">
        <w:rPr>
          <w:rFonts w:ascii="Arial" w:hAnsi="Arial" w:cs="Arial"/>
          <w:bCs/>
          <w:sz w:val="24"/>
          <w:szCs w:val="24"/>
        </w:rPr>
        <w:t xml:space="preserve">The park </w:t>
      </w:r>
      <w:r w:rsidR="00BF776D">
        <w:rPr>
          <w:rFonts w:ascii="Arial" w:hAnsi="Arial" w:cs="Arial"/>
          <w:bCs/>
          <w:sz w:val="24"/>
          <w:szCs w:val="24"/>
        </w:rPr>
        <w:t>is a solemn and sacred place for many in our community.</w:t>
      </w:r>
    </w:p>
    <w:p w14:paraId="04F37603" w14:textId="01300EB2" w:rsidR="0019753F" w:rsidRDefault="00BF776D" w:rsidP="00BF776D">
      <w:pPr>
        <w:jc w:val="both"/>
        <w:rPr>
          <w:rFonts w:ascii="Arial" w:hAnsi="Arial" w:cs="Arial"/>
          <w:iCs/>
          <w:sz w:val="24"/>
          <w:szCs w:val="24"/>
        </w:rPr>
      </w:pPr>
      <w:r>
        <w:rPr>
          <w:rFonts w:ascii="Arial" w:hAnsi="Arial" w:cs="Arial"/>
          <w:iCs/>
          <w:sz w:val="24"/>
          <w:szCs w:val="24"/>
        </w:rPr>
        <w:t xml:space="preserve">The Korea and South East Asia Memorial was unveiled on 19 October 1981 by </w:t>
      </w:r>
      <w:r w:rsidRPr="009F1342">
        <w:rPr>
          <w:rFonts w:ascii="Arial" w:hAnsi="Arial" w:cs="Arial"/>
          <w:iCs/>
          <w:sz w:val="24"/>
          <w:szCs w:val="24"/>
        </w:rPr>
        <w:t>Sir Zelman Cowen, AK, GCMG, GCVO, PC, QC</w:t>
      </w:r>
      <w:r>
        <w:rPr>
          <w:rFonts w:ascii="Arial" w:hAnsi="Arial" w:cs="Arial"/>
          <w:iCs/>
          <w:sz w:val="24"/>
          <w:szCs w:val="24"/>
        </w:rPr>
        <w:t>,</w:t>
      </w:r>
      <w:r w:rsidRPr="009F1342">
        <w:rPr>
          <w:rFonts w:ascii="Arial" w:hAnsi="Arial" w:cs="Arial"/>
          <w:iCs/>
          <w:sz w:val="24"/>
          <w:szCs w:val="24"/>
        </w:rPr>
        <w:t xml:space="preserve"> </w:t>
      </w:r>
      <w:r>
        <w:rPr>
          <w:rFonts w:ascii="Arial" w:hAnsi="Arial" w:cs="Arial"/>
          <w:iCs/>
          <w:sz w:val="24"/>
          <w:szCs w:val="24"/>
        </w:rPr>
        <w:t>the</w:t>
      </w:r>
      <w:r w:rsidR="00AA3090">
        <w:rPr>
          <w:rFonts w:ascii="Arial" w:hAnsi="Arial" w:cs="Arial"/>
          <w:iCs/>
          <w:sz w:val="24"/>
          <w:szCs w:val="24"/>
        </w:rPr>
        <w:t>n</w:t>
      </w:r>
      <w:r>
        <w:rPr>
          <w:rFonts w:ascii="Arial" w:hAnsi="Arial" w:cs="Arial"/>
          <w:iCs/>
          <w:sz w:val="24"/>
          <w:szCs w:val="24"/>
        </w:rPr>
        <w:t xml:space="preserve"> </w:t>
      </w:r>
      <w:r w:rsidRPr="009F1342">
        <w:rPr>
          <w:rFonts w:ascii="Arial" w:hAnsi="Arial" w:cs="Arial"/>
          <w:iCs/>
          <w:sz w:val="24"/>
          <w:szCs w:val="24"/>
        </w:rPr>
        <w:t xml:space="preserve">Governor-General </w:t>
      </w:r>
      <w:r>
        <w:rPr>
          <w:rFonts w:ascii="Arial" w:hAnsi="Arial" w:cs="Arial"/>
          <w:iCs/>
          <w:sz w:val="24"/>
          <w:szCs w:val="24"/>
        </w:rPr>
        <w:t>o</w:t>
      </w:r>
      <w:r w:rsidRPr="009F1342">
        <w:rPr>
          <w:rFonts w:ascii="Arial" w:hAnsi="Arial" w:cs="Arial"/>
          <w:iCs/>
          <w:sz w:val="24"/>
          <w:szCs w:val="24"/>
        </w:rPr>
        <w:t>f Australia</w:t>
      </w:r>
      <w:r>
        <w:rPr>
          <w:rFonts w:ascii="Arial" w:hAnsi="Arial" w:cs="Arial"/>
          <w:iCs/>
          <w:sz w:val="24"/>
          <w:szCs w:val="24"/>
        </w:rPr>
        <w:t xml:space="preserve">. </w:t>
      </w:r>
      <w:r w:rsidRPr="00F510E0">
        <w:rPr>
          <w:rFonts w:ascii="Arial" w:hAnsi="Arial" w:cs="Arial"/>
          <w:bCs/>
          <w:sz w:val="24"/>
          <w:szCs w:val="24"/>
        </w:rPr>
        <w:t>Th</w:t>
      </w:r>
      <w:r>
        <w:rPr>
          <w:rFonts w:ascii="Arial" w:hAnsi="Arial" w:cs="Arial"/>
          <w:bCs/>
          <w:sz w:val="24"/>
          <w:szCs w:val="24"/>
        </w:rPr>
        <w:t xml:space="preserve">is memorial </w:t>
      </w:r>
      <w:r w:rsidRPr="004724C9">
        <w:rPr>
          <w:rFonts w:ascii="Arial" w:hAnsi="Arial" w:cs="Arial"/>
          <w:iCs/>
          <w:sz w:val="24"/>
          <w:szCs w:val="24"/>
        </w:rPr>
        <w:t xml:space="preserve">commemorates the contribution of Australian servicemen and women in four campaigns: </w:t>
      </w:r>
    </w:p>
    <w:p w14:paraId="076282F8" w14:textId="77777777" w:rsidR="0019753F" w:rsidRPr="0019753F" w:rsidRDefault="00BF776D" w:rsidP="0019753F">
      <w:pPr>
        <w:pStyle w:val="ListParagraph"/>
        <w:numPr>
          <w:ilvl w:val="0"/>
          <w:numId w:val="12"/>
        </w:numPr>
        <w:jc w:val="both"/>
        <w:rPr>
          <w:rFonts w:ascii="Arial" w:hAnsi="Arial" w:cs="Arial"/>
          <w:iCs/>
          <w:sz w:val="24"/>
          <w:szCs w:val="24"/>
        </w:rPr>
      </w:pPr>
      <w:r w:rsidRPr="0019753F">
        <w:rPr>
          <w:rFonts w:ascii="Arial" w:hAnsi="Arial" w:cs="Arial"/>
          <w:iCs/>
          <w:sz w:val="24"/>
          <w:szCs w:val="24"/>
        </w:rPr>
        <w:t>the Korean War (1950 – 1953)</w:t>
      </w:r>
      <w:r w:rsidR="0019753F" w:rsidRPr="0019753F">
        <w:rPr>
          <w:rFonts w:ascii="Arial" w:hAnsi="Arial" w:cs="Arial"/>
          <w:iCs/>
          <w:sz w:val="24"/>
          <w:szCs w:val="24"/>
        </w:rPr>
        <w:t>;</w:t>
      </w:r>
      <w:r w:rsidRPr="0019753F">
        <w:rPr>
          <w:rFonts w:ascii="Arial" w:hAnsi="Arial" w:cs="Arial"/>
          <w:iCs/>
          <w:sz w:val="24"/>
          <w:szCs w:val="24"/>
        </w:rPr>
        <w:t xml:space="preserve"> </w:t>
      </w:r>
    </w:p>
    <w:p w14:paraId="2B8107FF" w14:textId="77777777" w:rsidR="0019753F" w:rsidRPr="0019753F" w:rsidRDefault="00BF776D" w:rsidP="0019753F">
      <w:pPr>
        <w:pStyle w:val="ListParagraph"/>
        <w:numPr>
          <w:ilvl w:val="0"/>
          <w:numId w:val="12"/>
        </w:numPr>
        <w:jc w:val="both"/>
        <w:rPr>
          <w:rFonts w:ascii="Arial" w:hAnsi="Arial" w:cs="Arial"/>
          <w:iCs/>
          <w:sz w:val="24"/>
          <w:szCs w:val="24"/>
        </w:rPr>
      </w:pPr>
      <w:r w:rsidRPr="0019753F">
        <w:rPr>
          <w:rFonts w:ascii="Arial" w:hAnsi="Arial" w:cs="Arial"/>
          <w:iCs/>
          <w:sz w:val="24"/>
          <w:szCs w:val="24"/>
        </w:rPr>
        <w:t>the Malayan Emergency (1948 – 1960)</w:t>
      </w:r>
      <w:r w:rsidR="0019753F" w:rsidRPr="0019753F">
        <w:rPr>
          <w:rFonts w:ascii="Arial" w:hAnsi="Arial" w:cs="Arial"/>
          <w:iCs/>
          <w:sz w:val="24"/>
          <w:szCs w:val="24"/>
        </w:rPr>
        <w:t>;</w:t>
      </w:r>
      <w:r w:rsidRPr="0019753F">
        <w:rPr>
          <w:rFonts w:ascii="Arial" w:hAnsi="Arial" w:cs="Arial"/>
          <w:iCs/>
          <w:sz w:val="24"/>
          <w:szCs w:val="24"/>
        </w:rPr>
        <w:t xml:space="preserve"> </w:t>
      </w:r>
    </w:p>
    <w:p w14:paraId="2292DF0E" w14:textId="13D01260" w:rsidR="0019753F" w:rsidRPr="0019753F" w:rsidRDefault="00BF776D" w:rsidP="0019753F">
      <w:pPr>
        <w:pStyle w:val="ListParagraph"/>
        <w:numPr>
          <w:ilvl w:val="0"/>
          <w:numId w:val="12"/>
        </w:numPr>
        <w:jc w:val="both"/>
        <w:rPr>
          <w:rFonts w:ascii="Arial" w:hAnsi="Arial" w:cs="Arial"/>
          <w:iCs/>
          <w:sz w:val="24"/>
          <w:szCs w:val="24"/>
        </w:rPr>
      </w:pPr>
      <w:r w:rsidRPr="0019753F">
        <w:rPr>
          <w:rFonts w:ascii="Arial" w:hAnsi="Arial" w:cs="Arial"/>
          <w:iCs/>
          <w:sz w:val="24"/>
          <w:szCs w:val="24"/>
        </w:rPr>
        <w:t>the confrontation in Malaysia and Borneo (1962 – 1966)</w:t>
      </w:r>
      <w:r w:rsidR="0019753F" w:rsidRPr="0019753F">
        <w:rPr>
          <w:rFonts w:ascii="Arial" w:hAnsi="Arial" w:cs="Arial"/>
          <w:iCs/>
          <w:sz w:val="24"/>
          <w:szCs w:val="24"/>
        </w:rPr>
        <w:t>; and</w:t>
      </w:r>
    </w:p>
    <w:p w14:paraId="672C16AF" w14:textId="4D69896C" w:rsidR="0019753F" w:rsidRDefault="0019753F" w:rsidP="0019753F">
      <w:pPr>
        <w:pStyle w:val="ListParagraph"/>
        <w:numPr>
          <w:ilvl w:val="0"/>
          <w:numId w:val="12"/>
        </w:numPr>
        <w:jc w:val="both"/>
        <w:rPr>
          <w:rFonts w:ascii="Arial" w:hAnsi="Arial" w:cs="Arial"/>
          <w:iCs/>
          <w:sz w:val="24"/>
          <w:szCs w:val="24"/>
        </w:rPr>
      </w:pPr>
      <w:r w:rsidRPr="0019753F">
        <w:rPr>
          <w:rFonts w:ascii="Arial" w:hAnsi="Arial" w:cs="Arial"/>
          <w:iCs/>
          <w:sz w:val="24"/>
          <w:szCs w:val="24"/>
        </w:rPr>
        <w:t>t</w:t>
      </w:r>
      <w:r w:rsidR="00BF776D" w:rsidRPr="0019753F">
        <w:rPr>
          <w:rFonts w:ascii="Arial" w:hAnsi="Arial" w:cs="Arial"/>
          <w:iCs/>
          <w:sz w:val="24"/>
          <w:szCs w:val="24"/>
        </w:rPr>
        <w:t xml:space="preserve">he Vietnam War (1962 – 1973). </w:t>
      </w:r>
    </w:p>
    <w:p w14:paraId="64C9C24F" w14:textId="77777777" w:rsidR="0019753F" w:rsidRPr="0019753F" w:rsidRDefault="0019753F" w:rsidP="0019753F">
      <w:pPr>
        <w:pStyle w:val="ListParagraph"/>
        <w:jc w:val="both"/>
        <w:rPr>
          <w:rFonts w:ascii="Arial" w:hAnsi="Arial" w:cs="Arial"/>
          <w:iCs/>
          <w:sz w:val="24"/>
          <w:szCs w:val="24"/>
        </w:rPr>
      </w:pPr>
    </w:p>
    <w:p w14:paraId="278977FC" w14:textId="12D5C211" w:rsidR="00BF776D" w:rsidRPr="00F510E0" w:rsidRDefault="00BF776D" w:rsidP="00BF776D">
      <w:pPr>
        <w:jc w:val="both"/>
        <w:rPr>
          <w:rFonts w:ascii="Arial" w:hAnsi="Arial" w:cs="Arial"/>
          <w:bCs/>
          <w:sz w:val="24"/>
          <w:szCs w:val="24"/>
        </w:rPr>
      </w:pPr>
      <w:r>
        <w:rPr>
          <w:rFonts w:ascii="Arial" w:hAnsi="Arial" w:cs="Arial"/>
          <w:iCs/>
          <w:sz w:val="24"/>
          <w:szCs w:val="24"/>
        </w:rPr>
        <w:t xml:space="preserve">The Memorial consists of a </w:t>
      </w:r>
      <w:r w:rsidRPr="004724C9">
        <w:rPr>
          <w:rFonts w:ascii="Arial" w:hAnsi="Arial" w:cs="Arial"/>
          <w:iCs/>
          <w:sz w:val="24"/>
          <w:szCs w:val="24"/>
        </w:rPr>
        <w:t>circular pool with fountain and a plaque</w:t>
      </w:r>
      <w:r>
        <w:rPr>
          <w:rFonts w:ascii="Arial" w:hAnsi="Arial" w:cs="Arial"/>
          <w:iCs/>
          <w:sz w:val="24"/>
          <w:szCs w:val="24"/>
        </w:rPr>
        <w:t xml:space="preserve"> commemorating those who died. </w:t>
      </w:r>
    </w:p>
    <w:p w14:paraId="1B6CCD76" w14:textId="63925E14" w:rsidR="00F510E0" w:rsidRPr="00F510E0" w:rsidRDefault="00F510E0" w:rsidP="00F510E0">
      <w:pPr>
        <w:jc w:val="both"/>
        <w:rPr>
          <w:rFonts w:ascii="Arial" w:hAnsi="Arial" w:cs="Arial"/>
          <w:bCs/>
          <w:sz w:val="24"/>
          <w:szCs w:val="24"/>
        </w:rPr>
      </w:pPr>
      <w:r w:rsidRPr="00F510E0">
        <w:rPr>
          <w:rFonts w:ascii="Arial" w:hAnsi="Arial" w:cs="Arial"/>
          <w:bCs/>
          <w:sz w:val="24"/>
          <w:szCs w:val="24"/>
        </w:rPr>
        <w:t xml:space="preserve">The Special Air Service regiment (SASR) Memorial Rose Garden </w:t>
      </w:r>
      <w:r w:rsidR="0004511E">
        <w:rPr>
          <w:rFonts w:ascii="Arial" w:hAnsi="Arial" w:cs="Arial"/>
          <w:iCs/>
          <w:sz w:val="24"/>
          <w:szCs w:val="24"/>
        </w:rPr>
        <w:t>was unveiled on ANZAC Day 1998 by the</w:t>
      </w:r>
      <w:r w:rsidR="00AA3090">
        <w:rPr>
          <w:rFonts w:ascii="Arial" w:hAnsi="Arial" w:cs="Arial"/>
          <w:iCs/>
          <w:sz w:val="24"/>
          <w:szCs w:val="24"/>
        </w:rPr>
        <w:t>n</w:t>
      </w:r>
      <w:r w:rsidR="0004511E">
        <w:rPr>
          <w:rFonts w:ascii="Arial" w:hAnsi="Arial" w:cs="Arial"/>
          <w:iCs/>
          <w:sz w:val="24"/>
          <w:szCs w:val="24"/>
        </w:rPr>
        <w:t xml:space="preserve"> </w:t>
      </w:r>
      <w:r w:rsidR="0004511E" w:rsidRPr="009F1342">
        <w:rPr>
          <w:rFonts w:ascii="Arial" w:hAnsi="Arial" w:cs="Arial"/>
          <w:iCs/>
          <w:sz w:val="24"/>
          <w:szCs w:val="24"/>
        </w:rPr>
        <w:t xml:space="preserve">Governor-General </w:t>
      </w:r>
      <w:r w:rsidR="0004511E">
        <w:rPr>
          <w:rFonts w:ascii="Arial" w:hAnsi="Arial" w:cs="Arial"/>
          <w:iCs/>
          <w:sz w:val="24"/>
          <w:szCs w:val="24"/>
        </w:rPr>
        <w:t>o</w:t>
      </w:r>
      <w:r w:rsidR="0004511E" w:rsidRPr="009F1342">
        <w:rPr>
          <w:rFonts w:ascii="Arial" w:hAnsi="Arial" w:cs="Arial"/>
          <w:iCs/>
          <w:sz w:val="24"/>
          <w:szCs w:val="24"/>
        </w:rPr>
        <w:t>f Australia</w:t>
      </w:r>
      <w:r w:rsidR="0004511E">
        <w:rPr>
          <w:rFonts w:ascii="Arial" w:hAnsi="Arial" w:cs="Arial"/>
          <w:iCs/>
          <w:sz w:val="24"/>
          <w:szCs w:val="24"/>
        </w:rPr>
        <w:t xml:space="preserve">, </w:t>
      </w:r>
      <w:r w:rsidR="0004511E" w:rsidRPr="009F1342">
        <w:rPr>
          <w:rFonts w:ascii="Arial" w:hAnsi="Arial" w:cs="Arial"/>
          <w:iCs/>
          <w:sz w:val="24"/>
          <w:szCs w:val="24"/>
        </w:rPr>
        <w:t>Sir William Deane AC</w:t>
      </w:r>
      <w:r w:rsidR="0004511E">
        <w:rPr>
          <w:rFonts w:ascii="Arial" w:hAnsi="Arial" w:cs="Arial"/>
          <w:iCs/>
          <w:sz w:val="24"/>
          <w:szCs w:val="24"/>
        </w:rPr>
        <w:t>,</w:t>
      </w:r>
      <w:r w:rsidR="0004511E" w:rsidRPr="009F1342">
        <w:rPr>
          <w:rFonts w:ascii="Arial" w:hAnsi="Arial" w:cs="Arial"/>
          <w:iCs/>
          <w:sz w:val="24"/>
          <w:szCs w:val="24"/>
        </w:rPr>
        <w:t xml:space="preserve"> KBE</w:t>
      </w:r>
      <w:r w:rsidR="0004511E">
        <w:rPr>
          <w:rFonts w:ascii="Arial" w:hAnsi="Arial" w:cs="Arial"/>
          <w:iCs/>
          <w:sz w:val="24"/>
          <w:szCs w:val="24"/>
        </w:rPr>
        <w:t xml:space="preserve">, QC. </w:t>
      </w:r>
      <w:r w:rsidR="005D6557">
        <w:rPr>
          <w:rFonts w:ascii="Arial" w:hAnsi="Arial" w:cs="Arial"/>
          <w:iCs/>
          <w:sz w:val="24"/>
          <w:szCs w:val="24"/>
        </w:rPr>
        <w:t>This memorial</w:t>
      </w:r>
      <w:r w:rsidR="0004511E">
        <w:rPr>
          <w:rFonts w:ascii="Arial" w:hAnsi="Arial" w:cs="Arial"/>
          <w:iCs/>
          <w:sz w:val="24"/>
          <w:szCs w:val="24"/>
        </w:rPr>
        <w:t xml:space="preserve"> </w:t>
      </w:r>
      <w:r w:rsidRPr="00F510E0">
        <w:rPr>
          <w:rFonts w:ascii="Arial" w:hAnsi="Arial" w:cs="Arial"/>
          <w:bCs/>
          <w:sz w:val="24"/>
          <w:szCs w:val="24"/>
        </w:rPr>
        <w:t xml:space="preserve">is a living tribute to members of the SASR who have given their lives in the service of their country. It consists of a stone and concrete wall topped with a granite plinth and a rose garden behind. A Leonard Cheshire rose has been planted for each name on the regiment’s roll of honour. </w:t>
      </w:r>
    </w:p>
    <w:p w14:paraId="48A6176C" w14:textId="22D640AE" w:rsidR="00F510E0" w:rsidRPr="00F510E0" w:rsidRDefault="00BF776D" w:rsidP="00F510E0">
      <w:pPr>
        <w:jc w:val="both"/>
        <w:rPr>
          <w:rFonts w:ascii="Arial" w:hAnsi="Arial" w:cs="Arial"/>
          <w:bCs/>
          <w:sz w:val="24"/>
          <w:szCs w:val="24"/>
        </w:rPr>
      </w:pPr>
      <w:r>
        <w:rPr>
          <w:rFonts w:ascii="Arial" w:hAnsi="Arial" w:cs="Arial"/>
          <w:bCs/>
          <w:sz w:val="24"/>
          <w:szCs w:val="24"/>
        </w:rPr>
        <w:t xml:space="preserve">The sculpture, </w:t>
      </w:r>
      <w:r w:rsidR="00F510E0" w:rsidRPr="00F510E0">
        <w:rPr>
          <w:rFonts w:ascii="Arial" w:hAnsi="Arial" w:cs="Arial"/>
          <w:bCs/>
          <w:sz w:val="24"/>
          <w:szCs w:val="24"/>
        </w:rPr>
        <w:t>‘</w:t>
      </w:r>
      <w:r w:rsidR="00F510E0" w:rsidRPr="00F510E0">
        <w:rPr>
          <w:rFonts w:ascii="Arial" w:hAnsi="Arial" w:cs="Arial"/>
          <w:bCs/>
          <w:i/>
          <w:iCs/>
          <w:sz w:val="24"/>
          <w:szCs w:val="24"/>
        </w:rPr>
        <w:t>Longitude</w:t>
      </w:r>
      <w:r w:rsidR="00F510E0" w:rsidRPr="00F510E0">
        <w:rPr>
          <w:rFonts w:ascii="Arial" w:hAnsi="Arial" w:cs="Arial"/>
          <w:bCs/>
          <w:sz w:val="24"/>
          <w:szCs w:val="24"/>
        </w:rPr>
        <w:t>’</w:t>
      </w:r>
      <w:r w:rsidR="0004511E">
        <w:rPr>
          <w:rFonts w:ascii="Arial" w:hAnsi="Arial" w:cs="Arial"/>
          <w:bCs/>
          <w:sz w:val="24"/>
          <w:szCs w:val="24"/>
        </w:rPr>
        <w:t>,</w:t>
      </w:r>
      <w:r w:rsidR="00F510E0" w:rsidRPr="00F510E0">
        <w:rPr>
          <w:rFonts w:ascii="Arial" w:hAnsi="Arial" w:cs="Arial"/>
          <w:bCs/>
          <w:sz w:val="24"/>
          <w:szCs w:val="24"/>
        </w:rPr>
        <w:t xml:space="preserve"> was commissioned by the ACT Government in 2012, to represent the emotional separation that service personnel and their families experience during periods of active duty. The sculpture was fabricated by Australian artist Matthew Harding, from granite sourced from Harcourt, Victoria. </w:t>
      </w:r>
    </w:p>
    <w:p w14:paraId="62F89036" w14:textId="626753C1" w:rsidR="004724C9" w:rsidRDefault="004724C9" w:rsidP="001C46B3">
      <w:pPr>
        <w:spacing w:after="240"/>
        <w:ind w:right="-45"/>
        <w:jc w:val="both"/>
        <w:rPr>
          <w:rFonts w:ascii="Arial" w:hAnsi="Arial" w:cs="Arial"/>
          <w:iCs/>
          <w:sz w:val="24"/>
          <w:szCs w:val="24"/>
        </w:rPr>
      </w:pPr>
      <w:r>
        <w:rPr>
          <w:rFonts w:ascii="Arial" w:hAnsi="Arial" w:cs="Arial"/>
          <w:iCs/>
          <w:sz w:val="24"/>
          <w:szCs w:val="24"/>
        </w:rPr>
        <w:t>A significant streetscape upgrade for Veterans Park was completed in March 2013 as part of the ACT Government</w:t>
      </w:r>
      <w:r w:rsidR="009F1342">
        <w:rPr>
          <w:rFonts w:ascii="Arial" w:hAnsi="Arial" w:cs="Arial"/>
          <w:iCs/>
          <w:sz w:val="24"/>
          <w:szCs w:val="24"/>
        </w:rPr>
        <w:t>’s</w:t>
      </w:r>
      <w:r>
        <w:rPr>
          <w:rFonts w:ascii="Arial" w:hAnsi="Arial" w:cs="Arial"/>
          <w:iCs/>
          <w:sz w:val="24"/>
          <w:szCs w:val="24"/>
        </w:rPr>
        <w:t xml:space="preserve"> Canberra City Refurbishment Program</w:t>
      </w:r>
      <w:r w:rsidR="009F1342">
        <w:rPr>
          <w:rFonts w:ascii="Arial" w:hAnsi="Arial" w:cs="Arial"/>
          <w:iCs/>
          <w:sz w:val="24"/>
          <w:szCs w:val="24"/>
        </w:rPr>
        <w:t xml:space="preserve">. </w:t>
      </w:r>
      <w:r w:rsidR="00D963BA">
        <w:rPr>
          <w:rFonts w:ascii="Arial" w:hAnsi="Arial" w:cs="Arial"/>
          <w:iCs/>
          <w:sz w:val="24"/>
          <w:szCs w:val="24"/>
        </w:rPr>
        <w:t>T</w:t>
      </w:r>
      <w:r w:rsidR="00AD3152" w:rsidRPr="009F1342">
        <w:rPr>
          <w:rFonts w:ascii="Arial" w:hAnsi="Arial" w:cs="Arial"/>
          <w:iCs/>
          <w:sz w:val="24"/>
          <w:szCs w:val="24"/>
        </w:rPr>
        <w:t xml:space="preserve">he </w:t>
      </w:r>
      <w:r w:rsidR="00AD3152">
        <w:rPr>
          <w:rFonts w:ascii="Arial" w:hAnsi="Arial" w:cs="Arial"/>
          <w:iCs/>
          <w:sz w:val="24"/>
          <w:szCs w:val="24"/>
        </w:rPr>
        <w:t xml:space="preserve">SASR Memorial </w:t>
      </w:r>
      <w:r w:rsidR="00AD3152" w:rsidRPr="009F1342">
        <w:rPr>
          <w:rFonts w:ascii="Arial" w:hAnsi="Arial" w:cs="Arial"/>
          <w:iCs/>
          <w:sz w:val="24"/>
          <w:szCs w:val="24"/>
        </w:rPr>
        <w:t xml:space="preserve">Stone of Remembrance was replaced </w:t>
      </w:r>
      <w:r w:rsidR="00D963BA">
        <w:rPr>
          <w:rFonts w:ascii="Arial" w:hAnsi="Arial" w:cs="Arial"/>
          <w:iCs/>
          <w:sz w:val="24"/>
          <w:szCs w:val="24"/>
        </w:rPr>
        <w:t>as part of th</w:t>
      </w:r>
      <w:r w:rsidR="0004511E">
        <w:rPr>
          <w:rFonts w:ascii="Arial" w:hAnsi="Arial" w:cs="Arial"/>
          <w:iCs/>
          <w:sz w:val="24"/>
          <w:szCs w:val="24"/>
        </w:rPr>
        <w:t>is</w:t>
      </w:r>
      <w:r w:rsidR="00D963BA">
        <w:rPr>
          <w:rFonts w:ascii="Arial" w:hAnsi="Arial" w:cs="Arial"/>
          <w:iCs/>
          <w:sz w:val="24"/>
          <w:szCs w:val="24"/>
        </w:rPr>
        <w:t xml:space="preserve"> </w:t>
      </w:r>
      <w:r w:rsidR="00BF776D">
        <w:rPr>
          <w:rFonts w:ascii="Arial" w:hAnsi="Arial" w:cs="Arial"/>
          <w:iCs/>
          <w:sz w:val="24"/>
          <w:szCs w:val="24"/>
        </w:rPr>
        <w:t>upgrade and</w:t>
      </w:r>
      <w:r w:rsidR="00AD3152" w:rsidRPr="009F1342">
        <w:rPr>
          <w:rFonts w:ascii="Arial" w:hAnsi="Arial" w:cs="Arial"/>
          <w:iCs/>
          <w:sz w:val="24"/>
          <w:szCs w:val="24"/>
        </w:rPr>
        <w:t xml:space="preserve"> </w:t>
      </w:r>
      <w:r w:rsidR="00D963BA">
        <w:rPr>
          <w:rFonts w:ascii="Arial" w:hAnsi="Arial" w:cs="Arial"/>
          <w:iCs/>
          <w:sz w:val="24"/>
          <w:szCs w:val="24"/>
        </w:rPr>
        <w:t xml:space="preserve">was </w:t>
      </w:r>
      <w:r w:rsidR="00AD3152" w:rsidRPr="009F1342">
        <w:rPr>
          <w:rFonts w:ascii="Arial" w:hAnsi="Arial" w:cs="Arial"/>
          <w:iCs/>
          <w:sz w:val="24"/>
          <w:szCs w:val="24"/>
        </w:rPr>
        <w:t>red</w:t>
      </w:r>
      <w:r w:rsidR="00AD3152">
        <w:rPr>
          <w:rFonts w:ascii="Arial" w:hAnsi="Arial" w:cs="Arial"/>
          <w:iCs/>
          <w:sz w:val="24"/>
          <w:szCs w:val="24"/>
        </w:rPr>
        <w:t>edi</w:t>
      </w:r>
      <w:r w:rsidR="00AD3152" w:rsidRPr="009F1342">
        <w:rPr>
          <w:rFonts w:ascii="Arial" w:hAnsi="Arial" w:cs="Arial"/>
          <w:iCs/>
          <w:sz w:val="24"/>
          <w:szCs w:val="24"/>
        </w:rPr>
        <w:t>cated on 17</w:t>
      </w:r>
      <w:r w:rsidR="00AD3152">
        <w:rPr>
          <w:rFonts w:ascii="Arial" w:hAnsi="Arial" w:cs="Arial"/>
          <w:iCs/>
          <w:sz w:val="24"/>
          <w:szCs w:val="24"/>
        </w:rPr>
        <w:t xml:space="preserve"> </w:t>
      </w:r>
      <w:r w:rsidR="00AD3152" w:rsidRPr="009F1342">
        <w:rPr>
          <w:rFonts w:ascii="Arial" w:hAnsi="Arial" w:cs="Arial"/>
          <w:iCs/>
          <w:sz w:val="24"/>
          <w:szCs w:val="24"/>
        </w:rPr>
        <w:t>November 2012.</w:t>
      </w:r>
    </w:p>
    <w:p w14:paraId="1A97F044" w14:textId="78DF94EA" w:rsidR="006D03E2" w:rsidRPr="008B5D4D" w:rsidRDefault="006D03E2" w:rsidP="006D03E2">
      <w:pPr>
        <w:spacing w:after="240"/>
        <w:ind w:right="-45"/>
        <w:jc w:val="both"/>
        <w:rPr>
          <w:rFonts w:ascii="Arial" w:hAnsi="Arial" w:cs="Arial"/>
          <w:iCs/>
          <w:sz w:val="24"/>
          <w:szCs w:val="24"/>
        </w:rPr>
      </w:pPr>
      <w:r w:rsidRPr="003F4850">
        <w:rPr>
          <w:rFonts w:ascii="Arial" w:hAnsi="Arial" w:cs="Arial"/>
          <w:iCs/>
          <w:sz w:val="24"/>
          <w:szCs w:val="24"/>
        </w:rPr>
        <w:t xml:space="preserve">The consumption of liquor at Veterans Park has consequences for the appearance and dignity </w:t>
      </w:r>
      <w:r w:rsidRPr="00A33F1E">
        <w:rPr>
          <w:rFonts w:ascii="Arial" w:hAnsi="Arial" w:cs="Arial"/>
          <w:iCs/>
          <w:sz w:val="24"/>
          <w:szCs w:val="24"/>
        </w:rPr>
        <w:t xml:space="preserve">of the park and its </w:t>
      </w:r>
      <w:r w:rsidRPr="008B5D4D">
        <w:rPr>
          <w:rFonts w:ascii="Arial" w:hAnsi="Arial" w:cs="Arial"/>
          <w:iCs/>
          <w:sz w:val="24"/>
          <w:szCs w:val="24"/>
        </w:rPr>
        <w:t xml:space="preserve">memorials. Concerns have been raised about the impact of people consuming alcohol at Veterans Park, including concerns about people drinking while sitting on memorials, displaying other anti-social behaviour, and empty beer containers being left in the park. This is of </w:t>
      </w:r>
      <w:r w:rsidRPr="003F4850">
        <w:rPr>
          <w:rFonts w:ascii="Arial" w:hAnsi="Arial" w:cs="Arial"/>
          <w:iCs/>
          <w:sz w:val="24"/>
          <w:szCs w:val="24"/>
        </w:rPr>
        <w:t>concern to both the veterans</w:t>
      </w:r>
      <w:r w:rsidRPr="00A33F1E">
        <w:rPr>
          <w:rFonts w:ascii="Arial" w:hAnsi="Arial" w:cs="Arial"/>
          <w:iCs/>
          <w:sz w:val="24"/>
          <w:szCs w:val="24"/>
        </w:rPr>
        <w:t>’</w:t>
      </w:r>
      <w:r w:rsidRPr="008B5D4D">
        <w:rPr>
          <w:rFonts w:ascii="Arial" w:hAnsi="Arial" w:cs="Arial"/>
          <w:iCs/>
          <w:sz w:val="24"/>
          <w:szCs w:val="24"/>
        </w:rPr>
        <w:t xml:space="preserve"> community and the broader ACT community.  </w:t>
      </w:r>
    </w:p>
    <w:p w14:paraId="51E90EDC" w14:textId="77777777" w:rsidR="006D03E2" w:rsidRDefault="006D03E2" w:rsidP="006D03E2">
      <w:pPr>
        <w:jc w:val="both"/>
        <w:rPr>
          <w:rFonts w:ascii="Arial" w:hAnsi="Arial" w:cs="Arial"/>
          <w:bCs/>
          <w:sz w:val="24"/>
          <w:szCs w:val="24"/>
        </w:rPr>
      </w:pPr>
      <w:r>
        <w:rPr>
          <w:rFonts w:ascii="Arial" w:hAnsi="Arial" w:cs="Arial"/>
          <w:bCs/>
          <w:sz w:val="24"/>
          <w:szCs w:val="24"/>
        </w:rPr>
        <w:t>While a part of Veterans Park already falls within the radius of an existing permanent alcohol-free area because it is partially within 50 metres of a bus interchange and shops, it is appropriate that the entirety of the park is alcohol-free.</w:t>
      </w:r>
    </w:p>
    <w:p w14:paraId="310505AE" w14:textId="3A527B0D" w:rsidR="006E5D24" w:rsidRDefault="006E5D24" w:rsidP="001C46B3">
      <w:pPr>
        <w:spacing w:after="240"/>
        <w:ind w:right="-45"/>
        <w:jc w:val="both"/>
        <w:rPr>
          <w:rFonts w:ascii="Arial" w:hAnsi="Arial" w:cs="Arial"/>
          <w:iCs/>
          <w:sz w:val="24"/>
          <w:szCs w:val="24"/>
        </w:rPr>
      </w:pPr>
    </w:p>
    <w:p w14:paraId="0947780B" w14:textId="77777777" w:rsidR="003A5F54" w:rsidRDefault="003A5F54" w:rsidP="001C46B3">
      <w:pPr>
        <w:spacing w:after="240"/>
        <w:ind w:right="-45"/>
        <w:jc w:val="both"/>
        <w:rPr>
          <w:rFonts w:ascii="Arial" w:hAnsi="Arial" w:cs="Arial"/>
          <w:iCs/>
          <w:sz w:val="24"/>
          <w:szCs w:val="24"/>
        </w:rPr>
      </w:pPr>
    </w:p>
    <w:p w14:paraId="29C29316" w14:textId="7993FC76" w:rsidR="007B6A78" w:rsidRDefault="003323FA" w:rsidP="00A018DC">
      <w:pPr>
        <w:spacing w:before="240"/>
        <w:rPr>
          <w:rFonts w:ascii="Arial" w:hAnsi="Arial" w:cs="Arial"/>
          <w:b/>
          <w:sz w:val="24"/>
          <w:szCs w:val="24"/>
        </w:rPr>
      </w:pPr>
      <w:r w:rsidRPr="00A018DC">
        <w:rPr>
          <w:rFonts w:ascii="Arial" w:hAnsi="Arial" w:cs="Arial"/>
          <w:b/>
          <w:sz w:val="24"/>
          <w:szCs w:val="24"/>
        </w:rPr>
        <w:lastRenderedPageBreak/>
        <w:t>OVERVIEW</w:t>
      </w:r>
      <w:r w:rsidR="00CC1CF8">
        <w:rPr>
          <w:rFonts w:ascii="Arial" w:hAnsi="Arial" w:cs="Arial"/>
          <w:b/>
          <w:sz w:val="24"/>
          <w:szCs w:val="24"/>
        </w:rPr>
        <w:t xml:space="preserve"> OF THE REGULATION</w:t>
      </w:r>
    </w:p>
    <w:p w14:paraId="3A1639C5" w14:textId="58D8F28D" w:rsidR="00CC1CF8" w:rsidRDefault="00CC1CF8" w:rsidP="001C46B3">
      <w:pPr>
        <w:jc w:val="both"/>
        <w:rPr>
          <w:rFonts w:ascii="Arial" w:hAnsi="Arial" w:cs="Arial"/>
          <w:iCs/>
          <w:sz w:val="24"/>
          <w:szCs w:val="24"/>
        </w:rPr>
      </w:pPr>
      <w:r w:rsidRPr="00A018DC">
        <w:rPr>
          <w:rFonts w:ascii="Arial" w:hAnsi="Arial" w:cs="Arial"/>
          <w:bCs/>
          <w:sz w:val="24"/>
          <w:szCs w:val="24"/>
        </w:rPr>
        <w:t xml:space="preserve">This regulation amends the </w:t>
      </w:r>
      <w:r w:rsidRPr="00A018DC">
        <w:rPr>
          <w:rFonts w:ascii="Arial" w:hAnsi="Arial" w:cs="Arial"/>
          <w:bCs/>
          <w:i/>
          <w:iCs/>
          <w:sz w:val="24"/>
          <w:szCs w:val="24"/>
        </w:rPr>
        <w:t>Liquor Regulation 2010</w:t>
      </w:r>
      <w:r w:rsidRPr="00A018DC">
        <w:rPr>
          <w:rFonts w:ascii="Arial" w:hAnsi="Arial" w:cs="Arial"/>
          <w:bCs/>
          <w:sz w:val="24"/>
          <w:szCs w:val="24"/>
        </w:rPr>
        <w:t xml:space="preserve"> to</w:t>
      </w:r>
      <w:r w:rsidR="0051505B">
        <w:rPr>
          <w:rFonts w:ascii="Arial" w:hAnsi="Arial" w:cs="Arial"/>
          <w:bCs/>
          <w:sz w:val="24"/>
          <w:szCs w:val="24"/>
        </w:rPr>
        <w:t xml:space="preserve"> prescribe </w:t>
      </w:r>
      <w:r w:rsidR="0051505B">
        <w:rPr>
          <w:rFonts w:ascii="Arial" w:hAnsi="Arial" w:cs="Arial"/>
          <w:iCs/>
          <w:sz w:val="24"/>
          <w:szCs w:val="24"/>
        </w:rPr>
        <w:t xml:space="preserve">Veterans Park as a permanent alcohol-free place. </w:t>
      </w:r>
    </w:p>
    <w:p w14:paraId="15DDF433" w14:textId="04D32CA8" w:rsidR="00354791" w:rsidRDefault="004E3450" w:rsidP="001C46B3">
      <w:pPr>
        <w:jc w:val="both"/>
        <w:rPr>
          <w:rFonts w:ascii="Arial" w:hAnsi="Arial" w:cs="Arial"/>
          <w:iCs/>
          <w:sz w:val="24"/>
          <w:szCs w:val="24"/>
        </w:rPr>
      </w:pPr>
      <w:bookmarkStart w:id="1" w:name="_Hlk49860654"/>
      <w:r>
        <w:rPr>
          <w:rFonts w:ascii="Arial" w:hAnsi="Arial" w:cs="Arial"/>
          <w:iCs/>
          <w:sz w:val="24"/>
          <w:szCs w:val="24"/>
        </w:rPr>
        <w:t xml:space="preserve">The regulation </w:t>
      </w:r>
      <w:r w:rsidR="0004511E">
        <w:rPr>
          <w:rFonts w:ascii="Arial" w:hAnsi="Arial" w:cs="Arial"/>
          <w:iCs/>
          <w:sz w:val="24"/>
          <w:szCs w:val="24"/>
        </w:rPr>
        <w:t>aims</w:t>
      </w:r>
      <w:r>
        <w:rPr>
          <w:rFonts w:ascii="Arial" w:hAnsi="Arial" w:cs="Arial"/>
          <w:iCs/>
          <w:sz w:val="24"/>
          <w:szCs w:val="24"/>
        </w:rPr>
        <w:t xml:space="preserve"> to ensure that Veterans Park is maintained as a place </w:t>
      </w:r>
      <w:r w:rsidR="00F56576">
        <w:rPr>
          <w:rFonts w:ascii="Arial" w:hAnsi="Arial" w:cs="Arial"/>
          <w:iCs/>
          <w:sz w:val="24"/>
          <w:szCs w:val="24"/>
        </w:rPr>
        <w:t xml:space="preserve">for </w:t>
      </w:r>
      <w:r w:rsidR="0004511E">
        <w:rPr>
          <w:rFonts w:ascii="Arial" w:hAnsi="Arial" w:cs="Arial"/>
          <w:iCs/>
          <w:sz w:val="24"/>
          <w:szCs w:val="24"/>
        </w:rPr>
        <w:t>respectful</w:t>
      </w:r>
      <w:r w:rsidR="00F56576">
        <w:rPr>
          <w:rFonts w:ascii="Arial" w:hAnsi="Arial" w:cs="Arial"/>
          <w:iCs/>
          <w:sz w:val="24"/>
          <w:szCs w:val="24"/>
        </w:rPr>
        <w:t xml:space="preserve"> contemplation</w:t>
      </w:r>
      <w:r w:rsidR="003A5F54">
        <w:rPr>
          <w:rFonts w:ascii="Arial" w:hAnsi="Arial" w:cs="Arial"/>
          <w:iCs/>
          <w:sz w:val="24"/>
          <w:szCs w:val="24"/>
        </w:rPr>
        <w:t xml:space="preserve"> of the service and sacrifice of veterans and their families.</w:t>
      </w:r>
      <w:r>
        <w:rPr>
          <w:rFonts w:ascii="Arial" w:hAnsi="Arial" w:cs="Arial"/>
          <w:iCs/>
          <w:sz w:val="24"/>
          <w:szCs w:val="24"/>
        </w:rPr>
        <w:t xml:space="preserve"> Prescribing the park as a permanent alcohol-free place </w:t>
      </w:r>
      <w:r w:rsidR="00297F6D">
        <w:rPr>
          <w:rFonts w:ascii="Arial" w:hAnsi="Arial" w:cs="Arial"/>
          <w:iCs/>
          <w:sz w:val="24"/>
          <w:szCs w:val="24"/>
        </w:rPr>
        <w:t>reflects</w:t>
      </w:r>
      <w:r>
        <w:rPr>
          <w:rFonts w:ascii="Arial" w:hAnsi="Arial" w:cs="Arial"/>
          <w:iCs/>
          <w:sz w:val="24"/>
          <w:szCs w:val="24"/>
        </w:rPr>
        <w:t xml:space="preserve"> its </w:t>
      </w:r>
      <w:r w:rsidR="00692779">
        <w:rPr>
          <w:rFonts w:ascii="Arial" w:hAnsi="Arial" w:cs="Arial"/>
          <w:iCs/>
          <w:sz w:val="24"/>
          <w:szCs w:val="24"/>
        </w:rPr>
        <w:t>significance</w:t>
      </w:r>
      <w:r>
        <w:rPr>
          <w:rFonts w:ascii="Arial" w:hAnsi="Arial" w:cs="Arial"/>
          <w:iCs/>
          <w:sz w:val="24"/>
          <w:szCs w:val="24"/>
        </w:rPr>
        <w:t xml:space="preserve"> </w:t>
      </w:r>
      <w:r w:rsidR="00692779">
        <w:rPr>
          <w:rFonts w:ascii="Arial" w:hAnsi="Arial" w:cs="Arial"/>
          <w:iCs/>
          <w:sz w:val="24"/>
          <w:szCs w:val="24"/>
        </w:rPr>
        <w:t xml:space="preserve">to </w:t>
      </w:r>
      <w:r w:rsidR="00297F6D">
        <w:rPr>
          <w:rFonts w:ascii="Arial" w:hAnsi="Arial" w:cs="Arial"/>
          <w:iCs/>
          <w:sz w:val="24"/>
          <w:szCs w:val="24"/>
        </w:rPr>
        <w:t xml:space="preserve">the veterans’ community and the broader ACT </w:t>
      </w:r>
      <w:r w:rsidR="00692779">
        <w:rPr>
          <w:rFonts w:ascii="Arial" w:hAnsi="Arial" w:cs="Arial"/>
          <w:iCs/>
          <w:sz w:val="24"/>
          <w:szCs w:val="24"/>
        </w:rPr>
        <w:t>community</w:t>
      </w:r>
      <w:r w:rsidR="00297F6D">
        <w:rPr>
          <w:rFonts w:ascii="Arial" w:hAnsi="Arial" w:cs="Arial"/>
          <w:iCs/>
          <w:sz w:val="24"/>
          <w:szCs w:val="24"/>
        </w:rPr>
        <w:t xml:space="preserve">.  It will support </w:t>
      </w:r>
      <w:r>
        <w:rPr>
          <w:rFonts w:ascii="Arial" w:hAnsi="Arial" w:cs="Arial"/>
          <w:iCs/>
          <w:sz w:val="24"/>
          <w:szCs w:val="24"/>
        </w:rPr>
        <w:t>maintain</w:t>
      </w:r>
      <w:r w:rsidR="00297F6D">
        <w:rPr>
          <w:rFonts w:ascii="Arial" w:hAnsi="Arial" w:cs="Arial"/>
          <w:iCs/>
          <w:sz w:val="24"/>
          <w:szCs w:val="24"/>
        </w:rPr>
        <w:t xml:space="preserve">ing the </w:t>
      </w:r>
      <w:r w:rsidR="008A31E3">
        <w:rPr>
          <w:rFonts w:ascii="Arial" w:hAnsi="Arial" w:cs="Arial"/>
          <w:iCs/>
          <w:sz w:val="24"/>
          <w:szCs w:val="24"/>
        </w:rPr>
        <w:t xml:space="preserve">character, </w:t>
      </w:r>
      <w:r w:rsidR="003D392C">
        <w:rPr>
          <w:rFonts w:ascii="Arial" w:hAnsi="Arial" w:cs="Arial"/>
          <w:iCs/>
          <w:sz w:val="24"/>
          <w:szCs w:val="24"/>
        </w:rPr>
        <w:t xml:space="preserve">condition and appearance of the </w:t>
      </w:r>
      <w:r w:rsidR="00297F6D">
        <w:rPr>
          <w:rFonts w:ascii="Arial" w:hAnsi="Arial" w:cs="Arial"/>
          <w:iCs/>
          <w:sz w:val="24"/>
          <w:szCs w:val="24"/>
        </w:rPr>
        <w:t>park</w:t>
      </w:r>
      <w:r w:rsidR="00F56576">
        <w:rPr>
          <w:rFonts w:ascii="Arial" w:hAnsi="Arial" w:cs="Arial"/>
          <w:iCs/>
          <w:sz w:val="24"/>
          <w:szCs w:val="24"/>
        </w:rPr>
        <w:t xml:space="preserve"> as</w:t>
      </w:r>
      <w:r>
        <w:rPr>
          <w:rFonts w:ascii="Arial" w:hAnsi="Arial" w:cs="Arial"/>
          <w:iCs/>
          <w:sz w:val="24"/>
          <w:szCs w:val="24"/>
        </w:rPr>
        <w:t xml:space="preserve"> a place for reflection</w:t>
      </w:r>
      <w:r w:rsidR="00F56576">
        <w:rPr>
          <w:rFonts w:ascii="Arial" w:hAnsi="Arial" w:cs="Arial"/>
          <w:bCs/>
          <w:sz w:val="24"/>
          <w:szCs w:val="24"/>
        </w:rPr>
        <w:t>.</w:t>
      </w:r>
    </w:p>
    <w:bookmarkEnd w:id="1"/>
    <w:p w14:paraId="77C6934C" w14:textId="390DC828" w:rsidR="0051505B" w:rsidRPr="00A018DC" w:rsidRDefault="0051505B" w:rsidP="001C46B3">
      <w:pPr>
        <w:jc w:val="both"/>
        <w:rPr>
          <w:rFonts w:ascii="Arial" w:hAnsi="Arial" w:cs="Arial"/>
          <w:bCs/>
          <w:sz w:val="24"/>
          <w:szCs w:val="24"/>
        </w:rPr>
      </w:pPr>
      <w:r>
        <w:rPr>
          <w:rFonts w:ascii="Arial" w:hAnsi="Arial" w:cs="Arial"/>
          <w:bCs/>
          <w:sz w:val="24"/>
          <w:szCs w:val="24"/>
        </w:rPr>
        <w:t xml:space="preserve">The amendments in this regulation will commence </w:t>
      </w:r>
      <w:r w:rsidRPr="00C91E4B">
        <w:rPr>
          <w:rFonts w:ascii="Arial" w:hAnsi="Arial" w:cs="Arial"/>
          <w:bCs/>
          <w:sz w:val="24"/>
          <w:szCs w:val="24"/>
        </w:rPr>
        <w:t>on the day after its notification</w:t>
      </w:r>
      <w:r w:rsidR="001C46B3" w:rsidRPr="00C91E4B">
        <w:rPr>
          <w:rFonts w:ascii="Arial" w:hAnsi="Arial" w:cs="Arial"/>
          <w:bCs/>
          <w:sz w:val="24"/>
          <w:szCs w:val="24"/>
        </w:rPr>
        <w:t xml:space="preserve"> day</w:t>
      </w:r>
      <w:r w:rsidRPr="00C91E4B">
        <w:rPr>
          <w:rFonts w:ascii="Arial" w:hAnsi="Arial" w:cs="Arial"/>
          <w:bCs/>
          <w:sz w:val="24"/>
          <w:szCs w:val="24"/>
        </w:rPr>
        <w:t>.</w:t>
      </w:r>
    </w:p>
    <w:p w14:paraId="2C2CDA3F" w14:textId="77777777" w:rsidR="001C46B3" w:rsidRDefault="001C46B3">
      <w:pPr>
        <w:spacing w:after="0" w:line="240" w:lineRule="auto"/>
        <w:rPr>
          <w:rFonts w:ascii="Arial" w:eastAsiaTheme="majorEastAsia" w:hAnsi="Arial" w:cstheme="majorBidi"/>
          <w:b/>
          <w:sz w:val="24"/>
          <w:szCs w:val="26"/>
        </w:rPr>
      </w:pPr>
      <w:r>
        <w:br w:type="page"/>
      </w:r>
    </w:p>
    <w:p w14:paraId="1A2BA5E1" w14:textId="4CE5EFC9" w:rsidR="00790FE4" w:rsidRDefault="00503AAB" w:rsidP="008C225D">
      <w:pPr>
        <w:pStyle w:val="Heading2"/>
      </w:pPr>
      <w:r>
        <w:lastRenderedPageBreak/>
        <w:t xml:space="preserve">CONSISTENCY WITH </w:t>
      </w:r>
      <w:r w:rsidR="00790FE4" w:rsidRPr="008C225D">
        <w:t>HUMAN RIGHTS</w:t>
      </w:r>
    </w:p>
    <w:p w14:paraId="49BFFF40" w14:textId="4BB1CC55" w:rsidR="002A0433" w:rsidRDefault="00DD003B" w:rsidP="00A06E9E">
      <w:pPr>
        <w:jc w:val="both"/>
        <w:rPr>
          <w:rFonts w:ascii="Arial" w:hAnsi="Arial" w:cs="Arial"/>
          <w:iCs/>
          <w:sz w:val="24"/>
          <w:szCs w:val="24"/>
        </w:rPr>
      </w:pPr>
      <w:r>
        <w:rPr>
          <w:rFonts w:ascii="Arial" w:hAnsi="Arial" w:cs="Arial"/>
          <w:iCs/>
          <w:sz w:val="24"/>
          <w:szCs w:val="24"/>
        </w:rPr>
        <w:t>T</w:t>
      </w:r>
      <w:r w:rsidR="003B57FF">
        <w:rPr>
          <w:rFonts w:ascii="Arial" w:hAnsi="Arial" w:cs="Arial"/>
          <w:iCs/>
          <w:sz w:val="24"/>
          <w:szCs w:val="24"/>
        </w:rPr>
        <w:t>his regulation</w:t>
      </w:r>
      <w:r>
        <w:rPr>
          <w:rFonts w:ascii="Arial" w:hAnsi="Arial" w:cs="Arial"/>
          <w:iCs/>
          <w:sz w:val="24"/>
          <w:szCs w:val="24"/>
        </w:rPr>
        <w:t xml:space="preserve"> does not create any new offences. However, b</w:t>
      </w:r>
      <w:r w:rsidR="00A06E9E" w:rsidRPr="00A06E9E">
        <w:rPr>
          <w:rFonts w:ascii="Arial" w:hAnsi="Arial" w:cs="Arial"/>
          <w:iCs/>
          <w:sz w:val="24"/>
          <w:szCs w:val="24"/>
        </w:rPr>
        <w:t xml:space="preserve">y prescribing </w:t>
      </w:r>
      <w:r w:rsidR="007A767F">
        <w:rPr>
          <w:rFonts w:ascii="Arial" w:hAnsi="Arial" w:cs="Arial"/>
          <w:iCs/>
          <w:sz w:val="24"/>
          <w:szCs w:val="24"/>
        </w:rPr>
        <w:t>Veterans</w:t>
      </w:r>
      <w:r w:rsidR="00A06E9E" w:rsidRPr="00A06E9E">
        <w:rPr>
          <w:rFonts w:ascii="Arial" w:hAnsi="Arial" w:cs="Arial"/>
          <w:iCs/>
          <w:sz w:val="24"/>
          <w:szCs w:val="24"/>
        </w:rPr>
        <w:t xml:space="preserve"> Park as a permanent alcohol-free place, </w:t>
      </w:r>
      <w:r w:rsidR="007A767F">
        <w:rPr>
          <w:rFonts w:ascii="Arial" w:hAnsi="Arial" w:cs="Arial"/>
          <w:iCs/>
          <w:sz w:val="24"/>
          <w:szCs w:val="24"/>
        </w:rPr>
        <w:t>this r</w:t>
      </w:r>
      <w:r w:rsidR="00A06E9E" w:rsidRPr="00A06E9E">
        <w:rPr>
          <w:rFonts w:ascii="Arial" w:hAnsi="Arial" w:cs="Arial"/>
          <w:iCs/>
          <w:sz w:val="24"/>
          <w:szCs w:val="24"/>
        </w:rPr>
        <w:t>egulation creates a new location at which identified behaviour may be captured by two</w:t>
      </w:r>
      <w:r>
        <w:rPr>
          <w:rFonts w:ascii="Arial" w:hAnsi="Arial" w:cs="Arial"/>
          <w:iCs/>
          <w:sz w:val="24"/>
          <w:szCs w:val="24"/>
        </w:rPr>
        <w:t xml:space="preserve"> existing</w:t>
      </w:r>
      <w:r w:rsidR="00A06E9E" w:rsidRPr="00A06E9E">
        <w:rPr>
          <w:rFonts w:ascii="Arial" w:hAnsi="Arial" w:cs="Arial"/>
          <w:iCs/>
          <w:sz w:val="24"/>
          <w:szCs w:val="24"/>
        </w:rPr>
        <w:t xml:space="preserve"> offence provisions in the Act</w:t>
      </w:r>
      <w:r w:rsidR="002A0433">
        <w:rPr>
          <w:rFonts w:ascii="Arial" w:hAnsi="Arial" w:cs="Arial"/>
          <w:iCs/>
          <w:sz w:val="24"/>
          <w:szCs w:val="24"/>
        </w:rPr>
        <w:t>—</w:t>
      </w:r>
    </w:p>
    <w:p w14:paraId="501D7A29" w14:textId="5683CE9B" w:rsidR="002A0433" w:rsidRPr="002A0433" w:rsidRDefault="002A0433" w:rsidP="002A0433">
      <w:pPr>
        <w:pStyle w:val="ListParagraph"/>
        <w:numPr>
          <w:ilvl w:val="0"/>
          <w:numId w:val="13"/>
        </w:numPr>
        <w:jc w:val="both"/>
        <w:rPr>
          <w:rFonts w:ascii="Arial" w:hAnsi="Arial" w:cs="Arial"/>
          <w:iCs/>
          <w:sz w:val="24"/>
          <w:szCs w:val="24"/>
        </w:rPr>
      </w:pPr>
      <w:r w:rsidRPr="002A0433">
        <w:rPr>
          <w:rFonts w:ascii="Arial" w:hAnsi="Arial" w:cs="Arial"/>
          <w:iCs/>
          <w:sz w:val="24"/>
          <w:szCs w:val="24"/>
        </w:rPr>
        <w:t>a person commits an offence if the person consumes liquor at a permanent alcohol-free place (s 199);</w:t>
      </w:r>
    </w:p>
    <w:p w14:paraId="5F390B2B" w14:textId="42FA4B7B" w:rsidR="002A0433" w:rsidRDefault="002A0433" w:rsidP="002A0433">
      <w:pPr>
        <w:pStyle w:val="ListParagraph"/>
        <w:numPr>
          <w:ilvl w:val="0"/>
          <w:numId w:val="13"/>
        </w:numPr>
        <w:jc w:val="both"/>
        <w:rPr>
          <w:rFonts w:ascii="Arial" w:hAnsi="Arial" w:cs="Arial"/>
          <w:iCs/>
          <w:sz w:val="24"/>
          <w:szCs w:val="24"/>
        </w:rPr>
      </w:pPr>
      <w:r w:rsidRPr="002A0433">
        <w:rPr>
          <w:rFonts w:ascii="Arial" w:hAnsi="Arial" w:cs="Arial"/>
          <w:iCs/>
          <w:sz w:val="24"/>
          <w:szCs w:val="24"/>
        </w:rPr>
        <w:t>a person commits an offence if the person possesses an open container of liquor</w:t>
      </w:r>
      <w:r w:rsidR="00AA3090">
        <w:rPr>
          <w:rFonts w:ascii="Arial" w:hAnsi="Arial" w:cs="Arial"/>
          <w:iCs/>
          <w:sz w:val="24"/>
          <w:szCs w:val="24"/>
        </w:rPr>
        <w:t xml:space="preserve"> </w:t>
      </w:r>
      <w:r w:rsidRPr="002A0433">
        <w:rPr>
          <w:rFonts w:ascii="Arial" w:hAnsi="Arial" w:cs="Arial"/>
          <w:iCs/>
          <w:sz w:val="24"/>
          <w:szCs w:val="24"/>
        </w:rPr>
        <w:t>at a permanent</w:t>
      </w:r>
      <w:r w:rsidR="005D6557" w:rsidRPr="002A0433">
        <w:rPr>
          <w:rFonts w:ascii="Arial" w:hAnsi="Arial" w:cs="Arial"/>
          <w:iCs/>
          <w:sz w:val="24"/>
          <w:szCs w:val="24"/>
        </w:rPr>
        <w:t xml:space="preserve"> </w:t>
      </w:r>
      <w:r w:rsidRPr="002A0433">
        <w:rPr>
          <w:rFonts w:ascii="Arial" w:hAnsi="Arial" w:cs="Arial"/>
          <w:iCs/>
          <w:sz w:val="24"/>
          <w:szCs w:val="24"/>
        </w:rPr>
        <w:t>alcohol-free place and intends to consume it at the place (</w:t>
      </w:r>
      <w:r w:rsidR="005D6557" w:rsidRPr="002A0433">
        <w:rPr>
          <w:rFonts w:ascii="Arial" w:hAnsi="Arial" w:cs="Arial"/>
          <w:iCs/>
          <w:sz w:val="24"/>
          <w:szCs w:val="24"/>
        </w:rPr>
        <w:t>s 200</w:t>
      </w:r>
      <w:r w:rsidRPr="002A0433">
        <w:rPr>
          <w:rFonts w:ascii="Arial" w:hAnsi="Arial" w:cs="Arial"/>
          <w:iCs/>
          <w:sz w:val="24"/>
          <w:szCs w:val="24"/>
        </w:rPr>
        <w:t>)</w:t>
      </w:r>
      <w:r w:rsidR="00A06E9E" w:rsidRPr="002A0433">
        <w:rPr>
          <w:rFonts w:ascii="Arial" w:hAnsi="Arial" w:cs="Arial"/>
          <w:iCs/>
          <w:sz w:val="24"/>
          <w:szCs w:val="24"/>
        </w:rPr>
        <w:t xml:space="preserve">. </w:t>
      </w:r>
    </w:p>
    <w:p w14:paraId="0869A52A" w14:textId="77777777" w:rsidR="002A0433" w:rsidRPr="002A0433" w:rsidRDefault="002A0433" w:rsidP="002A0433">
      <w:pPr>
        <w:pStyle w:val="ListParagraph"/>
        <w:jc w:val="both"/>
        <w:rPr>
          <w:rFonts w:ascii="Arial" w:hAnsi="Arial" w:cs="Arial"/>
          <w:iCs/>
          <w:sz w:val="24"/>
          <w:szCs w:val="24"/>
        </w:rPr>
      </w:pPr>
    </w:p>
    <w:p w14:paraId="134B437D" w14:textId="77777777" w:rsidR="007F6E2B" w:rsidRDefault="00F65C70" w:rsidP="00F65C70">
      <w:pPr>
        <w:jc w:val="both"/>
        <w:rPr>
          <w:rFonts w:ascii="Arial" w:hAnsi="Arial" w:cs="Arial"/>
          <w:iCs/>
          <w:sz w:val="24"/>
          <w:szCs w:val="24"/>
        </w:rPr>
      </w:pPr>
      <w:r w:rsidRPr="00F65C70">
        <w:rPr>
          <w:rFonts w:ascii="Arial" w:hAnsi="Arial" w:cs="Arial"/>
          <w:iCs/>
          <w:sz w:val="24"/>
          <w:szCs w:val="24"/>
        </w:rPr>
        <w:t>These are minor summary offences, for which a maximum penalty of 5 penalty units may be imposed.</w:t>
      </w:r>
      <w:r w:rsidR="00772B9A">
        <w:rPr>
          <w:rFonts w:ascii="Arial" w:hAnsi="Arial" w:cs="Arial"/>
          <w:iCs/>
          <w:sz w:val="24"/>
          <w:szCs w:val="24"/>
        </w:rPr>
        <w:t xml:space="preserve"> </w:t>
      </w:r>
      <w:r w:rsidR="00F13054">
        <w:rPr>
          <w:rFonts w:ascii="Arial" w:hAnsi="Arial" w:cs="Arial"/>
          <w:iCs/>
          <w:sz w:val="24"/>
          <w:szCs w:val="24"/>
        </w:rPr>
        <w:t xml:space="preserve">An </w:t>
      </w:r>
      <w:r w:rsidR="00230CED">
        <w:rPr>
          <w:rFonts w:ascii="Arial" w:hAnsi="Arial" w:cs="Arial"/>
          <w:iCs/>
          <w:sz w:val="24"/>
          <w:szCs w:val="24"/>
        </w:rPr>
        <w:t>Infringement Notice (</w:t>
      </w:r>
      <w:r w:rsidR="00F13054">
        <w:rPr>
          <w:rFonts w:ascii="Arial" w:hAnsi="Arial" w:cs="Arial"/>
          <w:iCs/>
          <w:sz w:val="24"/>
          <w:szCs w:val="24"/>
        </w:rPr>
        <w:t>IN</w:t>
      </w:r>
      <w:r w:rsidR="00230CED">
        <w:rPr>
          <w:rFonts w:ascii="Arial" w:hAnsi="Arial" w:cs="Arial"/>
          <w:iCs/>
          <w:sz w:val="24"/>
          <w:szCs w:val="24"/>
        </w:rPr>
        <w:t>)</w:t>
      </w:r>
      <w:r w:rsidR="00F13054">
        <w:rPr>
          <w:rFonts w:ascii="Arial" w:hAnsi="Arial" w:cs="Arial"/>
          <w:iCs/>
          <w:sz w:val="24"/>
          <w:szCs w:val="24"/>
        </w:rPr>
        <w:t xml:space="preserve"> may be issued for an offence under s 199. </w:t>
      </w:r>
    </w:p>
    <w:p w14:paraId="29D20987" w14:textId="0EACB93E" w:rsidR="00F65C70" w:rsidRPr="00F65C70" w:rsidRDefault="00772B9A" w:rsidP="00F65C70">
      <w:pPr>
        <w:jc w:val="both"/>
        <w:rPr>
          <w:rFonts w:ascii="Arial" w:hAnsi="Arial" w:cs="Arial"/>
          <w:iCs/>
          <w:sz w:val="24"/>
          <w:szCs w:val="24"/>
        </w:rPr>
      </w:pPr>
      <w:r>
        <w:rPr>
          <w:rFonts w:ascii="Arial" w:hAnsi="Arial" w:cs="Arial"/>
          <w:iCs/>
          <w:sz w:val="24"/>
          <w:szCs w:val="24"/>
        </w:rPr>
        <w:t xml:space="preserve">The </w:t>
      </w:r>
      <w:r w:rsidR="00AA3090">
        <w:rPr>
          <w:rFonts w:ascii="Arial" w:hAnsi="Arial" w:cs="Arial"/>
          <w:iCs/>
          <w:sz w:val="24"/>
          <w:szCs w:val="24"/>
        </w:rPr>
        <w:t xml:space="preserve">application of the </w:t>
      </w:r>
      <w:r>
        <w:rPr>
          <w:rFonts w:ascii="Arial" w:hAnsi="Arial" w:cs="Arial"/>
          <w:iCs/>
          <w:sz w:val="24"/>
          <w:szCs w:val="24"/>
        </w:rPr>
        <w:t>offences</w:t>
      </w:r>
      <w:r w:rsidR="00AA3090">
        <w:rPr>
          <w:rFonts w:ascii="Arial" w:hAnsi="Arial" w:cs="Arial"/>
          <w:iCs/>
          <w:sz w:val="24"/>
          <w:szCs w:val="24"/>
        </w:rPr>
        <w:t xml:space="preserve"> to Veterans Park</w:t>
      </w:r>
      <w:r w:rsidR="007F6E2B">
        <w:rPr>
          <w:rFonts w:ascii="Arial" w:hAnsi="Arial" w:cs="Arial"/>
          <w:iCs/>
          <w:sz w:val="24"/>
          <w:szCs w:val="24"/>
        </w:rPr>
        <w:t xml:space="preserve"> </w:t>
      </w:r>
      <w:r w:rsidR="0049751A">
        <w:rPr>
          <w:rFonts w:ascii="Arial" w:hAnsi="Arial" w:cs="Arial"/>
          <w:iCs/>
          <w:sz w:val="24"/>
          <w:szCs w:val="24"/>
        </w:rPr>
        <w:t>is</w:t>
      </w:r>
      <w:r>
        <w:rPr>
          <w:rFonts w:ascii="Arial" w:hAnsi="Arial" w:cs="Arial"/>
          <w:iCs/>
          <w:sz w:val="24"/>
          <w:szCs w:val="24"/>
        </w:rPr>
        <w:t xml:space="preserve"> necessary to </w:t>
      </w:r>
      <w:r w:rsidR="008A31E3">
        <w:rPr>
          <w:rFonts w:ascii="Arial" w:hAnsi="Arial" w:cs="Arial"/>
          <w:iCs/>
          <w:sz w:val="24"/>
          <w:szCs w:val="24"/>
        </w:rPr>
        <w:t xml:space="preserve">maintain the appearance and condition </w:t>
      </w:r>
      <w:r w:rsidR="008A31E3" w:rsidRPr="007F6E2B">
        <w:rPr>
          <w:rFonts w:ascii="Arial" w:hAnsi="Arial" w:cs="Arial"/>
          <w:iCs/>
          <w:sz w:val="24"/>
          <w:szCs w:val="24"/>
        </w:rPr>
        <w:t>of</w:t>
      </w:r>
      <w:r w:rsidRPr="007F6E2B">
        <w:rPr>
          <w:rFonts w:ascii="Arial" w:hAnsi="Arial" w:cs="Arial"/>
          <w:iCs/>
          <w:sz w:val="24"/>
          <w:szCs w:val="24"/>
        </w:rPr>
        <w:t xml:space="preserve"> </w:t>
      </w:r>
      <w:r w:rsidR="0049751A" w:rsidRPr="007F6E2B">
        <w:rPr>
          <w:rFonts w:ascii="Arial" w:hAnsi="Arial" w:cs="Arial"/>
          <w:iCs/>
          <w:sz w:val="24"/>
          <w:szCs w:val="24"/>
        </w:rPr>
        <w:t xml:space="preserve">the park, </w:t>
      </w:r>
      <w:r w:rsidR="00977835" w:rsidRPr="007F6E2B">
        <w:rPr>
          <w:rFonts w:ascii="Arial" w:hAnsi="Arial" w:cs="Arial"/>
          <w:iCs/>
          <w:sz w:val="24"/>
          <w:szCs w:val="24"/>
        </w:rPr>
        <w:t>protect</w:t>
      </w:r>
      <w:r w:rsidR="0049751A" w:rsidRPr="007F6E2B">
        <w:rPr>
          <w:rFonts w:ascii="Arial" w:hAnsi="Arial" w:cs="Arial"/>
          <w:iCs/>
          <w:sz w:val="24"/>
          <w:szCs w:val="24"/>
        </w:rPr>
        <w:t>ing</w:t>
      </w:r>
      <w:r w:rsidRPr="007F6E2B">
        <w:rPr>
          <w:rFonts w:ascii="Arial" w:hAnsi="Arial" w:cs="Arial"/>
          <w:iCs/>
          <w:sz w:val="24"/>
          <w:szCs w:val="24"/>
        </w:rPr>
        <w:t xml:space="preserve"> its </w:t>
      </w:r>
      <w:r w:rsidR="008A31E3" w:rsidRPr="007F6E2B">
        <w:rPr>
          <w:rFonts w:ascii="Arial" w:hAnsi="Arial" w:cs="Arial"/>
          <w:iCs/>
          <w:sz w:val="24"/>
          <w:szCs w:val="24"/>
        </w:rPr>
        <w:t xml:space="preserve">character </w:t>
      </w:r>
      <w:r w:rsidR="00E60283">
        <w:rPr>
          <w:rFonts w:ascii="Arial" w:hAnsi="Arial" w:cs="Arial"/>
          <w:iCs/>
          <w:sz w:val="24"/>
          <w:szCs w:val="24"/>
        </w:rPr>
        <w:t>and dignity</w:t>
      </w:r>
      <w:r w:rsidR="008A31E3">
        <w:rPr>
          <w:rFonts w:ascii="Arial" w:hAnsi="Arial" w:cs="Arial"/>
          <w:iCs/>
          <w:sz w:val="24"/>
          <w:szCs w:val="24"/>
        </w:rPr>
        <w:t>.</w:t>
      </w:r>
      <w:r>
        <w:rPr>
          <w:rFonts w:ascii="Arial" w:hAnsi="Arial" w:cs="Arial"/>
          <w:iCs/>
          <w:sz w:val="24"/>
          <w:szCs w:val="24"/>
        </w:rPr>
        <w:t xml:space="preserve"> </w:t>
      </w:r>
    </w:p>
    <w:p w14:paraId="26EE9441" w14:textId="74382AE2" w:rsidR="00AE0EC7" w:rsidRPr="00414921" w:rsidRDefault="00AE0EC7" w:rsidP="00AE0EC7">
      <w:pPr>
        <w:rPr>
          <w:rFonts w:ascii="Arial" w:hAnsi="Arial" w:cs="Arial"/>
          <w:b/>
          <w:bCs/>
          <w:iCs/>
          <w:sz w:val="24"/>
          <w:szCs w:val="24"/>
        </w:rPr>
      </w:pPr>
      <w:r w:rsidRPr="00414921">
        <w:rPr>
          <w:rFonts w:ascii="Arial" w:hAnsi="Arial" w:cs="Arial"/>
          <w:b/>
          <w:bCs/>
          <w:iCs/>
          <w:sz w:val="24"/>
          <w:szCs w:val="24"/>
        </w:rPr>
        <w:t>Rights engaged</w:t>
      </w:r>
    </w:p>
    <w:p w14:paraId="4A73D7DE" w14:textId="66617969" w:rsidR="00AE0EC7" w:rsidRDefault="005D6557" w:rsidP="00A06E9E">
      <w:pPr>
        <w:jc w:val="both"/>
        <w:rPr>
          <w:rFonts w:ascii="Arial" w:hAnsi="Arial" w:cs="Arial"/>
          <w:iCs/>
          <w:sz w:val="24"/>
          <w:szCs w:val="24"/>
        </w:rPr>
      </w:pPr>
      <w:r>
        <w:rPr>
          <w:rFonts w:ascii="Arial" w:hAnsi="Arial" w:cs="Arial"/>
          <w:iCs/>
          <w:sz w:val="24"/>
          <w:szCs w:val="24"/>
        </w:rPr>
        <w:t xml:space="preserve">The </w:t>
      </w:r>
      <w:r w:rsidR="00DD003B">
        <w:rPr>
          <w:rFonts w:ascii="Arial" w:hAnsi="Arial" w:cs="Arial"/>
          <w:iCs/>
          <w:sz w:val="24"/>
          <w:szCs w:val="24"/>
        </w:rPr>
        <w:t xml:space="preserve">existing </w:t>
      </w:r>
      <w:r>
        <w:rPr>
          <w:rFonts w:ascii="Arial" w:hAnsi="Arial" w:cs="Arial"/>
          <w:iCs/>
          <w:sz w:val="24"/>
          <w:szCs w:val="24"/>
        </w:rPr>
        <w:t>offence</w:t>
      </w:r>
      <w:r w:rsidR="00F13054">
        <w:rPr>
          <w:rFonts w:ascii="Arial" w:hAnsi="Arial" w:cs="Arial"/>
          <w:iCs/>
          <w:sz w:val="24"/>
          <w:szCs w:val="24"/>
        </w:rPr>
        <w:t>s</w:t>
      </w:r>
      <w:r>
        <w:rPr>
          <w:rFonts w:ascii="Arial" w:hAnsi="Arial" w:cs="Arial"/>
          <w:iCs/>
          <w:sz w:val="24"/>
          <w:szCs w:val="24"/>
        </w:rPr>
        <w:t xml:space="preserve"> </w:t>
      </w:r>
      <w:r w:rsidR="00EF4B11">
        <w:rPr>
          <w:rFonts w:ascii="Arial" w:hAnsi="Arial" w:cs="Arial"/>
          <w:iCs/>
          <w:sz w:val="24"/>
          <w:szCs w:val="24"/>
        </w:rPr>
        <w:t>at ss 199 and 200 of</w:t>
      </w:r>
      <w:r w:rsidR="00FA697A">
        <w:rPr>
          <w:rFonts w:ascii="Arial" w:hAnsi="Arial" w:cs="Arial"/>
          <w:iCs/>
          <w:sz w:val="24"/>
          <w:szCs w:val="24"/>
        </w:rPr>
        <w:t xml:space="preserve"> the Act </w:t>
      </w:r>
      <w:r>
        <w:rPr>
          <w:rFonts w:ascii="Arial" w:hAnsi="Arial" w:cs="Arial"/>
          <w:iCs/>
          <w:sz w:val="24"/>
          <w:szCs w:val="24"/>
        </w:rPr>
        <w:t>engage rights in criminal proceedings</w:t>
      </w:r>
      <w:r w:rsidR="001601C9">
        <w:rPr>
          <w:rFonts w:ascii="Arial" w:hAnsi="Arial" w:cs="Arial"/>
          <w:iCs/>
          <w:sz w:val="24"/>
          <w:szCs w:val="24"/>
        </w:rPr>
        <w:t xml:space="preserve">, which are protected under s 22 of the </w:t>
      </w:r>
      <w:r w:rsidR="00BD595E" w:rsidRPr="007F6E2B">
        <w:rPr>
          <w:rFonts w:ascii="Arial" w:hAnsi="Arial" w:cs="Arial"/>
          <w:i/>
          <w:sz w:val="24"/>
          <w:szCs w:val="24"/>
        </w:rPr>
        <w:t>Human Rights Act</w:t>
      </w:r>
      <w:r w:rsidR="00BD595E">
        <w:rPr>
          <w:rFonts w:ascii="Arial" w:hAnsi="Arial" w:cs="Arial"/>
          <w:iCs/>
          <w:sz w:val="24"/>
          <w:szCs w:val="24"/>
        </w:rPr>
        <w:t xml:space="preserve"> (</w:t>
      </w:r>
      <w:r w:rsidR="001601C9">
        <w:rPr>
          <w:rFonts w:ascii="Arial" w:hAnsi="Arial" w:cs="Arial"/>
          <w:iCs/>
          <w:sz w:val="24"/>
          <w:szCs w:val="24"/>
        </w:rPr>
        <w:t>HRA</w:t>
      </w:r>
      <w:r w:rsidR="00BD595E">
        <w:rPr>
          <w:rFonts w:ascii="Arial" w:hAnsi="Arial" w:cs="Arial"/>
          <w:iCs/>
          <w:sz w:val="24"/>
          <w:szCs w:val="24"/>
        </w:rPr>
        <w:t>)</w:t>
      </w:r>
      <w:r w:rsidR="001601C9">
        <w:rPr>
          <w:rFonts w:ascii="Arial" w:hAnsi="Arial" w:cs="Arial"/>
          <w:iCs/>
          <w:sz w:val="24"/>
          <w:szCs w:val="24"/>
        </w:rPr>
        <w:t>.</w:t>
      </w:r>
      <w:r w:rsidR="002A0433">
        <w:rPr>
          <w:rFonts w:ascii="Arial" w:hAnsi="Arial" w:cs="Arial"/>
          <w:iCs/>
          <w:sz w:val="24"/>
          <w:szCs w:val="24"/>
        </w:rPr>
        <w:t xml:space="preserve"> </w:t>
      </w:r>
      <w:r w:rsidR="00230CED">
        <w:rPr>
          <w:rFonts w:ascii="Arial" w:hAnsi="Arial" w:cs="Arial"/>
          <w:iCs/>
          <w:sz w:val="24"/>
          <w:szCs w:val="24"/>
        </w:rPr>
        <w:t>The amendment also engages the right to non-discrimination and equality under s 8 (3) of the HRA.</w:t>
      </w:r>
    </w:p>
    <w:p w14:paraId="33C7E4CA" w14:textId="6EB2D815" w:rsidR="00870BDC" w:rsidRPr="006C3DA7" w:rsidRDefault="00870BDC" w:rsidP="00870BDC">
      <w:pPr>
        <w:rPr>
          <w:rFonts w:ascii="Arial" w:hAnsi="Arial" w:cs="Arial"/>
          <w:i/>
          <w:sz w:val="24"/>
          <w:szCs w:val="24"/>
        </w:rPr>
      </w:pPr>
      <w:r w:rsidRPr="006C3DA7">
        <w:rPr>
          <w:rFonts w:ascii="Arial" w:hAnsi="Arial" w:cs="Arial"/>
          <w:b/>
          <w:bCs/>
          <w:i/>
          <w:sz w:val="24"/>
          <w:szCs w:val="24"/>
        </w:rPr>
        <w:t xml:space="preserve">Rights </w:t>
      </w:r>
      <w:r w:rsidR="00230CED">
        <w:rPr>
          <w:rFonts w:ascii="Arial" w:hAnsi="Arial" w:cs="Arial"/>
          <w:b/>
          <w:bCs/>
          <w:i/>
          <w:sz w:val="24"/>
          <w:szCs w:val="24"/>
        </w:rPr>
        <w:t>limited</w:t>
      </w:r>
    </w:p>
    <w:p w14:paraId="79BA4F6A" w14:textId="47687DBE" w:rsidR="005D6557" w:rsidRDefault="00107636" w:rsidP="00A06E9E">
      <w:pPr>
        <w:jc w:val="both"/>
        <w:rPr>
          <w:rFonts w:ascii="Arial" w:hAnsi="Arial" w:cs="Arial"/>
          <w:iCs/>
          <w:sz w:val="24"/>
          <w:szCs w:val="24"/>
        </w:rPr>
      </w:pPr>
      <w:r>
        <w:rPr>
          <w:rFonts w:ascii="Arial" w:hAnsi="Arial" w:cs="Arial"/>
          <w:iCs/>
          <w:sz w:val="24"/>
          <w:szCs w:val="24"/>
        </w:rPr>
        <w:t xml:space="preserve">The offence at section 199 limits </w:t>
      </w:r>
      <w:r w:rsidR="00731E12">
        <w:rPr>
          <w:rFonts w:ascii="Arial" w:hAnsi="Arial" w:cs="Arial"/>
          <w:iCs/>
          <w:sz w:val="24"/>
          <w:szCs w:val="24"/>
        </w:rPr>
        <w:t>the right to be presumed innocent until prove</w:t>
      </w:r>
      <w:r w:rsidR="009B1B96">
        <w:rPr>
          <w:rFonts w:ascii="Arial" w:hAnsi="Arial" w:cs="Arial"/>
          <w:iCs/>
          <w:sz w:val="24"/>
          <w:szCs w:val="24"/>
        </w:rPr>
        <w:t>d</w:t>
      </w:r>
      <w:r w:rsidR="00731E12">
        <w:rPr>
          <w:rFonts w:ascii="Arial" w:hAnsi="Arial" w:cs="Arial"/>
          <w:iCs/>
          <w:sz w:val="24"/>
          <w:szCs w:val="24"/>
        </w:rPr>
        <w:t xml:space="preserve"> guilty according to law, under s 22 (1) of the HRA</w:t>
      </w:r>
      <w:r w:rsidR="007F6E2B">
        <w:rPr>
          <w:rFonts w:ascii="Arial" w:hAnsi="Arial" w:cs="Arial"/>
          <w:iCs/>
          <w:sz w:val="24"/>
          <w:szCs w:val="24"/>
        </w:rPr>
        <w:t>.</w:t>
      </w:r>
    </w:p>
    <w:p w14:paraId="2DE7D1FC" w14:textId="0290B02E" w:rsidR="00664CB5" w:rsidRDefault="007255CF" w:rsidP="0077039F">
      <w:pPr>
        <w:jc w:val="both"/>
        <w:rPr>
          <w:rFonts w:ascii="Arial" w:hAnsi="Arial" w:cs="Arial"/>
          <w:iCs/>
          <w:sz w:val="24"/>
          <w:szCs w:val="24"/>
        </w:rPr>
      </w:pPr>
      <w:r>
        <w:rPr>
          <w:rFonts w:ascii="Arial" w:hAnsi="Arial" w:cs="Arial"/>
          <w:iCs/>
          <w:sz w:val="24"/>
          <w:szCs w:val="24"/>
        </w:rPr>
        <w:t xml:space="preserve">The offence </w:t>
      </w:r>
      <w:r w:rsidR="00F7106E">
        <w:rPr>
          <w:rFonts w:ascii="Arial" w:hAnsi="Arial" w:cs="Arial"/>
          <w:iCs/>
          <w:sz w:val="24"/>
          <w:szCs w:val="24"/>
        </w:rPr>
        <w:t>at</w:t>
      </w:r>
      <w:r>
        <w:rPr>
          <w:rFonts w:ascii="Arial" w:hAnsi="Arial" w:cs="Arial"/>
          <w:iCs/>
          <w:sz w:val="24"/>
          <w:szCs w:val="24"/>
        </w:rPr>
        <w:t xml:space="preserve"> </w:t>
      </w:r>
      <w:r w:rsidR="002D4B08">
        <w:rPr>
          <w:rFonts w:ascii="Arial" w:hAnsi="Arial" w:cs="Arial"/>
          <w:bCs/>
          <w:sz w:val="24"/>
          <w:szCs w:val="24"/>
        </w:rPr>
        <w:t>s 200 of the Act (</w:t>
      </w:r>
      <w:r w:rsidR="002D4B08">
        <w:rPr>
          <w:rFonts w:ascii="Arial" w:hAnsi="Arial" w:cs="Arial"/>
          <w:iCs/>
          <w:sz w:val="24"/>
          <w:szCs w:val="24"/>
        </w:rPr>
        <w:t>possession with intention to consume) is not a strict liability offence. It engages but does not limit rights in criminal proceedings.</w:t>
      </w:r>
    </w:p>
    <w:p w14:paraId="799DC6BE" w14:textId="5D770A86" w:rsidR="00230CED" w:rsidRDefault="00230CED" w:rsidP="00230CED">
      <w:pPr>
        <w:jc w:val="both"/>
        <w:rPr>
          <w:rFonts w:ascii="Arial" w:hAnsi="Arial" w:cs="Arial"/>
          <w:iCs/>
          <w:sz w:val="24"/>
          <w:szCs w:val="24"/>
        </w:rPr>
      </w:pPr>
      <w:r>
        <w:rPr>
          <w:rFonts w:ascii="Arial" w:hAnsi="Arial" w:cs="Arial"/>
          <w:iCs/>
          <w:sz w:val="24"/>
          <w:szCs w:val="24"/>
        </w:rPr>
        <w:t>Prescribing Veterans Park as a permanent alcohol-free place may also engage and limit the right to non-discrimination and equality, to the extent that the offence provisions may particularly affect people who are homeless or vulnerable and who frequent such public spaces.</w:t>
      </w:r>
    </w:p>
    <w:p w14:paraId="05BFF737" w14:textId="187CB1C7" w:rsidR="00376166" w:rsidRPr="00680DBE" w:rsidRDefault="007C565D" w:rsidP="00680DBE">
      <w:pPr>
        <w:rPr>
          <w:rFonts w:ascii="Arial" w:hAnsi="Arial" w:cs="Arial"/>
          <w:b/>
          <w:bCs/>
          <w:iCs/>
          <w:sz w:val="24"/>
          <w:szCs w:val="24"/>
        </w:rPr>
      </w:pPr>
      <w:r w:rsidRPr="00680DBE">
        <w:rPr>
          <w:rFonts w:ascii="Arial" w:hAnsi="Arial" w:cs="Arial"/>
          <w:b/>
          <w:bCs/>
          <w:iCs/>
          <w:sz w:val="24"/>
          <w:szCs w:val="24"/>
        </w:rPr>
        <w:t>Nature of the right and the limitation (s28</w:t>
      </w:r>
      <w:r w:rsidR="0077039F" w:rsidRPr="00680DBE">
        <w:rPr>
          <w:rFonts w:ascii="Arial" w:hAnsi="Arial" w:cs="Arial"/>
          <w:b/>
          <w:bCs/>
          <w:iCs/>
          <w:sz w:val="24"/>
          <w:szCs w:val="24"/>
        </w:rPr>
        <w:t xml:space="preserve"> </w:t>
      </w:r>
      <w:r w:rsidRPr="00680DBE">
        <w:rPr>
          <w:rFonts w:ascii="Arial" w:hAnsi="Arial" w:cs="Arial"/>
          <w:b/>
          <w:bCs/>
          <w:iCs/>
          <w:sz w:val="24"/>
          <w:szCs w:val="24"/>
        </w:rPr>
        <w:t>(a) and</w:t>
      </w:r>
      <w:r w:rsidR="00414921" w:rsidRPr="00680DBE">
        <w:rPr>
          <w:rFonts w:ascii="Arial" w:hAnsi="Arial" w:cs="Arial"/>
          <w:b/>
          <w:bCs/>
          <w:iCs/>
          <w:sz w:val="24"/>
          <w:szCs w:val="24"/>
        </w:rPr>
        <w:t xml:space="preserve"> </w:t>
      </w:r>
      <w:r w:rsidRPr="00680DBE">
        <w:rPr>
          <w:rFonts w:ascii="Arial" w:hAnsi="Arial" w:cs="Arial"/>
          <w:b/>
          <w:bCs/>
          <w:iCs/>
          <w:sz w:val="24"/>
          <w:szCs w:val="24"/>
        </w:rPr>
        <w:t>(c)</w:t>
      </w:r>
      <w:r w:rsidR="003A2224" w:rsidRPr="00680DBE">
        <w:rPr>
          <w:rFonts w:ascii="Arial" w:hAnsi="Arial" w:cs="Arial"/>
          <w:b/>
          <w:bCs/>
          <w:iCs/>
          <w:sz w:val="24"/>
          <w:szCs w:val="24"/>
        </w:rPr>
        <w:t xml:space="preserve"> HRA</w:t>
      </w:r>
      <w:r w:rsidRPr="00680DBE">
        <w:rPr>
          <w:rFonts w:ascii="Arial" w:hAnsi="Arial" w:cs="Arial"/>
          <w:b/>
          <w:bCs/>
          <w:iCs/>
          <w:sz w:val="24"/>
          <w:szCs w:val="24"/>
        </w:rPr>
        <w:t>)</w:t>
      </w:r>
    </w:p>
    <w:p w14:paraId="48168B54" w14:textId="12B0E59B" w:rsidR="00977835" w:rsidRDefault="00002F60" w:rsidP="00870BDC">
      <w:pPr>
        <w:pStyle w:val="ListParagraph"/>
        <w:spacing w:after="240" w:line="276" w:lineRule="auto"/>
        <w:ind w:left="0"/>
        <w:jc w:val="both"/>
        <w:rPr>
          <w:rFonts w:ascii="Arial" w:hAnsi="Arial" w:cs="Arial"/>
          <w:iCs/>
          <w:sz w:val="24"/>
          <w:szCs w:val="24"/>
        </w:rPr>
      </w:pPr>
      <w:r>
        <w:rPr>
          <w:rFonts w:ascii="Arial" w:hAnsi="Arial" w:cs="Arial"/>
          <w:iCs/>
          <w:sz w:val="24"/>
          <w:szCs w:val="24"/>
        </w:rPr>
        <w:t xml:space="preserve">The </w:t>
      </w:r>
      <w:r w:rsidR="00737B3A">
        <w:rPr>
          <w:rFonts w:ascii="Arial" w:hAnsi="Arial" w:cs="Arial"/>
          <w:iCs/>
          <w:sz w:val="24"/>
          <w:szCs w:val="24"/>
        </w:rPr>
        <w:t xml:space="preserve">existing </w:t>
      </w:r>
      <w:r>
        <w:rPr>
          <w:rFonts w:ascii="Arial" w:hAnsi="Arial" w:cs="Arial"/>
          <w:iCs/>
          <w:sz w:val="24"/>
          <w:szCs w:val="24"/>
        </w:rPr>
        <w:t xml:space="preserve">offence at section 199 of the Act applies strict liability and a presumption </w:t>
      </w:r>
      <w:r w:rsidR="00F97C08">
        <w:rPr>
          <w:rFonts w:ascii="Arial" w:hAnsi="Arial" w:cs="Arial"/>
          <w:iCs/>
          <w:sz w:val="24"/>
          <w:szCs w:val="24"/>
        </w:rPr>
        <w:t>as to an element of the offence (</w:t>
      </w:r>
      <w:r>
        <w:rPr>
          <w:rFonts w:ascii="Arial" w:hAnsi="Arial" w:cs="Arial"/>
          <w:iCs/>
          <w:sz w:val="24"/>
          <w:szCs w:val="24"/>
        </w:rPr>
        <w:t>that a liquid in a container identified as liquor is liquor</w:t>
      </w:r>
      <w:r w:rsidR="00F97C08">
        <w:rPr>
          <w:rFonts w:ascii="Arial" w:hAnsi="Arial" w:cs="Arial"/>
          <w:iCs/>
          <w:sz w:val="24"/>
          <w:szCs w:val="24"/>
        </w:rPr>
        <w:t>)</w:t>
      </w:r>
      <w:r>
        <w:rPr>
          <w:rFonts w:ascii="Arial" w:hAnsi="Arial" w:cs="Arial"/>
          <w:iCs/>
          <w:sz w:val="24"/>
          <w:szCs w:val="24"/>
        </w:rPr>
        <w:t xml:space="preserve">, to </w:t>
      </w:r>
      <w:r w:rsidR="00977835">
        <w:rPr>
          <w:rFonts w:ascii="Arial" w:hAnsi="Arial" w:cs="Arial"/>
          <w:iCs/>
          <w:sz w:val="24"/>
          <w:szCs w:val="24"/>
        </w:rPr>
        <w:t>prohibit</w:t>
      </w:r>
      <w:r>
        <w:rPr>
          <w:rFonts w:ascii="Arial" w:hAnsi="Arial" w:cs="Arial"/>
          <w:iCs/>
          <w:sz w:val="24"/>
          <w:szCs w:val="24"/>
        </w:rPr>
        <w:t xml:space="preserve"> the consumption of liquor at a prescribed place. Th</w:t>
      </w:r>
      <w:r w:rsidR="00F7106E">
        <w:rPr>
          <w:rFonts w:ascii="Arial" w:hAnsi="Arial" w:cs="Arial"/>
          <w:iCs/>
          <w:sz w:val="24"/>
          <w:szCs w:val="24"/>
        </w:rPr>
        <w:t>e</w:t>
      </w:r>
      <w:r w:rsidR="00977835">
        <w:rPr>
          <w:rFonts w:ascii="Arial" w:hAnsi="Arial" w:cs="Arial"/>
          <w:iCs/>
          <w:sz w:val="24"/>
          <w:szCs w:val="24"/>
        </w:rPr>
        <w:t xml:space="preserve"> regulation applies this </w:t>
      </w:r>
      <w:r>
        <w:rPr>
          <w:rFonts w:ascii="Arial" w:hAnsi="Arial" w:cs="Arial"/>
          <w:iCs/>
          <w:sz w:val="24"/>
          <w:szCs w:val="24"/>
        </w:rPr>
        <w:t>offence to Veterans Park.</w:t>
      </w:r>
      <w:r w:rsidR="00F65C70">
        <w:rPr>
          <w:rFonts w:ascii="Arial" w:hAnsi="Arial" w:cs="Arial"/>
          <w:iCs/>
          <w:sz w:val="24"/>
          <w:szCs w:val="24"/>
        </w:rPr>
        <w:t xml:space="preserve"> </w:t>
      </w:r>
    </w:p>
    <w:p w14:paraId="5D344B6C" w14:textId="39447BA3" w:rsidR="003F65CA" w:rsidRDefault="003F65CA" w:rsidP="003F65CA">
      <w:pPr>
        <w:jc w:val="both"/>
        <w:rPr>
          <w:rFonts w:ascii="Arial" w:hAnsi="Arial" w:cs="Arial"/>
          <w:iCs/>
          <w:sz w:val="24"/>
          <w:szCs w:val="24"/>
        </w:rPr>
      </w:pPr>
      <w:r>
        <w:rPr>
          <w:rFonts w:ascii="Arial" w:hAnsi="Arial" w:cs="Arial"/>
          <w:iCs/>
          <w:sz w:val="24"/>
          <w:szCs w:val="24"/>
        </w:rPr>
        <w:t xml:space="preserve">The presumption at s 199 may be rebutted. The defence of honest and reasonable mistake will be available (s 36 </w:t>
      </w:r>
      <w:r w:rsidRPr="003D4756">
        <w:rPr>
          <w:rFonts w:ascii="Arial" w:hAnsi="Arial" w:cs="Arial"/>
          <w:i/>
          <w:sz w:val="24"/>
          <w:szCs w:val="24"/>
        </w:rPr>
        <w:t>Criminal Code 2002</w:t>
      </w:r>
      <w:r>
        <w:rPr>
          <w:rFonts w:ascii="Arial" w:hAnsi="Arial" w:cs="Arial"/>
          <w:iCs/>
          <w:sz w:val="24"/>
          <w:szCs w:val="24"/>
        </w:rPr>
        <w:t xml:space="preserve">). Other defences may also be available. </w:t>
      </w:r>
    </w:p>
    <w:p w14:paraId="1A8DF96C" w14:textId="0201F445" w:rsidR="0091245B" w:rsidRPr="006E5D24" w:rsidRDefault="0091245B" w:rsidP="0091245B">
      <w:pPr>
        <w:spacing w:after="240"/>
        <w:ind w:right="-45"/>
        <w:jc w:val="both"/>
        <w:rPr>
          <w:rFonts w:ascii="Arial" w:hAnsi="Arial" w:cs="Arial"/>
          <w:iCs/>
          <w:sz w:val="24"/>
          <w:szCs w:val="24"/>
        </w:rPr>
      </w:pPr>
      <w:r>
        <w:rPr>
          <w:rFonts w:ascii="Arial" w:hAnsi="Arial" w:cs="Arial"/>
          <w:bCs/>
          <w:sz w:val="24"/>
          <w:szCs w:val="24"/>
        </w:rPr>
        <w:lastRenderedPageBreak/>
        <w:t xml:space="preserve">Because of its location, Veterans Park is a place frequented by many different people in the community, including families, </w:t>
      </w:r>
      <w:r w:rsidR="002E3B58">
        <w:rPr>
          <w:rFonts w:ascii="Arial" w:hAnsi="Arial" w:cs="Arial"/>
          <w:bCs/>
          <w:sz w:val="24"/>
          <w:szCs w:val="24"/>
        </w:rPr>
        <w:t>commuters coming to or from the interchange, and</w:t>
      </w:r>
      <w:r w:rsidR="009470BF">
        <w:rPr>
          <w:rFonts w:ascii="Arial" w:hAnsi="Arial" w:cs="Arial"/>
          <w:bCs/>
          <w:sz w:val="24"/>
          <w:szCs w:val="24"/>
        </w:rPr>
        <w:t xml:space="preserve"> </w:t>
      </w:r>
      <w:r>
        <w:rPr>
          <w:rFonts w:ascii="Arial" w:hAnsi="Arial" w:cs="Arial"/>
          <w:bCs/>
          <w:sz w:val="24"/>
          <w:szCs w:val="24"/>
        </w:rPr>
        <w:t>workers in the many surrounding office buildings</w:t>
      </w:r>
      <w:r w:rsidR="002E3B58">
        <w:rPr>
          <w:rFonts w:ascii="Arial" w:hAnsi="Arial" w:cs="Arial"/>
          <w:bCs/>
          <w:sz w:val="24"/>
          <w:szCs w:val="24"/>
        </w:rPr>
        <w:t xml:space="preserve">. </w:t>
      </w:r>
      <w:r w:rsidR="009470BF">
        <w:rPr>
          <w:rFonts w:ascii="Arial" w:hAnsi="Arial" w:cs="Arial"/>
          <w:bCs/>
          <w:sz w:val="24"/>
          <w:szCs w:val="24"/>
        </w:rPr>
        <w:t>P</w:t>
      </w:r>
      <w:r w:rsidR="002E3B58">
        <w:rPr>
          <w:rFonts w:ascii="Arial" w:hAnsi="Arial" w:cs="Arial"/>
          <w:bCs/>
          <w:sz w:val="24"/>
          <w:szCs w:val="24"/>
        </w:rPr>
        <w:t xml:space="preserve">eople experiencing, or at risk of, homelessness, </w:t>
      </w:r>
      <w:r w:rsidR="009470BF">
        <w:rPr>
          <w:rFonts w:ascii="Arial" w:hAnsi="Arial" w:cs="Arial"/>
          <w:bCs/>
          <w:sz w:val="24"/>
          <w:szCs w:val="24"/>
        </w:rPr>
        <w:t>also visit</w:t>
      </w:r>
      <w:r w:rsidR="002E3B58">
        <w:rPr>
          <w:rFonts w:ascii="Arial" w:hAnsi="Arial" w:cs="Arial"/>
          <w:bCs/>
          <w:sz w:val="24"/>
          <w:szCs w:val="24"/>
        </w:rPr>
        <w:t xml:space="preserve"> Veterans Park. </w:t>
      </w:r>
      <w:r w:rsidR="009470BF">
        <w:rPr>
          <w:rFonts w:ascii="Arial" w:hAnsi="Arial" w:cs="Arial"/>
          <w:bCs/>
          <w:sz w:val="24"/>
          <w:szCs w:val="24"/>
        </w:rPr>
        <w:t xml:space="preserve">Prescribing Veterans Park as a permanent alcohol-free place </w:t>
      </w:r>
      <w:r w:rsidR="00230CED">
        <w:rPr>
          <w:rFonts w:ascii="Arial" w:hAnsi="Arial" w:cs="Arial"/>
          <w:bCs/>
          <w:sz w:val="24"/>
          <w:szCs w:val="24"/>
        </w:rPr>
        <w:t>may</w:t>
      </w:r>
      <w:r w:rsidR="009470BF">
        <w:rPr>
          <w:rFonts w:ascii="Arial" w:hAnsi="Arial" w:cs="Arial"/>
          <w:bCs/>
          <w:sz w:val="24"/>
          <w:szCs w:val="24"/>
        </w:rPr>
        <w:t xml:space="preserve"> </w:t>
      </w:r>
      <w:r w:rsidR="00C16B20">
        <w:rPr>
          <w:rFonts w:ascii="Arial" w:hAnsi="Arial" w:cs="Arial"/>
          <w:bCs/>
          <w:sz w:val="24"/>
          <w:szCs w:val="24"/>
        </w:rPr>
        <w:t>potentially</w:t>
      </w:r>
      <w:r w:rsidR="004B3866">
        <w:rPr>
          <w:rFonts w:ascii="Arial" w:hAnsi="Arial" w:cs="Arial"/>
          <w:bCs/>
          <w:sz w:val="24"/>
          <w:szCs w:val="24"/>
        </w:rPr>
        <w:t xml:space="preserve"> </w:t>
      </w:r>
      <w:r w:rsidR="009470BF">
        <w:rPr>
          <w:rFonts w:ascii="Arial" w:hAnsi="Arial" w:cs="Arial"/>
          <w:bCs/>
          <w:sz w:val="24"/>
          <w:szCs w:val="24"/>
        </w:rPr>
        <w:t xml:space="preserve">impact vulnerable people who visit Veterans Park. </w:t>
      </w:r>
      <w:r w:rsidR="005402E2">
        <w:rPr>
          <w:rFonts w:ascii="Arial" w:hAnsi="Arial" w:cs="Arial"/>
          <w:bCs/>
          <w:sz w:val="24"/>
          <w:szCs w:val="24"/>
        </w:rPr>
        <w:t xml:space="preserve">ACT </w:t>
      </w:r>
      <w:r w:rsidR="0049751A">
        <w:rPr>
          <w:rFonts w:ascii="Arial" w:hAnsi="Arial" w:cs="Arial"/>
          <w:bCs/>
          <w:sz w:val="24"/>
          <w:szCs w:val="24"/>
        </w:rPr>
        <w:t>police officers are</w:t>
      </w:r>
      <w:r w:rsidR="005402E2">
        <w:rPr>
          <w:rFonts w:ascii="Arial" w:hAnsi="Arial" w:cs="Arial"/>
          <w:bCs/>
          <w:sz w:val="24"/>
          <w:szCs w:val="24"/>
        </w:rPr>
        <w:t xml:space="preserve"> able to exercise discretion in relation to whether an IN is issued, taking into account factors including the vulnerability of a person contravening a law.</w:t>
      </w:r>
      <w:r w:rsidR="007F6E2B">
        <w:rPr>
          <w:rFonts w:ascii="Arial" w:hAnsi="Arial" w:cs="Arial"/>
          <w:bCs/>
          <w:sz w:val="24"/>
          <w:szCs w:val="24"/>
        </w:rPr>
        <w:t xml:space="preserve"> </w:t>
      </w:r>
      <w:r w:rsidR="005402E2">
        <w:rPr>
          <w:rFonts w:ascii="Arial" w:hAnsi="Arial" w:cs="Arial"/>
          <w:bCs/>
          <w:sz w:val="24"/>
          <w:szCs w:val="24"/>
        </w:rPr>
        <w:t xml:space="preserve">This  </w:t>
      </w:r>
      <w:r w:rsidR="009470BF">
        <w:rPr>
          <w:rFonts w:ascii="Arial" w:hAnsi="Arial" w:cs="Arial"/>
          <w:bCs/>
          <w:sz w:val="24"/>
          <w:szCs w:val="24"/>
        </w:rPr>
        <w:t>reduce</w:t>
      </w:r>
      <w:r w:rsidR="005402E2">
        <w:rPr>
          <w:rFonts w:ascii="Arial" w:hAnsi="Arial" w:cs="Arial"/>
          <w:bCs/>
          <w:sz w:val="24"/>
          <w:szCs w:val="24"/>
        </w:rPr>
        <w:t>s the</w:t>
      </w:r>
      <w:r w:rsidR="009470BF">
        <w:rPr>
          <w:rFonts w:ascii="Arial" w:hAnsi="Arial" w:cs="Arial"/>
          <w:bCs/>
          <w:sz w:val="24"/>
          <w:szCs w:val="24"/>
        </w:rPr>
        <w:t xml:space="preserve"> risk that vulnerable people </w:t>
      </w:r>
      <w:r w:rsidR="005402E2">
        <w:rPr>
          <w:rFonts w:ascii="Arial" w:hAnsi="Arial" w:cs="Arial"/>
          <w:bCs/>
          <w:sz w:val="24"/>
          <w:szCs w:val="24"/>
        </w:rPr>
        <w:t xml:space="preserve">who visit Veterans Park </w:t>
      </w:r>
      <w:r w:rsidR="009470BF">
        <w:rPr>
          <w:rFonts w:ascii="Arial" w:hAnsi="Arial" w:cs="Arial"/>
          <w:bCs/>
          <w:sz w:val="24"/>
          <w:szCs w:val="24"/>
        </w:rPr>
        <w:t>might be disproportionately captured by the existing offences in the Act.</w:t>
      </w:r>
    </w:p>
    <w:p w14:paraId="4C31D8E5" w14:textId="4E5470EA" w:rsidR="007C565D" w:rsidRPr="00680DBE" w:rsidRDefault="007C565D" w:rsidP="00680DBE">
      <w:pPr>
        <w:rPr>
          <w:rFonts w:ascii="Arial" w:hAnsi="Arial" w:cs="Arial"/>
          <w:b/>
          <w:bCs/>
          <w:iCs/>
          <w:sz w:val="24"/>
          <w:szCs w:val="24"/>
        </w:rPr>
      </w:pPr>
      <w:r w:rsidRPr="00680DBE">
        <w:rPr>
          <w:rFonts w:ascii="Arial" w:hAnsi="Arial" w:cs="Arial"/>
          <w:b/>
          <w:bCs/>
          <w:iCs/>
          <w:sz w:val="24"/>
          <w:szCs w:val="24"/>
        </w:rPr>
        <w:t>Legitimate purpose (s28</w:t>
      </w:r>
      <w:r w:rsidR="0077039F" w:rsidRPr="00680DBE">
        <w:rPr>
          <w:rFonts w:ascii="Arial" w:hAnsi="Arial" w:cs="Arial"/>
          <w:b/>
          <w:bCs/>
          <w:iCs/>
          <w:sz w:val="24"/>
          <w:szCs w:val="24"/>
        </w:rPr>
        <w:t xml:space="preserve"> </w:t>
      </w:r>
      <w:r w:rsidRPr="00680DBE">
        <w:rPr>
          <w:rFonts w:ascii="Arial" w:hAnsi="Arial" w:cs="Arial"/>
          <w:b/>
          <w:bCs/>
          <w:iCs/>
          <w:sz w:val="24"/>
          <w:szCs w:val="24"/>
        </w:rPr>
        <w:t>(b)</w:t>
      </w:r>
      <w:r w:rsidR="003A2224" w:rsidRPr="00680DBE">
        <w:rPr>
          <w:rFonts w:ascii="Arial" w:hAnsi="Arial" w:cs="Arial"/>
          <w:b/>
          <w:bCs/>
          <w:iCs/>
          <w:sz w:val="24"/>
          <w:szCs w:val="24"/>
        </w:rPr>
        <w:t xml:space="preserve"> HRA</w:t>
      </w:r>
      <w:r w:rsidRPr="00680DBE">
        <w:rPr>
          <w:rFonts w:ascii="Arial" w:hAnsi="Arial" w:cs="Arial"/>
          <w:b/>
          <w:bCs/>
          <w:iCs/>
          <w:sz w:val="24"/>
          <w:szCs w:val="24"/>
        </w:rPr>
        <w:t>)</w:t>
      </w:r>
    </w:p>
    <w:p w14:paraId="49BE4BF4" w14:textId="1EABA03C" w:rsidR="00411101" w:rsidRPr="00680DBE" w:rsidRDefault="00F97C08" w:rsidP="00680DBE">
      <w:pPr>
        <w:jc w:val="both"/>
        <w:rPr>
          <w:rFonts w:ascii="Arial" w:hAnsi="Arial" w:cs="Arial"/>
          <w:sz w:val="24"/>
          <w:szCs w:val="24"/>
        </w:rPr>
      </w:pPr>
      <w:r>
        <w:rPr>
          <w:rFonts w:ascii="Arial" w:hAnsi="Arial" w:cs="Arial"/>
          <w:sz w:val="24"/>
          <w:szCs w:val="24"/>
        </w:rPr>
        <w:t xml:space="preserve">The regulation aims to protect the </w:t>
      </w:r>
      <w:r w:rsidR="006646C6">
        <w:rPr>
          <w:rFonts w:ascii="Arial" w:hAnsi="Arial" w:cs="Arial"/>
          <w:sz w:val="24"/>
          <w:szCs w:val="24"/>
        </w:rPr>
        <w:t xml:space="preserve">character and </w:t>
      </w:r>
      <w:r>
        <w:rPr>
          <w:rFonts w:ascii="Arial" w:hAnsi="Arial" w:cs="Arial"/>
          <w:sz w:val="24"/>
          <w:szCs w:val="24"/>
        </w:rPr>
        <w:t>dignity of Veterans Park and its memorials</w:t>
      </w:r>
      <w:r w:rsidR="00737B3A">
        <w:rPr>
          <w:rFonts w:ascii="Arial" w:hAnsi="Arial" w:cs="Arial"/>
          <w:sz w:val="24"/>
          <w:szCs w:val="24"/>
        </w:rPr>
        <w:t xml:space="preserve"> by prohibiting behaviour that is</w:t>
      </w:r>
      <w:r w:rsidR="007F6E2B">
        <w:rPr>
          <w:rFonts w:ascii="Arial" w:hAnsi="Arial" w:cs="Arial"/>
          <w:sz w:val="24"/>
          <w:szCs w:val="24"/>
        </w:rPr>
        <w:t xml:space="preserve"> </w:t>
      </w:r>
      <w:r w:rsidR="005402E2">
        <w:rPr>
          <w:rFonts w:ascii="Arial" w:hAnsi="Arial" w:cs="Arial"/>
          <w:sz w:val="24"/>
          <w:szCs w:val="24"/>
        </w:rPr>
        <w:t>inappropriate</w:t>
      </w:r>
      <w:r w:rsidR="00737B3A">
        <w:rPr>
          <w:rFonts w:ascii="Arial" w:hAnsi="Arial" w:cs="Arial"/>
          <w:sz w:val="24"/>
          <w:szCs w:val="24"/>
        </w:rPr>
        <w:t xml:space="preserve"> </w:t>
      </w:r>
      <w:r w:rsidR="00BD595E">
        <w:rPr>
          <w:rFonts w:ascii="Arial" w:hAnsi="Arial" w:cs="Arial"/>
          <w:sz w:val="24"/>
          <w:szCs w:val="24"/>
        </w:rPr>
        <w:t xml:space="preserve">at that place and </w:t>
      </w:r>
      <w:r w:rsidR="00F136B8">
        <w:rPr>
          <w:rFonts w:ascii="Arial" w:hAnsi="Arial" w:cs="Arial"/>
          <w:sz w:val="24"/>
          <w:szCs w:val="24"/>
        </w:rPr>
        <w:t xml:space="preserve">that </w:t>
      </w:r>
      <w:r w:rsidR="00BD595E">
        <w:rPr>
          <w:rFonts w:ascii="Arial" w:hAnsi="Arial" w:cs="Arial"/>
          <w:sz w:val="24"/>
          <w:szCs w:val="24"/>
        </w:rPr>
        <w:t xml:space="preserve">increases the risk that the memorials may </w:t>
      </w:r>
      <w:r w:rsidR="006646C6">
        <w:rPr>
          <w:rFonts w:ascii="Arial" w:hAnsi="Arial" w:cs="Arial"/>
          <w:sz w:val="24"/>
          <w:szCs w:val="24"/>
        </w:rPr>
        <w:t xml:space="preserve">be </w:t>
      </w:r>
      <w:r w:rsidR="00BD595E">
        <w:rPr>
          <w:rFonts w:ascii="Arial" w:hAnsi="Arial" w:cs="Arial"/>
          <w:sz w:val="24"/>
          <w:szCs w:val="24"/>
        </w:rPr>
        <w:t>damaged</w:t>
      </w:r>
      <w:r w:rsidR="005402E2">
        <w:rPr>
          <w:rFonts w:ascii="Arial" w:hAnsi="Arial" w:cs="Arial"/>
          <w:sz w:val="24"/>
          <w:szCs w:val="24"/>
        </w:rPr>
        <w:t xml:space="preserve"> or the park</w:t>
      </w:r>
      <w:r w:rsidR="00E722EF">
        <w:rPr>
          <w:rFonts w:ascii="Arial" w:hAnsi="Arial" w:cs="Arial"/>
          <w:sz w:val="24"/>
          <w:szCs w:val="24"/>
        </w:rPr>
        <w:t>’s appearance may be compromised</w:t>
      </w:r>
      <w:r>
        <w:rPr>
          <w:rFonts w:ascii="Arial" w:hAnsi="Arial" w:cs="Arial"/>
          <w:sz w:val="24"/>
          <w:szCs w:val="24"/>
        </w:rPr>
        <w:t xml:space="preserve">. The symbolic </w:t>
      </w:r>
      <w:r w:rsidR="006646C6">
        <w:rPr>
          <w:rFonts w:ascii="Arial" w:hAnsi="Arial" w:cs="Arial"/>
          <w:sz w:val="24"/>
          <w:szCs w:val="24"/>
        </w:rPr>
        <w:t xml:space="preserve">importance </w:t>
      </w:r>
      <w:r>
        <w:rPr>
          <w:rFonts w:ascii="Arial" w:hAnsi="Arial" w:cs="Arial"/>
          <w:sz w:val="24"/>
          <w:szCs w:val="24"/>
        </w:rPr>
        <w:t xml:space="preserve">and physical vulnerability of its memorials </w:t>
      </w:r>
      <w:r w:rsidR="000825CF">
        <w:rPr>
          <w:rFonts w:ascii="Arial" w:hAnsi="Arial" w:cs="Arial"/>
          <w:sz w:val="24"/>
          <w:szCs w:val="24"/>
        </w:rPr>
        <w:t xml:space="preserve">requires the proportionate mitigation of risk. </w:t>
      </w:r>
      <w:r w:rsidR="00C91CCF">
        <w:rPr>
          <w:rFonts w:ascii="Arial" w:hAnsi="Arial" w:cs="Arial"/>
          <w:sz w:val="24"/>
          <w:szCs w:val="24"/>
        </w:rPr>
        <w:t>The regulation will achieve this purpose.</w:t>
      </w:r>
    </w:p>
    <w:p w14:paraId="7CE04D6B" w14:textId="4A9877B7" w:rsidR="00BA2443" w:rsidRPr="00680DBE" w:rsidRDefault="007832F9" w:rsidP="00680DBE">
      <w:pPr>
        <w:jc w:val="both"/>
        <w:rPr>
          <w:rFonts w:ascii="Arial" w:hAnsi="Arial" w:cs="Arial"/>
          <w:sz w:val="24"/>
          <w:szCs w:val="24"/>
        </w:rPr>
      </w:pPr>
      <w:r>
        <w:rPr>
          <w:rFonts w:ascii="Arial" w:hAnsi="Arial" w:cs="Arial"/>
          <w:sz w:val="24"/>
          <w:szCs w:val="24"/>
        </w:rPr>
        <w:t>General c</w:t>
      </w:r>
      <w:r w:rsidR="00872CE2" w:rsidRPr="00680DBE">
        <w:rPr>
          <w:rFonts w:ascii="Arial" w:hAnsi="Arial" w:cs="Arial"/>
          <w:sz w:val="24"/>
          <w:szCs w:val="24"/>
        </w:rPr>
        <w:t xml:space="preserve">ommunity safety considerations </w:t>
      </w:r>
      <w:r w:rsidR="00680DBE">
        <w:rPr>
          <w:rFonts w:ascii="Arial" w:hAnsi="Arial" w:cs="Arial"/>
          <w:sz w:val="24"/>
          <w:szCs w:val="24"/>
        </w:rPr>
        <w:t>also inform</w:t>
      </w:r>
      <w:r w:rsidR="00411101" w:rsidRPr="00680DBE">
        <w:rPr>
          <w:rFonts w:ascii="Arial" w:hAnsi="Arial" w:cs="Arial"/>
          <w:sz w:val="24"/>
          <w:szCs w:val="24"/>
        </w:rPr>
        <w:t xml:space="preserve"> decisions about </w:t>
      </w:r>
      <w:r w:rsidR="00FA6119" w:rsidRPr="00680DBE">
        <w:rPr>
          <w:rFonts w:ascii="Arial" w:hAnsi="Arial" w:cs="Arial"/>
          <w:sz w:val="24"/>
          <w:szCs w:val="24"/>
        </w:rPr>
        <w:t>prescribed</w:t>
      </w:r>
      <w:r w:rsidR="00411101" w:rsidRPr="00680DBE">
        <w:rPr>
          <w:rFonts w:ascii="Arial" w:hAnsi="Arial" w:cs="Arial"/>
          <w:sz w:val="24"/>
          <w:szCs w:val="24"/>
        </w:rPr>
        <w:t xml:space="preserve"> alcohol-free places</w:t>
      </w:r>
      <w:r w:rsidR="00872CE2" w:rsidRPr="00680DBE">
        <w:rPr>
          <w:rFonts w:ascii="Arial" w:hAnsi="Arial" w:cs="Arial"/>
          <w:sz w:val="24"/>
          <w:szCs w:val="24"/>
        </w:rPr>
        <w:t>.</w:t>
      </w:r>
      <w:r w:rsidR="00411101" w:rsidRPr="00680DBE">
        <w:rPr>
          <w:rFonts w:ascii="Arial" w:hAnsi="Arial" w:cs="Arial"/>
          <w:sz w:val="24"/>
          <w:szCs w:val="24"/>
        </w:rPr>
        <w:t xml:space="preserve"> These considerations also apply to this </w:t>
      </w:r>
      <w:r>
        <w:rPr>
          <w:rFonts w:ascii="Arial" w:hAnsi="Arial" w:cs="Arial"/>
          <w:sz w:val="24"/>
          <w:szCs w:val="24"/>
        </w:rPr>
        <w:t>r</w:t>
      </w:r>
      <w:r w:rsidR="00411101" w:rsidRPr="00680DBE">
        <w:rPr>
          <w:rFonts w:ascii="Arial" w:hAnsi="Arial" w:cs="Arial"/>
          <w:sz w:val="24"/>
          <w:szCs w:val="24"/>
        </w:rPr>
        <w:t>egulation.</w:t>
      </w:r>
      <w:r w:rsidR="001E0FEF" w:rsidRPr="00680DBE">
        <w:rPr>
          <w:rFonts w:ascii="Arial" w:hAnsi="Arial" w:cs="Arial"/>
          <w:sz w:val="24"/>
          <w:szCs w:val="24"/>
        </w:rPr>
        <w:t xml:space="preserve"> </w:t>
      </w:r>
      <w:r w:rsidR="00212EDD" w:rsidRPr="00680DBE">
        <w:rPr>
          <w:rFonts w:ascii="Arial" w:hAnsi="Arial" w:cs="Arial"/>
          <w:sz w:val="24"/>
          <w:szCs w:val="24"/>
        </w:rPr>
        <w:t xml:space="preserve">It is important that </w:t>
      </w:r>
      <w:r w:rsidR="00872CE2" w:rsidRPr="00680DBE">
        <w:rPr>
          <w:rFonts w:ascii="Arial" w:hAnsi="Arial" w:cs="Arial"/>
          <w:sz w:val="24"/>
          <w:szCs w:val="24"/>
        </w:rPr>
        <w:t>the consumption of alcohol</w:t>
      </w:r>
      <w:r w:rsidR="005D1A22" w:rsidRPr="00680DBE">
        <w:rPr>
          <w:rFonts w:ascii="Arial" w:hAnsi="Arial" w:cs="Arial"/>
          <w:sz w:val="24"/>
          <w:szCs w:val="24"/>
        </w:rPr>
        <w:t>,</w:t>
      </w:r>
      <w:r w:rsidR="00212EDD" w:rsidRPr="00680DBE">
        <w:rPr>
          <w:rFonts w:ascii="Arial" w:hAnsi="Arial" w:cs="Arial"/>
          <w:sz w:val="24"/>
          <w:szCs w:val="24"/>
        </w:rPr>
        <w:t xml:space="preserve"> </w:t>
      </w:r>
      <w:r w:rsidR="005D1A22" w:rsidRPr="00680DBE">
        <w:rPr>
          <w:rFonts w:ascii="Arial" w:hAnsi="Arial" w:cs="Arial"/>
          <w:sz w:val="24"/>
          <w:szCs w:val="24"/>
        </w:rPr>
        <w:t xml:space="preserve">and any related anti-social behaviours, </w:t>
      </w:r>
      <w:r w:rsidR="00212EDD" w:rsidRPr="00680DBE">
        <w:rPr>
          <w:rFonts w:ascii="Arial" w:hAnsi="Arial" w:cs="Arial"/>
          <w:sz w:val="24"/>
          <w:szCs w:val="24"/>
        </w:rPr>
        <w:t>be deterred</w:t>
      </w:r>
      <w:r w:rsidR="00587BA5" w:rsidRPr="00680DBE">
        <w:rPr>
          <w:rFonts w:ascii="Arial" w:hAnsi="Arial" w:cs="Arial"/>
          <w:sz w:val="24"/>
          <w:szCs w:val="24"/>
        </w:rPr>
        <w:t xml:space="preserve"> </w:t>
      </w:r>
      <w:r w:rsidR="00872CE2" w:rsidRPr="00680DBE">
        <w:rPr>
          <w:rFonts w:ascii="Arial" w:hAnsi="Arial" w:cs="Arial"/>
          <w:sz w:val="24"/>
          <w:szCs w:val="24"/>
        </w:rPr>
        <w:t xml:space="preserve">at Veterans Park </w:t>
      </w:r>
      <w:r w:rsidR="00587BA5" w:rsidRPr="00680DBE">
        <w:rPr>
          <w:rFonts w:ascii="Arial" w:hAnsi="Arial" w:cs="Arial"/>
          <w:sz w:val="24"/>
          <w:szCs w:val="24"/>
        </w:rPr>
        <w:t>in a way that is consistent with the objects and measures of the Act.</w:t>
      </w:r>
      <w:r w:rsidR="00872CE2" w:rsidRPr="00680DBE">
        <w:rPr>
          <w:rFonts w:ascii="Arial" w:hAnsi="Arial" w:cs="Arial"/>
          <w:sz w:val="24"/>
          <w:szCs w:val="24"/>
        </w:rPr>
        <w:t xml:space="preserve"> </w:t>
      </w:r>
    </w:p>
    <w:p w14:paraId="28129201" w14:textId="02BCE0EF" w:rsidR="007C565D" w:rsidRPr="00680DBE" w:rsidRDefault="00376166" w:rsidP="00680DBE">
      <w:pPr>
        <w:rPr>
          <w:rFonts w:ascii="Arial" w:hAnsi="Arial" w:cs="Arial"/>
          <w:b/>
          <w:bCs/>
          <w:iCs/>
          <w:sz w:val="24"/>
          <w:szCs w:val="24"/>
        </w:rPr>
      </w:pPr>
      <w:r w:rsidRPr="00680DBE">
        <w:rPr>
          <w:rFonts w:ascii="Arial" w:hAnsi="Arial" w:cs="Arial"/>
          <w:b/>
          <w:bCs/>
          <w:iCs/>
          <w:sz w:val="24"/>
          <w:szCs w:val="24"/>
        </w:rPr>
        <w:t xml:space="preserve">Rational connection </w:t>
      </w:r>
      <w:r w:rsidR="007C565D" w:rsidRPr="00680DBE">
        <w:rPr>
          <w:rFonts w:ascii="Arial" w:hAnsi="Arial" w:cs="Arial"/>
          <w:b/>
          <w:bCs/>
          <w:iCs/>
          <w:sz w:val="24"/>
          <w:szCs w:val="24"/>
        </w:rPr>
        <w:t>between the limitation and the purpose (s28</w:t>
      </w:r>
      <w:r w:rsidR="0077039F" w:rsidRPr="00680DBE">
        <w:rPr>
          <w:rFonts w:ascii="Arial" w:hAnsi="Arial" w:cs="Arial"/>
          <w:b/>
          <w:bCs/>
          <w:iCs/>
          <w:sz w:val="24"/>
          <w:szCs w:val="24"/>
        </w:rPr>
        <w:t xml:space="preserve"> </w:t>
      </w:r>
      <w:r w:rsidR="007C565D" w:rsidRPr="00680DBE">
        <w:rPr>
          <w:rFonts w:ascii="Arial" w:hAnsi="Arial" w:cs="Arial"/>
          <w:b/>
          <w:bCs/>
          <w:iCs/>
          <w:sz w:val="24"/>
          <w:szCs w:val="24"/>
        </w:rPr>
        <w:t>(d)</w:t>
      </w:r>
      <w:r w:rsidR="003A2224" w:rsidRPr="00680DBE">
        <w:rPr>
          <w:rFonts w:ascii="Arial" w:hAnsi="Arial" w:cs="Arial"/>
          <w:b/>
          <w:bCs/>
          <w:iCs/>
          <w:sz w:val="24"/>
          <w:szCs w:val="24"/>
        </w:rPr>
        <w:t xml:space="preserve"> HRA</w:t>
      </w:r>
      <w:r w:rsidR="007C565D" w:rsidRPr="00680DBE">
        <w:rPr>
          <w:rFonts w:ascii="Arial" w:hAnsi="Arial" w:cs="Arial"/>
          <w:b/>
          <w:bCs/>
          <w:iCs/>
          <w:sz w:val="24"/>
          <w:szCs w:val="24"/>
        </w:rPr>
        <w:t>)</w:t>
      </w:r>
    </w:p>
    <w:p w14:paraId="0BF3A48D" w14:textId="75DD0D8B" w:rsidR="005A55B8" w:rsidRDefault="00C91CCF" w:rsidP="005A55B8">
      <w:pPr>
        <w:jc w:val="both"/>
        <w:rPr>
          <w:rFonts w:ascii="Arial" w:hAnsi="Arial" w:cs="Arial"/>
          <w:sz w:val="24"/>
          <w:szCs w:val="24"/>
        </w:rPr>
      </w:pPr>
      <w:r>
        <w:rPr>
          <w:rFonts w:ascii="Arial" w:hAnsi="Arial" w:cs="Arial"/>
          <w:sz w:val="24"/>
          <w:szCs w:val="24"/>
        </w:rPr>
        <w:t>The consumption of alcohol</w:t>
      </w:r>
      <w:r w:rsidR="006646C6">
        <w:rPr>
          <w:rFonts w:ascii="Arial" w:hAnsi="Arial" w:cs="Arial"/>
          <w:sz w:val="24"/>
          <w:szCs w:val="24"/>
        </w:rPr>
        <w:t xml:space="preserve"> and behaviour </w:t>
      </w:r>
      <w:r w:rsidR="0049751A">
        <w:rPr>
          <w:rFonts w:ascii="Arial" w:hAnsi="Arial" w:cs="Arial"/>
          <w:sz w:val="24"/>
          <w:szCs w:val="24"/>
        </w:rPr>
        <w:t xml:space="preserve">of people </w:t>
      </w:r>
      <w:r w:rsidR="006646C6">
        <w:rPr>
          <w:rFonts w:ascii="Arial" w:hAnsi="Arial" w:cs="Arial"/>
          <w:sz w:val="24"/>
          <w:szCs w:val="24"/>
        </w:rPr>
        <w:t>affected by intoxication</w:t>
      </w:r>
      <w:r>
        <w:rPr>
          <w:rFonts w:ascii="Arial" w:hAnsi="Arial" w:cs="Arial"/>
          <w:sz w:val="24"/>
          <w:szCs w:val="24"/>
        </w:rPr>
        <w:t xml:space="preserve"> at Veterans Park is </w:t>
      </w:r>
      <w:r w:rsidR="006646C6">
        <w:rPr>
          <w:rFonts w:ascii="Arial" w:hAnsi="Arial" w:cs="Arial"/>
          <w:sz w:val="24"/>
          <w:szCs w:val="24"/>
        </w:rPr>
        <w:t>not in keeping with its role as a place of respectful contemplation honouring service personnel.</w:t>
      </w:r>
      <w:r>
        <w:rPr>
          <w:rFonts w:ascii="Arial" w:hAnsi="Arial" w:cs="Arial"/>
          <w:sz w:val="24"/>
          <w:szCs w:val="24"/>
        </w:rPr>
        <w:t xml:space="preserve"> </w:t>
      </w:r>
      <w:r w:rsidR="005A55B8">
        <w:rPr>
          <w:rFonts w:ascii="Arial" w:hAnsi="Arial" w:cs="Arial"/>
          <w:sz w:val="24"/>
          <w:szCs w:val="24"/>
        </w:rPr>
        <w:t xml:space="preserve">The </w:t>
      </w:r>
      <w:r w:rsidR="0049751A">
        <w:rPr>
          <w:rFonts w:ascii="Arial" w:hAnsi="Arial" w:cs="Arial"/>
          <w:sz w:val="24"/>
          <w:szCs w:val="24"/>
        </w:rPr>
        <w:t xml:space="preserve">application of the </w:t>
      </w:r>
      <w:r w:rsidR="005A55B8">
        <w:rPr>
          <w:rFonts w:ascii="Arial" w:hAnsi="Arial" w:cs="Arial"/>
          <w:sz w:val="24"/>
          <w:szCs w:val="24"/>
        </w:rPr>
        <w:t xml:space="preserve">offence provision at s 199 </w:t>
      </w:r>
      <w:r w:rsidR="0049751A">
        <w:rPr>
          <w:rFonts w:ascii="Arial" w:hAnsi="Arial" w:cs="Arial"/>
          <w:sz w:val="24"/>
          <w:szCs w:val="24"/>
        </w:rPr>
        <w:t xml:space="preserve">to </w:t>
      </w:r>
      <w:r w:rsidR="005A55B8">
        <w:rPr>
          <w:rFonts w:ascii="Arial" w:hAnsi="Arial" w:cs="Arial"/>
          <w:sz w:val="24"/>
          <w:szCs w:val="24"/>
        </w:rPr>
        <w:t xml:space="preserve">prohibit the consumption of liquor at Veterans Park </w:t>
      </w:r>
      <w:r w:rsidR="0049751A">
        <w:rPr>
          <w:rFonts w:ascii="Arial" w:hAnsi="Arial" w:cs="Arial"/>
          <w:sz w:val="24"/>
          <w:szCs w:val="24"/>
        </w:rPr>
        <w:t>will</w:t>
      </w:r>
      <w:r w:rsidR="005A55B8">
        <w:rPr>
          <w:rFonts w:ascii="Arial" w:hAnsi="Arial" w:cs="Arial"/>
          <w:sz w:val="24"/>
          <w:szCs w:val="24"/>
        </w:rPr>
        <w:t xml:space="preserve"> </w:t>
      </w:r>
      <w:r w:rsidR="0049751A">
        <w:rPr>
          <w:rFonts w:ascii="Arial" w:hAnsi="Arial" w:cs="Arial"/>
          <w:sz w:val="24"/>
          <w:szCs w:val="24"/>
        </w:rPr>
        <w:t xml:space="preserve">support </w:t>
      </w:r>
      <w:r w:rsidR="005A55B8">
        <w:rPr>
          <w:rFonts w:ascii="Arial" w:hAnsi="Arial" w:cs="Arial"/>
          <w:sz w:val="24"/>
          <w:szCs w:val="24"/>
        </w:rPr>
        <w:t>protect</w:t>
      </w:r>
      <w:r w:rsidR="0049751A">
        <w:rPr>
          <w:rFonts w:ascii="Arial" w:hAnsi="Arial" w:cs="Arial"/>
          <w:sz w:val="24"/>
          <w:szCs w:val="24"/>
        </w:rPr>
        <w:t>ing</w:t>
      </w:r>
      <w:r w:rsidR="007F6E2B">
        <w:rPr>
          <w:rFonts w:ascii="Arial" w:hAnsi="Arial" w:cs="Arial"/>
          <w:sz w:val="24"/>
          <w:szCs w:val="24"/>
        </w:rPr>
        <w:t xml:space="preserve"> </w:t>
      </w:r>
      <w:r w:rsidR="0049751A">
        <w:rPr>
          <w:rFonts w:ascii="Arial" w:hAnsi="Arial" w:cs="Arial"/>
          <w:sz w:val="24"/>
          <w:szCs w:val="24"/>
        </w:rPr>
        <w:t>the park’s</w:t>
      </w:r>
      <w:r w:rsidR="005A55B8">
        <w:rPr>
          <w:rFonts w:ascii="Arial" w:hAnsi="Arial" w:cs="Arial"/>
          <w:sz w:val="24"/>
          <w:szCs w:val="24"/>
        </w:rPr>
        <w:t xml:space="preserve"> </w:t>
      </w:r>
      <w:r w:rsidR="006646C6">
        <w:rPr>
          <w:rFonts w:ascii="Arial" w:hAnsi="Arial" w:cs="Arial"/>
          <w:sz w:val="24"/>
          <w:szCs w:val="24"/>
        </w:rPr>
        <w:t>character</w:t>
      </w:r>
      <w:r w:rsidR="005A55B8">
        <w:rPr>
          <w:rFonts w:ascii="Arial" w:hAnsi="Arial" w:cs="Arial"/>
          <w:sz w:val="24"/>
          <w:szCs w:val="24"/>
        </w:rPr>
        <w:t xml:space="preserve"> and reduce the risk that its memorials will be damaged</w:t>
      </w:r>
      <w:r w:rsidR="006646C6">
        <w:rPr>
          <w:rFonts w:ascii="Arial" w:hAnsi="Arial" w:cs="Arial"/>
          <w:sz w:val="24"/>
          <w:szCs w:val="24"/>
        </w:rPr>
        <w:t xml:space="preserve"> or defaced</w:t>
      </w:r>
      <w:r w:rsidR="005A55B8">
        <w:rPr>
          <w:rFonts w:ascii="Arial" w:hAnsi="Arial" w:cs="Arial"/>
          <w:sz w:val="24"/>
          <w:szCs w:val="24"/>
        </w:rPr>
        <w:t xml:space="preserve"> or </w:t>
      </w:r>
      <w:r w:rsidR="006646C6">
        <w:rPr>
          <w:rFonts w:ascii="Arial" w:hAnsi="Arial" w:cs="Arial"/>
          <w:sz w:val="24"/>
          <w:szCs w:val="24"/>
        </w:rPr>
        <w:t>the surrounding area be littered with empty alcohol containers.</w:t>
      </w:r>
    </w:p>
    <w:p w14:paraId="29C39D87" w14:textId="4EE2FEC6" w:rsidR="007D660F" w:rsidRPr="00680DBE" w:rsidRDefault="007C565D" w:rsidP="00680DBE">
      <w:pPr>
        <w:rPr>
          <w:rFonts w:ascii="Arial" w:hAnsi="Arial" w:cs="Arial"/>
          <w:b/>
          <w:bCs/>
          <w:iCs/>
          <w:sz w:val="24"/>
          <w:szCs w:val="24"/>
        </w:rPr>
      </w:pPr>
      <w:r w:rsidRPr="00680DBE">
        <w:rPr>
          <w:rFonts w:ascii="Arial" w:hAnsi="Arial" w:cs="Arial"/>
          <w:b/>
          <w:bCs/>
          <w:iCs/>
          <w:sz w:val="24"/>
          <w:szCs w:val="24"/>
        </w:rPr>
        <w:t>Proportionality</w:t>
      </w:r>
      <w:r w:rsidR="003F68EE" w:rsidRPr="00680DBE">
        <w:rPr>
          <w:rFonts w:ascii="Arial" w:hAnsi="Arial" w:cs="Arial"/>
          <w:b/>
          <w:bCs/>
          <w:iCs/>
          <w:sz w:val="24"/>
          <w:szCs w:val="24"/>
        </w:rPr>
        <w:t xml:space="preserve"> (s28</w:t>
      </w:r>
      <w:r w:rsidR="007D6581" w:rsidRPr="00680DBE">
        <w:rPr>
          <w:rFonts w:ascii="Arial" w:hAnsi="Arial" w:cs="Arial"/>
          <w:b/>
          <w:bCs/>
          <w:iCs/>
          <w:sz w:val="24"/>
          <w:szCs w:val="24"/>
        </w:rPr>
        <w:t xml:space="preserve"> </w:t>
      </w:r>
      <w:r w:rsidR="003F68EE" w:rsidRPr="00680DBE">
        <w:rPr>
          <w:rFonts w:ascii="Arial" w:hAnsi="Arial" w:cs="Arial"/>
          <w:b/>
          <w:bCs/>
          <w:iCs/>
          <w:sz w:val="24"/>
          <w:szCs w:val="24"/>
        </w:rPr>
        <w:t>(e)</w:t>
      </w:r>
      <w:r w:rsidR="003A2224" w:rsidRPr="00680DBE">
        <w:rPr>
          <w:rFonts w:ascii="Arial" w:hAnsi="Arial" w:cs="Arial"/>
          <w:b/>
          <w:bCs/>
          <w:iCs/>
          <w:sz w:val="24"/>
          <w:szCs w:val="24"/>
        </w:rPr>
        <w:t xml:space="preserve"> HRA</w:t>
      </w:r>
      <w:r w:rsidR="003F68EE" w:rsidRPr="00680DBE">
        <w:rPr>
          <w:rFonts w:ascii="Arial" w:hAnsi="Arial" w:cs="Arial"/>
          <w:b/>
          <w:bCs/>
          <w:iCs/>
          <w:sz w:val="24"/>
          <w:szCs w:val="24"/>
        </w:rPr>
        <w:t>)</w:t>
      </w:r>
    </w:p>
    <w:p w14:paraId="0E2FA441" w14:textId="70958297" w:rsidR="00C56FAA" w:rsidRDefault="00C56FAA" w:rsidP="00C56FAA">
      <w:pPr>
        <w:jc w:val="both"/>
        <w:rPr>
          <w:rFonts w:ascii="Arial" w:hAnsi="Arial" w:cs="Arial"/>
          <w:bCs/>
          <w:sz w:val="24"/>
          <w:szCs w:val="24"/>
        </w:rPr>
      </w:pPr>
      <w:r>
        <w:rPr>
          <w:rFonts w:ascii="Arial" w:hAnsi="Arial" w:cs="Arial"/>
          <w:sz w:val="24"/>
          <w:szCs w:val="24"/>
        </w:rPr>
        <w:t xml:space="preserve">Veterans Park </w:t>
      </w:r>
      <w:r w:rsidR="00004CD7">
        <w:rPr>
          <w:rFonts w:ascii="Arial" w:hAnsi="Arial" w:cs="Arial"/>
          <w:sz w:val="24"/>
          <w:szCs w:val="24"/>
        </w:rPr>
        <w:t>was</w:t>
      </w:r>
      <w:r w:rsidR="00FC4C89">
        <w:rPr>
          <w:rFonts w:ascii="Arial" w:hAnsi="Arial" w:cs="Arial"/>
          <w:bCs/>
          <w:sz w:val="24"/>
          <w:szCs w:val="24"/>
        </w:rPr>
        <w:t xml:space="preserve"> established to recognise and honour the service and sacrifice of veterans and their families.</w:t>
      </w:r>
      <w:r w:rsidR="00E305CB">
        <w:rPr>
          <w:rFonts w:ascii="Arial" w:hAnsi="Arial" w:cs="Arial"/>
          <w:bCs/>
          <w:sz w:val="24"/>
          <w:szCs w:val="24"/>
        </w:rPr>
        <w:t xml:space="preserve"> </w:t>
      </w:r>
      <w:r w:rsidR="00FC4C89">
        <w:rPr>
          <w:rFonts w:ascii="Arial" w:hAnsi="Arial" w:cs="Arial"/>
          <w:bCs/>
          <w:sz w:val="24"/>
          <w:szCs w:val="24"/>
        </w:rPr>
        <w:t>The ACT</w:t>
      </w:r>
      <w:r w:rsidR="00402E41">
        <w:rPr>
          <w:rFonts w:ascii="Arial" w:hAnsi="Arial" w:cs="Arial"/>
          <w:bCs/>
          <w:sz w:val="24"/>
          <w:szCs w:val="24"/>
        </w:rPr>
        <w:t xml:space="preserve"> </w:t>
      </w:r>
      <w:r w:rsidR="0094665F">
        <w:rPr>
          <w:rFonts w:ascii="Arial" w:hAnsi="Arial" w:cs="Arial"/>
          <w:bCs/>
          <w:sz w:val="24"/>
          <w:szCs w:val="24"/>
        </w:rPr>
        <w:t>community</w:t>
      </w:r>
      <w:r w:rsidR="00FE769E">
        <w:rPr>
          <w:rFonts w:ascii="Arial" w:hAnsi="Arial" w:cs="Arial"/>
          <w:bCs/>
          <w:sz w:val="24"/>
          <w:szCs w:val="24"/>
        </w:rPr>
        <w:t>, which has contributed to its establishment,</w:t>
      </w:r>
      <w:r w:rsidR="00FC4C89">
        <w:rPr>
          <w:rFonts w:ascii="Arial" w:hAnsi="Arial" w:cs="Arial"/>
          <w:bCs/>
          <w:sz w:val="24"/>
          <w:szCs w:val="24"/>
        </w:rPr>
        <w:t xml:space="preserve"> is entitled to expect that the park will be maintained in a manner consistent with that purpose, including through any appropriate limits on activities that would compromise the park’s</w:t>
      </w:r>
      <w:r w:rsidR="00FE769E">
        <w:rPr>
          <w:rFonts w:ascii="Arial" w:hAnsi="Arial" w:cs="Arial"/>
          <w:bCs/>
          <w:sz w:val="24"/>
          <w:szCs w:val="24"/>
        </w:rPr>
        <w:t xml:space="preserve"> character.</w:t>
      </w:r>
      <w:r w:rsidR="0094665F">
        <w:rPr>
          <w:rFonts w:ascii="Arial" w:hAnsi="Arial" w:cs="Arial"/>
          <w:bCs/>
          <w:sz w:val="24"/>
          <w:szCs w:val="24"/>
        </w:rPr>
        <w:t xml:space="preserve"> </w:t>
      </w:r>
      <w:r w:rsidR="004E729F">
        <w:rPr>
          <w:rFonts w:ascii="Arial" w:hAnsi="Arial" w:cs="Arial"/>
          <w:bCs/>
          <w:sz w:val="24"/>
          <w:szCs w:val="24"/>
        </w:rPr>
        <w:t xml:space="preserve">The </w:t>
      </w:r>
      <w:r w:rsidR="00FE769E">
        <w:rPr>
          <w:rFonts w:ascii="Arial" w:hAnsi="Arial" w:cs="Arial"/>
          <w:bCs/>
          <w:sz w:val="24"/>
          <w:szCs w:val="24"/>
        </w:rPr>
        <w:t>p</w:t>
      </w:r>
      <w:r w:rsidR="004E729F">
        <w:rPr>
          <w:rFonts w:ascii="Arial" w:hAnsi="Arial" w:cs="Arial"/>
          <w:bCs/>
          <w:sz w:val="24"/>
          <w:szCs w:val="24"/>
        </w:rPr>
        <w:t>ark is always open to the public and i</w:t>
      </w:r>
      <w:r w:rsidR="00E41D5E">
        <w:rPr>
          <w:rFonts w:ascii="Arial" w:hAnsi="Arial" w:cs="Arial"/>
          <w:bCs/>
          <w:sz w:val="24"/>
          <w:szCs w:val="24"/>
        </w:rPr>
        <w:t xml:space="preserve">ts memorials are </w:t>
      </w:r>
      <w:r w:rsidR="00F136B8">
        <w:rPr>
          <w:rFonts w:ascii="Arial" w:hAnsi="Arial" w:cs="Arial"/>
          <w:bCs/>
          <w:sz w:val="24"/>
          <w:szCs w:val="24"/>
        </w:rPr>
        <w:t xml:space="preserve">therefore </w:t>
      </w:r>
      <w:r w:rsidR="00E41D5E">
        <w:rPr>
          <w:rFonts w:ascii="Arial" w:hAnsi="Arial" w:cs="Arial"/>
          <w:bCs/>
          <w:sz w:val="24"/>
          <w:szCs w:val="24"/>
        </w:rPr>
        <w:t xml:space="preserve">vulnerable to </w:t>
      </w:r>
      <w:r w:rsidR="00FE769E">
        <w:rPr>
          <w:rFonts w:ascii="Arial" w:hAnsi="Arial" w:cs="Arial"/>
          <w:bCs/>
          <w:sz w:val="24"/>
          <w:szCs w:val="24"/>
        </w:rPr>
        <w:t xml:space="preserve">the consequences of alcohol-related </w:t>
      </w:r>
      <w:r w:rsidR="00E41D5E">
        <w:rPr>
          <w:rFonts w:ascii="Arial" w:hAnsi="Arial" w:cs="Arial"/>
          <w:bCs/>
          <w:sz w:val="24"/>
          <w:szCs w:val="24"/>
        </w:rPr>
        <w:t>anti-social behaviour</w:t>
      </w:r>
      <w:r w:rsidR="00FE769E">
        <w:rPr>
          <w:rFonts w:ascii="Arial" w:hAnsi="Arial" w:cs="Arial"/>
          <w:bCs/>
          <w:sz w:val="24"/>
          <w:szCs w:val="24"/>
        </w:rPr>
        <w:t>, including littering and</w:t>
      </w:r>
      <w:r w:rsidR="007F6E2B">
        <w:rPr>
          <w:rFonts w:ascii="Arial" w:hAnsi="Arial" w:cs="Arial"/>
          <w:bCs/>
          <w:sz w:val="24"/>
          <w:szCs w:val="24"/>
        </w:rPr>
        <w:t xml:space="preserve"> </w:t>
      </w:r>
      <w:r w:rsidR="00E41D5E">
        <w:rPr>
          <w:rFonts w:ascii="Arial" w:hAnsi="Arial" w:cs="Arial"/>
          <w:bCs/>
          <w:sz w:val="24"/>
          <w:szCs w:val="24"/>
        </w:rPr>
        <w:t xml:space="preserve">vandalism. </w:t>
      </w:r>
      <w:r w:rsidR="0094665F">
        <w:rPr>
          <w:rFonts w:ascii="Arial" w:hAnsi="Arial" w:cs="Arial"/>
          <w:bCs/>
          <w:sz w:val="24"/>
          <w:szCs w:val="24"/>
        </w:rPr>
        <w:t xml:space="preserve">Prescribing Veterans Park as a permanent alcohol-free place is the least restrictive way to </w:t>
      </w:r>
      <w:r w:rsidR="00E41D5E">
        <w:rPr>
          <w:rFonts w:ascii="Arial" w:hAnsi="Arial" w:cs="Arial"/>
          <w:bCs/>
          <w:sz w:val="24"/>
          <w:szCs w:val="24"/>
        </w:rPr>
        <w:t xml:space="preserve">protect </w:t>
      </w:r>
      <w:r w:rsidR="00FE769E">
        <w:rPr>
          <w:rFonts w:ascii="Arial" w:hAnsi="Arial" w:cs="Arial"/>
          <w:bCs/>
          <w:sz w:val="24"/>
          <w:szCs w:val="24"/>
        </w:rPr>
        <w:t>against this</w:t>
      </w:r>
      <w:r w:rsidR="00E41D5E">
        <w:rPr>
          <w:rFonts w:ascii="Arial" w:hAnsi="Arial" w:cs="Arial"/>
          <w:bCs/>
          <w:sz w:val="24"/>
          <w:szCs w:val="24"/>
        </w:rPr>
        <w:t xml:space="preserve">. </w:t>
      </w:r>
    </w:p>
    <w:p w14:paraId="3725E4D8" w14:textId="013FB3AC" w:rsidR="00FC2765" w:rsidRDefault="00FC2765" w:rsidP="00FC2765">
      <w:pPr>
        <w:jc w:val="both"/>
        <w:rPr>
          <w:rFonts w:ascii="Arial" w:hAnsi="Arial" w:cs="Arial"/>
          <w:iCs/>
          <w:sz w:val="24"/>
          <w:szCs w:val="24"/>
        </w:rPr>
      </w:pPr>
      <w:r>
        <w:rPr>
          <w:rFonts w:ascii="Arial" w:hAnsi="Arial" w:cs="Arial"/>
          <w:iCs/>
          <w:sz w:val="24"/>
          <w:szCs w:val="24"/>
        </w:rPr>
        <w:t>Neither the presumption nor the application of strict liability</w:t>
      </w:r>
      <w:r w:rsidR="00FE769E">
        <w:rPr>
          <w:rFonts w:ascii="Arial" w:hAnsi="Arial" w:cs="Arial"/>
          <w:iCs/>
          <w:sz w:val="24"/>
          <w:szCs w:val="24"/>
        </w:rPr>
        <w:t xml:space="preserve"> in the offence</w:t>
      </w:r>
      <w:r>
        <w:rPr>
          <w:rFonts w:ascii="Arial" w:hAnsi="Arial" w:cs="Arial"/>
          <w:iCs/>
          <w:sz w:val="24"/>
          <w:szCs w:val="24"/>
        </w:rPr>
        <w:t xml:space="preserve"> at s 199 extinguishes a person’s right to be presumed innocent until proved guilty of this offence. </w:t>
      </w:r>
    </w:p>
    <w:p w14:paraId="33B9CF4B" w14:textId="77777777" w:rsidR="00FC2765" w:rsidRDefault="00FC2765" w:rsidP="00FC2765">
      <w:pPr>
        <w:jc w:val="both"/>
        <w:rPr>
          <w:rFonts w:ascii="Arial" w:hAnsi="Arial" w:cs="Arial"/>
          <w:bCs/>
          <w:sz w:val="24"/>
          <w:szCs w:val="24"/>
        </w:rPr>
      </w:pPr>
      <w:r>
        <w:rPr>
          <w:rFonts w:ascii="Arial" w:hAnsi="Arial" w:cs="Arial"/>
          <w:bCs/>
          <w:sz w:val="24"/>
          <w:szCs w:val="24"/>
        </w:rPr>
        <w:lastRenderedPageBreak/>
        <w:t xml:space="preserve">The availability of an IN provides an alternative to prosecution and an expedient and cost-effective enforcement mechanism for minor offences. These features have received support in the Australian Law Reform Commission Report No 95: </w:t>
      </w:r>
      <w:r w:rsidRPr="00B113CA">
        <w:rPr>
          <w:rFonts w:ascii="Arial" w:hAnsi="Arial" w:cs="Arial"/>
          <w:bCs/>
          <w:i/>
          <w:iCs/>
          <w:sz w:val="24"/>
          <w:szCs w:val="24"/>
        </w:rPr>
        <w:t>Principled Regulation</w:t>
      </w:r>
      <w:r>
        <w:rPr>
          <w:rFonts w:ascii="Arial" w:hAnsi="Arial" w:cs="Arial"/>
          <w:bCs/>
          <w:sz w:val="24"/>
          <w:szCs w:val="24"/>
        </w:rPr>
        <w:t xml:space="preserve">. </w:t>
      </w:r>
    </w:p>
    <w:p w14:paraId="7A5248E2" w14:textId="5C820F9F" w:rsidR="00FC2765" w:rsidRDefault="00B549E6" w:rsidP="00FC2765">
      <w:pPr>
        <w:jc w:val="both"/>
        <w:rPr>
          <w:rFonts w:ascii="Arial" w:hAnsi="Arial" w:cs="Arial"/>
          <w:sz w:val="24"/>
          <w:szCs w:val="24"/>
        </w:rPr>
      </w:pPr>
      <w:r>
        <w:rPr>
          <w:rFonts w:ascii="Arial" w:hAnsi="Arial" w:cs="Arial"/>
          <w:sz w:val="24"/>
          <w:szCs w:val="24"/>
        </w:rPr>
        <w:t xml:space="preserve">Police </w:t>
      </w:r>
      <w:r w:rsidR="00FC2765" w:rsidRPr="00BC4243">
        <w:rPr>
          <w:rFonts w:ascii="Arial" w:hAnsi="Arial" w:cs="Arial"/>
          <w:sz w:val="24"/>
          <w:szCs w:val="24"/>
        </w:rPr>
        <w:t>h</w:t>
      </w:r>
      <w:r>
        <w:rPr>
          <w:rFonts w:ascii="Arial" w:hAnsi="Arial" w:cs="Arial"/>
          <w:sz w:val="24"/>
          <w:szCs w:val="24"/>
        </w:rPr>
        <w:t>ave</w:t>
      </w:r>
      <w:r w:rsidR="00FC2765" w:rsidRPr="00BC4243">
        <w:rPr>
          <w:rFonts w:ascii="Arial" w:hAnsi="Arial" w:cs="Arial"/>
          <w:sz w:val="24"/>
          <w:szCs w:val="24"/>
        </w:rPr>
        <w:t xml:space="preserve"> the discretion to decide whether to issue a</w:t>
      </w:r>
      <w:r w:rsidR="007F6E2B">
        <w:rPr>
          <w:rFonts w:ascii="Arial" w:hAnsi="Arial" w:cs="Arial"/>
          <w:sz w:val="24"/>
          <w:szCs w:val="24"/>
        </w:rPr>
        <w:t>n IN</w:t>
      </w:r>
      <w:r w:rsidR="00FC2765" w:rsidRPr="00BC4243">
        <w:rPr>
          <w:rFonts w:ascii="Arial" w:hAnsi="Arial" w:cs="Arial"/>
          <w:sz w:val="24"/>
          <w:szCs w:val="24"/>
        </w:rPr>
        <w:t>.</w:t>
      </w:r>
      <w:r w:rsidR="00FC2765">
        <w:rPr>
          <w:rFonts w:ascii="Arial" w:hAnsi="Arial" w:cs="Arial"/>
          <w:sz w:val="24"/>
          <w:szCs w:val="24"/>
        </w:rPr>
        <w:t xml:space="preserve"> This </w:t>
      </w:r>
      <w:r w:rsidR="00FE769E">
        <w:rPr>
          <w:rFonts w:ascii="Arial" w:hAnsi="Arial" w:cs="Arial"/>
          <w:sz w:val="24"/>
          <w:szCs w:val="24"/>
        </w:rPr>
        <w:t xml:space="preserve">availability of this </w:t>
      </w:r>
      <w:r w:rsidR="00FC2765">
        <w:rPr>
          <w:rFonts w:ascii="Arial" w:hAnsi="Arial" w:cs="Arial"/>
          <w:sz w:val="24"/>
          <w:szCs w:val="24"/>
        </w:rPr>
        <w:t xml:space="preserve">discretion </w:t>
      </w:r>
      <w:r w:rsidR="00FE769E">
        <w:rPr>
          <w:rFonts w:ascii="Arial" w:hAnsi="Arial" w:cs="Arial"/>
          <w:sz w:val="24"/>
          <w:szCs w:val="24"/>
        </w:rPr>
        <w:t>protects against</w:t>
      </w:r>
      <w:r w:rsidR="00FC2765">
        <w:rPr>
          <w:rFonts w:ascii="Arial" w:hAnsi="Arial" w:cs="Arial"/>
          <w:sz w:val="24"/>
          <w:szCs w:val="24"/>
        </w:rPr>
        <w:t xml:space="preserve"> </w:t>
      </w:r>
      <w:r w:rsidR="007F6335">
        <w:rPr>
          <w:rFonts w:ascii="Arial" w:hAnsi="Arial" w:cs="Arial"/>
          <w:sz w:val="24"/>
          <w:szCs w:val="24"/>
        </w:rPr>
        <w:t xml:space="preserve">the offence having </w:t>
      </w:r>
      <w:r w:rsidR="00FC2765">
        <w:rPr>
          <w:rFonts w:ascii="Arial" w:hAnsi="Arial" w:cs="Arial"/>
          <w:sz w:val="24"/>
          <w:szCs w:val="24"/>
        </w:rPr>
        <w:t xml:space="preserve">a discriminatory impact on vulnerable and disadvantaged people in our community. </w:t>
      </w:r>
    </w:p>
    <w:p w14:paraId="41C301BC" w14:textId="4269E95F" w:rsidR="00FC2765" w:rsidRPr="00B84191" w:rsidRDefault="00FC2765" w:rsidP="00FC2765">
      <w:pPr>
        <w:jc w:val="both"/>
        <w:rPr>
          <w:rFonts w:ascii="Arial" w:hAnsi="Arial" w:cs="Arial"/>
          <w:bCs/>
          <w:sz w:val="24"/>
          <w:szCs w:val="24"/>
        </w:rPr>
      </w:pPr>
      <w:r w:rsidRPr="00B84191">
        <w:rPr>
          <w:rFonts w:ascii="Arial" w:hAnsi="Arial" w:cs="Arial"/>
          <w:bCs/>
          <w:sz w:val="24"/>
          <w:szCs w:val="24"/>
        </w:rPr>
        <w:t xml:space="preserve">Paying an IN </w:t>
      </w:r>
      <w:r w:rsidR="00FE769E">
        <w:rPr>
          <w:rFonts w:ascii="Arial" w:hAnsi="Arial" w:cs="Arial"/>
          <w:bCs/>
          <w:sz w:val="24"/>
          <w:szCs w:val="24"/>
        </w:rPr>
        <w:t xml:space="preserve">penalty </w:t>
      </w:r>
      <w:r w:rsidRPr="00B84191">
        <w:rPr>
          <w:rFonts w:ascii="Arial" w:hAnsi="Arial" w:cs="Arial"/>
          <w:bCs/>
          <w:sz w:val="24"/>
          <w:szCs w:val="24"/>
        </w:rPr>
        <w:t xml:space="preserve">is not a plea of guilt or an acceptance of guilt. If a person declines to pay an IN, the </w:t>
      </w:r>
      <w:r w:rsidR="00FE769E">
        <w:rPr>
          <w:rFonts w:ascii="Arial" w:hAnsi="Arial" w:cs="Arial"/>
          <w:bCs/>
          <w:sz w:val="24"/>
          <w:szCs w:val="24"/>
        </w:rPr>
        <w:t xml:space="preserve">police </w:t>
      </w:r>
      <w:r w:rsidRPr="00B84191">
        <w:rPr>
          <w:rFonts w:ascii="Arial" w:hAnsi="Arial" w:cs="Arial"/>
          <w:bCs/>
          <w:sz w:val="24"/>
          <w:szCs w:val="24"/>
        </w:rPr>
        <w:t>must decide whether to proceed with prosecution or withdraw the allegation.</w:t>
      </w:r>
      <w:r>
        <w:rPr>
          <w:rFonts w:ascii="Arial" w:hAnsi="Arial" w:cs="Arial"/>
          <w:bCs/>
          <w:sz w:val="24"/>
          <w:szCs w:val="24"/>
        </w:rPr>
        <w:t xml:space="preserve"> </w:t>
      </w:r>
    </w:p>
    <w:p w14:paraId="5C2B4F42" w14:textId="0632EC56" w:rsidR="00FC2765" w:rsidRDefault="00FC2765" w:rsidP="00FC2765">
      <w:pPr>
        <w:jc w:val="both"/>
        <w:rPr>
          <w:rFonts w:ascii="Arial" w:hAnsi="Arial" w:cs="Arial"/>
          <w:iCs/>
          <w:sz w:val="24"/>
          <w:szCs w:val="24"/>
        </w:rPr>
      </w:pPr>
      <w:r>
        <w:rPr>
          <w:rFonts w:ascii="Arial" w:hAnsi="Arial" w:cs="Arial"/>
          <w:iCs/>
          <w:sz w:val="24"/>
          <w:szCs w:val="24"/>
        </w:rPr>
        <w:t xml:space="preserve">If the offence were prosecuted, the prosecution has the legal burden of proving every </w:t>
      </w:r>
      <w:r w:rsidR="00C16B20">
        <w:rPr>
          <w:rFonts w:ascii="Arial" w:hAnsi="Arial" w:cs="Arial"/>
          <w:iCs/>
          <w:sz w:val="24"/>
          <w:szCs w:val="24"/>
        </w:rPr>
        <w:t xml:space="preserve">physical </w:t>
      </w:r>
      <w:r>
        <w:rPr>
          <w:rFonts w:ascii="Arial" w:hAnsi="Arial" w:cs="Arial"/>
          <w:iCs/>
          <w:sz w:val="24"/>
          <w:szCs w:val="24"/>
        </w:rPr>
        <w:t xml:space="preserve">element of </w:t>
      </w:r>
      <w:r w:rsidR="00C16B20">
        <w:rPr>
          <w:rFonts w:ascii="Arial" w:hAnsi="Arial" w:cs="Arial"/>
          <w:iCs/>
          <w:sz w:val="24"/>
          <w:szCs w:val="24"/>
        </w:rPr>
        <w:t>s 199 beyond reasonable doubt</w:t>
      </w:r>
      <w:r>
        <w:rPr>
          <w:rFonts w:ascii="Arial" w:hAnsi="Arial" w:cs="Arial"/>
          <w:iCs/>
          <w:sz w:val="24"/>
          <w:szCs w:val="24"/>
        </w:rPr>
        <w:t xml:space="preserve">. The prosecution also has the legal burden of disproving any matter in relation to which the defendant has discharged an evidential burden of proof on the defendant (s 56 </w:t>
      </w:r>
      <w:r w:rsidRPr="00E24DE5">
        <w:rPr>
          <w:rFonts w:ascii="Arial" w:hAnsi="Arial" w:cs="Arial"/>
          <w:i/>
          <w:sz w:val="24"/>
          <w:szCs w:val="24"/>
        </w:rPr>
        <w:t>Criminal Code 2002</w:t>
      </w:r>
      <w:r>
        <w:rPr>
          <w:rFonts w:ascii="Arial" w:hAnsi="Arial" w:cs="Arial"/>
          <w:iCs/>
          <w:sz w:val="24"/>
          <w:szCs w:val="24"/>
        </w:rPr>
        <w:t xml:space="preserve">). The continued operation of the legal burden </w:t>
      </w:r>
      <w:r w:rsidR="00C16B20">
        <w:rPr>
          <w:rFonts w:ascii="Arial" w:hAnsi="Arial" w:cs="Arial"/>
          <w:iCs/>
          <w:sz w:val="24"/>
          <w:szCs w:val="24"/>
        </w:rPr>
        <w:t xml:space="preserve">with respect to the physical elements of s 199 </w:t>
      </w:r>
      <w:r>
        <w:rPr>
          <w:rFonts w:ascii="Arial" w:hAnsi="Arial" w:cs="Arial"/>
          <w:iCs/>
          <w:sz w:val="24"/>
          <w:szCs w:val="24"/>
        </w:rPr>
        <w:t>ensures the right at s 22 (1) is</w:t>
      </w:r>
      <w:r w:rsidR="00F237A9">
        <w:rPr>
          <w:rFonts w:ascii="Arial" w:hAnsi="Arial" w:cs="Arial"/>
          <w:iCs/>
          <w:sz w:val="24"/>
          <w:szCs w:val="24"/>
        </w:rPr>
        <w:t xml:space="preserve"> upheld</w:t>
      </w:r>
      <w:r>
        <w:rPr>
          <w:rFonts w:ascii="Arial" w:hAnsi="Arial" w:cs="Arial"/>
          <w:iCs/>
          <w:sz w:val="24"/>
          <w:szCs w:val="24"/>
        </w:rPr>
        <w:t>.</w:t>
      </w:r>
    </w:p>
    <w:p w14:paraId="56888FE0" w14:textId="52A666FF" w:rsidR="00FC2765" w:rsidRPr="00C56FAA" w:rsidRDefault="00FC2765" w:rsidP="00FC2765">
      <w:pPr>
        <w:jc w:val="both"/>
        <w:rPr>
          <w:rFonts w:ascii="Arial" w:hAnsi="Arial" w:cs="Arial"/>
          <w:sz w:val="24"/>
          <w:szCs w:val="24"/>
        </w:rPr>
      </w:pPr>
      <w:r w:rsidRPr="00C56FAA">
        <w:rPr>
          <w:rFonts w:ascii="Arial" w:hAnsi="Arial" w:cs="Arial"/>
          <w:sz w:val="24"/>
          <w:szCs w:val="24"/>
        </w:rPr>
        <w:t xml:space="preserve">The maximum penalty that may be imposed under section 199 is proportionate to its objective and </w:t>
      </w:r>
      <w:r>
        <w:rPr>
          <w:rFonts w:ascii="Arial" w:hAnsi="Arial" w:cs="Arial"/>
          <w:sz w:val="24"/>
          <w:szCs w:val="24"/>
        </w:rPr>
        <w:t>mitigated</w:t>
      </w:r>
      <w:r w:rsidRPr="00C56FAA">
        <w:rPr>
          <w:rFonts w:ascii="Arial" w:hAnsi="Arial" w:cs="Arial"/>
          <w:sz w:val="24"/>
          <w:szCs w:val="24"/>
        </w:rPr>
        <w:t xml:space="preserve"> by the availability of the infringement notice penalty.</w:t>
      </w:r>
      <w:r>
        <w:rPr>
          <w:rFonts w:ascii="Arial" w:hAnsi="Arial" w:cs="Arial"/>
          <w:sz w:val="24"/>
          <w:szCs w:val="24"/>
        </w:rPr>
        <w:t xml:space="preserve"> </w:t>
      </w:r>
      <w:r w:rsidRPr="00C56FAA">
        <w:rPr>
          <w:rFonts w:ascii="Arial" w:hAnsi="Arial" w:cs="Arial"/>
          <w:sz w:val="24"/>
          <w:szCs w:val="24"/>
        </w:rPr>
        <w:t>Th</w:t>
      </w:r>
      <w:r w:rsidR="007F6335">
        <w:rPr>
          <w:rFonts w:ascii="Arial" w:hAnsi="Arial" w:cs="Arial"/>
          <w:sz w:val="24"/>
          <w:szCs w:val="24"/>
        </w:rPr>
        <w:t xml:space="preserve">e application </w:t>
      </w:r>
      <w:r w:rsidR="008F0C0D">
        <w:rPr>
          <w:rFonts w:ascii="Arial" w:hAnsi="Arial" w:cs="Arial"/>
          <w:sz w:val="24"/>
          <w:szCs w:val="24"/>
        </w:rPr>
        <w:t>of th</w:t>
      </w:r>
      <w:r w:rsidRPr="00C56FAA">
        <w:rPr>
          <w:rFonts w:ascii="Arial" w:hAnsi="Arial" w:cs="Arial"/>
          <w:sz w:val="24"/>
          <w:szCs w:val="24"/>
        </w:rPr>
        <w:t xml:space="preserve">is offence </w:t>
      </w:r>
      <w:r w:rsidR="008F0C0D">
        <w:rPr>
          <w:rFonts w:ascii="Arial" w:hAnsi="Arial" w:cs="Arial"/>
          <w:sz w:val="24"/>
          <w:szCs w:val="24"/>
        </w:rPr>
        <w:t>to Veterans Park reflects a</w:t>
      </w:r>
      <w:r w:rsidRPr="00C56FAA">
        <w:rPr>
          <w:rFonts w:ascii="Arial" w:hAnsi="Arial" w:cs="Arial"/>
          <w:sz w:val="24"/>
          <w:szCs w:val="24"/>
        </w:rPr>
        <w:t xml:space="preserve"> proportionate </w:t>
      </w:r>
      <w:r w:rsidR="008F0C0D">
        <w:rPr>
          <w:rFonts w:ascii="Arial" w:hAnsi="Arial" w:cs="Arial"/>
          <w:sz w:val="24"/>
          <w:szCs w:val="24"/>
        </w:rPr>
        <w:t>approach which</w:t>
      </w:r>
      <w:r w:rsidR="008119D8">
        <w:rPr>
          <w:rFonts w:ascii="Arial" w:hAnsi="Arial" w:cs="Arial"/>
          <w:sz w:val="24"/>
          <w:szCs w:val="24"/>
        </w:rPr>
        <w:t xml:space="preserve"> will protect the memorials and the character of the park without infringing</w:t>
      </w:r>
      <w:r w:rsidRPr="00C56FAA">
        <w:rPr>
          <w:rFonts w:ascii="Arial" w:hAnsi="Arial" w:cs="Arial"/>
          <w:sz w:val="24"/>
          <w:szCs w:val="24"/>
        </w:rPr>
        <w:t xml:space="preserve"> </w:t>
      </w:r>
      <w:r>
        <w:rPr>
          <w:rFonts w:ascii="Arial" w:hAnsi="Arial" w:cs="Arial"/>
          <w:sz w:val="24"/>
          <w:szCs w:val="24"/>
        </w:rPr>
        <w:t>protected</w:t>
      </w:r>
      <w:r w:rsidRPr="00C56FAA">
        <w:rPr>
          <w:rFonts w:ascii="Arial" w:hAnsi="Arial" w:cs="Arial"/>
          <w:sz w:val="24"/>
          <w:szCs w:val="24"/>
        </w:rPr>
        <w:t xml:space="preserve"> rights.</w:t>
      </w:r>
    </w:p>
    <w:p w14:paraId="484E4868" w14:textId="46C8F30C" w:rsidR="003554B4" w:rsidRDefault="003554B4" w:rsidP="001207B3">
      <w:pPr>
        <w:pStyle w:val="Heading2"/>
        <w:spacing w:after="240"/>
      </w:pPr>
      <w:r>
        <w:t>REGULATORY IMPACT STATEMENT</w:t>
      </w:r>
    </w:p>
    <w:p w14:paraId="7195915F" w14:textId="4FED861C" w:rsidR="001207B3" w:rsidRDefault="003E30D1" w:rsidP="001207B3">
      <w:pPr>
        <w:spacing w:after="240"/>
        <w:jc w:val="both"/>
        <w:rPr>
          <w:rFonts w:ascii="Arial" w:hAnsi="Arial" w:cs="Arial"/>
          <w:sz w:val="24"/>
          <w:szCs w:val="24"/>
          <w:lang w:eastAsia="en-AU"/>
        </w:rPr>
      </w:pPr>
      <w:r w:rsidRPr="00A216D1">
        <w:rPr>
          <w:rFonts w:ascii="Arial" w:hAnsi="Arial" w:cs="Arial"/>
          <w:sz w:val="24"/>
          <w:szCs w:val="24"/>
          <w:lang w:eastAsia="en-AU"/>
        </w:rPr>
        <w:t xml:space="preserve">Section 34 of the </w:t>
      </w:r>
      <w:r w:rsidRPr="00A216D1">
        <w:rPr>
          <w:rFonts w:ascii="Arial" w:hAnsi="Arial" w:cs="Arial"/>
          <w:i/>
          <w:sz w:val="24"/>
          <w:szCs w:val="24"/>
          <w:lang w:eastAsia="en-AU"/>
        </w:rPr>
        <w:t>Legislation Act 2001</w:t>
      </w:r>
      <w:r w:rsidRPr="00A216D1">
        <w:rPr>
          <w:rFonts w:ascii="Arial" w:hAnsi="Arial" w:cs="Arial"/>
          <w:sz w:val="24"/>
          <w:szCs w:val="24"/>
          <w:lang w:eastAsia="en-AU"/>
        </w:rPr>
        <w:t xml:space="preserve"> requires the preparation of a Regulatory Impact Statement where a subordinate law is likely to impose appreciable costs on the community, or a part of the community.</w:t>
      </w:r>
    </w:p>
    <w:p w14:paraId="663ECF23" w14:textId="05EDFEF0" w:rsidR="00F54BD4" w:rsidRDefault="00F54BD4" w:rsidP="001207B3">
      <w:pPr>
        <w:spacing w:after="240"/>
        <w:jc w:val="both"/>
        <w:rPr>
          <w:rFonts w:ascii="Arial" w:hAnsi="Arial" w:cs="Arial"/>
          <w:sz w:val="24"/>
          <w:szCs w:val="24"/>
          <w:lang w:eastAsia="en-AU"/>
        </w:rPr>
      </w:pPr>
      <w:r>
        <w:rPr>
          <w:rFonts w:ascii="Arial" w:hAnsi="Arial" w:cs="Arial"/>
          <w:sz w:val="24"/>
          <w:szCs w:val="24"/>
          <w:lang w:eastAsia="en-AU"/>
        </w:rPr>
        <w:t>Since this regulation is not likely to impose appreciable costs on the community, or a part of the community, a regulatory impact statement has not been prepared.</w:t>
      </w:r>
    </w:p>
    <w:p w14:paraId="0C706C0A" w14:textId="77777777" w:rsidR="00F54BD4" w:rsidRDefault="00F54BD4" w:rsidP="001207B3">
      <w:pPr>
        <w:spacing w:after="240"/>
        <w:jc w:val="both"/>
        <w:rPr>
          <w:rFonts w:ascii="Arial" w:hAnsi="Arial" w:cs="Arial"/>
          <w:sz w:val="24"/>
          <w:szCs w:val="24"/>
          <w:lang w:eastAsia="en-AU"/>
        </w:rPr>
      </w:pPr>
    </w:p>
    <w:p w14:paraId="12DFB101" w14:textId="652CE5A6" w:rsidR="001207B3" w:rsidRPr="003E30D1" w:rsidRDefault="001207B3" w:rsidP="001207B3">
      <w:pPr>
        <w:spacing w:after="240"/>
        <w:jc w:val="both"/>
        <w:rPr>
          <w:rFonts w:ascii="Arial" w:hAnsi="Arial" w:cs="Arial"/>
          <w:sz w:val="24"/>
          <w:szCs w:val="24"/>
          <w:lang w:eastAsia="en-AU"/>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3554B4" w:rsidRDefault="00E76504" w:rsidP="00E76504">
      <w:pPr>
        <w:rPr>
          <w:rFonts w:ascii="Arial" w:hAnsi="Arial" w:cs="Arial"/>
          <w:sz w:val="24"/>
          <w:szCs w:val="24"/>
        </w:rPr>
      </w:pPr>
    </w:p>
    <w:p w14:paraId="27FB735B" w14:textId="1427E70A" w:rsidR="00C61B07" w:rsidRPr="003E30D1" w:rsidRDefault="00C61B07" w:rsidP="00C65E0C">
      <w:pPr>
        <w:pStyle w:val="Heading3"/>
        <w:rPr>
          <w:rFonts w:cs="Arial"/>
        </w:rPr>
      </w:pPr>
      <w:r w:rsidRPr="003E30D1">
        <w:rPr>
          <w:rFonts w:cs="Arial"/>
        </w:rPr>
        <w:t>Clause 1</w:t>
      </w:r>
      <w:r w:rsidRPr="003E30D1">
        <w:rPr>
          <w:rFonts w:cs="Arial"/>
        </w:rPr>
        <w:tab/>
        <w:t xml:space="preserve">Name of </w:t>
      </w:r>
      <w:r w:rsidR="003554B4" w:rsidRPr="003E30D1">
        <w:rPr>
          <w:rFonts w:cs="Arial"/>
        </w:rPr>
        <w:t>Regulation</w:t>
      </w:r>
    </w:p>
    <w:p w14:paraId="59D72AD8" w14:textId="3CD62066" w:rsidR="003554B4" w:rsidRPr="003E30D1" w:rsidRDefault="003554B4" w:rsidP="003554B4">
      <w:pPr>
        <w:rPr>
          <w:rFonts w:ascii="Arial" w:hAnsi="Arial" w:cs="Arial"/>
          <w:sz w:val="24"/>
          <w:szCs w:val="24"/>
        </w:rPr>
      </w:pPr>
      <w:r w:rsidRPr="003E30D1">
        <w:rPr>
          <w:rFonts w:ascii="Arial" w:hAnsi="Arial" w:cs="Arial"/>
          <w:sz w:val="24"/>
          <w:szCs w:val="24"/>
        </w:rPr>
        <w:t xml:space="preserve">Clause 1 is a formal provision setting out the name of the Regulation as the </w:t>
      </w:r>
      <w:r w:rsidRPr="0072396D">
        <w:rPr>
          <w:rFonts w:ascii="Arial" w:hAnsi="Arial" w:cs="Arial"/>
          <w:i/>
          <w:iCs/>
          <w:sz w:val="24"/>
          <w:szCs w:val="24"/>
        </w:rPr>
        <w:t xml:space="preserve">Liquor Amendment Regulation 2020 (No </w:t>
      </w:r>
      <w:r w:rsidR="00FA697A">
        <w:rPr>
          <w:rFonts w:ascii="Arial" w:hAnsi="Arial" w:cs="Arial"/>
          <w:i/>
          <w:iCs/>
          <w:sz w:val="24"/>
          <w:szCs w:val="24"/>
        </w:rPr>
        <w:t>3</w:t>
      </w:r>
      <w:r w:rsidRPr="0072396D">
        <w:rPr>
          <w:rFonts w:ascii="Arial" w:hAnsi="Arial" w:cs="Arial"/>
          <w:i/>
          <w:iCs/>
          <w:sz w:val="24"/>
          <w:szCs w:val="24"/>
        </w:rPr>
        <w:t>)</w:t>
      </w:r>
      <w:r w:rsidRPr="0072396D">
        <w:rPr>
          <w:rFonts w:ascii="Arial" w:hAnsi="Arial" w:cs="Arial"/>
          <w:sz w:val="24"/>
          <w:szCs w:val="24"/>
        </w:rPr>
        <w:t>.</w:t>
      </w:r>
    </w:p>
    <w:p w14:paraId="341827EE" w14:textId="5A5298E0" w:rsidR="00C61B07" w:rsidRDefault="00C61B07" w:rsidP="008C225D">
      <w:pPr>
        <w:pStyle w:val="Heading3"/>
        <w:rPr>
          <w:rFonts w:cs="Arial"/>
        </w:rPr>
      </w:pPr>
      <w:r w:rsidRPr="003E30D1">
        <w:rPr>
          <w:rFonts w:cs="Arial"/>
        </w:rPr>
        <w:t>Clause 2</w:t>
      </w:r>
      <w:r w:rsidRPr="003E30D1">
        <w:rPr>
          <w:rFonts w:cs="Arial"/>
        </w:rPr>
        <w:tab/>
        <w:t>Commencement</w:t>
      </w:r>
    </w:p>
    <w:p w14:paraId="2DBFA038" w14:textId="0CB2E019" w:rsidR="00602665" w:rsidRPr="00602665" w:rsidRDefault="00602665" w:rsidP="00602665">
      <w:pPr>
        <w:rPr>
          <w:rFonts w:ascii="Arial" w:hAnsi="Arial" w:cs="Arial"/>
          <w:bCs/>
          <w:sz w:val="24"/>
          <w:szCs w:val="24"/>
        </w:rPr>
      </w:pPr>
      <w:r>
        <w:rPr>
          <w:rFonts w:ascii="Arial" w:hAnsi="Arial" w:cs="Arial"/>
          <w:bCs/>
          <w:sz w:val="24"/>
          <w:szCs w:val="24"/>
        </w:rPr>
        <w:t xml:space="preserve">Clause 2 provides that the </w:t>
      </w:r>
      <w:r w:rsidR="00046C9D">
        <w:rPr>
          <w:rFonts w:ascii="Arial" w:hAnsi="Arial" w:cs="Arial"/>
          <w:bCs/>
          <w:sz w:val="24"/>
          <w:szCs w:val="24"/>
        </w:rPr>
        <w:t>R</w:t>
      </w:r>
      <w:r>
        <w:rPr>
          <w:rFonts w:ascii="Arial" w:hAnsi="Arial" w:cs="Arial"/>
          <w:bCs/>
          <w:sz w:val="24"/>
          <w:szCs w:val="24"/>
        </w:rPr>
        <w:t xml:space="preserve">egulation will commence </w:t>
      </w:r>
      <w:r w:rsidRPr="0072396D">
        <w:rPr>
          <w:rFonts w:ascii="Arial" w:hAnsi="Arial" w:cs="Arial"/>
          <w:bCs/>
          <w:sz w:val="24"/>
          <w:szCs w:val="24"/>
        </w:rPr>
        <w:t>on the day after its notification</w:t>
      </w:r>
      <w:r w:rsidR="0072396D" w:rsidRPr="0072396D">
        <w:rPr>
          <w:rFonts w:ascii="Arial" w:hAnsi="Arial" w:cs="Arial"/>
          <w:bCs/>
          <w:sz w:val="24"/>
          <w:szCs w:val="24"/>
        </w:rPr>
        <w:t xml:space="preserve"> day</w:t>
      </w:r>
      <w:r w:rsidRPr="0072396D">
        <w:rPr>
          <w:rFonts w:ascii="Arial" w:hAnsi="Arial" w:cs="Arial"/>
          <w:bCs/>
          <w:sz w:val="24"/>
          <w:szCs w:val="24"/>
        </w:rPr>
        <w:t>.</w:t>
      </w:r>
    </w:p>
    <w:p w14:paraId="03E3F0B8" w14:textId="48F5AB27" w:rsidR="00C61B07" w:rsidRDefault="00C61B07" w:rsidP="008C225D">
      <w:pPr>
        <w:pStyle w:val="Heading3"/>
        <w:rPr>
          <w:rFonts w:cs="Arial"/>
        </w:rPr>
      </w:pPr>
      <w:r w:rsidRPr="003E30D1">
        <w:rPr>
          <w:rFonts w:cs="Arial"/>
        </w:rPr>
        <w:t>Clause 3</w:t>
      </w:r>
      <w:r w:rsidRPr="003E30D1">
        <w:rPr>
          <w:rFonts w:cs="Arial"/>
        </w:rPr>
        <w:tab/>
        <w:t>Legislation amended</w:t>
      </w:r>
    </w:p>
    <w:p w14:paraId="13B3D8F4" w14:textId="3FDB3592" w:rsidR="003E30D1" w:rsidRPr="003E30D1" w:rsidRDefault="003E30D1" w:rsidP="003E30D1">
      <w:pPr>
        <w:spacing w:after="0"/>
        <w:jc w:val="both"/>
        <w:rPr>
          <w:rFonts w:ascii="Arial" w:hAnsi="Arial" w:cs="Arial"/>
          <w:sz w:val="24"/>
          <w:szCs w:val="24"/>
        </w:rPr>
      </w:pPr>
      <w:r w:rsidRPr="007D580B">
        <w:rPr>
          <w:rFonts w:ascii="Arial" w:hAnsi="Arial" w:cs="Arial"/>
          <w:sz w:val="24"/>
          <w:szCs w:val="24"/>
        </w:rPr>
        <w:t xml:space="preserve">Clause 3 provides that </w:t>
      </w:r>
      <w:r>
        <w:rPr>
          <w:rFonts w:ascii="Arial" w:hAnsi="Arial" w:cs="Arial"/>
          <w:sz w:val="24"/>
          <w:szCs w:val="24"/>
        </w:rPr>
        <w:t xml:space="preserve">this Regulation amends the </w:t>
      </w:r>
      <w:r w:rsidRPr="005D4866">
        <w:rPr>
          <w:rFonts w:ascii="Arial" w:hAnsi="Arial" w:cs="Arial"/>
          <w:i/>
          <w:iCs/>
          <w:sz w:val="24"/>
          <w:szCs w:val="24"/>
        </w:rPr>
        <w:t>Liquor Regulation 2010</w:t>
      </w:r>
      <w:r w:rsidRPr="00836152">
        <w:rPr>
          <w:rFonts w:ascii="Arial" w:hAnsi="Arial" w:cs="Arial"/>
          <w:sz w:val="24"/>
          <w:szCs w:val="24"/>
        </w:rPr>
        <w:t>.</w:t>
      </w:r>
    </w:p>
    <w:p w14:paraId="787BDA09" w14:textId="35C412CB" w:rsidR="003E30D1" w:rsidRPr="003E30D1" w:rsidRDefault="003E30D1" w:rsidP="003E30D1">
      <w:pPr>
        <w:pStyle w:val="Heading3"/>
        <w:rPr>
          <w:rFonts w:cs="Arial"/>
        </w:rPr>
      </w:pPr>
      <w:r w:rsidRPr="003E30D1">
        <w:rPr>
          <w:rFonts w:cs="Arial"/>
        </w:rPr>
        <w:t xml:space="preserve">Clause </w:t>
      </w:r>
      <w:r>
        <w:rPr>
          <w:rFonts w:cs="Arial"/>
        </w:rPr>
        <w:t>4</w:t>
      </w:r>
      <w:r w:rsidRPr="003E30D1">
        <w:rPr>
          <w:rFonts w:cs="Arial"/>
        </w:rPr>
        <w:tab/>
      </w:r>
      <w:r>
        <w:rPr>
          <w:rFonts w:cs="Arial"/>
        </w:rPr>
        <w:t xml:space="preserve">New section </w:t>
      </w:r>
      <w:r w:rsidR="00C1436A" w:rsidRPr="00F5433B">
        <w:rPr>
          <w:rFonts w:cs="Arial"/>
        </w:rPr>
        <w:t>31 (1) (c)</w:t>
      </w:r>
    </w:p>
    <w:p w14:paraId="4BAB2287" w14:textId="77777777" w:rsidR="00F5433B" w:rsidRDefault="00C1436A" w:rsidP="00A50F79">
      <w:pPr>
        <w:jc w:val="both"/>
        <w:rPr>
          <w:rFonts w:ascii="Arial" w:hAnsi="Arial" w:cs="Arial"/>
          <w:sz w:val="24"/>
          <w:szCs w:val="24"/>
        </w:rPr>
      </w:pPr>
      <w:r w:rsidRPr="00F54BD4">
        <w:rPr>
          <w:rFonts w:ascii="Arial" w:hAnsi="Arial" w:cs="Arial"/>
          <w:sz w:val="24"/>
          <w:szCs w:val="24"/>
        </w:rPr>
        <w:t>Clause 4 inserts a new section</w:t>
      </w:r>
      <w:r w:rsidR="00F54BD4" w:rsidRPr="00F54BD4">
        <w:rPr>
          <w:rFonts w:ascii="Arial" w:hAnsi="Arial" w:cs="Arial"/>
          <w:sz w:val="24"/>
          <w:szCs w:val="24"/>
        </w:rPr>
        <w:t xml:space="preserve"> </w:t>
      </w:r>
      <w:r w:rsidR="00F54BD4" w:rsidRPr="00F5433B">
        <w:rPr>
          <w:rFonts w:ascii="Arial" w:hAnsi="Arial" w:cs="Arial"/>
          <w:sz w:val="24"/>
          <w:szCs w:val="24"/>
        </w:rPr>
        <w:t>31 (1) (c)</w:t>
      </w:r>
      <w:r w:rsidR="00F54BD4">
        <w:rPr>
          <w:rFonts w:ascii="Arial" w:hAnsi="Arial" w:cs="Arial"/>
          <w:sz w:val="24"/>
          <w:szCs w:val="24"/>
        </w:rPr>
        <w:t xml:space="preserve"> into the </w:t>
      </w:r>
      <w:r w:rsidR="00F54BD4" w:rsidRPr="005D4866">
        <w:rPr>
          <w:rFonts w:ascii="Arial" w:hAnsi="Arial" w:cs="Arial"/>
          <w:i/>
          <w:iCs/>
          <w:sz w:val="24"/>
          <w:szCs w:val="24"/>
        </w:rPr>
        <w:t>Liquor Regulation 2010</w:t>
      </w:r>
      <w:r w:rsidR="00F54BD4">
        <w:rPr>
          <w:rFonts w:ascii="Arial" w:hAnsi="Arial" w:cs="Arial"/>
          <w:i/>
          <w:iCs/>
          <w:sz w:val="24"/>
          <w:szCs w:val="24"/>
        </w:rPr>
        <w:t xml:space="preserve"> </w:t>
      </w:r>
      <w:r w:rsidR="00F54BD4">
        <w:rPr>
          <w:rFonts w:ascii="Arial" w:hAnsi="Arial" w:cs="Arial"/>
          <w:sz w:val="24"/>
          <w:szCs w:val="24"/>
        </w:rPr>
        <w:t xml:space="preserve">to </w:t>
      </w:r>
      <w:r w:rsidR="0072396D">
        <w:rPr>
          <w:rFonts w:ascii="Arial" w:hAnsi="Arial" w:cs="Arial"/>
          <w:sz w:val="24"/>
          <w:szCs w:val="24"/>
        </w:rPr>
        <w:t>refer to</w:t>
      </w:r>
      <w:r w:rsidR="00F54BD4">
        <w:rPr>
          <w:rFonts w:ascii="Arial" w:hAnsi="Arial" w:cs="Arial"/>
          <w:sz w:val="24"/>
          <w:szCs w:val="24"/>
        </w:rPr>
        <w:t xml:space="preserve"> </w:t>
      </w:r>
      <w:r w:rsidR="0072396D">
        <w:rPr>
          <w:rFonts w:ascii="Arial" w:hAnsi="Arial" w:cs="Arial"/>
          <w:sz w:val="24"/>
          <w:szCs w:val="24"/>
        </w:rPr>
        <w:t xml:space="preserve">the park known as </w:t>
      </w:r>
      <w:r w:rsidR="00F54BD4">
        <w:rPr>
          <w:rFonts w:ascii="Arial" w:hAnsi="Arial" w:cs="Arial"/>
          <w:sz w:val="24"/>
          <w:szCs w:val="24"/>
        </w:rPr>
        <w:t xml:space="preserve">Veterans Park </w:t>
      </w:r>
      <w:r w:rsidR="0072396D">
        <w:rPr>
          <w:rFonts w:ascii="Arial" w:hAnsi="Arial" w:cs="Arial"/>
          <w:sz w:val="24"/>
          <w:szCs w:val="24"/>
        </w:rPr>
        <w:t xml:space="preserve">comprised in block 25 of section 26 </w:t>
      </w:r>
      <w:r w:rsidR="00F54BD4">
        <w:rPr>
          <w:rFonts w:ascii="Arial" w:hAnsi="Arial" w:cs="Arial"/>
          <w:sz w:val="24"/>
          <w:szCs w:val="24"/>
        </w:rPr>
        <w:t xml:space="preserve">in </w:t>
      </w:r>
      <w:r w:rsidR="0072396D">
        <w:rPr>
          <w:rFonts w:ascii="Arial" w:hAnsi="Arial" w:cs="Arial"/>
          <w:sz w:val="24"/>
          <w:szCs w:val="24"/>
        </w:rPr>
        <w:t xml:space="preserve">the </w:t>
      </w:r>
      <w:r w:rsidR="00F5433B">
        <w:rPr>
          <w:rFonts w:ascii="Arial" w:hAnsi="Arial" w:cs="Arial"/>
          <w:sz w:val="24"/>
          <w:szCs w:val="24"/>
        </w:rPr>
        <w:t>d</w:t>
      </w:r>
      <w:r w:rsidR="0072396D">
        <w:rPr>
          <w:rFonts w:ascii="Arial" w:hAnsi="Arial" w:cs="Arial"/>
          <w:sz w:val="24"/>
          <w:szCs w:val="24"/>
        </w:rPr>
        <w:t xml:space="preserve">ivision of </w:t>
      </w:r>
      <w:r w:rsidR="00F54BD4">
        <w:rPr>
          <w:rFonts w:ascii="Arial" w:hAnsi="Arial" w:cs="Arial"/>
          <w:sz w:val="24"/>
          <w:szCs w:val="24"/>
        </w:rPr>
        <w:t>City</w:t>
      </w:r>
      <w:r w:rsidR="0072396D">
        <w:rPr>
          <w:rFonts w:ascii="Arial" w:hAnsi="Arial" w:cs="Arial"/>
          <w:sz w:val="24"/>
          <w:szCs w:val="24"/>
        </w:rPr>
        <w:t>, Canberra Central district and the area between that block and Northbourne Avenue, Mort Street and Bunda Street, City</w:t>
      </w:r>
      <w:r w:rsidR="00F5433B">
        <w:rPr>
          <w:rFonts w:ascii="Arial" w:hAnsi="Arial" w:cs="Arial"/>
          <w:sz w:val="24"/>
          <w:szCs w:val="24"/>
        </w:rPr>
        <w:t>.</w:t>
      </w:r>
    </w:p>
    <w:p w14:paraId="1D1535F1" w14:textId="3812134D" w:rsidR="00C91E4B" w:rsidRDefault="00C91E4B" w:rsidP="00A50F79">
      <w:pPr>
        <w:keepNext/>
        <w:spacing w:after="240"/>
        <w:ind w:right="-45"/>
        <w:jc w:val="both"/>
        <w:rPr>
          <w:rFonts w:ascii="Arial" w:hAnsi="Arial" w:cs="Arial"/>
          <w:iCs/>
          <w:sz w:val="24"/>
          <w:szCs w:val="24"/>
        </w:rPr>
      </w:pPr>
      <w:r>
        <w:rPr>
          <w:rFonts w:ascii="Arial" w:hAnsi="Arial" w:cs="Arial"/>
          <w:iCs/>
          <w:sz w:val="24"/>
          <w:szCs w:val="24"/>
        </w:rPr>
        <w:t>Section 31 of the Regulation takes its authority from s 198 (1) of the Act and prescribes permanent alcohol-free places in the ACT,</w:t>
      </w:r>
      <w:r w:rsidRPr="00A760E0">
        <w:rPr>
          <w:rFonts w:ascii="Arial" w:hAnsi="Arial" w:cs="Arial"/>
          <w:bCs/>
          <w:sz w:val="24"/>
          <w:szCs w:val="24"/>
        </w:rPr>
        <w:t xml:space="preserve"> </w:t>
      </w:r>
      <w:r>
        <w:rPr>
          <w:rFonts w:ascii="Arial" w:hAnsi="Arial" w:cs="Arial"/>
          <w:bCs/>
          <w:sz w:val="24"/>
          <w:szCs w:val="24"/>
        </w:rPr>
        <w:t>where liquor must not be consumed or possessed in open containers for the purpose of consumption</w:t>
      </w:r>
      <w:r>
        <w:rPr>
          <w:rFonts w:ascii="Arial" w:hAnsi="Arial" w:cs="Arial"/>
          <w:iCs/>
          <w:sz w:val="24"/>
          <w:szCs w:val="24"/>
        </w:rPr>
        <w:t xml:space="preserve">. </w:t>
      </w:r>
    </w:p>
    <w:p w14:paraId="7E20FA38" w14:textId="635B8D4A" w:rsidR="00D7062D" w:rsidRPr="00F54BD4" w:rsidRDefault="00F5433B" w:rsidP="00A50F79">
      <w:pPr>
        <w:jc w:val="both"/>
        <w:rPr>
          <w:rFonts w:ascii="Arial" w:hAnsi="Arial" w:cs="Arial"/>
          <w:sz w:val="24"/>
          <w:szCs w:val="24"/>
        </w:rPr>
      </w:pPr>
      <w:r>
        <w:rPr>
          <w:rFonts w:ascii="Arial" w:hAnsi="Arial" w:cs="Arial"/>
          <w:sz w:val="24"/>
          <w:szCs w:val="24"/>
        </w:rPr>
        <w:t xml:space="preserve">The insertion of new </w:t>
      </w:r>
      <w:r w:rsidR="00C91E4B">
        <w:rPr>
          <w:rFonts w:ascii="Arial" w:hAnsi="Arial" w:cs="Arial"/>
          <w:sz w:val="24"/>
          <w:szCs w:val="24"/>
        </w:rPr>
        <w:t>section 31 (1) (c)</w:t>
      </w:r>
      <w:r w:rsidR="00F54BD4">
        <w:rPr>
          <w:rFonts w:ascii="Arial" w:hAnsi="Arial" w:cs="Arial"/>
          <w:sz w:val="24"/>
          <w:szCs w:val="24"/>
        </w:rPr>
        <w:t xml:space="preserve"> </w:t>
      </w:r>
      <w:r w:rsidR="0089058E">
        <w:rPr>
          <w:rFonts w:ascii="Arial" w:hAnsi="Arial" w:cs="Arial"/>
          <w:sz w:val="24"/>
          <w:szCs w:val="24"/>
        </w:rPr>
        <w:t xml:space="preserve">prescribes </w:t>
      </w:r>
      <w:r w:rsidR="00C91E4B">
        <w:rPr>
          <w:rFonts w:ascii="Arial" w:hAnsi="Arial" w:cs="Arial"/>
          <w:sz w:val="24"/>
          <w:szCs w:val="24"/>
        </w:rPr>
        <w:t xml:space="preserve">Veterans Park </w:t>
      </w:r>
      <w:r w:rsidR="00F54BD4">
        <w:rPr>
          <w:rFonts w:ascii="Arial" w:hAnsi="Arial" w:cs="Arial"/>
          <w:sz w:val="24"/>
          <w:szCs w:val="24"/>
        </w:rPr>
        <w:t xml:space="preserve">as a permanent alcohol-free place under section 198 (1) of the </w:t>
      </w:r>
      <w:r w:rsidR="00F54BD4">
        <w:rPr>
          <w:rFonts w:ascii="Arial" w:hAnsi="Arial" w:cs="Arial"/>
          <w:i/>
          <w:iCs/>
          <w:sz w:val="24"/>
          <w:szCs w:val="24"/>
        </w:rPr>
        <w:t>Liquor Act 2010</w:t>
      </w:r>
      <w:r w:rsidR="00F54BD4">
        <w:rPr>
          <w:rFonts w:ascii="Arial" w:hAnsi="Arial" w:cs="Arial"/>
          <w:sz w:val="24"/>
          <w:szCs w:val="24"/>
        </w:rPr>
        <w:t>.</w:t>
      </w:r>
    </w:p>
    <w:p w14:paraId="3C1450B0" w14:textId="77777777" w:rsidR="003554B4" w:rsidRPr="003554B4" w:rsidRDefault="003554B4" w:rsidP="00D3034B">
      <w:pPr>
        <w:rPr>
          <w:rFonts w:ascii="Arial" w:hAnsi="Arial" w:cs="Arial"/>
          <w:sz w:val="24"/>
          <w:szCs w:val="24"/>
        </w:rPr>
      </w:pPr>
    </w:p>
    <w:sectPr w:rsidR="003554B4" w:rsidRPr="003554B4" w:rsidSect="00F966E4">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56A6" w14:textId="77777777" w:rsidR="001307FC" w:rsidRDefault="001307FC">
      <w:pPr>
        <w:spacing w:after="0" w:line="240" w:lineRule="auto"/>
      </w:pPr>
      <w:r>
        <w:separator/>
      </w:r>
    </w:p>
  </w:endnote>
  <w:endnote w:type="continuationSeparator" w:id="0">
    <w:p w14:paraId="4CD2D494" w14:textId="77777777" w:rsidR="001307FC" w:rsidRDefault="001307FC">
      <w:pPr>
        <w:spacing w:after="0" w:line="240" w:lineRule="auto"/>
      </w:pPr>
      <w:r>
        <w:continuationSeparator/>
      </w:r>
    </w:p>
  </w:endnote>
  <w:endnote w:type="continuationNotice" w:id="1">
    <w:p w14:paraId="502A5181" w14:textId="77777777" w:rsidR="001307FC" w:rsidRDefault="00130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F0A7" w14:textId="77777777" w:rsidR="003831B7" w:rsidRDefault="00383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777777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05D9BDE" w14:textId="159BCAE7" w:rsidR="003E44AC" w:rsidRPr="003831B7" w:rsidRDefault="003831B7" w:rsidP="003831B7">
    <w:pPr>
      <w:pStyle w:val="Footer"/>
      <w:spacing w:before="60" w:line="240" w:lineRule="auto"/>
      <w:jc w:val="center"/>
      <w:rPr>
        <w:rFonts w:cs="Arial"/>
        <w:noProof/>
        <w:sz w:val="14"/>
      </w:rPr>
    </w:pPr>
    <w:r w:rsidRPr="003831B7">
      <w:rPr>
        <w:rFonts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7777777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302D565C" w14:textId="77777777" w:rsidR="003E44AC" w:rsidRPr="003E44AC" w:rsidRDefault="003E44AC" w:rsidP="003E44AC">
    <w:pPr>
      <w:pStyle w:val="Footer"/>
      <w:jc w:val="center"/>
      <w:rPr>
        <w:rFonts w:cs="Arial"/>
        <w:noProof/>
        <w:sz w:val="14"/>
      </w:rPr>
    </w:pPr>
    <w:r w:rsidRPr="003E44AC">
      <w:rPr>
        <w:rFonts w:cs="Arial"/>
        <w:noProof/>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0F0AA" w14:textId="77777777" w:rsidR="001307FC" w:rsidRDefault="001307FC">
      <w:pPr>
        <w:spacing w:after="0" w:line="240" w:lineRule="auto"/>
      </w:pPr>
      <w:r>
        <w:separator/>
      </w:r>
    </w:p>
  </w:footnote>
  <w:footnote w:type="continuationSeparator" w:id="0">
    <w:p w14:paraId="4FD8D6FA" w14:textId="77777777" w:rsidR="001307FC" w:rsidRDefault="001307FC">
      <w:pPr>
        <w:spacing w:after="0" w:line="240" w:lineRule="auto"/>
      </w:pPr>
      <w:r>
        <w:continuationSeparator/>
      </w:r>
    </w:p>
  </w:footnote>
  <w:footnote w:type="continuationNotice" w:id="1">
    <w:p w14:paraId="66F84AA4" w14:textId="77777777" w:rsidR="001307FC" w:rsidRDefault="001307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FF1F" w14:textId="77777777" w:rsidR="003831B7" w:rsidRDefault="00383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B5BD" w14:textId="77777777" w:rsidR="003831B7" w:rsidRDefault="00383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781E" w14:textId="77777777" w:rsidR="003831B7" w:rsidRDefault="00383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FF7917"/>
    <w:multiLevelType w:val="hybridMultilevel"/>
    <w:tmpl w:val="1B4A3816"/>
    <w:lvl w:ilvl="0" w:tplc="60AAC9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E553FE"/>
    <w:multiLevelType w:val="hybridMultilevel"/>
    <w:tmpl w:val="FB663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6E3F57"/>
    <w:multiLevelType w:val="hybridMultilevel"/>
    <w:tmpl w:val="377A9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E61B69"/>
    <w:multiLevelType w:val="hybridMultilevel"/>
    <w:tmpl w:val="97EA5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CE5C5B"/>
    <w:multiLevelType w:val="hybridMultilevel"/>
    <w:tmpl w:val="EF7273EA"/>
    <w:lvl w:ilvl="0" w:tplc="913ADA08">
      <w:start w:val="1"/>
      <w:numFmt w:val="lowerRoman"/>
      <w:lvlText w:val="(%1)"/>
      <w:lvlJc w:val="left"/>
      <w:pPr>
        <w:ind w:left="2660" w:hanging="720"/>
      </w:pPr>
      <w:rPr>
        <w:rFonts w:hint="default"/>
      </w:rPr>
    </w:lvl>
    <w:lvl w:ilvl="1" w:tplc="0C090019" w:tentative="1">
      <w:start w:val="1"/>
      <w:numFmt w:val="lowerLetter"/>
      <w:lvlText w:val="%2."/>
      <w:lvlJc w:val="left"/>
      <w:pPr>
        <w:ind w:left="3020" w:hanging="360"/>
      </w:pPr>
    </w:lvl>
    <w:lvl w:ilvl="2" w:tplc="0C09001B" w:tentative="1">
      <w:start w:val="1"/>
      <w:numFmt w:val="lowerRoman"/>
      <w:lvlText w:val="%3."/>
      <w:lvlJc w:val="right"/>
      <w:pPr>
        <w:ind w:left="3740" w:hanging="180"/>
      </w:pPr>
    </w:lvl>
    <w:lvl w:ilvl="3" w:tplc="0C09000F" w:tentative="1">
      <w:start w:val="1"/>
      <w:numFmt w:val="decimal"/>
      <w:lvlText w:val="%4."/>
      <w:lvlJc w:val="left"/>
      <w:pPr>
        <w:ind w:left="4460" w:hanging="360"/>
      </w:pPr>
    </w:lvl>
    <w:lvl w:ilvl="4" w:tplc="0C090019" w:tentative="1">
      <w:start w:val="1"/>
      <w:numFmt w:val="lowerLetter"/>
      <w:lvlText w:val="%5."/>
      <w:lvlJc w:val="left"/>
      <w:pPr>
        <w:ind w:left="5180" w:hanging="360"/>
      </w:pPr>
    </w:lvl>
    <w:lvl w:ilvl="5" w:tplc="0C09001B" w:tentative="1">
      <w:start w:val="1"/>
      <w:numFmt w:val="lowerRoman"/>
      <w:lvlText w:val="%6."/>
      <w:lvlJc w:val="right"/>
      <w:pPr>
        <w:ind w:left="5900" w:hanging="180"/>
      </w:pPr>
    </w:lvl>
    <w:lvl w:ilvl="6" w:tplc="0C09000F" w:tentative="1">
      <w:start w:val="1"/>
      <w:numFmt w:val="decimal"/>
      <w:lvlText w:val="%7."/>
      <w:lvlJc w:val="left"/>
      <w:pPr>
        <w:ind w:left="6620" w:hanging="360"/>
      </w:pPr>
    </w:lvl>
    <w:lvl w:ilvl="7" w:tplc="0C090019" w:tentative="1">
      <w:start w:val="1"/>
      <w:numFmt w:val="lowerLetter"/>
      <w:lvlText w:val="%8."/>
      <w:lvlJc w:val="left"/>
      <w:pPr>
        <w:ind w:left="7340" w:hanging="360"/>
      </w:pPr>
    </w:lvl>
    <w:lvl w:ilvl="8" w:tplc="0C09001B" w:tentative="1">
      <w:start w:val="1"/>
      <w:numFmt w:val="lowerRoman"/>
      <w:lvlText w:val="%9."/>
      <w:lvlJc w:val="right"/>
      <w:pPr>
        <w:ind w:left="8060" w:hanging="180"/>
      </w:pPr>
    </w:lvl>
  </w:abstractNum>
  <w:abstractNum w:abstractNumId="6" w15:restartNumberingAfterBreak="0">
    <w:nsid w:val="2A6D63C3"/>
    <w:multiLevelType w:val="hybridMultilevel"/>
    <w:tmpl w:val="E1F40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9A4D67"/>
    <w:multiLevelType w:val="hybridMultilevel"/>
    <w:tmpl w:val="6C3826A6"/>
    <w:lvl w:ilvl="0" w:tplc="6DBAF65E">
      <w:start w:val="1"/>
      <w:numFmt w:val="decimal"/>
      <w:lvlText w:val="%1."/>
      <w:lvlJc w:val="left"/>
      <w:pPr>
        <w:ind w:left="720" w:hanging="360"/>
      </w:pPr>
      <w:rPr>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0B2335"/>
    <w:multiLevelType w:val="hybridMultilevel"/>
    <w:tmpl w:val="C5F8488A"/>
    <w:lvl w:ilvl="0" w:tplc="A4980D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215F1F"/>
    <w:multiLevelType w:val="hybridMultilevel"/>
    <w:tmpl w:val="E0A80BD4"/>
    <w:lvl w:ilvl="0" w:tplc="60AAC9D2">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 w15:restartNumberingAfterBreak="0">
    <w:nsid w:val="50BF0171"/>
    <w:multiLevelType w:val="hybridMultilevel"/>
    <w:tmpl w:val="E2B8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12"/>
  </w:num>
  <w:num w:numId="2">
    <w:abstractNumId w:val="13"/>
  </w:num>
  <w:num w:numId="3">
    <w:abstractNumId w:val="0"/>
  </w:num>
  <w:num w:numId="4">
    <w:abstractNumId w:val="1"/>
  </w:num>
  <w:num w:numId="5">
    <w:abstractNumId w:val="2"/>
  </w:num>
  <w:num w:numId="6">
    <w:abstractNumId w:val="5"/>
  </w:num>
  <w:num w:numId="7">
    <w:abstractNumId w:val="9"/>
  </w:num>
  <w:num w:numId="8">
    <w:abstractNumId w:val="7"/>
  </w:num>
  <w:num w:numId="9">
    <w:abstractNumId w:val="8"/>
  </w:num>
  <w:num w:numId="10">
    <w:abstractNumId w:val="10"/>
  </w:num>
  <w:num w:numId="11">
    <w:abstractNumId w:val="11"/>
  </w:num>
  <w:num w:numId="12">
    <w:abstractNumId w:val="3"/>
  </w:num>
  <w:num w:numId="13">
    <w:abstractNumId w:val="6"/>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0DC6"/>
    <w:rsid w:val="000010F4"/>
    <w:rsid w:val="000017F2"/>
    <w:rsid w:val="00002AE3"/>
    <w:rsid w:val="00002F60"/>
    <w:rsid w:val="00003193"/>
    <w:rsid w:val="000031D2"/>
    <w:rsid w:val="000037CA"/>
    <w:rsid w:val="00003B06"/>
    <w:rsid w:val="00003E8C"/>
    <w:rsid w:val="00003E9C"/>
    <w:rsid w:val="000044DF"/>
    <w:rsid w:val="00004CD7"/>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416C"/>
    <w:rsid w:val="00034929"/>
    <w:rsid w:val="000357F8"/>
    <w:rsid w:val="00036405"/>
    <w:rsid w:val="00036697"/>
    <w:rsid w:val="00036A5F"/>
    <w:rsid w:val="00036D89"/>
    <w:rsid w:val="000375E3"/>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11E"/>
    <w:rsid w:val="000457F3"/>
    <w:rsid w:val="00045C05"/>
    <w:rsid w:val="00045FC1"/>
    <w:rsid w:val="00046070"/>
    <w:rsid w:val="0004697F"/>
    <w:rsid w:val="00046C9D"/>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44"/>
    <w:rsid w:val="00072EA8"/>
    <w:rsid w:val="0007375C"/>
    <w:rsid w:val="00073760"/>
    <w:rsid w:val="00073A1C"/>
    <w:rsid w:val="00074ACD"/>
    <w:rsid w:val="00076249"/>
    <w:rsid w:val="000762EC"/>
    <w:rsid w:val="00076783"/>
    <w:rsid w:val="00077549"/>
    <w:rsid w:val="00077D2E"/>
    <w:rsid w:val="00081B40"/>
    <w:rsid w:val="00081E18"/>
    <w:rsid w:val="000825CF"/>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0492"/>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8C3"/>
    <w:rsid w:val="000D2BD2"/>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2E63"/>
    <w:rsid w:val="000E368C"/>
    <w:rsid w:val="000E3C40"/>
    <w:rsid w:val="000E43D7"/>
    <w:rsid w:val="000E47FE"/>
    <w:rsid w:val="000E4BD4"/>
    <w:rsid w:val="000E508E"/>
    <w:rsid w:val="000E6447"/>
    <w:rsid w:val="000E661D"/>
    <w:rsid w:val="000E6FF4"/>
    <w:rsid w:val="000F060C"/>
    <w:rsid w:val="000F0B17"/>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636"/>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07B3"/>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7FC"/>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1C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5F72"/>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9753F"/>
    <w:rsid w:val="001A01B7"/>
    <w:rsid w:val="001A0E08"/>
    <w:rsid w:val="001A168A"/>
    <w:rsid w:val="001A1C0B"/>
    <w:rsid w:val="001A1CFA"/>
    <w:rsid w:val="001A250B"/>
    <w:rsid w:val="001A2651"/>
    <w:rsid w:val="001A2A0B"/>
    <w:rsid w:val="001A2FF6"/>
    <w:rsid w:val="001A3907"/>
    <w:rsid w:val="001A3A45"/>
    <w:rsid w:val="001A3C7F"/>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481"/>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6B3"/>
    <w:rsid w:val="001C49B8"/>
    <w:rsid w:val="001C4B20"/>
    <w:rsid w:val="001C53A2"/>
    <w:rsid w:val="001C54AB"/>
    <w:rsid w:val="001C59DB"/>
    <w:rsid w:val="001C6204"/>
    <w:rsid w:val="001C69F4"/>
    <w:rsid w:val="001C7271"/>
    <w:rsid w:val="001C7CF2"/>
    <w:rsid w:val="001D0F73"/>
    <w:rsid w:val="001D22AD"/>
    <w:rsid w:val="001D25BC"/>
    <w:rsid w:val="001D27E5"/>
    <w:rsid w:val="001D2A06"/>
    <w:rsid w:val="001D4C4A"/>
    <w:rsid w:val="001D4CA4"/>
    <w:rsid w:val="001D5235"/>
    <w:rsid w:val="001D5852"/>
    <w:rsid w:val="001D5E8F"/>
    <w:rsid w:val="001D60F6"/>
    <w:rsid w:val="001D6F31"/>
    <w:rsid w:val="001E0FEF"/>
    <w:rsid w:val="001E110E"/>
    <w:rsid w:val="001E1617"/>
    <w:rsid w:val="001E25FA"/>
    <w:rsid w:val="001E26F3"/>
    <w:rsid w:val="001E2952"/>
    <w:rsid w:val="001E2B5B"/>
    <w:rsid w:val="001E2DED"/>
    <w:rsid w:val="001E334A"/>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700"/>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4AB7"/>
    <w:rsid w:val="00205382"/>
    <w:rsid w:val="00205808"/>
    <w:rsid w:val="0020585F"/>
    <w:rsid w:val="0020655C"/>
    <w:rsid w:val="00206BA3"/>
    <w:rsid w:val="00206D41"/>
    <w:rsid w:val="002079B0"/>
    <w:rsid w:val="00207ECF"/>
    <w:rsid w:val="00210051"/>
    <w:rsid w:val="002107F3"/>
    <w:rsid w:val="00210D30"/>
    <w:rsid w:val="00210D7A"/>
    <w:rsid w:val="0021142F"/>
    <w:rsid w:val="00212EDD"/>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CED"/>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289D"/>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4C0E"/>
    <w:rsid w:val="00255F9E"/>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2709"/>
    <w:rsid w:val="0028319B"/>
    <w:rsid w:val="00283845"/>
    <w:rsid w:val="00284004"/>
    <w:rsid w:val="00284690"/>
    <w:rsid w:val="0028502E"/>
    <w:rsid w:val="00285597"/>
    <w:rsid w:val="00285822"/>
    <w:rsid w:val="00285EF0"/>
    <w:rsid w:val="00286C34"/>
    <w:rsid w:val="00287035"/>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97F6D"/>
    <w:rsid w:val="002A0433"/>
    <w:rsid w:val="002A0ADA"/>
    <w:rsid w:val="002A11EA"/>
    <w:rsid w:val="002A1375"/>
    <w:rsid w:val="002A14C7"/>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6CB5"/>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4B08"/>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B58"/>
    <w:rsid w:val="002E3E7D"/>
    <w:rsid w:val="002E4BF9"/>
    <w:rsid w:val="002E5391"/>
    <w:rsid w:val="002E5579"/>
    <w:rsid w:val="002E67B5"/>
    <w:rsid w:val="002E68AF"/>
    <w:rsid w:val="002E70D2"/>
    <w:rsid w:val="002F0708"/>
    <w:rsid w:val="002F1433"/>
    <w:rsid w:val="002F14AF"/>
    <w:rsid w:val="002F167D"/>
    <w:rsid w:val="002F1FD8"/>
    <w:rsid w:val="002F222A"/>
    <w:rsid w:val="002F24AA"/>
    <w:rsid w:val="002F29D1"/>
    <w:rsid w:val="002F2BC9"/>
    <w:rsid w:val="002F327A"/>
    <w:rsid w:val="002F3BFD"/>
    <w:rsid w:val="002F3E0E"/>
    <w:rsid w:val="002F4750"/>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3F"/>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0BE8"/>
    <w:rsid w:val="00341D6E"/>
    <w:rsid w:val="0034205F"/>
    <w:rsid w:val="003423BA"/>
    <w:rsid w:val="0034280B"/>
    <w:rsid w:val="00342C36"/>
    <w:rsid w:val="003430AD"/>
    <w:rsid w:val="003447CE"/>
    <w:rsid w:val="00344CA5"/>
    <w:rsid w:val="0034506A"/>
    <w:rsid w:val="003455C9"/>
    <w:rsid w:val="00345B11"/>
    <w:rsid w:val="00346013"/>
    <w:rsid w:val="00346031"/>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791"/>
    <w:rsid w:val="003548E7"/>
    <w:rsid w:val="00354DBB"/>
    <w:rsid w:val="003554B4"/>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31B7"/>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224"/>
    <w:rsid w:val="003A2378"/>
    <w:rsid w:val="003A2BC4"/>
    <w:rsid w:val="003A2FA7"/>
    <w:rsid w:val="003A371E"/>
    <w:rsid w:val="003A3CAD"/>
    <w:rsid w:val="003A5B5A"/>
    <w:rsid w:val="003A5C68"/>
    <w:rsid w:val="003A5F54"/>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57FF"/>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1D26"/>
    <w:rsid w:val="003D247B"/>
    <w:rsid w:val="003D2BBF"/>
    <w:rsid w:val="003D32D8"/>
    <w:rsid w:val="003D392C"/>
    <w:rsid w:val="003D396E"/>
    <w:rsid w:val="003D4756"/>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0D1"/>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5CA"/>
    <w:rsid w:val="003F68EE"/>
    <w:rsid w:val="003F6C17"/>
    <w:rsid w:val="003F7126"/>
    <w:rsid w:val="003F7252"/>
    <w:rsid w:val="003F7DCF"/>
    <w:rsid w:val="00400064"/>
    <w:rsid w:val="004008D1"/>
    <w:rsid w:val="004010D8"/>
    <w:rsid w:val="0040127F"/>
    <w:rsid w:val="00401A0A"/>
    <w:rsid w:val="0040245D"/>
    <w:rsid w:val="00402639"/>
    <w:rsid w:val="00402858"/>
    <w:rsid w:val="00402E41"/>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1101"/>
    <w:rsid w:val="0041224B"/>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61B"/>
    <w:rsid w:val="004229E2"/>
    <w:rsid w:val="00422DEA"/>
    <w:rsid w:val="004240EE"/>
    <w:rsid w:val="0042486F"/>
    <w:rsid w:val="00424FBB"/>
    <w:rsid w:val="00425A3E"/>
    <w:rsid w:val="00425A8C"/>
    <w:rsid w:val="00426776"/>
    <w:rsid w:val="004269D7"/>
    <w:rsid w:val="00426E87"/>
    <w:rsid w:val="004278CC"/>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92D"/>
    <w:rsid w:val="00444FED"/>
    <w:rsid w:val="00445033"/>
    <w:rsid w:val="004459C7"/>
    <w:rsid w:val="00445AA8"/>
    <w:rsid w:val="00446409"/>
    <w:rsid w:val="0044703C"/>
    <w:rsid w:val="0044745A"/>
    <w:rsid w:val="004506E5"/>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2B70"/>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24C9"/>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02D"/>
    <w:rsid w:val="0049372E"/>
    <w:rsid w:val="00493E31"/>
    <w:rsid w:val="00494942"/>
    <w:rsid w:val="00494EE0"/>
    <w:rsid w:val="00495789"/>
    <w:rsid w:val="00495891"/>
    <w:rsid w:val="004959A0"/>
    <w:rsid w:val="00496A4D"/>
    <w:rsid w:val="00496CB4"/>
    <w:rsid w:val="00496D87"/>
    <w:rsid w:val="0049751A"/>
    <w:rsid w:val="004977DC"/>
    <w:rsid w:val="00497EC9"/>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66"/>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59B"/>
    <w:rsid w:val="004C67C1"/>
    <w:rsid w:val="004C7068"/>
    <w:rsid w:val="004D046D"/>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450"/>
    <w:rsid w:val="004E3A64"/>
    <w:rsid w:val="004E4475"/>
    <w:rsid w:val="004E4BF0"/>
    <w:rsid w:val="004E520D"/>
    <w:rsid w:val="004E589C"/>
    <w:rsid w:val="004E58E4"/>
    <w:rsid w:val="004E5CE8"/>
    <w:rsid w:val="004E6182"/>
    <w:rsid w:val="004E6250"/>
    <w:rsid w:val="004E6C6B"/>
    <w:rsid w:val="004E6CE0"/>
    <w:rsid w:val="004E710E"/>
    <w:rsid w:val="004E729F"/>
    <w:rsid w:val="004E775B"/>
    <w:rsid w:val="004E78A5"/>
    <w:rsid w:val="004E7AB7"/>
    <w:rsid w:val="004E7B4B"/>
    <w:rsid w:val="004E7C6A"/>
    <w:rsid w:val="004E7CFE"/>
    <w:rsid w:val="004F0204"/>
    <w:rsid w:val="004F0651"/>
    <w:rsid w:val="004F1280"/>
    <w:rsid w:val="004F1CC3"/>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62C"/>
    <w:rsid w:val="00507924"/>
    <w:rsid w:val="005079D6"/>
    <w:rsid w:val="005103B9"/>
    <w:rsid w:val="0051243D"/>
    <w:rsid w:val="00512595"/>
    <w:rsid w:val="0051284A"/>
    <w:rsid w:val="00512ED7"/>
    <w:rsid w:val="0051375C"/>
    <w:rsid w:val="00513ABE"/>
    <w:rsid w:val="00513E23"/>
    <w:rsid w:val="005144C8"/>
    <w:rsid w:val="00514F66"/>
    <w:rsid w:val="0051505B"/>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E71"/>
    <w:rsid w:val="00530F6B"/>
    <w:rsid w:val="00532056"/>
    <w:rsid w:val="0053277B"/>
    <w:rsid w:val="00532BA2"/>
    <w:rsid w:val="00532EC8"/>
    <w:rsid w:val="005341B2"/>
    <w:rsid w:val="00534839"/>
    <w:rsid w:val="00534AD4"/>
    <w:rsid w:val="00534E94"/>
    <w:rsid w:val="005351FB"/>
    <w:rsid w:val="0053563A"/>
    <w:rsid w:val="005358FB"/>
    <w:rsid w:val="005363F2"/>
    <w:rsid w:val="00536771"/>
    <w:rsid w:val="00537541"/>
    <w:rsid w:val="00537760"/>
    <w:rsid w:val="005402E2"/>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68EB"/>
    <w:rsid w:val="00557CAC"/>
    <w:rsid w:val="0056007E"/>
    <w:rsid w:val="0056027E"/>
    <w:rsid w:val="005607CD"/>
    <w:rsid w:val="005608CB"/>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A5"/>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5B8"/>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1A22"/>
    <w:rsid w:val="005D230C"/>
    <w:rsid w:val="005D3570"/>
    <w:rsid w:val="005D3B74"/>
    <w:rsid w:val="005D3E51"/>
    <w:rsid w:val="005D405C"/>
    <w:rsid w:val="005D513C"/>
    <w:rsid w:val="005D591E"/>
    <w:rsid w:val="005D5BFA"/>
    <w:rsid w:val="005D6557"/>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2665"/>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28BB"/>
    <w:rsid w:val="00613333"/>
    <w:rsid w:val="006136ED"/>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46C6"/>
    <w:rsid w:val="00664CB5"/>
    <w:rsid w:val="00665195"/>
    <w:rsid w:val="0066575D"/>
    <w:rsid w:val="00665791"/>
    <w:rsid w:val="00665C2E"/>
    <w:rsid w:val="00665E11"/>
    <w:rsid w:val="006662D8"/>
    <w:rsid w:val="00666A23"/>
    <w:rsid w:val="00667B63"/>
    <w:rsid w:val="00670515"/>
    <w:rsid w:val="00670A76"/>
    <w:rsid w:val="00670B9F"/>
    <w:rsid w:val="00670E1C"/>
    <w:rsid w:val="00671C90"/>
    <w:rsid w:val="00672775"/>
    <w:rsid w:val="0067305E"/>
    <w:rsid w:val="006739F7"/>
    <w:rsid w:val="00673DA9"/>
    <w:rsid w:val="00674074"/>
    <w:rsid w:val="00674703"/>
    <w:rsid w:val="0067665D"/>
    <w:rsid w:val="00676836"/>
    <w:rsid w:val="00676F9A"/>
    <w:rsid w:val="006774F3"/>
    <w:rsid w:val="00677558"/>
    <w:rsid w:val="0068019C"/>
    <w:rsid w:val="00680DBE"/>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2779"/>
    <w:rsid w:val="00693A5E"/>
    <w:rsid w:val="00693F52"/>
    <w:rsid w:val="00694167"/>
    <w:rsid w:val="006946A9"/>
    <w:rsid w:val="00694B51"/>
    <w:rsid w:val="006955CC"/>
    <w:rsid w:val="00695F34"/>
    <w:rsid w:val="0069696D"/>
    <w:rsid w:val="00696A9C"/>
    <w:rsid w:val="006974E5"/>
    <w:rsid w:val="00697825"/>
    <w:rsid w:val="006979ED"/>
    <w:rsid w:val="00697AE0"/>
    <w:rsid w:val="00697BEC"/>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3DA7"/>
    <w:rsid w:val="006C46F2"/>
    <w:rsid w:val="006C4E87"/>
    <w:rsid w:val="006C5843"/>
    <w:rsid w:val="006C584A"/>
    <w:rsid w:val="006C5CFC"/>
    <w:rsid w:val="006C5D20"/>
    <w:rsid w:val="006C64E5"/>
    <w:rsid w:val="006C673F"/>
    <w:rsid w:val="006C6BB7"/>
    <w:rsid w:val="006C778C"/>
    <w:rsid w:val="006C7E56"/>
    <w:rsid w:val="006D02A4"/>
    <w:rsid w:val="006D03E2"/>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145"/>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5D2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96D"/>
    <w:rsid w:val="00723DC8"/>
    <w:rsid w:val="007249E0"/>
    <w:rsid w:val="00724A1B"/>
    <w:rsid w:val="007255CF"/>
    <w:rsid w:val="00726D56"/>
    <w:rsid w:val="0072726A"/>
    <w:rsid w:val="007273A3"/>
    <w:rsid w:val="00727415"/>
    <w:rsid w:val="0072744D"/>
    <w:rsid w:val="00727673"/>
    <w:rsid w:val="00727821"/>
    <w:rsid w:val="0073020C"/>
    <w:rsid w:val="00731B17"/>
    <w:rsid w:val="00731B43"/>
    <w:rsid w:val="00731C7C"/>
    <w:rsid w:val="00731E12"/>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B3A"/>
    <w:rsid w:val="00737E4C"/>
    <w:rsid w:val="00737FE2"/>
    <w:rsid w:val="00740038"/>
    <w:rsid w:val="007407E0"/>
    <w:rsid w:val="00740AFF"/>
    <w:rsid w:val="007412F4"/>
    <w:rsid w:val="007416B7"/>
    <w:rsid w:val="007417F0"/>
    <w:rsid w:val="00741C4A"/>
    <w:rsid w:val="007429CF"/>
    <w:rsid w:val="00742BD8"/>
    <w:rsid w:val="00742F48"/>
    <w:rsid w:val="00743742"/>
    <w:rsid w:val="00743D60"/>
    <w:rsid w:val="00743F9E"/>
    <w:rsid w:val="00744732"/>
    <w:rsid w:val="00744B37"/>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5B07"/>
    <w:rsid w:val="00756878"/>
    <w:rsid w:val="00756B9A"/>
    <w:rsid w:val="00756BBA"/>
    <w:rsid w:val="00757006"/>
    <w:rsid w:val="007571CB"/>
    <w:rsid w:val="007572AD"/>
    <w:rsid w:val="00760DC9"/>
    <w:rsid w:val="00761940"/>
    <w:rsid w:val="00761A84"/>
    <w:rsid w:val="00761C1A"/>
    <w:rsid w:val="00761E8C"/>
    <w:rsid w:val="00762389"/>
    <w:rsid w:val="007626D5"/>
    <w:rsid w:val="007629C9"/>
    <w:rsid w:val="00762EC2"/>
    <w:rsid w:val="007633C1"/>
    <w:rsid w:val="00763A0C"/>
    <w:rsid w:val="00763AA8"/>
    <w:rsid w:val="00764978"/>
    <w:rsid w:val="00764B3E"/>
    <w:rsid w:val="00764F8F"/>
    <w:rsid w:val="00764FF5"/>
    <w:rsid w:val="00765134"/>
    <w:rsid w:val="00765322"/>
    <w:rsid w:val="00765550"/>
    <w:rsid w:val="00765AC2"/>
    <w:rsid w:val="00765C15"/>
    <w:rsid w:val="00766009"/>
    <w:rsid w:val="0076624A"/>
    <w:rsid w:val="00766307"/>
    <w:rsid w:val="007664AD"/>
    <w:rsid w:val="00766C19"/>
    <w:rsid w:val="0077039F"/>
    <w:rsid w:val="007703F7"/>
    <w:rsid w:val="0077059A"/>
    <w:rsid w:val="00770A14"/>
    <w:rsid w:val="00771B9A"/>
    <w:rsid w:val="007729F5"/>
    <w:rsid w:val="00772B39"/>
    <w:rsid w:val="00772B9A"/>
    <w:rsid w:val="00772C86"/>
    <w:rsid w:val="00773057"/>
    <w:rsid w:val="00773ABF"/>
    <w:rsid w:val="0077563E"/>
    <w:rsid w:val="00775C60"/>
    <w:rsid w:val="0077749D"/>
    <w:rsid w:val="007774BB"/>
    <w:rsid w:val="007776BE"/>
    <w:rsid w:val="00777D35"/>
    <w:rsid w:val="00777F5D"/>
    <w:rsid w:val="0078002B"/>
    <w:rsid w:val="0078071F"/>
    <w:rsid w:val="00780DDC"/>
    <w:rsid w:val="00781C4A"/>
    <w:rsid w:val="00781DFE"/>
    <w:rsid w:val="00781F9D"/>
    <w:rsid w:val="007824D1"/>
    <w:rsid w:val="00782978"/>
    <w:rsid w:val="00783153"/>
    <w:rsid w:val="007832F9"/>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5A8"/>
    <w:rsid w:val="007A39EA"/>
    <w:rsid w:val="007A3C0F"/>
    <w:rsid w:val="007A3DA1"/>
    <w:rsid w:val="007A4053"/>
    <w:rsid w:val="007A4173"/>
    <w:rsid w:val="007A4396"/>
    <w:rsid w:val="007A46BC"/>
    <w:rsid w:val="007A5B9C"/>
    <w:rsid w:val="007A64D1"/>
    <w:rsid w:val="007A651A"/>
    <w:rsid w:val="007A767F"/>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2B8"/>
    <w:rsid w:val="007C09D4"/>
    <w:rsid w:val="007C0DCA"/>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1102"/>
    <w:rsid w:val="007F1E07"/>
    <w:rsid w:val="007F1F8C"/>
    <w:rsid w:val="007F2287"/>
    <w:rsid w:val="007F346C"/>
    <w:rsid w:val="007F37E7"/>
    <w:rsid w:val="007F3D56"/>
    <w:rsid w:val="007F46BE"/>
    <w:rsid w:val="007F4D8C"/>
    <w:rsid w:val="007F501D"/>
    <w:rsid w:val="007F5089"/>
    <w:rsid w:val="007F5092"/>
    <w:rsid w:val="007F510F"/>
    <w:rsid w:val="007F5225"/>
    <w:rsid w:val="007F5450"/>
    <w:rsid w:val="007F5EC8"/>
    <w:rsid w:val="007F6335"/>
    <w:rsid w:val="007F6531"/>
    <w:rsid w:val="007F6E2B"/>
    <w:rsid w:val="007F719C"/>
    <w:rsid w:val="007F722D"/>
    <w:rsid w:val="00800807"/>
    <w:rsid w:val="00800882"/>
    <w:rsid w:val="00801057"/>
    <w:rsid w:val="00801D20"/>
    <w:rsid w:val="00801F10"/>
    <w:rsid w:val="00802491"/>
    <w:rsid w:val="00802BF4"/>
    <w:rsid w:val="00803802"/>
    <w:rsid w:val="00803C58"/>
    <w:rsid w:val="00803F69"/>
    <w:rsid w:val="00803F72"/>
    <w:rsid w:val="00803FB5"/>
    <w:rsid w:val="00804487"/>
    <w:rsid w:val="00804589"/>
    <w:rsid w:val="00805241"/>
    <w:rsid w:val="00805415"/>
    <w:rsid w:val="00805BCC"/>
    <w:rsid w:val="00805C1F"/>
    <w:rsid w:val="00805D51"/>
    <w:rsid w:val="00806142"/>
    <w:rsid w:val="008063D0"/>
    <w:rsid w:val="008068EE"/>
    <w:rsid w:val="00806E8F"/>
    <w:rsid w:val="00810600"/>
    <w:rsid w:val="00810788"/>
    <w:rsid w:val="00810F80"/>
    <w:rsid w:val="00811773"/>
    <w:rsid w:val="00811787"/>
    <w:rsid w:val="008119D8"/>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BDC"/>
    <w:rsid w:val="00870E5C"/>
    <w:rsid w:val="00871823"/>
    <w:rsid w:val="00871C70"/>
    <w:rsid w:val="00871DF3"/>
    <w:rsid w:val="0087218E"/>
    <w:rsid w:val="00872760"/>
    <w:rsid w:val="00872CE2"/>
    <w:rsid w:val="008731D8"/>
    <w:rsid w:val="008731EA"/>
    <w:rsid w:val="00873310"/>
    <w:rsid w:val="008733CC"/>
    <w:rsid w:val="008735A6"/>
    <w:rsid w:val="00876729"/>
    <w:rsid w:val="00876C91"/>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058E"/>
    <w:rsid w:val="0089386B"/>
    <w:rsid w:val="00893FE7"/>
    <w:rsid w:val="008947E4"/>
    <w:rsid w:val="008950F3"/>
    <w:rsid w:val="00895619"/>
    <w:rsid w:val="0089578E"/>
    <w:rsid w:val="00895AA6"/>
    <w:rsid w:val="00896BC7"/>
    <w:rsid w:val="008A0D2C"/>
    <w:rsid w:val="008A0F4C"/>
    <w:rsid w:val="008A17B4"/>
    <w:rsid w:val="008A1E44"/>
    <w:rsid w:val="008A28FF"/>
    <w:rsid w:val="008A31E3"/>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090"/>
    <w:rsid w:val="008C7431"/>
    <w:rsid w:val="008C76C4"/>
    <w:rsid w:val="008C7840"/>
    <w:rsid w:val="008C7CB3"/>
    <w:rsid w:val="008D07F6"/>
    <w:rsid w:val="008D188E"/>
    <w:rsid w:val="008D1B0A"/>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0C0D"/>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45B"/>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3AFC"/>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665F"/>
    <w:rsid w:val="009470BF"/>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83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9A"/>
    <w:rsid w:val="009A31AA"/>
    <w:rsid w:val="009A5CA6"/>
    <w:rsid w:val="009A636F"/>
    <w:rsid w:val="009A67A6"/>
    <w:rsid w:val="009A67CC"/>
    <w:rsid w:val="009A77D2"/>
    <w:rsid w:val="009A7A40"/>
    <w:rsid w:val="009A7A84"/>
    <w:rsid w:val="009A7E90"/>
    <w:rsid w:val="009A7F73"/>
    <w:rsid w:val="009B0255"/>
    <w:rsid w:val="009B06E5"/>
    <w:rsid w:val="009B0BA7"/>
    <w:rsid w:val="009B1B96"/>
    <w:rsid w:val="009B1CF6"/>
    <w:rsid w:val="009B1EF5"/>
    <w:rsid w:val="009B252C"/>
    <w:rsid w:val="009B2A3C"/>
    <w:rsid w:val="009B2AED"/>
    <w:rsid w:val="009B2D89"/>
    <w:rsid w:val="009B34F8"/>
    <w:rsid w:val="009B3BF8"/>
    <w:rsid w:val="009B4E57"/>
    <w:rsid w:val="009B4EE3"/>
    <w:rsid w:val="009B550C"/>
    <w:rsid w:val="009B5891"/>
    <w:rsid w:val="009B5D4A"/>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342"/>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0C89"/>
    <w:rsid w:val="00A018DC"/>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6E9E"/>
    <w:rsid w:val="00A06F4C"/>
    <w:rsid w:val="00A0759D"/>
    <w:rsid w:val="00A078FB"/>
    <w:rsid w:val="00A07C13"/>
    <w:rsid w:val="00A07E96"/>
    <w:rsid w:val="00A1009A"/>
    <w:rsid w:val="00A1015E"/>
    <w:rsid w:val="00A1021F"/>
    <w:rsid w:val="00A10424"/>
    <w:rsid w:val="00A10547"/>
    <w:rsid w:val="00A107FC"/>
    <w:rsid w:val="00A10AFF"/>
    <w:rsid w:val="00A10EB6"/>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0F79"/>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3EE4"/>
    <w:rsid w:val="00A74656"/>
    <w:rsid w:val="00A74D20"/>
    <w:rsid w:val="00A7515E"/>
    <w:rsid w:val="00A75BA6"/>
    <w:rsid w:val="00A75EE3"/>
    <w:rsid w:val="00A760E0"/>
    <w:rsid w:val="00A762AC"/>
    <w:rsid w:val="00A7634F"/>
    <w:rsid w:val="00A76B6C"/>
    <w:rsid w:val="00A77460"/>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97A47"/>
    <w:rsid w:val="00AA02A6"/>
    <w:rsid w:val="00AA091C"/>
    <w:rsid w:val="00AA127C"/>
    <w:rsid w:val="00AA1A7B"/>
    <w:rsid w:val="00AA1EDA"/>
    <w:rsid w:val="00AA26F6"/>
    <w:rsid w:val="00AA27F7"/>
    <w:rsid w:val="00AA2967"/>
    <w:rsid w:val="00AA3090"/>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17"/>
    <w:rsid w:val="00AC59DF"/>
    <w:rsid w:val="00AC5F64"/>
    <w:rsid w:val="00AC6493"/>
    <w:rsid w:val="00AC6C62"/>
    <w:rsid w:val="00AC7407"/>
    <w:rsid w:val="00AC7C2E"/>
    <w:rsid w:val="00AC7E00"/>
    <w:rsid w:val="00AD1BB5"/>
    <w:rsid w:val="00AD21A3"/>
    <w:rsid w:val="00AD2463"/>
    <w:rsid w:val="00AD2985"/>
    <w:rsid w:val="00AD3152"/>
    <w:rsid w:val="00AD318F"/>
    <w:rsid w:val="00AD4948"/>
    <w:rsid w:val="00AD5395"/>
    <w:rsid w:val="00AD557B"/>
    <w:rsid w:val="00AD56C0"/>
    <w:rsid w:val="00AD7416"/>
    <w:rsid w:val="00AD7640"/>
    <w:rsid w:val="00AD76C6"/>
    <w:rsid w:val="00AD7817"/>
    <w:rsid w:val="00AD7E28"/>
    <w:rsid w:val="00AE0EC7"/>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07DC2"/>
    <w:rsid w:val="00B10C81"/>
    <w:rsid w:val="00B10DEA"/>
    <w:rsid w:val="00B10F0E"/>
    <w:rsid w:val="00B10F57"/>
    <w:rsid w:val="00B1103C"/>
    <w:rsid w:val="00B113CA"/>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555"/>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9E6"/>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777B0"/>
    <w:rsid w:val="00B80361"/>
    <w:rsid w:val="00B80C25"/>
    <w:rsid w:val="00B81D5A"/>
    <w:rsid w:val="00B82AF0"/>
    <w:rsid w:val="00B82FA8"/>
    <w:rsid w:val="00B83E35"/>
    <w:rsid w:val="00B84190"/>
    <w:rsid w:val="00B84191"/>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443"/>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4243"/>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595E"/>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E6D69"/>
    <w:rsid w:val="00BE78D8"/>
    <w:rsid w:val="00BF0070"/>
    <w:rsid w:val="00BF012E"/>
    <w:rsid w:val="00BF01C7"/>
    <w:rsid w:val="00BF107D"/>
    <w:rsid w:val="00BF122D"/>
    <w:rsid w:val="00BF141D"/>
    <w:rsid w:val="00BF1684"/>
    <w:rsid w:val="00BF3094"/>
    <w:rsid w:val="00BF31F0"/>
    <w:rsid w:val="00BF3E82"/>
    <w:rsid w:val="00BF3F4C"/>
    <w:rsid w:val="00BF4F2F"/>
    <w:rsid w:val="00BF4F87"/>
    <w:rsid w:val="00BF5F4B"/>
    <w:rsid w:val="00BF685D"/>
    <w:rsid w:val="00BF776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436A"/>
    <w:rsid w:val="00C157D8"/>
    <w:rsid w:val="00C16B20"/>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0C51"/>
    <w:rsid w:val="00C51080"/>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6FAA"/>
    <w:rsid w:val="00C57174"/>
    <w:rsid w:val="00C57291"/>
    <w:rsid w:val="00C57DF3"/>
    <w:rsid w:val="00C60347"/>
    <w:rsid w:val="00C60AC0"/>
    <w:rsid w:val="00C60BE7"/>
    <w:rsid w:val="00C61B07"/>
    <w:rsid w:val="00C61BC7"/>
    <w:rsid w:val="00C621A1"/>
    <w:rsid w:val="00C623C4"/>
    <w:rsid w:val="00C62D24"/>
    <w:rsid w:val="00C62F42"/>
    <w:rsid w:val="00C645C1"/>
    <w:rsid w:val="00C649C5"/>
    <w:rsid w:val="00C65D88"/>
    <w:rsid w:val="00C65E0C"/>
    <w:rsid w:val="00C6685B"/>
    <w:rsid w:val="00C668C9"/>
    <w:rsid w:val="00C66D38"/>
    <w:rsid w:val="00C673A7"/>
    <w:rsid w:val="00C6783F"/>
    <w:rsid w:val="00C704CA"/>
    <w:rsid w:val="00C70B4D"/>
    <w:rsid w:val="00C71911"/>
    <w:rsid w:val="00C72494"/>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1CCF"/>
    <w:rsid w:val="00C91E4B"/>
    <w:rsid w:val="00C92701"/>
    <w:rsid w:val="00C92C33"/>
    <w:rsid w:val="00C9327D"/>
    <w:rsid w:val="00C93682"/>
    <w:rsid w:val="00C943E1"/>
    <w:rsid w:val="00C951FE"/>
    <w:rsid w:val="00C9524F"/>
    <w:rsid w:val="00C964AD"/>
    <w:rsid w:val="00C969E3"/>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5938"/>
    <w:rsid w:val="00CB6298"/>
    <w:rsid w:val="00CB6663"/>
    <w:rsid w:val="00CB67FB"/>
    <w:rsid w:val="00CB6C54"/>
    <w:rsid w:val="00CB7A12"/>
    <w:rsid w:val="00CB7BDC"/>
    <w:rsid w:val="00CC00D8"/>
    <w:rsid w:val="00CC0719"/>
    <w:rsid w:val="00CC0D71"/>
    <w:rsid w:val="00CC1A4A"/>
    <w:rsid w:val="00CC1CF8"/>
    <w:rsid w:val="00CC2EF2"/>
    <w:rsid w:val="00CC3435"/>
    <w:rsid w:val="00CC34DB"/>
    <w:rsid w:val="00CC3915"/>
    <w:rsid w:val="00CC3C3B"/>
    <w:rsid w:val="00CC5DAA"/>
    <w:rsid w:val="00CC5ECB"/>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C7A"/>
    <w:rsid w:val="00CE7DAE"/>
    <w:rsid w:val="00CF03C3"/>
    <w:rsid w:val="00CF14A1"/>
    <w:rsid w:val="00CF170A"/>
    <w:rsid w:val="00CF1970"/>
    <w:rsid w:val="00CF1DE7"/>
    <w:rsid w:val="00CF32E4"/>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B76"/>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924"/>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E8F"/>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5F5E"/>
    <w:rsid w:val="00D876B0"/>
    <w:rsid w:val="00D87711"/>
    <w:rsid w:val="00D8793A"/>
    <w:rsid w:val="00D8799B"/>
    <w:rsid w:val="00D87D56"/>
    <w:rsid w:val="00D9089C"/>
    <w:rsid w:val="00D909F1"/>
    <w:rsid w:val="00D90AD5"/>
    <w:rsid w:val="00D911E6"/>
    <w:rsid w:val="00D91989"/>
    <w:rsid w:val="00D92660"/>
    <w:rsid w:val="00D92B72"/>
    <w:rsid w:val="00D93187"/>
    <w:rsid w:val="00D937FE"/>
    <w:rsid w:val="00D944C1"/>
    <w:rsid w:val="00D94B05"/>
    <w:rsid w:val="00D95AD4"/>
    <w:rsid w:val="00D95CC8"/>
    <w:rsid w:val="00D963BA"/>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5EF"/>
    <w:rsid w:val="00DB066B"/>
    <w:rsid w:val="00DB0A2D"/>
    <w:rsid w:val="00DB1712"/>
    <w:rsid w:val="00DB1750"/>
    <w:rsid w:val="00DB1893"/>
    <w:rsid w:val="00DB194D"/>
    <w:rsid w:val="00DB200D"/>
    <w:rsid w:val="00DB2AAE"/>
    <w:rsid w:val="00DB3268"/>
    <w:rsid w:val="00DB3517"/>
    <w:rsid w:val="00DB36C4"/>
    <w:rsid w:val="00DB3D37"/>
    <w:rsid w:val="00DB3ED8"/>
    <w:rsid w:val="00DB3F45"/>
    <w:rsid w:val="00DB412A"/>
    <w:rsid w:val="00DB450C"/>
    <w:rsid w:val="00DB4806"/>
    <w:rsid w:val="00DB4E5B"/>
    <w:rsid w:val="00DB5819"/>
    <w:rsid w:val="00DB5A12"/>
    <w:rsid w:val="00DB6E48"/>
    <w:rsid w:val="00DB730A"/>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5F20"/>
    <w:rsid w:val="00DC603C"/>
    <w:rsid w:val="00DC632F"/>
    <w:rsid w:val="00DC6401"/>
    <w:rsid w:val="00DC70E0"/>
    <w:rsid w:val="00DC72D5"/>
    <w:rsid w:val="00DC7B98"/>
    <w:rsid w:val="00DC7D73"/>
    <w:rsid w:val="00DD003B"/>
    <w:rsid w:val="00DD10F0"/>
    <w:rsid w:val="00DD13C1"/>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2B00"/>
    <w:rsid w:val="00DE32CE"/>
    <w:rsid w:val="00DE32F2"/>
    <w:rsid w:val="00DE5B7B"/>
    <w:rsid w:val="00DE715A"/>
    <w:rsid w:val="00DE71FE"/>
    <w:rsid w:val="00DE7437"/>
    <w:rsid w:val="00DE7A6D"/>
    <w:rsid w:val="00DF0054"/>
    <w:rsid w:val="00DF0492"/>
    <w:rsid w:val="00DF06CC"/>
    <w:rsid w:val="00DF0982"/>
    <w:rsid w:val="00DF153C"/>
    <w:rsid w:val="00DF1B1D"/>
    <w:rsid w:val="00DF1D55"/>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07E4"/>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DE5"/>
    <w:rsid w:val="00E24EF1"/>
    <w:rsid w:val="00E25B57"/>
    <w:rsid w:val="00E2742D"/>
    <w:rsid w:val="00E27780"/>
    <w:rsid w:val="00E27E40"/>
    <w:rsid w:val="00E30467"/>
    <w:rsid w:val="00E305CB"/>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064"/>
    <w:rsid w:val="00E367D4"/>
    <w:rsid w:val="00E36934"/>
    <w:rsid w:val="00E373C0"/>
    <w:rsid w:val="00E4054B"/>
    <w:rsid w:val="00E40C4B"/>
    <w:rsid w:val="00E40F36"/>
    <w:rsid w:val="00E4104B"/>
    <w:rsid w:val="00E41135"/>
    <w:rsid w:val="00E412DF"/>
    <w:rsid w:val="00E41D5E"/>
    <w:rsid w:val="00E4425F"/>
    <w:rsid w:val="00E44839"/>
    <w:rsid w:val="00E4538B"/>
    <w:rsid w:val="00E45DEA"/>
    <w:rsid w:val="00E5002E"/>
    <w:rsid w:val="00E50A6F"/>
    <w:rsid w:val="00E516EA"/>
    <w:rsid w:val="00E51C8C"/>
    <w:rsid w:val="00E52448"/>
    <w:rsid w:val="00E540EE"/>
    <w:rsid w:val="00E54B25"/>
    <w:rsid w:val="00E54E03"/>
    <w:rsid w:val="00E54F4F"/>
    <w:rsid w:val="00E54F90"/>
    <w:rsid w:val="00E5526F"/>
    <w:rsid w:val="00E55A01"/>
    <w:rsid w:val="00E55F4E"/>
    <w:rsid w:val="00E56A7E"/>
    <w:rsid w:val="00E56C72"/>
    <w:rsid w:val="00E574DD"/>
    <w:rsid w:val="00E5755E"/>
    <w:rsid w:val="00E60283"/>
    <w:rsid w:val="00E6029F"/>
    <w:rsid w:val="00E604C6"/>
    <w:rsid w:val="00E615A2"/>
    <w:rsid w:val="00E61614"/>
    <w:rsid w:val="00E61EF5"/>
    <w:rsid w:val="00E62279"/>
    <w:rsid w:val="00E622DE"/>
    <w:rsid w:val="00E625A8"/>
    <w:rsid w:val="00E63E9E"/>
    <w:rsid w:val="00E63FC3"/>
    <w:rsid w:val="00E64750"/>
    <w:rsid w:val="00E648DF"/>
    <w:rsid w:val="00E6511D"/>
    <w:rsid w:val="00E6518E"/>
    <w:rsid w:val="00E6522C"/>
    <w:rsid w:val="00E65AA5"/>
    <w:rsid w:val="00E65D67"/>
    <w:rsid w:val="00E65D98"/>
    <w:rsid w:val="00E66D0E"/>
    <w:rsid w:val="00E709C8"/>
    <w:rsid w:val="00E71675"/>
    <w:rsid w:val="00E716B0"/>
    <w:rsid w:val="00E71B64"/>
    <w:rsid w:val="00E71E95"/>
    <w:rsid w:val="00E722EF"/>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4FB"/>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5B0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D1A"/>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36F"/>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4B11"/>
    <w:rsid w:val="00EF548E"/>
    <w:rsid w:val="00EF6383"/>
    <w:rsid w:val="00EF7188"/>
    <w:rsid w:val="00EF743A"/>
    <w:rsid w:val="00EF74FC"/>
    <w:rsid w:val="00EF7783"/>
    <w:rsid w:val="00EF7846"/>
    <w:rsid w:val="00EF7C66"/>
    <w:rsid w:val="00EF7D8F"/>
    <w:rsid w:val="00F007DF"/>
    <w:rsid w:val="00F00D3C"/>
    <w:rsid w:val="00F01158"/>
    <w:rsid w:val="00F01528"/>
    <w:rsid w:val="00F03AFE"/>
    <w:rsid w:val="00F04546"/>
    <w:rsid w:val="00F0486D"/>
    <w:rsid w:val="00F05D84"/>
    <w:rsid w:val="00F06FCF"/>
    <w:rsid w:val="00F0738C"/>
    <w:rsid w:val="00F10976"/>
    <w:rsid w:val="00F10B79"/>
    <w:rsid w:val="00F11E24"/>
    <w:rsid w:val="00F1213C"/>
    <w:rsid w:val="00F12D8C"/>
    <w:rsid w:val="00F13054"/>
    <w:rsid w:val="00F130AF"/>
    <w:rsid w:val="00F134D2"/>
    <w:rsid w:val="00F13507"/>
    <w:rsid w:val="00F13615"/>
    <w:rsid w:val="00F136B8"/>
    <w:rsid w:val="00F162FA"/>
    <w:rsid w:val="00F17B36"/>
    <w:rsid w:val="00F206B7"/>
    <w:rsid w:val="00F20FB7"/>
    <w:rsid w:val="00F21056"/>
    <w:rsid w:val="00F21194"/>
    <w:rsid w:val="00F220C1"/>
    <w:rsid w:val="00F227F2"/>
    <w:rsid w:val="00F237A9"/>
    <w:rsid w:val="00F23B27"/>
    <w:rsid w:val="00F23C94"/>
    <w:rsid w:val="00F24401"/>
    <w:rsid w:val="00F244AE"/>
    <w:rsid w:val="00F245F4"/>
    <w:rsid w:val="00F247B1"/>
    <w:rsid w:val="00F247EB"/>
    <w:rsid w:val="00F25573"/>
    <w:rsid w:val="00F25CCB"/>
    <w:rsid w:val="00F25CED"/>
    <w:rsid w:val="00F263A9"/>
    <w:rsid w:val="00F263C6"/>
    <w:rsid w:val="00F26546"/>
    <w:rsid w:val="00F27EE1"/>
    <w:rsid w:val="00F3030A"/>
    <w:rsid w:val="00F305D3"/>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722"/>
    <w:rsid w:val="00F47F06"/>
    <w:rsid w:val="00F500C3"/>
    <w:rsid w:val="00F50A1A"/>
    <w:rsid w:val="00F510E0"/>
    <w:rsid w:val="00F515C0"/>
    <w:rsid w:val="00F5174D"/>
    <w:rsid w:val="00F523E9"/>
    <w:rsid w:val="00F52E08"/>
    <w:rsid w:val="00F52F4D"/>
    <w:rsid w:val="00F53C28"/>
    <w:rsid w:val="00F5433B"/>
    <w:rsid w:val="00F54723"/>
    <w:rsid w:val="00F54843"/>
    <w:rsid w:val="00F54B95"/>
    <w:rsid w:val="00F54BD4"/>
    <w:rsid w:val="00F54F79"/>
    <w:rsid w:val="00F5506B"/>
    <w:rsid w:val="00F563CC"/>
    <w:rsid w:val="00F56576"/>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C70"/>
    <w:rsid w:val="00F65E96"/>
    <w:rsid w:val="00F66842"/>
    <w:rsid w:val="00F67A42"/>
    <w:rsid w:val="00F67BA7"/>
    <w:rsid w:val="00F67D35"/>
    <w:rsid w:val="00F700BC"/>
    <w:rsid w:val="00F7106E"/>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4B0D"/>
    <w:rsid w:val="00F8532B"/>
    <w:rsid w:val="00F85A4D"/>
    <w:rsid w:val="00F86301"/>
    <w:rsid w:val="00F868F4"/>
    <w:rsid w:val="00F86985"/>
    <w:rsid w:val="00F87F7A"/>
    <w:rsid w:val="00F9026C"/>
    <w:rsid w:val="00F90A4C"/>
    <w:rsid w:val="00F90EDD"/>
    <w:rsid w:val="00F91146"/>
    <w:rsid w:val="00F912C4"/>
    <w:rsid w:val="00F91938"/>
    <w:rsid w:val="00F91FCE"/>
    <w:rsid w:val="00F9356C"/>
    <w:rsid w:val="00F94265"/>
    <w:rsid w:val="00F94722"/>
    <w:rsid w:val="00F94A15"/>
    <w:rsid w:val="00F95A4B"/>
    <w:rsid w:val="00F966E4"/>
    <w:rsid w:val="00F97653"/>
    <w:rsid w:val="00F97C08"/>
    <w:rsid w:val="00FA0396"/>
    <w:rsid w:val="00FA1F41"/>
    <w:rsid w:val="00FA20DD"/>
    <w:rsid w:val="00FA2432"/>
    <w:rsid w:val="00FA250D"/>
    <w:rsid w:val="00FA265A"/>
    <w:rsid w:val="00FA2E61"/>
    <w:rsid w:val="00FA3094"/>
    <w:rsid w:val="00FA3846"/>
    <w:rsid w:val="00FA43D0"/>
    <w:rsid w:val="00FA49F3"/>
    <w:rsid w:val="00FA4FD4"/>
    <w:rsid w:val="00FA5431"/>
    <w:rsid w:val="00FA54F3"/>
    <w:rsid w:val="00FA5D38"/>
    <w:rsid w:val="00FA5F78"/>
    <w:rsid w:val="00FA6119"/>
    <w:rsid w:val="00FA63D4"/>
    <w:rsid w:val="00FA6493"/>
    <w:rsid w:val="00FA64C1"/>
    <w:rsid w:val="00FA66D0"/>
    <w:rsid w:val="00FA697A"/>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2765"/>
    <w:rsid w:val="00FC4021"/>
    <w:rsid w:val="00FC4B81"/>
    <w:rsid w:val="00FC4C89"/>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69E"/>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link w:val="AsubparaChar"/>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Billname">
    <w:name w:val="Billname"/>
    <w:basedOn w:val="Normal"/>
    <w:rsid w:val="00F966E4"/>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F966E4"/>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F966E4"/>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F966E4"/>
    <w:pPr>
      <w:tabs>
        <w:tab w:val="left" w:pos="2600"/>
      </w:tabs>
      <w:spacing w:before="200" w:after="60" w:line="240" w:lineRule="auto"/>
      <w:jc w:val="both"/>
    </w:pPr>
    <w:rPr>
      <w:rFonts w:ascii="Arial" w:hAnsi="Arial"/>
      <w:b/>
      <w:sz w:val="24"/>
      <w:szCs w:val="20"/>
    </w:rPr>
  </w:style>
  <w:style w:type="character" w:customStyle="1" w:styleId="AsubparaChar">
    <w:name w:val="A subpara Char"/>
    <w:basedOn w:val="DefaultParagraphFont"/>
    <w:link w:val="Asubpara"/>
    <w:locked/>
    <w:rsid w:val="001B1481"/>
    <w:rPr>
      <w:rFonts w:ascii="Times New Roman" w:hAnsi="Times New Roman" w:cs="Times New Roman"/>
      <w:sz w:val="24"/>
      <w:lang w:eastAsia="en-US"/>
    </w:rPr>
  </w:style>
  <w:style w:type="paragraph" w:customStyle="1" w:styleId="CS-Paragraphnumbering">
    <w:name w:val="CS - Paragraph numbering"/>
    <w:basedOn w:val="Normal"/>
    <w:rsid w:val="00F510E0"/>
    <w:pPr>
      <w:numPr>
        <w:numId w:val="8"/>
      </w:numPr>
      <w:spacing w:after="120"/>
      <w:ind w:right="-45"/>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334146167">
      <w:bodyDiv w:val="1"/>
      <w:marLeft w:val="0"/>
      <w:marRight w:val="0"/>
      <w:marTop w:val="0"/>
      <w:marBottom w:val="0"/>
      <w:divBdr>
        <w:top w:val="none" w:sz="0" w:space="0" w:color="auto"/>
        <w:left w:val="none" w:sz="0" w:space="0" w:color="auto"/>
        <w:bottom w:val="none" w:sz="0" w:space="0" w:color="auto"/>
        <w:right w:val="none" w:sz="0" w:space="0" w:color="auto"/>
      </w:divBdr>
    </w:div>
    <w:div w:id="1399281404">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66CC5-7DB2-4721-A63F-77278416F3C6}">
  <ds:schemaRefs>
    <ds:schemaRef ds:uri="http://schemas.openxmlformats.org/officeDocument/2006/bibliography"/>
  </ds:schemaRefs>
</ds:datastoreItem>
</file>

<file path=customXml/itemProps2.xml><?xml version="1.0" encoding="utf-8"?>
<ds:datastoreItem xmlns:ds="http://schemas.openxmlformats.org/officeDocument/2006/customXml" ds:itemID="{16EF6ED0-BA10-4EAF-B4A2-F085D29B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2099</Words>
  <Characters>10982</Characters>
  <Application>Microsoft Office Word</Application>
  <DocSecurity>0</DocSecurity>
  <Lines>207</Lines>
  <Paragraphs>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2020-09-09T03:49:00Z</dcterms:created>
  <dcterms:modified xsi:type="dcterms:W3CDTF">2020-09-09T03:49:00Z</dcterms:modified>
</cp:coreProperties>
</file>