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FB16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6B134325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</w:p>
    <w:p w14:paraId="5D03DF92" w14:textId="1D9A0E85" w:rsidR="00A969B4" w:rsidRDefault="00771F2D" w:rsidP="00A969B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(Annual L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icence </w:t>
      </w:r>
      <w:r>
        <w:rPr>
          <w:rFonts w:ascii="Arial" w:hAnsi="Arial"/>
          <w:b/>
          <w:snapToGrid w:val="0"/>
          <w:color w:val="000000"/>
          <w:sz w:val="40"/>
        </w:rPr>
        <w:t>F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ees </w:t>
      </w:r>
      <w:r>
        <w:rPr>
          <w:rFonts w:ascii="Arial" w:hAnsi="Arial"/>
          <w:b/>
          <w:snapToGrid w:val="0"/>
          <w:color w:val="000000"/>
          <w:sz w:val="40"/>
        </w:rPr>
        <w:t>D</w:t>
      </w:r>
      <w:r w:rsidR="00A969B4">
        <w:rPr>
          <w:rFonts w:ascii="Arial" w:hAnsi="Arial"/>
          <w:b/>
          <w:snapToGrid w:val="0"/>
          <w:color w:val="000000"/>
          <w:sz w:val="40"/>
        </w:rPr>
        <w:t>etermination</w:t>
      </w:r>
      <w:r w:rsidR="004E2D35">
        <w:rPr>
          <w:rFonts w:ascii="Arial" w:hAnsi="Arial"/>
          <w:b/>
          <w:snapToGrid w:val="0"/>
          <w:color w:val="000000"/>
          <w:sz w:val="40"/>
        </w:rPr>
        <w:t xml:space="preserve"> 20</w:t>
      </w:r>
      <w:r w:rsidR="005B14C0">
        <w:rPr>
          <w:rFonts w:ascii="Arial" w:hAnsi="Arial"/>
          <w:b/>
          <w:snapToGrid w:val="0"/>
          <w:color w:val="000000"/>
          <w:sz w:val="40"/>
        </w:rPr>
        <w:t>20</w:t>
      </w:r>
      <w:r w:rsidR="001E0E73">
        <w:rPr>
          <w:rFonts w:ascii="Arial" w:hAnsi="Arial"/>
          <w:b/>
          <w:snapToGrid w:val="0"/>
          <w:color w:val="000000"/>
          <w:sz w:val="40"/>
        </w:rPr>
        <w:t>–</w:t>
      </w:r>
      <w:r w:rsidR="001C7795">
        <w:rPr>
          <w:rFonts w:ascii="Arial" w:hAnsi="Arial"/>
          <w:b/>
          <w:snapToGrid w:val="0"/>
          <w:color w:val="000000"/>
          <w:sz w:val="40"/>
        </w:rPr>
        <w:t>2</w:t>
      </w:r>
      <w:r w:rsidR="005B14C0">
        <w:rPr>
          <w:rFonts w:ascii="Arial" w:hAnsi="Arial"/>
          <w:b/>
          <w:snapToGrid w:val="0"/>
          <w:color w:val="000000"/>
          <w:sz w:val="40"/>
        </w:rPr>
        <w:t>1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) </w:t>
      </w:r>
      <w:r w:rsidR="00C3708F">
        <w:rPr>
          <w:rFonts w:ascii="Arial" w:hAnsi="Arial"/>
          <w:b/>
          <w:snapToGrid w:val="0"/>
          <w:color w:val="000000"/>
          <w:sz w:val="40"/>
        </w:rPr>
        <w:t>N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otice </w:t>
      </w:r>
      <w:r w:rsidR="00767E95">
        <w:rPr>
          <w:rFonts w:ascii="Arial" w:hAnsi="Arial"/>
          <w:b/>
          <w:snapToGrid w:val="0"/>
          <w:color w:val="000000"/>
          <w:sz w:val="40"/>
        </w:rPr>
        <w:t>2020</w:t>
      </w:r>
    </w:p>
    <w:p w14:paraId="78A4CB10" w14:textId="77777777" w:rsidR="00A969B4" w:rsidRDefault="00A969B4" w:rsidP="00A969B4">
      <w:pPr>
        <w:rPr>
          <w:rFonts w:ascii="Arial" w:hAnsi="Arial"/>
          <w:b/>
          <w:snapToGrid w:val="0"/>
          <w:color w:val="000000"/>
          <w:sz w:val="32"/>
        </w:rPr>
      </w:pPr>
    </w:p>
    <w:p w14:paraId="650F1BA6" w14:textId="55782EBE" w:rsidR="00A969B4" w:rsidRDefault="00A969B4" w:rsidP="00A969B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Notifiable Instrument </w:t>
      </w:r>
      <w:r w:rsidR="00767E95">
        <w:rPr>
          <w:rFonts w:ascii="Arial" w:hAnsi="Arial"/>
          <w:b/>
          <w:snapToGrid w:val="0"/>
          <w:color w:val="000000"/>
        </w:rPr>
        <w:t>NI2020</w:t>
      </w:r>
      <w:r w:rsidR="001E0E73">
        <w:rPr>
          <w:rFonts w:ascii="Arial" w:hAnsi="Arial"/>
          <w:b/>
          <w:snapToGrid w:val="0"/>
          <w:color w:val="000000"/>
        </w:rPr>
        <w:t>–</w:t>
      </w:r>
      <w:r w:rsidR="008F0FB9">
        <w:rPr>
          <w:rFonts w:ascii="Arial" w:hAnsi="Arial"/>
          <w:b/>
          <w:snapToGrid w:val="0"/>
          <w:color w:val="000000"/>
        </w:rPr>
        <w:t>646</w:t>
      </w:r>
    </w:p>
    <w:p w14:paraId="0FA48C72" w14:textId="77777777" w:rsidR="00A969B4" w:rsidRDefault="00A969B4" w:rsidP="00A969B4">
      <w:pPr>
        <w:rPr>
          <w:rFonts w:ascii="Arial" w:hAnsi="Arial"/>
          <w:b/>
          <w:snapToGrid w:val="0"/>
          <w:color w:val="000000"/>
        </w:rPr>
      </w:pPr>
    </w:p>
    <w:p w14:paraId="36AC9C6C" w14:textId="77777777" w:rsidR="00A969B4" w:rsidRDefault="00A969B4" w:rsidP="00A969B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16F9BF1E" w14:textId="77777777" w:rsidR="00A969B4" w:rsidRPr="00A449EA" w:rsidRDefault="00A969B4" w:rsidP="003D39DB">
      <w:pPr>
        <w:pStyle w:val="CoverActName"/>
        <w:jc w:val="left"/>
        <w:rPr>
          <w:sz w:val="20"/>
        </w:rPr>
      </w:pPr>
      <w:r w:rsidRPr="00A449EA">
        <w:rPr>
          <w:i/>
          <w:iCs/>
          <w:sz w:val="20"/>
        </w:rPr>
        <w:t xml:space="preserve">Utilities Act </w:t>
      </w:r>
      <w:r w:rsidRPr="000A198E">
        <w:rPr>
          <w:i/>
          <w:iCs/>
          <w:sz w:val="20"/>
        </w:rPr>
        <w:t>2000</w:t>
      </w:r>
      <w:r w:rsidRPr="00A449EA">
        <w:rPr>
          <w:i/>
          <w:sz w:val="20"/>
        </w:rPr>
        <w:t xml:space="preserve">, </w:t>
      </w:r>
      <w:r w:rsidRPr="00A449EA">
        <w:rPr>
          <w:sz w:val="20"/>
        </w:rPr>
        <w:t>s 52 (Public notice of licence decisions) (see also s 45 (Determination of fee) and s 53 (Public access to licences etc))</w:t>
      </w:r>
    </w:p>
    <w:p w14:paraId="06259A40" w14:textId="77777777" w:rsidR="00BE27A7" w:rsidRDefault="00BE27A7" w:rsidP="00BE27A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B9B2D23" w14:textId="77777777" w:rsidR="00BE27A7" w:rsidRDefault="00BE27A7" w:rsidP="00BE27A7">
      <w:pPr>
        <w:pStyle w:val="N-line3"/>
        <w:pBdr>
          <w:bottom w:val="none" w:sz="0" w:space="0" w:color="auto"/>
        </w:pBdr>
      </w:pPr>
    </w:p>
    <w:p w14:paraId="3B1F9824" w14:textId="77777777" w:rsidR="00BE27A7" w:rsidRDefault="00BE27A7" w:rsidP="00BE27A7">
      <w:pPr>
        <w:pStyle w:val="N-line3"/>
        <w:pBdr>
          <w:top w:val="single" w:sz="12" w:space="1" w:color="auto"/>
          <w:bottom w:val="none" w:sz="0" w:space="0" w:color="auto"/>
        </w:pBdr>
      </w:pPr>
    </w:p>
    <w:p w14:paraId="461C83CE" w14:textId="77777777" w:rsidR="00BE27A7" w:rsidRPr="00AD7131" w:rsidRDefault="00BE27A7" w:rsidP="00BE27A7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Section 4</w:t>
      </w:r>
      <w:r w:rsidR="005D6E34" w:rsidRPr="00AD7131">
        <w:rPr>
          <w:rFonts w:asciiTheme="minorHAnsi" w:hAnsiTheme="minorHAnsi" w:cs="Arial"/>
          <w:szCs w:val="24"/>
        </w:rPr>
        <w:t>5(1)</w:t>
      </w:r>
      <w:r w:rsidRPr="00AD7131">
        <w:rPr>
          <w:rFonts w:asciiTheme="minorHAnsi" w:hAnsiTheme="minorHAnsi" w:cs="Arial"/>
          <w:szCs w:val="24"/>
        </w:rPr>
        <w:t xml:space="preserve"> of the </w:t>
      </w:r>
      <w:r w:rsidRPr="00AD7131">
        <w:rPr>
          <w:rFonts w:asciiTheme="minorHAnsi" w:hAnsiTheme="minorHAnsi" w:cs="Arial"/>
          <w:i/>
          <w:szCs w:val="24"/>
        </w:rPr>
        <w:t>Utilities Act 2000</w:t>
      </w:r>
      <w:r w:rsidRPr="00AD7131">
        <w:rPr>
          <w:rFonts w:asciiTheme="minorHAnsi" w:hAnsiTheme="minorHAnsi" w:cs="Arial"/>
          <w:szCs w:val="24"/>
        </w:rPr>
        <w:t xml:space="preserve"> </w:t>
      </w:r>
      <w:r w:rsidR="00842F3B" w:rsidRPr="00AD7131">
        <w:rPr>
          <w:rFonts w:asciiTheme="minorHAnsi" w:hAnsiTheme="minorHAnsi" w:cs="Arial"/>
          <w:szCs w:val="24"/>
        </w:rPr>
        <w:t xml:space="preserve">(Utilities Act) </w:t>
      </w:r>
      <w:r w:rsidRPr="00AD7131">
        <w:rPr>
          <w:rFonts w:asciiTheme="minorHAnsi" w:hAnsiTheme="minorHAnsi" w:cs="Arial"/>
          <w:szCs w:val="24"/>
        </w:rPr>
        <w:t>gives the Independent Competition and Regulatory Commission</w:t>
      </w:r>
      <w:r w:rsidR="00842F3B" w:rsidRPr="00AD7131">
        <w:rPr>
          <w:rFonts w:asciiTheme="minorHAnsi" w:hAnsiTheme="minorHAnsi" w:cs="Arial"/>
          <w:szCs w:val="24"/>
        </w:rPr>
        <w:t xml:space="preserve"> (Commission)</w:t>
      </w:r>
      <w:r w:rsidRPr="00AD7131">
        <w:rPr>
          <w:rFonts w:asciiTheme="minorHAnsi" w:hAnsiTheme="minorHAnsi" w:cs="Arial"/>
          <w:szCs w:val="24"/>
        </w:rPr>
        <w:t xml:space="preserve"> the </w:t>
      </w:r>
      <w:r w:rsidR="000D19B8">
        <w:rPr>
          <w:rFonts w:asciiTheme="minorHAnsi" w:hAnsiTheme="minorHAnsi" w:cs="Arial"/>
          <w:szCs w:val="24"/>
        </w:rPr>
        <w:t>authority</w:t>
      </w:r>
      <w:r w:rsidRPr="00AD7131">
        <w:rPr>
          <w:rFonts w:asciiTheme="minorHAnsi" w:hAnsiTheme="minorHAnsi" w:cs="Arial"/>
          <w:szCs w:val="24"/>
        </w:rPr>
        <w:t xml:space="preserve"> to determine the annual licence fee payable by each utility</w:t>
      </w:r>
      <w:r w:rsidR="007156D0" w:rsidRPr="00AD7131">
        <w:rPr>
          <w:rFonts w:asciiTheme="minorHAnsi" w:hAnsiTheme="minorHAnsi" w:cs="Arial"/>
          <w:szCs w:val="24"/>
        </w:rPr>
        <w:t xml:space="preserve"> licensed to provide a utility service in the ACT</w:t>
      </w:r>
      <w:r w:rsidRPr="00AD7131">
        <w:rPr>
          <w:rFonts w:asciiTheme="minorHAnsi" w:hAnsiTheme="minorHAnsi" w:cs="Arial"/>
          <w:szCs w:val="24"/>
        </w:rPr>
        <w:t xml:space="preserve">. </w:t>
      </w:r>
    </w:p>
    <w:p w14:paraId="4EF950CC" w14:textId="77777777" w:rsidR="00BE27A7" w:rsidRPr="00AD7131" w:rsidRDefault="00BE27A7" w:rsidP="00BE27A7">
      <w:pPr>
        <w:rPr>
          <w:rFonts w:asciiTheme="minorHAnsi" w:hAnsiTheme="minorHAnsi" w:cs="Arial"/>
          <w:szCs w:val="24"/>
        </w:rPr>
      </w:pPr>
    </w:p>
    <w:p w14:paraId="4D9D8F94" w14:textId="77777777" w:rsidR="000801D4" w:rsidRPr="00AD7131" w:rsidRDefault="00BE27A7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Section 52(1)(i) of the</w:t>
      </w:r>
      <w:r w:rsidR="00842F3B" w:rsidRPr="00AD7131">
        <w:rPr>
          <w:rFonts w:asciiTheme="minorHAnsi" w:hAnsiTheme="minorHAnsi" w:cs="Arial"/>
          <w:szCs w:val="24"/>
        </w:rPr>
        <w:t xml:space="preserve"> Utilities Act</w:t>
      </w:r>
      <w:r w:rsidRPr="00AD7131">
        <w:rPr>
          <w:rFonts w:asciiTheme="minorHAnsi" w:hAnsiTheme="minorHAnsi" w:cs="Arial"/>
          <w:szCs w:val="24"/>
        </w:rPr>
        <w:t xml:space="preserve"> requires the </w:t>
      </w:r>
      <w:r w:rsidR="00842F3B" w:rsidRPr="00AD7131">
        <w:rPr>
          <w:rFonts w:asciiTheme="minorHAnsi" w:hAnsiTheme="minorHAnsi" w:cs="Arial"/>
          <w:szCs w:val="24"/>
        </w:rPr>
        <w:t>Commission</w:t>
      </w:r>
      <w:r w:rsidRPr="00AD7131">
        <w:rPr>
          <w:rFonts w:asciiTheme="minorHAnsi" w:hAnsiTheme="minorHAnsi" w:cs="Arial"/>
          <w:szCs w:val="24"/>
        </w:rPr>
        <w:t xml:space="preserve"> to prepare a notice </w:t>
      </w:r>
      <w:r w:rsidR="005D6E34" w:rsidRPr="00AD7131">
        <w:rPr>
          <w:rFonts w:asciiTheme="minorHAnsi" w:hAnsiTheme="minorHAnsi" w:cs="Arial"/>
          <w:szCs w:val="24"/>
        </w:rPr>
        <w:t xml:space="preserve">upon making a determination of a fee under section 45. </w:t>
      </w:r>
      <w:r w:rsidRPr="00AD7131">
        <w:rPr>
          <w:rFonts w:asciiTheme="minorHAnsi" w:hAnsiTheme="minorHAnsi" w:cs="Arial"/>
          <w:szCs w:val="24"/>
        </w:rPr>
        <w:t xml:space="preserve">The </w:t>
      </w:r>
      <w:r w:rsidR="005D6E34" w:rsidRPr="00AD7131">
        <w:rPr>
          <w:rFonts w:asciiTheme="minorHAnsi" w:hAnsiTheme="minorHAnsi" w:cs="Arial"/>
          <w:szCs w:val="24"/>
        </w:rPr>
        <w:t xml:space="preserve">notice </w:t>
      </w:r>
      <w:r w:rsidRPr="00AD7131">
        <w:rPr>
          <w:rFonts w:asciiTheme="minorHAnsi" w:hAnsiTheme="minorHAnsi" w:cs="Arial"/>
          <w:szCs w:val="24"/>
        </w:rPr>
        <w:t xml:space="preserve">is a </w:t>
      </w:r>
      <w:r w:rsidR="005D6E34" w:rsidRPr="00AD7131">
        <w:rPr>
          <w:rFonts w:asciiTheme="minorHAnsi" w:hAnsiTheme="minorHAnsi" w:cs="Arial"/>
          <w:szCs w:val="24"/>
        </w:rPr>
        <w:t>notifiable</w:t>
      </w:r>
      <w:r w:rsidRPr="00AD7131">
        <w:rPr>
          <w:rFonts w:asciiTheme="minorHAnsi" w:hAnsiTheme="minorHAnsi" w:cs="Arial"/>
          <w:szCs w:val="24"/>
        </w:rPr>
        <w:t xml:space="preserve"> instrument.</w:t>
      </w:r>
    </w:p>
    <w:p w14:paraId="309A0911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205AA506" w14:textId="01B4A8F8" w:rsidR="00C3708F" w:rsidRPr="00AD7131" w:rsidRDefault="00C3708F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three licensees subject to an annual licence fee</w:t>
      </w:r>
      <w:r w:rsidR="001E0E73">
        <w:rPr>
          <w:rFonts w:asciiTheme="minorHAnsi" w:hAnsiTheme="minorHAnsi" w:cs="Arial"/>
          <w:szCs w:val="24"/>
        </w:rPr>
        <w:t xml:space="preserve"> for </w:t>
      </w:r>
      <w:r w:rsidR="00767E95">
        <w:rPr>
          <w:rFonts w:asciiTheme="minorHAnsi" w:hAnsiTheme="minorHAnsi" w:cs="Arial"/>
          <w:szCs w:val="24"/>
        </w:rPr>
        <w:t>2020–21</w:t>
      </w:r>
      <w:r w:rsidRPr="00AD7131">
        <w:rPr>
          <w:rFonts w:asciiTheme="minorHAnsi" w:hAnsiTheme="minorHAnsi" w:cs="Arial"/>
          <w:szCs w:val="24"/>
        </w:rPr>
        <w:t xml:space="preserve"> are:</w:t>
      </w:r>
    </w:p>
    <w:p w14:paraId="50799478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6341AFC2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East Australia Pipe Line Limited (gas transmission services);</w:t>
      </w:r>
    </w:p>
    <w:p w14:paraId="6A00A274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Icon Water Limited (water and sewerage services); and</w:t>
      </w:r>
    </w:p>
    <w:p w14:paraId="35653B72" w14:textId="77777777" w:rsidR="00C3708F" w:rsidRPr="00AD7131" w:rsidRDefault="00C3708F" w:rsidP="00C3708F">
      <w:pPr>
        <w:pStyle w:val="ListParagraph"/>
        <w:numPr>
          <w:ilvl w:val="0"/>
          <w:numId w:val="19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TransGrid (electricity transmission services).</w:t>
      </w:r>
    </w:p>
    <w:p w14:paraId="07A64F32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1238EF48" w14:textId="39032476" w:rsidR="00C3708F" w:rsidRPr="00AD7131" w:rsidRDefault="00C3708F" w:rsidP="00C3708F">
      <w:p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 xml:space="preserve">The licence fee payable by each licensed utility is the amount considered by the Commission to be a reasonable contribution towards the costs incurred, or expected to be incurred for </w:t>
      </w:r>
      <w:r w:rsidR="00767E95">
        <w:rPr>
          <w:rFonts w:asciiTheme="minorHAnsi" w:hAnsiTheme="minorHAnsi" w:cs="Arial"/>
          <w:szCs w:val="24"/>
        </w:rPr>
        <w:t>2020–</w:t>
      </w:r>
      <w:r w:rsidR="005B14C0">
        <w:rPr>
          <w:rFonts w:asciiTheme="minorHAnsi" w:hAnsiTheme="minorHAnsi" w:cs="Arial"/>
          <w:szCs w:val="24"/>
        </w:rPr>
        <w:t>21</w:t>
      </w:r>
      <w:r w:rsidR="005B14C0" w:rsidRPr="00AD7131">
        <w:rPr>
          <w:rFonts w:asciiTheme="minorHAnsi" w:hAnsiTheme="minorHAnsi" w:cs="Arial"/>
          <w:szCs w:val="24"/>
        </w:rPr>
        <w:t xml:space="preserve"> </w:t>
      </w:r>
      <w:r w:rsidRPr="00AD7131">
        <w:rPr>
          <w:rFonts w:asciiTheme="minorHAnsi" w:hAnsiTheme="minorHAnsi" w:cs="Arial"/>
          <w:szCs w:val="24"/>
        </w:rPr>
        <w:t>in relation to the regulation of utility services provided by the licensees by:</w:t>
      </w:r>
    </w:p>
    <w:p w14:paraId="2D4066E3" w14:textId="77777777" w:rsidR="00C3708F" w:rsidRPr="00AD7131" w:rsidRDefault="00C3708F" w:rsidP="00C3708F">
      <w:pPr>
        <w:rPr>
          <w:rFonts w:asciiTheme="minorHAnsi" w:hAnsiTheme="minorHAnsi" w:cs="Arial"/>
          <w:szCs w:val="24"/>
        </w:rPr>
      </w:pPr>
    </w:p>
    <w:p w14:paraId="1AB7E21E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Independent Competition and Regulatory Commission</w:t>
      </w:r>
      <w:r w:rsidR="00E952A4">
        <w:rPr>
          <w:rFonts w:asciiTheme="minorHAnsi" w:hAnsiTheme="minorHAnsi" w:cs="Arial"/>
          <w:szCs w:val="24"/>
        </w:rPr>
        <w:t xml:space="preserve"> (Commission)</w:t>
      </w:r>
      <w:r w:rsidRPr="00AD7131">
        <w:rPr>
          <w:rFonts w:asciiTheme="minorHAnsi" w:hAnsiTheme="minorHAnsi" w:cs="Arial"/>
          <w:szCs w:val="24"/>
        </w:rPr>
        <w:t xml:space="preserve">, </w:t>
      </w:r>
    </w:p>
    <w:p w14:paraId="1B6A4F99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 xml:space="preserve">the </w:t>
      </w:r>
      <w:r w:rsidR="00CA37DC">
        <w:rPr>
          <w:rFonts w:asciiTheme="minorHAnsi" w:hAnsiTheme="minorHAnsi" w:cs="Arial"/>
          <w:szCs w:val="24"/>
        </w:rPr>
        <w:t xml:space="preserve">Utilities </w:t>
      </w:r>
      <w:r w:rsidR="007E6E24">
        <w:rPr>
          <w:rFonts w:asciiTheme="minorHAnsi" w:hAnsiTheme="minorHAnsi" w:cs="Arial"/>
          <w:szCs w:val="24"/>
        </w:rPr>
        <w:t>T</w:t>
      </w:r>
      <w:r w:rsidRPr="00AD7131">
        <w:rPr>
          <w:rFonts w:asciiTheme="minorHAnsi" w:hAnsiTheme="minorHAnsi" w:cs="Arial"/>
          <w:szCs w:val="24"/>
        </w:rPr>
        <w:t xml:space="preserve">echnical </w:t>
      </w:r>
      <w:r w:rsidR="007E6E24">
        <w:rPr>
          <w:rFonts w:asciiTheme="minorHAnsi" w:hAnsiTheme="minorHAnsi" w:cs="Arial"/>
          <w:szCs w:val="24"/>
        </w:rPr>
        <w:t>R</w:t>
      </w:r>
      <w:r w:rsidRPr="00AD7131">
        <w:rPr>
          <w:rFonts w:asciiTheme="minorHAnsi" w:hAnsiTheme="minorHAnsi" w:cs="Arial"/>
          <w:szCs w:val="24"/>
        </w:rPr>
        <w:t>egulator</w:t>
      </w:r>
      <w:r w:rsidR="00CA37DC">
        <w:rPr>
          <w:rFonts w:asciiTheme="minorHAnsi" w:hAnsiTheme="minorHAnsi" w:cs="Arial"/>
          <w:szCs w:val="24"/>
        </w:rPr>
        <w:t xml:space="preserve"> (UTR)</w:t>
      </w:r>
      <w:r w:rsidRPr="00AD7131">
        <w:rPr>
          <w:rFonts w:asciiTheme="minorHAnsi" w:hAnsiTheme="minorHAnsi" w:cs="Arial"/>
          <w:szCs w:val="24"/>
        </w:rPr>
        <w:t xml:space="preserve">; and </w:t>
      </w:r>
    </w:p>
    <w:p w14:paraId="587C6AFC" w14:textId="77777777" w:rsidR="00C3708F" w:rsidRPr="00AD7131" w:rsidRDefault="00C3708F" w:rsidP="00C3708F">
      <w:pPr>
        <w:pStyle w:val="ListParagraph"/>
        <w:numPr>
          <w:ilvl w:val="0"/>
          <w:numId w:val="20"/>
        </w:numPr>
        <w:rPr>
          <w:rFonts w:asciiTheme="minorHAnsi" w:hAnsiTheme="minorHAnsi" w:cs="Arial"/>
          <w:szCs w:val="24"/>
        </w:rPr>
      </w:pPr>
      <w:r w:rsidRPr="00AD7131">
        <w:rPr>
          <w:rFonts w:asciiTheme="minorHAnsi" w:hAnsiTheme="minorHAnsi" w:cs="Arial"/>
          <w:szCs w:val="24"/>
        </w:rPr>
        <w:t>the ACT Civil and Administrative Tribunal</w:t>
      </w:r>
      <w:r w:rsidR="00E952A4">
        <w:rPr>
          <w:rFonts w:asciiTheme="minorHAnsi" w:hAnsiTheme="minorHAnsi" w:cs="Arial"/>
          <w:szCs w:val="24"/>
        </w:rPr>
        <w:t xml:space="preserve"> (ACAT)</w:t>
      </w:r>
      <w:r w:rsidRPr="00AD7131">
        <w:rPr>
          <w:rFonts w:asciiTheme="minorHAnsi" w:hAnsiTheme="minorHAnsi" w:cs="Arial"/>
          <w:szCs w:val="24"/>
        </w:rPr>
        <w:t>.</w:t>
      </w:r>
    </w:p>
    <w:p w14:paraId="38212D8C" w14:textId="77777777" w:rsidR="00A93867" w:rsidRPr="00AD7131" w:rsidRDefault="00A93867" w:rsidP="00A93867">
      <w:pPr>
        <w:rPr>
          <w:rFonts w:asciiTheme="minorHAnsi" w:hAnsiTheme="minorHAnsi" w:cs="Arial"/>
          <w:iCs/>
          <w:szCs w:val="24"/>
        </w:rPr>
      </w:pPr>
    </w:p>
    <w:p w14:paraId="6BDD3231" w14:textId="60530744" w:rsidR="00A93867" w:rsidRPr="00AD7131" w:rsidRDefault="000801D4" w:rsidP="00BE27A7">
      <w:pPr>
        <w:rPr>
          <w:rFonts w:asciiTheme="minorHAnsi" w:hAnsiTheme="minorHAnsi"/>
          <w:iCs/>
          <w:szCs w:val="24"/>
        </w:rPr>
      </w:pPr>
      <w:r w:rsidRPr="00AD7131">
        <w:rPr>
          <w:rFonts w:asciiTheme="minorHAnsi" w:hAnsiTheme="minorHAnsi" w:cs="Arial"/>
          <w:iCs/>
          <w:szCs w:val="24"/>
        </w:rPr>
        <w:t>Where there is an over</w:t>
      </w:r>
      <w:r w:rsidR="001E0E73">
        <w:rPr>
          <w:rFonts w:asciiTheme="minorHAnsi" w:hAnsiTheme="minorHAnsi" w:cs="Arial"/>
          <w:iCs/>
          <w:szCs w:val="24"/>
        </w:rPr>
        <w:t>- or under-</w:t>
      </w:r>
      <w:r w:rsidRPr="00AD7131">
        <w:rPr>
          <w:rFonts w:asciiTheme="minorHAnsi" w:hAnsiTheme="minorHAnsi" w:cs="Arial"/>
          <w:iCs/>
          <w:szCs w:val="24"/>
        </w:rPr>
        <w:t>estimation of estimated costs</w:t>
      </w:r>
      <w:r w:rsidR="007E6E24">
        <w:rPr>
          <w:rFonts w:asciiTheme="minorHAnsi" w:hAnsiTheme="minorHAnsi" w:cs="Arial"/>
          <w:iCs/>
          <w:szCs w:val="24"/>
        </w:rPr>
        <w:t xml:space="preserve"> for </w:t>
      </w:r>
      <w:r w:rsidR="00767E95">
        <w:rPr>
          <w:rFonts w:asciiTheme="minorHAnsi" w:hAnsiTheme="minorHAnsi" w:cs="Arial"/>
          <w:iCs/>
          <w:szCs w:val="24"/>
        </w:rPr>
        <w:t>2019–20</w:t>
      </w:r>
      <w:r w:rsidRPr="00AD7131">
        <w:rPr>
          <w:rFonts w:asciiTheme="minorHAnsi" w:hAnsiTheme="minorHAnsi" w:cs="Arial"/>
          <w:iCs/>
          <w:szCs w:val="24"/>
        </w:rPr>
        <w:t>, the licence fee determination process provides for an adjustment of the licence fee</w:t>
      </w:r>
      <w:r w:rsidR="007E6E24">
        <w:rPr>
          <w:rFonts w:asciiTheme="minorHAnsi" w:hAnsiTheme="minorHAnsi" w:cs="Arial"/>
          <w:iCs/>
          <w:szCs w:val="24"/>
        </w:rPr>
        <w:t xml:space="preserve"> payable</w:t>
      </w:r>
      <w:r w:rsidRPr="00AD7131">
        <w:rPr>
          <w:rFonts w:asciiTheme="minorHAnsi" w:hAnsiTheme="minorHAnsi" w:cs="Arial"/>
          <w:iCs/>
          <w:szCs w:val="24"/>
        </w:rPr>
        <w:t xml:space="preserve"> in the </w:t>
      </w:r>
      <w:r w:rsidR="00767E95">
        <w:rPr>
          <w:rFonts w:asciiTheme="minorHAnsi" w:hAnsiTheme="minorHAnsi" w:cs="Arial"/>
          <w:iCs/>
          <w:szCs w:val="24"/>
        </w:rPr>
        <w:t>2020–2</w:t>
      </w:r>
      <w:r w:rsidR="005B14C0">
        <w:rPr>
          <w:rFonts w:asciiTheme="minorHAnsi" w:hAnsiTheme="minorHAnsi" w:cs="Arial"/>
          <w:iCs/>
          <w:szCs w:val="24"/>
        </w:rPr>
        <w:t xml:space="preserve">1 </w:t>
      </w:r>
      <w:r w:rsidR="007E6E24">
        <w:rPr>
          <w:rFonts w:asciiTheme="minorHAnsi" w:hAnsiTheme="minorHAnsi" w:cs="Arial"/>
          <w:iCs/>
          <w:szCs w:val="24"/>
        </w:rPr>
        <w:t>year</w:t>
      </w:r>
      <w:r w:rsidRPr="00AD7131">
        <w:rPr>
          <w:rFonts w:asciiTheme="minorHAnsi" w:hAnsiTheme="minorHAnsi" w:cs="Arial"/>
          <w:iCs/>
          <w:szCs w:val="24"/>
        </w:rPr>
        <w:t xml:space="preserve"> to account for this over</w:t>
      </w:r>
      <w:r w:rsidR="001E0E73">
        <w:rPr>
          <w:rFonts w:asciiTheme="minorHAnsi" w:hAnsiTheme="minorHAnsi" w:cs="Arial"/>
          <w:iCs/>
          <w:szCs w:val="24"/>
        </w:rPr>
        <w:t>- or under-</w:t>
      </w:r>
      <w:r w:rsidRPr="00AD7131">
        <w:rPr>
          <w:rFonts w:asciiTheme="minorHAnsi" w:hAnsiTheme="minorHAnsi" w:cs="Arial"/>
          <w:iCs/>
          <w:szCs w:val="24"/>
        </w:rPr>
        <w:t>estimation</w:t>
      </w:r>
      <w:r w:rsidRPr="00AD7131">
        <w:rPr>
          <w:rFonts w:asciiTheme="minorHAnsi" w:hAnsiTheme="minorHAnsi"/>
          <w:iCs/>
          <w:szCs w:val="24"/>
        </w:rPr>
        <w:t xml:space="preserve">. </w:t>
      </w:r>
    </w:p>
    <w:sectPr w:rsidR="00A93867" w:rsidRPr="00AD7131" w:rsidSect="00926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83976" w14:textId="77777777" w:rsidR="00BB2B92" w:rsidRDefault="00BB2B92">
      <w:r>
        <w:separator/>
      </w:r>
    </w:p>
  </w:endnote>
  <w:endnote w:type="continuationSeparator" w:id="0">
    <w:p w14:paraId="6770BB20" w14:textId="77777777" w:rsidR="00BB2B92" w:rsidRDefault="00B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3373" w14:textId="77777777" w:rsidR="00E44024" w:rsidRDefault="003E47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40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69A39" w14:textId="77777777" w:rsidR="00E44024" w:rsidRDefault="00E440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EE6D" w14:textId="77777777" w:rsidR="00E44024" w:rsidRDefault="00E44024">
    <w:pPr>
      <w:pStyle w:val="Footer"/>
      <w:framePr w:wrap="around" w:vAnchor="text" w:hAnchor="margin" w:xAlign="right" w:y="1"/>
      <w:rPr>
        <w:rStyle w:val="PageNumber"/>
      </w:rPr>
    </w:pPr>
  </w:p>
  <w:p w14:paraId="2D19B433" w14:textId="6F4FA62E" w:rsidR="00E44024" w:rsidRPr="00BF62F2" w:rsidRDefault="00BF62F2" w:rsidP="00BF62F2">
    <w:pPr>
      <w:pStyle w:val="Footer"/>
      <w:ind w:right="360"/>
      <w:jc w:val="center"/>
      <w:rPr>
        <w:rFonts w:cs="Arial"/>
        <w:sz w:val="14"/>
      </w:rPr>
    </w:pPr>
    <w:r w:rsidRPr="00BF62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1162" w14:textId="77777777" w:rsidR="00BF62F2" w:rsidRDefault="00BF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E689" w14:textId="77777777" w:rsidR="00BB2B92" w:rsidRDefault="00BB2B92">
      <w:r>
        <w:separator/>
      </w:r>
    </w:p>
  </w:footnote>
  <w:footnote w:type="continuationSeparator" w:id="0">
    <w:p w14:paraId="04E53B43" w14:textId="77777777" w:rsidR="00BB2B92" w:rsidRDefault="00BB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CDC1" w14:textId="77777777" w:rsidR="00BF62F2" w:rsidRDefault="00BF6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7C7C" w14:textId="77777777" w:rsidR="00BF62F2" w:rsidRDefault="00BF6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36D0" w14:textId="77777777" w:rsidR="00BF62F2" w:rsidRDefault="00BF6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8E67BC"/>
    <w:multiLevelType w:val="hybridMultilevel"/>
    <w:tmpl w:val="B1BE5000"/>
    <w:lvl w:ilvl="0" w:tplc="B950C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3053E7"/>
    <w:multiLevelType w:val="hybridMultilevel"/>
    <w:tmpl w:val="F3CC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31EE1"/>
    <w:multiLevelType w:val="hybridMultilevel"/>
    <w:tmpl w:val="C1A46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09A4"/>
    <w:multiLevelType w:val="hybridMultilevel"/>
    <w:tmpl w:val="17903E5A"/>
    <w:lvl w:ilvl="0" w:tplc="198C4F5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63F11"/>
    <w:multiLevelType w:val="hybridMultilevel"/>
    <w:tmpl w:val="6C30E192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006C76"/>
    <w:multiLevelType w:val="hybridMultilevel"/>
    <w:tmpl w:val="78D4E70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3CA11E9C"/>
    <w:multiLevelType w:val="hybridMultilevel"/>
    <w:tmpl w:val="FEEC507A"/>
    <w:lvl w:ilvl="0" w:tplc="B950C2F8">
      <w:start w:val="1"/>
      <w:numFmt w:val="bullet"/>
      <w:lvlText w:val=""/>
      <w:lvlJc w:val="left"/>
      <w:pPr>
        <w:tabs>
          <w:tab w:val="num" w:pos="66"/>
        </w:tabs>
        <w:ind w:left="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CF45078"/>
    <w:multiLevelType w:val="hybridMultilevel"/>
    <w:tmpl w:val="AB36B260"/>
    <w:lvl w:ilvl="0" w:tplc="198C4F5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769F"/>
    <w:multiLevelType w:val="hybridMultilevel"/>
    <w:tmpl w:val="A24EF724"/>
    <w:lvl w:ilvl="0" w:tplc="A3404612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B7686"/>
    <w:multiLevelType w:val="multilevel"/>
    <w:tmpl w:val="17903E5A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71A44"/>
    <w:multiLevelType w:val="multilevel"/>
    <w:tmpl w:val="C424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F0E0720"/>
    <w:multiLevelType w:val="hybridMultilevel"/>
    <w:tmpl w:val="FA1A3A2C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8"/>
  </w:num>
  <w:num w:numId="18">
    <w:abstractNumId w:val="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5"/>
    <w:rsid w:val="00003C34"/>
    <w:rsid w:val="00012AE8"/>
    <w:rsid w:val="00026E13"/>
    <w:rsid w:val="00027A85"/>
    <w:rsid w:val="000510A0"/>
    <w:rsid w:val="000512FC"/>
    <w:rsid w:val="0005219B"/>
    <w:rsid w:val="000801D4"/>
    <w:rsid w:val="00080E8F"/>
    <w:rsid w:val="00084466"/>
    <w:rsid w:val="000979C7"/>
    <w:rsid w:val="000A198E"/>
    <w:rsid w:val="000B42FD"/>
    <w:rsid w:val="000B4ACD"/>
    <w:rsid w:val="000D19B8"/>
    <w:rsid w:val="000D4BD5"/>
    <w:rsid w:val="000D4F12"/>
    <w:rsid w:val="000F1C88"/>
    <w:rsid w:val="000F236E"/>
    <w:rsid w:val="0010520E"/>
    <w:rsid w:val="00132439"/>
    <w:rsid w:val="001411E8"/>
    <w:rsid w:val="00161137"/>
    <w:rsid w:val="00164257"/>
    <w:rsid w:val="00183FB5"/>
    <w:rsid w:val="001937BE"/>
    <w:rsid w:val="00195DB6"/>
    <w:rsid w:val="001A1093"/>
    <w:rsid w:val="001A489F"/>
    <w:rsid w:val="001B01A9"/>
    <w:rsid w:val="001C7795"/>
    <w:rsid w:val="001D2B36"/>
    <w:rsid w:val="001D3F9E"/>
    <w:rsid w:val="001D7CDD"/>
    <w:rsid w:val="001E0E73"/>
    <w:rsid w:val="001E3BA2"/>
    <w:rsid w:val="0021542B"/>
    <w:rsid w:val="0023212E"/>
    <w:rsid w:val="00233021"/>
    <w:rsid w:val="00234E1F"/>
    <w:rsid w:val="0024228C"/>
    <w:rsid w:val="00256B64"/>
    <w:rsid w:val="00274328"/>
    <w:rsid w:val="00304073"/>
    <w:rsid w:val="00311253"/>
    <w:rsid w:val="00312A60"/>
    <w:rsid w:val="00322E42"/>
    <w:rsid w:val="00327FAE"/>
    <w:rsid w:val="00356548"/>
    <w:rsid w:val="003608C7"/>
    <w:rsid w:val="00373294"/>
    <w:rsid w:val="00384F3B"/>
    <w:rsid w:val="003968DE"/>
    <w:rsid w:val="003B5198"/>
    <w:rsid w:val="003C17A5"/>
    <w:rsid w:val="003D39DB"/>
    <w:rsid w:val="003D664E"/>
    <w:rsid w:val="003E4726"/>
    <w:rsid w:val="003E500C"/>
    <w:rsid w:val="0043590B"/>
    <w:rsid w:val="00470138"/>
    <w:rsid w:val="004709D9"/>
    <w:rsid w:val="00481B10"/>
    <w:rsid w:val="00484A42"/>
    <w:rsid w:val="004C51AA"/>
    <w:rsid w:val="004E2D35"/>
    <w:rsid w:val="004F7119"/>
    <w:rsid w:val="00546041"/>
    <w:rsid w:val="00561AE4"/>
    <w:rsid w:val="00562CC1"/>
    <w:rsid w:val="00567609"/>
    <w:rsid w:val="0058208E"/>
    <w:rsid w:val="00586CA6"/>
    <w:rsid w:val="005A2E58"/>
    <w:rsid w:val="005A4E8E"/>
    <w:rsid w:val="005B14C0"/>
    <w:rsid w:val="005C2D4D"/>
    <w:rsid w:val="005D28B2"/>
    <w:rsid w:val="005D6E34"/>
    <w:rsid w:val="005D72F2"/>
    <w:rsid w:val="00646595"/>
    <w:rsid w:val="00665320"/>
    <w:rsid w:val="0066773E"/>
    <w:rsid w:val="00672E56"/>
    <w:rsid w:val="00677C53"/>
    <w:rsid w:val="006951E3"/>
    <w:rsid w:val="006A11BF"/>
    <w:rsid w:val="006A2161"/>
    <w:rsid w:val="006D762E"/>
    <w:rsid w:val="006E1E20"/>
    <w:rsid w:val="006F25AD"/>
    <w:rsid w:val="006F4194"/>
    <w:rsid w:val="007025B5"/>
    <w:rsid w:val="007027D0"/>
    <w:rsid w:val="007118CF"/>
    <w:rsid w:val="007147D7"/>
    <w:rsid w:val="007156D0"/>
    <w:rsid w:val="007355D8"/>
    <w:rsid w:val="007667F4"/>
    <w:rsid w:val="00767E95"/>
    <w:rsid w:val="00771F2D"/>
    <w:rsid w:val="007807D2"/>
    <w:rsid w:val="007907D4"/>
    <w:rsid w:val="007978EE"/>
    <w:rsid w:val="007E6E24"/>
    <w:rsid w:val="007F22ED"/>
    <w:rsid w:val="00803551"/>
    <w:rsid w:val="0082790F"/>
    <w:rsid w:val="00842F3B"/>
    <w:rsid w:val="00854D32"/>
    <w:rsid w:val="0086127F"/>
    <w:rsid w:val="00865BA5"/>
    <w:rsid w:val="00866A1F"/>
    <w:rsid w:val="00877024"/>
    <w:rsid w:val="00882BE7"/>
    <w:rsid w:val="008A2934"/>
    <w:rsid w:val="008A5623"/>
    <w:rsid w:val="008A61AA"/>
    <w:rsid w:val="008E1B59"/>
    <w:rsid w:val="008F0FB9"/>
    <w:rsid w:val="008F2147"/>
    <w:rsid w:val="008F347C"/>
    <w:rsid w:val="008F4750"/>
    <w:rsid w:val="0091727F"/>
    <w:rsid w:val="0092088D"/>
    <w:rsid w:val="009208B7"/>
    <w:rsid w:val="009261BE"/>
    <w:rsid w:val="009323C1"/>
    <w:rsid w:val="009632C6"/>
    <w:rsid w:val="0099012A"/>
    <w:rsid w:val="009B1492"/>
    <w:rsid w:val="009C5E96"/>
    <w:rsid w:val="009D1F09"/>
    <w:rsid w:val="009E0A36"/>
    <w:rsid w:val="009E2243"/>
    <w:rsid w:val="009F10F8"/>
    <w:rsid w:val="00A169AA"/>
    <w:rsid w:val="00A23201"/>
    <w:rsid w:val="00A4286F"/>
    <w:rsid w:val="00A43B49"/>
    <w:rsid w:val="00A442C1"/>
    <w:rsid w:val="00A61DC9"/>
    <w:rsid w:val="00A62329"/>
    <w:rsid w:val="00A87E8E"/>
    <w:rsid w:val="00A93867"/>
    <w:rsid w:val="00A969B4"/>
    <w:rsid w:val="00AA0798"/>
    <w:rsid w:val="00AC5A6A"/>
    <w:rsid w:val="00AD441F"/>
    <w:rsid w:val="00AD4D51"/>
    <w:rsid w:val="00AD7131"/>
    <w:rsid w:val="00AD7C25"/>
    <w:rsid w:val="00AE0390"/>
    <w:rsid w:val="00AE13F0"/>
    <w:rsid w:val="00AF1775"/>
    <w:rsid w:val="00B121E2"/>
    <w:rsid w:val="00B15EE4"/>
    <w:rsid w:val="00B32B71"/>
    <w:rsid w:val="00B4248C"/>
    <w:rsid w:val="00B550D2"/>
    <w:rsid w:val="00B57D5C"/>
    <w:rsid w:val="00B71E8A"/>
    <w:rsid w:val="00B731D9"/>
    <w:rsid w:val="00B7544B"/>
    <w:rsid w:val="00B83CA7"/>
    <w:rsid w:val="00B852A3"/>
    <w:rsid w:val="00B95F8C"/>
    <w:rsid w:val="00BB2B92"/>
    <w:rsid w:val="00BE27A7"/>
    <w:rsid w:val="00BF2D0D"/>
    <w:rsid w:val="00BF62F2"/>
    <w:rsid w:val="00C16D42"/>
    <w:rsid w:val="00C3708F"/>
    <w:rsid w:val="00C8124C"/>
    <w:rsid w:val="00C8253A"/>
    <w:rsid w:val="00C90842"/>
    <w:rsid w:val="00CA173A"/>
    <w:rsid w:val="00CA1CDD"/>
    <w:rsid w:val="00CA37DC"/>
    <w:rsid w:val="00CD1BC0"/>
    <w:rsid w:val="00CE1601"/>
    <w:rsid w:val="00CE1ABF"/>
    <w:rsid w:val="00CF56C4"/>
    <w:rsid w:val="00D00C2E"/>
    <w:rsid w:val="00D12AC0"/>
    <w:rsid w:val="00D20ED2"/>
    <w:rsid w:val="00D621E5"/>
    <w:rsid w:val="00D623F1"/>
    <w:rsid w:val="00D6301C"/>
    <w:rsid w:val="00D8584B"/>
    <w:rsid w:val="00DB1B59"/>
    <w:rsid w:val="00DC5773"/>
    <w:rsid w:val="00DD1714"/>
    <w:rsid w:val="00DE32BA"/>
    <w:rsid w:val="00DE5ABB"/>
    <w:rsid w:val="00DF5F3F"/>
    <w:rsid w:val="00E00D20"/>
    <w:rsid w:val="00E07D6E"/>
    <w:rsid w:val="00E15D64"/>
    <w:rsid w:val="00E165C2"/>
    <w:rsid w:val="00E27214"/>
    <w:rsid w:val="00E30B5E"/>
    <w:rsid w:val="00E33C25"/>
    <w:rsid w:val="00E44024"/>
    <w:rsid w:val="00E45CE0"/>
    <w:rsid w:val="00E50DDF"/>
    <w:rsid w:val="00E552DE"/>
    <w:rsid w:val="00E75C5C"/>
    <w:rsid w:val="00E83512"/>
    <w:rsid w:val="00E952A4"/>
    <w:rsid w:val="00EB4C93"/>
    <w:rsid w:val="00EC2964"/>
    <w:rsid w:val="00EC3E32"/>
    <w:rsid w:val="00EC64D1"/>
    <w:rsid w:val="00ED5BCD"/>
    <w:rsid w:val="00ED67ED"/>
    <w:rsid w:val="00EF4CE0"/>
    <w:rsid w:val="00EF71D4"/>
    <w:rsid w:val="00F05D10"/>
    <w:rsid w:val="00F20585"/>
    <w:rsid w:val="00F2257A"/>
    <w:rsid w:val="00F3526D"/>
    <w:rsid w:val="00F40A93"/>
    <w:rsid w:val="00F92F6D"/>
    <w:rsid w:val="00FA007E"/>
    <w:rsid w:val="00FA6267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439A2AD4"/>
  <w15:docId w15:val="{B174F32B-52EF-4446-8A83-8A67BF3C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1B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261B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9261B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9261B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9261B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9261BE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1B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9261B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261B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9261B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9261B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261BE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9261BE"/>
    <w:pPr>
      <w:tabs>
        <w:tab w:val="left" w:pos="2880"/>
      </w:tabs>
    </w:pPr>
  </w:style>
  <w:style w:type="paragraph" w:customStyle="1" w:styleId="Apara">
    <w:name w:val="A para"/>
    <w:basedOn w:val="Normal"/>
    <w:rsid w:val="009261BE"/>
    <w:pPr>
      <w:numPr>
        <w:ilvl w:val="6"/>
        <w:numId w:val="1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9261BE"/>
    <w:pPr>
      <w:numPr>
        <w:ilvl w:val="7"/>
        <w:numId w:val="1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9261BE"/>
    <w:pPr>
      <w:numPr>
        <w:ilvl w:val="8"/>
        <w:numId w:val="1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9261B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9261BE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9261B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9261BE"/>
  </w:style>
  <w:style w:type="paragraph" w:customStyle="1" w:styleId="CoverInForce">
    <w:name w:val="CoverInForc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9261B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9261B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9261BE"/>
  </w:style>
  <w:style w:type="paragraph" w:customStyle="1" w:styleId="Aparabullet">
    <w:name w:val="A para bullet"/>
    <w:basedOn w:val="Normal"/>
    <w:rsid w:val="009261BE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9261BE"/>
  </w:style>
  <w:style w:type="paragraph" w:styleId="TOC2">
    <w:name w:val="toc 2"/>
    <w:basedOn w:val="Normal"/>
    <w:next w:val="Normal"/>
    <w:autoRedefine/>
    <w:semiHidden/>
    <w:rsid w:val="009261BE"/>
    <w:pPr>
      <w:ind w:left="240"/>
    </w:pPr>
  </w:style>
  <w:style w:type="paragraph" w:styleId="TOC3">
    <w:name w:val="toc 3"/>
    <w:basedOn w:val="Normal"/>
    <w:next w:val="Normal"/>
    <w:autoRedefine/>
    <w:semiHidden/>
    <w:rsid w:val="009261BE"/>
    <w:pPr>
      <w:ind w:left="480"/>
    </w:pPr>
  </w:style>
  <w:style w:type="paragraph" w:styleId="TOC4">
    <w:name w:val="toc 4"/>
    <w:basedOn w:val="Normal"/>
    <w:next w:val="Normal"/>
    <w:autoRedefine/>
    <w:semiHidden/>
    <w:rsid w:val="009261BE"/>
    <w:pPr>
      <w:ind w:left="720"/>
    </w:pPr>
  </w:style>
  <w:style w:type="paragraph" w:styleId="TOC5">
    <w:name w:val="toc 5"/>
    <w:basedOn w:val="Normal"/>
    <w:next w:val="Normal"/>
    <w:autoRedefine/>
    <w:semiHidden/>
    <w:rsid w:val="009261BE"/>
    <w:pPr>
      <w:ind w:left="960"/>
    </w:pPr>
  </w:style>
  <w:style w:type="paragraph" w:styleId="TOC6">
    <w:name w:val="toc 6"/>
    <w:basedOn w:val="Normal"/>
    <w:next w:val="Normal"/>
    <w:autoRedefine/>
    <w:semiHidden/>
    <w:rsid w:val="009261BE"/>
    <w:pPr>
      <w:ind w:left="1200"/>
    </w:pPr>
  </w:style>
  <w:style w:type="paragraph" w:styleId="TOC7">
    <w:name w:val="toc 7"/>
    <w:basedOn w:val="Normal"/>
    <w:next w:val="Normal"/>
    <w:autoRedefine/>
    <w:semiHidden/>
    <w:rsid w:val="009261BE"/>
    <w:pPr>
      <w:ind w:left="1440"/>
    </w:pPr>
  </w:style>
  <w:style w:type="paragraph" w:styleId="TOC8">
    <w:name w:val="toc 8"/>
    <w:basedOn w:val="Normal"/>
    <w:next w:val="Normal"/>
    <w:autoRedefine/>
    <w:semiHidden/>
    <w:rsid w:val="009261BE"/>
    <w:pPr>
      <w:ind w:left="1680"/>
    </w:pPr>
  </w:style>
  <w:style w:type="paragraph" w:styleId="TOC9">
    <w:name w:val="toc 9"/>
    <w:basedOn w:val="Normal"/>
    <w:next w:val="Normal"/>
    <w:autoRedefine/>
    <w:semiHidden/>
    <w:rsid w:val="009261BE"/>
    <w:pPr>
      <w:ind w:left="1920"/>
    </w:pPr>
  </w:style>
  <w:style w:type="character" w:styleId="Hyperlink">
    <w:name w:val="Hyperlink"/>
    <w:basedOn w:val="DefaultParagraphFont"/>
    <w:rsid w:val="009261BE"/>
    <w:rPr>
      <w:color w:val="0000FF"/>
      <w:u w:val="single"/>
    </w:rPr>
  </w:style>
  <w:style w:type="paragraph" w:styleId="BodyTextIndent">
    <w:name w:val="Body Text Indent"/>
    <w:basedOn w:val="Normal"/>
    <w:rsid w:val="009261BE"/>
    <w:pPr>
      <w:spacing w:before="120" w:after="60"/>
      <w:ind w:left="709"/>
    </w:pPr>
  </w:style>
  <w:style w:type="paragraph" w:customStyle="1" w:styleId="Minister">
    <w:name w:val="Minister"/>
    <w:basedOn w:val="Normal"/>
    <w:rsid w:val="009261B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9261B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9261B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9261B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261B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9261BE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9261B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9261BE"/>
  </w:style>
  <w:style w:type="paragraph" w:customStyle="1" w:styleId="BodyText1">
    <w:name w:val="Body Text 1"/>
    <w:basedOn w:val="Normal"/>
    <w:rsid w:val="009261BE"/>
    <w:pPr>
      <w:spacing w:before="240"/>
      <w:ind w:left="709"/>
      <w:jc w:val="both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9261BE"/>
    <w:pP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rsid w:val="009261B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rsid w:val="00926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rsid w:val="009261B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926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rsid w:val="009261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9261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rsid w:val="009261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926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9261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9261BE"/>
    <w:pPr>
      <w:pBdr>
        <w:bottom w:val="single" w:sz="8" w:space="0" w:color="auto"/>
      </w:pBdr>
      <w:spacing w:before="100" w:beforeAutospacing="1" w:after="100" w:afterAutospacing="1"/>
    </w:pPr>
    <w:rPr>
      <w:rFonts w:ascii="TimesNewRoman,Bold" w:hAnsi="TimesNewRoman,Bold"/>
      <w:b/>
      <w:bCs/>
      <w:sz w:val="32"/>
      <w:szCs w:val="32"/>
    </w:rPr>
  </w:style>
  <w:style w:type="paragraph" w:customStyle="1" w:styleId="xl46">
    <w:name w:val="xl46"/>
    <w:basedOn w:val="Normal"/>
    <w:rsid w:val="009261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EndnoteText">
    <w:name w:val="endnote text"/>
    <w:basedOn w:val="Normal"/>
    <w:semiHidden/>
    <w:rsid w:val="009261BE"/>
    <w:rPr>
      <w:sz w:val="20"/>
    </w:rPr>
  </w:style>
  <w:style w:type="character" w:styleId="EndnoteReference">
    <w:name w:val="endnote reference"/>
    <w:basedOn w:val="DefaultParagraphFont"/>
    <w:semiHidden/>
    <w:rsid w:val="009261BE"/>
    <w:rPr>
      <w:vertAlign w:val="superscript"/>
    </w:rPr>
  </w:style>
  <w:style w:type="paragraph" w:styleId="BalloonText">
    <w:name w:val="Balloon Text"/>
    <w:basedOn w:val="Normal"/>
    <w:semiHidden/>
    <w:rsid w:val="009261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61BE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6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76D9-E0BF-4DBD-BDA2-ABD3219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1637</CharactersWithSpaces>
  <SharedDoc>false</SharedDoc>
  <HLinks>
    <vt:vector size="12" baseType="variant"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http://www.legislation.act.gov.au/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http://www.icrc.act.gov.au/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Ofiana, Jen</dc:creator>
  <cp:lastModifiedBy>Moxon, KarenL</cp:lastModifiedBy>
  <cp:revision>4</cp:revision>
  <cp:lastPrinted>2014-09-24T06:07:00Z</cp:lastPrinted>
  <dcterms:created xsi:type="dcterms:W3CDTF">2020-10-02T05:22:00Z</dcterms:created>
  <dcterms:modified xsi:type="dcterms:W3CDTF">2020-10-02T05:22:00Z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A25479144</vt:lpwstr>
  </property>
  <property fmtid="{D5CDD505-2E9C-101B-9397-08002B2CF9AE}" pid="4" name="Objective-Title">
    <vt:lpwstr>2020-21 AULF determination ES</vt:lpwstr>
  </property>
  <property fmtid="{D5CDD505-2E9C-101B-9397-08002B2CF9AE}" pid="5" name="Objective-Comment">
    <vt:lpwstr/>
  </property>
  <property fmtid="{D5CDD505-2E9C-101B-9397-08002B2CF9AE}" pid="6" name="Objective-CreationStamp">
    <vt:filetime>2020-04-28T04:54:47Z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2020-09-23T05:49:54Z</vt:filetime>
  </property>
  <property fmtid="{D5CDD505-2E9C-101B-9397-08002B2CF9AE}" pid="10" name="Objective-ModificationStamp">
    <vt:filetime>2020-09-23T05:49:54Z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Compliance:2020-21 Fees and Levies:03 Instruments:Licence Fees Instruments:</vt:lpwstr>
  </property>
  <property fmtid="{D5CDD505-2E9C-101B-9397-08002B2CF9AE}" pid="13" name="Objective-Parent">
    <vt:lpwstr>Licence Fees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1-2020/31661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