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B91F8" w14:textId="77777777" w:rsidR="00967937" w:rsidRPr="00E60232" w:rsidRDefault="00967937" w:rsidP="00967937">
      <w:pPr>
        <w:spacing w:after="0" w:line="240" w:lineRule="auto"/>
        <w:jc w:val="center"/>
        <w:rPr>
          <w:rFonts w:ascii="Arial" w:hAnsi="Arial" w:cs="Arial"/>
          <w:b/>
          <w:bCs/>
          <w:sz w:val="24"/>
          <w:szCs w:val="24"/>
        </w:rPr>
      </w:pPr>
      <w:r w:rsidRPr="00E60232">
        <w:rPr>
          <w:rFonts w:ascii="Arial" w:hAnsi="Arial" w:cs="Arial"/>
          <w:b/>
          <w:bCs/>
          <w:sz w:val="24"/>
          <w:szCs w:val="24"/>
        </w:rPr>
        <w:t>202</w:t>
      </w:r>
      <w:r>
        <w:rPr>
          <w:rFonts w:ascii="Arial" w:hAnsi="Arial" w:cs="Arial"/>
          <w:b/>
          <w:bCs/>
          <w:sz w:val="24"/>
          <w:szCs w:val="24"/>
        </w:rPr>
        <w:t>1</w:t>
      </w:r>
    </w:p>
    <w:p w14:paraId="53AB8A6B" w14:textId="77777777" w:rsidR="00967937" w:rsidRPr="00E60232" w:rsidRDefault="00967937" w:rsidP="00967937">
      <w:pPr>
        <w:spacing w:after="0" w:line="240" w:lineRule="auto"/>
        <w:jc w:val="center"/>
        <w:rPr>
          <w:rFonts w:ascii="Arial" w:hAnsi="Arial" w:cs="Arial"/>
          <w:b/>
          <w:bCs/>
          <w:sz w:val="24"/>
          <w:szCs w:val="24"/>
        </w:rPr>
      </w:pPr>
    </w:p>
    <w:p w14:paraId="76EA14F7" w14:textId="77777777" w:rsidR="00967937" w:rsidRPr="00E60232" w:rsidRDefault="00967937" w:rsidP="00967937">
      <w:pPr>
        <w:spacing w:after="0" w:line="240" w:lineRule="auto"/>
        <w:jc w:val="center"/>
        <w:rPr>
          <w:rFonts w:ascii="Arial" w:hAnsi="Arial" w:cs="Arial"/>
          <w:b/>
          <w:bCs/>
          <w:sz w:val="24"/>
          <w:szCs w:val="24"/>
        </w:rPr>
      </w:pPr>
    </w:p>
    <w:p w14:paraId="0D334FBB" w14:textId="77777777" w:rsidR="00967937" w:rsidRDefault="00967937" w:rsidP="00967937">
      <w:pPr>
        <w:spacing w:after="0" w:line="240" w:lineRule="auto"/>
        <w:jc w:val="center"/>
        <w:rPr>
          <w:rFonts w:ascii="Arial" w:hAnsi="Arial" w:cs="Arial"/>
          <w:b/>
          <w:sz w:val="24"/>
          <w:szCs w:val="24"/>
        </w:rPr>
      </w:pPr>
    </w:p>
    <w:p w14:paraId="04866020" w14:textId="77777777" w:rsidR="00967937" w:rsidRPr="00E60232" w:rsidRDefault="00967937" w:rsidP="00967937">
      <w:pPr>
        <w:spacing w:after="0" w:line="240" w:lineRule="auto"/>
        <w:jc w:val="center"/>
        <w:rPr>
          <w:rFonts w:ascii="Arial" w:hAnsi="Arial" w:cs="Arial"/>
          <w:b/>
          <w:sz w:val="24"/>
          <w:szCs w:val="24"/>
        </w:rPr>
      </w:pPr>
    </w:p>
    <w:p w14:paraId="32225F07" w14:textId="77777777" w:rsidR="00967937" w:rsidRPr="00E60232" w:rsidRDefault="00967937" w:rsidP="00967937">
      <w:pPr>
        <w:spacing w:after="0" w:line="240" w:lineRule="auto"/>
        <w:jc w:val="center"/>
        <w:rPr>
          <w:rFonts w:ascii="Arial" w:hAnsi="Arial" w:cs="Arial"/>
          <w:b/>
          <w:sz w:val="24"/>
          <w:szCs w:val="24"/>
        </w:rPr>
      </w:pPr>
    </w:p>
    <w:p w14:paraId="6BA45A3E" w14:textId="77777777" w:rsidR="00967937" w:rsidRPr="00E60232" w:rsidRDefault="00967937" w:rsidP="00967937">
      <w:pPr>
        <w:spacing w:after="0" w:line="240" w:lineRule="auto"/>
        <w:jc w:val="center"/>
        <w:rPr>
          <w:rFonts w:ascii="Arial" w:hAnsi="Arial" w:cs="Arial"/>
          <w:b/>
          <w:bCs/>
          <w:sz w:val="24"/>
          <w:szCs w:val="24"/>
        </w:rPr>
      </w:pPr>
      <w:r w:rsidRPr="00E60232">
        <w:rPr>
          <w:rFonts w:ascii="Arial" w:hAnsi="Arial" w:cs="Arial"/>
          <w:b/>
          <w:bCs/>
          <w:sz w:val="24"/>
          <w:szCs w:val="24"/>
        </w:rPr>
        <w:t>THE LEGISLATIVE ASSEMBLY</w:t>
      </w:r>
      <w:r>
        <w:rPr>
          <w:rFonts w:ascii="Arial" w:hAnsi="Arial" w:cs="Arial"/>
          <w:b/>
          <w:bCs/>
          <w:sz w:val="24"/>
          <w:szCs w:val="24"/>
        </w:rPr>
        <w:br/>
      </w:r>
      <w:r w:rsidRPr="00E60232">
        <w:rPr>
          <w:rFonts w:ascii="Arial" w:hAnsi="Arial" w:cs="Arial"/>
          <w:b/>
          <w:bCs/>
          <w:sz w:val="24"/>
          <w:szCs w:val="24"/>
        </w:rPr>
        <w:t>FOR THE</w:t>
      </w:r>
      <w:r>
        <w:rPr>
          <w:rFonts w:ascii="Arial" w:hAnsi="Arial" w:cs="Arial"/>
          <w:b/>
          <w:bCs/>
          <w:sz w:val="24"/>
          <w:szCs w:val="24"/>
        </w:rPr>
        <w:t xml:space="preserve"> </w:t>
      </w:r>
      <w:r w:rsidRPr="00E60232">
        <w:rPr>
          <w:rFonts w:ascii="Arial" w:hAnsi="Arial" w:cs="Arial"/>
          <w:b/>
          <w:bCs/>
          <w:sz w:val="24"/>
          <w:szCs w:val="24"/>
        </w:rPr>
        <w:t>AUSTRALIAN CAPITAL TERRITORY</w:t>
      </w:r>
    </w:p>
    <w:p w14:paraId="1B270066" w14:textId="77777777" w:rsidR="00967937" w:rsidRPr="00E60232" w:rsidRDefault="00967937" w:rsidP="00967937">
      <w:pPr>
        <w:spacing w:after="0" w:line="240" w:lineRule="auto"/>
        <w:jc w:val="center"/>
        <w:rPr>
          <w:rFonts w:ascii="Arial" w:hAnsi="Arial" w:cs="Arial"/>
          <w:b/>
          <w:sz w:val="24"/>
          <w:szCs w:val="24"/>
        </w:rPr>
      </w:pPr>
    </w:p>
    <w:p w14:paraId="424716E8" w14:textId="77777777" w:rsidR="00967937" w:rsidRPr="00E60232" w:rsidRDefault="00967937" w:rsidP="00967937">
      <w:pPr>
        <w:spacing w:after="0" w:line="240" w:lineRule="auto"/>
        <w:jc w:val="center"/>
        <w:rPr>
          <w:rFonts w:ascii="Arial" w:hAnsi="Arial" w:cs="Arial"/>
          <w:b/>
          <w:sz w:val="24"/>
          <w:szCs w:val="24"/>
        </w:rPr>
      </w:pPr>
    </w:p>
    <w:p w14:paraId="3C46918E" w14:textId="77777777" w:rsidR="00967937" w:rsidRPr="00E60232" w:rsidRDefault="00967937" w:rsidP="00967937">
      <w:pPr>
        <w:spacing w:after="0" w:line="240" w:lineRule="auto"/>
        <w:jc w:val="center"/>
        <w:rPr>
          <w:rFonts w:ascii="Arial" w:hAnsi="Arial" w:cs="Arial"/>
          <w:b/>
          <w:sz w:val="24"/>
          <w:szCs w:val="24"/>
        </w:rPr>
      </w:pPr>
    </w:p>
    <w:p w14:paraId="7A4AD52A" w14:textId="77777777" w:rsidR="00967937" w:rsidRDefault="00967937" w:rsidP="00967937">
      <w:pPr>
        <w:spacing w:after="0" w:line="240" w:lineRule="auto"/>
        <w:jc w:val="center"/>
        <w:rPr>
          <w:rFonts w:ascii="Arial" w:hAnsi="Arial" w:cs="Arial"/>
          <w:b/>
          <w:sz w:val="24"/>
          <w:szCs w:val="24"/>
        </w:rPr>
      </w:pPr>
    </w:p>
    <w:p w14:paraId="23E0B1A2" w14:textId="77777777" w:rsidR="00967937" w:rsidRDefault="00967937" w:rsidP="00967937">
      <w:pPr>
        <w:spacing w:after="0" w:line="240" w:lineRule="auto"/>
        <w:jc w:val="center"/>
        <w:rPr>
          <w:rFonts w:ascii="Arial" w:hAnsi="Arial" w:cs="Arial"/>
          <w:b/>
          <w:sz w:val="24"/>
          <w:szCs w:val="24"/>
        </w:rPr>
      </w:pPr>
    </w:p>
    <w:p w14:paraId="7E0B539D" w14:textId="77777777" w:rsidR="00967937" w:rsidRDefault="00967937" w:rsidP="00967937">
      <w:pPr>
        <w:spacing w:after="0" w:line="240" w:lineRule="auto"/>
        <w:jc w:val="center"/>
        <w:rPr>
          <w:rFonts w:ascii="Arial" w:hAnsi="Arial" w:cs="Arial"/>
          <w:b/>
          <w:sz w:val="24"/>
          <w:szCs w:val="24"/>
        </w:rPr>
      </w:pPr>
    </w:p>
    <w:p w14:paraId="13939DFB" w14:textId="77777777" w:rsidR="00967937" w:rsidRDefault="00967937" w:rsidP="00967937">
      <w:pPr>
        <w:spacing w:after="0" w:line="240" w:lineRule="auto"/>
        <w:jc w:val="center"/>
        <w:rPr>
          <w:rFonts w:ascii="Arial" w:hAnsi="Arial" w:cs="Arial"/>
          <w:b/>
          <w:sz w:val="24"/>
          <w:szCs w:val="24"/>
        </w:rPr>
      </w:pPr>
    </w:p>
    <w:p w14:paraId="2120680C" w14:textId="77777777" w:rsidR="00967937" w:rsidRDefault="00967937" w:rsidP="00967937">
      <w:pPr>
        <w:spacing w:after="0" w:line="240" w:lineRule="auto"/>
        <w:jc w:val="center"/>
        <w:rPr>
          <w:rFonts w:ascii="Arial" w:hAnsi="Arial" w:cs="Arial"/>
          <w:b/>
          <w:sz w:val="24"/>
          <w:szCs w:val="24"/>
        </w:rPr>
      </w:pPr>
    </w:p>
    <w:p w14:paraId="7344613C" w14:textId="77777777" w:rsidR="00967937" w:rsidRDefault="00967937" w:rsidP="00967937">
      <w:pPr>
        <w:spacing w:after="0" w:line="240" w:lineRule="auto"/>
        <w:jc w:val="center"/>
        <w:rPr>
          <w:rFonts w:ascii="Arial" w:hAnsi="Arial" w:cs="Arial"/>
          <w:b/>
          <w:sz w:val="24"/>
          <w:szCs w:val="24"/>
        </w:rPr>
      </w:pPr>
    </w:p>
    <w:p w14:paraId="21532293" w14:textId="77777777" w:rsidR="00967937" w:rsidRDefault="00967937" w:rsidP="00967937">
      <w:pPr>
        <w:spacing w:after="0" w:line="240" w:lineRule="auto"/>
        <w:jc w:val="center"/>
        <w:rPr>
          <w:rFonts w:ascii="Arial" w:hAnsi="Arial" w:cs="Arial"/>
          <w:b/>
          <w:sz w:val="24"/>
          <w:szCs w:val="24"/>
        </w:rPr>
      </w:pPr>
    </w:p>
    <w:p w14:paraId="0D622AE9" w14:textId="77777777" w:rsidR="00967937" w:rsidRPr="00E60232" w:rsidRDefault="00967937" w:rsidP="00967937">
      <w:pPr>
        <w:spacing w:after="0" w:line="240" w:lineRule="auto"/>
        <w:jc w:val="center"/>
        <w:rPr>
          <w:rFonts w:ascii="Arial" w:hAnsi="Arial" w:cs="Arial"/>
          <w:b/>
          <w:sz w:val="24"/>
          <w:szCs w:val="24"/>
        </w:rPr>
      </w:pPr>
    </w:p>
    <w:p w14:paraId="0A14E764" w14:textId="77777777" w:rsidR="00967937" w:rsidRPr="00E60232" w:rsidRDefault="00967937" w:rsidP="00967937">
      <w:pPr>
        <w:spacing w:after="0" w:line="240" w:lineRule="auto"/>
        <w:jc w:val="center"/>
        <w:rPr>
          <w:rFonts w:ascii="Arial" w:hAnsi="Arial" w:cs="Arial"/>
          <w:b/>
          <w:bCs/>
          <w:caps/>
          <w:sz w:val="24"/>
          <w:szCs w:val="24"/>
        </w:rPr>
      </w:pPr>
      <w:r w:rsidRPr="00E60232">
        <w:rPr>
          <w:rFonts w:ascii="Arial" w:hAnsi="Arial" w:cs="Arial"/>
          <w:b/>
          <w:bCs/>
          <w:sz w:val="24"/>
          <w:szCs w:val="24"/>
        </w:rPr>
        <w:t xml:space="preserve">JUSTICE </w:t>
      </w:r>
      <w:r>
        <w:rPr>
          <w:rFonts w:ascii="Arial" w:hAnsi="Arial" w:cs="Arial"/>
          <w:b/>
          <w:bCs/>
          <w:sz w:val="24"/>
          <w:szCs w:val="24"/>
        </w:rPr>
        <w:t xml:space="preserve">AND COMMUNITY SAFETY </w:t>
      </w:r>
      <w:r w:rsidRPr="00E60232">
        <w:rPr>
          <w:rFonts w:ascii="Arial" w:hAnsi="Arial" w:cs="Arial"/>
          <w:b/>
          <w:bCs/>
          <w:sz w:val="24"/>
          <w:szCs w:val="24"/>
        </w:rPr>
        <w:t>LEGISLATION AMENDMENT BILL 2020</w:t>
      </w:r>
    </w:p>
    <w:p w14:paraId="5EFDAA63" w14:textId="77777777" w:rsidR="00967937" w:rsidRPr="00E60232" w:rsidRDefault="00967937" w:rsidP="00967937">
      <w:pPr>
        <w:spacing w:after="0" w:line="240" w:lineRule="auto"/>
        <w:jc w:val="center"/>
        <w:rPr>
          <w:rFonts w:ascii="Arial" w:hAnsi="Arial" w:cs="Arial"/>
          <w:b/>
          <w:bCs/>
          <w:sz w:val="24"/>
          <w:szCs w:val="24"/>
        </w:rPr>
      </w:pPr>
    </w:p>
    <w:p w14:paraId="447E879C" w14:textId="77777777" w:rsidR="00967937" w:rsidRDefault="00967937" w:rsidP="00967937">
      <w:pPr>
        <w:spacing w:after="0" w:line="240" w:lineRule="auto"/>
        <w:jc w:val="center"/>
        <w:rPr>
          <w:rFonts w:ascii="Arial" w:hAnsi="Arial" w:cs="Arial"/>
          <w:b/>
          <w:sz w:val="24"/>
          <w:szCs w:val="24"/>
        </w:rPr>
      </w:pPr>
    </w:p>
    <w:p w14:paraId="452537E0" w14:textId="77777777" w:rsidR="00967937" w:rsidRDefault="00967937" w:rsidP="00967937">
      <w:pPr>
        <w:spacing w:after="0" w:line="240" w:lineRule="auto"/>
        <w:jc w:val="center"/>
        <w:rPr>
          <w:rFonts w:ascii="Arial" w:hAnsi="Arial" w:cs="Arial"/>
          <w:b/>
          <w:sz w:val="24"/>
          <w:szCs w:val="24"/>
        </w:rPr>
      </w:pPr>
    </w:p>
    <w:p w14:paraId="3FDD5BCD" w14:textId="77777777" w:rsidR="00967937" w:rsidRDefault="00967937" w:rsidP="00967937">
      <w:pPr>
        <w:spacing w:after="0" w:line="240" w:lineRule="auto"/>
        <w:jc w:val="center"/>
        <w:rPr>
          <w:rFonts w:ascii="Arial" w:hAnsi="Arial" w:cs="Arial"/>
          <w:b/>
          <w:sz w:val="24"/>
          <w:szCs w:val="24"/>
        </w:rPr>
      </w:pPr>
    </w:p>
    <w:p w14:paraId="2A178FA1" w14:textId="77777777" w:rsidR="00967937" w:rsidRDefault="00967937" w:rsidP="00967937">
      <w:pPr>
        <w:spacing w:after="0" w:line="240" w:lineRule="auto"/>
        <w:jc w:val="center"/>
        <w:rPr>
          <w:rFonts w:ascii="Arial" w:hAnsi="Arial" w:cs="Arial"/>
          <w:b/>
          <w:sz w:val="24"/>
          <w:szCs w:val="24"/>
        </w:rPr>
      </w:pPr>
    </w:p>
    <w:p w14:paraId="64EDEA41" w14:textId="77777777" w:rsidR="00967937" w:rsidRDefault="00967937" w:rsidP="00967937">
      <w:pPr>
        <w:spacing w:after="0" w:line="240" w:lineRule="auto"/>
        <w:jc w:val="center"/>
        <w:rPr>
          <w:rFonts w:ascii="Arial" w:hAnsi="Arial" w:cs="Arial"/>
          <w:b/>
          <w:sz w:val="24"/>
          <w:szCs w:val="24"/>
        </w:rPr>
      </w:pPr>
    </w:p>
    <w:p w14:paraId="1640A67E" w14:textId="77777777" w:rsidR="00967937" w:rsidRDefault="00967937" w:rsidP="00967937">
      <w:pPr>
        <w:spacing w:after="0" w:line="240" w:lineRule="auto"/>
        <w:jc w:val="center"/>
        <w:rPr>
          <w:rFonts w:ascii="Arial" w:hAnsi="Arial" w:cs="Arial"/>
          <w:b/>
          <w:sz w:val="24"/>
          <w:szCs w:val="24"/>
        </w:rPr>
      </w:pPr>
    </w:p>
    <w:p w14:paraId="493FF24F" w14:textId="77777777" w:rsidR="00967937" w:rsidRPr="00E60232" w:rsidRDefault="00967937" w:rsidP="00967937">
      <w:pPr>
        <w:spacing w:after="0" w:line="240" w:lineRule="auto"/>
        <w:jc w:val="center"/>
        <w:rPr>
          <w:rFonts w:ascii="Arial" w:hAnsi="Arial" w:cs="Arial"/>
          <w:b/>
          <w:sz w:val="24"/>
          <w:szCs w:val="24"/>
        </w:rPr>
      </w:pPr>
    </w:p>
    <w:p w14:paraId="353FA5EE" w14:textId="77777777" w:rsidR="00967937" w:rsidRPr="00E60232" w:rsidRDefault="00967937" w:rsidP="00967937">
      <w:pPr>
        <w:pStyle w:val="NoSpacing"/>
        <w:jc w:val="center"/>
        <w:rPr>
          <w:rFonts w:ascii="Arial" w:hAnsi="Arial" w:cs="Arial"/>
          <w:b/>
          <w:bCs/>
          <w:sz w:val="24"/>
          <w:szCs w:val="24"/>
        </w:rPr>
      </w:pPr>
      <w:r w:rsidRPr="00E60232">
        <w:rPr>
          <w:rFonts w:ascii="Arial" w:hAnsi="Arial" w:cs="Arial"/>
          <w:b/>
          <w:bCs/>
          <w:sz w:val="24"/>
          <w:szCs w:val="24"/>
        </w:rPr>
        <w:t>SUPPLEMENTARY EXPLANATORY STATEMENT</w:t>
      </w:r>
    </w:p>
    <w:p w14:paraId="65CD5E25" w14:textId="77777777" w:rsidR="00967937" w:rsidRPr="00E60232" w:rsidRDefault="00967937" w:rsidP="00967937">
      <w:pPr>
        <w:jc w:val="center"/>
        <w:rPr>
          <w:rFonts w:ascii="Arial" w:hAnsi="Arial" w:cs="Arial"/>
          <w:b/>
          <w:sz w:val="24"/>
          <w:szCs w:val="24"/>
        </w:rPr>
      </w:pPr>
    </w:p>
    <w:p w14:paraId="12A1A49C" w14:textId="77777777" w:rsidR="00967937" w:rsidRPr="00E60232" w:rsidRDefault="00967937" w:rsidP="00967937">
      <w:pPr>
        <w:jc w:val="center"/>
        <w:rPr>
          <w:rFonts w:ascii="Arial" w:hAnsi="Arial" w:cs="Arial"/>
          <w:b/>
          <w:sz w:val="24"/>
          <w:szCs w:val="24"/>
        </w:rPr>
      </w:pPr>
    </w:p>
    <w:p w14:paraId="5E34AF1D" w14:textId="77777777" w:rsidR="00967937" w:rsidRPr="00E60232" w:rsidRDefault="00967937" w:rsidP="00967937">
      <w:pPr>
        <w:jc w:val="center"/>
        <w:rPr>
          <w:rFonts w:ascii="Arial" w:hAnsi="Arial" w:cs="Arial"/>
          <w:b/>
          <w:sz w:val="24"/>
          <w:szCs w:val="24"/>
        </w:rPr>
      </w:pPr>
    </w:p>
    <w:p w14:paraId="262EDF73" w14:textId="77777777" w:rsidR="00967937" w:rsidRPr="00E60232" w:rsidRDefault="00967937" w:rsidP="00967937">
      <w:pPr>
        <w:jc w:val="center"/>
        <w:rPr>
          <w:rFonts w:ascii="Arial" w:hAnsi="Arial" w:cs="Arial"/>
          <w:b/>
          <w:sz w:val="24"/>
          <w:szCs w:val="24"/>
          <w:u w:val="single"/>
        </w:rPr>
      </w:pPr>
    </w:p>
    <w:p w14:paraId="6F3F188A" w14:textId="77777777" w:rsidR="00967937" w:rsidRPr="00E60232" w:rsidRDefault="00967937" w:rsidP="00967937">
      <w:pPr>
        <w:jc w:val="center"/>
        <w:rPr>
          <w:rFonts w:ascii="Arial" w:hAnsi="Arial" w:cs="Arial"/>
          <w:b/>
          <w:sz w:val="24"/>
          <w:szCs w:val="24"/>
        </w:rPr>
      </w:pPr>
    </w:p>
    <w:p w14:paraId="629D5733" w14:textId="77777777" w:rsidR="00967937" w:rsidRPr="00E60232" w:rsidRDefault="00967937" w:rsidP="00967937">
      <w:pPr>
        <w:jc w:val="center"/>
        <w:rPr>
          <w:rFonts w:ascii="Arial" w:hAnsi="Arial" w:cs="Arial"/>
          <w:b/>
          <w:sz w:val="24"/>
          <w:szCs w:val="24"/>
        </w:rPr>
      </w:pPr>
    </w:p>
    <w:p w14:paraId="49271D1D" w14:textId="77777777" w:rsidR="00967937" w:rsidRPr="00B27540" w:rsidRDefault="00967937" w:rsidP="00967937">
      <w:pPr>
        <w:jc w:val="center"/>
        <w:rPr>
          <w:b/>
          <w:sz w:val="24"/>
          <w:szCs w:val="24"/>
        </w:rPr>
      </w:pPr>
    </w:p>
    <w:p w14:paraId="7C94B65A" w14:textId="77777777" w:rsidR="00967937" w:rsidRPr="00B27540" w:rsidRDefault="00967937" w:rsidP="00967937">
      <w:pPr>
        <w:jc w:val="center"/>
        <w:rPr>
          <w:b/>
          <w:sz w:val="24"/>
          <w:szCs w:val="24"/>
        </w:rPr>
      </w:pPr>
    </w:p>
    <w:p w14:paraId="70248C36" w14:textId="77777777" w:rsidR="00967937" w:rsidRDefault="00967937" w:rsidP="00967937">
      <w:pPr>
        <w:spacing w:after="0"/>
        <w:contextualSpacing/>
        <w:jc w:val="right"/>
        <w:rPr>
          <w:rFonts w:ascii="Arial" w:hAnsi="Arial" w:cs="Arial"/>
          <w:b/>
          <w:sz w:val="24"/>
          <w:szCs w:val="24"/>
        </w:rPr>
      </w:pPr>
    </w:p>
    <w:p w14:paraId="4523D4A6" w14:textId="77777777" w:rsidR="00967937" w:rsidRDefault="00967937" w:rsidP="00967937">
      <w:pPr>
        <w:spacing w:after="0"/>
        <w:contextualSpacing/>
        <w:jc w:val="right"/>
        <w:rPr>
          <w:rFonts w:ascii="Arial" w:hAnsi="Arial" w:cs="Arial"/>
          <w:b/>
          <w:sz w:val="24"/>
          <w:szCs w:val="24"/>
        </w:rPr>
      </w:pPr>
    </w:p>
    <w:p w14:paraId="0AA1C6D7" w14:textId="77777777" w:rsidR="00967937" w:rsidRPr="00E60232" w:rsidRDefault="00967937" w:rsidP="00967937">
      <w:pPr>
        <w:spacing w:after="0"/>
        <w:contextualSpacing/>
        <w:jc w:val="right"/>
        <w:rPr>
          <w:rFonts w:ascii="Arial" w:hAnsi="Arial" w:cs="Arial"/>
          <w:b/>
          <w:sz w:val="24"/>
          <w:szCs w:val="24"/>
        </w:rPr>
      </w:pPr>
      <w:r w:rsidRPr="00E60232">
        <w:rPr>
          <w:rFonts w:ascii="Arial" w:hAnsi="Arial" w:cs="Arial"/>
          <w:b/>
          <w:sz w:val="24"/>
          <w:szCs w:val="24"/>
        </w:rPr>
        <w:t>Presented by</w:t>
      </w:r>
    </w:p>
    <w:p w14:paraId="7B55D41C" w14:textId="77777777" w:rsidR="00967937" w:rsidRPr="00E60232" w:rsidRDefault="00967937" w:rsidP="00967937">
      <w:pPr>
        <w:spacing w:after="0"/>
        <w:contextualSpacing/>
        <w:jc w:val="right"/>
        <w:rPr>
          <w:rFonts w:ascii="Arial" w:hAnsi="Arial" w:cs="Arial"/>
          <w:b/>
          <w:bCs/>
          <w:sz w:val="24"/>
          <w:szCs w:val="24"/>
        </w:rPr>
      </w:pPr>
      <w:r w:rsidRPr="00E60232">
        <w:rPr>
          <w:rFonts w:ascii="Arial" w:hAnsi="Arial" w:cs="Arial"/>
          <w:b/>
          <w:bCs/>
          <w:sz w:val="24"/>
          <w:szCs w:val="24"/>
        </w:rPr>
        <w:t>Shane Rattenbury MLA</w:t>
      </w:r>
    </w:p>
    <w:p w14:paraId="26B7243E" w14:textId="77777777" w:rsidR="00967937" w:rsidRPr="00E60232" w:rsidRDefault="00967937" w:rsidP="00967937">
      <w:pPr>
        <w:spacing w:after="0"/>
        <w:contextualSpacing/>
        <w:jc w:val="right"/>
        <w:rPr>
          <w:rFonts w:ascii="Arial" w:hAnsi="Arial" w:cs="Arial"/>
          <w:b/>
          <w:bCs/>
          <w:sz w:val="24"/>
          <w:szCs w:val="24"/>
        </w:rPr>
      </w:pPr>
      <w:r>
        <w:rPr>
          <w:rFonts w:ascii="Arial" w:hAnsi="Arial" w:cs="Arial"/>
          <w:b/>
          <w:bCs/>
          <w:sz w:val="24"/>
          <w:szCs w:val="24"/>
        </w:rPr>
        <w:t>Attorney-General</w:t>
      </w:r>
    </w:p>
    <w:p w14:paraId="5AF631EB" w14:textId="77777777" w:rsidR="00967937" w:rsidRPr="00110D76" w:rsidRDefault="00967937" w:rsidP="00BA7A2D">
      <w:pPr>
        <w:spacing w:after="0" w:line="240" w:lineRule="auto"/>
        <w:rPr>
          <w:rFonts w:ascii="Arial" w:hAnsi="Arial" w:cs="Arial"/>
          <w:b/>
          <w:bCs/>
          <w:caps/>
          <w:sz w:val="24"/>
          <w:szCs w:val="24"/>
        </w:rPr>
      </w:pPr>
      <w:r w:rsidRPr="00110D76">
        <w:rPr>
          <w:rFonts w:ascii="Arial" w:hAnsi="Arial" w:cs="Arial"/>
          <w:b/>
          <w:bCs/>
          <w:sz w:val="24"/>
          <w:szCs w:val="24"/>
          <w:lang w:val="en-US"/>
        </w:rPr>
        <w:lastRenderedPageBreak/>
        <w:t xml:space="preserve">JUSTICE </w:t>
      </w:r>
      <w:r>
        <w:rPr>
          <w:rFonts w:ascii="Arial" w:hAnsi="Arial" w:cs="Arial"/>
          <w:b/>
          <w:bCs/>
          <w:sz w:val="24"/>
          <w:szCs w:val="24"/>
          <w:lang w:val="en-US"/>
        </w:rPr>
        <w:t xml:space="preserve">AND COMMUNITY SAFETY </w:t>
      </w:r>
      <w:r w:rsidRPr="00110D76">
        <w:rPr>
          <w:rFonts w:ascii="Arial" w:hAnsi="Arial" w:cs="Arial"/>
          <w:b/>
          <w:bCs/>
          <w:sz w:val="24"/>
          <w:szCs w:val="24"/>
          <w:lang w:val="en-US"/>
        </w:rPr>
        <w:t xml:space="preserve">LEGISLATION AMENDMENT BILL 2020 </w:t>
      </w:r>
    </w:p>
    <w:p w14:paraId="31E5E495" w14:textId="77777777" w:rsidR="00967937" w:rsidRDefault="00967937" w:rsidP="00967937">
      <w:pPr>
        <w:spacing w:after="0"/>
        <w:contextualSpacing/>
        <w:rPr>
          <w:rFonts w:asciiTheme="minorHAnsi" w:hAnsiTheme="minorHAnsi" w:cstheme="minorHAnsi"/>
          <w:bCs/>
          <w:sz w:val="24"/>
          <w:szCs w:val="24"/>
        </w:rPr>
      </w:pPr>
    </w:p>
    <w:p w14:paraId="5B7EE44C" w14:textId="77777777" w:rsidR="00967937" w:rsidRPr="00110D76" w:rsidRDefault="00967937" w:rsidP="00967937">
      <w:pPr>
        <w:spacing w:after="0" w:line="240" w:lineRule="auto"/>
        <w:rPr>
          <w:rFonts w:ascii="Arial" w:hAnsi="Arial" w:cs="Arial"/>
          <w:b/>
          <w:sz w:val="24"/>
          <w:szCs w:val="24"/>
        </w:rPr>
      </w:pPr>
      <w:r w:rsidRPr="00110D76">
        <w:rPr>
          <w:rFonts w:ascii="Arial" w:hAnsi="Arial" w:cs="Arial"/>
          <w:b/>
          <w:sz w:val="24"/>
          <w:szCs w:val="24"/>
        </w:rPr>
        <w:t>INTRODUCTION</w:t>
      </w:r>
    </w:p>
    <w:p w14:paraId="2E090BFB" w14:textId="77777777" w:rsidR="00967937" w:rsidRPr="00110D76" w:rsidRDefault="00967937" w:rsidP="00967937">
      <w:pPr>
        <w:spacing w:after="0" w:line="240" w:lineRule="auto"/>
        <w:rPr>
          <w:rFonts w:ascii="Arial" w:hAnsi="Arial" w:cs="Arial"/>
          <w:b/>
          <w:sz w:val="24"/>
          <w:szCs w:val="24"/>
        </w:rPr>
      </w:pPr>
    </w:p>
    <w:p w14:paraId="2C1D63E4" w14:textId="77777777" w:rsidR="00967937" w:rsidRPr="00110D76" w:rsidRDefault="00967937" w:rsidP="00967937">
      <w:pPr>
        <w:spacing w:after="0"/>
        <w:contextualSpacing/>
        <w:rPr>
          <w:rFonts w:ascii="Arial" w:hAnsi="Arial" w:cs="Arial"/>
          <w:bCs/>
          <w:sz w:val="24"/>
          <w:szCs w:val="24"/>
        </w:rPr>
      </w:pPr>
      <w:r w:rsidRPr="00110D76">
        <w:rPr>
          <w:rFonts w:ascii="Arial" w:hAnsi="Arial" w:cs="Arial"/>
          <w:bCs/>
          <w:sz w:val="24"/>
          <w:szCs w:val="24"/>
        </w:rPr>
        <w:t xml:space="preserve">This supplementary explanatory statement relates to the </w:t>
      </w:r>
      <w:r>
        <w:rPr>
          <w:rFonts w:ascii="Arial" w:hAnsi="Arial" w:cs="Arial"/>
          <w:bCs/>
          <w:sz w:val="24"/>
          <w:szCs w:val="24"/>
        </w:rPr>
        <w:t xml:space="preserve">Government </w:t>
      </w:r>
      <w:r w:rsidRPr="00110D76">
        <w:rPr>
          <w:rFonts w:ascii="Arial" w:hAnsi="Arial" w:cs="Arial"/>
          <w:bCs/>
          <w:sz w:val="24"/>
          <w:szCs w:val="24"/>
        </w:rPr>
        <w:t>amendments to the Justice</w:t>
      </w:r>
      <w:r>
        <w:rPr>
          <w:rFonts w:ascii="Arial" w:hAnsi="Arial" w:cs="Arial"/>
          <w:bCs/>
          <w:sz w:val="24"/>
          <w:szCs w:val="24"/>
        </w:rPr>
        <w:t xml:space="preserve"> and Community Safety</w:t>
      </w:r>
      <w:r w:rsidRPr="00110D76">
        <w:rPr>
          <w:rFonts w:ascii="Arial" w:hAnsi="Arial" w:cs="Arial"/>
          <w:bCs/>
          <w:sz w:val="24"/>
          <w:szCs w:val="24"/>
        </w:rPr>
        <w:t xml:space="preserve"> Legislation Amendment Bill 2020 (the</w:t>
      </w:r>
      <w:r w:rsidRPr="006E2839">
        <w:rPr>
          <w:rFonts w:ascii="Arial" w:hAnsi="Arial" w:cs="Arial"/>
          <w:bCs/>
          <w:sz w:val="24"/>
          <w:szCs w:val="24"/>
        </w:rPr>
        <w:t xml:space="preserve"> Bill</w:t>
      </w:r>
      <w:r w:rsidRPr="00110D76">
        <w:rPr>
          <w:rFonts w:ascii="Arial" w:hAnsi="Arial" w:cs="Arial"/>
          <w:bCs/>
          <w:sz w:val="24"/>
          <w:szCs w:val="24"/>
        </w:rPr>
        <w:t xml:space="preserve">) as presented to the Legislative Assembly. It has been prepared in order to assist the reader of the Government </w:t>
      </w:r>
      <w:r>
        <w:rPr>
          <w:rFonts w:ascii="Arial" w:hAnsi="Arial" w:cs="Arial"/>
          <w:bCs/>
          <w:sz w:val="24"/>
          <w:szCs w:val="24"/>
        </w:rPr>
        <w:t>a</w:t>
      </w:r>
      <w:r w:rsidRPr="00110D76">
        <w:rPr>
          <w:rFonts w:ascii="Arial" w:hAnsi="Arial" w:cs="Arial"/>
          <w:bCs/>
          <w:sz w:val="24"/>
          <w:szCs w:val="24"/>
        </w:rPr>
        <w:t xml:space="preserve">mendments and help inform debate on them. It does not form part of the Bill and has not been endorsed by the Legislative Assembly. </w:t>
      </w:r>
    </w:p>
    <w:p w14:paraId="7E8DF525" w14:textId="77777777" w:rsidR="00967937" w:rsidRPr="00110D76" w:rsidRDefault="00967937" w:rsidP="00967937">
      <w:pPr>
        <w:spacing w:after="0"/>
        <w:contextualSpacing/>
        <w:rPr>
          <w:rFonts w:ascii="Arial" w:hAnsi="Arial" w:cs="Arial"/>
          <w:bCs/>
          <w:sz w:val="24"/>
          <w:szCs w:val="24"/>
        </w:rPr>
      </w:pPr>
      <w:r w:rsidRPr="00110D76">
        <w:rPr>
          <w:rFonts w:ascii="Arial" w:hAnsi="Arial" w:cs="Arial"/>
          <w:bCs/>
          <w:sz w:val="24"/>
          <w:szCs w:val="24"/>
        </w:rPr>
        <w:t xml:space="preserve"> </w:t>
      </w:r>
    </w:p>
    <w:p w14:paraId="34197011" w14:textId="14137D79" w:rsidR="00C96735" w:rsidRDefault="00967937" w:rsidP="00967937">
      <w:pPr>
        <w:spacing w:after="0"/>
        <w:contextualSpacing/>
        <w:rPr>
          <w:rFonts w:ascii="Arial" w:hAnsi="Arial" w:cs="Arial"/>
          <w:bCs/>
          <w:sz w:val="24"/>
          <w:szCs w:val="24"/>
        </w:rPr>
      </w:pPr>
      <w:r w:rsidRPr="00110D76">
        <w:rPr>
          <w:rFonts w:ascii="Arial" w:hAnsi="Arial" w:cs="Arial"/>
          <w:bCs/>
          <w:sz w:val="24"/>
          <w:szCs w:val="24"/>
        </w:rPr>
        <w:t xml:space="preserve">This statement must be read in conjunction with the Government </w:t>
      </w:r>
      <w:r>
        <w:rPr>
          <w:rFonts w:ascii="Arial" w:hAnsi="Arial" w:cs="Arial"/>
          <w:bCs/>
          <w:sz w:val="24"/>
          <w:szCs w:val="24"/>
        </w:rPr>
        <w:t>a</w:t>
      </w:r>
      <w:r w:rsidRPr="00110D76">
        <w:rPr>
          <w:rFonts w:ascii="Arial" w:hAnsi="Arial" w:cs="Arial"/>
          <w:bCs/>
          <w:sz w:val="24"/>
          <w:szCs w:val="24"/>
        </w:rPr>
        <w:t xml:space="preserve">mendments and the Bill. It is not, and is not intended to be, a comprehensive description of the Bill and the Government </w:t>
      </w:r>
      <w:r>
        <w:rPr>
          <w:rFonts w:ascii="Arial" w:hAnsi="Arial" w:cs="Arial"/>
          <w:bCs/>
          <w:sz w:val="24"/>
          <w:szCs w:val="24"/>
        </w:rPr>
        <w:t>a</w:t>
      </w:r>
      <w:r w:rsidRPr="00110D76">
        <w:rPr>
          <w:rFonts w:ascii="Arial" w:hAnsi="Arial" w:cs="Arial"/>
          <w:bCs/>
          <w:sz w:val="24"/>
          <w:szCs w:val="24"/>
        </w:rPr>
        <w:t>mendments. What is said about a provision is not to be taken as an authoritative guide to the meaning of a provision</w:t>
      </w:r>
      <w:r w:rsidR="006D22BD">
        <w:rPr>
          <w:rFonts w:ascii="Arial" w:hAnsi="Arial" w:cs="Arial"/>
          <w:bCs/>
          <w:sz w:val="24"/>
          <w:szCs w:val="24"/>
        </w:rPr>
        <w:t>.</w:t>
      </w:r>
    </w:p>
    <w:p w14:paraId="5524E775" w14:textId="03D06147" w:rsidR="00C96735" w:rsidRDefault="00C96735" w:rsidP="00967937">
      <w:pPr>
        <w:spacing w:after="0"/>
        <w:contextualSpacing/>
        <w:rPr>
          <w:rFonts w:ascii="Arial" w:hAnsi="Arial" w:cs="Arial"/>
          <w:bCs/>
          <w:sz w:val="24"/>
          <w:szCs w:val="24"/>
        </w:rPr>
      </w:pPr>
    </w:p>
    <w:p w14:paraId="6C30983D" w14:textId="61D3DB1E" w:rsidR="00C96735" w:rsidRDefault="00280D06" w:rsidP="00C96735">
      <w:pPr>
        <w:spacing w:after="0" w:line="240" w:lineRule="auto"/>
        <w:rPr>
          <w:rFonts w:ascii="Arial" w:hAnsi="Arial" w:cs="Arial"/>
          <w:b/>
          <w:sz w:val="24"/>
          <w:szCs w:val="24"/>
        </w:rPr>
      </w:pPr>
      <w:r>
        <w:rPr>
          <w:rFonts w:ascii="Arial" w:hAnsi="Arial" w:cs="Arial"/>
          <w:b/>
          <w:sz w:val="24"/>
          <w:szCs w:val="24"/>
        </w:rPr>
        <w:t xml:space="preserve">OVERVIEW OF </w:t>
      </w:r>
      <w:r w:rsidR="00C96735" w:rsidRPr="00F30E9B">
        <w:rPr>
          <w:rFonts w:ascii="Arial" w:hAnsi="Arial" w:cs="Arial"/>
          <w:b/>
          <w:sz w:val="24"/>
          <w:szCs w:val="24"/>
        </w:rPr>
        <w:t>THE BILL</w:t>
      </w:r>
    </w:p>
    <w:p w14:paraId="680B857A" w14:textId="1D0C958E" w:rsidR="00C96735" w:rsidRDefault="00C96735" w:rsidP="00C96735">
      <w:pPr>
        <w:spacing w:after="0" w:line="240" w:lineRule="auto"/>
        <w:rPr>
          <w:rFonts w:ascii="Arial" w:hAnsi="Arial" w:cs="Arial"/>
          <w:b/>
          <w:sz w:val="24"/>
          <w:szCs w:val="24"/>
        </w:rPr>
      </w:pPr>
    </w:p>
    <w:p w14:paraId="597EB9C8" w14:textId="77777777" w:rsidR="00280D06" w:rsidRDefault="00280D06" w:rsidP="00C96735">
      <w:pPr>
        <w:spacing w:after="0"/>
        <w:contextualSpacing/>
        <w:rPr>
          <w:rFonts w:ascii="Arial" w:hAnsi="Arial" w:cs="Arial"/>
          <w:bCs/>
          <w:sz w:val="24"/>
          <w:szCs w:val="24"/>
        </w:rPr>
      </w:pPr>
      <w:r>
        <w:rPr>
          <w:rFonts w:ascii="Arial" w:hAnsi="Arial" w:cs="Arial"/>
          <w:bCs/>
          <w:sz w:val="24"/>
          <w:szCs w:val="24"/>
        </w:rPr>
        <w:t>On 3 December 2020, t</w:t>
      </w:r>
      <w:r w:rsidR="00C96735" w:rsidRPr="00F30E9B">
        <w:rPr>
          <w:rFonts w:ascii="Arial" w:hAnsi="Arial" w:cs="Arial"/>
          <w:bCs/>
          <w:sz w:val="24"/>
          <w:szCs w:val="24"/>
        </w:rPr>
        <w:t xml:space="preserve">he Bill </w:t>
      </w:r>
      <w:r w:rsidR="00C96735">
        <w:rPr>
          <w:rFonts w:ascii="Arial" w:hAnsi="Arial" w:cs="Arial"/>
          <w:bCs/>
          <w:sz w:val="24"/>
          <w:szCs w:val="24"/>
        </w:rPr>
        <w:t xml:space="preserve">was introduced </w:t>
      </w:r>
      <w:r>
        <w:rPr>
          <w:rFonts w:ascii="Arial" w:hAnsi="Arial" w:cs="Arial"/>
          <w:bCs/>
          <w:sz w:val="24"/>
          <w:szCs w:val="24"/>
        </w:rPr>
        <w:t>in the Legislative Assembly.</w:t>
      </w:r>
    </w:p>
    <w:p w14:paraId="31108C3D" w14:textId="77777777" w:rsidR="00280D06" w:rsidRDefault="00280D06" w:rsidP="00C96735">
      <w:pPr>
        <w:spacing w:after="0"/>
        <w:contextualSpacing/>
        <w:rPr>
          <w:rFonts w:ascii="Arial" w:hAnsi="Arial" w:cs="Arial"/>
          <w:bCs/>
          <w:sz w:val="24"/>
          <w:szCs w:val="24"/>
        </w:rPr>
      </w:pPr>
    </w:p>
    <w:p w14:paraId="64AB1F9B" w14:textId="329F9842" w:rsidR="00280D06" w:rsidRDefault="00EE1FBB" w:rsidP="00C96735">
      <w:pPr>
        <w:spacing w:after="0"/>
        <w:contextualSpacing/>
        <w:rPr>
          <w:rFonts w:ascii="Arial" w:hAnsi="Arial" w:cs="Arial"/>
          <w:bCs/>
          <w:sz w:val="24"/>
          <w:szCs w:val="24"/>
        </w:rPr>
      </w:pPr>
      <w:r>
        <w:rPr>
          <w:rFonts w:ascii="Arial" w:hAnsi="Arial" w:cs="Arial"/>
          <w:bCs/>
          <w:sz w:val="24"/>
          <w:szCs w:val="24"/>
        </w:rPr>
        <w:t>The Bill</w:t>
      </w:r>
      <w:r w:rsidR="00C96735">
        <w:rPr>
          <w:rFonts w:ascii="Arial" w:hAnsi="Arial" w:cs="Arial"/>
          <w:bCs/>
          <w:sz w:val="24"/>
          <w:szCs w:val="24"/>
        </w:rPr>
        <w:t xml:space="preserve"> </w:t>
      </w:r>
      <w:r w:rsidR="00C96735" w:rsidRPr="00F30E9B">
        <w:rPr>
          <w:rFonts w:ascii="Arial" w:hAnsi="Arial" w:cs="Arial"/>
          <w:bCs/>
          <w:sz w:val="24"/>
          <w:szCs w:val="24"/>
        </w:rPr>
        <w:t>makes amendments to a number of laws</w:t>
      </w:r>
      <w:r w:rsidR="00280D06">
        <w:rPr>
          <w:rFonts w:ascii="Arial" w:hAnsi="Arial" w:cs="Arial"/>
          <w:bCs/>
          <w:sz w:val="24"/>
          <w:szCs w:val="24"/>
        </w:rPr>
        <w:t xml:space="preserve"> primarily with</w:t>
      </w:r>
      <w:r w:rsidR="00C96735" w:rsidRPr="00F30E9B">
        <w:rPr>
          <w:rFonts w:ascii="Arial" w:hAnsi="Arial" w:cs="Arial"/>
          <w:bCs/>
          <w:sz w:val="24"/>
          <w:szCs w:val="24"/>
        </w:rPr>
        <w:t>in the Justice and Community Safety portfolio. The amendments are intended to improve the operation of each amended law without amounting to a major change in policy.</w:t>
      </w:r>
    </w:p>
    <w:p w14:paraId="547DD1CD" w14:textId="77777777" w:rsidR="00280D06" w:rsidRDefault="00280D06" w:rsidP="00C96735">
      <w:pPr>
        <w:spacing w:after="0"/>
        <w:contextualSpacing/>
        <w:rPr>
          <w:rFonts w:ascii="Arial" w:hAnsi="Arial" w:cs="Arial"/>
          <w:bCs/>
          <w:sz w:val="24"/>
          <w:szCs w:val="24"/>
        </w:rPr>
      </w:pPr>
    </w:p>
    <w:p w14:paraId="2DD79313" w14:textId="13833EE1" w:rsidR="00280D06" w:rsidRDefault="00280D06" w:rsidP="00C96735">
      <w:pPr>
        <w:spacing w:after="0"/>
        <w:contextualSpacing/>
        <w:rPr>
          <w:rFonts w:ascii="Arial" w:hAnsi="Arial" w:cs="Arial"/>
          <w:bCs/>
          <w:sz w:val="24"/>
          <w:szCs w:val="24"/>
        </w:rPr>
      </w:pPr>
      <w:r>
        <w:rPr>
          <w:rFonts w:ascii="Arial" w:hAnsi="Arial" w:cs="Arial"/>
          <w:bCs/>
          <w:sz w:val="24"/>
          <w:szCs w:val="24"/>
        </w:rPr>
        <w:t xml:space="preserve">The explanatory statement accompanying the Bill provides a detailed account of the provisions contained in the Bill and can be accessed at: </w:t>
      </w:r>
      <w:hyperlink r:id="rId11" w:history="1">
        <w:r w:rsidRPr="00EB427F">
          <w:rPr>
            <w:rStyle w:val="Hyperlink"/>
            <w:rFonts w:ascii="Arial" w:hAnsi="Arial" w:cs="Arial"/>
            <w:bCs/>
            <w:sz w:val="24"/>
            <w:szCs w:val="24"/>
          </w:rPr>
          <w:t>https://www.legislation.act.gov.au/b/db_63529</w:t>
        </w:r>
      </w:hyperlink>
      <w:r>
        <w:rPr>
          <w:rFonts w:ascii="Arial" w:hAnsi="Arial" w:cs="Arial"/>
          <w:bCs/>
          <w:sz w:val="24"/>
          <w:szCs w:val="24"/>
        </w:rPr>
        <w:t xml:space="preserve"> </w:t>
      </w:r>
    </w:p>
    <w:p w14:paraId="27C368B9" w14:textId="77777777" w:rsidR="00967937" w:rsidRPr="00110D76" w:rsidRDefault="00967937" w:rsidP="00967937">
      <w:pPr>
        <w:spacing w:after="0" w:line="240" w:lineRule="auto"/>
        <w:rPr>
          <w:rFonts w:ascii="Arial" w:hAnsi="Arial" w:cs="Arial"/>
          <w:bCs/>
          <w:sz w:val="24"/>
          <w:szCs w:val="24"/>
        </w:rPr>
      </w:pPr>
    </w:p>
    <w:p w14:paraId="0E955C2C" w14:textId="07D68CC0" w:rsidR="00967937" w:rsidRDefault="001827A1" w:rsidP="00967937">
      <w:pPr>
        <w:spacing w:after="0" w:line="240" w:lineRule="auto"/>
        <w:rPr>
          <w:rFonts w:ascii="Arial" w:hAnsi="Arial" w:cs="Arial"/>
          <w:b/>
          <w:sz w:val="24"/>
          <w:szCs w:val="24"/>
        </w:rPr>
      </w:pPr>
      <w:r>
        <w:rPr>
          <w:rFonts w:ascii="Arial" w:hAnsi="Arial" w:cs="Arial"/>
          <w:b/>
          <w:sz w:val="24"/>
          <w:szCs w:val="24"/>
        </w:rPr>
        <w:t>OUTLINE</w:t>
      </w:r>
      <w:r w:rsidR="00967937" w:rsidRPr="00110D76">
        <w:rPr>
          <w:rFonts w:ascii="Arial" w:hAnsi="Arial" w:cs="Arial"/>
          <w:b/>
          <w:sz w:val="24"/>
          <w:szCs w:val="24"/>
        </w:rPr>
        <w:t xml:space="preserve"> </w:t>
      </w:r>
      <w:r w:rsidR="00451C47">
        <w:rPr>
          <w:rFonts w:ascii="Arial" w:hAnsi="Arial" w:cs="Arial"/>
          <w:b/>
          <w:sz w:val="24"/>
          <w:szCs w:val="24"/>
        </w:rPr>
        <w:t xml:space="preserve">OF </w:t>
      </w:r>
      <w:r w:rsidR="00967937" w:rsidRPr="00110D76">
        <w:rPr>
          <w:rFonts w:ascii="Arial" w:hAnsi="Arial" w:cs="Arial"/>
          <w:b/>
          <w:sz w:val="24"/>
          <w:szCs w:val="24"/>
        </w:rPr>
        <w:t>GOVERNMENT AMENDMENTS</w:t>
      </w:r>
    </w:p>
    <w:p w14:paraId="12FDCB18" w14:textId="77777777" w:rsidR="00967937" w:rsidRPr="00110D76" w:rsidRDefault="00967937" w:rsidP="00967937">
      <w:pPr>
        <w:spacing w:after="0" w:line="240" w:lineRule="auto"/>
        <w:rPr>
          <w:rFonts w:ascii="Arial" w:hAnsi="Arial" w:cs="Arial"/>
          <w:b/>
          <w:sz w:val="24"/>
          <w:szCs w:val="24"/>
        </w:rPr>
      </w:pPr>
    </w:p>
    <w:p w14:paraId="2D6519A8" w14:textId="236E3D89" w:rsidR="00967937" w:rsidRPr="00CF0FD5" w:rsidRDefault="0056256E" w:rsidP="00967937">
      <w:pPr>
        <w:spacing w:after="0"/>
        <w:contextualSpacing/>
        <w:rPr>
          <w:rFonts w:ascii="Arial" w:hAnsi="Arial" w:cs="Arial"/>
          <w:bCs/>
          <w:sz w:val="24"/>
          <w:szCs w:val="24"/>
        </w:rPr>
      </w:pPr>
      <w:r>
        <w:rPr>
          <w:rFonts w:ascii="Arial" w:hAnsi="Arial" w:cs="Arial"/>
          <w:bCs/>
          <w:sz w:val="24"/>
          <w:szCs w:val="24"/>
        </w:rPr>
        <w:t>The Government amendments</w:t>
      </w:r>
      <w:r w:rsidR="00280D06">
        <w:rPr>
          <w:rFonts w:ascii="Arial" w:hAnsi="Arial" w:cs="Arial"/>
          <w:bCs/>
          <w:sz w:val="24"/>
          <w:szCs w:val="24"/>
        </w:rPr>
        <w:t xml:space="preserve"> will make minor</w:t>
      </w:r>
      <w:r w:rsidR="00F30E9B">
        <w:rPr>
          <w:rFonts w:ascii="Arial" w:hAnsi="Arial" w:cs="Arial"/>
          <w:bCs/>
          <w:sz w:val="24"/>
          <w:szCs w:val="24"/>
        </w:rPr>
        <w:t>,</w:t>
      </w:r>
      <w:r w:rsidR="00280D06">
        <w:rPr>
          <w:rFonts w:ascii="Arial" w:hAnsi="Arial" w:cs="Arial"/>
          <w:bCs/>
          <w:sz w:val="24"/>
          <w:szCs w:val="24"/>
        </w:rPr>
        <w:t xml:space="preserve"> technical</w:t>
      </w:r>
      <w:r w:rsidR="00F30E9B">
        <w:rPr>
          <w:rFonts w:ascii="Arial" w:hAnsi="Arial" w:cs="Arial"/>
          <w:bCs/>
          <w:sz w:val="24"/>
          <w:szCs w:val="24"/>
        </w:rPr>
        <w:t xml:space="preserve"> or non-controversial amendments</w:t>
      </w:r>
      <w:r w:rsidR="00280D06">
        <w:rPr>
          <w:rFonts w:ascii="Arial" w:hAnsi="Arial" w:cs="Arial"/>
          <w:bCs/>
          <w:sz w:val="24"/>
          <w:szCs w:val="24"/>
        </w:rPr>
        <w:t xml:space="preserve"> </w:t>
      </w:r>
      <w:r>
        <w:rPr>
          <w:rFonts w:ascii="Arial" w:hAnsi="Arial" w:cs="Arial"/>
          <w:bCs/>
          <w:sz w:val="24"/>
          <w:szCs w:val="24"/>
        </w:rPr>
        <w:t>to</w:t>
      </w:r>
      <w:r w:rsidR="00280D06">
        <w:rPr>
          <w:rFonts w:ascii="Arial" w:hAnsi="Arial" w:cs="Arial"/>
          <w:bCs/>
          <w:sz w:val="24"/>
          <w:szCs w:val="24"/>
        </w:rPr>
        <w:t xml:space="preserve"> the Bill,</w:t>
      </w:r>
      <w:r>
        <w:rPr>
          <w:rFonts w:ascii="Arial" w:hAnsi="Arial" w:cs="Arial"/>
          <w:bCs/>
          <w:sz w:val="24"/>
          <w:szCs w:val="24"/>
        </w:rPr>
        <w:t xml:space="preserve"> includ</w:t>
      </w:r>
      <w:r w:rsidR="00280D06">
        <w:rPr>
          <w:rFonts w:ascii="Arial" w:hAnsi="Arial" w:cs="Arial"/>
          <w:bCs/>
          <w:sz w:val="24"/>
          <w:szCs w:val="24"/>
        </w:rPr>
        <w:t>ing t</w:t>
      </w:r>
      <w:r w:rsidR="00967937">
        <w:rPr>
          <w:rFonts w:ascii="Arial" w:hAnsi="Arial" w:cs="Arial"/>
          <w:bCs/>
          <w:sz w:val="24"/>
          <w:szCs w:val="24"/>
        </w:rPr>
        <w:t xml:space="preserve">o the </w:t>
      </w:r>
      <w:r w:rsidR="00967937" w:rsidRPr="00CF0FD5">
        <w:rPr>
          <w:rFonts w:ascii="Arial" w:hAnsi="Arial" w:cs="Arial"/>
          <w:bCs/>
          <w:i/>
          <w:iCs/>
          <w:sz w:val="24"/>
          <w:szCs w:val="24"/>
        </w:rPr>
        <w:t xml:space="preserve">Civil Law (Wrongs) Act 2002 </w:t>
      </w:r>
      <w:r w:rsidR="00967937" w:rsidRPr="00CF0FD5">
        <w:rPr>
          <w:rFonts w:ascii="Arial" w:hAnsi="Arial" w:cs="Arial"/>
          <w:bCs/>
          <w:sz w:val="24"/>
          <w:szCs w:val="24"/>
        </w:rPr>
        <w:t>(CLW Act)</w:t>
      </w:r>
      <w:r w:rsidR="00967937">
        <w:rPr>
          <w:rFonts w:ascii="Arial" w:hAnsi="Arial" w:cs="Arial"/>
          <w:bCs/>
          <w:sz w:val="24"/>
          <w:szCs w:val="24"/>
        </w:rPr>
        <w:t>,</w:t>
      </w:r>
      <w:r w:rsidR="001827A1">
        <w:rPr>
          <w:rFonts w:ascii="Arial" w:hAnsi="Arial" w:cs="Arial"/>
          <w:bCs/>
          <w:sz w:val="24"/>
          <w:szCs w:val="24"/>
        </w:rPr>
        <w:t xml:space="preserve"> the</w:t>
      </w:r>
      <w:r w:rsidR="00967937">
        <w:rPr>
          <w:rFonts w:ascii="Arial" w:hAnsi="Arial" w:cs="Arial"/>
          <w:bCs/>
          <w:sz w:val="24"/>
          <w:szCs w:val="24"/>
        </w:rPr>
        <w:t xml:space="preserve"> </w:t>
      </w:r>
      <w:r w:rsidR="00967937" w:rsidRPr="00AB34DA">
        <w:rPr>
          <w:rFonts w:ascii="Arial" w:hAnsi="Arial" w:cs="Arial"/>
          <w:bCs/>
          <w:i/>
          <w:iCs/>
          <w:sz w:val="24"/>
          <w:szCs w:val="24"/>
        </w:rPr>
        <w:t xml:space="preserve">Administration and Probate Act 1929 </w:t>
      </w:r>
      <w:r w:rsidR="00967937" w:rsidRPr="00AB34DA">
        <w:rPr>
          <w:rFonts w:ascii="Arial" w:hAnsi="Arial" w:cs="Arial"/>
          <w:bCs/>
          <w:sz w:val="24"/>
          <w:szCs w:val="24"/>
        </w:rPr>
        <w:t>(AP Act</w:t>
      </w:r>
      <w:r w:rsidR="00967937">
        <w:rPr>
          <w:rFonts w:ascii="Arial" w:hAnsi="Arial" w:cs="Arial"/>
          <w:bCs/>
          <w:sz w:val="24"/>
          <w:szCs w:val="24"/>
        </w:rPr>
        <w:t>) and</w:t>
      </w:r>
      <w:r w:rsidR="001827A1">
        <w:rPr>
          <w:rFonts w:ascii="Arial" w:hAnsi="Arial" w:cs="Arial"/>
          <w:bCs/>
          <w:sz w:val="24"/>
          <w:szCs w:val="24"/>
        </w:rPr>
        <w:t xml:space="preserve"> the</w:t>
      </w:r>
      <w:r w:rsidR="00967937">
        <w:rPr>
          <w:rFonts w:ascii="Arial" w:hAnsi="Arial" w:cs="Arial"/>
          <w:bCs/>
          <w:sz w:val="24"/>
          <w:szCs w:val="24"/>
        </w:rPr>
        <w:t xml:space="preserve"> </w:t>
      </w:r>
      <w:r w:rsidR="00967937" w:rsidRPr="00CF0FD5">
        <w:rPr>
          <w:rFonts w:ascii="Arial" w:hAnsi="Arial" w:cs="Arial"/>
          <w:bCs/>
          <w:i/>
          <w:iCs/>
          <w:sz w:val="24"/>
          <w:szCs w:val="24"/>
        </w:rPr>
        <w:t xml:space="preserve">Crimes Act 1900 </w:t>
      </w:r>
      <w:r w:rsidR="00967937" w:rsidRPr="00CF0FD5">
        <w:rPr>
          <w:rFonts w:ascii="Arial" w:hAnsi="Arial" w:cs="Arial"/>
          <w:bCs/>
          <w:sz w:val="24"/>
          <w:szCs w:val="24"/>
        </w:rPr>
        <w:t xml:space="preserve">(the Crimes Act). </w:t>
      </w:r>
    </w:p>
    <w:p w14:paraId="1A9615E1" w14:textId="77777777" w:rsidR="00967937" w:rsidRDefault="00967937" w:rsidP="00967937">
      <w:pPr>
        <w:spacing w:after="0"/>
        <w:contextualSpacing/>
        <w:rPr>
          <w:rFonts w:ascii="Arial" w:hAnsi="Arial" w:cs="Arial"/>
          <w:bCs/>
          <w:sz w:val="24"/>
          <w:szCs w:val="24"/>
        </w:rPr>
      </w:pPr>
    </w:p>
    <w:p w14:paraId="0AD21608" w14:textId="77777777" w:rsidR="00967937" w:rsidRPr="00CF0FD5" w:rsidRDefault="00967937" w:rsidP="00967937">
      <w:pPr>
        <w:spacing w:after="0"/>
        <w:contextualSpacing/>
        <w:rPr>
          <w:rFonts w:ascii="Arial" w:hAnsi="Arial" w:cs="Arial"/>
          <w:bCs/>
          <w:i/>
          <w:iCs/>
          <w:sz w:val="24"/>
          <w:szCs w:val="24"/>
          <w:u w:val="single"/>
        </w:rPr>
      </w:pPr>
      <w:r w:rsidRPr="00CF0FD5">
        <w:rPr>
          <w:rFonts w:ascii="Arial" w:hAnsi="Arial" w:cs="Arial"/>
          <w:bCs/>
          <w:i/>
          <w:iCs/>
          <w:sz w:val="24"/>
          <w:szCs w:val="24"/>
          <w:u w:val="single"/>
        </w:rPr>
        <w:t>Civil Law (Wrongs) Act 2002</w:t>
      </w:r>
    </w:p>
    <w:p w14:paraId="38A3FAB6" w14:textId="77777777" w:rsidR="00967937" w:rsidRDefault="00967937" w:rsidP="00967937">
      <w:pPr>
        <w:spacing w:after="0"/>
        <w:contextualSpacing/>
        <w:rPr>
          <w:rFonts w:ascii="Arial" w:hAnsi="Arial" w:cs="Arial"/>
          <w:bCs/>
          <w:sz w:val="24"/>
          <w:szCs w:val="24"/>
        </w:rPr>
      </w:pPr>
    </w:p>
    <w:p w14:paraId="7B347B3C" w14:textId="573B7E8B" w:rsidR="00967937" w:rsidRDefault="00967937" w:rsidP="00967937">
      <w:pPr>
        <w:spacing w:after="0"/>
        <w:contextualSpacing/>
        <w:rPr>
          <w:rFonts w:ascii="Arial" w:hAnsi="Arial" w:cs="Arial"/>
          <w:bCs/>
          <w:sz w:val="24"/>
          <w:szCs w:val="24"/>
        </w:rPr>
      </w:pPr>
      <w:r w:rsidRPr="002F6356">
        <w:rPr>
          <w:rFonts w:ascii="Arial" w:hAnsi="Arial" w:cs="Arial"/>
          <w:bCs/>
          <w:sz w:val="24"/>
          <w:szCs w:val="24"/>
        </w:rPr>
        <w:t xml:space="preserve">The amendments to sections 4.38, 4.39 and 4.40 of schedule 4 to the CLW Act will </w:t>
      </w:r>
      <w:r>
        <w:rPr>
          <w:rFonts w:ascii="Arial" w:hAnsi="Arial" w:cs="Arial"/>
          <w:bCs/>
          <w:sz w:val="24"/>
          <w:szCs w:val="24"/>
        </w:rPr>
        <w:t>disapply</w:t>
      </w:r>
      <w:r w:rsidRPr="002F6356">
        <w:rPr>
          <w:rFonts w:ascii="Arial" w:hAnsi="Arial" w:cs="Arial"/>
          <w:bCs/>
          <w:sz w:val="24"/>
          <w:szCs w:val="24"/>
        </w:rPr>
        <w:t xml:space="preserve"> the requirement</w:t>
      </w:r>
      <w:r w:rsidR="00406FC3">
        <w:rPr>
          <w:rFonts w:ascii="Arial" w:hAnsi="Arial" w:cs="Arial"/>
          <w:bCs/>
          <w:sz w:val="24"/>
          <w:szCs w:val="24"/>
        </w:rPr>
        <w:t xml:space="preserve"> under div</w:t>
      </w:r>
      <w:r w:rsidR="000C4D71">
        <w:rPr>
          <w:rFonts w:ascii="Arial" w:hAnsi="Arial" w:cs="Arial"/>
          <w:bCs/>
          <w:sz w:val="24"/>
          <w:szCs w:val="24"/>
        </w:rPr>
        <w:t>ision</w:t>
      </w:r>
      <w:r w:rsidR="00406FC3">
        <w:rPr>
          <w:rFonts w:ascii="Arial" w:hAnsi="Arial" w:cs="Arial"/>
          <w:bCs/>
          <w:sz w:val="24"/>
          <w:szCs w:val="24"/>
        </w:rPr>
        <w:t xml:space="preserve"> 19.3.3 of the </w:t>
      </w:r>
      <w:r w:rsidR="00406FC3">
        <w:rPr>
          <w:rFonts w:ascii="Arial" w:hAnsi="Arial" w:cs="Arial"/>
          <w:bCs/>
          <w:i/>
          <w:iCs/>
          <w:sz w:val="24"/>
          <w:szCs w:val="24"/>
        </w:rPr>
        <w:t>Legislation Act 2001</w:t>
      </w:r>
      <w:r w:rsidRPr="002F6356">
        <w:rPr>
          <w:rFonts w:ascii="Arial" w:hAnsi="Arial" w:cs="Arial"/>
          <w:bCs/>
          <w:sz w:val="24"/>
          <w:szCs w:val="24"/>
        </w:rPr>
        <w:t xml:space="preserve"> for the Attorney-General to consult the Standing Committee on Justice and Community Safety (Legislative Scrutiny Role) </w:t>
      </w:r>
      <w:r w:rsidR="00280D06">
        <w:rPr>
          <w:rFonts w:ascii="Arial" w:hAnsi="Arial" w:cs="Arial"/>
          <w:bCs/>
          <w:sz w:val="24"/>
          <w:szCs w:val="24"/>
        </w:rPr>
        <w:t>on</w:t>
      </w:r>
      <w:r w:rsidR="000C4D71">
        <w:rPr>
          <w:rFonts w:ascii="Arial" w:hAnsi="Arial" w:cs="Arial"/>
          <w:bCs/>
          <w:sz w:val="24"/>
          <w:szCs w:val="24"/>
        </w:rPr>
        <w:t xml:space="preserve"> certain</w:t>
      </w:r>
      <w:r w:rsidR="00280D06">
        <w:rPr>
          <w:rFonts w:ascii="Arial" w:hAnsi="Arial" w:cs="Arial"/>
          <w:bCs/>
          <w:sz w:val="24"/>
          <w:szCs w:val="24"/>
        </w:rPr>
        <w:t xml:space="preserve"> interstate appointments </w:t>
      </w:r>
      <w:r w:rsidR="00280D06" w:rsidRPr="002F6356">
        <w:rPr>
          <w:rFonts w:ascii="Arial" w:hAnsi="Arial" w:cs="Arial"/>
          <w:bCs/>
          <w:sz w:val="24"/>
          <w:szCs w:val="24"/>
        </w:rPr>
        <w:t xml:space="preserve">to the </w:t>
      </w:r>
      <w:r w:rsidR="00280D06">
        <w:rPr>
          <w:rFonts w:ascii="Arial" w:hAnsi="Arial" w:cs="Arial"/>
          <w:bCs/>
          <w:sz w:val="24"/>
          <w:szCs w:val="24"/>
        </w:rPr>
        <w:t>ACT Professional Standards Council (ACTPSC). This includes appointments of</w:t>
      </w:r>
      <w:r w:rsidRPr="002F6356">
        <w:rPr>
          <w:rFonts w:ascii="Arial" w:hAnsi="Arial" w:cs="Arial"/>
          <w:bCs/>
          <w:sz w:val="24"/>
          <w:szCs w:val="24"/>
        </w:rPr>
        <w:t xml:space="preserve"> a person who is a member of an interstate Professional Standards Council to the </w:t>
      </w:r>
      <w:r>
        <w:rPr>
          <w:rFonts w:ascii="Arial" w:hAnsi="Arial" w:cs="Arial"/>
          <w:bCs/>
          <w:sz w:val="24"/>
          <w:szCs w:val="24"/>
        </w:rPr>
        <w:t>ACT</w:t>
      </w:r>
      <w:r w:rsidR="00280D06">
        <w:rPr>
          <w:rFonts w:ascii="Arial" w:hAnsi="Arial" w:cs="Arial"/>
          <w:bCs/>
          <w:sz w:val="24"/>
          <w:szCs w:val="24"/>
        </w:rPr>
        <w:t>PSC</w:t>
      </w:r>
      <w:r w:rsidRPr="002F6356">
        <w:rPr>
          <w:rFonts w:ascii="Arial" w:hAnsi="Arial" w:cs="Arial"/>
          <w:bCs/>
          <w:sz w:val="24"/>
          <w:szCs w:val="24"/>
        </w:rPr>
        <w:t xml:space="preserve"> as a member, chairperson, deputy chairperson, or a person as a deputy of an interstate member.</w:t>
      </w:r>
    </w:p>
    <w:p w14:paraId="2072892B" w14:textId="77777777" w:rsidR="001827A1" w:rsidRDefault="001827A1" w:rsidP="00967937">
      <w:pPr>
        <w:spacing w:after="0"/>
        <w:contextualSpacing/>
        <w:rPr>
          <w:rFonts w:ascii="Arial" w:hAnsi="Arial" w:cs="Arial"/>
          <w:bCs/>
          <w:sz w:val="24"/>
          <w:szCs w:val="24"/>
        </w:rPr>
      </w:pPr>
    </w:p>
    <w:p w14:paraId="27689DF1" w14:textId="4CE250A8" w:rsidR="00967937" w:rsidRPr="002F6356" w:rsidRDefault="00967937" w:rsidP="00967937">
      <w:pPr>
        <w:spacing w:after="0"/>
        <w:contextualSpacing/>
        <w:rPr>
          <w:rFonts w:ascii="Arial" w:hAnsi="Arial" w:cs="Arial"/>
          <w:bCs/>
          <w:sz w:val="24"/>
          <w:szCs w:val="24"/>
        </w:rPr>
      </w:pPr>
      <w:r>
        <w:rPr>
          <w:rFonts w:ascii="Arial" w:hAnsi="Arial" w:cs="Arial"/>
          <w:bCs/>
          <w:sz w:val="24"/>
          <w:szCs w:val="24"/>
        </w:rPr>
        <w:t>All</w:t>
      </w:r>
      <w:r w:rsidRPr="002F6356">
        <w:rPr>
          <w:rFonts w:ascii="Arial" w:hAnsi="Arial" w:cs="Arial"/>
          <w:bCs/>
          <w:sz w:val="24"/>
          <w:szCs w:val="24"/>
        </w:rPr>
        <w:t xml:space="preserve"> Australian jurisdictions agreed under the intergovernmental </w:t>
      </w:r>
      <w:r w:rsidRPr="005F4843">
        <w:rPr>
          <w:rFonts w:ascii="Arial" w:hAnsi="Arial" w:cs="Arial"/>
          <w:bCs/>
          <w:i/>
          <w:iCs/>
          <w:sz w:val="24"/>
          <w:szCs w:val="24"/>
        </w:rPr>
        <w:t xml:space="preserve">Professional Standards Agreement 2011 </w:t>
      </w:r>
      <w:r w:rsidRPr="002F6356">
        <w:rPr>
          <w:rFonts w:ascii="Arial" w:hAnsi="Arial" w:cs="Arial"/>
          <w:bCs/>
          <w:sz w:val="24"/>
          <w:szCs w:val="24"/>
        </w:rPr>
        <w:t>to appoint the same 11 members to their Professional Standards Councils (10 members are interstate members and 1 member is from the Territory)</w:t>
      </w:r>
      <w:r>
        <w:rPr>
          <w:rFonts w:ascii="Arial" w:hAnsi="Arial" w:cs="Arial"/>
          <w:bCs/>
          <w:sz w:val="24"/>
          <w:szCs w:val="24"/>
        </w:rPr>
        <w:t xml:space="preserve">. Accordingly, </w:t>
      </w:r>
      <w:r w:rsidRPr="002F6356">
        <w:rPr>
          <w:rFonts w:ascii="Arial" w:hAnsi="Arial" w:cs="Arial"/>
          <w:bCs/>
          <w:sz w:val="24"/>
          <w:szCs w:val="24"/>
        </w:rPr>
        <w:t>the Attorney-General does not have a discretion to choose the 10 interstate members</w:t>
      </w:r>
      <w:r>
        <w:rPr>
          <w:rFonts w:ascii="Arial" w:hAnsi="Arial" w:cs="Arial"/>
          <w:bCs/>
          <w:sz w:val="24"/>
          <w:szCs w:val="24"/>
        </w:rPr>
        <w:t xml:space="preserve"> and t</w:t>
      </w:r>
      <w:r w:rsidRPr="002F6356">
        <w:rPr>
          <w:rFonts w:ascii="Arial" w:hAnsi="Arial" w:cs="Arial"/>
          <w:bCs/>
          <w:sz w:val="24"/>
          <w:szCs w:val="24"/>
        </w:rPr>
        <w:t xml:space="preserve">his </w:t>
      </w:r>
      <w:r>
        <w:rPr>
          <w:rFonts w:ascii="Arial" w:hAnsi="Arial" w:cs="Arial"/>
          <w:bCs/>
          <w:sz w:val="24"/>
          <w:szCs w:val="24"/>
        </w:rPr>
        <w:t xml:space="preserve">therefore </w:t>
      </w:r>
      <w:r w:rsidRPr="002F6356">
        <w:rPr>
          <w:rFonts w:ascii="Arial" w:hAnsi="Arial" w:cs="Arial"/>
          <w:bCs/>
          <w:sz w:val="24"/>
          <w:szCs w:val="24"/>
        </w:rPr>
        <w:t>renders the consultation requirement</w:t>
      </w:r>
      <w:r>
        <w:rPr>
          <w:rFonts w:ascii="Arial" w:hAnsi="Arial" w:cs="Arial"/>
          <w:bCs/>
          <w:sz w:val="24"/>
          <w:szCs w:val="24"/>
        </w:rPr>
        <w:t xml:space="preserve"> under sections 4.38, 4.39 and 4.40</w:t>
      </w:r>
      <w:r w:rsidR="004B039A">
        <w:rPr>
          <w:rFonts w:ascii="Arial" w:hAnsi="Arial" w:cs="Arial"/>
          <w:bCs/>
          <w:sz w:val="24"/>
          <w:szCs w:val="24"/>
        </w:rPr>
        <w:t xml:space="preserve"> </w:t>
      </w:r>
      <w:r w:rsidR="00451C47">
        <w:rPr>
          <w:rFonts w:ascii="Arial" w:hAnsi="Arial" w:cs="Arial"/>
          <w:bCs/>
          <w:sz w:val="24"/>
          <w:szCs w:val="24"/>
        </w:rPr>
        <w:t>of little value</w:t>
      </w:r>
      <w:r>
        <w:rPr>
          <w:rFonts w:ascii="Arial" w:hAnsi="Arial" w:cs="Arial"/>
          <w:bCs/>
          <w:sz w:val="24"/>
          <w:szCs w:val="24"/>
        </w:rPr>
        <w:t xml:space="preserve">. It may also </w:t>
      </w:r>
      <w:r w:rsidRPr="002F6356">
        <w:rPr>
          <w:rFonts w:ascii="Arial" w:hAnsi="Arial" w:cs="Arial"/>
          <w:bCs/>
          <w:sz w:val="24"/>
          <w:szCs w:val="24"/>
        </w:rPr>
        <w:t xml:space="preserve">impact </w:t>
      </w:r>
      <w:r>
        <w:rPr>
          <w:rFonts w:ascii="Arial" w:hAnsi="Arial" w:cs="Arial"/>
          <w:bCs/>
          <w:sz w:val="24"/>
          <w:szCs w:val="24"/>
        </w:rPr>
        <w:t xml:space="preserve">on </w:t>
      </w:r>
      <w:r w:rsidRPr="002F6356">
        <w:rPr>
          <w:rFonts w:ascii="Arial" w:hAnsi="Arial" w:cs="Arial"/>
          <w:bCs/>
          <w:sz w:val="24"/>
          <w:szCs w:val="24"/>
        </w:rPr>
        <w:t xml:space="preserve">the ACTPSC’s capacity to reach a decision-making quorum if an appointment </w:t>
      </w:r>
      <w:r>
        <w:rPr>
          <w:rFonts w:ascii="Arial" w:hAnsi="Arial" w:cs="Arial"/>
          <w:bCs/>
          <w:sz w:val="24"/>
          <w:szCs w:val="24"/>
        </w:rPr>
        <w:t xml:space="preserve">to the ACTPSC </w:t>
      </w:r>
      <w:r w:rsidRPr="002F6356">
        <w:rPr>
          <w:rFonts w:ascii="Arial" w:hAnsi="Arial" w:cs="Arial"/>
          <w:bCs/>
          <w:sz w:val="24"/>
          <w:szCs w:val="24"/>
        </w:rPr>
        <w:t>is subject to delay</w:t>
      </w:r>
      <w:r w:rsidR="00451C47">
        <w:rPr>
          <w:rFonts w:ascii="Arial" w:hAnsi="Arial" w:cs="Arial"/>
          <w:bCs/>
          <w:sz w:val="24"/>
          <w:szCs w:val="24"/>
        </w:rPr>
        <w:t xml:space="preserve"> without a tangible benefit</w:t>
      </w:r>
      <w:r w:rsidRPr="002F6356">
        <w:rPr>
          <w:rFonts w:ascii="Arial" w:hAnsi="Arial" w:cs="Arial"/>
          <w:bCs/>
          <w:sz w:val="24"/>
          <w:szCs w:val="24"/>
        </w:rPr>
        <w:t>.</w:t>
      </w:r>
    </w:p>
    <w:p w14:paraId="3F0277C7" w14:textId="77777777" w:rsidR="00967937" w:rsidRDefault="00967937" w:rsidP="00967937">
      <w:pPr>
        <w:spacing w:after="0"/>
        <w:jc w:val="both"/>
        <w:rPr>
          <w:rFonts w:ascii="Arial" w:hAnsi="Arial" w:cs="Arial"/>
          <w:sz w:val="24"/>
          <w:szCs w:val="24"/>
        </w:rPr>
      </w:pPr>
    </w:p>
    <w:p w14:paraId="5CB9D2AD" w14:textId="77777777" w:rsidR="00967937" w:rsidRPr="00CF0FD5" w:rsidRDefault="00967937" w:rsidP="00967937">
      <w:pPr>
        <w:spacing w:after="0"/>
        <w:contextualSpacing/>
        <w:rPr>
          <w:rFonts w:ascii="Arial" w:hAnsi="Arial" w:cs="Arial"/>
          <w:bCs/>
          <w:i/>
          <w:iCs/>
          <w:sz w:val="24"/>
          <w:szCs w:val="24"/>
          <w:u w:val="single"/>
        </w:rPr>
      </w:pPr>
      <w:r>
        <w:rPr>
          <w:rFonts w:ascii="Arial" w:hAnsi="Arial" w:cs="Arial"/>
          <w:bCs/>
          <w:i/>
          <w:iCs/>
          <w:sz w:val="24"/>
          <w:szCs w:val="24"/>
          <w:u w:val="single"/>
        </w:rPr>
        <w:t>Administration and Probate Act 1929</w:t>
      </w:r>
    </w:p>
    <w:p w14:paraId="5FD41854" w14:textId="77777777" w:rsidR="00967937" w:rsidRDefault="00967937" w:rsidP="00967937">
      <w:pPr>
        <w:spacing w:after="0"/>
        <w:jc w:val="both"/>
        <w:rPr>
          <w:rFonts w:ascii="Arial" w:hAnsi="Arial" w:cs="Arial"/>
          <w:sz w:val="24"/>
          <w:szCs w:val="24"/>
        </w:rPr>
      </w:pPr>
    </w:p>
    <w:p w14:paraId="66B6346B" w14:textId="19B332FB" w:rsidR="00967937" w:rsidRDefault="00967937" w:rsidP="00967937">
      <w:pPr>
        <w:spacing w:after="0"/>
        <w:jc w:val="both"/>
        <w:rPr>
          <w:rFonts w:ascii="Arial" w:hAnsi="Arial" w:cs="Arial"/>
          <w:sz w:val="24"/>
          <w:szCs w:val="24"/>
        </w:rPr>
      </w:pPr>
      <w:r>
        <w:rPr>
          <w:rFonts w:ascii="Arial" w:hAnsi="Arial" w:cs="Arial"/>
          <w:sz w:val="24"/>
          <w:szCs w:val="24"/>
        </w:rPr>
        <w:t xml:space="preserve">The amendments to section </w:t>
      </w:r>
      <w:r w:rsidRPr="00F3391D">
        <w:rPr>
          <w:rFonts w:ascii="Arial" w:hAnsi="Arial" w:cs="Arial"/>
          <w:sz w:val="24"/>
          <w:szCs w:val="24"/>
        </w:rPr>
        <w:t>38A of the AP Act</w:t>
      </w:r>
      <w:r>
        <w:rPr>
          <w:rFonts w:ascii="Arial" w:hAnsi="Arial" w:cs="Arial"/>
          <w:sz w:val="24"/>
          <w:szCs w:val="24"/>
        </w:rPr>
        <w:t xml:space="preserve"> </w:t>
      </w:r>
      <w:r w:rsidR="004B039A">
        <w:rPr>
          <w:rFonts w:ascii="Arial" w:hAnsi="Arial" w:cs="Arial"/>
          <w:sz w:val="24"/>
          <w:szCs w:val="24"/>
        </w:rPr>
        <w:t>are technical amendments to</w:t>
      </w:r>
      <w:r>
        <w:rPr>
          <w:rFonts w:ascii="Arial" w:hAnsi="Arial" w:cs="Arial"/>
          <w:sz w:val="24"/>
          <w:szCs w:val="24"/>
        </w:rPr>
        <w:t xml:space="preserve"> </w:t>
      </w:r>
      <w:r w:rsidRPr="00F3391D">
        <w:rPr>
          <w:rFonts w:ascii="Arial" w:hAnsi="Arial" w:cs="Arial"/>
          <w:sz w:val="24"/>
          <w:szCs w:val="24"/>
        </w:rPr>
        <w:t xml:space="preserve">clarify the policy intent </w:t>
      </w:r>
      <w:r>
        <w:rPr>
          <w:rFonts w:ascii="Arial" w:hAnsi="Arial" w:cs="Arial"/>
          <w:sz w:val="24"/>
          <w:szCs w:val="24"/>
        </w:rPr>
        <w:t>of the amendments which were introduced</w:t>
      </w:r>
      <w:r w:rsidR="004B039A">
        <w:rPr>
          <w:rFonts w:ascii="Arial" w:hAnsi="Arial" w:cs="Arial"/>
          <w:sz w:val="24"/>
          <w:szCs w:val="24"/>
        </w:rPr>
        <w:t xml:space="preserve"> through the Bill</w:t>
      </w:r>
      <w:r>
        <w:rPr>
          <w:rFonts w:ascii="Arial" w:hAnsi="Arial" w:cs="Arial"/>
          <w:sz w:val="24"/>
          <w:szCs w:val="24"/>
        </w:rPr>
        <w:t>. That intent</w:t>
      </w:r>
      <w:r w:rsidRPr="00F3391D">
        <w:rPr>
          <w:rFonts w:ascii="Arial" w:hAnsi="Arial" w:cs="Arial"/>
          <w:sz w:val="24"/>
          <w:szCs w:val="24"/>
        </w:rPr>
        <w:t xml:space="preserve"> was to express the </w:t>
      </w:r>
      <w:r>
        <w:rPr>
          <w:rFonts w:ascii="Arial" w:hAnsi="Arial" w:cs="Arial"/>
          <w:sz w:val="24"/>
          <w:szCs w:val="24"/>
        </w:rPr>
        <w:t xml:space="preserve">application and </w:t>
      </w:r>
      <w:r w:rsidRPr="00F3391D">
        <w:rPr>
          <w:rFonts w:ascii="Arial" w:hAnsi="Arial" w:cs="Arial"/>
          <w:sz w:val="24"/>
          <w:szCs w:val="24"/>
        </w:rPr>
        <w:t>scope of the vesting of a</w:t>
      </w:r>
      <w:r>
        <w:rPr>
          <w:rFonts w:ascii="Arial" w:hAnsi="Arial" w:cs="Arial"/>
          <w:sz w:val="24"/>
          <w:szCs w:val="24"/>
        </w:rPr>
        <w:t xml:space="preserve"> deceased</w:t>
      </w:r>
      <w:r w:rsidRPr="00F3391D">
        <w:rPr>
          <w:rFonts w:ascii="Arial" w:hAnsi="Arial" w:cs="Arial"/>
          <w:sz w:val="24"/>
          <w:szCs w:val="24"/>
        </w:rPr>
        <w:t xml:space="preserve"> estate in the </w:t>
      </w:r>
      <w:r>
        <w:rPr>
          <w:rFonts w:ascii="Arial" w:hAnsi="Arial" w:cs="Arial"/>
          <w:sz w:val="24"/>
          <w:szCs w:val="24"/>
        </w:rPr>
        <w:t>Public Trustee and Guardian (PTG)</w:t>
      </w:r>
      <w:r w:rsidRPr="00F3391D">
        <w:rPr>
          <w:rFonts w:ascii="Arial" w:hAnsi="Arial" w:cs="Arial"/>
          <w:sz w:val="24"/>
          <w:szCs w:val="24"/>
        </w:rPr>
        <w:t xml:space="preserve"> and the circumstances in which that occurs in plain English, consistent with the common law position (as per “the Ordinary in England”).</w:t>
      </w:r>
    </w:p>
    <w:p w14:paraId="7705C7E8" w14:textId="77777777" w:rsidR="00967937" w:rsidRDefault="00967937" w:rsidP="00967937">
      <w:pPr>
        <w:spacing w:after="0"/>
        <w:jc w:val="both"/>
        <w:rPr>
          <w:rFonts w:ascii="Arial" w:hAnsi="Arial" w:cs="Arial"/>
          <w:sz w:val="24"/>
          <w:szCs w:val="24"/>
        </w:rPr>
      </w:pPr>
    </w:p>
    <w:p w14:paraId="33D303B9" w14:textId="77777777" w:rsidR="00967937" w:rsidRPr="00CF0FD5" w:rsidRDefault="00967937" w:rsidP="00967937">
      <w:pPr>
        <w:spacing w:after="0"/>
        <w:jc w:val="both"/>
        <w:rPr>
          <w:rFonts w:ascii="Arial" w:hAnsi="Arial" w:cs="Arial"/>
          <w:sz w:val="24"/>
          <w:szCs w:val="24"/>
        </w:rPr>
      </w:pPr>
      <w:r>
        <w:rPr>
          <w:rFonts w:ascii="Arial" w:hAnsi="Arial" w:cs="Arial"/>
          <w:i/>
          <w:iCs/>
          <w:sz w:val="24"/>
          <w:szCs w:val="24"/>
          <w:u w:val="single"/>
        </w:rPr>
        <w:t>Crimes Act 1900</w:t>
      </w:r>
    </w:p>
    <w:p w14:paraId="41428E2C" w14:textId="77777777" w:rsidR="00967937" w:rsidRDefault="00967937" w:rsidP="00967937">
      <w:pPr>
        <w:spacing w:after="0"/>
        <w:jc w:val="both"/>
        <w:rPr>
          <w:rFonts w:ascii="Arial" w:hAnsi="Arial" w:cs="Arial"/>
          <w:sz w:val="24"/>
          <w:szCs w:val="24"/>
        </w:rPr>
      </w:pPr>
    </w:p>
    <w:p w14:paraId="31551024" w14:textId="26240A3A" w:rsidR="00967937" w:rsidRDefault="00967937" w:rsidP="00967937">
      <w:pPr>
        <w:spacing w:after="0"/>
        <w:jc w:val="both"/>
        <w:rPr>
          <w:rFonts w:ascii="Arial" w:hAnsi="Arial" w:cs="Arial"/>
          <w:bCs/>
          <w:sz w:val="24"/>
          <w:szCs w:val="24"/>
        </w:rPr>
      </w:pPr>
      <w:r>
        <w:rPr>
          <w:rFonts w:ascii="Arial" w:hAnsi="Arial" w:cs="Arial"/>
          <w:bCs/>
          <w:sz w:val="24"/>
          <w:szCs w:val="24"/>
        </w:rPr>
        <w:t>The amendment to the Crimes Act, section 13 (</w:t>
      </w:r>
      <w:r w:rsidRPr="00E740D3">
        <w:rPr>
          <w:rFonts w:ascii="Arial" w:hAnsi="Arial" w:cs="Arial"/>
          <w:bCs/>
          <w:sz w:val="24"/>
          <w:szCs w:val="24"/>
        </w:rPr>
        <w:t>Trial for murder—provocation</w:t>
      </w:r>
      <w:r>
        <w:rPr>
          <w:rFonts w:ascii="Arial" w:hAnsi="Arial" w:cs="Arial"/>
          <w:bCs/>
          <w:sz w:val="24"/>
          <w:szCs w:val="24"/>
        </w:rPr>
        <w:t xml:space="preserve">) will ensure the fault elements for the partial defence of provocation correspond with the </w:t>
      </w:r>
      <w:r w:rsidR="00CD209C">
        <w:rPr>
          <w:rFonts w:ascii="Arial" w:hAnsi="Arial" w:cs="Arial"/>
          <w:bCs/>
          <w:sz w:val="24"/>
          <w:szCs w:val="24"/>
        </w:rPr>
        <w:t xml:space="preserve">alternative </w:t>
      </w:r>
      <w:r>
        <w:rPr>
          <w:rFonts w:ascii="Arial" w:hAnsi="Arial" w:cs="Arial"/>
          <w:bCs/>
          <w:sz w:val="24"/>
          <w:szCs w:val="24"/>
        </w:rPr>
        <w:t xml:space="preserve">fault elements for the offence of murder in section 12 of the Crimes Act. Section 12 was amended in 2009 by the </w:t>
      </w:r>
      <w:r w:rsidRPr="00B05F8B">
        <w:rPr>
          <w:rFonts w:ascii="Arial" w:hAnsi="Arial" w:cs="Arial"/>
          <w:bCs/>
          <w:i/>
          <w:iCs/>
          <w:sz w:val="24"/>
          <w:szCs w:val="24"/>
        </w:rPr>
        <w:t>Crimes (Murder) Amendment Act 2009</w:t>
      </w:r>
      <w:r>
        <w:rPr>
          <w:rFonts w:ascii="Arial" w:hAnsi="Arial" w:cs="Arial"/>
          <w:bCs/>
          <w:sz w:val="24"/>
          <w:szCs w:val="24"/>
        </w:rPr>
        <w:t xml:space="preserve"> to include a further alternative fault element that allows an accused to be found guilty of murder if they caused the death of another person intending to cause serious harm to any person. Section 13 of the Crimes Act was not amended to reflect this change and this amendment addresses that omission. </w:t>
      </w:r>
    </w:p>
    <w:p w14:paraId="27590CF9" w14:textId="77777777" w:rsidR="00967937" w:rsidRDefault="00967937" w:rsidP="00967937">
      <w:pPr>
        <w:spacing w:after="0"/>
        <w:jc w:val="both"/>
        <w:rPr>
          <w:rFonts w:ascii="Arial" w:hAnsi="Arial" w:cs="Arial"/>
          <w:sz w:val="24"/>
          <w:szCs w:val="24"/>
        </w:rPr>
      </w:pPr>
    </w:p>
    <w:p w14:paraId="1E536268" w14:textId="7C5A0A74" w:rsidR="00967937" w:rsidRPr="00CD209C" w:rsidRDefault="0010028F" w:rsidP="00CD209C">
      <w:pPr>
        <w:spacing w:after="0" w:line="240" w:lineRule="auto"/>
        <w:rPr>
          <w:rFonts w:ascii="Arial" w:hAnsi="Arial" w:cs="Arial"/>
          <w:b/>
          <w:sz w:val="24"/>
          <w:szCs w:val="24"/>
        </w:rPr>
      </w:pPr>
      <w:r>
        <w:rPr>
          <w:rFonts w:ascii="Arial" w:hAnsi="Arial" w:cs="Arial"/>
          <w:b/>
          <w:sz w:val="24"/>
          <w:szCs w:val="24"/>
        </w:rPr>
        <w:t xml:space="preserve">CONSISTENCY WITH HUMAN RIGHTS </w:t>
      </w:r>
    </w:p>
    <w:p w14:paraId="26E587C1" w14:textId="4E95D11A" w:rsidR="0010028F" w:rsidRDefault="0010028F" w:rsidP="00967937">
      <w:pPr>
        <w:spacing w:after="0"/>
        <w:contextualSpacing/>
        <w:rPr>
          <w:rFonts w:ascii="Arial" w:hAnsi="Arial" w:cs="Arial"/>
          <w:bCs/>
          <w:sz w:val="24"/>
          <w:szCs w:val="24"/>
        </w:rPr>
      </w:pPr>
    </w:p>
    <w:p w14:paraId="6483B20D" w14:textId="4FA90E90" w:rsidR="0010028F" w:rsidRDefault="0010028F" w:rsidP="00967937">
      <w:pPr>
        <w:spacing w:after="0"/>
        <w:contextualSpacing/>
        <w:rPr>
          <w:rFonts w:ascii="Arial" w:hAnsi="Arial" w:cs="Arial"/>
          <w:bCs/>
          <w:sz w:val="24"/>
          <w:szCs w:val="24"/>
        </w:rPr>
      </w:pPr>
      <w:r>
        <w:rPr>
          <w:rFonts w:ascii="Arial" w:hAnsi="Arial" w:cs="Arial"/>
          <w:bCs/>
          <w:sz w:val="24"/>
          <w:szCs w:val="24"/>
        </w:rPr>
        <w:t xml:space="preserve">The amendment to the Crimes Act, section 13 engages and may promote the right to a fair trial (section 21, </w:t>
      </w:r>
      <w:r>
        <w:rPr>
          <w:rFonts w:ascii="Arial" w:hAnsi="Arial" w:cs="Arial"/>
          <w:bCs/>
          <w:i/>
          <w:iCs/>
          <w:sz w:val="24"/>
          <w:szCs w:val="24"/>
        </w:rPr>
        <w:t>Human Rights Act 2004</w:t>
      </w:r>
      <w:r>
        <w:rPr>
          <w:rFonts w:ascii="Arial" w:hAnsi="Arial" w:cs="Arial"/>
          <w:bCs/>
          <w:sz w:val="24"/>
          <w:szCs w:val="24"/>
        </w:rPr>
        <w:t xml:space="preserve">). Inserting a further alternative fault element may support a fair trial </w:t>
      </w:r>
      <w:r w:rsidR="007E529A">
        <w:rPr>
          <w:rFonts w:ascii="Arial" w:hAnsi="Arial" w:cs="Arial"/>
          <w:bCs/>
          <w:sz w:val="24"/>
          <w:szCs w:val="24"/>
        </w:rPr>
        <w:t xml:space="preserve">because it will potentially prevent an accused being convicted of the offence of murder </w:t>
      </w:r>
      <w:r w:rsidR="00CD209C">
        <w:rPr>
          <w:rFonts w:ascii="Arial" w:hAnsi="Arial" w:cs="Arial"/>
          <w:bCs/>
          <w:sz w:val="24"/>
          <w:szCs w:val="24"/>
        </w:rPr>
        <w:t>where</w:t>
      </w:r>
      <w:r w:rsidR="007E529A">
        <w:rPr>
          <w:rFonts w:ascii="Arial" w:hAnsi="Arial" w:cs="Arial"/>
          <w:bCs/>
          <w:sz w:val="24"/>
          <w:szCs w:val="24"/>
        </w:rPr>
        <w:t xml:space="preserve"> the intent was to cause serious harm. Without the amendment, the partial defence of provocation would not be available to the accused in such circumstances which could result in a conviction for murder rather than the lesser offence of manslaughter. </w:t>
      </w:r>
    </w:p>
    <w:p w14:paraId="4B042B1C" w14:textId="79F6C109" w:rsidR="007E529A" w:rsidRDefault="007E529A" w:rsidP="00967937">
      <w:pPr>
        <w:spacing w:after="0"/>
        <w:contextualSpacing/>
        <w:rPr>
          <w:rFonts w:ascii="Arial" w:hAnsi="Arial" w:cs="Arial"/>
          <w:bCs/>
          <w:sz w:val="24"/>
          <w:szCs w:val="24"/>
        </w:rPr>
      </w:pPr>
    </w:p>
    <w:p w14:paraId="0A587DBE" w14:textId="11FBD998" w:rsidR="00CC3CA0" w:rsidRDefault="007E529A" w:rsidP="00967937">
      <w:pPr>
        <w:spacing w:after="0"/>
        <w:contextualSpacing/>
        <w:rPr>
          <w:rFonts w:ascii="Arial" w:hAnsi="Arial" w:cs="Arial"/>
          <w:bCs/>
          <w:sz w:val="24"/>
          <w:szCs w:val="24"/>
        </w:rPr>
      </w:pPr>
      <w:r>
        <w:rPr>
          <w:rFonts w:ascii="Arial" w:hAnsi="Arial" w:cs="Arial"/>
          <w:bCs/>
          <w:sz w:val="24"/>
          <w:szCs w:val="24"/>
        </w:rPr>
        <w:t xml:space="preserve">There are no human rights implications arising from the other Government amendments to the Bill. </w:t>
      </w:r>
    </w:p>
    <w:p w14:paraId="0FDD0ACB" w14:textId="24E4E38A" w:rsidR="00CC3CA0" w:rsidRPr="00930E51" w:rsidRDefault="00CC3CA0">
      <w:pPr>
        <w:spacing w:after="0" w:line="240" w:lineRule="auto"/>
        <w:rPr>
          <w:rFonts w:ascii="Arial" w:hAnsi="Arial" w:cs="Arial"/>
          <w:bCs/>
          <w:sz w:val="24"/>
          <w:szCs w:val="24"/>
        </w:rPr>
      </w:pPr>
      <w:r>
        <w:rPr>
          <w:rFonts w:ascii="Arial" w:hAnsi="Arial" w:cs="Arial"/>
          <w:bCs/>
          <w:sz w:val="24"/>
          <w:szCs w:val="24"/>
        </w:rPr>
        <w:br w:type="page"/>
      </w:r>
    </w:p>
    <w:p w14:paraId="2882F8EB" w14:textId="34FAAD74" w:rsidR="00967937" w:rsidRPr="00110D76" w:rsidRDefault="00967937" w:rsidP="00967937">
      <w:pPr>
        <w:spacing w:after="0" w:line="240" w:lineRule="auto"/>
        <w:rPr>
          <w:rFonts w:ascii="Arial" w:hAnsi="Arial" w:cs="Arial"/>
          <w:b/>
          <w:sz w:val="24"/>
          <w:szCs w:val="24"/>
        </w:rPr>
      </w:pPr>
      <w:r w:rsidRPr="00110D76">
        <w:rPr>
          <w:rFonts w:ascii="Arial" w:hAnsi="Arial" w:cs="Arial"/>
          <w:b/>
          <w:sz w:val="24"/>
          <w:szCs w:val="24"/>
        </w:rPr>
        <w:lastRenderedPageBreak/>
        <w:t>CLAUSE NOTES—GOVERNMENT AMENDMENTS</w:t>
      </w:r>
    </w:p>
    <w:p w14:paraId="43942A1C" w14:textId="77777777" w:rsidR="00967937" w:rsidRPr="00110D76" w:rsidRDefault="00967937" w:rsidP="00967937">
      <w:pPr>
        <w:spacing w:after="0" w:line="240" w:lineRule="auto"/>
        <w:rPr>
          <w:rFonts w:ascii="Arial" w:hAnsi="Arial" w:cs="Arial"/>
          <w:b/>
          <w:sz w:val="24"/>
          <w:szCs w:val="24"/>
        </w:rPr>
      </w:pPr>
    </w:p>
    <w:p w14:paraId="26204CBD" w14:textId="77777777" w:rsidR="00967937" w:rsidRDefault="00967937" w:rsidP="00967937">
      <w:pPr>
        <w:numPr>
          <w:ilvl w:val="0"/>
          <w:numId w:val="1"/>
        </w:numPr>
        <w:spacing w:after="100" w:afterAutospacing="1"/>
        <w:ind w:left="1843" w:hanging="1843"/>
        <w:rPr>
          <w:rFonts w:ascii="Arial" w:hAnsi="Arial" w:cs="Arial"/>
          <w:b/>
          <w:sz w:val="24"/>
          <w:szCs w:val="24"/>
        </w:rPr>
      </w:pPr>
    </w:p>
    <w:p w14:paraId="402CBCF6" w14:textId="77777777" w:rsidR="00967937" w:rsidRDefault="00967937" w:rsidP="00967937">
      <w:pPr>
        <w:spacing w:after="100" w:afterAutospacing="1"/>
        <w:rPr>
          <w:rFonts w:ascii="Arial" w:hAnsi="Arial" w:cs="Arial"/>
          <w:b/>
          <w:sz w:val="24"/>
          <w:szCs w:val="24"/>
        </w:rPr>
      </w:pPr>
      <w:r>
        <w:rPr>
          <w:rFonts w:ascii="Arial" w:hAnsi="Arial" w:cs="Arial"/>
          <w:b/>
          <w:sz w:val="24"/>
          <w:szCs w:val="24"/>
        </w:rPr>
        <w:t>Clause 3</w:t>
      </w:r>
    </w:p>
    <w:p w14:paraId="0F59FC17" w14:textId="77777777" w:rsidR="00967937" w:rsidRDefault="00967937" w:rsidP="00967937">
      <w:pPr>
        <w:spacing w:after="100" w:afterAutospacing="1"/>
        <w:rPr>
          <w:rFonts w:ascii="Arial" w:hAnsi="Arial" w:cs="Arial"/>
          <w:b/>
          <w:sz w:val="24"/>
          <w:szCs w:val="24"/>
        </w:rPr>
      </w:pPr>
      <w:r>
        <w:rPr>
          <w:rFonts w:ascii="Arial" w:hAnsi="Arial" w:cs="Arial"/>
          <w:b/>
          <w:sz w:val="24"/>
          <w:szCs w:val="24"/>
        </w:rPr>
        <w:t>Page 2, line 17</w:t>
      </w:r>
    </w:p>
    <w:p w14:paraId="0A28C637" w14:textId="0379684D" w:rsidR="00967937" w:rsidRPr="00110D76" w:rsidRDefault="00967937" w:rsidP="00967937">
      <w:pPr>
        <w:spacing w:after="100" w:afterAutospacing="1"/>
        <w:rPr>
          <w:rFonts w:ascii="Arial" w:hAnsi="Arial" w:cs="Arial"/>
          <w:bCs/>
          <w:sz w:val="24"/>
          <w:szCs w:val="24"/>
        </w:rPr>
      </w:pPr>
      <w:r w:rsidRPr="00110D76">
        <w:rPr>
          <w:rFonts w:ascii="Arial" w:hAnsi="Arial" w:cs="Arial"/>
          <w:bCs/>
          <w:sz w:val="24"/>
          <w:szCs w:val="24"/>
        </w:rPr>
        <w:t xml:space="preserve">This </w:t>
      </w:r>
      <w:r>
        <w:rPr>
          <w:rFonts w:ascii="Arial" w:hAnsi="Arial" w:cs="Arial"/>
          <w:bCs/>
          <w:sz w:val="24"/>
          <w:szCs w:val="24"/>
        </w:rPr>
        <w:t>clause</w:t>
      </w:r>
      <w:r w:rsidRPr="00110D76">
        <w:rPr>
          <w:rFonts w:ascii="Arial" w:hAnsi="Arial" w:cs="Arial"/>
          <w:bCs/>
          <w:sz w:val="24"/>
          <w:szCs w:val="24"/>
        </w:rPr>
        <w:t xml:space="preserve"> amends the list of legislation amended in the Bill to include the </w:t>
      </w:r>
      <w:r>
        <w:rPr>
          <w:rFonts w:ascii="Arial" w:hAnsi="Arial" w:cs="Arial"/>
          <w:bCs/>
          <w:i/>
          <w:iCs/>
          <w:sz w:val="24"/>
          <w:szCs w:val="24"/>
        </w:rPr>
        <w:t>Civil Law (Wrongs) Act 2002</w:t>
      </w:r>
      <w:r w:rsidR="00930E51">
        <w:rPr>
          <w:rFonts w:ascii="Arial" w:hAnsi="Arial" w:cs="Arial"/>
          <w:bCs/>
          <w:i/>
          <w:iCs/>
          <w:sz w:val="24"/>
          <w:szCs w:val="24"/>
        </w:rPr>
        <w:t xml:space="preserve"> </w:t>
      </w:r>
      <w:r w:rsidR="00930E51">
        <w:rPr>
          <w:rFonts w:ascii="Arial" w:hAnsi="Arial" w:cs="Arial"/>
          <w:bCs/>
          <w:sz w:val="24"/>
          <w:szCs w:val="24"/>
        </w:rPr>
        <w:t>(CLW Act)</w:t>
      </w:r>
      <w:r>
        <w:rPr>
          <w:rFonts w:ascii="Arial" w:hAnsi="Arial" w:cs="Arial"/>
          <w:bCs/>
          <w:i/>
          <w:iCs/>
          <w:sz w:val="24"/>
          <w:szCs w:val="24"/>
        </w:rPr>
        <w:t xml:space="preserve"> </w:t>
      </w:r>
      <w:r>
        <w:rPr>
          <w:rFonts w:ascii="Arial" w:hAnsi="Arial" w:cs="Arial"/>
          <w:bCs/>
          <w:sz w:val="24"/>
          <w:szCs w:val="24"/>
        </w:rPr>
        <w:t xml:space="preserve">and the </w:t>
      </w:r>
      <w:r>
        <w:rPr>
          <w:rFonts w:ascii="Arial" w:hAnsi="Arial" w:cs="Arial"/>
          <w:bCs/>
          <w:i/>
          <w:iCs/>
          <w:sz w:val="24"/>
          <w:szCs w:val="24"/>
        </w:rPr>
        <w:t>Crimes Act 1900</w:t>
      </w:r>
      <w:r w:rsidR="00930E51">
        <w:rPr>
          <w:rFonts w:ascii="Arial" w:hAnsi="Arial" w:cs="Arial"/>
          <w:bCs/>
          <w:sz w:val="24"/>
          <w:szCs w:val="24"/>
        </w:rPr>
        <w:t xml:space="preserve"> (Crimes Act)</w:t>
      </w:r>
      <w:r w:rsidR="000C4D71">
        <w:rPr>
          <w:rFonts w:ascii="Arial" w:hAnsi="Arial" w:cs="Arial"/>
          <w:bCs/>
          <w:sz w:val="24"/>
          <w:szCs w:val="24"/>
        </w:rPr>
        <w:t>.</w:t>
      </w:r>
    </w:p>
    <w:p w14:paraId="5948E6DF" w14:textId="77777777" w:rsidR="00967937" w:rsidRPr="00317BC3" w:rsidRDefault="00967937" w:rsidP="00967937">
      <w:pPr>
        <w:numPr>
          <w:ilvl w:val="0"/>
          <w:numId w:val="1"/>
        </w:numPr>
        <w:spacing w:after="100" w:afterAutospacing="1"/>
        <w:ind w:left="1843" w:hanging="1843"/>
        <w:rPr>
          <w:rFonts w:ascii="Arial" w:hAnsi="Arial" w:cs="Arial"/>
          <w:b/>
          <w:sz w:val="24"/>
          <w:szCs w:val="24"/>
        </w:rPr>
      </w:pPr>
    </w:p>
    <w:p w14:paraId="5CCDF05F" w14:textId="77777777" w:rsidR="00967937" w:rsidRPr="00317BC3" w:rsidRDefault="00967937" w:rsidP="00967937">
      <w:pPr>
        <w:spacing w:after="100" w:afterAutospacing="1"/>
        <w:rPr>
          <w:rFonts w:ascii="Arial" w:hAnsi="Arial" w:cs="Arial"/>
          <w:b/>
          <w:sz w:val="24"/>
          <w:szCs w:val="24"/>
        </w:rPr>
      </w:pPr>
      <w:r w:rsidRPr="00317BC3">
        <w:rPr>
          <w:rFonts w:ascii="Arial" w:hAnsi="Arial" w:cs="Arial"/>
          <w:b/>
          <w:sz w:val="24"/>
          <w:szCs w:val="24"/>
        </w:rPr>
        <w:t>Clause 6</w:t>
      </w:r>
    </w:p>
    <w:p w14:paraId="638B53E9" w14:textId="77777777" w:rsidR="00967937" w:rsidRPr="00317BC3" w:rsidRDefault="00967937" w:rsidP="00967937">
      <w:pPr>
        <w:spacing w:after="100" w:afterAutospacing="1"/>
        <w:rPr>
          <w:rFonts w:ascii="Arial" w:hAnsi="Arial" w:cs="Arial"/>
          <w:b/>
          <w:sz w:val="24"/>
          <w:szCs w:val="24"/>
        </w:rPr>
      </w:pPr>
      <w:r w:rsidRPr="00317BC3">
        <w:rPr>
          <w:rFonts w:ascii="Arial" w:hAnsi="Arial" w:cs="Arial"/>
          <w:b/>
          <w:sz w:val="24"/>
          <w:szCs w:val="24"/>
        </w:rPr>
        <w:t>Proposed new section 38A</w:t>
      </w:r>
      <w:r>
        <w:rPr>
          <w:rFonts w:ascii="Arial" w:hAnsi="Arial" w:cs="Arial"/>
          <w:b/>
          <w:sz w:val="24"/>
          <w:szCs w:val="24"/>
        </w:rPr>
        <w:t xml:space="preserve"> </w:t>
      </w:r>
      <w:r w:rsidRPr="00317BC3">
        <w:rPr>
          <w:rFonts w:ascii="Arial" w:hAnsi="Arial" w:cs="Arial"/>
          <w:b/>
          <w:sz w:val="24"/>
          <w:szCs w:val="24"/>
        </w:rPr>
        <w:t>(1)</w:t>
      </w:r>
      <w:r>
        <w:rPr>
          <w:rFonts w:ascii="Arial" w:hAnsi="Arial" w:cs="Arial"/>
          <w:b/>
          <w:sz w:val="24"/>
          <w:szCs w:val="24"/>
        </w:rPr>
        <w:t xml:space="preserve"> </w:t>
      </w:r>
      <w:r w:rsidRPr="00317BC3">
        <w:rPr>
          <w:rFonts w:ascii="Arial" w:hAnsi="Arial" w:cs="Arial"/>
          <w:b/>
          <w:sz w:val="24"/>
          <w:szCs w:val="24"/>
        </w:rPr>
        <w:t>(b)</w:t>
      </w:r>
    </w:p>
    <w:p w14:paraId="731F04F5" w14:textId="77777777" w:rsidR="00967937" w:rsidRPr="00317BC3" w:rsidRDefault="00967937" w:rsidP="00967937">
      <w:pPr>
        <w:spacing w:after="100" w:afterAutospacing="1"/>
        <w:rPr>
          <w:rFonts w:ascii="Arial" w:hAnsi="Arial" w:cs="Arial"/>
          <w:b/>
          <w:sz w:val="24"/>
          <w:szCs w:val="24"/>
        </w:rPr>
      </w:pPr>
      <w:r w:rsidRPr="00317BC3">
        <w:rPr>
          <w:rFonts w:ascii="Arial" w:hAnsi="Arial" w:cs="Arial"/>
          <w:b/>
          <w:sz w:val="24"/>
          <w:szCs w:val="24"/>
        </w:rPr>
        <w:t>Page 7, line 8</w:t>
      </w:r>
    </w:p>
    <w:p w14:paraId="080E19C0" w14:textId="213D0BA2" w:rsidR="00967937" w:rsidRPr="00317BC3" w:rsidRDefault="00967937" w:rsidP="00967937">
      <w:pPr>
        <w:spacing w:after="100" w:afterAutospacing="1"/>
        <w:rPr>
          <w:rFonts w:ascii="Arial" w:hAnsi="Arial" w:cs="Arial"/>
          <w:bCs/>
          <w:sz w:val="24"/>
          <w:szCs w:val="24"/>
        </w:rPr>
      </w:pPr>
      <w:r w:rsidRPr="00317BC3">
        <w:rPr>
          <w:rFonts w:ascii="Arial" w:hAnsi="Arial" w:cs="Arial"/>
          <w:bCs/>
          <w:sz w:val="24"/>
          <w:szCs w:val="24"/>
        </w:rPr>
        <w:t>Subsection 38A(1)</w:t>
      </w:r>
      <w:r>
        <w:rPr>
          <w:rFonts w:ascii="Arial" w:hAnsi="Arial" w:cs="Arial"/>
          <w:bCs/>
          <w:sz w:val="24"/>
          <w:szCs w:val="24"/>
        </w:rPr>
        <w:t xml:space="preserve"> of the </w:t>
      </w:r>
      <w:r w:rsidR="00930E51">
        <w:rPr>
          <w:rFonts w:ascii="Arial" w:hAnsi="Arial" w:cs="Arial"/>
          <w:bCs/>
          <w:i/>
          <w:iCs/>
          <w:sz w:val="24"/>
          <w:szCs w:val="24"/>
        </w:rPr>
        <w:t xml:space="preserve">Administration and Probate Act 1929 </w:t>
      </w:r>
      <w:r w:rsidR="00930E51">
        <w:rPr>
          <w:rFonts w:ascii="Arial" w:hAnsi="Arial" w:cs="Arial"/>
          <w:bCs/>
          <w:sz w:val="24"/>
          <w:szCs w:val="24"/>
        </w:rPr>
        <w:t>(</w:t>
      </w:r>
      <w:r>
        <w:rPr>
          <w:rFonts w:ascii="Arial" w:hAnsi="Arial" w:cs="Arial"/>
          <w:bCs/>
          <w:sz w:val="24"/>
          <w:szCs w:val="24"/>
        </w:rPr>
        <w:t>AP Act</w:t>
      </w:r>
      <w:r w:rsidR="00930E51">
        <w:rPr>
          <w:rFonts w:ascii="Arial" w:hAnsi="Arial" w:cs="Arial"/>
          <w:bCs/>
          <w:sz w:val="24"/>
          <w:szCs w:val="24"/>
        </w:rPr>
        <w:t>)</w:t>
      </w:r>
      <w:r w:rsidRPr="00317BC3">
        <w:rPr>
          <w:rFonts w:ascii="Arial" w:hAnsi="Arial" w:cs="Arial"/>
          <w:bCs/>
          <w:sz w:val="24"/>
          <w:szCs w:val="24"/>
        </w:rPr>
        <w:t xml:space="preserve"> sets out the circumstances in which section 38A will apply. This clause amends paragraph (b) to read that the section will apply if a person dies, and “representation has not been granted</w:t>
      </w:r>
      <w:r w:rsidR="00451C47">
        <w:rPr>
          <w:rFonts w:ascii="Arial" w:hAnsi="Arial" w:cs="Arial"/>
          <w:bCs/>
          <w:sz w:val="24"/>
          <w:szCs w:val="24"/>
        </w:rPr>
        <w:t>.</w:t>
      </w:r>
      <w:r w:rsidRPr="00317BC3">
        <w:rPr>
          <w:rFonts w:ascii="Arial" w:hAnsi="Arial" w:cs="Arial"/>
          <w:bCs/>
          <w:sz w:val="24"/>
          <w:szCs w:val="24"/>
        </w:rPr>
        <w:t>”</w:t>
      </w:r>
    </w:p>
    <w:p w14:paraId="1FFEA036" w14:textId="3DF40E15" w:rsidR="00967937" w:rsidRPr="00317BC3" w:rsidRDefault="00967937" w:rsidP="00967937">
      <w:pPr>
        <w:spacing w:after="100" w:afterAutospacing="1"/>
        <w:rPr>
          <w:rFonts w:ascii="Arial" w:hAnsi="Arial" w:cs="Arial"/>
          <w:bCs/>
          <w:sz w:val="24"/>
          <w:szCs w:val="24"/>
        </w:rPr>
      </w:pPr>
      <w:r>
        <w:rPr>
          <w:rFonts w:ascii="Arial" w:hAnsi="Arial" w:cs="Arial"/>
          <w:bCs/>
          <w:sz w:val="24"/>
          <w:szCs w:val="24"/>
        </w:rPr>
        <w:t>The</w:t>
      </w:r>
      <w:r w:rsidRPr="00317BC3">
        <w:rPr>
          <w:rFonts w:ascii="Arial" w:hAnsi="Arial" w:cs="Arial"/>
          <w:bCs/>
          <w:sz w:val="24"/>
          <w:szCs w:val="24"/>
        </w:rPr>
        <w:t xml:space="preserve"> amendment omits the previous paragraph, which read “no one is appointed as the executor or administrator of the person’s estate” and substitutes “representation has not been granted</w:t>
      </w:r>
      <w:r w:rsidR="00451C47">
        <w:rPr>
          <w:rFonts w:ascii="Arial" w:hAnsi="Arial" w:cs="Arial"/>
          <w:bCs/>
          <w:sz w:val="24"/>
          <w:szCs w:val="24"/>
        </w:rPr>
        <w:t>.</w:t>
      </w:r>
      <w:r w:rsidRPr="00317BC3">
        <w:rPr>
          <w:rFonts w:ascii="Arial" w:hAnsi="Arial" w:cs="Arial"/>
          <w:bCs/>
          <w:sz w:val="24"/>
          <w:szCs w:val="24"/>
        </w:rPr>
        <w:t xml:space="preserve">” This change is made on the basis that the term “appointed” is not defined in the </w:t>
      </w:r>
      <w:r>
        <w:rPr>
          <w:rFonts w:ascii="Arial" w:hAnsi="Arial" w:cs="Arial"/>
          <w:bCs/>
          <w:sz w:val="24"/>
          <w:szCs w:val="24"/>
        </w:rPr>
        <w:t xml:space="preserve">AP </w:t>
      </w:r>
      <w:r w:rsidRPr="00317BC3">
        <w:rPr>
          <w:rFonts w:ascii="Arial" w:hAnsi="Arial" w:cs="Arial"/>
          <w:bCs/>
          <w:sz w:val="24"/>
          <w:szCs w:val="24"/>
        </w:rPr>
        <w:t>Act or used consistently, whereas, the granting of representation is a concept that is used consistently in the</w:t>
      </w:r>
      <w:r>
        <w:rPr>
          <w:rFonts w:ascii="Arial" w:hAnsi="Arial" w:cs="Arial"/>
          <w:bCs/>
          <w:sz w:val="24"/>
          <w:szCs w:val="24"/>
        </w:rPr>
        <w:t xml:space="preserve"> AP</w:t>
      </w:r>
      <w:r w:rsidRPr="00317BC3">
        <w:rPr>
          <w:rFonts w:ascii="Arial" w:hAnsi="Arial" w:cs="Arial"/>
          <w:bCs/>
          <w:sz w:val="24"/>
          <w:szCs w:val="24"/>
        </w:rPr>
        <w:t xml:space="preserve"> Act, including in section 39, which intersects with the application of section 38A. </w:t>
      </w:r>
    </w:p>
    <w:p w14:paraId="0654F9B5" w14:textId="77777777" w:rsidR="00967937" w:rsidRPr="00317BC3" w:rsidRDefault="00967937" w:rsidP="00967937">
      <w:pPr>
        <w:spacing w:after="100" w:afterAutospacing="1"/>
        <w:rPr>
          <w:rFonts w:ascii="Arial" w:hAnsi="Arial" w:cs="Arial"/>
          <w:bCs/>
          <w:sz w:val="24"/>
          <w:szCs w:val="24"/>
        </w:rPr>
      </w:pPr>
      <w:r w:rsidRPr="00317BC3">
        <w:rPr>
          <w:rFonts w:ascii="Arial" w:hAnsi="Arial" w:cs="Arial"/>
          <w:bCs/>
          <w:sz w:val="24"/>
          <w:szCs w:val="24"/>
        </w:rPr>
        <w:t>The</w:t>
      </w:r>
      <w:r>
        <w:rPr>
          <w:rFonts w:ascii="Arial" w:hAnsi="Arial" w:cs="Arial"/>
          <w:bCs/>
          <w:sz w:val="24"/>
          <w:szCs w:val="24"/>
        </w:rPr>
        <w:t xml:space="preserve"> intent of the</w:t>
      </w:r>
      <w:r w:rsidRPr="00317BC3">
        <w:rPr>
          <w:rFonts w:ascii="Arial" w:hAnsi="Arial" w:cs="Arial"/>
          <w:bCs/>
          <w:sz w:val="24"/>
          <w:szCs w:val="24"/>
        </w:rPr>
        <w:t xml:space="preserve"> amendment </w:t>
      </w:r>
      <w:r>
        <w:rPr>
          <w:rFonts w:ascii="Arial" w:hAnsi="Arial" w:cs="Arial"/>
          <w:bCs/>
          <w:sz w:val="24"/>
          <w:szCs w:val="24"/>
        </w:rPr>
        <w:t>is to</w:t>
      </w:r>
      <w:r w:rsidRPr="00317BC3">
        <w:rPr>
          <w:rFonts w:ascii="Arial" w:hAnsi="Arial" w:cs="Arial"/>
          <w:bCs/>
          <w:sz w:val="24"/>
          <w:szCs w:val="24"/>
        </w:rPr>
        <w:t xml:space="preserve"> ensure the scope and application of section 38A in relation to the vesting of a deceased estate in the PTG is clear and aligns with the common law principle from which it derives.</w:t>
      </w:r>
    </w:p>
    <w:p w14:paraId="04FC502D" w14:textId="77777777" w:rsidR="00967937" w:rsidRPr="00317BC3" w:rsidRDefault="00967937" w:rsidP="00967937">
      <w:pPr>
        <w:numPr>
          <w:ilvl w:val="0"/>
          <w:numId w:val="1"/>
        </w:numPr>
        <w:spacing w:after="100" w:afterAutospacing="1"/>
        <w:ind w:left="1843" w:hanging="1843"/>
        <w:rPr>
          <w:rFonts w:ascii="Arial" w:hAnsi="Arial" w:cs="Arial"/>
          <w:b/>
          <w:sz w:val="24"/>
          <w:szCs w:val="24"/>
        </w:rPr>
      </w:pPr>
    </w:p>
    <w:p w14:paraId="5E9C8365" w14:textId="77777777" w:rsidR="00967937" w:rsidRPr="00317BC3" w:rsidRDefault="00967937" w:rsidP="00967937">
      <w:pPr>
        <w:spacing w:after="100" w:afterAutospacing="1"/>
        <w:rPr>
          <w:rFonts w:ascii="Arial" w:hAnsi="Arial" w:cs="Arial"/>
          <w:b/>
          <w:sz w:val="24"/>
          <w:szCs w:val="24"/>
        </w:rPr>
      </w:pPr>
      <w:r w:rsidRPr="00317BC3">
        <w:rPr>
          <w:rFonts w:ascii="Arial" w:hAnsi="Arial" w:cs="Arial"/>
          <w:b/>
          <w:sz w:val="24"/>
          <w:szCs w:val="24"/>
        </w:rPr>
        <w:t>Clause 6</w:t>
      </w:r>
    </w:p>
    <w:p w14:paraId="3569AA9C" w14:textId="77777777" w:rsidR="00967937" w:rsidRPr="00317BC3" w:rsidRDefault="00967937" w:rsidP="00967937">
      <w:pPr>
        <w:spacing w:after="100" w:afterAutospacing="1"/>
        <w:rPr>
          <w:rFonts w:ascii="Arial" w:hAnsi="Arial" w:cs="Arial"/>
          <w:b/>
          <w:sz w:val="24"/>
          <w:szCs w:val="24"/>
        </w:rPr>
      </w:pPr>
      <w:r w:rsidRPr="00317BC3">
        <w:rPr>
          <w:rFonts w:ascii="Arial" w:hAnsi="Arial" w:cs="Arial"/>
          <w:b/>
          <w:sz w:val="24"/>
          <w:szCs w:val="24"/>
        </w:rPr>
        <w:t>Proposed new section 38A</w:t>
      </w:r>
      <w:r>
        <w:rPr>
          <w:rFonts w:ascii="Arial" w:hAnsi="Arial" w:cs="Arial"/>
          <w:b/>
          <w:sz w:val="24"/>
          <w:szCs w:val="24"/>
        </w:rPr>
        <w:t xml:space="preserve"> </w:t>
      </w:r>
      <w:r w:rsidRPr="00317BC3">
        <w:rPr>
          <w:rFonts w:ascii="Arial" w:hAnsi="Arial" w:cs="Arial"/>
          <w:b/>
          <w:sz w:val="24"/>
          <w:szCs w:val="24"/>
        </w:rPr>
        <w:t>(2)</w:t>
      </w:r>
    </w:p>
    <w:p w14:paraId="31C2F23F" w14:textId="77777777" w:rsidR="00967937" w:rsidRPr="00317BC3" w:rsidRDefault="00967937" w:rsidP="00967937">
      <w:pPr>
        <w:spacing w:after="100" w:afterAutospacing="1"/>
        <w:rPr>
          <w:rFonts w:ascii="Arial" w:hAnsi="Arial" w:cs="Arial"/>
          <w:b/>
          <w:sz w:val="24"/>
          <w:szCs w:val="24"/>
        </w:rPr>
      </w:pPr>
      <w:r w:rsidRPr="00317BC3">
        <w:rPr>
          <w:rFonts w:ascii="Arial" w:hAnsi="Arial" w:cs="Arial"/>
          <w:b/>
          <w:sz w:val="24"/>
          <w:szCs w:val="24"/>
        </w:rPr>
        <w:t>Page 7, line 10</w:t>
      </w:r>
    </w:p>
    <w:p w14:paraId="1ED430FB" w14:textId="77777777" w:rsidR="00967937" w:rsidRPr="00317BC3" w:rsidRDefault="00967937" w:rsidP="00967937">
      <w:pPr>
        <w:spacing w:after="100" w:afterAutospacing="1"/>
        <w:rPr>
          <w:rFonts w:ascii="Arial" w:hAnsi="Arial" w:cs="Arial"/>
          <w:bCs/>
          <w:sz w:val="24"/>
          <w:szCs w:val="24"/>
        </w:rPr>
      </w:pPr>
      <w:r w:rsidRPr="00317BC3">
        <w:rPr>
          <w:rFonts w:ascii="Arial" w:hAnsi="Arial" w:cs="Arial"/>
          <w:bCs/>
          <w:sz w:val="24"/>
          <w:szCs w:val="24"/>
        </w:rPr>
        <w:t xml:space="preserve">Subsection 38A(2) </w:t>
      </w:r>
      <w:r>
        <w:rPr>
          <w:rFonts w:ascii="Arial" w:hAnsi="Arial" w:cs="Arial"/>
          <w:bCs/>
          <w:sz w:val="24"/>
          <w:szCs w:val="24"/>
        </w:rPr>
        <w:t xml:space="preserve">of the AP Act indicates that if the preconditions in subsection 38A (1) are satisfied (that is, a person has died and representation has not been </w:t>
      </w:r>
      <w:r>
        <w:rPr>
          <w:rFonts w:ascii="Arial" w:hAnsi="Arial" w:cs="Arial"/>
          <w:bCs/>
          <w:sz w:val="24"/>
          <w:szCs w:val="24"/>
        </w:rPr>
        <w:lastRenderedPageBreak/>
        <w:t xml:space="preserve">granted), then </w:t>
      </w:r>
      <w:r w:rsidRPr="00317BC3">
        <w:rPr>
          <w:rFonts w:ascii="Arial" w:hAnsi="Arial" w:cs="Arial"/>
          <w:bCs/>
          <w:sz w:val="24"/>
          <w:szCs w:val="24"/>
        </w:rPr>
        <w:t xml:space="preserve"> “[t]he person’s real and personal estate vests in the public trustee and guardian”. </w:t>
      </w:r>
    </w:p>
    <w:p w14:paraId="4D67DBB5" w14:textId="77777777" w:rsidR="00967937" w:rsidRPr="00317BC3" w:rsidRDefault="00967937" w:rsidP="00967937">
      <w:pPr>
        <w:spacing w:after="100" w:afterAutospacing="1"/>
        <w:rPr>
          <w:rFonts w:ascii="Arial" w:hAnsi="Arial" w:cs="Arial"/>
          <w:bCs/>
          <w:sz w:val="24"/>
          <w:szCs w:val="24"/>
        </w:rPr>
      </w:pPr>
      <w:r w:rsidRPr="00317BC3">
        <w:rPr>
          <w:rFonts w:ascii="Arial" w:hAnsi="Arial" w:cs="Arial"/>
          <w:bCs/>
          <w:sz w:val="24"/>
          <w:szCs w:val="24"/>
        </w:rPr>
        <w:t>This</w:t>
      </w:r>
      <w:r>
        <w:rPr>
          <w:rFonts w:ascii="Arial" w:hAnsi="Arial" w:cs="Arial"/>
          <w:bCs/>
          <w:sz w:val="24"/>
          <w:szCs w:val="24"/>
        </w:rPr>
        <w:t xml:space="preserve"> clause amends the</w:t>
      </w:r>
      <w:r w:rsidRPr="00317BC3">
        <w:rPr>
          <w:rFonts w:ascii="Arial" w:hAnsi="Arial" w:cs="Arial"/>
          <w:bCs/>
          <w:sz w:val="24"/>
          <w:szCs w:val="24"/>
        </w:rPr>
        <w:t xml:space="preserve"> subsection from “real and personal </w:t>
      </w:r>
      <w:r w:rsidRPr="00317BC3">
        <w:rPr>
          <w:rFonts w:ascii="Arial" w:hAnsi="Arial" w:cs="Arial"/>
          <w:b/>
          <w:sz w:val="24"/>
          <w:szCs w:val="24"/>
        </w:rPr>
        <w:t>property</w:t>
      </w:r>
      <w:r w:rsidRPr="00317BC3">
        <w:rPr>
          <w:rFonts w:ascii="Arial" w:hAnsi="Arial" w:cs="Arial"/>
          <w:bCs/>
          <w:sz w:val="24"/>
          <w:szCs w:val="24"/>
        </w:rPr>
        <w:t>” (emphasis added) to make the wording consistent with the language used in section 39 and be more precise, noting that some property will automatically vest with another person</w:t>
      </w:r>
      <w:r>
        <w:rPr>
          <w:rFonts w:ascii="Arial" w:hAnsi="Arial" w:cs="Arial"/>
          <w:bCs/>
          <w:sz w:val="24"/>
          <w:szCs w:val="24"/>
        </w:rPr>
        <w:t>. For example</w:t>
      </w:r>
      <w:r w:rsidRPr="00317BC3">
        <w:rPr>
          <w:rFonts w:ascii="Arial" w:hAnsi="Arial" w:cs="Arial"/>
          <w:bCs/>
          <w:sz w:val="24"/>
          <w:szCs w:val="24"/>
        </w:rPr>
        <w:t xml:space="preserve">, where a house is owned by joint tenants, that property will automatically vest in the surviving joint tenant, rather than the PTG.  </w:t>
      </w:r>
    </w:p>
    <w:p w14:paraId="24649662" w14:textId="56CD195D" w:rsidR="00967937" w:rsidRPr="00317BC3" w:rsidRDefault="00967937" w:rsidP="00967937">
      <w:pPr>
        <w:spacing w:after="100" w:afterAutospacing="1"/>
        <w:rPr>
          <w:rFonts w:ascii="Arial" w:hAnsi="Arial" w:cs="Arial"/>
          <w:bCs/>
          <w:sz w:val="24"/>
          <w:szCs w:val="24"/>
        </w:rPr>
      </w:pPr>
      <w:r w:rsidRPr="00317BC3">
        <w:rPr>
          <w:rFonts w:ascii="Arial" w:hAnsi="Arial" w:cs="Arial"/>
          <w:bCs/>
          <w:sz w:val="24"/>
          <w:szCs w:val="24"/>
        </w:rPr>
        <w:t>Th</w:t>
      </w:r>
      <w:r>
        <w:rPr>
          <w:rFonts w:ascii="Arial" w:hAnsi="Arial" w:cs="Arial"/>
          <w:bCs/>
          <w:sz w:val="24"/>
          <w:szCs w:val="24"/>
        </w:rPr>
        <w:t>is clause also amends the</w:t>
      </w:r>
      <w:r w:rsidRPr="00317BC3">
        <w:rPr>
          <w:rFonts w:ascii="Arial" w:hAnsi="Arial" w:cs="Arial"/>
          <w:bCs/>
          <w:sz w:val="24"/>
          <w:szCs w:val="24"/>
        </w:rPr>
        <w:t xml:space="preserve"> subsection to remove the words “until the grant of representation</w:t>
      </w:r>
      <w:r w:rsidR="00451C47">
        <w:rPr>
          <w:rFonts w:ascii="Arial" w:hAnsi="Arial" w:cs="Arial"/>
          <w:bCs/>
          <w:sz w:val="24"/>
          <w:szCs w:val="24"/>
        </w:rPr>
        <w:t>,</w:t>
      </w:r>
      <w:r w:rsidRPr="00317BC3">
        <w:rPr>
          <w:rFonts w:ascii="Arial" w:hAnsi="Arial" w:cs="Arial"/>
          <w:bCs/>
          <w:sz w:val="24"/>
          <w:szCs w:val="24"/>
        </w:rPr>
        <w:t>” following consultation with the PTG and confirmation that a grant of representation is not always made in relation to a deceased estate. This removes any implication that a grant of representation is inevitable. Section 39 intersects with section 38A to provide for the consequences that flow from the grant of representation.</w:t>
      </w:r>
    </w:p>
    <w:p w14:paraId="41E9E918" w14:textId="77777777" w:rsidR="00967937" w:rsidRPr="00317BC3" w:rsidRDefault="00967937" w:rsidP="00967937">
      <w:pPr>
        <w:numPr>
          <w:ilvl w:val="0"/>
          <w:numId w:val="1"/>
        </w:numPr>
        <w:spacing w:after="100" w:afterAutospacing="1"/>
        <w:ind w:left="1843" w:hanging="1843"/>
        <w:rPr>
          <w:rFonts w:ascii="Arial" w:hAnsi="Arial" w:cs="Arial"/>
          <w:b/>
          <w:sz w:val="24"/>
          <w:szCs w:val="24"/>
        </w:rPr>
      </w:pPr>
    </w:p>
    <w:p w14:paraId="45A02019" w14:textId="77777777" w:rsidR="00967937" w:rsidRDefault="00967937" w:rsidP="00967937">
      <w:pPr>
        <w:rPr>
          <w:rFonts w:ascii="Arial" w:hAnsi="Arial" w:cs="Arial"/>
          <w:b/>
          <w:bCs/>
          <w:sz w:val="24"/>
          <w:szCs w:val="24"/>
        </w:rPr>
      </w:pPr>
      <w:r>
        <w:rPr>
          <w:rFonts w:ascii="Arial" w:hAnsi="Arial" w:cs="Arial"/>
          <w:b/>
          <w:bCs/>
          <w:sz w:val="24"/>
          <w:szCs w:val="24"/>
        </w:rPr>
        <w:t>Proposed new part 5A</w:t>
      </w:r>
      <w:r w:rsidRPr="00317BC3">
        <w:rPr>
          <w:rFonts w:ascii="Arial" w:hAnsi="Arial" w:cs="Arial"/>
          <w:b/>
          <w:bCs/>
          <w:sz w:val="24"/>
          <w:szCs w:val="24"/>
        </w:rPr>
        <w:tab/>
      </w:r>
    </w:p>
    <w:p w14:paraId="2AFC4BE1" w14:textId="77777777" w:rsidR="00967937" w:rsidRPr="00317BC3" w:rsidRDefault="00967937" w:rsidP="00967937">
      <w:pPr>
        <w:rPr>
          <w:rFonts w:ascii="Arial" w:hAnsi="Arial" w:cs="Arial"/>
          <w:b/>
          <w:bCs/>
          <w:sz w:val="24"/>
          <w:szCs w:val="24"/>
        </w:rPr>
      </w:pPr>
      <w:r>
        <w:rPr>
          <w:rFonts w:ascii="Arial" w:hAnsi="Arial" w:cs="Arial"/>
          <w:b/>
          <w:bCs/>
          <w:sz w:val="24"/>
          <w:szCs w:val="24"/>
        </w:rPr>
        <w:t>Page 9, line 8</w:t>
      </w:r>
    </w:p>
    <w:p w14:paraId="2BF7C6B0" w14:textId="77777777" w:rsidR="00967937" w:rsidRDefault="00967937" w:rsidP="00967937">
      <w:pPr>
        <w:jc w:val="both"/>
        <w:rPr>
          <w:rFonts w:ascii="Arial" w:hAnsi="Arial" w:cs="Arial"/>
          <w:sz w:val="24"/>
          <w:szCs w:val="24"/>
        </w:rPr>
      </w:pPr>
      <w:r>
        <w:rPr>
          <w:rFonts w:ascii="Arial" w:hAnsi="Arial" w:cs="Arial"/>
          <w:sz w:val="24"/>
          <w:szCs w:val="24"/>
        </w:rPr>
        <w:t>This clause inserts a new Part 5A into the Bill to amend the CLW Act by inserting new sections 4.</w:t>
      </w:r>
      <w:r w:rsidRPr="002D6E46">
        <w:rPr>
          <w:rFonts w:ascii="Arial" w:hAnsi="Arial" w:cs="Arial"/>
          <w:sz w:val="24"/>
          <w:szCs w:val="24"/>
        </w:rPr>
        <w:t>38(2)</w:t>
      </w:r>
      <w:r>
        <w:rPr>
          <w:rFonts w:ascii="Arial" w:hAnsi="Arial" w:cs="Arial"/>
          <w:sz w:val="24"/>
          <w:szCs w:val="24"/>
        </w:rPr>
        <w:t>, 4.39(1A) and 4.40(1A)</w:t>
      </w:r>
      <w:r w:rsidRPr="002D6E46">
        <w:rPr>
          <w:rFonts w:ascii="Arial" w:hAnsi="Arial" w:cs="Arial"/>
          <w:sz w:val="24"/>
          <w:szCs w:val="24"/>
        </w:rPr>
        <w:t xml:space="preserve"> in schedule 4 to the CLW Act</w:t>
      </w:r>
      <w:r>
        <w:rPr>
          <w:rFonts w:ascii="Arial" w:hAnsi="Arial" w:cs="Arial"/>
          <w:sz w:val="24"/>
          <w:szCs w:val="24"/>
        </w:rPr>
        <w:t xml:space="preserve">. </w:t>
      </w:r>
    </w:p>
    <w:p w14:paraId="5B8E2082" w14:textId="77777777" w:rsidR="00967937" w:rsidRDefault="00967937" w:rsidP="00967937">
      <w:pPr>
        <w:jc w:val="both"/>
        <w:rPr>
          <w:rFonts w:ascii="Arial" w:hAnsi="Arial" w:cs="Arial"/>
          <w:sz w:val="24"/>
          <w:szCs w:val="24"/>
        </w:rPr>
      </w:pPr>
      <w:r>
        <w:rPr>
          <w:rFonts w:ascii="Arial" w:hAnsi="Arial" w:cs="Arial"/>
          <w:sz w:val="24"/>
          <w:szCs w:val="24"/>
        </w:rPr>
        <w:t>The amendments disapply</w:t>
      </w:r>
      <w:r w:rsidRPr="002D6E46">
        <w:rPr>
          <w:rFonts w:ascii="Arial" w:hAnsi="Arial" w:cs="Arial"/>
          <w:sz w:val="24"/>
          <w:szCs w:val="24"/>
        </w:rPr>
        <w:t xml:space="preserve"> division 19.3.3 of the </w:t>
      </w:r>
      <w:r w:rsidRPr="002D6E46">
        <w:rPr>
          <w:rFonts w:ascii="Arial" w:hAnsi="Arial" w:cs="Arial"/>
          <w:i/>
          <w:iCs/>
          <w:sz w:val="24"/>
          <w:szCs w:val="24"/>
        </w:rPr>
        <w:t>Legislation Act 2001</w:t>
      </w:r>
      <w:r w:rsidRPr="002D6E46">
        <w:rPr>
          <w:rFonts w:ascii="Arial" w:hAnsi="Arial" w:cs="Arial"/>
          <w:sz w:val="24"/>
          <w:szCs w:val="24"/>
        </w:rPr>
        <w:t xml:space="preserve"> </w:t>
      </w:r>
      <w:r>
        <w:rPr>
          <w:rFonts w:ascii="Arial" w:hAnsi="Arial" w:cs="Arial"/>
          <w:sz w:val="24"/>
          <w:szCs w:val="24"/>
        </w:rPr>
        <w:t>in circumstances where a person:</w:t>
      </w:r>
    </w:p>
    <w:p w14:paraId="7681FB82" w14:textId="7EDE6894" w:rsidR="00967937" w:rsidRDefault="00967937" w:rsidP="00967937">
      <w:pPr>
        <w:pStyle w:val="ListParagraph"/>
        <w:numPr>
          <w:ilvl w:val="0"/>
          <w:numId w:val="24"/>
        </w:numPr>
        <w:jc w:val="both"/>
        <w:rPr>
          <w:rFonts w:ascii="Arial" w:hAnsi="Arial" w:cs="Arial"/>
          <w:sz w:val="24"/>
          <w:szCs w:val="24"/>
        </w:rPr>
      </w:pPr>
      <w:r w:rsidRPr="009F1753">
        <w:rPr>
          <w:rFonts w:ascii="Arial" w:hAnsi="Arial" w:cs="Arial"/>
          <w:sz w:val="24"/>
          <w:szCs w:val="24"/>
        </w:rPr>
        <w:t>who is a member of an appropriate professional standards council in another jurisdiction</w:t>
      </w:r>
      <w:bookmarkStart w:id="0" w:name="_Hlk56267866"/>
      <w:r w:rsidRPr="009F1753">
        <w:rPr>
          <w:rFonts w:ascii="Arial" w:hAnsi="Arial" w:cs="Arial"/>
          <w:sz w:val="24"/>
          <w:szCs w:val="24"/>
        </w:rPr>
        <w:t xml:space="preserve"> is appointed as a member of the </w:t>
      </w:r>
      <w:r w:rsidR="000C4D71">
        <w:rPr>
          <w:rFonts w:ascii="Arial" w:hAnsi="Arial" w:cs="Arial"/>
          <w:sz w:val="24"/>
          <w:szCs w:val="24"/>
        </w:rPr>
        <w:t>ACT Professional Standards Council (ACTPSC)</w:t>
      </w:r>
      <w:r w:rsidR="000C4D71" w:rsidRPr="009F1753">
        <w:rPr>
          <w:rFonts w:ascii="Arial" w:hAnsi="Arial" w:cs="Arial"/>
          <w:sz w:val="24"/>
          <w:szCs w:val="24"/>
        </w:rPr>
        <w:t xml:space="preserve"> </w:t>
      </w:r>
      <w:r w:rsidRPr="009F1753">
        <w:rPr>
          <w:rFonts w:ascii="Arial" w:hAnsi="Arial" w:cs="Arial"/>
          <w:sz w:val="24"/>
          <w:szCs w:val="24"/>
        </w:rPr>
        <w:t>under section 4.38</w:t>
      </w:r>
      <w:bookmarkStart w:id="1" w:name="_Hlk56333898"/>
      <w:r>
        <w:rPr>
          <w:rFonts w:ascii="Arial" w:hAnsi="Arial" w:cs="Arial"/>
          <w:sz w:val="24"/>
          <w:szCs w:val="24"/>
        </w:rPr>
        <w:t>;</w:t>
      </w:r>
    </w:p>
    <w:p w14:paraId="739A93B9" w14:textId="77777777" w:rsidR="00967937" w:rsidRDefault="00967937" w:rsidP="00967937">
      <w:pPr>
        <w:pStyle w:val="ListParagraph"/>
        <w:numPr>
          <w:ilvl w:val="0"/>
          <w:numId w:val="24"/>
        </w:numPr>
        <w:jc w:val="both"/>
        <w:rPr>
          <w:rFonts w:ascii="Arial" w:hAnsi="Arial" w:cs="Arial"/>
          <w:sz w:val="24"/>
          <w:szCs w:val="24"/>
        </w:rPr>
      </w:pPr>
      <w:r>
        <w:rPr>
          <w:rFonts w:ascii="Arial" w:hAnsi="Arial" w:cs="Arial"/>
          <w:sz w:val="24"/>
          <w:szCs w:val="24"/>
        </w:rPr>
        <w:t>who is a member</w:t>
      </w:r>
      <w:r w:rsidRPr="002D6E46">
        <w:rPr>
          <w:rFonts w:ascii="Arial" w:hAnsi="Arial" w:cs="Arial"/>
          <w:sz w:val="24"/>
          <w:szCs w:val="24"/>
        </w:rPr>
        <w:t xml:space="preserve"> of an appropriate </w:t>
      </w:r>
      <w:r>
        <w:rPr>
          <w:rFonts w:ascii="Arial" w:hAnsi="Arial" w:cs="Arial"/>
          <w:sz w:val="24"/>
          <w:szCs w:val="24"/>
        </w:rPr>
        <w:t xml:space="preserve">professional standards </w:t>
      </w:r>
      <w:r w:rsidRPr="002D6E46">
        <w:rPr>
          <w:rFonts w:ascii="Arial" w:hAnsi="Arial" w:cs="Arial"/>
          <w:sz w:val="24"/>
          <w:szCs w:val="24"/>
        </w:rPr>
        <w:t>council in another jurisdiction</w:t>
      </w:r>
      <w:r>
        <w:rPr>
          <w:rFonts w:ascii="Arial" w:hAnsi="Arial" w:cs="Arial"/>
          <w:sz w:val="24"/>
          <w:szCs w:val="24"/>
        </w:rPr>
        <w:t xml:space="preserve"> is appointed</w:t>
      </w:r>
      <w:r w:rsidRPr="002D6E46">
        <w:rPr>
          <w:rFonts w:ascii="Arial" w:hAnsi="Arial" w:cs="Arial"/>
          <w:sz w:val="24"/>
          <w:szCs w:val="24"/>
        </w:rPr>
        <w:t xml:space="preserve"> as chairperson and deputy chairperson </w:t>
      </w:r>
      <w:r>
        <w:rPr>
          <w:rFonts w:ascii="Arial" w:hAnsi="Arial" w:cs="Arial"/>
          <w:sz w:val="24"/>
          <w:szCs w:val="24"/>
        </w:rPr>
        <w:t>of</w:t>
      </w:r>
      <w:r w:rsidRPr="002D6E46">
        <w:rPr>
          <w:rFonts w:ascii="Arial" w:hAnsi="Arial" w:cs="Arial"/>
          <w:sz w:val="24"/>
          <w:szCs w:val="24"/>
        </w:rPr>
        <w:t xml:space="preserve"> the </w:t>
      </w:r>
      <w:r>
        <w:rPr>
          <w:rFonts w:ascii="Arial" w:hAnsi="Arial" w:cs="Arial"/>
          <w:sz w:val="24"/>
          <w:szCs w:val="24"/>
        </w:rPr>
        <w:t>ACTPSC</w:t>
      </w:r>
      <w:r w:rsidRPr="002D6E46">
        <w:rPr>
          <w:rFonts w:ascii="Arial" w:hAnsi="Arial" w:cs="Arial"/>
          <w:sz w:val="24"/>
          <w:szCs w:val="24"/>
        </w:rPr>
        <w:t xml:space="preserve"> under section 4.39</w:t>
      </w:r>
      <w:r>
        <w:rPr>
          <w:rFonts w:ascii="Arial" w:hAnsi="Arial" w:cs="Arial"/>
          <w:sz w:val="24"/>
          <w:szCs w:val="24"/>
        </w:rPr>
        <w:t>; and</w:t>
      </w:r>
    </w:p>
    <w:p w14:paraId="0C2216D2" w14:textId="77777777" w:rsidR="00967937" w:rsidRPr="009F1753" w:rsidRDefault="00967937" w:rsidP="00967937">
      <w:pPr>
        <w:pStyle w:val="ListParagraph"/>
        <w:numPr>
          <w:ilvl w:val="0"/>
          <w:numId w:val="24"/>
        </w:numPr>
        <w:jc w:val="both"/>
        <w:rPr>
          <w:rFonts w:ascii="Arial" w:hAnsi="Arial" w:cs="Arial"/>
          <w:sz w:val="24"/>
          <w:szCs w:val="24"/>
        </w:rPr>
      </w:pPr>
      <w:r>
        <w:rPr>
          <w:rFonts w:ascii="Arial" w:hAnsi="Arial" w:cs="Arial"/>
          <w:sz w:val="24"/>
          <w:szCs w:val="24"/>
        </w:rPr>
        <w:t>who is a deputy of a member of an appropriate standards council in another jurisdiction is appointed as a deputy of a member of the ACTPSC under section 4.40.</w:t>
      </w:r>
    </w:p>
    <w:p w14:paraId="12D23E73" w14:textId="77777777" w:rsidR="00967937" w:rsidRPr="002D6E46" w:rsidRDefault="00967937" w:rsidP="00967937">
      <w:pPr>
        <w:jc w:val="both"/>
        <w:rPr>
          <w:rFonts w:ascii="Arial" w:hAnsi="Arial" w:cs="Arial"/>
          <w:sz w:val="24"/>
          <w:szCs w:val="24"/>
        </w:rPr>
      </w:pPr>
      <w:r w:rsidRPr="002D6E46">
        <w:rPr>
          <w:rFonts w:ascii="Arial" w:hAnsi="Arial" w:cs="Arial"/>
          <w:sz w:val="24"/>
          <w:szCs w:val="24"/>
        </w:rPr>
        <w:t>The intent of the clause is to remove any unnecessar</w:t>
      </w:r>
      <w:r>
        <w:rPr>
          <w:rFonts w:ascii="Arial" w:hAnsi="Arial" w:cs="Arial"/>
          <w:sz w:val="24"/>
          <w:szCs w:val="24"/>
        </w:rPr>
        <w:t>ily burdensome</w:t>
      </w:r>
      <w:r w:rsidRPr="002D6E46">
        <w:rPr>
          <w:rFonts w:ascii="Arial" w:hAnsi="Arial" w:cs="Arial"/>
          <w:sz w:val="24"/>
          <w:szCs w:val="24"/>
        </w:rPr>
        <w:t xml:space="preserve"> impediment which may affect the Territory’s implementation of the intergovernmental </w:t>
      </w:r>
      <w:r w:rsidRPr="000809C4">
        <w:rPr>
          <w:rFonts w:ascii="Arial" w:hAnsi="Arial" w:cs="Arial"/>
          <w:i/>
          <w:iCs/>
          <w:sz w:val="24"/>
          <w:szCs w:val="24"/>
        </w:rPr>
        <w:t>Professional Standards Agreement 2011</w:t>
      </w:r>
      <w:r w:rsidRPr="002D6E46">
        <w:rPr>
          <w:rFonts w:ascii="Arial" w:hAnsi="Arial" w:cs="Arial"/>
          <w:sz w:val="24"/>
          <w:szCs w:val="24"/>
        </w:rPr>
        <w:t>.</w:t>
      </w:r>
      <w:bookmarkEnd w:id="1"/>
    </w:p>
    <w:bookmarkEnd w:id="0"/>
    <w:p w14:paraId="26B2722F" w14:textId="1552E78B" w:rsidR="00BA7A2D" w:rsidRDefault="00BA7A2D">
      <w:pPr>
        <w:spacing w:after="0" w:line="240" w:lineRule="auto"/>
        <w:rPr>
          <w:rFonts w:ascii="Arial" w:hAnsi="Arial" w:cs="Arial"/>
          <w:bCs/>
          <w:sz w:val="24"/>
          <w:szCs w:val="24"/>
        </w:rPr>
      </w:pPr>
      <w:r>
        <w:rPr>
          <w:rFonts w:ascii="Arial" w:hAnsi="Arial" w:cs="Arial"/>
          <w:bCs/>
          <w:sz w:val="24"/>
          <w:szCs w:val="24"/>
        </w:rPr>
        <w:br w:type="page"/>
      </w:r>
    </w:p>
    <w:p w14:paraId="28898269" w14:textId="77777777" w:rsidR="00967937" w:rsidRPr="00317BC3" w:rsidRDefault="00967937" w:rsidP="00967937">
      <w:pPr>
        <w:numPr>
          <w:ilvl w:val="0"/>
          <w:numId w:val="1"/>
        </w:numPr>
        <w:spacing w:after="100" w:afterAutospacing="1"/>
        <w:ind w:left="1843" w:hanging="1843"/>
        <w:rPr>
          <w:rFonts w:ascii="Arial" w:hAnsi="Arial" w:cs="Arial"/>
          <w:bCs/>
          <w:sz w:val="24"/>
          <w:szCs w:val="24"/>
        </w:rPr>
      </w:pPr>
    </w:p>
    <w:p w14:paraId="26D33597" w14:textId="77777777" w:rsidR="00967937" w:rsidRDefault="00967937" w:rsidP="00967937">
      <w:pPr>
        <w:spacing w:after="100" w:afterAutospacing="1"/>
        <w:rPr>
          <w:rFonts w:ascii="Arial" w:hAnsi="Arial" w:cs="Arial"/>
          <w:b/>
          <w:sz w:val="24"/>
          <w:szCs w:val="24"/>
        </w:rPr>
      </w:pPr>
      <w:r>
        <w:rPr>
          <w:rFonts w:ascii="Arial" w:hAnsi="Arial" w:cs="Arial"/>
          <w:b/>
          <w:sz w:val="24"/>
          <w:szCs w:val="24"/>
        </w:rPr>
        <w:t>Proposed new part 5B</w:t>
      </w:r>
    </w:p>
    <w:p w14:paraId="0FBBA465" w14:textId="77777777" w:rsidR="00967937" w:rsidRDefault="00967937" w:rsidP="00967937">
      <w:pPr>
        <w:spacing w:after="100" w:afterAutospacing="1"/>
        <w:rPr>
          <w:rFonts w:ascii="Arial" w:hAnsi="Arial" w:cs="Arial"/>
          <w:b/>
          <w:sz w:val="24"/>
          <w:szCs w:val="24"/>
        </w:rPr>
      </w:pPr>
      <w:r>
        <w:rPr>
          <w:rFonts w:ascii="Arial" w:hAnsi="Arial" w:cs="Arial"/>
          <w:b/>
          <w:sz w:val="24"/>
          <w:szCs w:val="24"/>
        </w:rPr>
        <w:t>Page 9, line 8</w:t>
      </w:r>
    </w:p>
    <w:p w14:paraId="2C9E758F" w14:textId="55E87E4A" w:rsidR="00967937" w:rsidRDefault="00967937" w:rsidP="00967937">
      <w:pPr>
        <w:spacing w:after="100" w:afterAutospacing="1"/>
        <w:rPr>
          <w:rFonts w:ascii="Arial" w:hAnsi="Arial" w:cs="Arial"/>
          <w:bCs/>
          <w:i/>
          <w:iCs/>
          <w:sz w:val="24"/>
          <w:szCs w:val="24"/>
        </w:rPr>
      </w:pPr>
      <w:r>
        <w:rPr>
          <w:rFonts w:ascii="Arial" w:hAnsi="Arial" w:cs="Arial"/>
          <w:bCs/>
          <w:sz w:val="24"/>
          <w:szCs w:val="24"/>
        </w:rPr>
        <w:t xml:space="preserve">This clause inserts a new Part 5B into the Bill to amend the </w:t>
      </w:r>
      <w:r w:rsidRPr="00930E51">
        <w:rPr>
          <w:rFonts w:ascii="Arial" w:hAnsi="Arial" w:cs="Arial"/>
          <w:bCs/>
          <w:sz w:val="24"/>
          <w:szCs w:val="24"/>
        </w:rPr>
        <w:t xml:space="preserve">Crimes Act </w:t>
      </w:r>
      <w:r>
        <w:rPr>
          <w:rFonts w:ascii="Arial" w:hAnsi="Arial" w:cs="Arial"/>
          <w:bCs/>
          <w:sz w:val="24"/>
          <w:szCs w:val="24"/>
        </w:rPr>
        <w:t xml:space="preserve">by inserting new section 13(2)(b) (iii). This adds a third fault element to section 13(2)(b) of intent to cause serious harm to the deceased. Section 13(7) is also inserted to provide a reference to the definition of serious harm in the dictionary to the </w:t>
      </w:r>
      <w:r>
        <w:rPr>
          <w:rFonts w:ascii="Arial" w:hAnsi="Arial" w:cs="Arial"/>
          <w:bCs/>
          <w:i/>
          <w:iCs/>
          <w:sz w:val="24"/>
          <w:szCs w:val="24"/>
        </w:rPr>
        <w:t>Criminal Code 2002.</w:t>
      </w:r>
    </w:p>
    <w:p w14:paraId="10FEDB3F" w14:textId="045F87A1" w:rsidR="00DC321A" w:rsidRDefault="00967937" w:rsidP="00967937">
      <w:pPr>
        <w:spacing w:after="100" w:afterAutospacing="1"/>
        <w:rPr>
          <w:rFonts w:ascii="Arial" w:hAnsi="Arial" w:cs="Arial"/>
          <w:bCs/>
          <w:sz w:val="24"/>
          <w:szCs w:val="24"/>
        </w:rPr>
      </w:pPr>
      <w:r>
        <w:rPr>
          <w:rFonts w:ascii="Arial" w:hAnsi="Arial" w:cs="Arial"/>
          <w:bCs/>
          <w:sz w:val="24"/>
          <w:szCs w:val="24"/>
        </w:rPr>
        <w:t xml:space="preserve">The effect of this amendment is that fault elements for the partial defence of provocation correspond with the fault elements for the offence of murder in section 12 of the Crimes Act.  </w:t>
      </w:r>
    </w:p>
    <w:p w14:paraId="5FE2D85E" w14:textId="5B53D11E" w:rsidR="007E529A" w:rsidRPr="00967937" w:rsidRDefault="00CB6010" w:rsidP="00967937">
      <w:pPr>
        <w:spacing w:after="100" w:afterAutospacing="1"/>
        <w:rPr>
          <w:rFonts w:ascii="Arial" w:hAnsi="Arial" w:cs="Arial"/>
          <w:bCs/>
          <w:sz w:val="24"/>
          <w:szCs w:val="24"/>
        </w:rPr>
      </w:pPr>
      <w:r>
        <w:rPr>
          <w:rFonts w:ascii="Arial" w:hAnsi="Arial" w:cs="Arial"/>
          <w:bCs/>
          <w:sz w:val="24"/>
          <w:szCs w:val="24"/>
        </w:rPr>
        <w:t xml:space="preserve">The general principle is that an </w:t>
      </w:r>
      <w:r w:rsidR="009166F3">
        <w:rPr>
          <w:rFonts w:ascii="Arial" w:hAnsi="Arial" w:cs="Arial"/>
          <w:bCs/>
          <w:sz w:val="24"/>
          <w:szCs w:val="24"/>
        </w:rPr>
        <w:t>amendment a</w:t>
      </w:r>
      <w:r>
        <w:rPr>
          <w:rFonts w:ascii="Arial" w:hAnsi="Arial" w:cs="Arial"/>
          <w:bCs/>
          <w:sz w:val="24"/>
          <w:szCs w:val="24"/>
        </w:rPr>
        <w:t xml:space="preserve">ct will be assumed not to have retrospective application in the absence of a statement to the contrary. This principle does not apply to the amendment to section 13 as </w:t>
      </w:r>
      <w:r w:rsidR="009166F3">
        <w:rPr>
          <w:rFonts w:ascii="Arial" w:hAnsi="Arial" w:cs="Arial"/>
          <w:bCs/>
          <w:sz w:val="24"/>
          <w:szCs w:val="24"/>
        </w:rPr>
        <w:t>the amendment</w:t>
      </w:r>
      <w:r w:rsidR="00C8755E">
        <w:rPr>
          <w:rFonts w:ascii="Arial" w:hAnsi="Arial" w:cs="Arial"/>
          <w:bCs/>
          <w:sz w:val="24"/>
          <w:szCs w:val="24"/>
        </w:rPr>
        <w:t xml:space="preserve"> applies </w:t>
      </w:r>
      <w:r w:rsidR="009166F3">
        <w:rPr>
          <w:rFonts w:ascii="Arial" w:hAnsi="Arial" w:cs="Arial"/>
          <w:bCs/>
          <w:sz w:val="24"/>
          <w:szCs w:val="24"/>
        </w:rPr>
        <w:t xml:space="preserve">prospectively </w:t>
      </w:r>
      <w:r w:rsidR="007E529A">
        <w:rPr>
          <w:rFonts w:ascii="Arial" w:hAnsi="Arial" w:cs="Arial"/>
          <w:bCs/>
          <w:sz w:val="24"/>
          <w:szCs w:val="24"/>
        </w:rPr>
        <w:t>to facts which may have occurred prior to the amendment but are the subject of a trial after the commencement of the provision</w:t>
      </w:r>
      <w:r>
        <w:rPr>
          <w:rFonts w:ascii="Arial" w:hAnsi="Arial" w:cs="Arial"/>
          <w:bCs/>
          <w:sz w:val="24"/>
          <w:szCs w:val="24"/>
        </w:rPr>
        <w:t>. This construction of the prospective application to facts that are tried after commencement</w:t>
      </w:r>
      <w:r w:rsidR="00C8755E">
        <w:rPr>
          <w:rFonts w:ascii="Arial" w:hAnsi="Arial" w:cs="Arial"/>
          <w:bCs/>
          <w:sz w:val="24"/>
          <w:szCs w:val="24"/>
        </w:rPr>
        <w:t xml:space="preserve"> is supported by the case of </w:t>
      </w:r>
      <w:r w:rsidR="00C8755E">
        <w:rPr>
          <w:rFonts w:ascii="Arial" w:hAnsi="Arial" w:cs="Arial"/>
          <w:bCs/>
          <w:i/>
          <w:iCs/>
          <w:sz w:val="24"/>
          <w:szCs w:val="24"/>
        </w:rPr>
        <w:t xml:space="preserve">R v Zuber </w:t>
      </w:r>
      <w:r w:rsidR="00C8755E">
        <w:rPr>
          <w:rFonts w:ascii="Arial" w:hAnsi="Arial" w:cs="Arial"/>
          <w:bCs/>
          <w:sz w:val="24"/>
          <w:szCs w:val="24"/>
        </w:rPr>
        <w:t xml:space="preserve">[2010] ACTSC </w:t>
      </w:r>
      <w:r w:rsidR="00A27B66">
        <w:rPr>
          <w:rFonts w:ascii="Arial" w:hAnsi="Arial" w:cs="Arial"/>
          <w:bCs/>
          <w:sz w:val="24"/>
          <w:szCs w:val="24"/>
        </w:rPr>
        <w:t>107.</w:t>
      </w:r>
    </w:p>
    <w:sectPr w:rsidR="007E529A" w:rsidRPr="00967937" w:rsidSect="00E6023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B2184" w14:textId="77777777" w:rsidR="001D3995" w:rsidRDefault="001D3995" w:rsidP="00AF0C6A">
      <w:pPr>
        <w:spacing w:after="0" w:line="240" w:lineRule="auto"/>
      </w:pPr>
      <w:r>
        <w:separator/>
      </w:r>
    </w:p>
  </w:endnote>
  <w:endnote w:type="continuationSeparator" w:id="0">
    <w:p w14:paraId="2D559904" w14:textId="77777777" w:rsidR="001D3995" w:rsidRDefault="001D3995" w:rsidP="00AF0C6A">
      <w:pPr>
        <w:spacing w:after="0" w:line="240" w:lineRule="auto"/>
      </w:pPr>
      <w:r>
        <w:continuationSeparator/>
      </w:r>
    </w:p>
  </w:endnote>
  <w:endnote w:type="continuationNotice" w:id="1">
    <w:p w14:paraId="5ECC9BB4" w14:textId="77777777" w:rsidR="001D3995" w:rsidRDefault="001D39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4BF14" w14:textId="77777777" w:rsidR="00C71513" w:rsidRDefault="00C71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6B7B" w14:textId="63CD4850" w:rsidR="00E60232" w:rsidRDefault="0045630E" w:rsidP="00E60232">
    <w:pPr>
      <w:pStyle w:val="Footer"/>
    </w:pPr>
    <w:r>
      <w:rPr>
        <w:noProof/>
      </w:rPr>
      <mc:AlternateContent>
        <mc:Choice Requires="wps">
          <w:drawing>
            <wp:anchor distT="0" distB="0" distL="114300" distR="114300" simplePos="0" relativeHeight="251659264" behindDoc="0" locked="0" layoutInCell="1" allowOverlap="1" wp14:anchorId="07B9870D" wp14:editId="10F7F12B">
              <wp:simplePos x="0" y="0"/>
              <wp:positionH relativeFrom="rightMargin">
                <wp:align>left</wp:align>
              </wp:positionH>
              <wp:positionV relativeFrom="bottomMargin">
                <wp:posOffset>308841</wp:posOffset>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rPr>
                              <w:rFonts w:ascii="Arial" w:hAnsi="Arial" w:cs="Arial"/>
                              <w:sz w:val="18"/>
                              <w:szCs w:val="18"/>
                            </w:rPr>
                          </w:sdtEndPr>
                          <w:sdtContent>
                            <w:sdt>
                              <w:sdtPr>
                                <w:rPr>
                                  <w:rFonts w:ascii="Arial" w:eastAsiaTheme="majorEastAsia" w:hAnsi="Arial" w:cs="Arial"/>
                                  <w:sz w:val="18"/>
                                  <w:szCs w:val="18"/>
                                </w:rPr>
                                <w:id w:val="-1904517296"/>
                                <w:docPartObj>
                                  <w:docPartGallery w:val="Page Numbers (Margins)"/>
                                  <w:docPartUnique/>
                                </w:docPartObj>
                              </w:sdtPr>
                              <w:sdtEndPr/>
                              <w:sdtContent>
                                <w:p w14:paraId="38D1C3E9" w14:textId="77777777" w:rsidR="00E60232" w:rsidRPr="00E60232" w:rsidRDefault="00E60232" w:rsidP="00E60232">
                                  <w:pPr>
                                    <w:jc w:val="center"/>
                                    <w:rPr>
                                      <w:rFonts w:ascii="Arial" w:eastAsiaTheme="majorEastAsia" w:hAnsi="Arial" w:cs="Arial"/>
                                      <w:sz w:val="18"/>
                                      <w:szCs w:val="18"/>
                                    </w:rPr>
                                  </w:pPr>
                                  <w:r w:rsidRPr="00E60232">
                                    <w:rPr>
                                      <w:rFonts w:ascii="Arial" w:eastAsiaTheme="minorEastAsia" w:hAnsi="Arial" w:cs="Arial"/>
                                      <w:sz w:val="18"/>
                                      <w:szCs w:val="18"/>
                                    </w:rPr>
                                    <w:fldChar w:fldCharType="begin"/>
                                  </w:r>
                                  <w:r w:rsidRPr="00E60232">
                                    <w:rPr>
                                      <w:rFonts w:ascii="Arial" w:hAnsi="Arial" w:cs="Arial"/>
                                      <w:sz w:val="18"/>
                                      <w:szCs w:val="18"/>
                                    </w:rPr>
                                    <w:instrText xml:space="preserve"> PAGE   \* MERGEFORMAT </w:instrText>
                                  </w:r>
                                  <w:r w:rsidRPr="00E60232">
                                    <w:rPr>
                                      <w:rFonts w:ascii="Arial" w:eastAsiaTheme="minorEastAsia" w:hAnsi="Arial" w:cs="Arial"/>
                                      <w:sz w:val="18"/>
                                      <w:szCs w:val="18"/>
                                    </w:rPr>
                                    <w:fldChar w:fldCharType="separate"/>
                                  </w:r>
                                  <w:r w:rsidRPr="00E60232">
                                    <w:rPr>
                                      <w:rFonts w:ascii="Arial" w:eastAsiaTheme="majorEastAsia" w:hAnsi="Arial" w:cs="Arial"/>
                                      <w:noProof/>
                                      <w:sz w:val="18"/>
                                      <w:szCs w:val="18"/>
                                    </w:rPr>
                                    <w:t>2</w:t>
                                  </w:r>
                                  <w:r w:rsidRPr="00E60232">
                                    <w:rPr>
                                      <w:rFonts w:ascii="Arial" w:eastAsiaTheme="majorEastAsia" w:hAnsi="Arial" w:cs="Arial"/>
                                      <w:noProof/>
                                      <w:sz w:val="18"/>
                                      <w:szCs w:val="1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9870D" id="Rectangle 1" o:spid="_x0000_s1026" style="position:absolute;margin-left:0;margin-top:24.3pt;width:60pt;height:70.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dvAAIAAOUDAAAOAAAAZHJzL2Uyb0RvYy54bWysU9uO0zAQfUfiHyy/0zSl3UvUdLXqqghp&#10;gRULH+A4TmLheMzYbVK+nrHTLQXeEHmwPJ7xyTlnxuu7sTfsoNBrsCXPZ3POlJVQa9uW/OuX3Zsb&#10;znwQthYGrCr5UXl+t3n9aj24Qi2gA1MrZARifTG4knchuCLLvOxUL/wMnLKUbAB7ESjENqtRDITe&#10;m2wxn19lA2DtEKTynk4fpiTfJPymUTJ8ahqvAjMlJ24hrZjWKq7ZZi2KFoXrtDzREP/Aohfa0k/P&#10;UA8iCLZH/RdUryWChybMJPQZNI2WKmkgNfn8DzXPnXAqaSFzvDvb5P8frPx4eEKma+odZ1b01KLP&#10;ZJqwrVEsj/YMzhdU9eyeMAr07hHkN88sbDuqUveIMHRK1EQq1We/XYiBp6usGj5ATehiHyA5NTbY&#10;R0DygI2pIcdzQ9QYmKTD6yvqMbVNUurmdvV2lRqWieLlskMf3inoWdyUHIl6AheHRx+IPJW+lCTy&#10;YHS908akANtqa5AdBM3GLn1RL13xl2XGxmIL8dqUjidJZRQ2GRTGajx5VUF9JL0I06zR26BNB/iD&#10;s4HmrOT++16g4sy8t+TZbb5cxsFMwXJ1vaAALzPVZUZYSVAlD5xN222YhnnvULcd/SlP+i3ck8+N&#10;Th7EHkysTrxplpLO09zHYb2MU9Wv17n5CQAA//8DAFBLAwQUAAYACAAAACEAV/r+ydsAAAAHAQAA&#10;DwAAAGRycy9kb3ducmV2LnhtbEyPwU7DMBBE70j8g7VI3KgNlCgNcSqE1BNwoEXiuo23SUS8DrHT&#10;hr9ne4LbrGY186Zcz75XRxpjF9jC7cKAIq6D67ix8LHb3OSgYkJ22AcmCz8UYV1dXpRYuHDidzpu&#10;U6MkhGOBFtqUhkLrWLfkMS7CQCzeIYwek5xjo92IJwn3vb4zJtMeO5aGFgd6bqn+2k7eAmZL9/12&#10;uH/dvUwZrprZbB4+jbXXV/PTI6hEc/p7hjO+oEMlTPswsYuqtyBDkoVlnoE6u1IGai8iX2Wgq1L/&#10;569+AQAA//8DAFBLAQItABQABgAIAAAAIQC2gziS/gAAAOEBAAATAAAAAAAAAAAAAAAAAAAAAABb&#10;Q29udGVudF9UeXBlc10ueG1sUEsBAi0AFAAGAAgAAAAhADj9If/WAAAAlAEAAAsAAAAAAAAAAAAA&#10;AAAALwEAAF9yZWxzLy5yZWxzUEsBAi0AFAAGAAgAAAAhAGlx928AAgAA5QMAAA4AAAAAAAAAAAAA&#10;AAAALgIAAGRycy9lMm9Eb2MueG1sUEsBAi0AFAAGAAgAAAAhAFf6/snbAAAABwEAAA8AAAAAAAAA&#10;AAAAAAAAWgQAAGRycy9kb3ducmV2LnhtbFBLBQYAAAAABAAEAPMAAABiBQ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rPr>
                        <w:rFonts w:ascii="Arial" w:hAnsi="Arial" w:cs="Arial"/>
                        <w:sz w:val="18"/>
                        <w:szCs w:val="18"/>
                      </w:rPr>
                    </w:sdtEndPr>
                    <w:sdtContent>
                      <w:sdt>
                        <w:sdtPr>
                          <w:rPr>
                            <w:rFonts w:ascii="Arial" w:eastAsiaTheme="majorEastAsia" w:hAnsi="Arial" w:cs="Arial"/>
                            <w:sz w:val="18"/>
                            <w:szCs w:val="18"/>
                          </w:rPr>
                          <w:id w:val="-1904517296"/>
                          <w:docPartObj>
                            <w:docPartGallery w:val="Page Numbers (Margins)"/>
                            <w:docPartUnique/>
                          </w:docPartObj>
                        </w:sdtPr>
                        <w:sdtEndPr/>
                        <w:sdtContent>
                          <w:p w14:paraId="38D1C3E9" w14:textId="77777777" w:rsidR="00E60232" w:rsidRPr="00E60232" w:rsidRDefault="00E60232" w:rsidP="00E60232">
                            <w:pPr>
                              <w:jc w:val="center"/>
                              <w:rPr>
                                <w:rFonts w:ascii="Arial" w:eastAsiaTheme="majorEastAsia" w:hAnsi="Arial" w:cs="Arial"/>
                                <w:sz w:val="18"/>
                                <w:szCs w:val="18"/>
                              </w:rPr>
                            </w:pPr>
                            <w:r w:rsidRPr="00E60232">
                              <w:rPr>
                                <w:rFonts w:ascii="Arial" w:eastAsiaTheme="minorEastAsia" w:hAnsi="Arial" w:cs="Arial"/>
                                <w:sz w:val="18"/>
                                <w:szCs w:val="18"/>
                              </w:rPr>
                              <w:fldChar w:fldCharType="begin"/>
                            </w:r>
                            <w:r w:rsidRPr="00E60232">
                              <w:rPr>
                                <w:rFonts w:ascii="Arial" w:hAnsi="Arial" w:cs="Arial"/>
                                <w:sz w:val="18"/>
                                <w:szCs w:val="18"/>
                              </w:rPr>
                              <w:instrText xml:space="preserve"> PAGE   \* MERGEFORMAT </w:instrText>
                            </w:r>
                            <w:r w:rsidRPr="00E60232">
                              <w:rPr>
                                <w:rFonts w:ascii="Arial" w:eastAsiaTheme="minorEastAsia" w:hAnsi="Arial" w:cs="Arial"/>
                                <w:sz w:val="18"/>
                                <w:szCs w:val="18"/>
                              </w:rPr>
                              <w:fldChar w:fldCharType="separate"/>
                            </w:r>
                            <w:r w:rsidRPr="00E60232">
                              <w:rPr>
                                <w:rFonts w:ascii="Arial" w:eastAsiaTheme="majorEastAsia" w:hAnsi="Arial" w:cs="Arial"/>
                                <w:noProof/>
                                <w:sz w:val="18"/>
                                <w:szCs w:val="18"/>
                              </w:rPr>
                              <w:t>2</w:t>
                            </w:r>
                            <w:r w:rsidRPr="00E60232">
                              <w:rPr>
                                <w:rFonts w:ascii="Arial" w:eastAsiaTheme="majorEastAsia" w:hAnsi="Arial" w:cs="Arial"/>
                                <w:noProof/>
                                <w:sz w:val="18"/>
                                <w:szCs w:val="18"/>
                              </w:rPr>
                              <w:fldChar w:fldCharType="end"/>
                            </w:r>
                          </w:p>
                        </w:sdtContent>
                      </w:sdt>
                    </w:sdtContent>
                  </w:sdt>
                </w:txbxContent>
              </v:textbox>
              <w10:wrap anchorx="margin" anchory="margin"/>
            </v:rect>
          </w:pict>
        </mc:Fallback>
      </mc:AlternateContent>
    </w:r>
  </w:p>
  <w:p w14:paraId="7D34F5C7" w14:textId="3137AB66" w:rsidR="0078022C" w:rsidRPr="00C71513" w:rsidRDefault="00C71513" w:rsidP="00C71513">
    <w:pPr>
      <w:pStyle w:val="Footer"/>
      <w:jc w:val="center"/>
      <w:rPr>
        <w:rFonts w:ascii="Arial" w:hAnsi="Arial" w:cs="Arial"/>
        <w:sz w:val="14"/>
      </w:rPr>
    </w:pPr>
    <w:r w:rsidRPr="00C71513">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8099F" w14:textId="1CF82656" w:rsidR="00E60232" w:rsidRPr="00C71513" w:rsidRDefault="00FD0AEB" w:rsidP="00C71513">
    <w:pPr>
      <w:pStyle w:val="Footer"/>
      <w:jc w:val="center"/>
      <w:rPr>
        <w:rFonts w:ascii="Arial" w:hAnsi="Arial" w:cs="Arial"/>
        <w:sz w:val="14"/>
      </w:rPr>
    </w:pPr>
    <w:sdt>
      <w:sdtPr>
        <w:rPr>
          <w:rFonts w:ascii="Arial" w:hAnsi="Arial" w:cs="Arial"/>
          <w:sz w:val="14"/>
        </w:rPr>
        <w:id w:val="1358706291"/>
        <w:docPartObj>
          <w:docPartGallery w:val="Page Numbers (Bottom of Page)"/>
          <w:docPartUnique/>
        </w:docPartObj>
      </w:sdtPr>
      <w:sdtEndPr/>
      <w:sdtContent/>
    </w:sdt>
    <w:r w:rsidR="00C71513" w:rsidRPr="00C71513">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EEDC5" w14:textId="77777777" w:rsidR="001D3995" w:rsidRDefault="001D3995" w:rsidP="00AF0C6A">
      <w:pPr>
        <w:spacing w:after="0" w:line="240" w:lineRule="auto"/>
      </w:pPr>
      <w:r>
        <w:separator/>
      </w:r>
    </w:p>
  </w:footnote>
  <w:footnote w:type="continuationSeparator" w:id="0">
    <w:p w14:paraId="2EDE98DC" w14:textId="77777777" w:rsidR="001D3995" w:rsidRDefault="001D3995" w:rsidP="00AF0C6A">
      <w:pPr>
        <w:spacing w:after="0" w:line="240" w:lineRule="auto"/>
      </w:pPr>
      <w:r>
        <w:continuationSeparator/>
      </w:r>
    </w:p>
  </w:footnote>
  <w:footnote w:type="continuationNotice" w:id="1">
    <w:p w14:paraId="5000CFF9" w14:textId="77777777" w:rsidR="001D3995" w:rsidRDefault="001D39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2E951" w14:textId="77777777" w:rsidR="00C71513" w:rsidRDefault="00C71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68B82" w14:textId="77777777" w:rsidR="00C71513" w:rsidRDefault="00C715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CDA1B" w14:textId="77777777" w:rsidR="00C71513" w:rsidRDefault="00C71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2A1A"/>
    <w:multiLevelType w:val="hybridMultilevel"/>
    <w:tmpl w:val="D004D7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0C01471D"/>
    <w:multiLevelType w:val="hybridMultilevel"/>
    <w:tmpl w:val="C46CED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852D09"/>
    <w:multiLevelType w:val="hybridMultilevel"/>
    <w:tmpl w:val="E60009E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7000080"/>
    <w:multiLevelType w:val="hybridMultilevel"/>
    <w:tmpl w:val="C4F6B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655BA9"/>
    <w:multiLevelType w:val="hybridMultilevel"/>
    <w:tmpl w:val="3D6A7D5A"/>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6E2127"/>
    <w:multiLevelType w:val="hybridMultilevel"/>
    <w:tmpl w:val="3DF679B0"/>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6" w15:restartNumberingAfterBreak="0">
    <w:nsid w:val="25EA2A70"/>
    <w:multiLevelType w:val="hybridMultilevel"/>
    <w:tmpl w:val="6D805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081B9C"/>
    <w:multiLevelType w:val="hybridMultilevel"/>
    <w:tmpl w:val="454283D2"/>
    <w:lvl w:ilvl="0" w:tplc="530C86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495E66"/>
    <w:multiLevelType w:val="hybridMultilevel"/>
    <w:tmpl w:val="FA9E0B20"/>
    <w:lvl w:ilvl="0" w:tplc="2BB04504">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383EDD"/>
    <w:multiLevelType w:val="hybridMultilevel"/>
    <w:tmpl w:val="EE8E5070"/>
    <w:lvl w:ilvl="0" w:tplc="0C090001">
      <w:start w:val="1"/>
      <w:numFmt w:val="bullet"/>
      <w:lvlText w:val=""/>
      <w:lvlJc w:val="left"/>
      <w:pPr>
        <w:ind w:left="720" w:hanging="360"/>
      </w:pPr>
      <w:rPr>
        <w:rFonts w:ascii="Symbol" w:hAnsi="Symbol" w:hint="default"/>
      </w:rPr>
    </w:lvl>
    <w:lvl w:ilvl="1" w:tplc="4420FA86">
      <w:numFmt w:val="bullet"/>
      <w:lvlText w:val="•"/>
      <w:lvlJc w:val="left"/>
      <w:pPr>
        <w:ind w:left="1800" w:hanging="72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413853"/>
    <w:multiLevelType w:val="hybridMultilevel"/>
    <w:tmpl w:val="1C2299A8"/>
    <w:lvl w:ilvl="0" w:tplc="C6AC5E68">
      <w:start w:val="1"/>
      <w:numFmt w:val="decimal"/>
      <w:lvlText w:val="Amendment %1"/>
      <w:lvlJc w:val="left"/>
      <w:pPr>
        <w:ind w:left="360" w:hanging="360"/>
      </w:pPr>
      <w:rPr>
        <w:rFonts w:hint="default"/>
        <w:b/>
        <w:bCs w:val="0"/>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9DE2689"/>
    <w:multiLevelType w:val="hybridMultilevel"/>
    <w:tmpl w:val="F45026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C7344D0"/>
    <w:multiLevelType w:val="hybridMultilevel"/>
    <w:tmpl w:val="3AF67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6105ED"/>
    <w:multiLevelType w:val="hybridMultilevel"/>
    <w:tmpl w:val="E8F6B86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3F210FC0"/>
    <w:multiLevelType w:val="hybridMultilevel"/>
    <w:tmpl w:val="5F98C0D4"/>
    <w:lvl w:ilvl="0" w:tplc="0C090001">
      <w:start w:val="1"/>
      <w:numFmt w:val="bullet"/>
      <w:lvlText w:val=""/>
      <w:lvlJc w:val="left"/>
      <w:pPr>
        <w:ind w:left="720" w:hanging="360"/>
      </w:pPr>
      <w:rPr>
        <w:rFonts w:ascii="Symbol" w:hAnsi="Symbol" w:hint="default"/>
      </w:rPr>
    </w:lvl>
    <w:lvl w:ilvl="1" w:tplc="1B2229B2">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AB643D"/>
    <w:multiLevelType w:val="hybridMultilevel"/>
    <w:tmpl w:val="5E5AF932"/>
    <w:lvl w:ilvl="0" w:tplc="F402A326">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916738"/>
    <w:multiLevelType w:val="hybridMultilevel"/>
    <w:tmpl w:val="615EB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652534"/>
    <w:multiLevelType w:val="hybridMultilevel"/>
    <w:tmpl w:val="C792BC5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51DA6B08"/>
    <w:multiLevelType w:val="hybridMultilevel"/>
    <w:tmpl w:val="BCE64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B062D0"/>
    <w:multiLevelType w:val="hybridMultilevel"/>
    <w:tmpl w:val="3AA2D36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18C14FB"/>
    <w:multiLevelType w:val="hybridMultilevel"/>
    <w:tmpl w:val="2A708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7421A8"/>
    <w:multiLevelType w:val="hybridMultilevel"/>
    <w:tmpl w:val="B8FAD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EF38C2"/>
    <w:multiLevelType w:val="hybridMultilevel"/>
    <w:tmpl w:val="59463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957229"/>
    <w:multiLevelType w:val="hybridMultilevel"/>
    <w:tmpl w:val="ADF62994"/>
    <w:lvl w:ilvl="0" w:tplc="0C09001B">
      <w:start w:val="1"/>
      <w:numFmt w:val="lowerRoman"/>
      <w:lvlText w:val="%1."/>
      <w:lvlJc w:val="right"/>
      <w:pPr>
        <w:ind w:left="1492" w:hanging="360"/>
      </w:pPr>
    </w:lvl>
    <w:lvl w:ilvl="1" w:tplc="0C090019" w:tentative="1">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num w:numId="1">
    <w:abstractNumId w:val="10"/>
  </w:num>
  <w:num w:numId="2">
    <w:abstractNumId w:val="18"/>
  </w:num>
  <w:num w:numId="3">
    <w:abstractNumId w:val="4"/>
  </w:num>
  <w:num w:numId="4">
    <w:abstractNumId w:val="0"/>
  </w:num>
  <w:num w:numId="5">
    <w:abstractNumId w:val="17"/>
  </w:num>
  <w:num w:numId="6">
    <w:abstractNumId w:val="21"/>
  </w:num>
  <w:num w:numId="7">
    <w:abstractNumId w:val="12"/>
  </w:num>
  <w:num w:numId="8">
    <w:abstractNumId w:val="11"/>
  </w:num>
  <w:num w:numId="9">
    <w:abstractNumId w:val="23"/>
  </w:num>
  <w:num w:numId="10">
    <w:abstractNumId w:val="13"/>
  </w:num>
  <w:num w:numId="11">
    <w:abstractNumId w:val="2"/>
  </w:num>
  <w:num w:numId="12">
    <w:abstractNumId w:val="3"/>
  </w:num>
  <w:num w:numId="13">
    <w:abstractNumId w:val="19"/>
  </w:num>
  <w:num w:numId="14">
    <w:abstractNumId w:val="22"/>
  </w:num>
  <w:num w:numId="15">
    <w:abstractNumId w:val="14"/>
  </w:num>
  <w:num w:numId="16">
    <w:abstractNumId w:val="6"/>
  </w:num>
  <w:num w:numId="17">
    <w:abstractNumId w:val="9"/>
  </w:num>
  <w:num w:numId="18">
    <w:abstractNumId w:val="20"/>
  </w:num>
  <w:num w:numId="19">
    <w:abstractNumId w:val="7"/>
  </w:num>
  <w:num w:numId="20">
    <w:abstractNumId w:val="16"/>
  </w:num>
  <w:num w:numId="21">
    <w:abstractNumId w:val="5"/>
  </w:num>
  <w:num w:numId="22">
    <w:abstractNumId w:val="1"/>
  </w:num>
  <w:num w:numId="23">
    <w:abstractNumId w:val="15"/>
  </w:num>
  <w:num w:numId="2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B38"/>
    <w:rsid w:val="00000D53"/>
    <w:rsid w:val="0000110C"/>
    <w:rsid w:val="00001387"/>
    <w:rsid w:val="00001C64"/>
    <w:rsid w:val="00001E72"/>
    <w:rsid w:val="00001F7A"/>
    <w:rsid w:val="00002211"/>
    <w:rsid w:val="0000227D"/>
    <w:rsid w:val="0000285F"/>
    <w:rsid w:val="00002922"/>
    <w:rsid w:val="00002D42"/>
    <w:rsid w:val="00004150"/>
    <w:rsid w:val="000042A4"/>
    <w:rsid w:val="00005866"/>
    <w:rsid w:val="00005DB5"/>
    <w:rsid w:val="000061CF"/>
    <w:rsid w:val="00006844"/>
    <w:rsid w:val="00006E47"/>
    <w:rsid w:val="000077AB"/>
    <w:rsid w:val="00007FE5"/>
    <w:rsid w:val="00010000"/>
    <w:rsid w:val="000108BE"/>
    <w:rsid w:val="00010900"/>
    <w:rsid w:val="00010A1A"/>
    <w:rsid w:val="00011575"/>
    <w:rsid w:val="00012FA1"/>
    <w:rsid w:val="000134BC"/>
    <w:rsid w:val="00013EFA"/>
    <w:rsid w:val="0001400F"/>
    <w:rsid w:val="00014562"/>
    <w:rsid w:val="00015635"/>
    <w:rsid w:val="000156E7"/>
    <w:rsid w:val="00015D24"/>
    <w:rsid w:val="00015E83"/>
    <w:rsid w:val="00015EB7"/>
    <w:rsid w:val="00016484"/>
    <w:rsid w:val="00016AE3"/>
    <w:rsid w:val="000173BA"/>
    <w:rsid w:val="000173F9"/>
    <w:rsid w:val="0001751B"/>
    <w:rsid w:val="0002187A"/>
    <w:rsid w:val="00021939"/>
    <w:rsid w:val="000224D3"/>
    <w:rsid w:val="0002259E"/>
    <w:rsid w:val="00022E60"/>
    <w:rsid w:val="0002395F"/>
    <w:rsid w:val="00023BEF"/>
    <w:rsid w:val="00023C94"/>
    <w:rsid w:val="0002425D"/>
    <w:rsid w:val="000242A6"/>
    <w:rsid w:val="00024769"/>
    <w:rsid w:val="00024B8B"/>
    <w:rsid w:val="00024D59"/>
    <w:rsid w:val="00024E57"/>
    <w:rsid w:val="0002548B"/>
    <w:rsid w:val="00025B81"/>
    <w:rsid w:val="000263B7"/>
    <w:rsid w:val="0002688B"/>
    <w:rsid w:val="00026939"/>
    <w:rsid w:val="00026A10"/>
    <w:rsid w:val="00026BF0"/>
    <w:rsid w:val="00026C98"/>
    <w:rsid w:val="000271A4"/>
    <w:rsid w:val="000272FB"/>
    <w:rsid w:val="00027BC1"/>
    <w:rsid w:val="00027F1F"/>
    <w:rsid w:val="00030085"/>
    <w:rsid w:val="000305E8"/>
    <w:rsid w:val="00030837"/>
    <w:rsid w:val="00030E0F"/>
    <w:rsid w:val="00030F3B"/>
    <w:rsid w:val="000310A3"/>
    <w:rsid w:val="00031148"/>
    <w:rsid w:val="0003121C"/>
    <w:rsid w:val="0003160E"/>
    <w:rsid w:val="00031836"/>
    <w:rsid w:val="00032386"/>
    <w:rsid w:val="000333D9"/>
    <w:rsid w:val="000334FA"/>
    <w:rsid w:val="00033512"/>
    <w:rsid w:val="0003412B"/>
    <w:rsid w:val="00034378"/>
    <w:rsid w:val="000344E9"/>
    <w:rsid w:val="0003454C"/>
    <w:rsid w:val="00034943"/>
    <w:rsid w:val="0003494F"/>
    <w:rsid w:val="00034966"/>
    <w:rsid w:val="00034A93"/>
    <w:rsid w:val="00034BEE"/>
    <w:rsid w:val="00034C65"/>
    <w:rsid w:val="000352CA"/>
    <w:rsid w:val="00036026"/>
    <w:rsid w:val="00036318"/>
    <w:rsid w:val="00036708"/>
    <w:rsid w:val="00036CCE"/>
    <w:rsid w:val="0003790A"/>
    <w:rsid w:val="00040066"/>
    <w:rsid w:val="000413D9"/>
    <w:rsid w:val="000416F7"/>
    <w:rsid w:val="00041A41"/>
    <w:rsid w:val="00041BD9"/>
    <w:rsid w:val="00041EF3"/>
    <w:rsid w:val="00042064"/>
    <w:rsid w:val="000425E1"/>
    <w:rsid w:val="00042936"/>
    <w:rsid w:val="00042AC6"/>
    <w:rsid w:val="00042EFE"/>
    <w:rsid w:val="00044366"/>
    <w:rsid w:val="00044494"/>
    <w:rsid w:val="0004457B"/>
    <w:rsid w:val="000448A8"/>
    <w:rsid w:val="000454AD"/>
    <w:rsid w:val="00045D5B"/>
    <w:rsid w:val="00046518"/>
    <w:rsid w:val="00046718"/>
    <w:rsid w:val="0004696D"/>
    <w:rsid w:val="000474FF"/>
    <w:rsid w:val="00050618"/>
    <w:rsid w:val="0005083D"/>
    <w:rsid w:val="00051541"/>
    <w:rsid w:val="000522F7"/>
    <w:rsid w:val="00052E38"/>
    <w:rsid w:val="0005489F"/>
    <w:rsid w:val="00054F6E"/>
    <w:rsid w:val="00055714"/>
    <w:rsid w:val="00055EEC"/>
    <w:rsid w:val="000574C0"/>
    <w:rsid w:val="0005799F"/>
    <w:rsid w:val="00057A19"/>
    <w:rsid w:val="00057C12"/>
    <w:rsid w:val="00057F40"/>
    <w:rsid w:val="00060250"/>
    <w:rsid w:val="000605C7"/>
    <w:rsid w:val="0006083D"/>
    <w:rsid w:val="0006099B"/>
    <w:rsid w:val="000624B5"/>
    <w:rsid w:val="000625EB"/>
    <w:rsid w:val="00062B23"/>
    <w:rsid w:val="000631BA"/>
    <w:rsid w:val="00063FED"/>
    <w:rsid w:val="000642FC"/>
    <w:rsid w:val="00064545"/>
    <w:rsid w:val="00064742"/>
    <w:rsid w:val="00064DF7"/>
    <w:rsid w:val="00065110"/>
    <w:rsid w:val="00065565"/>
    <w:rsid w:val="0006574A"/>
    <w:rsid w:val="00065D38"/>
    <w:rsid w:val="000668D2"/>
    <w:rsid w:val="00066DAF"/>
    <w:rsid w:val="00066F6E"/>
    <w:rsid w:val="000670C6"/>
    <w:rsid w:val="00067FEB"/>
    <w:rsid w:val="00071067"/>
    <w:rsid w:val="00071830"/>
    <w:rsid w:val="000718F3"/>
    <w:rsid w:val="0007278A"/>
    <w:rsid w:val="00073267"/>
    <w:rsid w:val="00073AD0"/>
    <w:rsid w:val="000745A7"/>
    <w:rsid w:val="00074B8E"/>
    <w:rsid w:val="00074F6A"/>
    <w:rsid w:val="000750B4"/>
    <w:rsid w:val="00075376"/>
    <w:rsid w:val="00076BEF"/>
    <w:rsid w:val="0007755E"/>
    <w:rsid w:val="00077EC0"/>
    <w:rsid w:val="00080830"/>
    <w:rsid w:val="00080AB4"/>
    <w:rsid w:val="00080F9E"/>
    <w:rsid w:val="00081220"/>
    <w:rsid w:val="00081F33"/>
    <w:rsid w:val="000825AE"/>
    <w:rsid w:val="000826D8"/>
    <w:rsid w:val="00083963"/>
    <w:rsid w:val="000841A0"/>
    <w:rsid w:val="000841B6"/>
    <w:rsid w:val="000843CF"/>
    <w:rsid w:val="0008481E"/>
    <w:rsid w:val="0008496B"/>
    <w:rsid w:val="00084AD0"/>
    <w:rsid w:val="00085D93"/>
    <w:rsid w:val="00085DB5"/>
    <w:rsid w:val="000867CE"/>
    <w:rsid w:val="00086B37"/>
    <w:rsid w:val="00086B9E"/>
    <w:rsid w:val="00087064"/>
    <w:rsid w:val="0009038C"/>
    <w:rsid w:val="0009068A"/>
    <w:rsid w:val="00090A2A"/>
    <w:rsid w:val="000910A1"/>
    <w:rsid w:val="000912DE"/>
    <w:rsid w:val="00091417"/>
    <w:rsid w:val="00091945"/>
    <w:rsid w:val="00091A19"/>
    <w:rsid w:val="00091CE5"/>
    <w:rsid w:val="00091DEC"/>
    <w:rsid w:val="00092DE2"/>
    <w:rsid w:val="00093508"/>
    <w:rsid w:val="00093977"/>
    <w:rsid w:val="00093E25"/>
    <w:rsid w:val="00094EF6"/>
    <w:rsid w:val="00095B98"/>
    <w:rsid w:val="00096B0F"/>
    <w:rsid w:val="00097396"/>
    <w:rsid w:val="000977E5"/>
    <w:rsid w:val="00097B83"/>
    <w:rsid w:val="00097C47"/>
    <w:rsid w:val="000A062E"/>
    <w:rsid w:val="000A0888"/>
    <w:rsid w:val="000A0DD2"/>
    <w:rsid w:val="000A0E93"/>
    <w:rsid w:val="000A1CFD"/>
    <w:rsid w:val="000A1D1E"/>
    <w:rsid w:val="000A2A33"/>
    <w:rsid w:val="000A303E"/>
    <w:rsid w:val="000A33BF"/>
    <w:rsid w:val="000A34F2"/>
    <w:rsid w:val="000A356F"/>
    <w:rsid w:val="000A3B30"/>
    <w:rsid w:val="000A4006"/>
    <w:rsid w:val="000A43E6"/>
    <w:rsid w:val="000A4C9E"/>
    <w:rsid w:val="000A4E5C"/>
    <w:rsid w:val="000A4F13"/>
    <w:rsid w:val="000A4F59"/>
    <w:rsid w:val="000A617D"/>
    <w:rsid w:val="000A63C1"/>
    <w:rsid w:val="000A6ED9"/>
    <w:rsid w:val="000A7C26"/>
    <w:rsid w:val="000A7C98"/>
    <w:rsid w:val="000B0662"/>
    <w:rsid w:val="000B1C26"/>
    <w:rsid w:val="000B1D5B"/>
    <w:rsid w:val="000B1EAB"/>
    <w:rsid w:val="000B2689"/>
    <w:rsid w:val="000B2AE1"/>
    <w:rsid w:val="000B3764"/>
    <w:rsid w:val="000B3909"/>
    <w:rsid w:val="000B4808"/>
    <w:rsid w:val="000B4D7A"/>
    <w:rsid w:val="000B5279"/>
    <w:rsid w:val="000B5592"/>
    <w:rsid w:val="000B5924"/>
    <w:rsid w:val="000B5EB7"/>
    <w:rsid w:val="000B6CCA"/>
    <w:rsid w:val="000B7796"/>
    <w:rsid w:val="000B7A35"/>
    <w:rsid w:val="000B7A3F"/>
    <w:rsid w:val="000B7E92"/>
    <w:rsid w:val="000C0246"/>
    <w:rsid w:val="000C04EB"/>
    <w:rsid w:val="000C0907"/>
    <w:rsid w:val="000C0FE3"/>
    <w:rsid w:val="000C100B"/>
    <w:rsid w:val="000C1489"/>
    <w:rsid w:val="000C14A3"/>
    <w:rsid w:val="000C1EA4"/>
    <w:rsid w:val="000C25E2"/>
    <w:rsid w:val="000C2DF7"/>
    <w:rsid w:val="000C3187"/>
    <w:rsid w:val="000C4223"/>
    <w:rsid w:val="000C49C0"/>
    <w:rsid w:val="000C4A56"/>
    <w:rsid w:val="000C4B2B"/>
    <w:rsid w:val="000C4D71"/>
    <w:rsid w:val="000C548D"/>
    <w:rsid w:val="000C5667"/>
    <w:rsid w:val="000C723A"/>
    <w:rsid w:val="000C77D9"/>
    <w:rsid w:val="000C7ED5"/>
    <w:rsid w:val="000D00AA"/>
    <w:rsid w:val="000D111C"/>
    <w:rsid w:val="000D144F"/>
    <w:rsid w:val="000D153B"/>
    <w:rsid w:val="000D1866"/>
    <w:rsid w:val="000D1D67"/>
    <w:rsid w:val="000D254F"/>
    <w:rsid w:val="000D2AD7"/>
    <w:rsid w:val="000D2BA7"/>
    <w:rsid w:val="000D3223"/>
    <w:rsid w:val="000D3927"/>
    <w:rsid w:val="000D43C0"/>
    <w:rsid w:val="000D4441"/>
    <w:rsid w:val="000D493E"/>
    <w:rsid w:val="000D5A39"/>
    <w:rsid w:val="000D5AF9"/>
    <w:rsid w:val="000D600A"/>
    <w:rsid w:val="000D6E23"/>
    <w:rsid w:val="000D7BDE"/>
    <w:rsid w:val="000D7DAA"/>
    <w:rsid w:val="000E0B5F"/>
    <w:rsid w:val="000E1508"/>
    <w:rsid w:val="000E162B"/>
    <w:rsid w:val="000E1C16"/>
    <w:rsid w:val="000E21DA"/>
    <w:rsid w:val="000E2305"/>
    <w:rsid w:val="000E2F55"/>
    <w:rsid w:val="000E4CF7"/>
    <w:rsid w:val="000E4D0C"/>
    <w:rsid w:val="000E4F53"/>
    <w:rsid w:val="000E58A3"/>
    <w:rsid w:val="000E5960"/>
    <w:rsid w:val="000E5C08"/>
    <w:rsid w:val="000E5D12"/>
    <w:rsid w:val="000E69B0"/>
    <w:rsid w:val="000E6EE3"/>
    <w:rsid w:val="000E6F98"/>
    <w:rsid w:val="000E70BE"/>
    <w:rsid w:val="000E72AB"/>
    <w:rsid w:val="000E72BC"/>
    <w:rsid w:val="000F04CE"/>
    <w:rsid w:val="000F09D6"/>
    <w:rsid w:val="000F0CDC"/>
    <w:rsid w:val="000F170E"/>
    <w:rsid w:val="000F1EC1"/>
    <w:rsid w:val="000F1F43"/>
    <w:rsid w:val="000F1FF9"/>
    <w:rsid w:val="000F2274"/>
    <w:rsid w:val="000F2B7F"/>
    <w:rsid w:val="000F2F31"/>
    <w:rsid w:val="000F45B9"/>
    <w:rsid w:val="000F4727"/>
    <w:rsid w:val="000F552C"/>
    <w:rsid w:val="000F6F7B"/>
    <w:rsid w:val="000F7584"/>
    <w:rsid w:val="0010016F"/>
    <w:rsid w:val="0010028F"/>
    <w:rsid w:val="00100606"/>
    <w:rsid w:val="00101054"/>
    <w:rsid w:val="00102120"/>
    <w:rsid w:val="00102FB6"/>
    <w:rsid w:val="0010347C"/>
    <w:rsid w:val="00103732"/>
    <w:rsid w:val="0010435B"/>
    <w:rsid w:val="00104C6B"/>
    <w:rsid w:val="00104DF1"/>
    <w:rsid w:val="0010556A"/>
    <w:rsid w:val="00105F84"/>
    <w:rsid w:val="00106338"/>
    <w:rsid w:val="00107344"/>
    <w:rsid w:val="00107599"/>
    <w:rsid w:val="0011050D"/>
    <w:rsid w:val="00110613"/>
    <w:rsid w:val="00110C4C"/>
    <w:rsid w:val="00110D76"/>
    <w:rsid w:val="00110F19"/>
    <w:rsid w:val="001110E4"/>
    <w:rsid w:val="00111AE1"/>
    <w:rsid w:val="00111F5C"/>
    <w:rsid w:val="00111FF8"/>
    <w:rsid w:val="0011227D"/>
    <w:rsid w:val="001126DA"/>
    <w:rsid w:val="0011282A"/>
    <w:rsid w:val="00112B09"/>
    <w:rsid w:val="00112B1B"/>
    <w:rsid w:val="00112F79"/>
    <w:rsid w:val="0011321A"/>
    <w:rsid w:val="001144C4"/>
    <w:rsid w:val="00114C50"/>
    <w:rsid w:val="001150A4"/>
    <w:rsid w:val="00115B56"/>
    <w:rsid w:val="00116492"/>
    <w:rsid w:val="00116A04"/>
    <w:rsid w:val="0011725A"/>
    <w:rsid w:val="00117668"/>
    <w:rsid w:val="00117AE0"/>
    <w:rsid w:val="00117E66"/>
    <w:rsid w:val="00117F17"/>
    <w:rsid w:val="00120AE4"/>
    <w:rsid w:val="00121EA8"/>
    <w:rsid w:val="0012205F"/>
    <w:rsid w:val="0012214E"/>
    <w:rsid w:val="0012225C"/>
    <w:rsid w:val="00122D8F"/>
    <w:rsid w:val="00123177"/>
    <w:rsid w:val="00123716"/>
    <w:rsid w:val="00123FF0"/>
    <w:rsid w:val="001241D5"/>
    <w:rsid w:val="001249D8"/>
    <w:rsid w:val="00124E07"/>
    <w:rsid w:val="0012504C"/>
    <w:rsid w:val="00125344"/>
    <w:rsid w:val="001253E5"/>
    <w:rsid w:val="001272A4"/>
    <w:rsid w:val="00127A69"/>
    <w:rsid w:val="00127ADB"/>
    <w:rsid w:val="001303AB"/>
    <w:rsid w:val="00130C8F"/>
    <w:rsid w:val="00130DA8"/>
    <w:rsid w:val="00131EF1"/>
    <w:rsid w:val="00132632"/>
    <w:rsid w:val="001329F7"/>
    <w:rsid w:val="001334EC"/>
    <w:rsid w:val="0013363B"/>
    <w:rsid w:val="001342C9"/>
    <w:rsid w:val="0013476D"/>
    <w:rsid w:val="001355F9"/>
    <w:rsid w:val="00135C4E"/>
    <w:rsid w:val="00135CC0"/>
    <w:rsid w:val="00136DAC"/>
    <w:rsid w:val="0013709B"/>
    <w:rsid w:val="001370AE"/>
    <w:rsid w:val="0013718D"/>
    <w:rsid w:val="001371E1"/>
    <w:rsid w:val="001372C4"/>
    <w:rsid w:val="00137351"/>
    <w:rsid w:val="0013739F"/>
    <w:rsid w:val="001378AB"/>
    <w:rsid w:val="00137D7E"/>
    <w:rsid w:val="00140799"/>
    <w:rsid w:val="00141198"/>
    <w:rsid w:val="001412CB"/>
    <w:rsid w:val="00141E55"/>
    <w:rsid w:val="00141F54"/>
    <w:rsid w:val="00142132"/>
    <w:rsid w:val="00143214"/>
    <w:rsid w:val="00143541"/>
    <w:rsid w:val="001440DA"/>
    <w:rsid w:val="00144A1B"/>
    <w:rsid w:val="001450D4"/>
    <w:rsid w:val="00145132"/>
    <w:rsid w:val="00145292"/>
    <w:rsid w:val="00145EE3"/>
    <w:rsid w:val="001461F7"/>
    <w:rsid w:val="00146534"/>
    <w:rsid w:val="001467AF"/>
    <w:rsid w:val="00147120"/>
    <w:rsid w:val="00147F4A"/>
    <w:rsid w:val="00147FB2"/>
    <w:rsid w:val="001506D9"/>
    <w:rsid w:val="00150792"/>
    <w:rsid w:val="001509CC"/>
    <w:rsid w:val="00150A29"/>
    <w:rsid w:val="00150F35"/>
    <w:rsid w:val="00151289"/>
    <w:rsid w:val="00151308"/>
    <w:rsid w:val="00151A99"/>
    <w:rsid w:val="00152DA0"/>
    <w:rsid w:val="00153BCD"/>
    <w:rsid w:val="0015472B"/>
    <w:rsid w:val="0015491F"/>
    <w:rsid w:val="00154D8F"/>
    <w:rsid w:val="00154DFC"/>
    <w:rsid w:val="00155249"/>
    <w:rsid w:val="0015541E"/>
    <w:rsid w:val="001556BC"/>
    <w:rsid w:val="00155792"/>
    <w:rsid w:val="00155DE1"/>
    <w:rsid w:val="00160629"/>
    <w:rsid w:val="00161B41"/>
    <w:rsid w:val="00161BE5"/>
    <w:rsid w:val="00162114"/>
    <w:rsid w:val="001623EC"/>
    <w:rsid w:val="00162543"/>
    <w:rsid w:val="00162AD6"/>
    <w:rsid w:val="00162E87"/>
    <w:rsid w:val="001631A2"/>
    <w:rsid w:val="0016334A"/>
    <w:rsid w:val="00163766"/>
    <w:rsid w:val="001638F7"/>
    <w:rsid w:val="00163FCA"/>
    <w:rsid w:val="0016425C"/>
    <w:rsid w:val="00164E14"/>
    <w:rsid w:val="00164FCB"/>
    <w:rsid w:val="00165128"/>
    <w:rsid w:val="0016520C"/>
    <w:rsid w:val="0016543A"/>
    <w:rsid w:val="00165AAF"/>
    <w:rsid w:val="00165AD1"/>
    <w:rsid w:val="001667F6"/>
    <w:rsid w:val="00167BB4"/>
    <w:rsid w:val="00170944"/>
    <w:rsid w:val="00170F10"/>
    <w:rsid w:val="00171135"/>
    <w:rsid w:val="00171B8E"/>
    <w:rsid w:val="00171BE6"/>
    <w:rsid w:val="00172F60"/>
    <w:rsid w:val="00173648"/>
    <w:rsid w:val="001738C9"/>
    <w:rsid w:val="00173A60"/>
    <w:rsid w:val="001748EF"/>
    <w:rsid w:val="00174DF3"/>
    <w:rsid w:val="0017534C"/>
    <w:rsid w:val="001760A9"/>
    <w:rsid w:val="0017626C"/>
    <w:rsid w:val="00180533"/>
    <w:rsid w:val="00180641"/>
    <w:rsid w:val="001810CF"/>
    <w:rsid w:val="001812F3"/>
    <w:rsid w:val="0018197B"/>
    <w:rsid w:val="0018208B"/>
    <w:rsid w:val="001827A1"/>
    <w:rsid w:val="00182959"/>
    <w:rsid w:val="00183B33"/>
    <w:rsid w:val="00183B94"/>
    <w:rsid w:val="00184242"/>
    <w:rsid w:val="00184489"/>
    <w:rsid w:val="00184E58"/>
    <w:rsid w:val="00185602"/>
    <w:rsid w:val="00185678"/>
    <w:rsid w:val="001859BD"/>
    <w:rsid w:val="00186183"/>
    <w:rsid w:val="00186BBF"/>
    <w:rsid w:val="00186BE2"/>
    <w:rsid w:val="00186CFA"/>
    <w:rsid w:val="00190313"/>
    <w:rsid w:val="00190893"/>
    <w:rsid w:val="00190AEE"/>
    <w:rsid w:val="001914D7"/>
    <w:rsid w:val="00191736"/>
    <w:rsid w:val="00191E62"/>
    <w:rsid w:val="00192844"/>
    <w:rsid w:val="00192E50"/>
    <w:rsid w:val="001930DF"/>
    <w:rsid w:val="001934CB"/>
    <w:rsid w:val="00193813"/>
    <w:rsid w:val="001942A9"/>
    <w:rsid w:val="0019439A"/>
    <w:rsid w:val="00194749"/>
    <w:rsid w:val="001949D5"/>
    <w:rsid w:val="00194AB1"/>
    <w:rsid w:val="00195176"/>
    <w:rsid w:val="00197795"/>
    <w:rsid w:val="001A049B"/>
    <w:rsid w:val="001A05A6"/>
    <w:rsid w:val="001A05FF"/>
    <w:rsid w:val="001A0D60"/>
    <w:rsid w:val="001A10C8"/>
    <w:rsid w:val="001A19BE"/>
    <w:rsid w:val="001A1E66"/>
    <w:rsid w:val="001A3FFC"/>
    <w:rsid w:val="001A48F6"/>
    <w:rsid w:val="001A4B84"/>
    <w:rsid w:val="001A4FA8"/>
    <w:rsid w:val="001A54B7"/>
    <w:rsid w:val="001A5621"/>
    <w:rsid w:val="001A5B12"/>
    <w:rsid w:val="001A626C"/>
    <w:rsid w:val="001A6C96"/>
    <w:rsid w:val="001A7095"/>
    <w:rsid w:val="001A72ED"/>
    <w:rsid w:val="001A7748"/>
    <w:rsid w:val="001A78DB"/>
    <w:rsid w:val="001B156B"/>
    <w:rsid w:val="001B1ACB"/>
    <w:rsid w:val="001B1DC0"/>
    <w:rsid w:val="001B1FBE"/>
    <w:rsid w:val="001B2AF7"/>
    <w:rsid w:val="001B30EA"/>
    <w:rsid w:val="001B369C"/>
    <w:rsid w:val="001B4566"/>
    <w:rsid w:val="001B484A"/>
    <w:rsid w:val="001B4A54"/>
    <w:rsid w:val="001B563C"/>
    <w:rsid w:val="001B5811"/>
    <w:rsid w:val="001B5D0E"/>
    <w:rsid w:val="001B61D0"/>
    <w:rsid w:val="001B6B01"/>
    <w:rsid w:val="001B74EE"/>
    <w:rsid w:val="001B7541"/>
    <w:rsid w:val="001B7A30"/>
    <w:rsid w:val="001B7B8B"/>
    <w:rsid w:val="001B7FFD"/>
    <w:rsid w:val="001C02C1"/>
    <w:rsid w:val="001C0EA3"/>
    <w:rsid w:val="001C0F1A"/>
    <w:rsid w:val="001C1621"/>
    <w:rsid w:val="001C1A45"/>
    <w:rsid w:val="001C29B3"/>
    <w:rsid w:val="001C2DEC"/>
    <w:rsid w:val="001C2E8E"/>
    <w:rsid w:val="001C35E4"/>
    <w:rsid w:val="001C36A3"/>
    <w:rsid w:val="001C382B"/>
    <w:rsid w:val="001C3B7D"/>
    <w:rsid w:val="001C3C6E"/>
    <w:rsid w:val="001C40D2"/>
    <w:rsid w:val="001C4C9C"/>
    <w:rsid w:val="001C4FD8"/>
    <w:rsid w:val="001C54AA"/>
    <w:rsid w:val="001C6264"/>
    <w:rsid w:val="001C6C17"/>
    <w:rsid w:val="001C733A"/>
    <w:rsid w:val="001C7CE2"/>
    <w:rsid w:val="001D09A3"/>
    <w:rsid w:val="001D12BC"/>
    <w:rsid w:val="001D133A"/>
    <w:rsid w:val="001D1D80"/>
    <w:rsid w:val="001D2C51"/>
    <w:rsid w:val="001D3765"/>
    <w:rsid w:val="001D3995"/>
    <w:rsid w:val="001D3D28"/>
    <w:rsid w:val="001D42CF"/>
    <w:rsid w:val="001D47A7"/>
    <w:rsid w:val="001D512D"/>
    <w:rsid w:val="001D58B3"/>
    <w:rsid w:val="001D5EAA"/>
    <w:rsid w:val="001D6074"/>
    <w:rsid w:val="001D6ABC"/>
    <w:rsid w:val="001D756F"/>
    <w:rsid w:val="001D7BDA"/>
    <w:rsid w:val="001D7DD2"/>
    <w:rsid w:val="001E085A"/>
    <w:rsid w:val="001E0BA1"/>
    <w:rsid w:val="001E14F9"/>
    <w:rsid w:val="001E2E1F"/>
    <w:rsid w:val="001E2E48"/>
    <w:rsid w:val="001E2FB1"/>
    <w:rsid w:val="001E35CA"/>
    <w:rsid w:val="001E3790"/>
    <w:rsid w:val="001E3AEC"/>
    <w:rsid w:val="001E3C99"/>
    <w:rsid w:val="001E42EE"/>
    <w:rsid w:val="001E4691"/>
    <w:rsid w:val="001E4D79"/>
    <w:rsid w:val="001E5581"/>
    <w:rsid w:val="001E5B06"/>
    <w:rsid w:val="001E6097"/>
    <w:rsid w:val="001E626D"/>
    <w:rsid w:val="001E662B"/>
    <w:rsid w:val="001E6E8C"/>
    <w:rsid w:val="001E6F41"/>
    <w:rsid w:val="001E7072"/>
    <w:rsid w:val="001E79E2"/>
    <w:rsid w:val="001E7A99"/>
    <w:rsid w:val="001E7BB8"/>
    <w:rsid w:val="001E7CAF"/>
    <w:rsid w:val="001E7FCE"/>
    <w:rsid w:val="001F006F"/>
    <w:rsid w:val="001F0431"/>
    <w:rsid w:val="001F0B4C"/>
    <w:rsid w:val="001F1C84"/>
    <w:rsid w:val="001F37E2"/>
    <w:rsid w:val="001F3FE1"/>
    <w:rsid w:val="001F42AF"/>
    <w:rsid w:val="001F4346"/>
    <w:rsid w:val="001F464B"/>
    <w:rsid w:val="001F4A5E"/>
    <w:rsid w:val="001F4F28"/>
    <w:rsid w:val="001F5BDB"/>
    <w:rsid w:val="001F6FBF"/>
    <w:rsid w:val="001F7493"/>
    <w:rsid w:val="001F7DC3"/>
    <w:rsid w:val="0020035B"/>
    <w:rsid w:val="002004D6"/>
    <w:rsid w:val="002007FF"/>
    <w:rsid w:val="00200CE7"/>
    <w:rsid w:val="00201275"/>
    <w:rsid w:val="002021F7"/>
    <w:rsid w:val="00202933"/>
    <w:rsid w:val="00202BD5"/>
    <w:rsid w:val="00202FBF"/>
    <w:rsid w:val="002032F7"/>
    <w:rsid w:val="002033CA"/>
    <w:rsid w:val="002035E1"/>
    <w:rsid w:val="00203789"/>
    <w:rsid w:val="00203899"/>
    <w:rsid w:val="00203A39"/>
    <w:rsid w:val="0020486E"/>
    <w:rsid w:val="002050E4"/>
    <w:rsid w:val="00205169"/>
    <w:rsid w:val="00205644"/>
    <w:rsid w:val="002058C7"/>
    <w:rsid w:val="002058DF"/>
    <w:rsid w:val="002059F1"/>
    <w:rsid w:val="00205A84"/>
    <w:rsid w:val="002060BD"/>
    <w:rsid w:val="0020640F"/>
    <w:rsid w:val="00207112"/>
    <w:rsid w:val="00207F14"/>
    <w:rsid w:val="00207F6E"/>
    <w:rsid w:val="0021056C"/>
    <w:rsid w:val="00210A63"/>
    <w:rsid w:val="002111F6"/>
    <w:rsid w:val="002116AF"/>
    <w:rsid w:val="00211A7B"/>
    <w:rsid w:val="00212F8A"/>
    <w:rsid w:val="0021355B"/>
    <w:rsid w:val="0021359C"/>
    <w:rsid w:val="002137F7"/>
    <w:rsid w:val="00213A9E"/>
    <w:rsid w:val="00214195"/>
    <w:rsid w:val="002147CE"/>
    <w:rsid w:val="002168B7"/>
    <w:rsid w:val="00216B94"/>
    <w:rsid w:val="0021709F"/>
    <w:rsid w:val="0021723E"/>
    <w:rsid w:val="002177C9"/>
    <w:rsid w:val="00217F47"/>
    <w:rsid w:val="0022005A"/>
    <w:rsid w:val="00220703"/>
    <w:rsid w:val="0022088D"/>
    <w:rsid w:val="00220940"/>
    <w:rsid w:val="002210AB"/>
    <w:rsid w:val="0022113F"/>
    <w:rsid w:val="002212B3"/>
    <w:rsid w:val="0022163F"/>
    <w:rsid w:val="002217DC"/>
    <w:rsid w:val="0022180E"/>
    <w:rsid w:val="00221BE4"/>
    <w:rsid w:val="002220EF"/>
    <w:rsid w:val="00223BA4"/>
    <w:rsid w:val="002240A5"/>
    <w:rsid w:val="002245EC"/>
    <w:rsid w:val="0022499F"/>
    <w:rsid w:val="00224FC0"/>
    <w:rsid w:val="00225614"/>
    <w:rsid w:val="002278BB"/>
    <w:rsid w:val="00227A31"/>
    <w:rsid w:val="00227C87"/>
    <w:rsid w:val="00230097"/>
    <w:rsid w:val="002300BE"/>
    <w:rsid w:val="00230910"/>
    <w:rsid w:val="0023192E"/>
    <w:rsid w:val="00231A48"/>
    <w:rsid w:val="00232586"/>
    <w:rsid w:val="00232D24"/>
    <w:rsid w:val="0023364A"/>
    <w:rsid w:val="00233B2E"/>
    <w:rsid w:val="00233FA4"/>
    <w:rsid w:val="00233FF6"/>
    <w:rsid w:val="00234650"/>
    <w:rsid w:val="00234B28"/>
    <w:rsid w:val="0023502E"/>
    <w:rsid w:val="00235113"/>
    <w:rsid w:val="00235585"/>
    <w:rsid w:val="002358A4"/>
    <w:rsid w:val="00235EB5"/>
    <w:rsid w:val="00235EEF"/>
    <w:rsid w:val="00235F82"/>
    <w:rsid w:val="00236192"/>
    <w:rsid w:val="0023630A"/>
    <w:rsid w:val="00236FB7"/>
    <w:rsid w:val="002371F2"/>
    <w:rsid w:val="002400EE"/>
    <w:rsid w:val="00240328"/>
    <w:rsid w:val="00240696"/>
    <w:rsid w:val="00240A1E"/>
    <w:rsid w:val="00240AC0"/>
    <w:rsid w:val="00240F8B"/>
    <w:rsid w:val="002412A3"/>
    <w:rsid w:val="00241A2E"/>
    <w:rsid w:val="00241B2C"/>
    <w:rsid w:val="002424FA"/>
    <w:rsid w:val="00242C12"/>
    <w:rsid w:val="00242FEC"/>
    <w:rsid w:val="002439C4"/>
    <w:rsid w:val="00243D21"/>
    <w:rsid w:val="00243E82"/>
    <w:rsid w:val="002440E3"/>
    <w:rsid w:val="0024426F"/>
    <w:rsid w:val="002445E2"/>
    <w:rsid w:val="0024460E"/>
    <w:rsid w:val="00244690"/>
    <w:rsid w:val="00244BF3"/>
    <w:rsid w:val="002455E6"/>
    <w:rsid w:val="0024573D"/>
    <w:rsid w:val="00246040"/>
    <w:rsid w:val="002466F7"/>
    <w:rsid w:val="00246B21"/>
    <w:rsid w:val="002474C1"/>
    <w:rsid w:val="0025062A"/>
    <w:rsid w:val="002508A4"/>
    <w:rsid w:val="00250B48"/>
    <w:rsid w:val="00250E29"/>
    <w:rsid w:val="0025134A"/>
    <w:rsid w:val="00251536"/>
    <w:rsid w:val="00251C5F"/>
    <w:rsid w:val="00251FF4"/>
    <w:rsid w:val="0025232B"/>
    <w:rsid w:val="0025262F"/>
    <w:rsid w:val="002532DD"/>
    <w:rsid w:val="002533F5"/>
    <w:rsid w:val="002537A9"/>
    <w:rsid w:val="00253CFA"/>
    <w:rsid w:val="002541C1"/>
    <w:rsid w:val="00254392"/>
    <w:rsid w:val="0025473B"/>
    <w:rsid w:val="002547E7"/>
    <w:rsid w:val="002561A3"/>
    <w:rsid w:val="00256271"/>
    <w:rsid w:val="0025649D"/>
    <w:rsid w:val="00256D0F"/>
    <w:rsid w:val="002571F0"/>
    <w:rsid w:val="00257414"/>
    <w:rsid w:val="00257473"/>
    <w:rsid w:val="00257A29"/>
    <w:rsid w:val="0026018D"/>
    <w:rsid w:val="00260D08"/>
    <w:rsid w:val="00261A08"/>
    <w:rsid w:val="00261C5E"/>
    <w:rsid w:val="00261DBA"/>
    <w:rsid w:val="00262E3C"/>
    <w:rsid w:val="0026314D"/>
    <w:rsid w:val="00263F18"/>
    <w:rsid w:val="002645B6"/>
    <w:rsid w:val="00264B91"/>
    <w:rsid w:val="002652E0"/>
    <w:rsid w:val="00265635"/>
    <w:rsid w:val="0026577B"/>
    <w:rsid w:val="00265791"/>
    <w:rsid w:val="00265803"/>
    <w:rsid w:val="00265FD9"/>
    <w:rsid w:val="002662C9"/>
    <w:rsid w:val="0026630D"/>
    <w:rsid w:val="00266325"/>
    <w:rsid w:val="00266DB5"/>
    <w:rsid w:val="00267BF5"/>
    <w:rsid w:val="00270733"/>
    <w:rsid w:val="0027115D"/>
    <w:rsid w:val="002711BD"/>
    <w:rsid w:val="00271461"/>
    <w:rsid w:val="00271B98"/>
    <w:rsid w:val="002724AC"/>
    <w:rsid w:val="00272CE8"/>
    <w:rsid w:val="00273393"/>
    <w:rsid w:val="0027376D"/>
    <w:rsid w:val="00273A10"/>
    <w:rsid w:val="00273D55"/>
    <w:rsid w:val="00274AB6"/>
    <w:rsid w:val="002761AE"/>
    <w:rsid w:val="002764F3"/>
    <w:rsid w:val="00277808"/>
    <w:rsid w:val="00277A7B"/>
    <w:rsid w:val="00277D9D"/>
    <w:rsid w:val="00277FE9"/>
    <w:rsid w:val="00280474"/>
    <w:rsid w:val="00280638"/>
    <w:rsid w:val="00280C86"/>
    <w:rsid w:val="00280D06"/>
    <w:rsid w:val="00282259"/>
    <w:rsid w:val="00282371"/>
    <w:rsid w:val="00282628"/>
    <w:rsid w:val="0028283F"/>
    <w:rsid w:val="00282C2B"/>
    <w:rsid w:val="00282C6A"/>
    <w:rsid w:val="002832CA"/>
    <w:rsid w:val="002834E1"/>
    <w:rsid w:val="00283814"/>
    <w:rsid w:val="00283D33"/>
    <w:rsid w:val="00283FA3"/>
    <w:rsid w:val="00284249"/>
    <w:rsid w:val="00284D23"/>
    <w:rsid w:val="002851CB"/>
    <w:rsid w:val="002857B5"/>
    <w:rsid w:val="00285A8B"/>
    <w:rsid w:val="00286DDC"/>
    <w:rsid w:val="00290626"/>
    <w:rsid w:val="00290948"/>
    <w:rsid w:val="00290CDC"/>
    <w:rsid w:val="00290F83"/>
    <w:rsid w:val="002911EF"/>
    <w:rsid w:val="00291D32"/>
    <w:rsid w:val="002927D3"/>
    <w:rsid w:val="00292BD2"/>
    <w:rsid w:val="00293AE8"/>
    <w:rsid w:val="00293D7F"/>
    <w:rsid w:val="002956C0"/>
    <w:rsid w:val="00295A27"/>
    <w:rsid w:val="00296556"/>
    <w:rsid w:val="00296C4E"/>
    <w:rsid w:val="00296E03"/>
    <w:rsid w:val="00297BD5"/>
    <w:rsid w:val="00297BD7"/>
    <w:rsid w:val="00297E2F"/>
    <w:rsid w:val="002A024E"/>
    <w:rsid w:val="002A0E9B"/>
    <w:rsid w:val="002A12A4"/>
    <w:rsid w:val="002A1538"/>
    <w:rsid w:val="002A16B8"/>
    <w:rsid w:val="002A293B"/>
    <w:rsid w:val="002A2BA8"/>
    <w:rsid w:val="002A2BEA"/>
    <w:rsid w:val="002A2C57"/>
    <w:rsid w:val="002A2D41"/>
    <w:rsid w:val="002A30B2"/>
    <w:rsid w:val="002A39CA"/>
    <w:rsid w:val="002A3F7D"/>
    <w:rsid w:val="002A4359"/>
    <w:rsid w:val="002A4689"/>
    <w:rsid w:val="002A4949"/>
    <w:rsid w:val="002A537F"/>
    <w:rsid w:val="002A541F"/>
    <w:rsid w:val="002A5B1D"/>
    <w:rsid w:val="002A5F6F"/>
    <w:rsid w:val="002A6064"/>
    <w:rsid w:val="002A6BB3"/>
    <w:rsid w:val="002A6C9E"/>
    <w:rsid w:val="002A6E65"/>
    <w:rsid w:val="002A76D6"/>
    <w:rsid w:val="002A7A69"/>
    <w:rsid w:val="002A7CDC"/>
    <w:rsid w:val="002A7CE5"/>
    <w:rsid w:val="002B0576"/>
    <w:rsid w:val="002B0ACE"/>
    <w:rsid w:val="002B0CB5"/>
    <w:rsid w:val="002B142F"/>
    <w:rsid w:val="002B15F7"/>
    <w:rsid w:val="002B1B54"/>
    <w:rsid w:val="002B2128"/>
    <w:rsid w:val="002B2675"/>
    <w:rsid w:val="002B2C03"/>
    <w:rsid w:val="002B2E94"/>
    <w:rsid w:val="002B31D5"/>
    <w:rsid w:val="002B3279"/>
    <w:rsid w:val="002B36B5"/>
    <w:rsid w:val="002B36F7"/>
    <w:rsid w:val="002B47E6"/>
    <w:rsid w:val="002B4A73"/>
    <w:rsid w:val="002B5242"/>
    <w:rsid w:val="002B5BA9"/>
    <w:rsid w:val="002B647A"/>
    <w:rsid w:val="002B64BC"/>
    <w:rsid w:val="002B6507"/>
    <w:rsid w:val="002B6757"/>
    <w:rsid w:val="002B682B"/>
    <w:rsid w:val="002B6CE4"/>
    <w:rsid w:val="002B6D1C"/>
    <w:rsid w:val="002B6F79"/>
    <w:rsid w:val="002B7885"/>
    <w:rsid w:val="002C01BA"/>
    <w:rsid w:val="002C01FE"/>
    <w:rsid w:val="002C0FC6"/>
    <w:rsid w:val="002C18AF"/>
    <w:rsid w:val="002C1B3A"/>
    <w:rsid w:val="002C1E12"/>
    <w:rsid w:val="002C2998"/>
    <w:rsid w:val="002C2DE9"/>
    <w:rsid w:val="002C374A"/>
    <w:rsid w:val="002C4467"/>
    <w:rsid w:val="002C53D3"/>
    <w:rsid w:val="002C54BC"/>
    <w:rsid w:val="002C5E3E"/>
    <w:rsid w:val="002C72BE"/>
    <w:rsid w:val="002C7CD7"/>
    <w:rsid w:val="002D02BF"/>
    <w:rsid w:val="002D0367"/>
    <w:rsid w:val="002D0B41"/>
    <w:rsid w:val="002D185B"/>
    <w:rsid w:val="002D1AF5"/>
    <w:rsid w:val="002D22FC"/>
    <w:rsid w:val="002D298E"/>
    <w:rsid w:val="002D3C31"/>
    <w:rsid w:val="002D3FB1"/>
    <w:rsid w:val="002D414F"/>
    <w:rsid w:val="002D54B1"/>
    <w:rsid w:val="002D5547"/>
    <w:rsid w:val="002D570B"/>
    <w:rsid w:val="002D62EB"/>
    <w:rsid w:val="002D69F4"/>
    <w:rsid w:val="002D701D"/>
    <w:rsid w:val="002D70FC"/>
    <w:rsid w:val="002D747B"/>
    <w:rsid w:val="002D74C9"/>
    <w:rsid w:val="002D7A26"/>
    <w:rsid w:val="002D7A93"/>
    <w:rsid w:val="002D7B73"/>
    <w:rsid w:val="002D7D00"/>
    <w:rsid w:val="002E0142"/>
    <w:rsid w:val="002E04CB"/>
    <w:rsid w:val="002E06E1"/>
    <w:rsid w:val="002E0A01"/>
    <w:rsid w:val="002E15E8"/>
    <w:rsid w:val="002E1A67"/>
    <w:rsid w:val="002E1D97"/>
    <w:rsid w:val="002E251D"/>
    <w:rsid w:val="002E262A"/>
    <w:rsid w:val="002E3029"/>
    <w:rsid w:val="002E3CC4"/>
    <w:rsid w:val="002E401F"/>
    <w:rsid w:val="002E4E0C"/>
    <w:rsid w:val="002E55FF"/>
    <w:rsid w:val="002E602B"/>
    <w:rsid w:val="002E6340"/>
    <w:rsid w:val="002E69D3"/>
    <w:rsid w:val="002E6EC3"/>
    <w:rsid w:val="002E7C7A"/>
    <w:rsid w:val="002E7CE3"/>
    <w:rsid w:val="002F04C6"/>
    <w:rsid w:val="002F09E7"/>
    <w:rsid w:val="002F11F0"/>
    <w:rsid w:val="002F131B"/>
    <w:rsid w:val="002F16F3"/>
    <w:rsid w:val="002F2620"/>
    <w:rsid w:val="002F2A5F"/>
    <w:rsid w:val="002F2BFD"/>
    <w:rsid w:val="002F2C53"/>
    <w:rsid w:val="002F2F51"/>
    <w:rsid w:val="002F318D"/>
    <w:rsid w:val="002F328C"/>
    <w:rsid w:val="002F42C2"/>
    <w:rsid w:val="002F4B25"/>
    <w:rsid w:val="002F4C4E"/>
    <w:rsid w:val="002F5A99"/>
    <w:rsid w:val="002F5C53"/>
    <w:rsid w:val="002F6356"/>
    <w:rsid w:val="002F6378"/>
    <w:rsid w:val="002F6A87"/>
    <w:rsid w:val="002F6BAD"/>
    <w:rsid w:val="002F6C93"/>
    <w:rsid w:val="002F7685"/>
    <w:rsid w:val="002F7E37"/>
    <w:rsid w:val="0030000E"/>
    <w:rsid w:val="003000B8"/>
    <w:rsid w:val="00300DB2"/>
    <w:rsid w:val="00301A91"/>
    <w:rsid w:val="00302027"/>
    <w:rsid w:val="00302368"/>
    <w:rsid w:val="003023C5"/>
    <w:rsid w:val="003029EB"/>
    <w:rsid w:val="00302D23"/>
    <w:rsid w:val="00303863"/>
    <w:rsid w:val="003039B6"/>
    <w:rsid w:val="00303BC6"/>
    <w:rsid w:val="00303CDE"/>
    <w:rsid w:val="003044EC"/>
    <w:rsid w:val="00304D6C"/>
    <w:rsid w:val="0030508F"/>
    <w:rsid w:val="003058EE"/>
    <w:rsid w:val="00306706"/>
    <w:rsid w:val="003072D6"/>
    <w:rsid w:val="00307459"/>
    <w:rsid w:val="00310187"/>
    <w:rsid w:val="0031032C"/>
    <w:rsid w:val="003107E7"/>
    <w:rsid w:val="00310882"/>
    <w:rsid w:val="00310AA7"/>
    <w:rsid w:val="00310BAC"/>
    <w:rsid w:val="00310BDA"/>
    <w:rsid w:val="003138A2"/>
    <w:rsid w:val="00314C18"/>
    <w:rsid w:val="00314E36"/>
    <w:rsid w:val="003156CF"/>
    <w:rsid w:val="00316B1B"/>
    <w:rsid w:val="00316F1B"/>
    <w:rsid w:val="003179AA"/>
    <w:rsid w:val="00317BC3"/>
    <w:rsid w:val="0032012F"/>
    <w:rsid w:val="00320705"/>
    <w:rsid w:val="00320CB9"/>
    <w:rsid w:val="00320DA8"/>
    <w:rsid w:val="00320DC3"/>
    <w:rsid w:val="00321597"/>
    <w:rsid w:val="00322153"/>
    <w:rsid w:val="00322299"/>
    <w:rsid w:val="00322A3A"/>
    <w:rsid w:val="00322B86"/>
    <w:rsid w:val="00322BD0"/>
    <w:rsid w:val="00322C6A"/>
    <w:rsid w:val="00322DA8"/>
    <w:rsid w:val="00323AFB"/>
    <w:rsid w:val="00323B64"/>
    <w:rsid w:val="003240FE"/>
    <w:rsid w:val="0032440A"/>
    <w:rsid w:val="00325125"/>
    <w:rsid w:val="00325858"/>
    <w:rsid w:val="00325B42"/>
    <w:rsid w:val="00326394"/>
    <w:rsid w:val="00326697"/>
    <w:rsid w:val="00326CAF"/>
    <w:rsid w:val="00326F88"/>
    <w:rsid w:val="00327522"/>
    <w:rsid w:val="003276EA"/>
    <w:rsid w:val="003279A3"/>
    <w:rsid w:val="00327DB0"/>
    <w:rsid w:val="00330215"/>
    <w:rsid w:val="00330AC0"/>
    <w:rsid w:val="00330F6A"/>
    <w:rsid w:val="00331379"/>
    <w:rsid w:val="003313E3"/>
    <w:rsid w:val="00331816"/>
    <w:rsid w:val="0033198C"/>
    <w:rsid w:val="00331E56"/>
    <w:rsid w:val="00331FC5"/>
    <w:rsid w:val="003324D4"/>
    <w:rsid w:val="00332ACE"/>
    <w:rsid w:val="00333424"/>
    <w:rsid w:val="00333CB7"/>
    <w:rsid w:val="00333CF4"/>
    <w:rsid w:val="00333DE4"/>
    <w:rsid w:val="00334180"/>
    <w:rsid w:val="00334D46"/>
    <w:rsid w:val="00336644"/>
    <w:rsid w:val="00336A1B"/>
    <w:rsid w:val="00336A4F"/>
    <w:rsid w:val="00337245"/>
    <w:rsid w:val="00337875"/>
    <w:rsid w:val="003378B2"/>
    <w:rsid w:val="00337BEB"/>
    <w:rsid w:val="0034038E"/>
    <w:rsid w:val="003403D5"/>
    <w:rsid w:val="0034056E"/>
    <w:rsid w:val="00341C5A"/>
    <w:rsid w:val="00341C73"/>
    <w:rsid w:val="00341EED"/>
    <w:rsid w:val="00341FAC"/>
    <w:rsid w:val="0034324A"/>
    <w:rsid w:val="003438EB"/>
    <w:rsid w:val="00343CB7"/>
    <w:rsid w:val="003442CF"/>
    <w:rsid w:val="00344448"/>
    <w:rsid w:val="0034445D"/>
    <w:rsid w:val="00344F29"/>
    <w:rsid w:val="00345015"/>
    <w:rsid w:val="0034541B"/>
    <w:rsid w:val="00345503"/>
    <w:rsid w:val="003457D2"/>
    <w:rsid w:val="00345AB6"/>
    <w:rsid w:val="00345C72"/>
    <w:rsid w:val="00346D9E"/>
    <w:rsid w:val="00347288"/>
    <w:rsid w:val="003473E2"/>
    <w:rsid w:val="00347527"/>
    <w:rsid w:val="0034793E"/>
    <w:rsid w:val="00350309"/>
    <w:rsid w:val="00350BF1"/>
    <w:rsid w:val="00350DFD"/>
    <w:rsid w:val="00350E0B"/>
    <w:rsid w:val="00351953"/>
    <w:rsid w:val="00351D4D"/>
    <w:rsid w:val="00351EAF"/>
    <w:rsid w:val="0035221F"/>
    <w:rsid w:val="003526AB"/>
    <w:rsid w:val="0035294A"/>
    <w:rsid w:val="00352F21"/>
    <w:rsid w:val="00353850"/>
    <w:rsid w:val="00353868"/>
    <w:rsid w:val="00353C44"/>
    <w:rsid w:val="003541E1"/>
    <w:rsid w:val="00354E4E"/>
    <w:rsid w:val="00355844"/>
    <w:rsid w:val="00355AD1"/>
    <w:rsid w:val="00355B3E"/>
    <w:rsid w:val="00355E29"/>
    <w:rsid w:val="00355F40"/>
    <w:rsid w:val="003560B1"/>
    <w:rsid w:val="003562B4"/>
    <w:rsid w:val="0035654C"/>
    <w:rsid w:val="00356B28"/>
    <w:rsid w:val="00356F20"/>
    <w:rsid w:val="00357314"/>
    <w:rsid w:val="00357C13"/>
    <w:rsid w:val="00360211"/>
    <w:rsid w:val="003609D9"/>
    <w:rsid w:val="00360BAB"/>
    <w:rsid w:val="00361F93"/>
    <w:rsid w:val="00362279"/>
    <w:rsid w:val="00362503"/>
    <w:rsid w:val="003635E4"/>
    <w:rsid w:val="0036397F"/>
    <w:rsid w:val="00364369"/>
    <w:rsid w:val="00364884"/>
    <w:rsid w:val="00364995"/>
    <w:rsid w:val="00364A40"/>
    <w:rsid w:val="0036532D"/>
    <w:rsid w:val="00365381"/>
    <w:rsid w:val="003658CB"/>
    <w:rsid w:val="003659BB"/>
    <w:rsid w:val="00365A9A"/>
    <w:rsid w:val="003660C3"/>
    <w:rsid w:val="003662BE"/>
    <w:rsid w:val="00366A0D"/>
    <w:rsid w:val="00367256"/>
    <w:rsid w:val="0037000E"/>
    <w:rsid w:val="003704B8"/>
    <w:rsid w:val="00370567"/>
    <w:rsid w:val="00370814"/>
    <w:rsid w:val="00371663"/>
    <w:rsid w:val="00371A71"/>
    <w:rsid w:val="0037256F"/>
    <w:rsid w:val="00373392"/>
    <w:rsid w:val="00373A84"/>
    <w:rsid w:val="00374600"/>
    <w:rsid w:val="00374EBF"/>
    <w:rsid w:val="003756A6"/>
    <w:rsid w:val="0037654B"/>
    <w:rsid w:val="00377039"/>
    <w:rsid w:val="003774E2"/>
    <w:rsid w:val="00377973"/>
    <w:rsid w:val="00377FF8"/>
    <w:rsid w:val="00380949"/>
    <w:rsid w:val="003809C4"/>
    <w:rsid w:val="00381429"/>
    <w:rsid w:val="003826F0"/>
    <w:rsid w:val="00382707"/>
    <w:rsid w:val="0038371E"/>
    <w:rsid w:val="0038396B"/>
    <w:rsid w:val="00383A32"/>
    <w:rsid w:val="00383E9E"/>
    <w:rsid w:val="003841EC"/>
    <w:rsid w:val="0038458E"/>
    <w:rsid w:val="003846F4"/>
    <w:rsid w:val="003854DE"/>
    <w:rsid w:val="003858F3"/>
    <w:rsid w:val="00385E6B"/>
    <w:rsid w:val="00385EFD"/>
    <w:rsid w:val="0038607D"/>
    <w:rsid w:val="00386303"/>
    <w:rsid w:val="00386759"/>
    <w:rsid w:val="00386C39"/>
    <w:rsid w:val="00387157"/>
    <w:rsid w:val="00387411"/>
    <w:rsid w:val="00387D43"/>
    <w:rsid w:val="00390052"/>
    <w:rsid w:val="00390E65"/>
    <w:rsid w:val="003912F1"/>
    <w:rsid w:val="003914F2"/>
    <w:rsid w:val="0039195A"/>
    <w:rsid w:val="00391D3E"/>
    <w:rsid w:val="00391EAB"/>
    <w:rsid w:val="0039315B"/>
    <w:rsid w:val="0039377F"/>
    <w:rsid w:val="00393C30"/>
    <w:rsid w:val="003945E4"/>
    <w:rsid w:val="00394B10"/>
    <w:rsid w:val="00394E7C"/>
    <w:rsid w:val="00394FD9"/>
    <w:rsid w:val="00395298"/>
    <w:rsid w:val="00395896"/>
    <w:rsid w:val="003958CA"/>
    <w:rsid w:val="00395FE2"/>
    <w:rsid w:val="003960E3"/>
    <w:rsid w:val="0039692B"/>
    <w:rsid w:val="003A0090"/>
    <w:rsid w:val="003A149E"/>
    <w:rsid w:val="003A1BEA"/>
    <w:rsid w:val="003A2462"/>
    <w:rsid w:val="003A2975"/>
    <w:rsid w:val="003A29B6"/>
    <w:rsid w:val="003A3139"/>
    <w:rsid w:val="003A336E"/>
    <w:rsid w:val="003A364F"/>
    <w:rsid w:val="003A411B"/>
    <w:rsid w:val="003A4563"/>
    <w:rsid w:val="003A45C7"/>
    <w:rsid w:val="003A4821"/>
    <w:rsid w:val="003A4832"/>
    <w:rsid w:val="003A4C1E"/>
    <w:rsid w:val="003A4F4E"/>
    <w:rsid w:val="003A52B9"/>
    <w:rsid w:val="003A53A7"/>
    <w:rsid w:val="003A561B"/>
    <w:rsid w:val="003A5C67"/>
    <w:rsid w:val="003A6080"/>
    <w:rsid w:val="003A65EA"/>
    <w:rsid w:val="003A78E9"/>
    <w:rsid w:val="003A7CCD"/>
    <w:rsid w:val="003B0348"/>
    <w:rsid w:val="003B0D04"/>
    <w:rsid w:val="003B1349"/>
    <w:rsid w:val="003B1C97"/>
    <w:rsid w:val="003B1CEF"/>
    <w:rsid w:val="003B1E24"/>
    <w:rsid w:val="003B2E90"/>
    <w:rsid w:val="003B3587"/>
    <w:rsid w:val="003B3CE2"/>
    <w:rsid w:val="003B3F48"/>
    <w:rsid w:val="003B4E98"/>
    <w:rsid w:val="003B53DA"/>
    <w:rsid w:val="003B567D"/>
    <w:rsid w:val="003B6012"/>
    <w:rsid w:val="003B65D7"/>
    <w:rsid w:val="003B6611"/>
    <w:rsid w:val="003B67CC"/>
    <w:rsid w:val="003B776B"/>
    <w:rsid w:val="003B77D0"/>
    <w:rsid w:val="003B789A"/>
    <w:rsid w:val="003B7D2E"/>
    <w:rsid w:val="003C0C29"/>
    <w:rsid w:val="003C0DE3"/>
    <w:rsid w:val="003C11A8"/>
    <w:rsid w:val="003C1535"/>
    <w:rsid w:val="003C15FB"/>
    <w:rsid w:val="003C1761"/>
    <w:rsid w:val="003C197F"/>
    <w:rsid w:val="003C1A96"/>
    <w:rsid w:val="003C1E14"/>
    <w:rsid w:val="003C20C2"/>
    <w:rsid w:val="003C20D8"/>
    <w:rsid w:val="003C20EA"/>
    <w:rsid w:val="003C2AD0"/>
    <w:rsid w:val="003C2EFE"/>
    <w:rsid w:val="003C3E44"/>
    <w:rsid w:val="003C3F1A"/>
    <w:rsid w:val="003C4286"/>
    <w:rsid w:val="003C4861"/>
    <w:rsid w:val="003C5272"/>
    <w:rsid w:val="003C5DE6"/>
    <w:rsid w:val="003C5DED"/>
    <w:rsid w:val="003C6391"/>
    <w:rsid w:val="003C76D5"/>
    <w:rsid w:val="003C7B0D"/>
    <w:rsid w:val="003C7F69"/>
    <w:rsid w:val="003D036F"/>
    <w:rsid w:val="003D138D"/>
    <w:rsid w:val="003D2398"/>
    <w:rsid w:val="003D26D3"/>
    <w:rsid w:val="003D2EE8"/>
    <w:rsid w:val="003D3130"/>
    <w:rsid w:val="003D3A4D"/>
    <w:rsid w:val="003D3D6E"/>
    <w:rsid w:val="003D3E51"/>
    <w:rsid w:val="003D43B1"/>
    <w:rsid w:val="003D44BC"/>
    <w:rsid w:val="003D4A48"/>
    <w:rsid w:val="003D4AE2"/>
    <w:rsid w:val="003D4CBD"/>
    <w:rsid w:val="003D515E"/>
    <w:rsid w:val="003D5BE5"/>
    <w:rsid w:val="003D5DE8"/>
    <w:rsid w:val="003D60A9"/>
    <w:rsid w:val="003D6459"/>
    <w:rsid w:val="003D6B8C"/>
    <w:rsid w:val="003D6BC3"/>
    <w:rsid w:val="003D6FEB"/>
    <w:rsid w:val="003D700A"/>
    <w:rsid w:val="003D7172"/>
    <w:rsid w:val="003D743C"/>
    <w:rsid w:val="003D76CA"/>
    <w:rsid w:val="003D7D08"/>
    <w:rsid w:val="003E0A02"/>
    <w:rsid w:val="003E0D74"/>
    <w:rsid w:val="003E1C3D"/>
    <w:rsid w:val="003E21C2"/>
    <w:rsid w:val="003E22B2"/>
    <w:rsid w:val="003E239B"/>
    <w:rsid w:val="003E2528"/>
    <w:rsid w:val="003E253F"/>
    <w:rsid w:val="003E3312"/>
    <w:rsid w:val="003E34C4"/>
    <w:rsid w:val="003E3B06"/>
    <w:rsid w:val="003E4143"/>
    <w:rsid w:val="003E437B"/>
    <w:rsid w:val="003E4531"/>
    <w:rsid w:val="003E465F"/>
    <w:rsid w:val="003E4984"/>
    <w:rsid w:val="003E4E61"/>
    <w:rsid w:val="003E4E8E"/>
    <w:rsid w:val="003E5C31"/>
    <w:rsid w:val="003E643D"/>
    <w:rsid w:val="003E7345"/>
    <w:rsid w:val="003E739D"/>
    <w:rsid w:val="003E748F"/>
    <w:rsid w:val="003F02D8"/>
    <w:rsid w:val="003F0B5E"/>
    <w:rsid w:val="003F11F8"/>
    <w:rsid w:val="003F14AC"/>
    <w:rsid w:val="003F1B15"/>
    <w:rsid w:val="003F20FB"/>
    <w:rsid w:val="003F37D1"/>
    <w:rsid w:val="003F3B51"/>
    <w:rsid w:val="003F3C74"/>
    <w:rsid w:val="003F3D6D"/>
    <w:rsid w:val="003F4A50"/>
    <w:rsid w:val="003F618A"/>
    <w:rsid w:val="003F626C"/>
    <w:rsid w:val="003F6CF1"/>
    <w:rsid w:val="004003A8"/>
    <w:rsid w:val="00400D58"/>
    <w:rsid w:val="004010E0"/>
    <w:rsid w:val="0040144C"/>
    <w:rsid w:val="00401717"/>
    <w:rsid w:val="00401C0B"/>
    <w:rsid w:val="00402646"/>
    <w:rsid w:val="00403314"/>
    <w:rsid w:val="0040342D"/>
    <w:rsid w:val="00403AE9"/>
    <w:rsid w:val="00403F0A"/>
    <w:rsid w:val="00404BF7"/>
    <w:rsid w:val="004052EE"/>
    <w:rsid w:val="0040603E"/>
    <w:rsid w:val="004065D7"/>
    <w:rsid w:val="00406629"/>
    <w:rsid w:val="00406FC3"/>
    <w:rsid w:val="004072C1"/>
    <w:rsid w:val="00407339"/>
    <w:rsid w:val="004075C1"/>
    <w:rsid w:val="004076BC"/>
    <w:rsid w:val="00410526"/>
    <w:rsid w:val="004111E0"/>
    <w:rsid w:val="00411564"/>
    <w:rsid w:val="00411811"/>
    <w:rsid w:val="00412898"/>
    <w:rsid w:val="00412C72"/>
    <w:rsid w:val="00412D90"/>
    <w:rsid w:val="00413516"/>
    <w:rsid w:val="00413CF0"/>
    <w:rsid w:val="00414155"/>
    <w:rsid w:val="00414763"/>
    <w:rsid w:val="00414839"/>
    <w:rsid w:val="00415073"/>
    <w:rsid w:val="004159B3"/>
    <w:rsid w:val="00415F41"/>
    <w:rsid w:val="00415F48"/>
    <w:rsid w:val="004160CE"/>
    <w:rsid w:val="004164F5"/>
    <w:rsid w:val="00416ABC"/>
    <w:rsid w:val="00416F0B"/>
    <w:rsid w:val="00417118"/>
    <w:rsid w:val="004172F1"/>
    <w:rsid w:val="004178D4"/>
    <w:rsid w:val="00417B9B"/>
    <w:rsid w:val="004203F2"/>
    <w:rsid w:val="004204C4"/>
    <w:rsid w:val="00421372"/>
    <w:rsid w:val="00421AB4"/>
    <w:rsid w:val="00421B57"/>
    <w:rsid w:val="00422507"/>
    <w:rsid w:val="00422D95"/>
    <w:rsid w:val="0042394E"/>
    <w:rsid w:val="00425116"/>
    <w:rsid w:val="00425806"/>
    <w:rsid w:val="004260CA"/>
    <w:rsid w:val="0042612B"/>
    <w:rsid w:val="004264C9"/>
    <w:rsid w:val="00426B04"/>
    <w:rsid w:val="00426BEE"/>
    <w:rsid w:val="0042765F"/>
    <w:rsid w:val="004276EE"/>
    <w:rsid w:val="00427A08"/>
    <w:rsid w:val="00427D4F"/>
    <w:rsid w:val="004301D9"/>
    <w:rsid w:val="004302E1"/>
    <w:rsid w:val="004312B9"/>
    <w:rsid w:val="004312C6"/>
    <w:rsid w:val="00431602"/>
    <w:rsid w:val="00431A43"/>
    <w:rsid w:val="00431D5F"/>
    <w:rsid w:val="00431D7A"/>
    <w:rsid w:val="00432402"/>
    <w:rsid w:val="004332F1"/>
    <w:rsid w:val="00433B43"/>
    <w:rsid w:val="004344A1"/>
    <w:rsid w:val="004349EC"/>
    <w:rsid w:val="004351B6"/>
    <w:rsid w:val="00435511"/>
    <w:rsid w:val="004360F9"/>
    <w:rsid w:val="00436765"/>
    <w:rsid w:val="00436D59"/>
    <w:rsid w:val="004372E7"/>
    <w:rsid w:val="00437447"/>
    <w:rsid w:val="00437BCD"/>
    <w:rsid w:val="00440A2C"/>
    <w:rsid w:val="00441BC7"/>
    <w:rsid w:val="00441EAF"/>
    <w:rsid w:val="004422C5"/>
    <w:rsid w:val="00442AA8"/>
    <w:rsid w:val="00442AF9"/>
    <w:rsid w:val="00442D79"/>
    <w:rsid w:val="004433B5"/>
    <w:rsid w:val="00443C84"/>
    <w:rsid w:val="00444A52"/>
    <w:rsid w:val="00444C6B"/>
    <w:rsid w:val="0044621F"/>
    <w:rsid w:val="004465A8"/>
    <w:rsid w:val="00447BF4"/>
    <w:rsid w:val="00450260"/>
    <w:rsid w:val="004515E4"/>
    <w:rsid w:val="00451893"/>
    <w:rsid w:val="00451B1C"/>
    <w:rsid w:val="00451C47"/>
    <w:rsid w:val="0045253B"/>
    <w:rsid w:val="004531CB"/>
    <w:rsid w:val="00453273"/>
    <w:rsid w:val="004536D0"/>
    <w:rsid w:val="004541F4"/>
    <w:rsid w:val="00454D5A"/>
    <w:rsid w:val="004555BE"/>
    <w:rsid w:val="00455644"/>
    <w:rsid w:val="00456146"/>
    <w:rsid w:val="0045630E"/>
    <w:rsid w:val="0045699E"/>
    <w:rsid w:val="00456AAE"/>
    <w:rsid w:val="00456C42"/>
    <w:rsid w:val="0045765D"/>
    <w:rsid w:val="004576CB"/>
    <w:rsid w:val="00457A12"/>
    <w:rsid w:val="00457F71"/>
    <w:rsid w:val="00460D97"/>
    <w:rsid w:val="00460FE1"/>
    <w:rsid w:val="004616B9"/>
    <w:rsid w:val="00461C4E"/>
    <w:rsid w:val="00462295"/>
    <w:rsid w:val="004626C2"/>
    <w:rsid w:val="00462808"/>
    <w:rsid w:val="004633A3"/>
    <w:rsid w:val="0046362C"/>
    <w:rsid w:val="00463BE2"/>
    <w:rsid w:val="00463D28"/>
    <w:rsid w:val="0046450F"/>
    <w:rsid w:val="00464F0E"/>
    <w:rsid w:val="00465509"/>
    <w:rsid w:val="00465A0C"/>
    <w:rsid w:val="00466B27"/>
    <w:rsid w:val="004703CD"/>
    <w:rsid w:val="0047088E"/>
    <w:rsid w:val="0047180A"/>
    <w:rsid w:val="0047290F"/>
    <w:rsid w:val="00472FFD"/>
    <w:rsid w:val="00473102"/>
    <w:rsid w:val="0047358E"/>
    <w:rsid w:val="00473636"/>
    <w:rsid w:val="0047452E"/>
    <w:rsid w:val="00474732"/>
    <w:rsid w:val="00474E13"/>
    <w:rsid w:val="00475285"/>
    <w:rsid w:val="00475843"/>
    <w:rsid w:val="00475904"/>
    <w:rsid w:val="00475A5E"/>
    <w:rsid w:val="0047616A"/>
    <w:rsid w:val="00476354"/>
    <w:rsid w:val="004763A3"/>
    <w:rsid w:val="0047642E"/>
    <w:rsid w:val="00477636"/>
    <w:rsid w:val="004779DF"/>
    <w:rsid w:val="004809AF"/>
    <w:rsid w:val="00481E97"/>
    <w:rsid w:val="00481FBA"/>
    <w:rsid w:val="0048229E"/>
    <w:rsid w:val="00482479"/>
    <w:rsid w:val="0048282B"/>
    <w:rsid w:val="00482BAD"/>
    <w:rsid w:val="00482DE3"/>
    <w:rsid w:val="0048301D"/>
    <w:rsid w:val="0048394A"/>
    <w:rsid w:val="0048460D"/>
    <w:rsid w:val="004846DF"/>
    <w:rsid w:val="004846EA"/>
    <w:rsid w:val="00484DB4"/>
    <w:rsid w:val="00484EFC"/>
    <w:rsid w:val="00485160"/>
    <w:rsid w:val="00485359"/>
    <w:rsid w:val="0048541C"/>
    <w:rsid w:val="004856C8"/>
    <w:rsid w:val="00485BFC"/>
    <w:rsid w:val="00485C14"/>
    <w:rsid w:val="00485D97"/>
    <w:rsid w:val="0048692A"/>
    <w:rsid w:val="0048719A"/>
    <w:rsid w:val="0049025B"/>
    <w:rsid w:val="004904FD"/>
    <w:rsid w:val="00490D19"/>
    <w:rsid w:val="00490E3C"/>
    <w:rsid w:val="004915B2"/>
    <w:rsid w:val="0049219A"/>
    <w:rsid w:val="0049239C"/>
    <w:rsid w:val="00492660"/>
    <w:rsid w:val="00492818"/>
    <w:rsid w:val="00492897"/>
    <w:rsid w:val="004928BA"/>
    <w:rsid w:val="0049316D"/>
    <w:rsid w:val="00493C08"/>
    <w:rsid w:val="00493D6E"/>
    <w:rsid w:val="004940C2"/>
    <w:rsid w:val="0049410E"/>
    <w:rsid w:val="004945B8"/>
    <w:rsid w:val="004946EC"/>
    <w:rsid w:val="00494A3C"/>
    <w:rsid w:val="00494BB9"/>
    <w:rsid w:val="00495DDA"/>
    <w:rsid w:val="00496755"/>
    <w:rsid w:val="00496D54"/>
    <w:rsid w:val="0049700E"/>
    <w:rsid w:val="004977E9"/>
    <w:rsid w:val="004A05DC"/>
    <w:rsid w:val="004A099C"/>
    <w:rsid w:val="004A18D4"/>
    <w:rsid w:val="004A200B"/>
    <w:rsid w:val="004A2F8F"/>
    <w:rsid w:val="004A303A"/>
    <w:rsid w:val="004A335C"/>
    <w:rsid w:val="004A3512"/>
    <w:rsid w:val="004A3B28"/>
    <w:rsid w:val="004A3EF5"/>
    <w:rsid w:val="004A42B9"/>
    <w:rsid w:val="004A4369"/>
    <w:rsid w:val="004A4937"/>
    <w:rsid w:val="004A4A30"/>
    <w:rsid w:val="004A5140"/>
    <w:rsid w:val="004A5662"/>
    <w:rsid w:val="004A5B75"/>
    <w:rsid w:val="004A66DD"/>
    <w:rsid w:val="004A6736"/>
    <w:rsid w:val="004A7029"/>
    <w:rsid w:val="004A7B84"/>
    <w:rsid w:val="004B039A"/>
    <w:rsid w:val="004B1864"/>
    <w:rsid w:val="004B1E23"/>
    <w:rsid w:val="004B2221"/>
    <w:rsid w:val="004B2A79"/>
    <w:rsid w:val="004B3058"/>
    <w:rsid w:val="004B31AC"/>
    <w:rsid w:val="004B371F"/>
    <w:rsid w:val="004B378B"/>
    <w:rsid w:val="004B3B86"/>
    <w:rsid w:val="004B4DDF"/>
    <w:rsid w:val="004B50DB"/>
    <w:rsid w:val="004B50E5"/>
    <w:rsid w:val="004B5989"/>
    <w:rsid w:val="004B5B7F"/>
    <w:rsid w:val="004B5C87"/>
    <w:rsid w:val="004B5DA6"/>
    <w:rsid w:val="004B66FA"/>
    <w:rsid w:val="004B7048"/>
    <w:rsid w:val="004B7D99"/>
    <w:rsid w:val="004B7FC3"/>
    <w:rsid w:val="004C0C3D"/>
    <w:rsid w:val="004C0CB6"/>
    <w:rsid w:val="004C1752"/>
    <w:rsid w:val="004C1CA8"/>
    <w:rsid w:val="004C203D"/>
    <w:rsid w:val="004C2493"/>
    <w:rsid w:val="004C31A2"/>
    <w:rsid w:val="004C3509"/>
    <w:rsid w:val="004C3EC5"/>
    <w:rsid w:val="004C437B"/>
    <w:rsid w:val="004C5180"/>
    <w:rsid w:val="004C5536"/>
    <w:rsid w:val="004C57DF"/>
    <w:rsid w:val="004C5A91"/>
    <w:rsid w:val="004C5C0B"/>
    <w:rsid w:val="004C5CD2"/>
    <w:rsid w:val="004C60B4"/>
    <w:rsid w:val="004C6256"/>
    <w:rsid w:val="004C7D94"/>
    <w:rsid w:val="004C7F69"/>
    <w:rsid w:val="004D0CB8"/>
    <w:rsid w:val="004D0DBB"/>
    <w:rsid w:val="004D1986"/>
    <w:rsid w:val="004D1CF6"/>
    <w:rsid w:val="004D239E"/>
    <w:rsid w:val="004D254A"/>
    <w:rsid w:val="004D273D"/>
    <w:rsid w:val="004D3BED"/>
    <w:rsid w:val="004D3C07"/>
    <w:rsid w:val="004D3E98"/>
    <w:rsid w:val="004D4005"/>
    <w:rsid w:val="004D4253"/>
    <w:rsid w:val="004D498C"/>
    <w:rsid w:val="004D65F7"/>
    <w:rsid w:val="004E0269"/>
    <w:rsid w:val="004E0352"/>
    <w:rsid w:val="004E1135"/>
    <w:rsid w:val="004E1842"/>
    <w:rsid w:val="004E1881"/>
    <w:rsid w:val="004E270B"/>
    <w:rsid w:val="004E28D9"/>
    <w:rsid w:val="004E29CC"/>
    <w:rsid w:val="004E2B0C"/>
    <w:rsid w:val="004E2C9E"/>
    <w:rsid w:val="004E2F76"/>
    <w:rsid w:val="004E2F87"/>
    <w:rsid w:val="004E3510"/>
    <w:rsid w:val="004E3D30"/>
    <w:rsid w:val="004E4CB5"/>
    <w:rsid w:val="004E51A2"/>
    <w:rsid w:val="004E5AF7"/>
    <w:rsid w:val="004E71E8"/>
    <w:rsid w:val="004E77FC"/>
    <w:rsid w:val="004E7AB5"/>
    <w:rsid w:val="004F050D"/>
    <w:rsid w:val="004F0A56"/>
    <w:rsid w:val="004F1268"/>
    <w:rsid w:val="004F1799"/>
    <w:rsid w:val="004F1D93"/>
    <w:rsid w:val="004F1F68"/>
    <w:rsid w:val="004F274C"/>
    <w:rsid w:val="004F2D94"/>
    <w:rsid w:val="004F364A"/>
    <w:rsid w:val="004F390A"/>
    <w:rsid w:val="004F3E14"/>
    <w:rsid w:val="004F4735"/>
    <w:rsid w:val="004F4B61"/>
    <w:rsid w:val="004F5D75"/>
    <w:rsid w:val="004F601C"/>
    <w:rsid w:val="004F64C6"/>
    <w:rsid w:val="004F734F"/>
    <w:rsid w:val="004F73B6"/>
    <w:rsid w:val="004F7407"/>
    <w:rsid w:val="004F7BA5"/>
    <w:rsid w:val="004F7D66"/>
    <w:rsid w:val="005002F2"/>
    <w:rsid w:val="0050067D"/>
    <w:rsid w:val="005008BE"/>
    <w:rsid w:val="00500E09"/>
    <w:rsid w:val="00501419"/>
    <w:rsid w:val="0050179B"/>
    <w:rsid w:val="00501B19"/>
    <w:rsid w:val="0050247E"/>
    <w:rsid w:val="0050252A"/>
    <w:rsid w:val="00502589"/>
    <w:rsid w:val="00502601"/>
    <w:rsid w:val="00502C05"/>
    <w:rsid w:val="00502EEF"/>
    <w:rsid w:val="00503E1A"/>
    <w:rsid w:val="00504D97"/>
    <w:rsid w:val="00504E22"/>
    <w:rsid w:val="005050C9"/>
    <w:rsid w:val="0050514C"/>
    <w:rsid w:val="00505780"/>
    <w:rsid w:val="005057EF"/>
    <w:rsid w:val="005058EE"/>
    <w:rsid w:val="00507423"/>
    <w:rsid w:val="00507C15"/>
    <w:rsid w:val="00507E03"/>
    <w:rsid w:val="0051030F"/>
    <w:rsid w:val="00510390"/>
    <w:rsid w:val="00510B38"/>
    <w:rsid w:val="00510BB6"/>
    <w:rsid w:val="00511379"/>
    <w:rsid w:val="0051138A"/>
    <w:rsid w:val="0051181B"/>
    <w:rsid w:val="00512059"/>
    <w:rsid w:val="00512236"/>
    <w:rsid w:val="00512CEC"/>
    <w:rsid w:val="00512F91"/>
    <w:rsid w:val="00512FF8"/>
    <w:rsid w:val="00513E16"/>
    <w:rsid w:val="00513E70"/>
    <w:rsid w:val="00514E17"/>
    <w:rsid w:val="005156F0"/>
    <w:rsid w:val="0051591F"/>
    <w:rsid w:val="00515993"/>
    <w:rsid w:val="00515CDA"/>
    <w:rsid w:val="0051678D"/>
    <w:rsid w:val="00516BBD"/>
    <w:rsid w:val="0051707F"/>
    <w:rsid w:val="005178C5"/>
    <w:rsid w:val="00520104"/>
    <w:rsid w:val="00520C8D"/>
    <w:rsid w:val="00521586"/>
    <w:rsid w:val="00521814"/>
    <w:rsid w:val="00521D52"/>
    <w:rsid w:val="0052277D"/>
    <w:rsid w:val="00522DA3"/>
    <w:rsid w:val="00522EC7"/>
    <w:rsid w:val="00522FF9"/>
    <w:rsid w:val="005232F9"/>
    <w:rsid w:val="005237DF"/>
    <w:rsid w:val="00523872"/>
    <w:rsid w:val="00523C34"/>
    <w:rsid w:val="00523D3C"/>
    <w:rsid w:val="00523D64"/>
    <w:rsid w:val="00524171"/>
    <w:rsid w:val="005243DB"/>
    <w:rsid w:val="005244FD"/>
    <w:rsid w:val="00524818"/>
    <w:rsid w:val="005249D6"/>
    <w:rsid w:val="00524CAF"/>
    <w:rsid w:val="00525085"/>
    <w:rsid w:val="005264F2"/>
    <w:rsid w:val="0052679D"/>
    <w:rsid w:val="00527201"/>
    <w:rsid w:val="00527DC2"/>
    <w:rsid w:val="0053013D"/>
    <w:rsid w:val="0053069D"/>
    <w:rsid w:val="00530860"/>
    <w:rsid w:val="00530B66"/>
    <w:rsid w:val="00530D1F"/>
    <w:rsid w:val="005338CF"/>
    <w:rsid w:val="00533B2E"/>
    <w:rsid w:val="00533CC9"/>
    <w:rsid w:val="00534019"/>
    <w:rsid w:val="005343CA"/>
    <w:rsid w:val="005346A8"/>
    <w:rsid w:val="00534782"/>
    <w:rsid w:val="00534FC3"/>
    <w:rsid w:val="005354CF"/>
    <w:rsid w:val="00535850"/>
    <w:rsid w:val="00536D19"/>
    <w:rsid w:val="00536D58"/>
    <w:rsid w:val="00537382"/>
    <w:rsid w:val="005400F6"/>
    <w:rsid w:val="0054023F"/>
    <w:rsid w:val="00541119"/>
    <w:rsid w:val="00541502"/>
    <w:rsid w:val="0054203F"/>
    <w:rsid w:val="00542383"/>
    <w:rsid w:val="00542A9F"/>
    <w:rsid w:val="00543161"/>
    <w:rsid w:val="0054351B"/>
    <w:rsid w:val="00543BC8"/>
    <w:rsid w:val="0054414E"/>
    <w:rsid w:val="005444EC"/>
    <w:rsid w:val="00544B7F"/>
    <w:rsid w:val="00544BA1"/>
    <w:rsid w:val="005453C6"/>
    <w:rsid w:val="00545B1A"/>
    <w:rsid w:val="00545E36"/>
    <w:rsid w:val="00546169"/>
    <w:rsid w:val="00546ADA"/>
    <w:rsid w:val="00546E52"/>
    <w:rsid w:val="0054741F"/>
    <w:rsid w:val="00547783"/>
    <w:rsid w:val="00547BF2"/>
    <w:rsid w:val="00550263"/>
    <w:rsid w:val="005509F1"/>
    <w:rsid w:val="0055186A"/>
    <w:rsid w:val="0055220C"/>
    <w:rsid w:val="00552EDC"/>
    <w:rsid w:val="0055330E"/>
    <w:rsid w:val="005544F6"/>
    <w:rsid w:val="00555815"/>
    <w:rsid w:val="005558E1"/>
    <w:rsid w:val="00555F9A"/>
    <w:rsid w:val="00556649"/>
    <w:rsid w:val="005570F3"/>
    <w:rsid w:val="00557673"/>
    <w:rsid w:val="00557F94"/>
    <w:rsid w:val="005609DF"/>
    <w:rsid w:val="005618C6"/>
    <w:rsid w:val="00561F4E"/>
    <w:rsid w:val="00562044"/>
    <w:rsid w:val="005620F3"/>
    <w:rsid w:val="005621FF"/>
    <w:rsid w:val="00562207"/>
    <w:rsid w:val="0056227F"/>
    <w:rsid w:val="0056256E"/>
    <w:rsid w:val="005629C8"/>
    <w:rsid w:val="00562F82"/>
    <w:rsid w:val="00563036"/>
    <w:rsid w:val="005634D6"/>
    <w:rsid w:val="0056380D"/>
    <w:rsid w:val="00564059"/>
    <w:rsid w:val="005647BA"/>
    <w:rsid w:val="00565149"/>
    <w:rsid w:val="00565B05"/>
    <w:rsid w:val="00565E17"/>
    <w:rsid w:val="005661F5"/>
    <w:rsid w:val="005662C0"/>
    <w:rsid w:val="00566975"/>
    <w:rsid w:val="00566B57"/>
    <w:rsid w:val="00567002"/>
    <w:rsid w:val="00567141"/>
    <w:rsid w:val="00567443"/>
    <w:rsid w:val="00567801"/>
    <w:rsid w:val="00567928"/>
    <w:rsid w:val="005705BA"/>
    <w:rsid w:val="00571103"/>
    <w:rsid w:val="005712A0"/>
    <w:rsid w:val="0057154A"/>
    <w:rsid w:val="0057165A"/>
    <w:rsid w:val="0057195B"/>
    <w:rsid w:val="005722D0"/>
    <w:rsid w:val="00573352"/>
    <w:rsid w:val="00573703"/>
    <w:rsid w:val="00573956"/>
    <w:rsid w:val="005742A5"/>
    <w:rsid w:val="00574C0B"/>
    <w:rsid w:val="0057519C"/>
    <w:rsid w:val="00575281"/>
    <w:rsid w:val="005753D0"/>
    <w:rsid w:val="00575535"/>
    <w:rsid w:val="005756BC"/>
    <w:rsid w:val="00575C6B"/>
    <w:rsid w:val="00575C6F"/>
    <w:rsid w:val="00575E40"/>
    <w:rsid w:val="00576482"/>
    <w:rsid w:val="00576D5F"/>
    <w:rsid w:val="00577139"/>
    <w:rsid w:val="00577391"/>
    <w:rsid w:val="00577580"/>
    <w:rsid w:val="0057779B"/>
    <w:rsid w:val="005778FB"/>
    <w:rsid w:val="00577AAD"/>
    <w:rsid w:val="005800CD"/>
    <w:rsid w:val="0058034D"/>
    <w:rsid w:val="005805C0"/>
    <w:rsid w:val="00580831"/>
    <w:rsid w:val="00580C48"/>
    <w:rsid w:val="00580CAC"/>
    <w:rsid w:val="00580CB7"/>
    <w:rsid w:val="00580E07"/>
    <w:rsid w:val="00581569"/>
    <w:rsid w:val="005816F9"/>
    <w:rsid w:val="00581ADA"/>
    <w:rsid w:val="005821DF"/>
    <w:rsid w:val="00582475"/>
    <w:rsid w:val="005828CF"/>
    <w:rsid w:val="00582B52"/>
    <w:rsid w:val="005839D2"/>
    <w:rsid w:val="00584504"/>
    <w:rsid w:val="0058483A"/>
    <w:rsid w:val="00584E2D"/>
    <w:rsid w:val="0058544C"/>
    <w:rsid w:val="0058545D"/>
    <w:rsid w:val="005859B2"/>
    <w:rsid w:val="00586678"/>
    <w:rsid w:val="00586903"/>
    <w:rsid w:val="00586AC0"/>
    <w:rsid w:val="00586BE3"/>
    <w:rsid w:val="005871DB"/>
    <w:rsid w:val="0058764F"/>
    <w:rsid w:val="0058774B"/>
    <w:rsid w:val="00587872"/>
    <w:rsid w:val="00587B14"/>
    <w:rsid w:val="00587F8D"/>
    <w:rsid w:val="005901ED"/>
    <w:rsid w:val="005908E1"/>
    <w:rsid w:val="00590B38"/>
    <w:rsid w:val="00590E18"/>
    <w:rsid w:val="00590EF7"/>
    <w:rsid w:val="005911E1"/>
    <w:rsid w:val="00591418"/>
    <w:rsid w:val="00591433"/>
    <w:rsid w:val="00591A4B"/>
    <w:rsid w:val="005924A7"/>
    <w:rsid w:val="0059293A"/>
    <w:rsid w:val="00592D68"/>
    <w:rsid w:val="005932D6"/>
    <w:rsid w:val="00593A6D"/>
    <w:rsid w:val="0059422A"/>
    <w:rsid w:val="00594279"/>
    <w:rsid w:val="0059476F"/>
    <w:rsid w:val="00594C6B"/>
    <w:rsid w:val="00594D5B"/>
    <w:rsid w:val="00595131"/>
    <w:rsid w:val="00595414"/>
    <w:rsid w:val="0059592E"/>
    <w:rsid w:val="00595D56"/>
    <w:rsid w:val="00595EE3"/>
    <w:rsid w:val="00596A14"/>
    <w:rsid w:val="00596C86"/>
    <w:rsid w:val="0059704D"/>
    <w:rsid w:val="005A040F"/>
    <w:rsid w:val="005A0803"/>
    <w:rsid w:val="005A0E4D"/>
    <w:rsid w:val="005A10BB"/>
    <w:rsid w:val="005A168B"/>
    <w:rsid w:val="005A18CC"/>
    <w:rsid w:val="005A1958"/>
    <w:rsid w:val="005A1A2D"/>
    <w:rsid w:val="005A1AB1"/>
    <w:rsid w:val="005A1DC0"/>
    <w:rsid w:val="005A1FE8"/>
    <w:rsid w:val="005A22FC"/>
    <w:rsid w:val="005A3169"/>
    <w:rsid w:val="005A323A"/>
    <w:rsid w:val="005A33E7"/>
    <w:rsid w:val="005A37F6"/>
    <w:rsid w:val="005A3DAA"/>
    <w:rsid w:val="005A3E26"/>
    <w:rsid w:val="005A42EA"/>
    <w:rsid w:val="005A46E1"/>
    <w:rsid w:val="005A48CE"/>
    <w:rsid w:val="005A5398"/>
    <w:rsid w:val="005A53A1"/>
    <w:rsid w:val="005A56EF"/>
    <w:rsid w:val="005A686B"/>
    <w:rsid w:val="005A69EA"/>
    <w:rsid w:val="005A6A5A"/>
    <w:rsid w:val="005A6EE1"/>
    <w:rsid w:val="005A7325"/>
    <w:rsid w:val="005B0521"/>
    <w:rsid w:val="005B0651"/>
    <w:rsid w:val="005B0687"/>
    <w:rsid w:val="005B0E0F"/>
    <w:rsid w:val="005B158B"/>
    <w:rsid w:val="005B164B"/>
    <w:rsid w:val="005B20A3"/>
    <w:rsid w:val="005B25F6"/>
    <w:rsid w:val="005B2F2E"/>
    <w:rsid w:val="005B3764"/>
    <w:rsid w:val="005B3886"/>
    <w:rsid w:val="005B4090"/>
    <w:rsid w:val="005B410F"/>
    <w:rsid w:val="005B493A"/>
    <w:rsid w:val="005B50BD"/>
    <w:rsid w:val="005B6042"/>
    <w:rsid w:val="005B6BF8"/>
    <w:rsid w:val="005B6CE1"/>
    <w:rsid w:val="005B7353"/>
    <w:rsid w:val="005B759E"/>
    <w:rsid w:val="005B7D2A"/>
    <w:rsid w:val="005B7D5C"/>
    <w:rsid w:val="005C01F2"/>
    <w:rsid w:val="005C0E50"/>
    <w:rsid w:val="005C2033"/>
    <w:rsid w:val="005C261A"/>
    <w:rsid w:val="005C283B"/>
    <w:rsid w:val="005C3068"/>
    <w:rsid w:val="005C44F8"/>
    <w:rsid w:val="005C47FD"/>
    <w:rsid w:val="005C4A49"/>
    <w:rsid w:val="005C4BA9"/>
    <w:rsid w:val="005C4E69"/>
    <w:rsid w:val="005C5341"/>
    <w:rsid w:val="005C5BD2"/>
    <w:rsid w:val="005C602E"/>
    <w:rsid w:val="005C625A"/>
    <w:rsid w:val="005C6E65"/>
    <w:rsid w:val="005C6F92"/>
    <w:rsid w:val="005C70D2"/>
    <w:rsid w:val="005C7DB0"/>
    <w:rsid w:val="005D1125"/>
    <w:rsid w:val="005D17C9"/>
    <w:rsid w:val="005D194D"/>
    <w:rsid w:val="005D199C"/>
    <w:rsid w:val="005D1A4A"/>
    <w:rsid w:val="005D28D4"/>
    <w:rsid w:val="005D2A7B"/>
    <w:rsid w:val="005D2D8C"/>
    <w:rsid w:val="005D3285"/>
    <w:rsid w:val="005D3D59"/>
    <w:rsid w:val="005D3FB5"/>
    <w:rsid w:val="005D44BC"/>
    <w:rsid w:val="005D4580"/>
    <w:rsid w:val="005D4FC6"/>
    <w:rsid w:val="005D5203"/>
    <w:rsid w:val="005D538B"/>
    <w:rsid w:val="005D643D"/>
    <w:rsid w:val="005D6D29"/>
    <w:rsid w:val="005D7430"/>
    <w:rsid w:val="005D7611"/>
    <w:rsid w:val="005D7998"/>
    <w:rsid w:val="005E1595"/>
    <w:rsid w:val="005E1735"/>
    <w:rsid w:val="005E202D"/>
    <w:rsid w:val="005E2316"/>
    <w:rsid w:val="005E2431"/>
    <w:rsid w:val="005E243E"/>
    <w:rsid w:val="005E2536"/>
    <w:rsid w:val="005E2D1A"/>
    <w:rsid w:val="005E2F67"/>
    <w:rsid w:val="005E3BD2"/>
    <w:rsid w:val="005E3ECF"/>
    <w:rsid w:val="005E5C25"/>
    <w:rsid w:val="005E5EBA"/>
    <w:rsid w:val="005E5F9F"/>
    <w:rsid w:val="005E72F3"/>
    <w:rsid w:val="005E7385"/>
    <w:rsid w:val="005F0EC8"/>
    <w:rsid w:val="005F0F2E"/>
    <w:rsid w:val="005F1271"/>
    <w:rsid w:val="005F19E0"/>
    <w:rsid w:val="005F1F3B"/>
    <w:rsid w:val="005F2422"/>
    <w:rsid w:val="005F308E"/>
    <w:rsid w:val="005F3FB5"/>
    <w:rsid w:val="005F4843"/>
    <w:rsid w:val="005F4A1A"/>
    <w:rsid w:val="005F4EDD"/>
    <w:rsid w:val="005F536A"/>
    <w:rsid w:val="005F55BA"/>
    <w:rsid w:val="005F598B"/>
    <w:rsid w:val="005F5E9B"/>
    <w:rsid w:val="005F62AA"/>
    <w:rsid w:val="005F6E64"/>
    <w:rsid w:val="005F72B0"/>
    <w:rsid w:val="005F733D"/>
    <w:rsid w:val="00601ACD"/>
    <w:rsid w:val="0060224C"/>
    <w:rsid w:val="00602368"/>
    <w:rsid w:val="006027D0"/>
    <w:rsid w:val="00602A66"/>
    <w:rsid w:val="00602A74"/>
    <w:rsid w:val="00602C52"/>
    <w:rsid w:val="00602EBD"/>
    <w:rsid w:val="0060320D"/>
    <w:rsid w:val="00603CB7"/>
    <w:rsid w:val="006049EB"/>
    <w:rsid w:val="00604AD6"/>
    <w:rsid w:val="00604C36"/>
    <w:rsid w:val="00605375"/>
    <w:rsid w:val="006053CA"/>
    <w:rsid w:val="006055F6"/>
    <w:rsid w:val="00605991"/>
    <w:rsid w:val="00605B1F"/>
    <w:rsid w:val="00605F58"/>
    <w:rsid w:val="00606253"/>
    <w:rsid w:val="006062F2"/>
    <w:rsid w:val="006065F8"/>
    <w:rsid w:val="00606902"/>
    <w:rsid w:val="00606C02"/>
    <w:rsid w:val="00606EBF"/>
    <w:rsid w:val="00607029"/>
    <w:rsid w:val="006071A3"/>
    <w:rsid w:val="0060760B"/>
    <w:rsid w:val="00607913"/>
    <w:rsid w:val="00610053"/>
    <w:rsid w:val="00610151"/>
    <w:rsid w:val="00610332"/>
    <w:rsid w:val="00610380"/>
    <w:rsid w:val="00611193"/>
    <w:rsid w:val="00611572"/>
    <w:rsid w:val="00612AF1"/>
    <w:rsid w:val="0061300E"/>
    <w:rsid w:val="006142D5"/>
    <w:rsid w:val="00615ABE"/>
    <w:rsid w:val="00616126"/>
    <w:rsid w:val="006164CD"/>
    <w:rsid w:val="00616518"/>
    <w:rsid w:val="0061652E"/>
    <w:rsid w:val="00616A01"/>
    <w:rsid w:val="00616FCC"/>
    <w:rsid w:val="00617B38"/>
    <w:rsid w:val="006205A7"/>
    <w:rsid w:val="0062074E"/>
    <w:rsid w:val="00620C14"/>
    <w:rsid w:val="00620E4F"/>
    <w:rsid w:val="006213C7"/>
    <w:rsid w:val="00621670"/>
    <w:rsid w:val="006216D8"/>
    <w:rsid w:val="0062192B"/>
    <w:rsid w:val="00623163"/>
    <w:rsid w:val="00623E53"/>
    <w:rsid w:val="00623FC9"/>
    <w:rsid w:val="00624176"/>
    <w:rsid w:val="00624459"/>
    <w:rsid w:val="006247A9"/>
    <w:rsid w:val="00624CDA"/>
    <w:rsid w:val="00625340"/>
    <w:rsid w:val="006254D6"/>
    <w:rsid w:val="00625E0F"/>
    <w:rsid w:val="006262A2"/>
    <w:rsid w:val="00626384"/>
    <w:rsid w:val="0062696B"/>
    <w:rsid w:val="006269FA"/>
    <w:rsid w:val="00627372"/>
    <w:rsid w:val="0062796D"/>
    <w:rsid w:val="0062799A"/>
    <w:rsid w:val="006307B5"/>
    <w:rsid w:val="006314E5"/>
    <w:rsid w:val="006324DD"/>
    <w:rsid w:val="00632BFC"/>
    <w:rsid w:val="00632FF1"/>
    <w:rsid w:val="0063371A"/>
    <w:rsid w:val="00633846"/>
    <w:rsid w:val="00634112"/>
    <w:rsid w:val="00635B24"/>
    <w:rsid w:val="00635BED"/>
    <w:rsid w:val="006360A9"/>
    <w:rsid w:val="00636C3D"/>
    <w:rsid w:val="00637162"/>
    <w:rsid w:val="0063737A"/>
    <w:rsid w:val="00637837"/>
    <w:rsid w:val="00637D48"/>
    <w:rsid w:val="00640B75"/>
    <w:rsid w:val="00641094"/>
    <w:rsid w:val="00641426"/>
    <w:rsid w:val="0064145E"/>
    <w:rsid w:val="0064200B"/>
    <w:rsid w:val="0064200F"/>
    <w:rsid w:val="006427B9"/>
    <w:rsid w:val="00642CBC"/>
    <w:rsid w:val="006431F3"/>
    <w:rsid w:val="00643655"/>
    <w:rsid w:val="00643F2A"/>
    <w:rsid w:val="00644754"/>
    <w:rsid w:val="0064493C"/>
    <w:rsid w:val="00644E8A"/>
    <w:rsid w:val="00645113"/>
    <w:rsid w:val="006453FA"/>
    <w:rsid w:val="006457AC"/>
    <w:rsid w:val="006469AB"/>
    <w:rsid w:val="00646AB5"/>
    <w:rsid w:val="00647807"/>
    <w:rsid w:val="0064781C"/>
    <w:rsid w:val="00647CBF"/>
    <w:rsid w:val="006500EA"/>
    <w:rsid w:val="006502F4"/>
    <w:rsid w:val="0065031C"/>
    <w:rsid w:val="006512B3"/>
    <w:rsid w:val="00651302"/>
    <w:rsid w:val="006513AB"/>
    <w:rsid w:val="00651ED8"/>
    <w:rsid w:val="006524C7"/>
    <w:rsid w:val="00652EDB"/>
    <w:rsid w:val="00652F6D"/>
    <w:rsid w:val="00653619"/>
    <w:rsid w:val="00653C4C"/>
    <w:rsid w:val="00653E69"/>
    <w:rsid w:val="00654F32"/>
    <w:rsid w:val="00655C8A"/>
    <w:rsid w:val="0065614B"/>
    <w:rsid w:val="006562EC"/>
    <w:rsid w:val="0065640F"/>
    <w:rsid w:val="00656E25"/>
    <w:rsid w:val="006570D8"/>
    <w:rsid w:val="0065769C"/>
    <w:rsid w:val="006577B4"/>
    <w:rsid w:val="006577C7"/>
    <w:rsid w:val="00657AE7"/>
    <w:rsid w:val="00657C1C"/>
    <w:rsid w:val="00657F55"/>
    <w:rsid w:val="006604AB"/>
    <w:rsid w:val="0066068C"/>
    <w:rsid w:val="00660CAD"/>
    <w:rsid w:val="0066127A"/>
    <w:rsid w:val="00661658"/>
    <w:rsid w:val="00661E10"/>
    <w:rsid w:val="00661ED6"/>
    <w:rsid w:val="00662C2E"/>
    <w:rsid w:val="0066347D"/>
    <w:rsid w:val="006638FF"/>
    <w:rsid w:val="00663D16"/>
    <w:rsid w:val="00663DE9"/>
    <w:rsid w:val="00664544"/>
    <w:rsid w:val="00664724"/>
    <w:rsid w:val="00664B76"/>
    <w:rsid w:val="006652CF"/>
    <w:rsid w:val="00665648"/>
    <w:rsid w:val="00665CF5"/>
    <w:rsid w:val="00665DA3"/>
    <w:rsid w:val="00666113"/>
    <w:rsid w:val="00666C54"/>
    <w:rsid w:val="00667709"/>
    <w:rsid w:val="00667A44"/>
    <w:rsid w:val="00670AF4"/>
    <w:rsid w:val="006710FF"/>
    <w:rsid w:val="00671A9F"/>
    <w:rsid w:val="00671D99"/>
    <w:rsid w:val="006720AD"/>
    <w:rsid w:val="0067220D"/>
    <w:rsid w:val="00672B20"/>
    <w:rsid w:val="00672D73"/>
    <w:rsid w:val="006731E7"/>
    <w:rsid w:val="006735DC"/>
    <w:rsid w:val="006737F0"/>
    <w:rsid w:val="00673C13"/>
    <w:rsid w:val="00673C1E"/>
    <w:rsid w:val="00673CF7"/>
    <w:rsid w:val="006740A3"/>
    <w:rsid w:val="00674AEA"/>
    <w:rsid w:val="006752DF"/>
    <w:rsid w:val="00675B9B"/>
    <w:rsid w:val="006763FC"/>
    <w:rsid w:val="006767D1"/>
    <w:rsid w:val="006773D0"/>
    <w:rsid w:val="00677D93"/>
    <w:rsid w:val="00680790"/>
    <w:rsid w:val="0068096A"/>
    <w:rsid w:val="006809AE"/>
    <w:rsid w:val="006812F9"/>
    <w:rsid w:val="00681C3B"/>
    <w:rsid w:val="0068347D"/>
    <w:rsid w:val="0068375F"/>
    <w:rsid w:val="00683A2D"/>
    <w:rsid w:val="00683C2B"/>
    <w:rsid w:val="0068420F"/>
    <w:rsid w:val="0068530A"/>
    <w:rsid w:val="0068560E"/>
    <w:rsid w:val="00685DE6"/>
    <w:rsid w:val="006860BC"/>
    <w:rsid w:val="0068651A"/>
    <w:rsid w:val="00687491"/>
    <w:rsid w:val="006877A1"/>
    <w:rsid w:val="00690380"/>
    <w:rsid w:val="006911F5"/>
    <w:rsid w:val="006918AD"/>
    <w:rsid w:val="00691E64"/>
    <w:rsid w:val="00692077"/>
    <w:rsid w:val="006920F8"/>
    <w:rsid w:val="00692992"/>
    <w:rsid w:val="00693689"/>
    <w:rsid w:val="00693BD5"/>
    <w:rsid w:val="00693E42"/>
    <w:rsid w:val="006944F2"/>
    <w:rsid w:val="006948C6"/>
    <w:rsid w:val="00694CA0"/>
    <w:rsid w:val="006950D9"/>
    <w:rsid w:val="00695FA1"/>
    <w:rsid w:val="0069601C"/>
    <w:rsid w:val="00696255"/>
    <w:rsid w:val="006968D0"/>
    <w:rsid w:val="00696BDE"/>
    <w:rsid w:val="006978EC"/>
    <w:rsid w:val="006A037B"/>
    <w:rsid w:val="006A06FA"/>
    <w:rsid w:val="006A0C26"/>
    <w:rsid w:val="006A0EFE"/>
    <w:rsid w:val="006A0FA5"/>
    <w:rsid w:val="006A12E7"/>
    <w:rsid w:val="006A140B"/>
    <w:rsid w:val="006A145F"/>
    <w:rsid w:val="006A1557"/>
    <w:rsid w:val="006A1801"/>
    <w:rsid w:val="006A1F04"/>
    <w:rsid w:val="006A28F0"/>
    <w:rsid w:val="006A3D9F"/>
    <w:rsid w:val="006A432E"/>
    <w:rsid w:val="006A48B8"/>
    <w:rsid w:val="006A4A88"/>
    <w:rsid w:val="006A4F29"/>
    <w:rsid w:val="006A4FC4"/>
    <w:rsid w:val="006A50D5"/>
    <w:rsid w:val="006A56C0"/>
    <w:rsid w:val="006A5DD9"/>
    <w:rsid w:val="006A6D76"/>
    <w:rsid w:val="006A6EBA"/>
    <w:rsid w:val="006A70D1"/>
    <w:rsid w:val="006A73CB"/>
    <w:rsid w:val="006B0A24"/>
    <w:rsid w:val="006B3802"/>
    <w:rsid w:val="006B38A2"/>
    <w:rsid w:val="006B4235"/>
    <w:rsid w:val="006B5101"/>
    <w:rsid w:val="006B533A"/>
    <w:rsid w:val="006B549C"/>
    <w:rsid w:val="006B62EE"/>
    <w:rsid w:val="006B70F0"/>
    <w:rsid w:val="006C0299"/>
    <w:rsid w:val="006C02A5"/>
    <w:rsid w:val="006C0421"/>
    <w:rsid w:val="006C1275"/>
    <w:rsid w:val="006C1471"/>
    <w:rsid w:val="006C2BFF"/>
    <w:rsid w:val="006C2D05"/>
    <w:rsid w:val="006C3921"/>
    <w:rsid w:val="006C3A54"/>
    <w:rsid w:val="006C3B5A"/>
    <w:rsid w:val="006C42B6"/>
    <w:rsid w:val="006C47EB"/>
    <w:rsid w:val="006C4A5D"/>
    <w:rsid w:val="006C4EE2"/>
    <w:rsid w:val="006C5477"/>
    <w:rsid w:val="006C5D04"/>
    <w:rsid w:val="006C6745"/>
    <w:rsid w:val="006C6DF6"/>
    <w:rsid w:val="006C73CD"/>
    <w:rsid w:val="006D0A32"/>
    <w:rsid w:val="006D0B58"/>
    <w:rsid w:val="006D0CBE"/>
    <w:rsid w:val="006D0D28"/>
    <w:rsid w:val="006D0FD0"/>
    <w:rsid w:val="006D156C"/>
    <w:rsid w:val="006D1641"/>
    <w:rsid w:val="006D164C"/>
    <w:rsid w:val="006D1703"/>
    <w:rsid w:val="006D1FA0"/>
    <w:rsid w:val="006D22BD"/>
    <w:rsid w:val="006D239F"/>
    <w:rsid w:val="006D27A7"/>
    <w:rsid w:val="006D2ABE"/>
    <w:rsid w:val="006D30E1"/>
    <w:rsid w:val="006D336C"/>
    <w:rsid w:val="006D4289"/>
    <w:rsid w:val="006D49D5"/>
    <w:rsid w:val="006D4C43"/>
    <w:rsid w:val="006D4DB0"/>
    <w:rsid w:val="006D56DD"/>
    <w:rsid w:val="006D5B60"/>
    <w:rsid w:val="006D632D"/>
    <w:rsid w:val="006D6536"/>
    <w:rsid w:val="006D6ACB"/>
    <w:rsid w:val="006D6E6B"/>
    <w:rsid w:val="006D7859"/>
    <w:rsid w:val="006D7A02"/>
    <w:rsid w:val="006D7B72"/>
    <w:rsid w:val="006E0368"/>
    <w:rsid w:val="006E0D8C"/>
    <w:rsid w:val="006E1DF8"/>
    <w:rsid w:val="006E1E9F"/>
    <w:rsid w:val="006E21A1"/>
    <w:rsid w:val="006E2210"/>
    <w:rsid w:val="006E2669"/>
    <w:rsid w:val="006E2839"/>
    <w:rsid w:val="006E3E14"/>
    <w:rsid w:val="006E416E"/>
    <w:rsid w:val="006E4378"/>
    <w:rsid w:val="006E44D3"/>
    <w:rsid w:val="006E4552"/>
    <w:rsid w:val="006E466C"/>
    <w:rsid w:val="006E4C40"/>
    <w:rsid w:val="006E53E4"/>
    <w:rsid w:val="006E5688"/>
    <w:rsid w:val="006E5C4D"/>
    <w:rsid w:val="006E5FBF"/>
    <w:rsid w:val="006E7382"/>
    <w:rsid w:val="006E75D0"/>
    <w:rsid w:val="006E7651"/>
    <w:rsid w:val="006F0078"/>
    <w:rsid w:val="006F057A"/>
    <w:rsid w:val="006F09B5"/>
    <w:rsid w:val="006F0D0E"/>
    <w:rsid w:val="006F0D12"/>
    <w:rsid w:val="006F0E34"/>
    <w:rsid w:val="006F0E9F"/>
    <w:rsid w:val="006F1078"/>
    <w:rsid w:val="006F1D32"/>
    <w:rsid w:val="006F1F96"/>
    <w:rsid w:val="006F2B00"/>
    <w:rsid w:val="006F2E75"/>
    <w:rsid w:val="006F3062"/>
    <w:rsid w:val="006F3318"/>
    <w:rsid w:val="006F4305"/>
    <w:rsid w:val="006F43A8"/>
    <w:rsid w:val="006F45CE"/>
    <w:rsid w:val="006F4F43"/>
    <w:rsid w:val="006F554D"/>
    <w:rsid w:val="006F56F0"/>
    <w:rsid w:val="006F5834"/>
    <w:rsid w:val="006F5890"/>
    <w:rsid w:val="006F7AC3"/>
    <w:rsid w:val="006F7B8B"/>
    <w:rsid w:val="00700666"/>
    <w:rsid w:val="00700939"/>
    <w:rsid w:val="00700A1F"/>
    <w:rsid w:val="00701210"/>
    <w:rsid w:val="007012BE"/>
    <w:rsid w:val="007012E8"/>
    <w:rsid w:val="007014EC"/>
    <w:rsid w:val="0070165E"/>
    <w:rsid w:val="007016C7"/>
    <w:rsid w:val="00701A5D"/>
    <w:rsid w:val="00701B4A"/>
    <w:rsid w:val="00701BE2"/>
    <w:rsid w:val="00702149"/>
    <w:rsid w:val="00702520"/>
    <w:rsid w:val="00702785"/>
    <w:rsid w:val="00703266"/>
    <w:rsid w:val="007037D3"/>
    <w:rsid w:val="007040BC"/>
    <w:rsid w:val="00704173"/>
    <w:rsid w:val="007044FB"/>
    <w:rsid w:val="00704976"/>
    <w:rsid w:val="007051A6"/>
    <w:rsid w:val="00705238"/>
    <w:rsid w:val="00705F98"/>
    <w:rsid w:val="00706CD8"/>
    <w:rsid w:val="00707045"/>
    <w:rsid w:val="007070E3"/>
    <w:rsid w:val="0070721F"/>
    <w:rsid w:val="0070780A"/>
    <w:rsid w:val="00710C1E"/>
    <w:rsid w:val="007112F8"/>
    <w:rsid w:val="00711C45"/>
    <w:rsid w:val="00711F74"/>
    <w:rsid w:val="0071278A"/>
    <w:rsid w:val="00712B12"/>
    <w:rsid w:val="00712E57"/>
    <w:rsid w:val="00712FA9"/>
    <w:rsid w:val="007136E5"/>
    <w:rsid w:val="00713D73"/>
    <w:rsid w:val="007142D8"/>
    <w:rsid w:val="00714DFF"/>
    <w:rsid w:val="007150D9"/>
    <w:rsid w:val="00715B8A"/>
    <w:rsid w:val="00715D6D"/>
    <w:rsid w:val="00716213"/>
    <w:rsid w:val="0071696E"/>
    <w:rsid w:val="00716B3E"/>
    <w:rsid w:val="00716F74"/>
    <w:rsid w:val="00717D16"/>
    <w:rsid w:val="00717D8F"/>
    <w:rsid w:val="007201C3"/>
    <w:rsid w:val="0072059F"/>
    <w:rsid w:val="00720D78"/>
    <w:rsid w:val="00720E39"/>
    <w:rsid w:val="007216EE"/>
    <w:rsid w:val="00721766"/>
    <w:rsid w:val="00721B37"/>
    <w:rsid w:val="007222C1"/>
    <w:rsid w:val="00722309"/>
    <w:rsid w:val="007223F3"/>
    <w:rsid w:val="00722787"/>
    <w:rsid w:val="00722E18"/>
    <w:rsid w:val="00723063"/>
    <w:rsid w:val="00723998"/>
    <w:rsid w:val="00724261"/>
    <w:rsid w:val="007247C7"/>
    <w:rsid w:val="00724DEF"/>
    <w:rsid w:val="00725A2B"/>
    <w:rsid w:val="0072797C"/>
    <w:rsid w:val="00731454"/>
    <w:rsid w:val="007314A9"/>
    <w:rsid w:val="00731E70"/>
    <w:rsid w:val="00732193"/>
    <w:rsid w:val="007325A6"/>
    <w:rsid w:val="00733788"/>
    <w:rsid w:val="00733DCF"/>
    <w:rsid w:val="00735332"/>
    <w:rsid w:val="007355F3"/>
    <w:rsid w:val="00735642"/>
    <w:rsid w:val="00735C33"/>
    <w:rsid w:val="00735DD3"/>
    <w:rsid w:val="0073681D"/>
    <w:rsid w:val="00736CD2"/>
    <w:rsid w:val="00736EE9"/>
    <w:rsid w:val="00737C48"/>
    <w:rsid w:val="007402B3"/>
    <w:rsid w:val="00740467"/>
    <w:rsid w:val="00740687"/>
    <w:rsid w:val="00740872"/>
    <w:rsid w:val="0074171D"/>
    <w:rsid w:val="00741B96"/>
    <w:rsid w:val="00741C2D"/>
    <w:rsid w:val="00741F51"/>
    <w:rsid w:val="0074210F"/>
    <w:rsid w:val="00742371"/>
    <w:rsid w:val="00742BC2"/>
    <w:rsid w:val="00742FB3"/>
    <w:rsid w:val="00743185"/>
    <w:rsid w:val="007435E9"/>
    <w:rsid w:val="007441A6"/>
    <w:rsid w:val="00744D75"/>
    <w:rsid w:val="00744F32"/>
    <w:rsid w:val="00744FA4"/>
    <w:rsid w:val="007452F6"/>
    <w:rsid w:val="00745A09"/>
    <w:rsid w:val="00745C5B"/>
    <w:rsid w:val="00745E94"/>
    <w:rsid w:val="00745F69"/>
    <w:rsid w:val="00746201"/>
    <w:rsid w:val="00746483"/>
    <w:rsid w:val="007468EB"/>
    <w:rsid w:val="00746958"/>
    <w:rsid w:val="00746F22"/>
    <w:rsid w:val="00747034"/>
    <w:rsid w:val="0074735A"/>
    <w:rsid w:val="00750229"/>
    <w:rsid w:val="0075055B"/>
    <w:rsid w:val="00750788"/>
    <w:rsid w:val="0075176B"/>
    <w:rsid w:val="00751B83"/>
    <w:rsid w:val="00751B91"/>
    <w:rsid w:val="00752084"/>
    <w:rsid w:val="007527E5"/>
    <w:rsid w:val="00752B06"/>
    <w:rsid w:val="007530AE"/>
    <w:rsid w:val="007550F0"/>
    <w:rsid w:val="00756158"/>
    <w:rsid w:val="0075664E"/>
    <w:rsid w:val="00757090"/>
    <w:rsid w:val="00757563"/>
    <w:rsid w:val="00757902"/>
    <w:rsid w:val="00757A79"/>
    <w:rsid w:val="00757C31"/>
    <w:rsid w:val="00757DFB"/>
    <w:rsid w:val="007608D3"/>
    <w:rsid w:val="00760906"/>
    <w:rsid w:val="00760D08"/>
    <w:rsid w:val="0076148D"/>
    <w:rsid w:val="00761A8F"/>
    <w:rsid w:val="00761C6F"/>
    <w:rsid w:val="00761D75"/>
    <w:rsid w:val="00761E21"/>
    <w:rsid w:val="00761FA2"/>
    <w:rsid w:val="00762248"/>
    <w:rsid w:val="00762453"/>
    <w:rsid w:val="0076273A"/>
    <w:rsid w:val="00762D1D"/>
    <w:rsid w:val="00763692"/>
    <w:rsid w:val="007637AB"/>
    <w:rsid w:val="00763B45"/>
    <w:rsid w:val="00764AE6"/>
    <w:rsid w:val="00765879"/>
    <w:rsid w:val="00765CCA"/>
    <w:rsid w:val="00765E7D"/>
    <w:rsid w:val="00766453"/>
    <w:rsid w:val="007665F4"/>
    <w:rsid w:val="00767111"/>
    <w:rsid w:val="0077074A"/>
    <w:rsid w:val="0077078B"/>
    <w:rsid w:val="00770793"/>
    <w:rsid w:val="00770858"/>
    <w:rsid w:val="00771439"/>
    <w:rsid w:val="007716C9"/>
    <w:rsid w:val="007718A8"/>
    <w:rsid w:val="00771DD4"/>
    <w:rsid w:val="00772044"/>
    <w:rsid w:val="00772364"/>
    <w:rsid w:val="00772EC5"/>
    <w:rsid w:val="00773420"/>
    <w:rsid w:val="00773823"/>
    <w:rsid w:val="007742C6"/>
    <w:rsid w:val="00774467"/>
    <w:rsid w:val="00774946"/>
    <w:rsid w:val="007751AE"/>
    <w:rsid w:val="00775519"/>
    <w:rsid w:val="007759B8"/>
    <w:rsid w:val="00775A2F"/>
    <w:rsid w:val="00775FFD"/>
    <w:rsid w:val="00776B23"/>
    <w:rsid w:val="00776DC6"/>
    <w:rsid w:val="00776E90"/>
    <w:rsid w:val="007771A9"/>
    <w:rsid w:val="007773D0"/>
    <w:rsid w:val="00777A52"/>
    <w:rsid w:val="0078022C"/>
    <w:rsid w:val="0078056E"/>
    <w:rsid w:val="00780833"/>
    <w:rsid w:val="00780F3D"/>
    <w:rsid w:val="0078112F"/>
    <w:rsid w:val="0078153E"/>
    <w:rsid w:val="00783560"/>
    <w:rsid w:val="007836C8"/>
    <w:rsid w:val="00783801"/>
    <w:rsid w:val="007841B8"/>
    <w:rsid w:val="0078478F"/>
    <w:rsid w:val="00784F3F"/>
    <w:rsid w:val="00785A0F"/>
    <w:rsid w:val="0078651F"/>
    <w:rsid w:val="00786BA7"/>
    <w:rsid w:val="00786C8F"/>
    <w:rsid w:val="007872A3"/>
    <w:rsid w:val="007873C4"/>
    <w:rsid w:val="007877A8"/>
    <w:rsid w:val="0079020C"/>
    <w:rsid w:val="00790410"/>
    <w:rsid w:val="00790DD2"/>
    <w:rsid w:val="00790F06"/>
    <w:rsid w:val="007912D8"/>
    <w:rsid w:val="007913E6"/>
    <w:rsid w:val="00791514"/>
    <w:rsid w:val="00791FFC"/>
    <w:rsid w:val="00792152"/>
    <w:rsid w:val="007923B7"/>
    <w:rsid w:val="00792B26"/>
    <w:rsid w:val="007934FB"/>
    <w:rsid w:val="00793576"/>
    <w:rsid w:val="00793ADF"/>
    <w:rsid w:val="00794789"/>
    <w:rsid w:val="00794ABF"/>
    <w:rsid w:val="00795322"/>
    <w:rsid w:val="00795B32"/>
    <w:rsid w:val="00795E7F"/>
    <w:rsid w:val="00796A2B"/>
    <w:rsid w:val="007970B7"/>
    <w:rsid w:val="007A0613"/>
    <w:rsid w:val="007A0641"/>
    <w:rsid w:val="007A1F39"/>
    <w:rsid w:val="007A216D"/>
    <w:rsid w:val="007A30E0"/>
    <w:rsid w:val="007A311B"/>
    <w:rsid w:val="007A3464"/>
    <w:rsid w:val="007A364C"/>
    <w:rsid w:val="007A37E2"/>
    <w:rsid w:val="007A3954"/>
    <w:rsid w:val="007A436E"/>
    <w:rsid w:val="007A4FEB"/>
    <w:rsid w:val="007A529C"/>
    <w:rsid w:val="007A613E"/>
    <w:rsid w:val="007A777C"/>
    <w:rsid w:val="007A7899"/>
    <w:rsid w:val="007A7F4F"/>
    <w:rsid w:val="007B0B34"/>
    <w:rsid w:val="007B17B8"/>
    <w:rsid w:val="007B1882"/>
    <w:rsid w:val="007B232E"/>
    <w:rsid w:val="007B2A01"/>
    <w:rsid w:val="007B2F9A"/>
    <w:rsid w:val="007B3264"/>
    <w:rsid w:val="007B4636"/>
    <w:rsid w:val="007B4C81"/>
    <w:rsid w:val="007B517B"/>
    <w:rsid w:val="007B5607"/>
    <w:rsid w:val="007B57F1"/>
    <w:rsid w:val="007B6334"/>
    <w:rsid w:val="007B645A"/>
    <w:rsid w:val="007B6464"/>
    <w:rsid w:val="007B6831"/>
    <w:rsid w:val="007B691E"/>
    <w:rsid w:val="007B70B5"/>
    <w:rsid w:val="007B7182"/>
    <w:rsid w:val="007B7860"/>
    <w:rsid w:val="007B7A39"/>
    <w:rsid w:val="007C0121"/>
    <w:rsid w:val="007C035C"/>
    <w:rsid w:val="007C05F5"/>
    <w:rsid w:val="007C0D22"/>
    <w:rsid w:val="007C1579"/>
    <w:rsid w:val="007C1A2B"/>
    <w:rsid w:val="007C1B31"/>
    <w:rsid w:val="007C2B57"/>
    <w:rsid w:val="007C30FA"/>
    <w:rsid w:val="007C353C"/>
    <w:rsid w:val="007C4441"/>
    <w:rsid w:val="007C47A5"/>
    <w:rsid w:val="007C47C3"/>
    <w:rsid w:val="007C4A1B"/>
    <w:rsid w:val="007C5077"/>
    <w:rsid w:val="007C597D"/>
    <w:rsid w:val="007C5A9A"/>
    <w:rsid w:val="007C5E0C"/>
    <w:rsid w:val="007C6B96"/>
    <w:rsid w:val="007C6D24"/>
    <w:rsid w:val="007C6F09"/>
    <w:rsid w:val="007C73F3"/>
    <w:rsid w:val="007C7B8A"/>
    <w:rsid w:val="007C7F32"/>
    <w:rsid w:val="007D1867"/>
    <w:rsid w:val="007D1BDA"/>
    <w:rsid w:val="007D1C2C"/>
    <w:rsid w:val="007D259D"/>
    <w:rsid w:val="007D2766"/>
    <w:rsid w:val="007D31BD"/>
    <w:rsid w:val="007D35BE"/>
    <w:rsid w:val="007D3AAB"/>
    <w:rsid w:val="007D3D81"/>
    <w:rsid w:val="007D4B29"/>
    <w:rsid w:val="007D6347"/>
    <w:rsid w:val="007D651A"/>
    <w:rsid w:val="007E15D0"/>
    <w:rsid w:val="007E19A8"/>
    <w:rsid w:val="007E19E1"/>
    <w:rsid w:val="007E1E36"/>
    <w:rsid w:val="007E1FF9"/>
    <w:rsid w:val="007E218C"/>
    <w:rsid w:val="007E2705"/>
    <w:rsid w:val="007E274E"/>
    <w:rsid w:val="007E2B7A"/>
    <w:rsid w:val="007E3C10"/>
    <w:rsid w:val="007E50C2"/>
    <w:rsid w:val="007E529A"/>
    <w:rsid w:val="007E57A9"/>
    <w:rsid w:val="007E668F"/>
    <w:rsid w:val="007E7E1E"/>
    <w:rsid w:val="007F0446"/>
    <w:rsid w:val="007F08A7"/>
    <w:rsid w:val="007F09C7"/>
    <w:rsid w:val="007F0AA2"/>
    <w:rsid w:val="007F0CE0"/>
    <w:rsid w:val="007F103D"/>
    <w:rsid w:val="007F10A5"/>
    <w:rsid w:val="007F136B"/>
    <w:rsid w:val="007F1599"/>
    <w:rsid w:val="007F2AD9"/>
    <w:rsid w:val="007F3058"/>
    <w:rsid w:val="007F367C"/>
    <w:rsid w:val="007F394C"/>
    <w:rsid w:val="007F3B05"/>
    <w:rsid w:val="007F3BFA"/>
    <w:rsid w:val="007F528B"/>
    <w:rsid w:val="007F547F"/>
    <w:rsid w:val="007F65F7"/>
    <w:rsid w:val="007F6AF1"/>
    <w:rsid w:val="007F6B91"/>
    <w:rsid w:val="007F6BEC"/>
    <w:rsid w:val="007F7053"/>
    <w:rsid w:val="007F7467"/>
    <w:rsid w:val="007F76A5"/>
    <w:rsid w:val="00800D06"/>
    <w:rsid w:val="00801482"/>
    <w:rsid w:val="008016A9"/>
    <w:rsid w:val="00801AAB"/>
    <w:rsid w:val="00802371"/>
    <w:rsid w:val="008024D6"/>
    <w:rsid w:val="0080252A"/>
    <w:rsid w:val="0080345A"/>
    <w:rsid w:val="00803557"/>
    <w:rsid w:val="00803750"/>
    <w:rsid w:val="008041C2"/>
    <w:rsid w:val="00804B62"/>
    <w:rsid w:val="008059EC"/>
    <w:rsid w:val="00805B36"/>
    <w:rsid w:val="008065BD"/>
    <w:rsid w:val="008102CB"/>
    <w:rsid w:val="0081075E"/>
    <w:rsid w:val="008108B3"/>
    <w:rsid w:val="00810CDF"/>
    <w:rsid w:val="00812AB7"/>
    <w:rsid w:val="008135E7"/>
    <w:rsid w:val="00813E03"/>
    <w:rsid w:val="00813ED6"/>
    <w:rsid w:val="00813EFF"/>
    <w:rsid w:val="008140FD"/>
    <w:rsid w:val="0081462A"/>
    <w:rsid w:val="00814D85"/>
    <w:rsid w:val="00814ECD"/>
    <w:rsid w:val="00815270"/>
    <w:rsid w:val="00815A33"/>
    <w:rsid w:val="00815EFB"/>
    <w:rsid w:val="0081607C"/>
    <w:rsid w:val="00816CB5"/>
    <w:rsid w:val="00816E0D"/>
    <w:rsid w:val="008200EB"/>
    <w:rsid w:val="008206EA"/>
    <w:rsid w:val="00820B7A"/>
    <w:rsid w:val="00820DFD"/>
    <w:rsid w:val="00821084"/>
    <w:rsid w:val="0082159B"/>
    <w:rsid w:val="00821F8D"/>
    <w:rsid w:val="00822A84"/>
    <w:rsid w:val="0082372F"/>
    <w:rsid w:val="00824472"/>
    <w:rsid w:val="0082482D"/>
    <w:rsid w:val="00824ED5"/>
    <w:rsid w:val="0082500C"/>
    <w:rsid w:val="008251DB"/>
    <w:rsid w:val="008256BB"/>
    <w:rsid w:val="0082584B"/>
    <w:rsid w:val="00825B7C"/>
    <w:rsid w:val="00825B9A"/>
    <w:rsid w:val="00825DFD"/>
    <w:rsid w:val="00826056"/>
    <w:rsid w:val="008268B2"/>
    <w:rsid w:val="00826C5B"/>
    <w:rsid w:val="00826CDB"/>
    <w:rsid w:val="0082709E"/>
    <w:rsid w:val="008270DB"/>
    <w:rsid w:val="00827D89"/>
    <w:rsid w:val="00830005"/>
    <w:rsid w:val="0083000E"/>
    <w:rsid w:val="00830576"/>
    <w:rsid w:val="00830D40"/>
    <w:rsid w:val="00831B70"/>
    <w:rsid w:val="00831D73"/>
    <w:rsid w:val="0083275B"/>
    <w:rsid w:val="008334F8"/>
    <w:rsid w:val="00834151"/>
    <w:rsid w:val="0083499C"/>
    <w:rsid w:val="0083591A"/>
    <w:rsid w:val="008359D9"/>
    <w:rsid w:val="00836065"/>
    <w:rsid w:val="00836814"/>
    <w:rsid w:val="008376C8"/>
    <w:rsid w:val="00837E18"/>
    <w:rsid w:val="0084024D"/>
    <w:rsid w:val="00840261"/>
    <w:rsid w:val="008403AA"/>
    <w:rsid w:val="0084134E"/>
    <w:rsid w:val="00841C89"/>
    <w:rsid w:val="00842000"/>
    <w:rsid w:val="00842187"/>
    <w:rsid w:val="00842200"/>
    <w:rsid w:val="00842343"/>
    <w:rsid w:val="008428E9"/>
    <w:rsid w:val="0084290E"/>
    <w:rsid w:val="00844E6F"/>
    <w:rsid w:val="00844F9D"/>
    <w:rsid w:val="00845012"/>
    <w:rsid w:val="00845177"/>
    <w:rsid w:val="0084557B"/>
    <w:rsid w:val="00846751"/>
    <w:rsid w:val="008473D6"/>
    <w:rsid w:val="008476C6"/>
    <w:rsid w:val="00847AC6"/>
    <w:rsid w:val="00847DA7"/>
    <w:rsid w:val="00847E5B"/>
    <w:rsid w:val="00847ED2"/>
    <w:rsid w:val="00847F97"/>
    <w:rsid w:val="00850449"/>
    <w:rsid w:val="00850ABC"/>
    <w:rsid w:val="0085191D"/>
    <w:rsid w:val="00851949"/>
    <w:rsid w:val="00851CE7"/>
    <w:rsid w:val="00851E23"/>
    <w:rsid w:val="00852231"/>
    <w:rsid w:val="0085237F"/>
    <w:rsid w:val="0085290A"/>
    <w:rsid w:val="00852FC3"/>
    <w:rsid w:val="00853906"/>
    <w:rsid w:val="0085393F"/>
    <w:rsid w:val="008541A5"/>
    <w:rsid w:val="00854D84"/>
    <w:rsid w:val="008557F7"/>
    <w:rsid w:val="00855F41"/>
    <w:rsid w:val="00856222"/>
    <w:rsid w:val="008562E1"/>
    <w:rsid w:val="0085665B"/>
    <w:rsid w:val="00856725"/>
    <w:rsid w:val="00856795"/>
    <w:rsid w:val="00856943"/>
    <w:rsid w:val="00856B45"/>
    <w:rsid w:val="0085766A"/>
    <w:rsid w:val="008576E0"/>
    <w:rsid w:val="008578A1"/>
    <w:rsid w:val="00860152"/>
    <w:rsid w:val="008607B5"/>
    <w:rsid w:val="00860B17"/>
    <w:rsid w:val="00860BA4"/>
    <w:rsid w:val="00860F3E"/>
    <w:rsid w:val="0086111C"/>
    <w:rsid w:val="008614A4"/>
    <w:rsid w:val="00861CD6"/>
    <w:rsid w:val="00862578"/>
    <w:rsid w:val="00862ABD"/>
    <w:rsid w:val="008632AF"/>
    <w:rsid w:val="008632B2"/>
    <w:rsid w:val="008654DF"/>
    <w:rsid w:val="00865840"/>
    <w:rsid w:val="008662CE"/>
    <w:rsid w:val="0086662C"/>
    <w:rsid w:val="00871565"/>
    <w:rsid w:val="00871BBD"/>
    <w:rsid w:val="00871C1A"/>
    <w:rsid w:val="00871F21"/>
    <w:rsid w:val="0087261F"/>
    <w:rsid w:val="00872A35"/>
    <w:rsid w:val="008731B1"/>
    <w:rsid w:val="0087460A"/>
    <w:rsid w:val="008746E7"/>
    <w:rsid w:val="00875AB4"/>
    <w:rsid w:val="00875D06"/>
    <w:rsid w:val="008769F3"/>
    <w:rsid w:val="0087710E"/>
    <w:rsid w:val="00877A6E"/>
    <w:rsid w:val="0088044F"/>
    <w:rsid w:val="00880AB4"/>
    <w:rsid w:val="00880C9F"/>
    <w:rsid w:val="00881392"/>
    <w:rsid w:val="0088163C"/>
    <w:rsid w:val="00882008"/>
    <w:rsid w:val="00882602"/>
    <w:rsid w:val="00882C88"/>
    <w:rsid w:val="00883396"/>
    <w:rsid w:val="00883533"/>
    <w:rsid w:val="00883A0E"/>
    <w:rsid w:val="00883B71"/>
    <w:rsid w:val="00883BB3"/>
    <w:rsid w:val="00883BF3"/>
    <w:rsid w:val="00884E57"/>
    <w:rsid w:val="00885257"/>
    <w:rsid w:val="00885BA6"/>
    <w:rsid w:val="00886332"/>
    <w:rsid w:val="00886420"/>
    <w:rsid w:val="00886448"/>
    <w:rsid w:val="008865BC"/>
    <w:rsid w:val="00886932"/>
    <w:rsid w:val="00886DB4"/>
    <w:rsid w:val="0088739F"/>
    <w:rsid w:val="008876EA"/>
    <w:rsid w:val="0088771B"/>
    <w:rsid w:val="008877A5"/>
    <w:rsid w:val="00887DD5"/>
    <w:rsid w:val="00887FEF"/>
    <w:rsid w:val="008904C9"/>
    <w:rsid w:val="00890A70"/>
    <w:rsid w:val="00890B74"/>
    <w:rsid w:val="008911D2"/>
    <w:rsid w:val="00891785"/>
    <w:rsid w:val="00891A07"/>
    <w:rsid w:val="00891EA9"/>
    <w:rsid w:val="008924D1"/>
    <w:rsid w:val="008927FD"/>
    <w:rsid w:val="00892AE5"/>
    <w:rsid w:val="00892EAF"/>
    <w:rsid w:val="008932B9"/>
    <w:rsid w:val="008934A8"/>
    <w:rsid w:val="00893630"/>
    <w:rsid w:val="0089370C"/>
    <w:rsid w:val="00893A20"/>
    <w:rsid w:val="00893A22"/>
    <w:rsid w:val="00893F97"/>
    <w:rsid w:val="00894059"/>
    <w:rsid w:val="00894548"/>
    <w:rsid w:val="008949C1"/>
    <w:rsid w:val="00894F82"/>
    <w:rsid w:val="008950A1"/>
    <w:rsid w:val="008954BB"/>
    <w:rsid w:val="008956B1"/>
    <w:rsid w:val="00895C6D"/>
    <w:rsid w:val="008961A8"/>
    <w:rsid w:val="008961EA"/>
    <w:rsid w:val="00897473"/>
    <w:rsid w:val="00897E86"/>
    <w:rsid w:val="008A0DE7"/>
    <w:rsid w:val="008A0EE4"/>
    <w:rsid w:val="008A1251"/>
    <w:rsid w:val="008A210D"/>
    <w:rsid w:val="008A2D43"/>
    <w:rsid w:val="008A310E"/>
    <w:rsid w:val="008A3448"/>
    <w:rsid w:val="008A3D0A"/>
    <w:rsid w:val="008A431D"/>
    <w:rsid w:val="008A4D62"/>
    <w:rsid w:val="008A4F46"/>
    <w:rsid w:val="008A55C1"/>
    <w:rsid w:val="008A5F91"/>
    <w:rsid w:val="008A65F0"/>
    <w:rsid w:val="008A667C"/>
    <w:rsid w:val="008A6B46"/>
    <w:rsid w:val="008A709B"/>
    <w:rsid w:val="008A744B"/>
    <w:rsid w:val="008B0171"/>
    <w:rsid w:val="008B0CBC"/>
    <w:rsid w:val="008B10EA"/>
    <w:rsid w:val="008B12A4"/>
    <w:rsid w:val="008B1455"/>
    <w:rsid w:val="008B15D6"/>
    <w:rsid w:val="008B1D40"/>
    <w:rsid w:val="008B281A"/>
    <w:rsid w:val="008B2D05"/>
    <w:rsid w:val="008B3029"/>
    <w:rsid w:val="008B31AE"/>
    <w:rsid w:val="008B3304"/>
    <w:rsid w:val="008B3A50"/>
    <w:rsid w:val="008B46D4"/>
    <w:rsid w:val="008B510B"/>
    <w:rsid w:val="008B518B"/>
    <w:rsid w:val="008B534B"/>
    <w:rsid w:val="008B555A"/>
    <w:rsid w:val="008B5E28"/>
    <w:rsid w:val="008B5F1A"/>
    <w:rsid w:val="008B64EE"/>
    <w:rsid w:val="008B67BA"/>
    <w:rsid w:val="008B69FE"/>
    <w:rsid w:val="008B70EC"/>
    <w:rsid w:val="008C0425"/>
    <w:rsid w:val="008C0C42"/>
    <w:rsid w:val="008C10E8"/>
    <w:rsid w:val="008C1100"/>
    <w:rsid w:val="008C20E9"/>
    <w:rsid w:val="008C2704"/>
    <w:rsid w:val="008C31AA"/>
    <w:rsid w:val="008C3401"/>
    <w:rsid w:val="008C349F"/>
    <w:rsid w:val="008C34C5"/>
    <w:rsid w:val="008C424C"/>
    <w:rsid w:val="008C470F"/>
    <w:rsid w:val="008C5097"/>
    <w:rsid w:val="008C5CA5"/>
    <w:rsid w:val="008C60F8"/>
    <w:rsid w:val="008C6FF7"/>
    <w:rsid w:val="008C7024"/>
    <w:rsid w:val="008C711F"/>
    <w:rsid w:val="008C72E6"/>
    <w:rsid w:val="008C774F"/>
    <w:rsid w:val="008C79C4"/>
    <w:rsid w:val="008D1EBD"/>
    <w:rsid w:val="008D331E"/>
    <w:rsid w:val="008D3581"/>
    <w:rsid w:val="008D3D06"/>
    <w:rsid w:val="008D4786"/>
    <w:rsid w:val="008D5214"/>
    <w:rsid w:val="008D5872"/>
    <w:rsid w:val="008D5BFE"/>
    <w:rsid w:val="008D605D"/>
    <w:rsid w:val="008D64AA"/>
    <w:rsid w:val="008D65E5"/>
    <w:rsid w:val="008D6B2E"/>
    <w:rsid w:val="008D6C17"/>
    <w:rsid w:val="008D74A8"/>
    <w:rsid w:val="008D75F4"/>
    <w:rsid w:val="008D7A67"/>
    <w:rsid w:val="008D7C8A"/>
    <w:rsid w:val="008E0EC7"/>
    <w:rsid w:val="008E177B"/>
    <w:rsid w:val="008E1C6F"/>
    <w:rsid w:val="008E20C1"/>
    <w:rsid w:val="008E268C"/>
    <w:rsid w:val="008E2968"/>
    <w:rsid w:val="008E29BD"/>
    <w:rsid w:val="008E2D0E"/>
    <w:rsid w:val="008E370E"/>
    <w:rsid w:val="008E518E"/>
    <w:rsid w:val="008E55DA"/>
    <w:rsid w:val="008E561D"/>
    <w:rsid w:val="008E5733"/>
    <w:rsid w:val="008E5A2D"/>
    <w:rsid w:val="008E5AEE"/>
    <w:rsid w:val="008E69A2"/>
    <w:rsid w:val="008E6B04"/>
    <w:rsid w:val="008E6D14"/>
    <w:rsid w:val="008E7555"/>
    <w:rsid w:val="008E7623"/>
    <w:rsid w:val="008E7790"/>
    <w:rsid w:val="008E7E68"/>
    <w:rsid w:val="008F0B1A"/>
    <w:rsid w:val="008F140C"/>
    <w:rsid w:val="008F167F"/>
    <w:rsid w:val="008F16FE"/>
    <w:rsid w:val="008F17BA"/>
    <w:rsid w:val="008F1B0E"/>
    <w:rsid w:val="008F2015"/>
    <w:rsid w:val="008F21B0"/>
    <w:rsid w:val="008F2580"/>
    <w:rsid w:val="008F2B6E"/>
    <w:rsid w:val="008F333A"/>
    <w:rsid w:val="008F3BAF"/>
    <w:rsid w:val="008F3C35"/>
    <w:rsid w:val="008F3E66"/>
    <w:rsid w:val="008F44BA"/>
    <w:rsid w:val="008F4BBD"/>
    <w:rsid w:val="008F4BED"/>
    <w:rsid w:val="008F56D3"/>
    <w:rsid w:val="008F577C"/>
    <w:rsid w:val="008F5886"/>
    <w:rsid w:val="008F5A1B"/>
    <w:rsid w:val="008F642E"/>
    <w:rsid w:val="008F7658"/>
    <w:rsid w:val="0090036D"/>
    <w:rsid w:val="00900A4B"/>
    <w:rsid w:val="00900DFF"/>
    <w:rsid w:val="00900F7E"/>
    <w:rsid w:val="009015E0"/>
    <w:rsid w:val="009015ED"/>
    <w:rsid w:val="009019D4"/>
    <w:rsid w:val="00901FE4"/>
    <w:rsid w:val="0090254C"/>
    <w:rsid w:val="0090268A"/>
    <w:rsid w:val="00902E9B"/>
    <w:rsid w:val="0090343E"/>
    <w:rsid w:val="00903528"/>
    <w:rsid w:val="00903844"/>
    <w:rsid w:val="009039CB"/>
    <w:rsid w:val="00903C27"/>
    <w:rsid w:val="00903E80"/>
    <w:rsid w:val="009041B4"/>
    <w:rsid w:val="009041E5"/>
    <w:rsid w:val="0090497D"/>
    <w:rsid w:val="00904BEE"/>
    <w:rsid w:val="00904FE2"/>
    <w:rsid w:val="0090537A"/>
    <w:rsid w:val="00905AD3"/>
    <w:rsid w:val="00905B84"/>
    <w:rsid w:val="00906625"/>
    <w:rsid w:val="00906986"/>
    <w:rsid w:val="009074AE"/>
    <w:rsid w:val="009074D9"/>
    <w:rsid w:val="00907D08"/>
    <w:rsid w:val="009105FD"/>
    <w:rsid w:val="00910DD3"/>
    <w:rsid w:val="009110CB"/>
    <w:rsid w:val="00911718"/>
    <w:rsid w:val="00911A97"/>
    <w:rsid w:val="00911BA6"/>
    <w:rsid w:val="00911CED"/>
    <w:rsid w:val="00912BF8"/>
    <w:rsid w:val="009130B1"/>
    <w:rsid w:val="0091316E"/>
    <w:rsid w:val="00913DE5"/>
    <w:rsid w:val="00914446"/>
    <w:rsid w:val="0091497D"/>
    <w:rsid w:val="009155C1"/>
    <w:rsid w:val="009157AA"/>
    <w:rsid w:val="00915BBC"/>
    <w:rsid w:val="00915CFA"/>
    <w:rsid w:val="0091603A"/>
    <w:rsid w:val="009162D9"/>
    <w:rsid w:val="009166F3"/>
    <w:rsid w:val="00916A0C"/>
    <w:rsid w:val="00916C56"/>
    <w:rsid w:val="00920263"/>
    <w:rsid w:val="00920E56"/>
    <w:rsid w:val="00922F55"/>
    <w:rsid w:val="00922F61"/>
    <w:rsid w:val="00923029"/>
    <w:rsid w:val="00923B23"/>
    <w:rsid w:val="00923EAE"/>
    <w:rsid w:val="0092407E"/>
    <w:rsid w:val="00925068"/>
    <w:rsid w:val="0092528E"/>
    <w:rsid w:val="009256C8"/>
    <w:rsid w:val="009264B4"/>
    <w:rsid w:val="00926623"/>
    <w:rsid w:val="009266DA"/>
    <w:rsid w:val="009267E2"/>
    <w:rsid w:val="00926CBA"/>
    <w:rsid w:val="00927456"/>
    <w:rsid w:val="00927BFE"/>
    <w:rsid w:val="00927FD4"/>
    <w:rsid w:val="00930A3D"/>
    <w:rsid w:val="00930E51"/>
    <w:rsid w:val="00931151"/>
    <w:rsid w:val="00931B28"/>
    <w:rsid w:val="00931C62"/>
    <w:rsid w:val="009324D1"/>
    <w:rsid w:val="00932AEA"/>
    <w:rsid w:val="00932F61"/>
    <w:rsid w:val="009331F4"/>
    <w:rsid w:val="00933771"/>
    <w:rsid w:val="00933DFC"/>
    <w:rsid w:val="00933F3A"/>
    <w:rsid w:val="0093462E"/>
    <w:rsid w:val="00935A11"/>
    <w:rsid w:val="00935A88"/>
    <w:rsid w:val="00935B59"/>
    <w:rsid w:val="00935BC8"/>
    <w:rsid w:val="00936EAF"/>
    <w:rsid w:val="00937036"/>
    <w:rsid w:val="00937230"/>
    <w:rsid w:val="00937A42"/>
    <w:rsid w:val="0094010C"/>
    <w:rsid w:val="0094025C"/>
    <w:rsid w:val="00940EF4"/>
    <w:rsid w:val="00941409"/>
    <w:rsid w:val="009415BC"/>
    <w:rsid w:val="0094180A"/>
    <w:rsid w:val="0094184F"/>
    <w:rsid w:val="00941FF2"/>
    <w:rsid w:val="009422F0"/>
    <w:rsid w:val="009428BB"/>
    <w:rsid w:val="009428DC"/>
    <w:rsid w:val="00942D79"/>
    <w:rsid w:val="0094362E"/>
    <w:rsid w:val="00943DE0"/>
    <w:rsid w:val="009448AB"/>
    <w:rsid w:val="00944BF6"/>
    <w:rsid w:val="00944D8F"/>
    <w:rsid w:val="009450A5"/>
    <w:rsid w:val="00945289"/>
    <w:rsid w:val="009455BB"/>
    <w:rsid w:val="00945676"/>
    <w:rsid w:val="00945B1E"/>
    <w:rsid w:val="00945C85"/>
    <w:rsid w:val="00945C90"/>
    <w:rsid w:val="00945F24"/>
    <w:rsid w:val="009467B3"/>
    <w:rsid w:val="009468C5"/>
    <w:rsid w:val="0094704B"/>
    <w:rsid w:val="009503B1"/>
    <w:rsid w:val="0095095D"/>
    <w:rsid w:val="00950F77"/>
    <w:rsid w:val="009511D1"/>
    <w:rsid w:val="00951B03"/>
    <w:rsid w:val="0095264D"/>
    <w:rsid w:val="00952C86"/>
    <w:rsid w:val="0095303A"/>
    <w:rsid w:val="0095308A"/>
    <w:rsid w:val="009531F1"/>
    <w:rsid w:val="00953243"/>
    <w:rsid w:val="00953404"/>
    <w:rsid w:val="00953BA6"/>
    <w:rsid w:val="0095466C"/>
    <w:rsid w:val="00954C2C"/>
    <w:rsid w:val="009553FE"/>
    <w:rsid w:val="00955594"/>
    <w:rsid w:val="0095560F"/>
    <w:rsid w:val="00956552"/>
    <w:rsid w:val="00956C6B"/>
    <w:rsid w:val="00956E17"/>
    <w:rsid w:val="009579DC"/>
    <w:rsid w:val="00957BBD"/>
    <w:rsid w:val="00960619"/>
    <w:rsid w:val="00960D3C"/>
    <w:rsid w:val="00960E89"/>
    <w:rsid w:val="009613B4"/>
    <w:rsid w:val="00961F69"/>
    <w:rsid w:val="009632C2"/>
    <w:rsid w:val="0096399B"/>
    <w:rsid w:val="00963AAF"/>
    <w:rsid w:val="009641E3"/>
    <w:rsid w:val="00964698"/>
    <w:rsid w:val="00964AD3"/>
    <w:rsid w:val="009650AF"/>
    <w:rsid w:val="00965EA2"/>
    <w:rsid w:val="00965FB2"/>
    <w:rsid w:val="0096649E"/>
    <w:rsid w:val="00966553"/>
    <w:rsid w:val="00966B1F"/>
    <w:rsid w:val="00967308"/>
    <w:rsid w:val="009674B1"/>
    <w:rsid w:val="00967937"/>
    <w:rsid w:val="009702A8"/>
    <w:rsid w:val="00970329"/>
    <w:rsid w:val="0097051E"/>
    <w:rsid w:val="00970628"/>
    <w:rsid w:val="00970994"/>
    <w:rsid w:val="00970D20"/>
    <w:rsid w:val="00971438"/>
    <w:rsid w:val="0097179B"/>
    <w:rsid w:val="009721EF"/>
    <w:rsid w:val="009724AF"/>
    <w:rsid w:val="0097281C"/>
    <w:rsid w:val="00972828"/>
    <w:rsid w:val="00972CEB"/>
    <w:rsid w:val="00972E7E"/>
    <w:rsid w:val="0097344D"/>
    <w:rsid w:val="009736D7"/>
    <w:rsid w:val="009739CD"/>
    <w:rsid w:val="00973A65"/>
    <w:rsid w:val="00973B23"/>
    <w:rsid w:val="00973FCD"/>
    <w:rsid w:val="009743CA"/>
    <w:rsid w:val="009743EF"/>
    <w:rsid w:val="00974456"/>
    <w:rsid w:val="00974F57"/>
    <w:rsid w:val="009754E8"/>
    <w:rsid w:val="009757B3"/>
    <w:rsid w:val="00975DA9"/>
    <w:rsid w:val="009763F2"/>
    <w:rsid w:val="00976A4E"/>
    <w:rsid w:val="009775C1"/>
    <w:rsid w:val="00977B7E"/>
    <w:rsid w:val="00980424"/>
    <w:rsid w:val="009807FB"/>
    <w:rsid w:val="009809ED"/>
    <w:rsid w:val="00980EE1"/>
    <w:rsid w:val="00981112"/>
    <w:rsid w:val="00981BDF"/>
    <w:rsid w:val="00982636"/>
    <w:rsid w:val="0098289E"/>
    <w:rsid w:val="00982D26"/>
    <w:rsid w:val="00982EE3"/>
    <w:rsid w:val="00983089"/>
    <w:rsid w:val="009838F6"/>
    <w:rsid w:val="00983B59"/>
    <w:rsid w:val="00983E92"/>
    <w:rsid w:val="0098450D"/>
    <w:rsid w:val="0098463B"/>
    <w:rsid w:val="00984BC4"/>
    <w:rsid w:val="0098533D"/>
    <w:rsid w:val="0098627E"/>
    <w:rsid w:val="009862F7"/>
    <w:rsid w:val="0098672B"/>
    <w:rsid w:val="0098754C"/>
    <w:rsid w:val="00987595"/>
    <w:rsid w:val="00987978"/>
    <w:rsid w:val="00987A04"/>
    <w:rsid w:val="00987D01"/>
    <w:rsid w:val="00990685"/>
    <w:rsid w:val="00990EE0"/>
    <w:rsid w:val="00991378"/>
    <w:rsid w:val="009916D3"/>
    <w:rsid w:val="009919AB"/>
    <w:rsid w:val="009923C4"/>
    <w:rsid w:val="00992A34"/>
    <w:rsid w:val="00992AE2"/>
    <w:rsid w:val="00992BE1"/>
    <w:rsid w:val="009932E8"/>
    <w:rsid w:val="00994062"/>
    <w:rsid w:val="00994086"/>
    <w:rsid w:val="009940FB"/>
    <w:rsid w:val="00994574"/>
    <w:rsid w:val="00994816"/>
    <w:rsid w:val="00994829"/>
    <w:rsid w:val="00994BB1"/>
    <w:rsid w:val="00995080"/>
    <w:rsid w:val="009950C9"/>
    <w:rsid w:val="00995656"/>
    <w:rsid w:val="00995C57"/>
    <w:rsid w:val="00995CE6"/>
    <w:rsid w:val="00996718"/>
    <w:rsid w:val="00996AE2"/>
    <w:rsid w:val="00996EB2"/>
    <w:rsid w:val="00996F54"/>
    <w:rsid w:val="009970C5"/>
    <w:rsid w:val="0099724B"/>
    <w:rsid w:val="009975BA"/>
    <w:rsid w:val="00997AB9"/>
    <w:rsid w:val="00997CDE"/>
    <w:rsid w:val="00997D81"/>
    <w:rsid w:val="009A1D53"/>
    <w:rsid w:val="009A1F3C"/>
    <w:rsid w:val="009A20C6"/>
    <w:rsid w:val="009A241E"/>
    <w:rsid w:val="009A26C5"/>
    <w:rsid w:val="009A285B"/>
    <w:rsid w:val="009A3541"/>
    <w:rsid w:val="009A3EA3"/>
    <w:rsid w:val="009A40DC"/>
    <w:rsid w:val="009A425C"/>
    <w:rsid w:val="009A430C"/>
    <w:rsid w:val="009A44B6"/>
    <w:rsid w:val="009A4857"/>
    <w:rsid w:val="009A5346"/>
    <w:rsid w:val="009A58DB"/>
    <w:rsid w:val="009A5B81"/>
    <w:rsid w:val="009A5C46"/>
    <w:rsid w:val="009A5E81"/>
    <w:rsid w:val="009A6C26"/>
    <w:rsid w:val="009A6FFA"/>
    <w:rsid w:val="009A7170"/>
    <w:rsid w:val="009A750D"/>
    <w:rsid w:val="009A7D6C"/>
    <w:rsid w:val="009B05F8"/>
    <w:rsid w:val="009B0A07"/>
    <w:rsid w:val="009B0A90"/>
    <w:rsid w:val="009B0F37"/>
    <w:rsid w:val="009B2572"/>
    <w:rsid w:val="009B257E"/>
    <w:rsid w:val="009B272B"/>
    <w:rsid w:val="009B2D51"/>
    <w:rsid w:val="009B30BC"/>
    <w:rsid w:val="009B382F"/>
    <w:rsid w:val="009B44D5"/>
    <w:rsid w:val="009B49F8"/>
    <w:rsid w:val="009B5615"/>
    <w:rsid w:val="009B5897"/>
    <w:rsid w:val="009B78FA"/>
    <w:rsid w:val="009B7DC9"/>
    <w:rsid w:val="009B7E88"/>
    <w:rsid w:val="009C01AA"/>
    <w:rsid w:val="009C04C7"/>
    <w:rsid w:val="009C0646"/>
    <w:rsid w:val="009C1337"/>
    <w:rsid w:val="009C1C6F"/>
    <w:rsid w:val="009C20FA"/>
    <w:rsid w:val="009C28A3"/>
    <w:rsid w:val="009C33E2"/>
    <w:rsid w:val="009C3B4F"/>
    <w:rsid w:val="009C3C07"/>
    <w:rsid w:val="009C3E33"/>
    <w:rsid w:val="009C4860"/>
    <w:rsid w:val="009C4865"/>
    <w:rsid w:val="009C4866"/>
    <w:rsid w:val="009C4E28"/>
    <w:rsid w:val="009C5739"/>
    <w:rsid w:val="009C5D0F"/>
    <w:rsid w:val="009C623E"/>
    <w:rsid w:val="009C64B7"/>
    <w:rsid w:val="009C65A1"/>
    <w:rsid w:val="009C6602"/>
    <w:rsid w:val="009C6941"/>
    <w:rsid w:val="009C6BC2"/>
    <w:rsid w:val="009C6F5B"/>
    <w:rsid w:val="009C71DB"/>
    <w:rsid w:val="009C7D87"/>
    <w:rsid w:val="009C7DBC"/>
    <w:rsid w:val="009C7E62"/>
    <w:rsid w:val="009D040F"/>
    <w:rsid w:val="009D0DC6"/>
    <w:rsid w:val="009D1A2D"/>
    <w:rsid w:val="009D21B5"/>
    <w:rsid w:val="009D282F"/>
    <w:rsid w:val="009D2E0F"/>
    <w:rsid w:val="009D2ECA"/>
    <w:rsid w:val="009D4643"/>
    <w:rsid w:val="009D4B68"/>
    <w:rsid w:val="009D51B5"/>
    <w:rsid w:val="009D5DE6"/>
    <w:rsid w:val="009D645E"/>
    <w:rsid w:val="009D6480"/>
    <w:rsid w:val="009D6CC3"/>
    <w:rsid w:val="009D6FB8"/>
    <w:rsid w:val="009D7018"/>
    <w:rsid w:val="009D71EC"/>
    <w:rsid w:val="009D75F8"/>
    <w:rsid w:val="009D7A78"/>
    <w:rsid w:val="009E011B"/>
    <w:rsid w:val="009E2A11"/>
    <w:rsid w:val="009E2CD1"/>
    <w:rsid w:val="009E30FC"/>
    <w:rsid w:val="009E4611"/>
    <w:rsid w:val="009E4869"/>
    <w:rsid w:val="009E49E1"/>
    <w:rsid w:val="009E50F3"/>
    <w:rsid w:val="009E5938"/>
    <w:rsid w:val="009E66E4"/>
    <w:rsid w:val="009E688D"/>
    <w:rsid w:val="009E6958"/>
    <w:rsid w:val="009E6A14"/>
    <w:rsid w:val="009E70C7"/>
    <w:rsid w:val="009E72A0"/>
    <w:rsid w:val="009E7C37"/>
    <w:rsid w:val="009E7CDA"/>
    <w:rsid w:val="009E7D35"/>
    <w:rsid w:val="009F0125"/>
    <w:rsid w:val="009F09FF"/>
    <w:rsid w:val="009F0AEF"/>
    <w:rsid w:val="009F1104"/>
    <w:rsid w:val="009F14A1"/>
    <w:rsid w:val="009F15D3"/>
    <w:rsid w:val="009F1753"/>
    <w:rsid w:val="009F1AD6"/>
    <w:rsid w:val="009F1B58"/>
    <w:rsid w:val="009F22E6"/>
    <w:rsid w:val="009F24BB"/>
    <w:rsid w:val="009F2764"/>
    <w:rsid w:val="009F2901"/>
    <w:rsid w:val="009F2C78"/>
    <w:rsid w:val="009F2C86"/>
    <w:rsid w:val="009F31E9"/>
    <w:rsid w:val="009F3D91"/>
    <w:rsid w:val="009F4205"/>
    <w:rsid w:val="009F457F"/>
    <w:rsid w:val="009F4668"/>
    <w:rsid w:val="009F477E"/>
    <w:rsid w:val="009F4AFD"/>
    <w:rsid w:val="009F5639"/>
    <w:rsid w:val="009F56E1"/>
    <w:rsid w:val="009F6178"/>
    <w:rsid w:val="009F6A29"/>
    <w:rsid w:val="009F6B40"/>
    <w:rsid w:val="009F7437"/>
    <w:rsid w:val="009F7783"/>
    <w:rsid w:val="009F7C00"/>
    <w:rsid w:val="00A0022B"/>
    <w:rsid w:val="00A00658"/>
    <w:rsid w:val="00A01891"/>
    <w:rsid w:val="00A01AB3"/>
    <w:rsid w:val="00A01C1D"/>
    <w:rsid w:val="00A024A9"/>
    <w:rsid w:val="00A02577"/>
    <w:rsid w:val="00A04319"/>
    <w:rsid w:val="00A04359"/>
    <w:rsid w:val="00A05116"/>
    <w:rsid w:val="00A05438"/>
    <w:rsid w:val="00A060F9"/>
    <w:rsid w:val="00A0627B"/>
    <w:rsid w:val="00A06605"/>
    <w:rsid w:val="00A0694C"/>
    <w:rsid w:val="00A06A90"/>
    <w:rsid w:val="00A06F71"/>
    <w:rsid w:val="00A0742B"/>
    <w:rsid w:val="00A1081A"/>
    <w:rsid w:val="00A108FB"/>
    <w:rsid w:val="00A10983"/>
    <w:rsid w:val="00A10B0D"/>
    <w:rsid w:val="00A10DEC"/>
    <w:rsid w:val="00A1111D"/>
    <w:rsid w:val="00A1146B"/>
    <w:rsid w:val="00A11516"/>
    <w:rsid w:val="00A1153C"/>
    <w:rsid w:val="00A11586"/>
    <w:rsid w:val="00A115C3"/>
    <w:rsid w:val="00A11D23"/>
    <w:rsid w:val="00A11EEF"/>
    <w:rsid w:val="00A1293D"/>
    <w:rsid w:val="00A12BC9"/>
    <w:rsid w:val="00A13233"/>
    <w:rsid w:val="00A135F4"/>
    <w:rsid w:val="00A14456"/>
    <w:rsid w:val="00A144C6"/>
    <w:rsid w:val="00A15364"/>
    <w:rsid w:val="00A160E3"/>
    <w:rsid w:val="00A170A1"/>
    <w:rsid w:val="00A17240"/>
    <w:rsid w:val="00A174B6"/>
    <w:rsid w:val="00A205BF"/>
    <w:rsid w:val="00A21932"/>
    <w:rsid w:val="00A21EFF"/>
    <w:rsid w:val="00A220CF"/>
    <w:rsid w:val="00A2255B"/>
    <w:rsid w:val="00A22B04"/>
    <w:rsid w:val="00A22ECB"/>
    <w:rsid w:val="00A2316E"/>
    <w:rsid w:val="00A24137"/>
    <w:rsid w:val="00A244C2"/>
    <w:rsid w:val="00A24CAC"/>
    <w:rsid w:val="00A2542A"/>
    <w:rsid w:val="00A257E2"/>
    <w:rsid w:val="00A2584E"/>
    <w:rsid w:val="00A25CFE"/>
    <w:rsid w:val="00A25F7B"/>
    <w:rsid w:val="00A25FBB"/>
    <w:rsid w:val="00A26654"/>
    <w:rsid w:val="00A266D8"/>
    <w:rsid w:val="00A2670E"/>
    <w:rsid w:val="00A26DF1"/>
    <w:rsid w:val="00A26F23"/>
    <w:rsid w:val="00A27B66"/>
    <w:rsid w:val="00A27BF5"/>
    <w:rsid w:val="00A30042"/>
    <w:rsid w:val="00A30696"/>
    <w:rsid w:val="00A30AC5"/>
    <w:rsid w:val="00A30EFF"/>
    <w:rsid w:val="00A30FB4"/>
    <w:rsid w:val="00A31534"/>
    <w:rsid w:val="00A31AB2"/>
    <w:rsid w:val="00A31F32"/>
    <w:rsid w:val="00A32020"/>
    <w:rsid w:val="00A32908"/>
    <w:rsid w:val="00A32FED"/>
    <w:rsid w:val="00A3337B"/>
    <w:rsid w:val="00A33418"/>
    <w:rsid w:val="00A3366D"/>
    <w:rsid w:val="00A33A54"/>
    <w:rsid w:val="00A34066"/>
    <w:rsid w:val="00A34EB7"/>
    <w:rsid w:val="00A3585B"/>
    <w:rsid w:val="00A35C13"/>
    <w:rsid w:val="00A3739E"/>
    <w:rsid w:val="00A37F97"/>
    <w:rsid w:val="00A40145"/>
    <w:rsid w:val="00A4019E"/>
    <w:rsid w:val="00A40918"/>
    <w:rsid w:val="00A40FC3"/>
    <w:rsid w:val="00A40FC8"/>
    <w:rsid w:val="00A41102"/>
    <w:rsid w:val="00A413B1"/>
    <w:rsid w:val="00A424F4"/>
    <w:rsid w:val="00A4277D"/>
    <w:rsid w:val="00A427BF"/>
    <w:rsid w:val="00A4296B"/>
    <w:rsid w:val="00A429B8"/>
    <w:rsid w:val="00A42BDC"/>
    <w:rsid w:val="00A431B8"/>
    <w:rsid w:val="00A4406F"/>
    <w:rsid w:val="00A44901"/>
    <w:rsid w:val="00A449CB"/>
    <w:rsid w:val="00A45066"/>
    <w:rsid w:val="00A45629"/>
    <w:rsid w:val="00A45B79"/>
    <w:rsid w:val="00A460B6"/>
    <w:rsid w:val="00A47345"/>
    <w:rsid w:val="00A47CE8"/>
    <w:rsid w:val="00A47DB5"/>
    <w:rsid w:val="00A50831"/>
    <w:rsid w:val="00A50A48"/>
    <w:rsid w:val="00A51447"/>
    <w:rsid w:val="00A516DC"/>
    <w:rsid w:val="00A5278F"/>
    <w:rsid w:val="00A52D0F"/>
    <w:rsid w:val="00A52FD9"/>
    <w:rsid w:val="00A533AC"/>
    <w:rsid w:val="00A54A49"/>
    <w:rsid w:val="00A54DDE"/>
    <w:rsid w:val="00A54E42"/>
    <w:rsid w:val="00A550D8"/>
    <w:rsid w:val="00A55307"/>
    <w:rsid w:val="00A56005"/>
    <w:rsid w:val="00A563B8"/>
    <w:rsid w:val="00A57515"/>
    <w:rsid w:val="00A5792E"/>
    <w:rsid w:val="00A60441"/>
    <w:rsid w:val="00A607DE"/>
    <w:rsid w:val="00A609B5"/>
    <w:rsid w:val="00A61062"/>
    <w:rsid w:val="00A6141C"/>
    <w:rsid w:val="00A61AA3"/>
    <w:rsid w:val="00A621C2"/>
    <w:rsid w:val="00A62862"/>
    <w:rsid w:val="00A62BA3"/>
    <w:rsid w:val="00A63CDD"/>
    <w:rsid w:val="00A641D7"/>
    <w:rsid w:val="00A647C9"/>
    <w:rsid w:val="00A64E74"/>
    <w:rsid w:val="00A650D5"/>
    <w:rsid w:val="00A6513A"/>
    <w:rsid w:val="00A6598C"/>
    <w:rsid w:val="00A6599C"/>
    <w:rsid w:val="00A6619F"/>
    <w:rsid w:val="00A661DF"/>
    <w:rsid w:val="00A661E6"/>
    <w:rsid w:val="00A6693E"/>
    <w:rsid w:val="00A66AAC"/>
    <w:rsid w:val="00A66F3E"/>
    <w:rsid w:val="00A67D5E"/>
    <w:rsid w:val="00A7020B"/>
    <w:rsid w:val="00A70680"/>
    <w:rsid w:val="00A706ED"/>
    <w:rsid w:val="00A7095A"/>
    <w:rsid w:val="00A709D8"/>
    <w:rsid w:val="00A70B6D"/>
    <w:rsid w:val="00A70E5A"/>
    <w:rsid w:val="00A71152"/>
    <w:rsid w:val="00A71E3A"/>
    <w:rsid w:val="00A7306B"/>
    <w:rsid w:val="00A733B8"/>
    <w:rsid w:val="00A73B02"/>
    <w:rsid w:val="00A746F9"/>
    <w:rsid w:val="00A74F80"/>
    <w:rsid w:val="00A75429"/>
    <w:rsid w:val="00A75891"/>
    <w:rsid w:val="00A75C4B"/>
    <w:rsid w:val="00A765F6"/>
    <w:rsid w:val="00A76BD6"/>
    <w:rsid w:val="00A77286"/>
    <w:rsid w:val="00A77BB9"/>
    <w:rsid w:val="00A80689"/>
    <w:rsid w:val="00A80EC3"/>
    <w:rsid w:val="00A81733"/>
    <w:rsid w:val="00A82081"/>
    <w:rsid w:val="00A822BF"/>
    <w:rsid w:val="00A82449"/>
    <w:rsid w:val="00A8269C"/>
    <w:rsid w:val="00A83310"/>
    <w:rsid w:val="00A83CE6"/>
    <w:rsid w:val="00A83CE7"/>
    <w:rsid w:val="00A84061"/>
    <w:rsid w:val="00A84558"/>
    <w:rsid w:val="00A84770"/>
    <w:rsid w:val="00A84ACE"/>
    <w:rsid w:val="00A855DD"/>
    <w:rsid w:val="00A85D67"/>
    <w:rsid w:val="00A8627E"/>
    <w:rsid w:val="00A866FF"/>
    <w:rsid w:val="00A867EF"/>
    <w:rsid w:val="00A86C17"/>
    <w:rsid w:val="00A86E6E"/>
    <w:rsid w:val="00A872AB"/>
    <w:rsid w:val="00A87685"/>
    <w:rsid w:val="00A87F9F"/>
    <w:rsid w:val="00A9002B"/>
    <w:rsid w:val="00A91077"/>
    <w:rsid w:val="00A912C7"/>
    <w:rsid w:val="00A91404"/>
    <w:rsid w:val="00A91808"/>
    <w:rsid w:val="00A92A2E"/>
    <w:rsid w:val="00A94B55"/>
    <w:rsid w:val="00A94C74"/>
    <w:rsid w:val="00A94D3A"/>
    <w:rsid w:val="00A953A7"/>
    <w:rsid w:val="00A95592"/>
    <w:rsid w:val="00A95680"/>
    <w:rsid w:val="00A95BAD"/>
    <w:rsid w:val="00A95D7C"/>
    <w:rsid w:val="00A95D8B"/>
    <w:rsid w:val="00A9630C"/>
    <w:rsid w:val="00A97289"/>
    <w:rsid w:val="00A972B7"/>
    <w:rsid w:val="00A97651"/>
    <w:rsid w:val="00A97E35"/>
    <w:rsid w:val="00A97F2E"/>
    <w:rsid w:val="00AA011C"/>
    <w:rsid w:val="00AA07E2"/>
    <w:rsid w:val="00AA10F7"/>
    <w:rsid w:val="00AA16C1"/>
    <w:rsid w:val="00AA16FE"/>
    <w:rsid w:val="00AA278F"/>
    <w:rsid w:val="00AA3763"/>
    <w:rsid w:val="00AA4106"/>
    <w:rsid w:val="00AA57E2"/>
    <w:rsid w:val="00AA7A5B"/>
    <w:rsid w:val="00AB021A"/>
    <w:rsid w:val="00AB02D5"/>
    <w:rsid w:val="00AB0F6F"/>
    <w:rsid w:val="00AB13BD"/>
    <w:rsid w:val="00AB1544"/>
    <w:rsid w:val="00AB18E3"/>
    <w:rsid w:val="00AB2769"/>
    <w:rsid w:val="00AB2B00"/>
    <w:rsid w:val="00AB2B1E"/>
    <w:rsid w:val="00AB2F2C"/>
    <w:rsid w:val="00AB34DA"/>
    <w:rsid w:val="00AB3976"/>
    <w:rsid w:val="00AB3BE2"/>
    <w:rsid w:val="00AB3D11"/>
    <w:rsid w:val="00AB4695"/>
    <w:rsid w:val="00AB46E4"/>
    <w:rsid w:val="00AB4A30"/>
    <w:rsid w:val="00AB4A36"/>
    <w:rsid w:val="00AB538A"/>
    <w:rsid w:val="00AB5543"/>
    <w:rsid w:val="00AB5786"/>
    <w:rsid w:val="00AB5C04"/>
    <w:rsid w:val="00AB6425"/>
    <w:rsid w:val="00AB69EF"/>
    <w:rsid w:val="00AB6ACA"/>
    <w:rsid w:val="00AB6D03"/>
    <w:rsid w:val="00AB7305"/>
    <w:rsid w:val="00AB750F"/>
    <w:rsid w:val="00AB7797"/>
    <w:rsid w:val="00AB7BC6"/>
    <w:rsid w:val="00AB7C0C"/>
    <w:rsid w:val="00AC001C"/>
    <w:rsid w:val="00AC04E6"/>
    <w:rsid w:val="00AC07D3"/>
    <w:rsid w:val="00AC0AF8"/>
    <w:rsid w:val="00AC0C49"/>
    <w:rsid w:val="00AC0F0D"/>
    <w:rsid w:val="00AC2C3B"/>
    <w:rsid w:val="00AC300B"/>
    <w:rsid w:val="00AC3B1A"/>
    <w:rsid w:val="00AC3DBB"/>
    <w:rsid w:val="00AC3FFA"/>
    <w:rsid w:val="00AC420B"/>
    <w:rsid w:val="00AC4227"/>
    <w:rsid w:val="00AC4A51"/>
    <w:rsid w:val="00AC4F4C"/>
    <w:rsid w:val="00AC4F6B"/>
    <w:rsid w:val="00AC5679"/>
    <w:rsid w:val="00AC56CC"/>
    <w:rsid w:val="00AC61DD"/>
    <w:rsid w:val="00AC6B1B"/>
    <w:rsid w:val="00AC780A"/>
    <w:rsid w:val="00AC784C"/>
    <w:rsid w:val="00AC79A5"/>
    <w:rsid w:val="00AC7DFE"/>
    <w:rsid w:val="00AC7F1E"/>
    <w:rsid w:val="00AD068D"/>
    <w:rsid w:val="00AD075A"/>
    <w:rsid w:val="00AD0784"/>
    <w:rsid w:val="00AD0874"/>
    <w:rsid w:val="00AD140F"/>
    <w:rsid w:val="00AD19C7"/>
    <w:rsid w:val="00AD2488"/>
    <w:rsid w:val="00AD2826"/>
    <w:rsid w:val="00AD28CE"/>
    <w:rsid w:val="00AD2A51"/>
    <w:rsid w:val="00AD2FAE"/>
    <w:rsid w:val="00AD3B4E"/>
    <w:rsid w:val="00AD3D52"/>
    <w:rsid w:val="00AD42F5"/>
    <w:rsid w:val="00AD4512"/>
    <w:rsid w:val="00AD48E3"/>
    <w:rsid w:val="00AD4FA5"/>
    <w:rsid w:val="00AD53A7"/>
    <w:rsid w:val="00AD55D4"/>
    <w:rsid w:val="00AD5AA1"/>
    <w:rsid w:val="00AD6DDA"/>
    <w:rsid w:val="00AD6FA2"/>
    <w:rsid w:val="00AD76D7"/>
    <w:rsid w:val="00AD7957"/>
    <w:rsid w:val="00AE032C"/>
    <w:rsid w:val="00AE0975"/>
    <w:rsid w:val="00AE14CE"/>
    <w:rsid w:val="00AE2575"/>
    <w:rsid w:val="00AE29F1"/>
    <w:rsid w:val="00AE2E3A"/>
    <w:rsid w:val="00AE46E8"/>
    <w:rsid w:val="00AE4872"/>
    <w:rsid w:val="00AE5106"/>
    <w:rsid w:val="00AE56CB"/>
    <w:rsid w:val="00AE5B77"/>
    <w:rsid w:val="00AE5C23"/>
    <w:rsid w:val="00AE62D4"/>
    <w:rsid w:val="00AE6969"/>
    <w:rsid w:val="00AE6E68"/>
    <w:rsid w:val="00AE6E78"/>
    <w:rsid w:val="00AE6E89"/>
    <w:rsid w:val="00AE7134"/>
    <w:rsid w:val="00AE76A7"/>
    <w:rsid w:val="00AE7EF3"/>
    <w:rsid w:val="00AF00EE"/>
    <w:rsid w:val="00AF0C6A"/>
    <w:rsid w:val="00AF0E89"/>
    <w:rsid w:val="00AF16B6"/>
    <w:rsid w:val="00AF18A4"/>
    <w:rsid w:val="00AF1BD9"/>
    <w:rsid w:val="00AF1D4D"/>
    <w:rsid w:val="00AF3FDA"/>
    <w:rsid w:val="00AF416A"/>
    <w:rsid w:val="00AF432B"/>
    <w:rsid w:val="00AF482E"/>
    <w:rsid w:val="00AF5A9D"/>
    <w:rsid w:val="00AF5E87"/>
    <w:rsid w:val="00AF6427"/>
    <w:rsid w:val="00AF67B0"/>
    <w:rsid w:val="00AF6CFC"/>
    <w:rsid w:val="00AF7345"/>
    <w:rsid w:val="00AF7583"/>
    <w:rsid w:val="00AF7EDB"/>
    <w:rsid w:val="00B0084A"/>
    <w:rsid w:val="00B0174D"/>
    <w:rsid w:val="00B01C23"/>
    <w:rsid w:val="00B020F7"/>
    <w:rsid w:val="00B02281"/>
    <w:rsid w:val="00B023A3"/>
    <w:rsid w:val="00B02B79"/>
    <w:rsid w:val="00B02BB7"/>
    <w:rsid w:val="00B0417A"/>
    <w:rsid w:val="00B05285"/>
    <w:rsid w:val="00B054EF"/>
    <w:rsid w:val="00B071FE"/>
    <w:rsid w:val="00B077D9"/>
    <w:rsid w:val="00B079B4"/>
    <w:rsid w:val="00B102F1"/>
    <w:rsid w:val="00B10338"/>
    <w:rsid w:val="00B10697"/>
    <w:rsid w:val="00B1096A"/>
    <w:rsid w:val="00B10A1E"/>
    <w:rsid w:val="00B11C55"/>
    <w:rsid w:val="00B127E7"/>
    <w:rsid w:val="00B1284F"/>
    <w:rsid w:val="00B12AD8"/>
    <w:rsid w:val="00B13C9F"/>
    <w:rsid w:val="00B1528E"/>
    <w:rsid w:val="00B159E5"/>
    <w:rsid w:val="00B15CD9"/>
    <w:rsid w:val="00B1630C"/>
    <w:rsid w:val="00B16542"/>
    <w:rsid w:val="00B165CD"/>
    <w:rsid w:val="00B172CA"/>
    <w:rsid w:val="00B17CA2"/>
    <w:rsid w:val="00B17FF4"/>
    <w:rsid w:val="00B202D3"/>
    <w:rsid w:val="00B20351"/>
    <w:rsid w:val="00B2067D"/>
    <w:rsid w:val="00B20A0E"/>
    <w:rsid w:val="00B20BBD"/>
    <w:rsid w:val="00B21BD5"/>
    <w:rsid w:val="00B22194"/>
    <w:rsid w:val="00B22951"/>
    <w:rsid w:val="00B2304B"/>
    <w:rsid w:val="00B24066"/>
    <w:rsid w:val="00B2433B"/>
    <w:rsid w:val="00B24354"/>
    <w:rsid w:val="00B24A21"/>
    <w:rsid w:val="00B24A78"/>
    <w:rsid w:val="00B24A9C"/>
    <w:rsid w:val="00B25AE5"/>
    <w:rsid w:val="00B26A3C"/>
    <w:rsid w:val="00B26AD2"/>
    <w:rsid w:val="00B27052"/>
    <w:rsid w:val="00B2749F"/>
    <w:rsid w:val="00B27890"/>
    <w:rsid w:val="00B303D9"/>
    <w:rsid w:val="00B30622"/>
    <w:rsid w:val="00B307AE"/>
    <w:rsid w:val="00B30867"/>
    <w:rsid w:val="00B30B50"/>
    <w:rsid w:val="00B30EE1"/>
    <w:rsid w:val="00B317CB"/>
    <w:rsid w:val="00B31FDA"/>
    <w:rsid w:val="00B32334"/>
    <w:rsid w:val="00B32613"/>
    <w:rsid w:val="00B33124"/>
    <w:rsid w:val="00B33129"/>
    <w:rsid w:val="00B338E1"/>
    <w:rsid w:val="00B343D7"/>
    <w:rsid w:val="00B3445B"/>
    <w:rsid w:val="00B34B3D"/>
    <w:rsid w:val="00B34CBF"/>
    <w:rsid w:val="00B35004"/>
    <w:rsid w:val="00B35EA3"/>
    <w:rsid w:val="00B3616C"/>
    <w:rsid w:val="00B361CB"/>
    <w:rsid w:val="00B367ED"/>
    <w:rsid w:val="00B3701F"/>
    <w:rsid w:val="00B370AE"/>
    <w:rsid w:val="00B37643"/>
    <w:rsid w:val="00B37EE3"/>
    <w:rsid w:val="00B41952"/>
    <w:rsid w:val="00B42344"/>
    <w:rsid w:val="00B425D2"/>
    <w:rsid w:val="00B42685"/>
    <w:rsid w:val="00B426F3"/>
    <w:rsid w:val="00B42D70"/>
    <w:rsid w:val="00B443B1"/>
    <w:rsid w:val="00B44891"/>
    <w:rsid w:val="00B44D01"/>
    <w:rsid w:val="00B44D05"/>
    <w:rsid w:val="00B44D82"/>
    <w:rsid w:val="00B44E0F"/>
    <w:rsid w:val="00B44ED0"/>
    <w:rsid w:val="00B4512E"/>
    <w:rsid w:val="00B45D05"/>
    <w:rsid w:val="00B45F3E"/>
    <w:rsid w:val="00B46A75"/>
    <w:rsid w:val="00B47821"/>
    <w:rsid w:val="00B47B61"/>
    <w:rsid w:val="00B47BBC"/>
    <w:rsid w:val="00B501F5"/>
    <w:rsid w:val="00B501FD"/>
    <w:rsid w:val="00B50437"/>
    <w:rsid w:val="00B50B1A"/>
    <w:rsid w:val="00B50E8A"/>
    <w:rsid w:val="00B512F5"/>
    <w:rsid w:val="00B519CC"/>
    <w:rsid w:val="00B51BB2"/>
    <w:rsid w:val="00B51CD1"/>
    <w:rsid w:val="00B52A67"/>
    <w:rsid w:val="00B52B51"/>
    <w:rsid w:val="00B52B59"/>
    <w:rsid w:val="00B53E59"/>
    <w:rsid w:val="00B54481"/>
    <w:rsid w:val="00B553DC"/>
    <w:rsid w:val="00B555AD"/>
    <w:rsid w:val="00B55C96"/>
    <w:rsid w:val="00B55E2E"/>
    <w:rsid w:val="00B57829"/>
    <w:rsid w:val="00B57FFE"/>
    <w:rsid w:val="00B6032C"/>
    <w:rsid w:val="00B604FB"/>
    <w:rsid w:val="00B610B5"/>
    <w:rsid w:val="00B61BE1"/>
    <w:rsid w:val="00B61CAC"/>
    <w:rsid w:val="00B62C65"/>
    <w:rsid w:val="00B638C3"/>
    <w:rsid w:val="00B6469E"/>
    <w:rsid w:val="00B64AC3"/>
    <w:rsid w:val="00B64B01"/>
    <w:rsid w:val="00B64B02"/>
    <w:rsid w:val="00B6507F"/>
    <w:rsid w:val="00B651E9"/>
    <w:rsid w:val="00B6678D"/>
    <w:rsid w:val="00B66840"/>
    <w:rsid w:val="00B668D9"/>
    <w:rsid w:val="00B66944"/>
    <w:rsid w:val="00B66CC2"/>
    <w:rsid w:val="00B66D7A"/>
    <w:rsid w:val="00B67AAD"/>
    <w:rsid w:val="00B67F2F"/>
    <w:rsid w:val="00B70910"/>
    <w:rsid w:val="00B709DB"/>
    <w:rsid w:val="00B70D5A"/>
    <w:rsid w:val="00B70F44"/>
    <w:rsid w:val="00B72663"/>
    <w:rsid w:val="00B727C1"/>
    <w:rsid w:val="00B72848"/>
    <w:rsid w:val="00B73273"/>
    <w:rsid w:val="00B7352C"/>
    <w:rsid w:val="00B73636"/>
    <w:rsid w:val="00B73AAB"/>
    <w:rsid w:val="00B73BE6"/>
    <w:rsid w:val="00B73D11"/>
    <w:rsid w:val="00B73DA8"/>
    <w:rsid w:val="00B73E69"/>
    <w:rsid w:val="00B73FDF"/>
    <w:rsid w:val="00B742C8"/>
    <w:rsid w:val="00B74508"/>
    <w:rsid w:val="00B745CE"/>
    <w:rsid w:val="00B74773"/>
    <w:rsid w:val="00B74CA6"/>
    <w:rsid w:val="00B75791"/>
    <w:rsid w:val="00B75A4E"/>
    <w:rsid w:val="00B75CCA"/>
    <w:rsid w:val="00B75FFD"/>
    <w:rsid w:val="00B766DD"/>
    <w:rsid w:val="00B76D15"/>
    <w:rsid w:val="00B77587"/>
    <w:rsid w:val="00B77675"/>
    <w:rsid w:val="00B77846"/>
    <w:rsid w:val="00B77D3A"/>
    <w:rsid w:val="00B800BA"/>
    <w:rsid w:val="00B801BD"/>
    <w:rsid w:val="00B801C5"/>
    <w:rsid w:val="00B8034C"/>
    <w:rsid w:val="00B80534"/>
    <w:rsid w:val="00B80B0C"/>
    <w:rsid w:val="00B817E6"/>
    <w:rsid w:val="00B81A56"/>
    <w:rsid w:val="00B8268F"/>
    <w:rsid w:val="00B828D6"/>
    <w:rsid w:val="00B82E36"/>
    <w:rsid w:val="00B8335C"/>
    <w:rsid w:val="00B835F7"/>
    <w:rsid w:val="00B8400D"/>
    <w:rsid w:val="00B84715"/>
    <w:rsid w:val="00B84789"/>
    <w:rsid w:val="00B84A89"/>
    <w:rsid w:val="00B84BDF"/>
    <w:rsid w:val="00B84E44"/>
    <w:rsid w:val="00B84F17"/>
    <w:rsid w:val="00B84F18"/>
    <w:rsid w:val="00B856DC"/>
    <w:rsid w:val="00B85E55"/>
    <w:rsid w:val="00B86349"/>
    <w:rsid w:val="00B863F7"/>
    <w:rsid w:val="00B86811"/>
    <w:rsid w:val="00B86911"/>
    <w:rsid w:val="00B86D9D"/>
    <w:rsid w:val="00B87A53"/>
    <w:rsid w:val="00B87C3B"/>
    <w:rsid w:val="00B87EF5"/>
    <w:rsid w:val="00B87F0A"/>
    <w:rsid w:val="00B87F98"/>
    <w:rsid w:val="00B901F3"/>
    <w:rsid w:val="00B909D5"/>
    <w:rsid w:val="00B90C24"/>
    <w:rsid w:val="00B90C5C"/>
    <w:rsid w:val="00B90EEF"/>
    <w:rsid w:val="00B911C3"/>
    <w:rsid w:val="00B92CAA"/>
    <w:rsid w:val="00B92F56"/>
    <w:rsid w:val="00B9358B"/>
    <w:rsid w:val="00B9372C"/>
    <w:rsid w:val="00B93BE2"/>
    <w:rsid w:val="00B9448A"/>
    <w:rsid w:val="00B947E9"/>
    <w:rsid w:val="00B94F50"/>
    <w:rsid w:val="00B95B33"/>
    <w:rsid w:val="00B96351"/>
    <w:rsid w:val="00B96AE8"/>
    <w:rsid w:val="00B97C62"/>
    <w:rsid w:val="00BA05A4"/>
    <w:rsid w:val="00BA0BD7"/>
    <w:rsid w:val="00BA12A2"/>
    <w:rsid w:val="00BA1396"/>
    <w:rsid w:val="00BA14AA"/>
    <w:rsid w:val="00BA1B4F"/>
    <w:rsid w:val="00BA1D3A"/>
    <w:rsid w:val="00BA303B"/>
    <w:rsid w:val="00BA4981"/>
    <w:rsid w:val="00BA4E31"/>
    <w:rsid w:val="00BA4F31"/>
    <w:rsid w:val="00BA4FCC"/>
    <w:rsid w:val="00BA56A6"/>
    <w:rsid w:val="00BA585C"/>
    <w:rsid w:val="00BA7A2D"/>
    <w:rsid w:val="00BA7B28"/>
    <w:rsid w:val="00BB02C1"/>
    <w:rsid w:val="00BB03F9"/>
    <w:rsid w:val="00BB068D"/>
    <w:rsid w:val="00BB143A"/>
    <w:rsid w:val="00BB1497"/>
    <w:rsid w:val="00BB2469"/>
    <w:rsid w:val="00BB27BE"/>
    <w:rsid w:val="00BB2C8D"/>
    <w:rsid w:val="00BB3D2E"/>
    <w:rsid w:val="00BB4835"/>
    <w:rsid w:val="00BB4A76"/>
    <w:rsid w:val="00BB4BD6"/>
    <w:rsid w:val="00BB4C5C"/>
    <w:rsid w:val="00BB4E18"/>
    <w:rsid w:val="00BB4F74"/>
    <w:rsid w:val="00BB50BA"/>
    <w:rsid w:val="00BB5CEE"/>
    <w:rsid w:val="00BB698F"/>
    <w:rsid w:val="00BB69DA"/>
    <w:rsid w:val="00BB71E9"/>
    <w:rsid w:val="00BB7AAA"/>
    <w:rsid w:val="00BC1697"/>
    <w:rsid w:val="00BC171F"/>
    <w:rsid w:val="00BC18B5"/>
    <w:rsid w:val="00BC1EF7"/>
    <w:rsid w:val="00BC363E"/>
    <w:rsid w:val="00BC3780"/>
    <w:rsid w:val="00BC3A26"/>
    <w:rsid w:val="00BC443B"/>
    <w:rsid w:val="00BC47DC"/>
    <w:rsid w:val="00BC4C8E"/>
    <w:rsid w:val="00BC5124"/>
    <w:rsid w:val="00BC5BC2"/>
    <w:rsid w:val="00BC6128"/>
    <w:rsid w:val="00BC6151"/>
    <w:rsid w:val="00BC6380"/>
    <w:rsid w:val="00BC63F7"/>
    <w:rsid w:val="00BC6408"/>
    <w:rsid w:val="00BC6D8C"/>
    <w:rsid w:val="00BC75A3"/>
    <w:rsid w:val="00BC7B34"/>
    <w:rsid w:val="00BC7DEF"/>
    <w:rsid w:val="00BD0FD6"/>
    <w:rsid w:val="00BD1EB9"/>
    <w:rsid w:val="00BD3277"/>
    <w:rsid w:val="00BD3E16"/>
    <w:rsid w:val="00BD466B"/>
    <w:rsid w:val="00BD4A2D"/>
    <w:rsid w:val="00BD4E2C"/>
    <w:rsid w:val="00BD4EBA"/>
    <w:rsid w:val="00BD4FD5"/>
    <w:rsid w:val="00BD57EB"/>
    <w:rsid w:val="00BD5EF6"/>
    <w:rsid w:val="00BD61FC"/>
    <w:rsid w:val="00BD668D"/>
    <w:rsid w:val="00BD6B48"/>
    <w:rsid w:val="00BD6E4D"/>
    <w:rsid w:val="00BD6F2D"/>
    <w:rsid w:val="00BD7195"/>
    <w:rsid w:val="00BD7518"/>
    <w:rsid w:val="00BE020D"/>
    <w:rsid w:val="00BE08C4"/>
    <w:rsid w:val="00BE0BB8"/>
    <w:rsid w:val="00BE12E4"/>
    <w:rsid w:val="00BE1389"/>
    <w:rsid w:val="00BE14A7"/>
    <w:rsid w:val="00BE1542"/>
    <w:rsid w:val="00BE1F6A"/>
    <w:rsid w:val="00BE2281"/>
    <w:rsid w:val="00BE22DF"/>
    <w:rsid w:val="00BE3366"/>
    <w:rsid w:val="00BE4364"/>
    <w:rsid w:val="00BE465F"/>
    <w:rsid w:val="00BE5246"/>
    <w:rsid w:val="00BE56D7"/>
    <w:rsid w:val="00BE5F9A"/>
    <w:rsid w:val="00BE61AA"/>
    <w:rsid w:val="00BE7781"/>
    <w:rsid w:val="00BF0301"/>
    <w:rsid w:val="00BF1265"/>
    <w:rsid w:val="00BF15F4"/>
    <w:rsid w:val="00BF1718"/>
    <w:rsid w:val="00BF18DA"/>
    <w:rsid w:val="00BF1BC1"/>
    <w:rsid w:val="00BF1E2C"/>
    <w:rsid w:val="00BF2567"/>
    <w:rsid w:val="00BF25FB"/>
    <w:rsid w:val="00BF2607"/>
    <w:rsid w:val="00BF2742"/>
    <w:rsid w:val="00BF2C86"/>
    <w:rsid w:val="00BF2DAD"/>
    <w:rsid w:val="00BF2E20"/>
    <w:rsid w:val="00BF3037"/>
    <w:rsid w:val="00BF3D2B"/>
    <w:rsid w:val="00BF3F7B"/>
    <w:rsid w:val="00BF3FFF"/>
    <w:rsid w:val="00BF4247"/>
    <w:rsid w:val="00BF52A9"/>
    <w:rsid w:val="00BF5311"/>
    <w:rsid w:val="00BF5F3D"/>
    <w:rsid w:val="00BF61DD"/>
    <w:rsid w:val="00BF6321"/>
    <w:rsid w:val="00C004D4"/>
    <w:rsid w:val="00C0060D"/>
    <w:rsid w:val="00C006CB"/>
    <w:rsid w:val="00C00A50"/>
    <w:rsid w:val="00C018A8"/>
    <w:rsid w:val="00C01CF7"/>
    <w:rsid w:val="00C029D4"/>
    <w:rsid w:val="00C029EE"/>
    <w:rsid w:val="00C03071"/>
    <w:rsid w:val="00C03D1E"/>
    <w:rsid w:val="00C03F5D"/>
    <w:rsid w:val="00C03FAF"/>
    <w:rsid w:val="00C04402"/>
    <w:rsid w:val="00C04D45"/>
    <w:rsid w:val="00C05630"/>
    <w:rsid w:val="00C05664"/>
    <w:rsid w:val="00C0577D"/>
    <w:rsid w:val="00C05C14"/>
    <w:rsid w:val="00C05F8A"/>
    <w:rsid w:val="00C06660"/>
    <w:rsid w:val="00C069A1"/>
    <w:rsid w:val="00C06DC1"/>
    <w:rsid w:val="00C06DEB"/>
    <w:rsid w:val="00C0767A"/>
    <w:rsid w:val="00C11390"/>
    <w:rsid w:val="00C1146E"/>
    <w:rsid w:val="00C11A4E"/>
    <w:rsid w:val="00C12EF0"/>
    <w:rsid w:val="00C14180"/>
    <w:rsid w:val="00C14936"/>
    <w:rsid w:val="00C14DC3"/>
    <w:rsid w:val="00C154E4"/>
    <w:rsid w:val="00C1559C"/>
    <w:rsid w:val="00C15B84"/>
    <w:rsid w:val="00C15BFC"/>
    <w:rsid w:val="00C16270"/>
    <w:rsid w:val="00C164A0"/>
    <w:rsid w:val="00C1686F"/>
    <w:rsid w:val="00C16A4A"/>
    <w:rsid w:val="00C16A5C"/>
    <w:rsid w:val="00C16C03"/>
    <w:rsid w:val="00C16CB2"/>
    <w:rsid w:val="00C16FFF"/>
    <w:rsid w:val="00C17A55"/>
    <w:rsid w:val="00C17C51"/>
    <w:rsid w:val="00C17FD3"/>
    <w:rsid w:val="00C20317"/>
    <w:rsid w:val="00C209E1"/>
    <w:rsid w:val="00C2122B"/>
    <w:rsid w:val="00C2180C"/>
    <w:rsid w:val="00C21D7A"/>
    <w:rsid w:val="00C22276"/>
    <w:rsid w:val="00C22499"/>
    <w:rsid w:val="00C22B46"/>
    <w:rsid w:val="00C22F1B"/>
    <w:rsid w:val="00C22F22"/>
    <w:rsid w:val="00C2303D"/>
    <w:rsid w:val="00C23B0E"/>
    <w:rsid w:val="00C23CA3"/>
    <w:rsid w:val="00C24B41"/>
    <w:rsid w:val="00C24C19"/>
    <w:rsid w:val="00C24CCC"/>
    <w:rsid w:val="00C24D52"/>
    <w:rsid w:val="00C25B08"/>
    <w:rsid w:val="00C26A97"/>
    <w:rsid w:val="00C26F20"/>
    <w:rsid w:val="00C27DA0"/>
    <w:rsid w:val="00C27E03"/>
    <w:rsid w:val="00C308F4"/>
    <w:rsid w:val="00C30A46"/>
    <w:rsid w:val="00C30BF1"/>
    <w:rsid w:val="00C30EA3"/>
    <w:rsid w:val="00C316F6"/>
    <w:rsid w:val="00C31B3F"/>
    <w:rsid w:val="00C323FD"/>
    <w:rsid w:val="00C3287D"/>
    <w:rsid w:val="00C33B4A"/>
    <w:rsid w:val="00C33C45"/>
    <w:rsid w:val="00C33D67"/>
    <w:rsid w:val="00C3435C"/>
    <w:rsid w:val="00C344C0"/>
    <w:rsid w:val="00C34D50"/>
    <w:rsid w:val="00C35D17"/>
    <w:rsid w:val="00C35DBE"/>
    <w:rsid w:val="00C35FB1"/>
    <w:rsid w:val="00C361C7"/>
    <w:rsid w:val="00C36457"/>
    <w:rsid w:val="00C36792"/>
    <w:rsid w:val="00C36CF2"/>
    <w:rsid w:val="00C3734B"/>
    <w:rsid w:val="00C37537"/>
    <w:rsid w:val="00C37867"/>
    <w:rsid w:val="00C37890"/>
    <w:rsid w:val="00C40ACC"/>
    <w:rsid w:val="00C40BE1"/>
    <w:rsid w:val="00C41165"/>
    <w:rsid w:val="00C41C5E"/>
    <w:rsid w:val="00C41E5C"/>
    <w:rsid w:val="00C423FF"/>
    <w:rsid w:val="00C425AA"/>
    <w:rsid w:val="00C42812"/>
    <w:rsid w:val="00C42EF7"/>
    <w:rsid w:val="00C438F4"/>
    <w:rsid w:val="00C43956"/>
    <w:rsid w:val="00C4463A"/>
    <w:rsid w:val="00C44727"/>
    <w:rsid w:val="00C4554B"/>
    <w:rsid w:val="00C465D8"/>
    <w:rsid w:val="00C467C9"/>
    <w:rsid w:val="00C47AE9"/>
    <w:rsid w:val="00C47B8E"/>
    <w:rsid w:val="00C47D07"/>
    <w:rsid w:val="00C47D62"/>
    <w:rsid w:val="00C50450"/>
    <w:rsid w:val="00C50BC5"/>
    <w:rsid w:val="00C50E7D"/>
    <w:rsid w:val="00C51634"/>
    <w:rsid w:val="00C5174A"/>
    <w:rsid w:val="00C51A73"/>
    <w:rsid w:val="00C53650"/>
    <w:rsid w:val="00C53A1A"/>
    <w:rsid w:val="00C53B71"/>
    <w:rsid w:val="00C543B1"/>
    <w:rsid w:val="00C55234"/>
    <w:rsid w:val="00C55367"/>
    <w:rsid w:val="00C55ABA"/>
    <w:rsid w:val="00C55EE1"/>
    <w:rsid w:val="00C56EA8"/>
    <w:rsid w:val="00C5759E"/>
    <w:rsid w:val="00C57D7A"/>
    <w:rsid w:val="00C57D7F"/>
    <w:rsid w:val="00C608CF"/>
    <w:rsid w:val="00C60E8D"/>
    <w:rsid w:val="00C61016"/>
    <w:rsid w:val="00C61255"/>
    <w:rsid w:val="00C61765"/>
    <w:rsid w:val="00C61A17"/>
    <w:rsid w:val="00C61C89"/>
    <w:rsid w:val="00C61D37"/>
    <w:rsid w:val="00C62B18"/>
    <w:rsid w:val="00C632C1"/>
    <w:rsid w:val="00C63382"/>
    <w:rsid w:val="00C636F6"/>
    <w:rsid w:val="00C63DF5"/>
    <w:rsid w:val="00C63F94"/>
    <w:rsid w:val="00C64D71"/>
    <w:rsid w:val="00C64E62"/>
    <w:rsid w:val="00C65A7F"/>
    <w:rsid w:val="00C65DBA"/>
    <w:rsid w:val="00C66B2E"/>
    <w:rsid w:val="00C67448"/>
    <w:rsid w:val="00C70281"/>
    <w:rsid w:val="00C705BC"/>
    <w:rsid w:val="00C70CDF"/>
    <w:rsid w:val="00C71513"/>
    <w:rsid w:val="00C71609"/>
    <w:rsid w:val="00C718BF"/>
    <w:rsid w:val="00C71F97"/>
    <w:rsid w:val="00C7248D"/>
    <w:rsid w:val="00C746B6"/>
    <w:rsid w:val="00C74771"/>
    <w:rsid w:val="00C750F2"/>
    <w:rsid w:val="00C75121"/>
    <w:rsid w:val="00C7517F"/>
    <w:rsid w:val="00C75324"/>
    <w:rsid w:val="00C756CE"/>
    <w:rsid w:val="00C7599A"/>
    <w:rsid w:val="00C75F7D"/>
    <w:rsid w:val="00C75F82"/>
    <w:rsid w:val="00C7649B"/>
    <w:rsid w:val="00C764FD"/>
    <w:rsid w:val="00C76741"/>
    <w:rsid w:val="00C767EA"/>
    <w:rsid w:val="00C76F66"/>
    <w:rsid w:val="00C77A19"/>
    <w:rsid w:val="00C77B3E"/>
    <w:rsid w:val="00C77FAC"/>
    <w:rsid w:val="00C804A6"/>
    <w:rsid w:val="00C80B56"/>
    <w:rsid w:val="00C81952"/>
    <w:rsid w:val="00C81A42"/>
    <w:rsid w:val="00C8229A"/>
    <w:rsid w:val="00C82567"/>
    <w:rsid w:val="00C832EA"/>
    <w:rsid w:val="00C83D0B"/>
    <w:rsid w:val="00C84564"/>
    <w:rsid w:val="00C8476F"/>
    <w:rsid w:val="00C84A9B"/>
    <w:rsid w:val="00C84C48"/>
    <w:rsid w:val="00C85266"/>
    <w:rsid w:val="00C857CD"/>
    <w:rsid w:val="00C85ABD"/>
    <w:rsid w:val="00C863AB"/>
    <w:rsid w:val="00C86999"/>
    <w:rsid w:val="00C86F97"/>
    <w:rsid w:val="00C874E1"/>
    <w:rsid w:val="00C8755E"/>
    <w:rsid w:val="00C8786E"/>
    <w:rsid w:val="00C87E5C"/>
    <w:rsid w:val="00C90093"/>
    <w:rsid w:val="00C9046B"/>
    <w:rsid w:val="00C90F73"/>
    <w:rsid w:val="00C91517"/>
    <w:rsid w:val="00C91910"/>
    <w:rsid w:val="00C91CDC"/>
    <w:rsid w:val="00C91D8B"/>
    <w:rsid w:val="00C92EA9"/>
    <w:rsid w:val="00C934C7"/>
    <w:rsid w:val="00C93F58"/>
    <w:rsid w:val="00C94109"/>
    <w:rsid w:val="00C94E68"/>
    <w:rsid w:val="00C9547E"/>
    <w:rsid w:val="00C959ED"/>
    <w:rsid w:val="00C95DED"/>
    <w:rsid w:val="00C962E0"/>
    <w:rsid w:val="00C964CB"/>
    <w:rsid w:val="00C96735"/>
    <w:rsid w:val="00C97BFD"/>
    <w:rsid w:val="00C97D3A"/>
    <w:rsid w:val="00C97EA5"/>
    <w:rsid w:val="00CA04EB"/>
    <w:rsid w:val="00CA08BD"/>
    <w:rsid w:val="00CA0F4E"/>
    <w:rsid w:val="00CA1279"/>
    <w:rsid w:val="00CA13BF"/>
    <w:rsid w:val="00CA27ED"/>
    <w:rsid w:val="00CA3B6C"/>
    <w:rsid w:val="00CA426E"/>
    <w:rsid w:val="00CA43EE"/>
    <w:rsid w:val="00CA46A6"/>
    <w:rsid w:val="00CA5CBE"/>
    <w:rsid w:val="00CA60C0"/>
    <w:rsid w:val="00CA61D9"/>
    <w:rsid w:val="00CA662E"/>
    <w:rsid w:val="00CA6B94"/>
    <w:rsid w:val="00CA6C5C"/>
    <w:rsid w:val="00CA757D"/>
    <w:rsid w:val="00CA7B74"/>
    <w:rsid w:val="00CA7BC6"/>
    <w:rsid w:val="00CB0A22"/>
    <w:rsid w:val="00CB14C3"/>
    <w:rsid w:val="00CB1577"/>
    <w:rsid w:val="00CB2A2C"/>
    <w:rsid w:val="00CB359F"/>
    <w:rsid w:val="00CB4020"/>
    <w:rsid w:val="00CB47B1"/>
    <w:rsid w:val="00CB47B9"/>
    <w:rsid w:val="00CB4A92"/>
    <w:rsid w:val="00CB598C"/>
    <w:rsid w:val="00CB59DD"/>
    <w:rsid w:val="00CB5BBB"/>
    <w:rsid w:val="00CB6010"/>
    <w:rsid w:val="00CB6705"/>
    <w:rsid w:val="00CB6B82"/>
    <w:rsid w:val="00CB705F"/>
    <w:rsid w:val="00CB7329"/>
    <w:rsid w:val="00CB737E"/>
    <w:rsid w:val="00CB78E3"/>
    <w:rsid w:val="00CB7A4C"/>
    <w:rsid w:val="00CB7C41"/>
    <w:rsid w:val="00CC0638"/>
    <w:rsid w:val="00CC0A40"/>
    <w:rsid w:val="00CC0AD3"/>
    <w:rsid w:val="00CC13DB"/>
    <w:rsid w:val="00CC1705"/>
    <w:rsid w:val="00CC1836"/>
    <w:rsid w:val="00CC1E33"/>
    <w:rsid w:val="00CC2686"/>
    <w:rsid w:val="00CC268E"/>
    <w:rsid w:val="00CC39E6"/>
    <w:rsid w:val="00CC3CA0"/>
    <w:rsid w:val="00CC3D3E"/>
    <w:rsid w:val="00CC3EBF"/>
    <w:rsid w:val="00CC469C"/>
    <w:rsid w:val="00CC4769"/>
    <w:rsid w:val="00CC49F1"/>
    <w:rsid w:val="00CC4A07"/>
    <w:rsid w:val="00CC4C24"/>
    <w:rsid w:val="00CC4C54"/>
    <w:rsid w:val="00CC4DC1"/>
    <w:rsid w:val="00CC5843"/>
    <w:rsid w:val="00CC5866"/>
    <w:rsid w:val="00CC5D0B"/>
    <w:rsid w:val="00CC6094"/>
    <w:rsid w:val="00CC62BA"/>
    <w:rsid w:val="00CC650C"/>
    <w:rsid w:val="00CC7330"/>
    <w:rsid w:val="00CC743A"/>
    <w:rsid w:val="00CC768A"/>
    <w:rsid w:val="00CD00C3"/>
    <w:rsid w:val="00CD0DD4"/>
    <w:rsid w:val="00CD0E64"/>
    <w:rsid w:val="00CD17E7"/>
    <w:rsid w:val="00CD1C3F"/>
    <w:rsid w:val="00CD1FD2"/>
    <w:rsid w:val="00CD209C"/>
    <w:rsid w:val="00CD2A50"/>
    <w:rsid w:val="00CD3448"/>
    <w:rsid w:val="00CD3903"/>
    <w:rsid w:val="00CD39BF"/>
    <w:rsid w:val="00CD455C"/>
    <w:rsid w:val="00CD47B2"/>
    <w:rsid w:val="00CD4B54"/>
    <w:rsid w:val="00CD4CB8"/>
    <w:rsid w:val="00CD524C"/>
    <w:rsid w:val="00CD5453"/>
    <w:rsid w:val="00CD55B1"/>
    <w:rsid w:val="00CD5680"/>
    <w:rsid w:val="00CD575A"/>
    <w:rsid w:val="00CD57D9"/>
    <w:rsid w:val="00CD60D2"/>
    <w:rsid w:val="00CD6364"/>
    <w:rsid w:val="00CD679D"/>
    <w:rsid w:val="00CD6AFB"/>
    <w:rsid w:val="00CD6C21"/>
    <w:rsid w:val="00CD6CBB"/>
    <w:rsid w:val="00CD77CB"/>
    <w:rsid w:val="00CD793D"/>
    <w:rsid w:val="00CE0020"/>
    <w:rsid w:val="00CE0082"/>
    <w:rsid w:val="00CE07BE"/>
    <w:rsid w:val="00CE0B26"/>
    <w:rsid w:val="00CE1510"/>
    <w:rsid w:val="00CE1553"/>
    <w:rsid w:val="00CE1A01"/>
    <w:rsid w:val="00CE1F17"/>
    <w:rsid w:val="00CE29C2"/>
    <w:rsid w:val="00CE2C6B"/>
    <w:rsid w:val="00CE2DCF"/>
    <w:rsid w:val="00CE3383"/>
    <w:rsid w:val="00CE35FC"/>
    <w:rsid w:val="00CE3A75"/>
    <w:rsid w:val="00CE3F63"/>
    <w:rsid w:val="00CE3F88"/>
    <w:rsid w:val="00CE4A9A"/>
    <w:rsid w:val="00CE582B"/>
    <w:rsid w:val="00CE59AD"/>
    <w:rsid w:val="00CE5FE7"/>
    <w:rsid w:val="00CE64EE"/>
    <w:rsid w:val="00CE6C83"/>
    <w:rsid w:val="00CE702F"/>
    <w:rsid w:val="00CE74EF"/>
    <w:rsid w:val="00CE789F"/>
    <w:rsid w:val="00CE7D3D"/>
    <w:rsid w:val="00CF0135"/>
    <w:rsid w:val="00CF09E9"/>
    <w:rsid w:val="00CF0FB4"/>
    <w:rsid w:val="00CF0FD5"/>
    <w:rsid w:val="00CF1D7A"/>
    <w:rsid w:val="00CF1FEC"/>
    <w:rsid w:val="00CF21F7"/>
    <w:rsid w:val="00CF24CC"/>
    <w:rsid w:val="00CF452F"/>
    <w:rsid w:val="00CF489C"/>
    <w:rsid w:val="00CF6CAE"/>
    <w:rsid w:val="00CF7027"/>
    <w:rsid w:val="00CF70ED"/>
    <w:rsid w:val="00CF7D4F"/>
    <w:rsid w:val="00D0012A"/>
    <w:rsid w:val="00D00334"/>
    <w:rsid w:val="00D003FA"/>
    <w:rsid w:val="00D007CA"/>
    <w:rsid w:val="00D010B7"/>
    <w:rsid w:val="00D019DB"/>
    <w:rsid w:val="00D01BD0"/>
    <w:rsid w:val="00D01DF1"/>
    <w:rsid w:val="00D01EA0"/>
    <w:rsid w:val="00D024AD"/>
    <w:rsid w:val="00D03202"/>
    <w:rsid w:val="00D03618"/>
    <w:rsid w:val="00D0439F"/>
    <w:rsid w:val="00D04471"/>
    <w:rsid w:val="00D044A9"/>
    <w:rsid w:val="00D04C07"/>
    <w:rsid w:val="00D054CE"/>
    <w:rsid w:val="00D0682B"/>
    <w:rsid w:val="00D06D8D"/>
    <w:rsid w:val="00D06F31"/>
    <w:rsid w:val="00D07C14"/>
    <w:rsid w:val="00D10F8F"/>
    <w:rsid w:val="00D114E8"/>
    <w:rsid w:val="00D11EB4"/>
    <w:rsid w:val="00D11F2C"/>
    <w:rsid w:val="00D128FA"/>
    <w:rsid w:val="00D12B91"/>
    <w:rsid w:val="00D12EFA"/>
    <w:rsid w:val="00D1375C"/>
    <w:rsid w:val="00D137EE"/>
    <w:rsid w:val="00D14130"/>
    <w:rsid w:val="00D14472"/>
    <w:rsid w:val="00D144C1"/>
    <w:rsid w:val="00D144E5"/>
    <w:rsid w:val="00D15141"/>
    <w:rsid w:val="00D15310"/>
    <w:rsid w:val="00D156E9"/>
    <w:rsid w:val="00D15EDB"/>
    <w:rsid w:val="00D1617C"/>
    <w:rsid w:val="00D171C1"/>
    <w:rsid w:val="00D17552"/>
    <w:rsid w:val="00D176D2"/>
    <w:rsid w:val="00D17B4B"/>
    <w:rsid w:val="00D17ED9"/>
    <w:rsid w:val="00D20275"/>
    <w:rsid w:val="00D2062B"/>
    <w:rsid w:val="00D20D87"/>
    <w:rsid w:val="00D20F1B"/>
    <w:rsid w:val="00D210AD"/>
    <w:rsid w:val="00D214CC"/>
    <w:rsid w:val="00D21793"/>
    <w:rsid w:val="00D2186E"/>
    <w:rsid w:val="00D21C94"/>
    <w:rsid w:val="00D21D34"/>
    <w:rsid w:val="00D222FA"/>
    <w:rsid w:val="00D22334"/>
    <w:rsid w:val="00D22CD8"/>
    <w:rsid w:val="00D22DBD"/>
    <w:rsid w:val="00D22DC6"/>
    <w:rsid w:val="00D2309E"/>
    <w:rsid w:val="00D2319D"/>
    <w:rsid w:val="00D23CA3"/>
    <w:rsid w:val="00D24442"/>
    <w:rsid w:val="00D24546"/>
    <w:rsid w:val="00D24DDC"/>
    <w:rsid w:val="00D26781"/>
    <w:rsid w:val="00D27376"/>
    <w:rsid w:val="00D274BA"/>
    <w:rsid w:val="00D27D7A"/>
    <w:rsid w:val="00D27F40"/>
    <w:rsid w:val="00D301A3"/>
    <w:rsid w:val="00D30A5F"/>
    <w:rsid w:val="00D30CF1"/>
    <w:rsid w:val="00D327EA"/>
    <w:rsid w:val="00D32836"/>
    <w:rsid w:val="00D32DA8"/>
    <w:rsid w:val="00D32DDF"/>
    <w:rsid w:val="00D32FA5"/>
    <w:rsid w:val="00D33281"/>
    <w:rsid w:val="00D332AD"/>
    <w:rsid w:val="00D34621"/>
    <w:rsid w:val="00D34770"/>
    <w:rsid w:val="00D34938"/>
    <w:rsid w:val="00D3503C"/>
    <w:rsid w:val="00D355EC"/>
    <w:rsid w:val="00D3594C"/>
    <w:rsid w:val="00D36251"/>
    <w:rsid w:val="00D3696F"/>
    <w:rsid w:val="00D36DE2"/>
    <w:rsid w:val="00D36DE5"/>
    <w:rsid w:val="00D3719A"/>
    <w:rsid w:val="00D37834"/>
    <w:rsid w:val="00D37B0E"/>
    <w:rsid w:val="00D4044A"/>
    <w:rsid w:val="00D40B91"/>
    <w:rsid w:val="00D41723"/>
    <w:rsid w:val="00D41B7C"/>
    <w:rsid w:val="00D41EBF"/>
    <w:rsid w:val="00D427F6"/>
    <w:rsid w:val="00D42886"/>
    <w:rsid w:val="00D439EC"/>
    <w:rsid w:val="00D43B8A"/>
    <w:rsid w:val="00D43CB1"/>
    <w:rsid w:val="00D440F5"/>
    <w:rsid w:val="00D455EA"/>
    <w:rsid w:val="00D459FF"/>
    <w:rsid w:val="00D45A40"/>
    <w:rsid w:val="00D45ABA"/>
    <w:rsid w:val="00D45ADA"/>
    <w:rsid w:val="00D45E1C"/>
    <w:rsid w:val="00D461EA"/>
    <w:rsid w:val="00D4630D"/>
    <w:rsid w:val="00D46502"/>
    <w:rsid w:val="00D47379"/>
    <w:rsid w:val="00D47553"/>
    <w:rsid w:val="00D504BC"/>
    <w:rsid w:val="00D505D7"/>
    <w:rsid w:val="00D50766"/>
    <w:rsid w:val="00D50A43"/>
    <w:rsid w:val="00D50E84"/>
    <w:rsid w:val="00D5122E"/>
    <w:rsid w:val="00D51345"/>
    <w:rsid w:val="00D51F56"/>
    <w:rsid w:val="00D525EF"/>
    <w:rsid w:val="00D527D5"/>
    <w:rsid w:val="00D52B7D"/>
    <w:rsid w:val="00D53908"/>
    <w:rsid w:val="00D53C48"/>
    <w:rsid w:val="00D541F2"/>
    <w:rsid w:val="00D5529C"/>
    <w:rsid w:val="00D554FE"/>
    <w:rsid w:val="00D556D3"/>
    <w:rsid w:val="00D55745"/>
    <w:rsid w:val="00D55A49"/>
    <w:rsid w:val="00D56138"/>
    <w:rsid w:val="00D56392"/>
    <w:rsid w:val="00D56B78"/>
    <w:rsid w:val="00D56E98"/>
    <w:rsid w:val="00D57317"/>
    <w:rsid w:val="00D579EF"/>
    <w:rsid w:val="00D600EE"/>
    <w:rsid w:val="00D603EB"/>
    <w:rsid w:val="00D6058A"/>
    <w:rsid w:val="00D606C6"/>
    <w:rsid w:val="00D60A31"/>
    <w:rsid w:val="00D611C6"/>
    <w:rsid w:val="00D61999"/>
    <w:rsid w:val="00D619B4"/>
    <w:rsid w:val="00D61FF4"/>
    <w:rsid w:val="00D62211"/>
    <w:rsid w:val="00D628B9"/>
    <w:rsid w:val="00D62A2A"/>
    <w:rsid w:val="00D63382"/>
    <w:rsid w:val="00D6493C"/>
    <w:rsid w:val="00D649BE"/>
    <w:rsid w:val="00D64B1F"/>
    <w:rsid w:val="00D64D26"/>
    <w:rsid w:val="00D651F8"/>
    <w:rsid w:val="00D659A0"/>
    <w:rsid w:val="00D65EFA"/>
    <w:rsid w:val="00D662E2"/>
    <w:rsid w:val="00D66995"/>
    <w:rsid w:val="00D67113"/>
    <w:rsid w:val="00D6717D"/>
    <w:rsid w:val="00D678E7"/>
    <w:rsid w:val="00D6793C"/>
    <w:rsid w:val="00D702D9"/>
    <w:rsid w:val="00D716EE"/>
    <w:rsid w:val="00D71934"/>
    <w:rsid w:val="00D72592"/>
    <w:rsid w:val="00D72868"/>
    <w:rsid w:val="00D72972"/>
    <w:rsid w:val="00D72988"/>
    <w:rsid w:val="00D73E92"/>
    <w:rsid w:val="00D73F78"/>
    <w:rsid w:val="00D74299"/>
    <w:rsid w:val="00D74988"/>
    <w:rsid w:val="00D74F8E"/>
    <w:rsid w:val="00D74FDE"/>
    <w:rsid w:val="00D7514F"/>
    <w:rsid w:val="00D75659"/>
    <w:rsid w:val="00D75740"/>
    <w:rsid w:val="00D75766"/>
    <w:rsid w:val="00D75F9B"/>
    <w:rsid w:val="00D7642E"/>
    <w:rsid w:val="00D767BE"/>
    <w:rsid w:val="00D76C44"/>
    <w:rsid w:val="00D770EF"/>
    <w:rsid w:val="00D806DA"/>
    <w:rsid w:val="00D80BCB"/>
    <w:rsid w:val="00D811B0"/>
    <w:rsid w:val="00D81BB7"/>
    <w:rsid w:val="00D81EC8"/>
    <w:rsid w:val="00D81EEB"/>
    <w:rsid w:val="00D81F7E"/>
    <w:rsid w:val="00D822DA"/>
    <w:rsid w:val="00D82879"/>
    <w:rsid w:val="00D82B4B"/>
    <w:rsid w:val="00D82FF3"/>
    <w:rsid w:val="00D8331C"/>
    <w:rsid w:val="00D83827"/>
    <w:rsid w:val="00D84E81"/>
    <w:rsid w:val="00D85096"/>
    <w:rsid w:val="00D851D5"/>
    <w:rsid w:val="00D85646"/>
    <w:rsid w:val="00D85994"/>
    <w:rsid w:val="00D86856"/>
    <w:rsid w:val="00D86D8A"/>
    <w:rsid w:val="00D8785C"/>
    <w:rsid w:val="00D87981"/>
    <w:rsid w:val="00D90434"/>
    <w:rsid w:val="00D905AC"/>
    <w:rsid w:val="00D907E0"/>
    <w:rsid w:val="00D92091"/>
    <w:rsid w:val="00D935B9"/>
    <w:rsid w:val="00D94270"/>
    <w:rsid w:val="00D947CE"/>
    <w:rsid w:val="00D956C8"/>
    <w:rsid w:val="00D95808"/>
    <w:rsid w:val="00D962B0"/>
    <w:rsid w:val="00D96D1A"/>
    <w:rsid w:val="00D97022"/>
    <w:rsid w:val="00D97317"/>
    <w:rsid w:val="00D97863"/>
    <w:rsid w:val="00D97CFC"/>
    <w:rsid w:val="00DA11C3"/>
    <w:rsid w:val="00DA1508"/>
    <w:rsid w:val="00DA16CE"/>
    <w:rsid w:val="00DA3DAA"/>
    <w:rsid w:val="00DA3EFD"/>
    <w:rsid w:val="00DA40D6"/>
    <w:rsid w:val="00DA4213"/>
    <w:rsid w:val="00DA4FBF"/>
    <w:rsid w:val="00DA50CA"/>
    <w:rsid w:val="00DA55F8"/>
    <w:rsid w:val="00DA5659"/>
    <w:rsid w:val="00DA6578"/>
    <w:rsid w:val="00DA6724"/>
    <w:rsid w:val="00DA7022"/>
    <w:rsid w:val="00DA73D2"/>
    <w:rsid w:val="00DA780F"/>
    <w:rsid w:val="00DB021C"/>
    <w:rsid w:val="00DB04AE"/>
    <w:rsid w:val="00DB0F87"/>
    <w:rsid w:val="00DB1B96"/>
    <w:rsid w:val="00DB1EC4"/>
    <w:rsid w:val="00DB209B"/>
    <w:rsid w:val="00DB2196"/>
    <w:rsid w:val="00DB2422"/>
    <w:rsid w:val="00DB3525"/>
    <w:rsid w:val="00DB4036"/>
    <w:rsid w:val="00DB4213"/>
    <w:rsid w:val="00DB4286"/>
    <w:rsid w:val="00DB443B"/>
    <w:rsid w:val="00DB484E"/>
    <w:rsid w:val="00DB4885"/>
    <w:rsid w:val="00DB4F8D"/>
    <w:rsid w:val="00DB5489"/>
    <w:rsid w:val="00DB5583"/>
    <w:rsid w:val="00DB615D"/>
    <w:rsid w:val="00DB64F5"/>
    <w:rsid w:val="00DB6806"/>
    <w:rsid w:val="00DB6A73"/>
    <w:rsid w:val="00DB6C13"/>
    <w:rsid w:val="00DB700F"/>
    <w:rsid w:val="00DB7C41"/>
    <w:rsid w:val="00DB7E4D"/>
    <w:rsid w:val="00DC019D"/>
    <w:rsid w:val="00DC17C8"/>
    <w:rsid w:val="00DC18DD"/>
    <w:rsid w:val="00DC1A0D"/>
    <w:rsid w:val="00DC1EC6"/>
    <w:rsid w:val="00DC2571"/>
    <w:rsid w:val="00DC25E2"/>
    <w:rsid w:val="00DC27EC"/>
    <w:rsid w:val="00DC2C25"/>
    <w:rsid w:val="00DC321A"/>
    <w:rsid w:val="00DC3404"/>
    <w:rsid w:val="00DC37E5"/>
    <w:rsid w:val="00DC3978"/>
    <w:rsid w:val="00DC4B40"/>
    <w:rsid w:val="00DC4CAD"/>
    <w:rsid w:val="00DC5560"/>
    <w:rsid w:val="00DC57E6"/>
    <w:rsid w:val="00DC5D12"/>
    <w:rsid w:val="00DC5D40"/>
    <w:rsid w:val="00DC611D"/>
    <w:rsid w:val="00DC652A"/>
    <w:rsid w:val="00DC67E4"/>
    <w:rsid w:val="00DC75A5"/>
    <w:rsid w:val="00DC79D2"/>
    <w:rsid w:val="00DC7D72"/>
    <w:rsid w:val="00DC7D8B"/>
    <w:rsid w:val="00DD0F72"/>
    <w:rsid w:val="00DD13B1"/>
    <w:rsid w:val="00DD187D"/>
    <w:rsid w:val="00DD187F"/>
    <w:rsid w:val="00DD196E"/>
    <w:rsid w:val="00DD19A6"/>
    <w:rsid w:val="00DD23F2"/>
    <w:rsid w:val="00DD29E6"/>
    <w:rsid w:val="00DD2AE4"/>
    <w:rsid w:val="00DD3303"/>
    <w:rsid w:val="00DD366F"/>
    <w:rsid w:val="00DD58BB"/>
    <w:rsid w:val="00DD5F80"/>
    <w:rsid w:val="00DD65B6"/>
    <w:rsid w:val="00DD65F8"/>
    <w:rsid w:val="00DD7220"/>
    <w:rsid w:val="00DE0050"/>
    <w:rsid w:val="00DE0C1B"/>
    <w:rsid w:val="00DE2068"/>
    <w:rsid w:val="00DE2292"/>
    <w:rsid w:val="00DE2CF9"/>
    <w:rsid w:val="00DE311E"/>
    <w:rsid w:val="00DE36C0"/>
    <w:rsid w:val="00DE3B1F"/>
    <w:rsid w:val="00DE4762"/>
    <w:rsid w:val="00DE4BAB"/>
    <w:rsid w:val="00DE5863"/>
    <w:rsid w:val="00DE6570"/>
    <w:rsid w:val="00DE6BBA"/>
    <w:rsid w:val="00DE73D2"/>
    <w:rsid w:val="00DF04D0"/>
    <w:rsid w:val="00DF0B7B"/>
    <w:rsid w:val="00DF0C0F"/>
    <w:rsid w:val="00DF12FC"/>
    <w:rsid w:val="00DF1569"/>
    <w:rsid w:val="00DF17EF"/>
    <w:rsid w:val="00DF2A70"/>
    <w:rsid w:val="00DF2E19"/>
    <w:rsid w:val="00DF34DB"/>
    <w:rsid w:val="00DF3DFD"/>
    <w:rsid w:val="00DF4B26"/>
    <w:rsid w:val="00DF50FD"/>
    <w:rsid w:val="00DF51F0"/>
    <w:rsid w:val="00DF5C28"/>
    <w:rsid w:val="00DF5DBB"/>
    <w:rsid w:val="00DF5F7F"/>
    <w:rsid w:val="00DF67DC"/>
    <w:rsid w:val="00DF6E61"/>
    <w:rsid w:val="00DF75AE"/>
    <w:rsid w:val="00DF7995"/>
    <w:rsid w:val="00DF7D82"/>
    <w:rsid w:val="00E00062"/>
    <w:rsid w:val="00E00305"/>
    <w:rsid w:val="00E004B1"/>
    <w:rsid w:val="00E00854"/>
    <w:rsid w:val="00E00C81"/>
    <w:rsid w:val="00E00E33"/>
    <w:rsid w:val="00E00F21"/>
    <w:rsid w:val="00E01C40"/>
    <w:rsid w:val="00E01C44"/>
    <w:rsid w:val="00E02112"/>
    <w:rsid w:val="00E023F0"/>
    <w:rsid w:val="00E02537"/>
    <w:rsid w:val="00E02811"/>
    <w:rsid w:val="00E02D1C"/>
    <w:rsid w:val="00E05BD9"/>
    <w:rsid w:val="00E06BF0"/>
    <w:rsid w:val="00E07585"/>
    <w:rsid w:val="00E076D3"/>
    <w:rsid w:val="00E07CAA"/>
    <w:rsid w:val="00E07D8A"/>
    <w:rsid w:val="00E07F61"/>
    <w:rsid w:val="00E101EC"/>
    <w:rsid w:val="00E10206"/>
    <w:rsid w:val="00E10353"/>
    <w:rsid w:val="00E10615"/>
    <w:rsid w:val="00E106E0"/>
    <w:rsid w:val="00E115F3"/>
    <w:rsid w:val="00E1181B"/>
    <w:rsid w:val="00E11C42"/>
    <w:rsid w:val="00E11DFA"/>
    <w:rsid w:val="00E11ED2"/>
    <w:rsid w:val="00E11F5C"/>
    <w:rsid w:val="00E1200B"/>
    <w:rsid w:val="00E13320"/>
    <w:rsid w:val="00E13639"/>
    <w:rsid w:val="00E14364"/>
    <w:rsid w:val="00E14573"/>
    <w:rsid w:val="00E14721"/>
    <w:rsid w:val="00E1474B"/>
    <w:rsid w:val="00E149EE"/>
    <w:rsid w:val="00E15078"/>
    <w:rsid w:val="00E16435"/>
    <w:rsid w:val="00E16D22"/>
    <w:rsid w:val="00E16D44"/>
    <w:rsid w:val="00E1780D"/>
    <w:rsid w:val="00E178DC"/>
    <w:rsid w:val="00E17917"/>
    <w:rsid w:val="00E17CD5"/>
    <w:rsid w:val="00E17D92"/>
    <w:rsid w:val="00E2053E"/>
    <w:rsid w:val="00E20585"/>
    <w:rsid w:val="00E207C0"/>
    <w:rsid w:val="00E20D8C"/>
    <w:rsid w:val="00E21456"/>
    <w:rsid w:val="00E2197A"/>
    <w:rsid w:val="00E21A40"/>
    <w:rsid w:val="00E21A50"/>
    <w:rsid w:val="00E21F48"/>
    <w:rsid w:val="00E21FD8"/>
    <w:rsid w:val="00E221FF"/>
    <w:rsid w:val="00E2228C"/>
    <w:rsid w:val="00E2277B"/>
    <w:rsid w:val="00E22818"/>
    <w:rsid w:val="00E22B9B"/>
    <w:rsid w:val="00E2316C"/>
    <w:rsid w:val="00E233DC"/>
    <w:rsid w:val="00E239DD"/>
    <w:rsid w:val="00E23A8B"/>
    <w:rsid w:val="00E24854"/>
    <w:rsid w:val="00E2497A"/>
    <w:rsid w:val="00E24A54"/>
    <w:rsid w:val="00E24D29"/>
    <w:rsid w:val="00E250D5"/>
    <w:rsid w:val="00E25A39"/>
    <w:rsid w:val="00E25FDD"/>
    <w:rsid w:val="00E262AD"/>
    <w:rsid w:val="00E26324"/>
    <w:rsid w:val="00E26452"/>
    <w:rsid w:val="00E26C63"/>
    <w:rsid w:val="00E26F77"/>
    <w:rsid w:val="00E2745E"/>
    <w:rsid w:val="00E27BB8"/>
    <w:rsid w:val="00E3012D"/>
    <w:rsid w:val="00E316AE"/>
    <w:rsid w:val="00E3255E"/>
    <w:rsid w:val="00E3286B"/>
    <w:rsid w:val="00E32A0E"/>
    <w:rsid w:val="00E32C8A"/>
    <w:rsid w:val="00E33D73"/>
    <w:rsid w:val="00E340AC"/>
    <w:rsid w:val="00E34838"/>
    <w:rsid w:val="00E34C91"/>
    <w:rsid w:val="00E35477"/>
    <w:rsid w:val="00E354F9"/>
    <w:rsid w:val="00E3591A"/>
    <w:rsid w:val="00E366A3"/>
    <w:rsid w:val="00E36AF5"/>
    <w:rsid w:val="00E36BC0"/>
    <w:rsid w:val="00E407C1"/>
    <w:rsid w:val="00E409A6"/>
    <w:rsid w:val="00E40BAD"/>
    <w:rsid w:val="00E411DB"/>
    <w:rsid w:val="00E41214"/>
    <w:rsid w:val="00E4130C"/>
    <w:rsid w:val="00E419DF"/>
    <w:rsid w:val="00E41AA9"/>
    <w:rsid w:val="00E41B1E"/>
    <w:rsid w:val="00E41CDC"/>
    <w:rsid w:val="00E41D7E"/>
    <w:rsid w:val="00E4206F"/>
    <w:rsid w:val="00E4216B"/>
    <w:rsid w:val="00E423A7"/>
    <w:rsid w:val="00E42844"/>
    <w:rsid w:val="00E4287D"/>
    <w:rsid w:val="00E42D51"/>
    <w:rsid w:val="00E42FFB"/>
    <w:rsid w:val="00E4361F"/>
    <w:rsid w:val="00E447DF"/>
    <w:rsid w:val="00E456A5"/>
    <w:rsid w:val="00E462E4"/>
    <w:rsid w:val="00E4673F"/>
    <w:rsid w:val="00E46F60"/>
    <w:rsid w:val="00E470BB"/>
    <w:rsid w:val="00E47576"/>
    <w:rsid w:val="00E47FDF"/>
    <w:rsid w:val="00E5000D"/>
    <w:rsid w:val="00E50762"/>
    <w:rsid w:val="00E50B79"/>
    <w:rsid w:val="00E51446"/>
    <w:rsid w:val="00E519FC"/>
    <w:rsid w:val="00E51DFC"/>
    <w:rsid w:val="00E53327"/>
    <w:rsid w:val="00E53FFA"/>
    <w:rsid w:val="00E54326"/>
    <w:rsid w:val="00E552F6"/>
    <w:rsid w:val="00E55656"/>
    <w:rsid w:val="00E5585B"/>
    <w:rsid w:val="00E55B9B"/>
    <w:rsid w:val="00E55E30"/>
    <w:rsid w:val="00E565C0"/>
    <w:rsid w:val="00E56A26"/>
    <w:rsid w:val="00E57CD6"/>
    <w:rsid w:val="00E57D26"/>
    <w:rsid w:val="00E57F2A"/>
    <w:rsid w:val="00E60232"/>
    <w:rsid w:val="00E60E0D"/>
    <w:rsid w:val="00E6106C"/>
    <w:rsid w:val="00E612D2"/>
    <w:rsid w:val="00E621AA"/>
    <w:rsid w:val="00E629AA"/>
    <w:rsid w:val="00E62EF8"/>
    <w:rsid w:val="00E6385B"/>
    <w:rsid w:val="00E63A51"/>
    <w:rsid w:val="00E6400E"/>
    <w:rsid w:val="00E6416E"/>
    <w:rsid w:val="00E64CFA"/>
    <w:rsid w:val="00E650EC"/>
    <w:rsid w:val="00E656AD"/>
    <w:rsid w:val="00E6736C"/>
    <w:rsid w:val="00E67708"/>
    <w:rsid w:val="00E67B3D"/>
    <w:rsid w:val="00E67E18"/>
    <w:rsid w:val="00E67F35"/>
    <w:rsid w:val="00E702DA"/>
    <w:rsid w:val="00E70E26"/>
    <w:rsid w:val="00E722A6"/>
    <w:rsid w:val="00E722ED"/>
    <w:rsid w:val="00E730DF"/>
    <w:rsid w:val="00E73233"/>
    <w:rsid w:val="00E73DAE"/>
    <w:rsid w:val="00E73EB9"/>
    <w:rsid w:val="00E74174"/>
    <w:rsid w:val="00E7473D"/>
    <w:rsid w:val="00E750EF"/>
    <w:rsid w:val="00E7551E"/>
    <w:rsid w:val="00E757F5"/>
    <w:rsid w:val="00E75810"/>
    <w:rsid w:val="00E7600C"/>
    <w:rsid w:val="00E764B8"/>
    <w:rsid w:val="00E7687C"/>
    <w:rsid w:val="00E76967"/>
    <w:rsid w:val="00E76A04"/>
    <w:rsid w:val="00E76ACF"/>
    <w:rsid w:val="00E779CE"/>
    <w:rsid w:val="00E77BC2"/>
    <w:rsid w:val="00E77F93"/>
    <w:rsid w:val="00E80310"/>
    <w:rsid w:val="00E81C25"/>
    <w:rsid w:val="00E82578"/>
    <w:rsid w:val="00E849C7"/>
    <w:rsid w:val="00E85154"/>
    <w:rsid w:val="00E860A8"/>
    <w:rsid w:val="00E8610D"/>
    <w:rsid w:val="00E8623D"/>
    <w:rsid w:val="00E87F9B"/>
    <w:rsid w:val="00E90332"/>
    <w:rsid w:val="00E9124D"/>
    <w:rsid w:val="00E912CD"/>
    <w:rsid w:val="00E917F6"/>
    <w:rsid w:val="00E91CE3"/>
    <w:rsid w:val="00E92897"/>
    <w:rsid w:val="00E92CAA"/>
    <w:rsid w:val="00E939A8"/>
    <w:rsid w:val="00E9432A"/>
    <w:rsid w:val="00E943E7"/>
    <w:rsid w:val="00E95432"/>
    <w:rsid w:val="00E95B4F"/>
    <w:rsid w:val="00E96602"/>
    <w:rsid w:val="00E979A7"/>
    <w:rsid w:val="00EA0D2E"/>
    <w:rsid w:val="00EA15FE"/>
    <w:rsid w:val="00EA1B70"/>
    <w:rsid w:val="00EA1C8C"/>
    <w:rsid w:val="00EA1D59"/>
    <w:rsid w:val="00EA2232"/>
    <w:rsid w:val="00EA2ED9"/>
    <w:rsid w:val="00EA454B"/>
    <w:rsid w:val="00EA54EB"/>
    <w:rsid w:val="00EA62A0"/>
    <w:rsid w:val="00EA73A9"/>
    <w:rsid w:val="00EA7833"/>
    <w:rsid w:val="00EB15B4"/>
    <w:rsid w:val="00EB1A74"/>
    <w:rsid w:val="00EB20E7"/>
    <w:rsid w:val="00EB234F"/>
    <w:rsid w:val="00EB244E"/>
    <w:rsid w:val="00EB26CF"/>
    <w:rsid w:val="00EB2B1D"/>
    <w:rsid w:val="00EB2CC7"/>
    <w:rsid w:val="00EB3E87"/>
    <w:rsid w:val="00EB40BE"/>
    <w:rsid w:val="00EB53B1"/>
    <w:rsid w:val="00EB5FFA"/>
    <w:rsid w:val="00EB6221"/>
    <w:rsid w:val="00EB6B7D"/>
    <w:rsid w:val="00EB6CD7"/>
    <w:rsid w:val="00EB74DC"/>
    <w:rsid w:val="00EB776D"/>
    <w:rsid w:val="00EC02A9"/>
    <w:rsid w:val="00EC0C5D"/>
    <w:rsid w:val="00EC1567"/>
    <w:rsid w:val="00EC1776"/>
    <w:rsid w:val="00EC17D6"/>
    <w:rsid w:val="00EC20EF"/>
    <w:rsid w:val="00EC28D0"/>
    <w:rsid w:val="00EC315B"/>
    <w:rsid w:val="00EC31D8"/>
    <w:rsid w:val="00EC36B3"/>
    <w:rsid w:val="00EC3A65"/>
    <w:rsid w:val="00EC3DC0"/>
    <w:rsid w:val="00EC3EA3"/>
    <w:rsid w:val="00EC3F96"/>
    <w:rsid w:val="00EC41AC"/>
    <w:rsid w:val="00EC46D8"/>
    <w:rsid w:val="00EC47AA"/>
    <w:rsid w:val="00EC4E3D"/>
    <w:rsid w:val="00EC5A02"/>
    <w:rsid w:val="00EC5B5D"/>
    <w:rsid w:val="00EC63B3"/>
    <w:rsid w:val="00EC6687"/>
    <w:rsid w:val="00EC6A96"/>
    <w:rsid w:val="00EC6C29"/>
    <w:rsid w:val="00EC71AD"/>
    <w:rsid w:val="00EC7693"/>
    <w:rsid w:val="00EC783E"/>
    <w:rsid w:val="00EC7B4D"/>
    <w:rsid w:val="00EC7E6D"/>
    <w:rsid w:val="00EC7EEE"/>
    <w:rsid w:val="00EC7F23"/>
    <w:rsid w:val="00ED03A5"/>
    <w:rsid w:val="00ED0768"/>
    <w:rsid w:val="00ED0A97"/>
    <w:rsid w:val="00ED1079"/>
    <w:rsid w:val="00ED12A7"/>
    <w:rsid w:val="00ED17FA"/>
    <w:rsid w:val="00ED1801"/>
    <w:rsid w:val="00ED300A"/>
    <w:rsid w:val="00ED3932"/>
    <w:rsid w:val="00ED393A"/>
    <w:rsid w:val="00ED3A3E"/>
    <w:rsid w:val="00ED3E7F"/>
    <w:rsid w:val="00ED4B0B"/>
    <w:rsid w:val="00ED4F89"/>
    <w:rsid w:val="00ED5039"/>
    <w:rsid w:val="00ED532C"/>
    <w:rsid w:val="00ED53A9"/>
    <w:rsid w:val="00ED586F"/>
    <w:rsid w:val="00ED5887"/>
    <w:rsid w:val="00ED5B92"/>
    <w:rsid w:val="00ED5B96"/>
    <w:rsid w:val="00ED5C33"/>
    <w:rsid w:val="00ED5C50"/>
    <w:rsid w:val="00ED5D22"/>
    <w:rsid w:val="00ED62B0"/>
    <w:rsid w:val="00ED6FF2"/>
    <w:rsid w:val="00EE06C8"/>
    <w:rsid w:val="00EE08BD"/>
    <w:rsid w:val="00EE09F5"/>
    <w:rsid w:val="00EE0DD7"/>
    <w:rsid w:val="00EE1C96"/>
    <w:rsid w:val="00EE1FBB"/>
    <w:rsid w:val="00EE240F"/>
    <w:rsid w:val="00EE2903"/>
    <w:rsid w:val="00EE2BA6"/>
    <w:rsid w:val="00EE33AE"/>
    <w:rsid w:val="00EE3C9A"/>
    <w:rsid w:val="00EE42DA"/>
    <w:rsid w:val="00EE569D"/>
    <w:rsid w:val="00EE56A6"/>
    <w:rsid w:val="00EE5984"/>
    <w:rsid w:val="00EE6AC7"/>
    <w:rsid w:val="00EE6E38"/>
    <w:rsid w:val="00EE704C"/>
    <w:rsid w:val="00EE747F"/>
    <w:rsid w:val="00EE7960"/>
    <w:rsid w:val="00EE7ED6"/>
    <w:rsid w:val="00EF03A8"/>
    <w:rsid w:val="00EF082E"/>
    <w:rsid w:val="00EF111A"/>
    <w:rsid w:val="00EF1520"/>
    <w:rsid w:val="00EF15DF"/>
    <w:rsid w:val="00EF189F"/>
    <w:rsid w:val="00EF18C0"/>
    <w:rsid w:val="00EF2267"/>
    <w:rsid w:val="00EF228E"/>
    <w:rsid w:val="00EF3596"/>
    <w:rsid w:val="00EF381A"/>
    <w:rsid w:val="00EF3AD5"/>
    <w:rsid w:val="00EF5082"/>
    <w:rsid w:val="00EF558E"/>
    <w:rsid w:val="00EF5AE3"/>
    <w:rsid w:val="00EF603D"/>
    <w:rsid w:val="00EF6647"/>
    <w:rsid w:val="00EF6D87"/>
    <w:rsid w:val="00EF6DCB"/>
    <w:rsid w:val="00EF6F07"/>
    <w:rsid w:val="00EF6F1F"/>
    <w:rsid w:val="00EF70FA"/>
    <w:rsid w:val="00F01020"/>
    <w:rsid w:val="00F013C8"/>
    <w:rsid w:val="00F01870"/>
    <w:rsid w:val="00F01C8C"/>
    <w:rsid w:val="00F02065"/>
    <w:rsid w:val="00F021A6"/>
    <w:rsid w:val="00F02414"/>
    <w:rsid w:val="00F0294F"/>
    <w:rsid w:val="00F02BC5"/>
    <w:rsid w:val="00F02C1C"/>
    <w:rsid w:val="00F031DC"/>
    <w:rsid w:val="00F040E5"/>
    <w:rsid w:val="00F0456E"/>
    <w:rsid w:val="00F06C0B"/>
    <w:rsid w:val="00F06E7D"/>
    <w:rsid w:val="00F07880"/>
    <w:rsid w:val="00F07932"/>
    <w:rsid w:val="00F07EAD"/>
    <w:rsid w:val="00F10622"/>
    <w:rsid w:val="00F10B9F"/>
    <w:rsid w:val="00F12161"/>
    <w:rsid w:val="00F12193"/>
    <w:rsid w:val="00F12308"/>
    <w:rsid w:val="00F128B1"/>
    <w:rsid w:val="00F12CF7"/>
    <w:rsid w:val="00F13210"/>
    <w:rsid w:val="00F13C43"/>
    <w:rsid w:val="00F13E47"/>
    <w:rsid w:val="00F149D0"/>
    <w:rsid w:val="00F14C07"/>
    <w:rsid w:val="00F14E6E"/>
    <w:rsid w:val="00F14ED8"/>
    <w:rsid w:val="00F15425"/>
    <w:rsid w:val="00F1556C"/>
    <w:rsid w:val="00F15F21"/>
    <w:rsid w:val="00F167FF"/>
    <w:rsid w:val="00F16C30"/>
    <w:rsid w:val="00F16EB6"/>
    <w:rsid w:val="00F17C0B"/>
    <w:rsid w:val="00F204A5"/>
    <w:rsid w:val="00F2081E"/>
    <w:rsid w:val="00F20DF1"/>
    <w:rsid w:val="00F2138A"/>
    <w:rsid w:val="00F21476"/>
    <w:rsid w:val="00F21A79"/>
    <w:rsid w:val="00F21B9F"/>
    <w:rsid w:val="00F21BA4"/>
    <w:rsid w:val="00F220CA"/>
    <w:rsid w:val="00F2217F"/>
    <w:rsid w:val="00F22291"/>
    <w:rsid w:val="00F22DBE"/>
    <w:rsid w:val="00F22DD0"/>
    <w:rsid w:val="00F22FD5"/>
    <w:rsid w:val="00F23006"/>
    <w:rsid w:val="00F2305A"/>
    <w:rsid w:val="00F240BD"/>
    <w:rsid w:val="00F24448"/>
    <w:rsid w:val="00F24921"/>
    <w:rsid w:val="00F24B70"/>
    <w:rsid w:val="00F24E90"/>
    <w:rsid w:val="00F250BE"/>
    <w:rsid w:val="00F25996"/>
    <w:rsid w:val="00F26119"/>
    <w:rsid w:val="00F262F4"/>
    <w:rsid w:val="00F26447"/>
    <w:rsid w:val="00F26595"/>
    <w:rsid w:val="00F26A55"/>
    <w:rsid w:val="00F26C6E"/>
    <w:rsid w:val="00F276F6"/>
    <w:rsid w:val="00F27B2F"/>
    <w:rsid w:val="00F30651"/>
    <w:rsid w:val="00F30BAA"/>
    <w:rsid w:val="00F30E9B"/>
    <w:rsid w:val="00F31042"/>
    <w:rsid w:val="00F31618"/>
    <w:rsid w:val="00F31746"/>
    <w:rsid w:val="00F31801"/>
    <w:rsid w:val="00F3183A"/>
    <w:rsid w:val="00F31884"/>
    <w:rsid w:val="00F31921"/>
    <w:rsid w:val="00F324C4"/>
    <w:rsid w:val="00F326BE"/>
    <w:rsid w:val="00F33364"/>
    <w:rsid w:val="00F3391D"/>
    <w:rsid w:val="00F33A55"/>
    <w:rsid w:val="00F3469D"/>
    <w:rsid w:val="00F348C0"/>
    <w:rsid w:val="00F35B34"/>
    <w:rsid w:val="00F35D70"/>
    <w:rsid w:val="00F35F2F"/>
    <w:rsid w:val="00F365D4"/>
    <w:rsid w:val="00F36BB5"/>
    <w:rsid w:val="00F373F4"/>
    <w:rsid w:val="00F4036D"/>
    <w:rsid w:val="00F404A3"/>
    <w:rsid w:val="00F407D0"/>
    <w:rsid w:val="00F40857"/>
    <w:rsid w:val="00F412C8"/>
    <w:rsid w:val="00F423DC"/>
    <w:rsid w:val="00F42435"/>
    <w:rsid w:val="00F42663"/>
    <w:rsid w:val="00F42921"/>
    <w:rsid w:val="00F42C8B"/>
    <w:rsid w:val="00F42CD6"/>
    <w:rsid w:val="00F439D7"/>
    <w:rsid w:val="00F4441C"/>
    <w:rsid w:val="00F45386"/>
    <w:rsid w:val="00F460C5"/>
    <w:rsid w:val="00F464CC"/>
    <w:rsid w:val="00F464E2"/>
    <w:rsid w:val="00F466EF"/>
    <w:rsid w:val="00F4686C"/>
    <w:rsid w:val="00F46D9A"/>
    <w:rsid w:val="00F47286"/>
    <w:rsid w:val="00F473A0"/>
    <w:rsid w:val="00F47568"/>
    <w:rsid w:val="00F479D0"/>
    <w:rsid w:val="00F47AC5"/>
    <w:rsid w:val="00F47DD6"/>
    <w:rsid w:val="00F506DC"/>
    <w:rsid w:val="00F50E59"/>
    <w:rsid w:val="00F50EB9"/>
    <w:rsid w:val="00F51299"/>
    <w:rsid w:val="00F51438"/>
    <w:rsid w:val="00F517A1"/>
    <w:rsid w:val="00F52FA5"/>
    <w:rsid w:val="00F532ED"/>
    <w:rsid w:val="00F53333"/>
    <w:rsid w:val="00F53844"/>
    <w:rsid w:val="00F546CF"/>
    <w:rsid w:val="00F552A8"/>
    <w:rsid w:val="00F5530F"/>
    <w:rsid w:val="00F55655"/>
    <w:rsid w:val="00F55F81"/>
    <w:rsid w:val="00F571B4"/>
    <w:rsid w:val="00F60055"/>
    <w:rsid w:val="00F601BC"/>
    <w:rsid w:val="00F616AF"/>
    <w:rsid w:val="00F61CFF"/>
    <w:rsid w:val="00F62819"/>
    <w:rsid w:val="00F62A11"/>
    <w:rsid w:val="00F645E7"/>
    <w:rsid w:val="00F653B2"/>
    <w:rsid w:val="00F65748"/>
    <w:rsid w:val="00F65D2F"/>
    <w:rsid w:val="00F65DF4"/>
    <w:rsid w:val="00F66323"/>
    <w:rsid w:val="00F66F9B"/>
    <w:rsid w:val="00F701DF"/>
    <w:rsid w:val="00F7058A"/>
    <w:rsid w:val="00F718AB"/>
    <w:rsid w:val="00F7201F"/>
    <w:rsid w:val="00F727CB"/>
    <w:rsid w:val="00F7309C"/>
    <w:rsid w:val="00F73183"/>
    <w:rsid w:val="00F745D4"/>
    <w:rsid w:val="00F74660"/>
    <w:rsid w:val="00F747BA"/>
    <w:rsid w:val="00F74DB6"/>
    <w:rsid w:val="00F74DF0"/>
    <w:rsid w:val="00F75271"/>
    <w:rsid w:val="00F760CE"/>
    <w:rsid w:val="00F765E2"/>
    <w:rsid w:val="00F76786"/>
    <w:rsid w:val="00F76AC8"/>
    <w:rsid w:val="00F76C6E"/>
    <w:rsid w:val="00F77117"/>
    <w:rsid w:val="00F77DA8"/>
    <w:rsid w:val="00F80729"/>
    <w:rsid w:val="00F80BFC"/>
    <w:rsid w:val="00F8141E"/>
    <w:rsid w:val="00F837BE"/>
    <w:rsid w:val="00F838DF"/>
    <w:rsid w:val="00F83D31"/>
    <w:rsid w:val="00F84424"/>
    <w:rsid w:val="00F85FA7"/>
    <w:rsid w:val="00F86057"/>
    <w:rsid w:val="00F86900"/>
    <w:rsid w:val="00F86945"/>
    <w:rsid w:val="00F86B4B"/>
    <w:rsid w:val="00F86BC5"/>
    <w:rsid w:val="00F87155"/>
    <w:rsid w:val="00F87859"/>
    <w:rsid w:val="00F879ED"/>
    <w:rsid w:val="00F87E0E"/>
    <w:rsid w:val="00F904CE"/>
    <w:rsid w:val="00F90D8B"/>
    <w:rsid w:val="00F910EF"/>
    <w:rsid w:val="00F9169B"/>
    <w:rsid w:val="00F916B2"/>
    <w:rsid w:val="00F91884"/>
    <w:rsid w:val="00F91A99"/>
    <w:rsid w:val="00F9210E"/>
    <w:rsid w:val="00F9283E"/>
    <w:rsid w:val="00F92DFA"/>
    <w:rsid w:val="00F92F0F"/>
    <w:rsid w:val="00F9421C"/>
    <w:rsid w:val="00F94EEB"/>
    <w:rsid w:val="00F95010"/>
    <w:rsid w:val="00F95519"/>
    <w:rsid w:val="00F95DD6"/>
    <w:rsid w:val="00F95F91"/>
    <w:rsid w:val="00F96081"/>
    <w:rsid w:val="00F963A8"/>
    <w:rsid w:val="00F96A07"/>
    <w:rsid w:val="00F9728B"/>
    <w:rsid w:val="00F973AA"/>
    <w:rsid w:val="00FA027A"/>
    <w:rsid w:val="00FA02A6"/>
    <w:rsid w:val="00FA11C7"/>
    <w:rsid w:val="00FA1257"/>
    <w:rsid w:val="00FA1C1D"/>
    <w:rsid w:val="00FA27D5"/>
    <w:rsid w:val="00FA2802"/>
    <w:rsid w:val="00FA2A3F"/>
    <w:rsid w:val="00FA2B88"/>
    <w:rsid w:val="00FA301E"/>
    <w:rsid w:val="00FA3FD3"/>
    <w:rsid w:val="00FA4296"/>
    <w:rsid w:val="00FA44EB"/>
    <w:rsid w:val="00FA56F9"/>
    <w:rsid w:val="00FA5747"/>
    <w:rsid w:val="00FA57C0"/>
    <w:rsid w:val="00FA5957"/>
    <w:rsid w:val="00FA5BF7"/>
    <w:rsid w:val="00FA5C79"/>
    <w:rsid w:val="00FA5EDA"/>
    <w:rsid w:val="00FA5F62"/>
    <w:rsid w:val="00FA6234"/>
    <w:rsid w:val="00FA654B"/>
    <w:rsid w:val="00FA6825"/>
    <w:rsid w:val="00FA6D7C"/>
    <w:rsid w:val="00FA73E3"/>
    <w:rsid w:val="00FA79FD"/>
    <w:rsid w:val="00FA7EDF"/>
    <w:rsid w:val="00FB0D8C"/>
    <w:rsid w:val="00FB10F8"/>
    <w:rsid w:val="00FB152A"/>
    <w:rsid w:val="00FB270D"/>
    <w:rsid w:val="00FB3257"/>
    <w:rsid w:val="00FB333A"/>
    <w:rsid w:val="00FB3ABD"/>
    <w:rsid w:val="00FB4180"/>
    <w:rsid w:val="00FB48E7"/>
    <w:rsid w:val="00FB48FF"/>
    <w:rsid w:val="00FB5E76"/>
    <w:rsid w:val="00FB6A90"/>
    <w:rsid w:val="00FB6D0B"/>
    <w:rsid w:val="00FB6D1D"/>
    <w:rsid w:val="00FC0156"/>
    <w:rsid w:val="00FC023B"/>
    <w:rsid w:val="00FC032F"/>
    <w:rsid w:val="00FC0542"/>
    <w:rsid w:val="00FC103E"/>
    <w:rsid w:val="00FC1674"/>
    <w:rsid w:val="00FC236C"/>
    <w:rsid w:val="00FC2DAA"/>
    <w:rsid w:val="00FC34E3"/>
    <w:rsid w:val="00FC3F94"/>
    <w:rsid w:val="00FC4DA4"/>
    <w:rsid w:val="00FC4E68"/>
    <w:rsid w:val="00FC51BE"/>
    <w:rsid w:val="00FC52BD"/>
    <w:rsid w:val="00FC55D8"/>
    <w:rsid w:val="00FC563A"/>
    <w:rsid w:val="00FC5A17"/>
    <w:rsid w:val="00FC5E25"/>
    <w:rsid w:val="00FC680D"/>
    <w:rsid w:val="00FC6FDE"/>
    <w:rsid w:val="00FC7341"/>
    <w:rsid w:val="00FC7453"/>
    <w:rsid w:val="00FC78DD"/>
    <w:rsid w:val="00FD099F"/>
    <w:rsid w:val="00FD0AEB"/>
    <w:rsid w:val="00FD10AF"/>
    <w:rsid w:val="00FD10F2"/>
    <w:rsid w:val="00FD2102"/>
    <w:rsid w:val="00FD2FDB"/>
    <w:rsid w:val="00FD34D3"/>
    <w:rsid w:val="00FD39B3"/>
    <w:rsid w:val="00FD3A43"/>
    <w:rsid w:val="00FD4781"/>
    <w:rsid w:val="00FD4B6F"/>
    <w:rsid w:val="00FD4DD8"/>
    <w:rsid w:val="00FD5391"/>
    <w:rsid w:val="00FD59C1"/>
    <w:rsid w:val="00FD5A41"/>
    <w:rsid w:val="00FD5E87"/>
    <w:rsid w:val="00FD6237"/>
    <w:rsid w:val="00FD6408"/>
    <w:rsid w:val="00FD65EB"/>
    <w:rsid w:val="00FD6669"/>
    <w:rsid w:val="00FD6D58"/>
    <w:rsid w:val="00FD6FBD"/>
    <w:rsid w:val="00FD7A2B"/>
    <w:rsid w:val="00FD7B4B"/>
    <w:rsid w:val="00FD7C15"/>
    <w:rsid w:val="00FE0905"/>
    <w:rsid w:val="00FE1006"/>
    <w:rsid w:val="00FE1144"/>
    <w:rsid w:val="00FE134B"/>
    <w:rsid w:val="00FE1CFF"/>
    <w:rsid w:val="00FE21AB"/>
    <w:rsid w:val="00FE232D"/>
    <w:rsid w:val="00FE24ED"/>
    <w:rsid w:val="00FE250B"/>
    <w:rsid w:val="00FE2A6D"/>
    <w:rsid w:val="00FE2AAA"/>
    <w:rsid w:val="00FE3628"/>
    <w:rsid w:val="00FE3E39"/>
    <w:rsid w:val="00FE446A"/>
    <w:rsid w:val="00FE4593"/>
    <w:rsid w:val="00FE51B7"/>
    <w:rsid w:val="00FE63C9"/>
    <w:rsid w:val="00FE6580"/>
    <w:rsid w:val="00FE67E3"/>
    <w:rsid w:val="00FE6A06"/>
    <w:rsid w:val="00FE6E2F"/>
    <w:rsid w:val="00FE6E95"/>
    <w:rsid w:val="00FE70B1"/>
    <w:rsid w:val="00FF0619"/>
    <w:rsid w:val="00FF0B33"/>
    <w:rsid w:val="00FF1811"/>
    <w:rsid w:val="00FF1D73"/>
    <w:rsid w:val="00FF27E2"/>
    <w:rsid w:val="00FF2D48"/>
    <w:rsid w:val="00FF2EDA"/>
    <w:rsid w:val="00FF3295"/>
    <w:rsid w:val="00FF3815"/>
    <w:rsid w:val="00FF3B0A"/>
    <w:rsid w:val="00FF5B2D"/>
    <w:rsid w:val="00FF6023"/>
    <w:rsid w:val="00FF620C"/>
    <w:rsid w:val="00FF6A0F"/>
    <w:rsid w:val="00FF7AE0"/>
    <w:rsid w:val="00FF7FD0"/>
    <w:rsid w:val="17D117E8"/>
    <w:rsid w:val="24854DE7"/>
    <w:rsid w:val="343C3A9B"/>
    <w:rsid w:val="42D90E4A"/>
    <w:rsid w:val="7F9DA4C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2A9C29"/>
  <w15:chartTrackingRefBased/>
  <w15:docId w15:val="{1C77828D-6D32-466A-A76B-9A4452D6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B38"/>
    <w:pPr>
      <w:spacing w:after="200" w:line="276" w:lineRule="auto"/>
    </w:pPr>
    <w:rPr>
      <w:sz w:val="22"/>
      <w:szCs w:val="22"/>
      <w:lang w:eastAsia="en-US"/>
    </w:rPr>
  </w:style>
  <w:style w:type="paragraph" w:styleId="Heading1">
    <w:name w:val="heading 1"/>
    <w:basedOn w:val="Normal"/>
    <w:next w:val="Normal"/>
    <w:link w:val="Heading1Char"/>
    <w:uiPriority w:val="9"/>
    <w:qFormat/>
    <w:rsid w:val="00510B3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510B38"/>
    <w:pPr>
      <w:keepNext/>
      <w:spacing w:after="0" w:line="240" w:lineRule="auto"/>
      <w:outlineLvl w:val="1"/>
    </w:pPr>
    <w:rPr>
      <w:rFonts w:ascii="Times New Roman" w:eastAsia="Times New Roman" w:hAnsi="Times New Roman"/>
      <w:b/>
      <w:bCs/>
      <w:sz w:val="24"/>
      <w:szCs w:val="20"/>
    </w:rPr>
  </w:style>
  <w:style w:type="paragraph" w:styleId="Heading4">
    <w:name w:val="heading 4"/>
    <w:basedOn w:val="Normal"/>
    <w:next w:val="Normal"/>
    <w:link w:val="Heading4Char"/>
    <w:semiHidden/>
    <w:unhideWhenUsed/>
    <w:qFormat/>
    <w:rsid w:val="005E2D1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10B38"/>
    <w:rPr>
      <w:rFonts w:ascii="Cambria" w:eastAsia="Times New Roman" w:hAnsi="Cambria" w:cs="Times New Roman"/>
      <w:b/>
      <w:bCs/>
      <w:color w:val="365F91"/>
      <w:sz w:val="28"/>
      <w:szCs w:val="28"/>
    </w:rPr>
  </w:style>
  <w:style w:type="character" w:customStyle="1" w:styleId="Heading2Char">
    <w:name w:val="Heading 2 Char"/>
    <w:link w:val="Heading2"/>
    <w:rsid w:val="00510B38"/>
    <w:rPr>
      <w:rFonts w:ascii="Times New Roman" w:eastAsia="Times New Roman" w:hAnsi="Times New Roman" w:cs="Times New Roman"/>
      <w:b/>
      <w:bCs/>
      <w:sz w:val="24"/>
      <w:szCs w:val="20"/>
    </w:rPr>
  </w:style>
  <w:style w:type="paragraph" w:customStyle="1" w:styleId="ESText">
    <w:name w:val="ES_Text"/>
    <w:basedOn w:val="Normal"/>
    <w:rsid w:val="00510B38"/>
    <w:pPr>
      <w:spacing w:after="0" w:line="280" w:lineRule="exact"/>
    </w:pPr>
    <w:rPr>
      <w:rFonts w:ascii="Times New Roman" w:eastAsia="Times New Roman" w:hAnsi="Times New Roman"/>
      <w:sz w:val="24"/>
      <w:szCs w:val="20"/>
    </w:rPr>
  </w:style>
  <w:style w:type="character" w:styleId="Hyperlink">
    <w:name w:val="Hyperlink"/>
    <w:uiPriority w:val="99"/>
    <w:unhideWhenUsed/>
    <w:rsid w:val="00021939"/>
    <w:rPr>
      <w:color w:val="0563C1"/>
      <w:u w:val="single"/>
    </w:rPr>
  </w:style>
  <w:style w:type="character" w:styleId="CommentReference">
    <w:name w:val="annotation reference"/>
    <w:semiHidden/>
    <w:unhideWhenUsed/>
    <w:rsid w:val="007136E5"/>
    <w:rPr>
      <w:sz w:val="16"/>
      <w:szCs w:val="16"/>
    </w:rPr>
  </w:style>
  <w:style w:type="paragraph" w:styleId="CommentText">
    <w:name w:val="annotation text"/>
    <w:basedOn w:val="Normal"/>
    <w:link w:val="CommentTextChar"/>
    <w:semiHidden/>
    <w:unhideWhenUsed/>
    <w:rsid w:val="007136E5"/>
    <w:rPr>
      <w:sz w:val="20"/>
      <w:szCs w:val="20"/>
    </w:rPr>
  </w:style>
  <w:style w:type="character" w:customStyle="1" w:styleId="CommentTextChar">
    <w:name w:val="Comment Text Char"/>
    <w:link w:val="CommentText"/>
    <w:semiHidden/>
    <w:rsid w:val="007136E5"/>
    <w:rPr>
      <w:lang w:eastAsia="en-US"/>
    </w:rPr>
  </w:style>
  <w:style w:type="paragraph" w:styleId="CommentSubject">
    <w:name w:val="annotation subject"/>
    <w:basedOn w:val="CommentText"/>
    <w:next w:val="CommentText"/>
    <w:link w:val="CommentSubjectChar"/>
    <w:uiPriority w:val="99"/>
    <w:semiHidden/>
    <w:unhideWhenUsed/>
    <w:rsid w:val="007136E5"/>
    <w:rPr>
      <w:b/>
      <w:bCs/>
    </w:rPr>
  </w:style>
  <w:style w:type="character" w:customStyle="1" w:styleId="CommentSubjectChar">
    <w:name w:val="Comment Subject Char"/>
    <w:link w:val="CommentSubject"/>
    <w:uiPriority w:val="99"/>
    <w:semiHidden/>
    <w:rsid w:val="007136E5"/>
    <w:rPr>
      <w:b/>
      <w:bCs/>
      <w:lang w:eastAsia="en-US"/>
    </w:rPr>
  </w:style>
  <w:style w:type="paragraph" w:styleId="BalloonText">
    <w:name w:val="Balloon Text"/>
    <w:basedOn w:val="Normal"/>
    <w:link w:val="BalloonTextChar"/>
    <w:uiPriority w:val="99"/>
    <w:semiHidden/>
    <w:unhideWhenUsed/>
    <w:rsid w:val="007136E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136E5"/>
    <w:rPr>
      <w:rFonts w:ascii="Segoe UI" w:hAnsi="Segoe UI" w:cs="Segoe UI"/>
      <w:sz w:val="18"/>
      <w:szCs w:val="18"/>
      <w:lang w:eastAsia="en-US"/>
    </w:rPr>
  </w:style>
  <w:style w:type="paragraph" w:styleId="Header">
    <w:name w:val="header"/>
    <w:basedOn w:val="Normal"/>
    <w:link w:val="HeaderChar"/>
    <w:uiPriority w:val="99"/>
    <w:unhideWhenUsed/>
    <w:rsid w:val="00AF0C6A"/>
    <w:pPr>
      <w:tabs>
        <w:tab w:val="center" w:pos="4513"/>
        <w:tab w:val="right" w:pos="9026"/>
      </w:tabs>
    </w:pPr>
  </w:style>
  <w:style w:type="character" w:customStyle="1" w:styleId="HeaderChar">
    <w:name w:val="Header Char"/>
    <w:link w:val="Header"/>
    <w:uiPriority w:val="99"/>
    <w:rsid w:val="00AF0C6A"/>
    <w:rPr>
      <w:sz w:val="22"/>
      <w:szCs w:val="22"/>
      <w:lang w:eastAsia="en-US"/>
    </w:rPr>
  </w:style>
  <w:style w:type="paragraph" w:styleId="Footer">
    <w:name w:val="footer"/>
    <w:basedOn w:val="Normal"/>
    <w:link w:val="FooterChar"/>
    <w:uiPriority w:val="99"/>
    <w:unhideWhenUsed/>
    <w:rsid w:val="00AF0C6A"/>
    <w:pPr>
      <w:tabs>
        <w:tab w:val="center" w:pos="4513"/>
        <w:tab w:val="right" w:pos="9026"/>
      </w:tabs>
    </w:pPr>
  </w:style>
  <w:style w:type="character" w:customStyle="1" w:styleId="FooterChar">
    <w:name w:val="Footer Char"/>
    <w:link w:val="Footer"/>
    <w:uiPriority w:val="99"/>
    <w:rsid w:val="00AF0C6A"/>
    <w:rPr>
      <w:sz w:val="22"/>
      <w:szCs w:val="22"/>
      <w:lang w:eastAsia="en-US"/>
    </w:rPr>
  </w:style>
  <w:style w:type="paragraph" w:styleId="ListParagraph">
    <w:name w:val="List Paragraph"/>
    <w:aliases w:val="List Paragraph1,Recommendation,List Paragraph11"/>
    <w:basedOn w:val="Normal"/>
    <w:link w:val="ListParagraphChar"/>
    <w:uiPriority w:val="34"/>
    <w:qFormat/>
    <w:rsid w:val="0098672B"/>
    <w:pPr>
      <w:ind w:left="720"/>
    </w:pPr>
  </w:style>
  <w:style w:type="paragraph" w:styleId="FootnoteText">
    <w:name w:val="footnote text"/>
    <w:basedOn w:val="Normal"/>
    <w:link w:val="FootnoteTextChar"/>
    <w:uiPriority w:val="99"/>
    <w:semiHidden/>
    <w:unhideWhenUsed/>
    <w:rsid w:val="009467B3"/>
    <w:rPr>
      <w:sz w:val="20"/>
      <w:szCs w:val="20"/>
    </w:rPr>
  </w:style>
  <w:style w:type="character" w:customStyle="1" w:styleId="FootnoteTextChar">
    <w:name w:val="Footnote Text Char"/>
    <w:link w:val="FootnoteText"/>
    <w:uiPriority w:val="99"/>
    <w:semiHidden/>
    <w:rsid w:val="009467B3"/>
    <w:rPr>
      <w:lang w:eastAsia="en-US"/>
    </w:rPr>
  </w:style>
  <w:style w:type="character" w:styleId="FootnoteReference">
    <w:name w:val="footnote reference"/>
    <w:uiPriority w:val="99"/>
    <w:semiHidden/>
    <w:unhideWhenUsed/>
    <w:rsid w:val="009467B3"/>
    <w:rPr>
      <w:vertAlign w:val="superscript"/>
    </w:rPr>
  </w:style>
  <w:style w:type="character" w:customStyle="1" w:styleId="Calibri12">
    <w:name w:val="Calibri 12"/>
    <w:basedOn w:val="DefaultParagraphFont"/>
    <w:uiPriority w:val="1"/>
    <w:qFormat/>
    <w:rsid w:val="00A86E6E"/>
    <w:rPr>
      <w:rFonts w:ascii="Calibri" w:hAnsi="Calibri" w:cs="Calibri" w:hint="default"/>
      <w:sz w:val="24"/>
    </w:rPr>
  </w:style>
  <w:style w:type="paragraph" w:customStyle="1" w:styleId="Default">
    <w:name w:val="Default"/>
    <w:rsid w:val="000E4D0C"/>
    <w:pPr>
      <w:autoSpaceDE w:val="0"/>
      <w:autoSpaceDN w:val="0"/>
      <w:adjustRightInd w:val="0"/>
    </w:pPr>
    <w:rPr>
      <w:rFonts w:ascii="Times New Roman" w:hAnsi="Times New Roman"/>
      <w:color w:val="000000"/>
      <w:sz w:val="24"/>
      <w:szCs w:val="24"/>
    </w:rPr>
  </w:style>
  <w:style w:type="character" w:customStyle="1" w:styleId="ListParagraphChar">
    <w:name w:val="List Paragraph Char"/>
    <w:aliases w:val="List Paragraph1 Char,Recommendation Char,List Paragraph11 Char"/>
    <w:basedOn w:val="DefaultParagraphFont"/>
    <w:link w:val="ListParagraph"/>
    <w:uiPriority w:val="34"/>
    <w:locked/>
    <w:rsid w:val="000242A6"/>
    <w:rPr>
      <w:sz w:val="22"/>
      <w:szCs w:val="22"/>
      <w:lang w:eastAsia="en-US"/>
    </w:rPr>
  </w:style>
  <w:style w:type="paragraph" w:styleId="NoSpacing">
    <w:name w:val="No Spacing"/>
    <w:uiPriority w:val="1"/>
    <w:qFormat/>
    <w:rsid w:val="0026577B"/>
    <w:rPr>
      <w:sz w:val="22"/>
      <w:szCs w:val="22"/>
      <w:lang w:eastAsia="en-US"/>
    </w:rPr>
  </w:style>
  <w:style w:type="character" w:styleId="UnresolvedMention">
    <w:name w:val="Unresolved Mention"/>
    <w:basedOn w:val="DefaultParagraphFont"/>
    <w:uiPriority w:val="99"/>
    <w:semiHidden/>
    <w:unhideWhenUsed/>
    <w:rsid w:val="00D71934"/>
    <w:rPr>
      <w:color w:val="605E5C"/>
      <w:shd w:val="clear" w:color="auto" w:fill="E1DFDD"/>
    </w:rPr>
  </w:style>
  <w:style w:type="character" w:customStyle="1" w:styleId="Heading4Char">
    <w:name w:val="Heading 4 Char"/>
    <w:basedOn w:val="DefaultParagraphFont"/>
    <w:link w:val="Heading4"/>
    <w:semiHidden/>
    <w:rsid w:val="005E2D1A"/>
    <w:rPr>
      <w:rFonts w:asciiTheme="majorHAnsi" w:eastAsiaTheme="majorEastAsia" w:hAnsiTheme="majorHAnsi" w:cstheme="majorBidi"/>
      <w:i/>
      <w:iCs/>
      <w:color w:val="2F5496"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7987">
      <w:bodyDiv w:val="1"/>
      <w:marLeft w:val="0"/>
      <w:marRight w:val="0"/>
      <w:marTop w:val="0"/>
      <w:marBottom w:val="0"/>
      <w:divBdr>
        <w:top w:val="none" w:sz="0" w:space="0" w:color="auto"/>
        <w:left w:val="none" w:sz="0" w:space="0" w:color="auto"/>
        <w:bottom w:val="none" w:sz="0" w:space="0" w:color="auto"/>
        <w:right w:val="none" w:sz="0" w:space="0" w:color="auto"/>
      </w:divBdr>
      <w:divsChild>
        <w:div w:id="73474670">
          <w:marLeft w:val="0"/>
          <w:marRight w:val="0"/>
          <w:marTop w:val="0"/>
          <w:marBottom w:val="0"/>
          <w:divBdr>
            <w:top w:val="none" w:sz="0" w:space="0" w:color="auto"/>
            <w:left w:val="none" w:sz="0" w:space="0" w:color="auto"/>
            <w:bottom w:val="none" w:sz="0" w:space="0" w:color="auto"/>
            <w:right w:val="none" w:sz="0" w:space="0" w:color="auto"/>
          </w:divBdr>
        </w:div>
        <w:div w:id="743186107">
          <w:marLeft w:val="0"/>
          <w:marRight w:val="0"/>
          <w:marTop w:val="0"/>
          <w:marBottom w:val="0"/>
          <w:divBdr>
            <w:top w:val="none" w:sz="0" w:space="0" w:color="auto"/>
            <w:left w:val="none" w:sz="0" w:space="0" w:color="auto"/>
            <w:bottom w:val="none" w:sz="0" w:space="0" w:color="auto"/>
            <w:right w:val="none" w:sz="0" w:space="0" w:color="auto"/>
          </w:divBdr>
        </w:div>
        <w:div w:id="1540048925">
          <w:marLeft w:val="0"/>
          <w:marRight w:val="0"/>
          <w:marTop w:val="0"/>
          <w:marBottom w:val="0"/>
          <w:divBdr>
            <w:top w:val="none" w:sz="0" w:space="0" w:color="auto"/>
            <w:left w:val="none" w:sz="0" w:space="0" w:color="auto"/>
            <w:bottom w:val="none" w:sz="0" w:space="0" w:color="auto"/>
            <w:right w:val="none" w:sz="0" w:space="0" w:color="auto"/>
          </w:divBdr>
        </w:div>
        <w:div w:id="1828741991">
          <w:marLeft w:val="0"/>
          <w:marRight w:val="0"/>
          <w:marTop w:val="0"/>
          <w:marBottom w:val="0"/>
          <w:divBdr>
            <w:top w:val="none" w:sz="0" w:space="0" w:color="auto"/>
            <w:left w:val="none" w:sz="0" w:space="0" w:color="auto"/>
            <w:bottom w:val="none" w:sz="0" w:space="0" w:color="auto"/>
            <w:right w:val="none" w:sz="0" w:space="0" w:color="auto"/>
          </w:divBdr>
        </w:div>
      </w:divsChild>
    </w:div>
    <w:div w:id="290793990">
      <w:bodyDiv w:val="1"/>
      <w:marLeft w:val="0"/>
      <w:marRight w:val="0"/>
      <w:marTop w:val="0"/>
      <w:marBottom w:val="0"/>
      <w:divBdr>
        <w:top w:val="none" w:sz="0" w:space="0" w:color="auto"/>
        <w:left w:val="none" w:sz="0" w:space="0" w:color="auto"/>
        <w:bottom w:val="none" w:sz="0" w:space="0" w:color="auto"/>
        <w:right w:val="none" w:sz="0" w:space="0" w:color="auto"/>
      </w:divBdr>
    </w:div>
    <w:div w:id="439105763">
      <w:bodyDiv w:val="1"/>
      <w:marLeft w:val="0"/>
      <w:marRight w:val="0"/>
      <w:marTop w:val="0"/>
      <w:marBottom w:val="0"/>
      <w:divBdr>
        <w:top w:val="none" w:sz="0" w:space="0" w:color="auto"/>
        <w:left w:val="none" w:sz="0" w:space="0" w:color="auto"/>
        <w:bottom w:val="none" w:sz="0" w:space="0" w:color="auto"/>
        <w:right w:val="none" w:sz="0" w:space="0" w:color="auto"/>
      </w:divBdr>
      <w:divsChild>
        <w:div w:id="1310477850">
          <w:marLeft w:val="0"/>
          <w:marRight w:val="0"/>
          <w:marTop w:val="0"/>
          <w:marBottom w:val="0"/>
          <w:divBdr>
            <w:top w:val="none" w:sz="0" w:space="0" w:color="auto"/>
            <w:left w:val="none" w:sz="0" w:space="0" w:color="auto"/>
            <w:bottom w:val="none" w:sz="0" w:space="0" w:color="auto"/>
            <w:right w:val="none" w:sz="0" w:space="0" w:color="auto"/>
          </w:divBdr>
        </w:div>
        <w:div w:id="1658486573">
          <w:marLeft w:val="0"/>
          <w:marRight w:val="0"/>
          <w:marTop w:val="0"/>
          <w:marBottom w:val="0"/>
          <w:divBdr>
            <w:top w:val="none" w:sz="0" w:space="0" w:color="auto"/>
            <w:left w:val="none" w:sz="0" w:space="0" w:color="auto"/>
            <w:bottom w:val="none" w:sz="0" w:space="0" w:color="auto"/>
            <w:right w:val="none" w:sz="0" w:space="0" w:color="auto"/>
          </w:divBdr>
        </w:div>
        <w:div w:id="276185446">
          <w:marLeft w:val="0"/>
          <w:marRight w:val="0"/>
          <w:marTop w:val="0"/>
          <w:marBottom w:val="0"/>
          <w:divBdr>
            <w:top w:val="none" w:sz="0" w:space="0" w:color="auto"/>
            <w:left w:val="none" w:sz="0" w:space="0" w:color="auto"/>
            <w:bottom w:val="none" w:sz="0" w:space="0" w:color="auto"/>
            <w:right w:val="none" w:sz="0" w:space="0" w:color="auto"/>
          </w:divBdr>
        </w:div>
        <w:div w:id="340086207">
          <w:marLeft w:val="0"/>
          <w:marRight w:val="0"/>
          <w:marTop w:val="0"/>
          <w:marBottom w:val="0"/>
          <w:divBdr>
            <w:top w:val="none" w:sz="0" w:space="0" w:color="auto"/>
            <w:left w:val="none" w:sz="0" w:space="0" w:color="auto"/>
            <w:bottom w:val="none" w:sz="0" w:space="0" w:color="auto"/>
            <w:right w:val="none" w:sz="0" w:space="0" w:color="auto"/>
          </w:divBdr>
        </w:div>
        <w:div w:id="825508599">
          <w:marLeft w:val="0"/>
          <w:marRight w:val="0"/>
          <w:marTop w:val="0"/>
          <w:marBottom w:val="0"/>
          <w:divBdr>
            <w:top w:val="none" w:sz="0" w:space="0" w:color="auto"/>
            <w:left w:val="none" w:sz="0" w:space="0" w:color="auto"/>
            <w:bottom w:val="none" w:sz="0" w:space="0" w:color="auto"/>
            <w:right w:val="none" w:sz="0" w:space="0" w:color="auto"/>
          </w:divBdr>
        </w:div>
      </w:divsChild>
    </w:div>
    <w:div w:id="464395534">
      <w:bodyDiv w:val="1"/>
      <w:marLeft w:val="0"/>
      <w:marRight w:val="0"/>
      <w:marTop w:val="0"/>
      <w:marBottom w:val="0"/>
      <w:divBdr>
        <w:top w:val="none" w:sz="0" w:space="0" w:color="auto"/>
        <w:left w:val="none" w:sz="0" w:space="0" w:color="auto"/>
        <w:bottom w:val="none" w:sz="0" w:space="0" w:color="auto"/>
        <w:right w:val="none" w:sz="0" w:space="0" w:color="auto"/>
      </w:divBdr>
    </w:div>
    <w:div w:id="1639218520">
      <w:bodyDiv w:val="1"/>
      <w:marLeft w:val="0"/>
      <w:marRight w:val="0"/>
      <w:marTop w:val="0"/>
      <w:marBottom w:val="0"/>
      <w:divBdr>
        <w:top w:val="none" w:sz="0" w:space="0" w:color="auto"/>
        <w:left w:val="none" w:sz="0" w:space="0" w:color="auto"/>
        <w:bottom w:val="none" w:sz="0" w:space="0" w:color="auto"/>
        <w:right w:val="none" w:sz="0" w:space="0" w:color="auto"/>
      </w:divBdr>
      <w:divsChild>
        <w:div w:id="277688930">
          <w:marLeft w:val="0"/>
          <w:marRight w:val="0"/>
          <w:marTop w:val="15"/>
          <w:marBottom w:val="0"/>
          <w:divBdr>
            <w:top w:val="none" w:sz="0" w:space="0" w:color="auto"/>
            <w:left w:val="none" w:sz="0" w:space="0" w:color="auto"/>
            <w:bottom w:val="none" w:sz="0" w:space="0" w:color="auto"/>
            <w:right w:val="none" w:sz="0" w:space="0" w:color="auto"/>
          </w:divBdr>
          <w:divsChild>
            <w:div w:id="196548166">
              <w:marLeft w:val="0"/>
              <w:marRight w:val="0"/>
              <w:marTop w:val="0"/>
              <w:marBottom w:val="0"/>
              <w:divBdr>
                <w:top w:val="none" w:sz="0" w:space="0" w:color="auto"/>
                <w:left w:val="none" w:sz="0" w:space="0" w:color="auto"/>
                <w:bottom w:val="none" w:sz="0" w:space="0" w:color="auto"/>
                <w:right w:val="none" w:sz="0" w:space="0" w:color="auto"/>
              </w:divBdr>
              <w:divsChild>
                <w:div w:id="1288005196">
                  <w:marLeft w:val="0"/>
                  <w:marRight w:val="0"/>
                  <w:marTop w:val="0"/>
                  <w:marBottom w:val="0"/>
                  <w:divBdr>
                    <w:top w:val="none" w:sz="0" w:space="0" w:color="auto"/>
                    <w:left w:val="none" w:sz="0" w:space="0" w:color="auto"/>
                    <w:bottom w:val="none" w:sz="0" w:space="0" w:color="auto"/>
                    <w:right w:val="none" w:sz="0" w:space="0" w:color="auto"/>
                  </w:divBdr>
                </w:div>
                <w:div w:id="21317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22314">
      <w:bodyDiv w:val="1"/>
      <w:marLeft w:val="0"/>
      <w:marRight w:val="0"/>
      <w:marTop w:val="0"/>
      <w:marBottom w:val="0"/>
      <w:divBdr>
        <w:top w:val="none" w:sz="0" w:space="0" w:color="auto"/>
        <w:left w:val="none" w:sz="0" w:space="0" w:color="auto"/>
        <w:bottom w:val="none" w:sz="0" w:space="0" w:color="auto"/>
        <w:right w:val="none" w:sz="0" w:space="0" w:color="auto"/>
      </w:divBdr>
      <w:divsChild>
        <w:div w:id="251821993">
          <w:marLeft w:val="0"/>
          <w:marRight w:val="0"/>
          <w:marTop w:val="0"/>
          <w:marBottom w:val="0"/>
          <w:divBdr>
            <w:top w:val="none" w:sz="0" w:space="0" w:color="auto"/>
            <w:left w:val="none" w:sz="0" w:space="0" w:color="auto"/>
            <w:bottom w:val="none" w:sz="0" w:space="0" w:color="auto"/>
            <w:right w:val="none" w:sz="0" w:space="0" w:color="auto"/>
          </w:divBdr>
        </w:div>
        <w:div w:id="356738749">
          <w:marLeft w:val="0"/>
          <w:marRight w:val="0"/>
          <w:marTop w:val="0"/>
          <w:marBottom w:val="0"/>
          <w:divBdr>
            <w:top w:val="none" w:sz="0" w:space="0" w:color="auto"/>
            <w:left w:val="none" w:sz="0" w:space="0" w:color="auto"/>
            <w:bottom w:val="none" w:sz="0" w:space="0" w:color="auto"/>
            <w:right w:val="none" w:sz="0" w:space="0" w:color="auto"/>
          </w:divBdr>
        </w:div>
        <w:div w:id="401098956">
          <w:marLeft w:val="0"/>
          <w:marRight w:val="0"/>
          <w:marTop w:val="0"/>
          <w:marBottom w:val="0"/>
          <w:divBdr>
            <w:top w:val="none" w:sz="0" w:space="0" w:color="auto"/>
            <w:left w:val="none" w:sz="0" w:space="0" w:color="auto"/>
            <w:bottom w:val="none" w:sz="0" w:space="0" w:color="auto"/>
            <w:right w:val="none" w:sz="0" w:space="0" w:color="auto"/>
          </w:divBdr>
        </w:div>
        <w:div w:id="1655795916">
          <w:marLeft w:val="0"/>
          <w:marRight w:val="0"/>
          <w:marTop w:val="0"/>
          <w:marBottom w:val="0"/>
          <w:divBdr>
            <w:top w:val="none" w:sz="0" w:space="0" w:color="auto"/>
            <w:left w:val="none" w:sz="0" w:space="0" w:color="auto"/>
            <w:bottom w:val="none" w:sz="0" w:space="0" w:color="auto"/>
            <w:right w:val="none" w:sz="0" w:space="0" w:color="auto"/>
          </w:divBdr>
        </w:div>
        <w:div w:id="2036230737">
          <w:marLeft w:val="0"/>
          <w:marRight w:val="0"/>
          <w:marTop w:val="0"/>
          <w:marBottom w:val="0"/>
          <w:divBdr>
            <w:top w:val="none" w:sz="0" w:space="0" w:color="auto"/>
            <w:left w:val="none" w:sz="0" w:space="0" w:color="auto"/>
            <w:bottom w:val="none" w:sz="0" w:space="0" w:color="auto"/>
            <w:right w:val="none" w:sz="0" w:space="0" w:color="auto"/>
          </w:divBdr>
        </w:div>
        <w:div w:id="1250044016">
          <w:marLeft w:val="0"/>
          <w:marRight w:val="0"/>
          <w:marTop w:val="0"/>
          <w:marBottom w:val="0"/>
          <w:divBdr>
            <w:top w:val="none" w:sz="0" w:space="0" w:color="auto"/>
            <w:left w:val="none" w:sz="0" w:space="0" w:color="auto"/>
            <w:bottom w:val="none" w:sz="0" w:space="0" w:color="auto"/>
            <w:right w:val="none" w:sz="0" w:space="0" w:color="auto"/>
          </w:divBdr>
        </w:div>
        <w:div w:id="1543715174">
          <w:marLeft w:val="0"/>
          <w:marRight w:val="0"/>
          <w:marTop w:val="0"/>
          <w:marBottom w:val="0"/>
          <w:divBdr>
            <w:top w:val="none" w:sz="0" w:space="0" w:color="auto"/>
            <w:left w:val="none" w:sz="0" w:space="0" w:color="auto"/>
            <w:bottom w:val="none" w:sz="0" w:space="0" w:color="auto"/>
            <w:right w:val="none" w:sz="0" w:space="0" w:color="auto"/>
          </w:divBdr>
        </w:div>
        <w:div w:id="340089362">
          <w:marLeft w:val="0"/>
          <w:marRight w:val="0"/>
          <w:marTop w:val="0"/>
          <w:marBottom w:val="0"/>
          <w:divBdr>
            <w:top w:val="none" w:sz="0" w:space="0" w:color="auto"/>
            <w:left w:val="none" w:sz="0" w:space="0" w:color="auto"/>
            <w:bottom w:val="none" w:sz="0" w:space="0" w:color="auto"/>
            <w:right w:val="none" w:sz="0" w:space="0" w:color="auto"/>
          </w:divBdr>
        </w:div>
        <w:div w:id="1997341864">
          <w:marLeft w:val="0"/>
          <w:marRight w:val="0"/>
          <w:marTop w:val="0"/>
          <w:marBottom w:val="0"/>
          <w:divBdr>
            <w:top w:val="none" w:sz="0" w:space="0" w:color="auto"/>
            <w:left w:val="none" w:sz="0" w:space="0" w:color="auto"/>
            <w:bottom w:val="none" w:sz="0" w:space="0" w:color="auto"/>
            <w:right w:val="none" w:sz="0" w:space="0" w:color="auto"/>
          </w:divBdr>
        </w:div>
        <w:div w:id="811367194">
          <w:marLeft w:val="0"/>
          <w:marRight w:val="0"/>
          <w:marTop w:val="0"/>
          <w:marBottom w:val="0"/>
          <w:divBdr>
            <w:top w:val="none" w:sz="0" w:space="0" w:color="auto"/>
            <w:left w:val="none" w:sz="0" w:space="0" w:color="auto"/>
            <w:bottom w:val="none" w:sz="0" w:space="0" w:color="auto"/>
            <w:right w:val="none" w:sz="0" w:space="0" w:color="auto"/>
          </w:divBdr>
        </w:div>
        <w:div w:id="852693637">
          <w:marLeft w:val="0"/>
          <w:marRight w:val="0"/>
          <w:marTop w:val="0"/>
          <w:marBottom w:val="0"/>
          <w:divBdr>
            <w:top w:val="none" w:sz="0" w:space="0" w:color="auto"/>
            <w:left w:val="none" w:sz="0" w:space="0" w:color="auto"/>
            <w:bottom w:val="none" w:sz="0" w:space="0" w:color="auto"/>
            <w:right w:val="none" w:sz="0" w:space="0" w:color="auto"/>
          </w:divBdr>
        </w:div>
        <w:div w:id="1963226556">
          <w:marLeft w:val="0"/>
          <w:marRight w:val="0"/>
          <w:marTop w:val="0"/>
          <w:marBottom w:val="0"/>
          <w:divBdr>
            <w:top w:val="none" w:sz="0" w:space="0" w:color="auto"/>
            <w:left w:val="none" w:sz="0" w:space="0" w:color="auto"/>
            <w:bottom w:val="none" w:sz="0" w:space="0" w:color="auto"/>
            <w:right w:val="none" w:sz="0" w:space="0" w:color="auto"/>
          </w:divBdr>
        </w:div>
        <w:div w:id="1266309446">
          <w:marLeft w:val="0"/>
          <w:marRight w:val="0"/>
          <w:marTop w:val="0"/>
          <w:marBottom w:val="0"/>
          <w:divBdr>
            <w:top w:val="none" w:sz="0" w:space="0" w:color="auto"/>
            <w:left w:val="none" w:sz="0" w:space="0" w:color="auto"/>
            <w:bottom w:val="none" w:sz="0" w:space="0" w:color="auto"/>
            <w:right w:val="none" w:sz="0" w:space="0" w:color="auto"/>
          </w:divBdr>
        </w:div>
        <w:div w:id="88813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act.gov.au/b/db_6352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0286F33704294299E0210587A38756" ma:contentTypeVersion="4" ma:contentTypeDescription="Create a new document." ma:contentTypeScope="" ma:versionID="ed934a2356021e06631ae46f04ddec08">
  <xsd:schema xmlns:xsd="http://www.w3.org/2001/XMLSchema" xmlns:xs="http://www.w3.org/2001/XMLSchema" xmlns:p="http://schemas.microsoft.com/office/2006/metadata/properties" xmlns:ns2="2d057cc2-410a-46e1-a895-95eff28ea422" targetNamespace="http://schemas.microsoft.com/office/2006/metadata/properties" ma:root="true" ma:fieldsID="8800aab41ac91895a0d1535417e70ba1" ns2:_="">
    <xsd:import namespace="2d057cc2-410a-46e1-a895-95eff28ea4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57cc2-410a-46e1-a895-95eff28ea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5D1231-5CEC-4C53-BC57-95726197921E}">
  <ds:schemaRefs>
    <ds:schemaRef ds:uri="http://schemas.openxmlformats.org/officeDocument/2006/bibliography"/>
  </ds:schemaRefs>
</ds:datastoreItem>
</file>

<file path=customXml/itemProps2.xml><?xml version="1.0" encoding="utf-8"?>
<ds:datastoreItem xmlns:ds="http://schemas.openxmlformats.org/officeDocument/2006/customXml" ds:itemID="{F32B80FC-05D1-4195-B0F6-BAB7274E4A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F66E29-0939-4691-91C3-4CC4CC292EA3}">
  <ds:schemaRefs>
    <ds:schemaRef ds:uri="http://schemas.microsoft.com/sharepoint/v3/contenttype/forms"/>
  </ds:schemaRefs>
</ds:datastoreItem>
</file>

<file path=customXml/itemProps4.xml><?xml version="1.0" encoding="utf-8"?>
<ds:datastoreItem xmlns:ds="http://schemas.openxmlformats.org/officeDocument/2006/customXml" ds:itemID="{1E177DEC-E0C7-4F7E-9E7B-9A7193DB3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57cc2-410a-46e1-a895-95eff28ea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1506</Words>
  <Characters>7763</Characters>
  <Application>Microsoft Office Word</Application>
  <DocSecurity>0</DocSecurity>
  <Lines>210</Lines>
  <Paragraphs>61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cp:lastModifiedBy>Moxon, KarenL</cp:lastModifiedBy>
  <cp:revision>5</cp:revision>
  <dcterms:created xsi:type="dcterms:W3CDTF">2021-02-11T02:51:00Z</dcterms:created>
  <dcterms:modified xsi:type="dcterms:W3CDTF">2021-02-11T02:51:00Z</dcterms:modified>
</cp:coreProperties>
</file>