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D26CEC" w14:textId="77777777" w:rsidR="0089723B" w:rsidRPr="00DE412A" w:rsidRDefault="0089723B" w:rsidP="00DE412A">
      <w:pPr>
        <w:autoSpaceDE w:val="0"/>
        <w:autoSpaceDN w:val="0"/>
        <w:adjustRightInd w:val="0"/>
        <w:jc w:val="center"/>
        <w:rPr>
          <w:rFonts w:asciiTheme="minorHAnsi" w:hAnsiTheme="minorHAnsi" w:cs="Calibri"/>
          <w:b/>
          <w:bCs/>
          <w:szCs w:val="24"/>
          <w:lang w:eastAsia="en-AU"/>
        </w:rPr>
      </w:pPr>
      <w:r w:rsidRPr="00DE412A">
        <w:rPr>
          <w:rFonts w:asciiTheme="minorHAnsi" w:hAnsiTheme="minorHAnsi" w:cs="Calibri"/>
          <w:b/>
          <w:bCs/>
          <w:szCs w:val="24"/>
          <w:lang w:eastAsia="en-AU"/>
        </w:rPr>
        <w:t>202</w:t>
      </w:r>
      <w:r w:rsidR="008A0993">
        <w:rPr>
          <w:rFonts w:asciiTheme="minorHAnsi" w:hAnsiTheme="minorHAnsi" w:cs="Calibri"/>
          <w:b/>
          <w:bCs/>
          <w:szCs w:val="24"/>
          <w:lang w:eastAsia="en-AU"/>
        </w:rPr>
        <w:t>1</w:t>
      </w:r>
    </w:p>
    <w:p w14:paraId="50A94B1D" w14:textId="77777777" w:rsidR="0089723B" w:rsidRPr="00DE412A" w:rsidRDefault="0089723B" w:rsidP="00DE412A">
      <w:pPr>
        <w:autoSpaceDE w:val="0"/>
        <w:autoSpaceDN w:val="0"/>
        <w:adjustRightInd w:val="0"/>
        <w:jc w:val="center"/>
        <w:rPr>
          <w:rFonts w:asciiTheme="minorHAnsi" w:hAnsiTheme="minorHAnsi" w:cs="Calibri"/>
          <w:b/>
          <w:bCs/>
          <w:szCs w:val="24"/>
          <w:lang w:eastAsia="en-AU"/>
        </w:rPr>
      </w:pPr>
    </w:p>
    <w:p w14:paraId="09B365EA" w14:textId="77777777" w:rsidR="0089723B" w:rsidRDefault="0089723B" w:rsidP="00DE412A">
      <w:pPr>
        <w:autoSpaceDE w:val="0"/>
        <w:autoSpaceDN w:val="0"/>
        <w:adjustRightInd w:val="0"/>
        <w:jc w:val="center"/>
        <w:rPr>
          <w:rFonts w:asciiTheme="minorHAnsi" w:hAnsiTheme="minorHAnsi" w:cs="Calibri"/>
          <w:b/>
          <w:bCs/>
          <w:szCs w:val="24"/>
          <w:lang w:eastAsia="en-AU"/>
        </w:rPr>
      </w:pPr>
    </w:p>
    <w:p w14:paraId="42597555" w14:textId="77777777" w:rsidR="00DE412A" w:rsidRPr="00DE412A" w:rsidRDefault="00DE412A" w:rsidP="00DE412A">
      <w:pPr>
        <w:autoSpaceDE w:val="0"/>
        <w:autoSpaceDN w:val="0"/>
        <w:adjustRightInd w:val="0"/>
        <w:jc w:val="center"/>
        <w:rPr>
          <w:rFonts w:asciiTheme="minorHAnsi" w:hAnsiTheme="minorHAnsi" w:cs="Calibri"/>
          <w:b/>
          <w:bCs/>
          <w:szCs w:val="24"/>
          <w:lang w:eastAsia="en-AU"/>
        </w:rPr>
      </w:pPr>
    </w:p>
    <w:p w14:paraId="7CF727F9" w14:textId="77777777" w:rsidR="0089723B" w:rsidRDefault="0089723B" w:rsidP="00DE412A">
      <w:pPr>
        <w:autoSpaceDE w:val="0"/>
        <w:autoSpaceDN w:val="0"/>
        <w:adjustRightInd w:val="0"/>
        <w:jc w:val="center"/>
        <w:rPr>
          <w:rFonts w:asciiTheme="minorHAnsi" w:hAnsiTheme="minorHAnsi" w:cs="Calibri"/>
          <w:b/>
          <w:bCs/>
          <w:szCs w:val="24"/>
          <w:lang w:eastAsia="en-AU"/>
        </w:rPr>
      </w:pPr>
    </w:p>
    <w:p w14:paraId="30C58374" w14:textId="77777777" w:rsidR="00DE412A" w:rsidRDefault="00DE412A" w:rsidP="00DE412A">
      <w:pPr>
        <w:autoSpaceDE w:val="0"/>
        <w:autoSpaceDN w:val="0"/>
        <w:adjustRightInd w:val="0"/>
        <w:jc w:val="center"/>
        <w:rPr>
          <w:rFonts w:asciiTheme="minorHAnsi" w:hAnsiTheme="minorHAnsi" w:cs="Calibri"/>
          <w:b/>
          <w:bCs/>
          <w:szCs w:val="24"/>
          <w:lang w:eastAsia="en-AU"/>
        </w:rPr>
      </w:pPr>
    </w:p>
    <w:p w14:paraId="2450C6B2" w14:textId="77777777" w:rsidR="00DE412A" w:rsidRDefault="00DE412A" w:rsidP="00DE412A">
      <w:pPr>
        <w:autoSpaceDE w:val="0"/>
        <w:autoSpaceDN w:val="0"/>
        <w:adjustRightInd w:val="0"/>
        <w:jc w:val="center"/>
        <w:rPr>
          <w:rFonts w:asciiTheme="minorHAnsi" w:hAnsiTheme="minorHAnsi" w:cs="Calibri"/>
          <w:b/>
          <w:bCs/>
          <w:szCs w:val="24"/>
          <w:lang w:eastAsia="en-AU"/>
        </w:rPr>
      </w:pPr>
    </w:p>
    <w:p w14:paraId="49E34E11" w14:textId="77777777" w:rsidR="00DE412A" w:rsidRDefault="00DE412A" w:rsidP="00DE412A">
      <w:pPr>
        <w:autoSpaceDE w:val="0"/>
        <w:autoSpaceDN w:val="0"/>
        <w:adjustRightInd w:val="0"/>
        <w:jc w:val="center"/>
        <w:rPr>
          <w:rFonts w:asciiTheme="minorHAnsi" w:hAnsiTheme="minorHAnsi" w:cs="Calibri"/>
          <w:b/>
          <w:bCs/>
          <w:szCs w:val="24"/>
          <w:lang w:eastAsia="en-AU"/>
        </w:rPr>
      </w:pPr>
    </w:p>
    <w:p w14:paraId="3036ACE1" w14:textId="77777777" w:rsidR="00DE412A" w:rsidRPr="00DE412A" w:rsidRDefault="00DE412A" w:rsidP="00DE412A">
      <w:pPr>
        <w:autoSpaceDE w:val="0"/>
        <w:autoSpaceDN w:val="0"/>
        <w:adjustRightInd w:val="0"/>
        <w:jc w:val="center"/>
        <w:rPr>
          <w:rFonts w:asciiTheme="minorHAnsi" w:hAnsiTheme="minorHAnsi" w:cs="Calibri"/>
          <w:b/>
          <w:bCs/>
          <w:szCs w:val="24"/>
          <w:lang w:eastAsia="en-AU"/>
        </w:rPr>
      </w:pPr>
    </w:p>
    <w:p w14:paraId="3C931140" w14:textId="77777777" w:rsidR="0089723B" w:rsidRPr="00DE412A" w:rsidRDefault="0089723B" w:rsidP="00DE412A">
      <w:pPr>
        <w:autoSpaceDE w:val="0"/>
        <w:autoSpaceDN w:val="0"/>
        <w:adjustRightInd w:val="0"/>
        <w:jc w:val="center"/>
        <w:rPr>
          <w:rFonts w:asciiTheme="minorHAnsi" w:hAnsiTheme="minorHAnsi" w:cs="Calibri"/>
          <w:b/>
          <w:bCs/>
          <w:szCs w:val="24"/>
          <w:lang w:eastAsia="en-AU"/>
        </w:rPr>
      </w:pPr>
      <w:r w:rsidRPr="00DE412A">
        <w:rPr>
          <w:rFonts w:asciiTheme="minorHAnsi" w:hAnsiTheme="minorHAnsi" w:cs="Calibri"/>
          <w:b/>
          <w:bCs/>
          <w:szCs w:val="24"/>
          <w:lang w:eastAsia="en-AU"/>
        </w:rPr>
        <w:t>LEGISLATIVE ASSEMBLY FOR THE</w:t>
      </w:r>
    </w:p>
    <w:p w14:paraId="71099219" w14:textId="77777777" w:rsidR="0089723B" w:rsidRPr="00DE412A" w:rsidRDefault="0089723B" w:rsidP="00DE412A">
      <w:pPr>
        <w:autoSpaceDE w:val="0"/>
        <w:autoSpaceDN w:val="0"/>
        <w:adjustRightInd w:val="0"/>
        <w:jc w:val="center"/>
        <w:rPr>
          <w:rFonts w:asciiTheme="minorHAnsi" w:hAnsiTheme="minorHAnsi" w:cs="Calibri"/>
          <w:b/>
          <w:bCs/>
          <w:szCs w:val="24"/>
          <w:lang w:eastAsia="en-AU"/>
        </w:rPr>
      </w:pPr>
      <w:r w:rsidRPr="00DE412A">
        <w:rPr>
          <w:rFonts w:asciiTheme="minorHAnsi" w:hAnsiTheme="minorHAnsi" w:cs="Calibri"/>
          <w:b/>
          <w:bCs/>
          <w:szCs w:val="24"/>
          <w:lang w:eastAsia="en-AU"/>
        </w:rPr>
        <w:t>AUSTRALIAN CAPITAL TERRITORY</w:t>
      </w:r>
    </w:p>
    <w:p w14:paraId="1736BEB9" w14:textId="77777777" w:rsidR="0089723B" w:rsidRPr="00DE412A" w:rsidRDefault="0089723B" w:rsidP="00DE412A">
      <w:pPr>
        <w:autoSpaceDE w:val="0"/>
        <w:autoSpaceDN w:val="0"/>
        <w:adjustRightInd w:val="0"/>
        <w:jc w:val="center"/>
        <w:rPr>
          <w:rFonts w:asciiTheme="minorHAnsi" w:hAnsiTheme="minorHAnsi" w:cs="Calibri"/>
          <w:b/>
          <w:bCs/>
          <w:szCs w:val="24"/>
          <w:lang w:eastAsia="en-AU"/>
        </w:rPr>
      </w:pPr>
    </w:p>
    <w:p w14:paraId="2A3F7994" w14:textId="77777777" w:rsidR="0089723B" w:rsidRDefault="0089723B" w:rsidP="00DE412A">
      <w:pPr>
        <w:autoSpaceDE w:val="0"/>
        <w:autoSpaceDN w:val="0"/>
        <w:adjustRightInd w:val="0"/>
        <w:jc w:val="center"/>
        <w:rPr>
          <w:rFonts w:asciiTheme="minorHAnsi" w:hAnsiTheme="minorHAnsi" w:cs="Calibri"/>
          <w:b/>
          <w:bCs/>
          <w:szCs w:val="24"/>
          <w:lang w:eastAsia="en-AU"/>
        </w:rPr>
      </w:pPr>
    </w:p>
    <w:p w14:paraId="6027E959" w14:textId="77777777" w:rsidR="00DE412A" w:rsidRDefault="00DE412A" w:rsidP="00DE412A">
      <w:pPr>
        <w:autoSpaceDE w:val="0"/>
        <w:autoSpaceDN w:val="0"/>
        <w:adjustRightInd w:val="0"/>
        <w:jc w:val="center"/>
        <w:rPr>
          <w:rFonts w:asciiTheme="minorHAnsi" w:hAnsiTheme="minorHAnsi" w:cs="Calibri"/>
          <w:b/>
          <w:bCs/>
          <w:szCs w:val="24"/>
          <w:lang w:eastAsia="en-AU"/>
        </w:rPr>
      </w:pPr>
    </w:p>
    <w:p w14:paraId="762FD937" w14:textId="77777777" w:rsidR="00DE412A" w:rsidRDefault="00DE412A" w:rsidP="00DE412A">
      <w:pPr>
        <w:autoSpaceDE w:val="0"/>
        <w:autoSpaceDN w:val="0"/>
        <w:adjustRightInd w:val="0"/>
        <w:jc w:val="center"/>
        <w:rPr>
          <w:rFonts w:asciiTheme="minorHAnsi" w:hAnsiTheme="minorHAnsi" w:cs="Calibri"/>
          <w:b/>
          <w:bCs/>
          <w:szCs w:val="24"/>
          <w:lang w:eastAsia="en-AU"/>
        </w:rPr>
      </w:pPr>
    </w:p>
    <w:p w14:paraId="24AD03AD" w14:textId="77777777" w:rsidR="00A84DBD" w:rsidRDefault="00A84DBD" w:rsidP="00DE412A">
      <w:pPr>
        <w:autoSpaceDE w:val="0"/>
        <w:autoSpaceDN w:val="0"/>
        <w:adjustRightInd w:val="0"/>
        <w:jc w:val="center"/>
        <w:rPr>
          <w:rFonts w:asciiTheme="minorHAnsi" w:hAnsiTheme="minorHAnsi" w:cs="Calibri"/>
          <w:b/>
          <w:bCs/>
          <w:szCs w:val="24"/>
          <w:lang w:eastAsia="en-AU"/>
        </w:rPr>
      </w:pPr>
    </w:p>
    <w:p w14:paraId="1C72BE85" w14:textId="77777777" w:rsidR="00DE412A" w:rsidRDefault="00DE412A" w:rsidP="00DE412A">
      <w:pPr>
        <w:autoSpaceDE w:val="0"/>
        <w:autoSpaceDN w:val="0"/>
        <w:adjustRightInd w:val="0"/>
        <w:jc w:val="center"/>
        <w:rPr>
          <w:rFonts w:asciiTheme="minorHAnsi" w:hAnsiTheme="minorHAnsi" w:cs="Calibri"/>
          <w:b/>
          <w:bCs/>
          <w:szCs w:val="24"/>
          <w:lang w:eastAsia="en-AU"/>
        </w:rPr>
      </w:pPr>
    </w:p>
    <w:p w14:paraId="7903B068" w14:textId="77777777" w:rsidR="00DE412A" w:rsidRDefault="00DE412A" w:rsidP="00DE412A">
      <w:pPr>
        <w:autoSpaceDE w:val="0"/>
        <w:autoSpaceDN w:val="0"/>
        <w:adjustRightInd w:val="0"/>
        <w:jc w:val="center"/>
        <w:rPr>
          <w:rFonts w:asciiTheme="minorHAnsi" w:hAnsiTheme="minorHAnsi" w:cs="Calibri"/>
          <w:b/>
          <w:bCs/>
          <w:szCs w:val="24"/>
          <w:lang w:eastAsia="en-AU"/>
        </w:rPr>
      </w:pPr>
    </w:p>
    <w:p w14:paraId="1D93798C" w14:textId="77777777" w:rsidR="00DE412A" w:rsidRDefault="00DE412A" w:rsidP="00DE412A">
      <w:pPr>
        <w:autoSpaceDE w:val="0"/>
        <w:autoSpaceDN w:val="0"/>
        <w:adjustRightInd w:val="0"/>
        <w:jc w:val="center"/>
        <w:rPr>
          <w:rFonts w:asciiTheme="minorHAnsi" w:hAnsiTheme="minorHAnsi" w:cs="Calibri"/>
          <w:b/>
          <w:bCs/>
          <w:szCs w:val="24"/>
          <w:lang w:eastAsia="en-AU"/>
        </w:rPr>
      </w:pPr>
    </w:p>
    <w:p w14:paraId="3DAABBC3" w14:textId="77777777" w:rsidR="000544E6" w:rsidRPr="00DE412A" w:rsidRDefault="000544E6" w:rsidP="00DE412A">
      <w:pPr>
        <w:autoSpaceDE w:val="0"/>
        <w:autoSpaceDN w:val="0"/>
        <w:adjustRightInd w:val="0"/>
        <w:jc w:val="center"/>
        <w:rPr>
          <w:rFonts w:asciiTheme="minorHAnsi" w:hAnsiTheme="minorHAnsi" w:cs="Calibri"/>
          <w:b/>
          <w:bCs/>
          <w:szCs w:val="24"/>
          <w:lang w:eastAsia="en-AU"/>
        </w:rPr>
      </w:pPr>
    </w:p>
    <w:p w14:paraId="59F201C1" w14:textId="77777777" w:rsidR="0089723B" w:rsidRPr="00DE412A" w:rsidRDefault="0089723B" w:rsidP="00DE412A">
      <w:pPr>
        <w:autoSpaceDE w:val="0"/>
        <w:autoSpaceDN w:val="0"/>
        <w:adjustRightInd w:val="0"/>
        <w:jc w:val="center"/>
        <w:rPr>
          <w:rFonts w:asciiTheme="minorHAnsi" w:hAnsiTheme="minorHAnsi" w:cs="Calibri"/>
          <w:b/>
          <w:bCs/>
          <w:szCs w:val="24"/>
          <w:lang w:eastAsia="en-AU"/>
        </w:rPr>
      </w:pPr>
      <w:r w:rsidRPr="00DE412A">
        <w:rPr>
          <w:rFonts w:asciiTheme="minorHAnsi" w:hAnsiTheme="minorHAnsi" w:cs="Calibri"/>
          <w:b/>
          <w:bCs/>
          <w:szCs w:val="24"/>
          <w:lang w:eastAsia="en-AU"/>
        </w:rPr>
        <w:t>CRIMES LEGISLATION AMENDMENT BILL 2020</w:t>
      </w:r>
    </w:p>
    <w:p w14:paraId="343A21C1" w14:textId="77777777" w:rsidR="0089723B" w:rsidRPr="00DE412A" w:rsidRDefault="0089723B" w:rsidP="00DE412A">
      <w:pPr>
        <w:autoSpaceDE w:val="0"/>
        <w:autoSpaceDN w:val="0"/>
        <w:adjustRightInd w:val="0"/>
        <w:jc w:val="center"/>
        <w:rPr>
          <w:rFonts w:asciiTheme="minorHAnsi" w:hAnsiTheme="minorHAnsi" w:cs="Calibri"/>
          <w:b/>
          <w:bCs/>
          <w:szCs w:val="24"/>
          <w:lang w:eastAsia="en-AU"/>
        </w:rPr>
      </w:pPr>
    </w:p>
    <w:p w14:paraId="352DBE62" w14:textId="77777777" w:rsidR="0089723B" w:rsidRPr="00DE412A" w:rsidRDefault="0089723B" w:rsidP="00DE412A">
      <w:pPr>
        <w:autoSpaceDE w:val="0"/>
        <w:autoSpaceDN w:val="0"/>
        <w:adjustRightInd w:val="0"/>
        <w:jc w:val="center"/>
        <w:rPr>
          <w:rFonts w:asciiTheme="minorHAnsi" w:hAnsiTheme="minorHAnsi" w:cs="Calibri"/>
          <w:b/>
          <w:bCs/>
          <w:szCs w:val="24"/>
          <w:lang w:eastAsia="en-AU"/>
        </w:rPr>
      </w:pPr>
    </w:p>
    <w:p w14:paraId="36ED8434" w14:textId="77777777" w:rsidR="003415DB" w:rsidRDefault="003415DB" w:rsidP="00DE412A">
      <w:pPr>
        <w:autoSpaceDE w:val="0"/>
        <w:autoSpaceDN w:val="0"/>
        <w:adjustRightInd w:val="0"/>
        <w:jc w:val="center"/>
        <w:rPr>
          <w:rFonts w:asciiTheme="minorHAnsi" w:hAnsiTheme="minorHAnsi" w:cs="Calibri"/>
          <w:b/>
          <w:bCs/>
          <w:szCs w:val="24"/>
        </w:rPr>
      </w:pPr>
    </w:p>
    <w:p w14:paraId="50F5871F" w14:textId="77777777" w:rsidR="00DE412A" w:rsidRDefault="00DE412A" w:rsidP="00DE412A">
      <w:pPr>
        <w:autoSpaceDE w:val="0"/>
        <w:autoSpaceDN w:val="0"/>
        <w:adjustRightInd w:val="0"/>
        <w:jc w:val="center"/>
        <w:rPr>
          <w:rFonts w:asciiTheme="minorHAnsi" w:hAnsiTheme="minorHAnsi" w:cs="Calibri"/>
          <w:b/>
          <w:bCs/>
          <w:szCs w:val="24"/>
        </w:rPr>
      </w:pPr>
    </w:p>
    <w:p w14:paraId="764D8DFE" w14:textId="77777777" w:rsidR="00DE412A" w:rsidRPr="00DE412A" w:rsidRDefault="00DE412A" w:rsidP="00DE412A">
      <w:pPr>
        <w:autoSpaceDE w:val="0"/>
        <w:autoSpaceDN w:val="0"/>
        <w:adjustRightInd w:val="0"/>
        <w:jc w:val="center"/>
        <w:rPr>
          <w:rFonts w:asciiTheme="minorHAnsi" w:hAnsiTheme="minorHAnsi" w:cs="Calibri"/>
          <w:b/>
          <w:bCs/>
          <w:szCs w:val="24"/>
        </w:rPr>
      </w:pPr>
    </w:p>
    <w:p w14:paraId="184D5265" w14:textId="77777777" w:rsidR="003415DB" w:rsidRPr="00DE412A" w:rsidRDefault="003415DB" w:rsidP="00DE412A">
      <w:pPr>
        <w:autoSpaceDE w:val="0"/>
        <w:autoSpaceDN w:val="0"/>
        <w:adjustRightInd w:val="0"/>
        <w:jc w:val="center"/>
        <w:rPr>
          <w:rFonts w:asciiTheme="minorHAnsi" w:hAnsiTheme="minorHAnsi" w:cs="Calibri"/>
          <w:b/>
          <w:bCs/>
          <w:szCs w:val="24"/>
        </w:rPr>
      </w:pPr>
    </w:p>
    <w:p w14:paraId="695EAFC0" w14:textId="77777777" w:rsidR="003415DB" w:rsidRPr="00DE412A" w:rsidRDefault="003415DB" w:rsidP="00DE412A">
      <w:pPr>
        <w:autoSpaceDE w:val="0"/>
        <w:autoSpaceDN w:val="0"/>
        <w:adjustRightInd w:val="0"/>
        <w:jc w:val="center"/>
        <w:rPr>
          <w:rFonts w:asciiTheme="minorHAnsi" w:hAnsiTheme="minorHAnsi" w:cs="Calibri"/>
          <w:b/>
          <w:bCs/>
          <w:szCs w:val="24"/>
        </w:rPr>
      </w:pPr>
    </w:p>
    <w:p w14:paraId="70894864" w14:textId="77777777" w:rsidR="00230EF8" w:rsidRDefault="00230EF8" w:rsidP="00DE412A">
      <w:pPr>
        <w:autoSpaceDE w:val="0"/>
        <w:autoSpaceDN w:val="0"/>
        <w:adjustRightInd w:val="0"/>
        <w:jc w:val="center"/>
        <w:rPr>
          <w:rFonts w:asciiTheme="minorHAnsi" w:hAnsiTheme="minorHAnsi" w:cs="Calibri"/>
          <w:b/>
          <w:bCs/>
          <w:szCs w:val="24"/>
        </w:rPr>
      </w:pPr>
    </w:p>
    <w:p w14:paraId="5DAB16E4" w14:textId="77777777" w:rsidR="00DE412A" w:rsidRDefault="00DE412A" w:rsidP="00DE412A">
      <w:pPr>
        <w:autoSpaceDE w:val="0"/>
        <w:autoSpaceDN w:val="0"/>
        <w:adjustRightInd w:val="0"/>
        <w:jc w:val="center"/>
        <w:rPr>
          <w:rFonts w:asciiTheme="minorHAnsi" w:hAnsiTheme="minorHAnsi" w:cs="Calibri"/>
          <w:b/>
          <w:bCs/>
          <w:szCs w:val="24"/>
        </w:rPr>
      </w:pPr>
    </w:p>
    <w:p w14:paraId="079A1EB2" w14:textId="77777777" w:rsidR="00DE412A" w:rsidRPr="00DE412A" w:rsidRDefault="00DE412A" w:rsidP="00DE412A">
      <w:pPr>
        <w:autoSpaceDE w:val="0"/>
        <w:autoSpaceDN w:val="0"/>
        <w:adjustRightInd w:val="0"/>
        <w:jc w:val="center"/>
        <w:rPr>
          <w:rFonts w:asciiTheme="minorHAnsi" w:hAnsiTheme="minorHAnsi" w:cs="Calibri"/>
          <w:b/>
          <w:bCs/>
          <w:szCs w:val="24"/>
        </w:rPr>
      </w:pPr>
    </w:p>
    <w:p w14:paraId="3E983B6D" w14:textId="77777777" w:rsidR="00230EF8" w:rsidRPr="00DE412A" w:rsidRDefault="00230EF8" w:rsidP="00DE412A">
      <w:pPr>
        <w:autoSpaceDE w:val="0"/>
        <w:autoSpaceDN w:val="0"/>
        <w:adjustRightInd w:val="0"/>
        <w:jc w:val="center"/>
        <w:rPr>
          <w:rFonts w:asciiTheme="minorHAnsi" w:hAnsiTheme="minorHAnsi" w:cs="Calibri"/>
          <w:b/>
          <w:bCs/>
          <w:szCs w:val="24"/>
        </w:rPr>
      </w:pPr>
    </w:p>
    <w:p w14:paraId="712C973E" w14:textId="77777777" w:rsidR="00230EF8" w:rsidRPr="00DE412A" w:rsidRDefault="00230EF8" w:rsidP="00DE412A">
      <w:pPr>
        <w:autoSpaceDE w:val="0"/>
        <w:autoSpaceDN w:val="0"/>
        <w:adjustRightInd w:val="0"/>
        <w:jc w:val="center"/>
        <w:rPr>
          <w:rFonts w:asciiTheme="minorHAnsi" w:hAnsiTheme="minorHAnsi" w:cs="Calibri"/>
          <w:b/>
          <w:bCs/>
          <w:szCs w:val="24"/>
        </w:rPr>
      </w:pPr>
      <w:r w:rsidRPr="00DE412A">
        <w:rPr>
          <w:rFonts w:asciiTheme="minorHAnsi" w:hAnsiTheme="minorHAnsi" w:cs="Calibri"/>
          <w:b/>
          <w:bCs/>
          <w:szCs w:val="24"/>
        </w:rPr>
        <w:t>SUPPLEMENTARY EXPLANATORY STATEMENT</w:t>
      </w:r>
    </w:p>
    <w:p w14:paraId="56B30CC6" w14:textId="77777777" w:rsidR="00230EF8" w:rsidRPr="00DE412A" w:rsidRDefault="00230EF8" w:rsidP="00DE412A">
      <w:pPr>
        <w:autoSpaceDE w:val="0"/>
        <w:autoSpaceDN w:val="0"/>
        <w:adjustRightInd w:val="0"/>
        <w:jc w:val="center"/>
        <w:rPr>
          <w:rFonts w:asciiTheme="minorHAnsi" w:hAnsiTheme="minorHAnsi" w:cs="Calibri"/>
          <w:b/>
          <w:bCs/>
          <w:szCs w:val="24"/>
        </w:rPr>
      </w:pPr>
    </w:p>
    <w:p w14:paraId="2DFDED75" w14:textId="77777777" w:rsidR="00230EF8" w:rsidRPr="00DE412A" w:rsidRDefault="00230EF8" w:rsidP="00DE412A">
      <w:pPr>
        <w:autoSpaceDE w:val="0"/>
        <w:autoSpaceDN w:val="0"/>
        <w:adjustRightInd w:val="0"/>
        <w:jc w:val="center"/>
        <w:rPr>
          <w:rFonts w:asciiTheme="minorHAnsi" w:hAnsiTheme="minorHAnsi" w:cs="Calibri"/>
          <w:b/>
          <w:bCs/>
          <w:szCs w:val="24"/>
        </w:rPr>
      </w:pPr>
    </w:p>
    <w:p w14:paraId="018B8011" w14:textId="77777777" w:rsidR="00230EF8" w:rsidRPr="00DE412A" w:rsidRDefault="00230EF8" w:rsidP="00DE412A">
      <w:pPr>
        <w:autoSpaceDE w:val="0"/>
        <w:autoSpaceDN w:val="0"/>
        <w:adjustRightInd w:val="0"/>
        <w:jc w:val="center"/>
        <w:rPr>
          <w:rFonts w:asciiTheme="minorHAnsi" w:hAnsiTheme="minorHAnsi" w:cs="Calibri"/>
          <w:b/>
          <w:bCs/>
          <w:szCs w:val="24"/>
        </w:rPr>
      </w:pPr>
    </w:p>
    <w:p w14:paraId="5FBCC87E" w14:textId="77777777" w:rsidR="003415DB" w:rsidRDefault="003415DB" w:rsidP="00DE412A">
      <w:pPr>
        <w:autoSpaceDE w:val="0"/>
        <w:autoSpaceDN w:val="0"/>
        <w:adjustRightInd w:val="0"/>
        <w:jc w:val="center"/>
        <w:rPr>
          <w:rFonts w:asciiTheme="minorHAnsi" w:hAnsiTheme="minorHAnsi" w:cs="Calibri"/>
          <w:b/>
          <w:bCs/>
          <w:szCs w:val="24"/>
        </w:rPr>
      </w:pPr>
    </w:p>
    <w:p w14:paraId="68646C14" w14:textId="77777777" w:rsidR="00DE412A" w:rsidRDefault="00DE412A" w:rsidP="00DE412A">
      <w:pPr>
        <w:autoSpaceDE w:val="0"/>
        <w:autoSpaceDN w:val="0"/>
        <w:adjustRightInd w:val="0"/>
        <w:jc w:val="center"/>
        <w:rPr>
          <w:rFonts w:asciiTheme="minorHAnsi" w:hAnsiTheme="minorHAnsi" w:cs="Calibri"/>
          <w:b/>
          <w:bCs/>
          <w:szCs w:val="24"/>
        </w:rPr>
      </w:pPr>
    </w:p>
    <w:p w14:paraId="6F932C8E" w14:textId="77777777" w:rsidR="00DE412A" w:rsidRPr="00DE412A" w:rsidRDefault="00DE412A" w:rsidP="00DE412A">
      <w:pPr>
        <w:autoSpaceDE w:val="0"/>
        <w:autoSpaceDN w:val="0"/>
        <w:adjustRightInd w:val="0"/>
        <w:jc w:val="center"/>
        <w:rPr>
          <w:rFonts w:asciiTheme="minorHAnsi" w:hAnsiTheme="minorHAnsi" w:cs="Calibri"/>
          <w:b/>
          <w:bCs/>
          <w:szCs w:val="24"/>
        </w:rPr>
      </w:pPr>
    </w:p>
    <w:p w14:paraId="7C213600" w14:textId="77777777" w:rsidR="003415DB" w:rsidRPr="00DE412A" w:rsidRDefault="003415DB" w:rsidP="00DE412A">
      <w:pPr>
        <w:autoSpaceDE w:val="0"/>
        <w:autoSpaceDN w:val="0"/>
        <w:adjustRightInd w:val="0"/>
        <w:jc w:val="center"/>
        <w:rPr>
          <w:rFonts w:asciiTheme="minorHAnsi" w:hAnsiTheme="minorHAnsi" w:cs="Calibri"/>
          <w:b/>
          <w:bCs/>
          <w:szCs w:val="24"/>
        </w:rPr>
      </w:pPr>
    </w:p>
    <w:p w14:paraId="212185EE" w14:textId="77777777" w:rsidR="003415DB" w:rsidRPr="00DE412A" w:rsidRDefault="003415DB" w:rsidP="00DE412A">
      <w:pPr>
        <w:autoSpaceDE w:val="0"/>
        <w:autoSpaceDN w:val="0"/>
        <w:adjustRightInd w:val="0"/>
        <w:jc w:val="center"/>
        <w:rPr>
          <w:rFonts w:asciiTheme="minorHAnsi" w:hAnsiTheme="minorHAnsi" w:cs="Calibri"/>
          <w:b/>
          <w:bCs/>
          <w:szCs w:val="24"/>
        </w:rPr>
      </w:pPr>
    </w:p>
    <w:p w14:paraId="1E1BAC8B" w14:textId="77777777" w:rsidR="003415DB" w:rsidRPr="00DE412A" w:rsidRDefault="003415DB" w:rsidP="00DE412A">
      <w:pPr>
        <w:autoSpaceDE w:val="0"/>
        <w:autoSpaceDN w:val="0"/>
        <w:adjustRightInd w:val="0"/>
        <w:jc w:val="center"/>
        <w:rPr>
          <w:rFonts w:asciiTheme="minorHAnsi" w:hAnsiTheme="minorHAnsi" w:cs="Calibri"/>
          <w:b/>
          <w:bCs/>
          <w:szCs w:val="24"/>
        </w:rPr>
      </w:pPr>
    </w:p>
    <w:p w14:paraId="26B70300" w14:textId="77777777" w:rsidR="00230EF8" w:rsidRPr="00DE412A" w:rsidRDefault="00230EF8" w:rsidP="00DE412A">
      <w:pPr>
        <w:autoSpaceDE w:val="0"/>
        <w:autoSpaceDN w:val="0"/>
        <w:adjustRightInd w:val="0"/>
        <w:jc w:val="center"/>
        <w:rPr>
          <w:rFonts w:asciiTheme="minorHAnsi" w:hAnsiTheme="minorHAnsi" w:cs="Calibri"/>
          <w:b/>
          <w:bCs/>
          <w:szCs w:val="24"/>
        </w:rPr>
      </w:pPr>
    </w:p>
    <w:p w14:paraId="55FADACF" w14:textId="77777777" w:rsidR="00230EF8" w:rsidRPr="00DE412A" w:rsidRDefault="004A61D1" w:rsidP="00DE412A">
      <w:pPr>
        <w:autoSpaceDE w:val="0"/>
        <w:autoSpaceDN w:val="0"/>
        <w:adjustRightInd w:val="0"/>
        <w:jc w:val="right"/>
        <w:rPr>
          <w:rFonts w:asciiTheme="minorHAnsi" w:hAnsiTheme="minorHAnsi" w:cs="Calibri"/>
          <w:b/>
          <w:bCs/>
          <w:szCs w:val="24"/>
        </w:rPr>
      </w:pPr>
      <w:r w:rsidRPr="00DE412A">
        <w:rPr>
          <w:rFonts w:asciiTheme="minorHAnsi" w:hAnsiTheme="minorHAnsi" w:cs="Calibri"/>
          <w:b/>
          <w:bCs/>
          <w:szCs w:val="24"/>
        </w:rPr>
        <w:t>To be moved</w:t>
      </w:r>
      <w:r w:rsidR="003415DB" w:rsidRPr="00DE412A">
        <w:rPr>
          <w:rFonts w:asciiTheme="minorHAnsi" w:hAnsiTheme="minorHAnsi" w:cs="Calibri"/>
          <w:b/>
          <w:bCs/>
          <w:szCs w:val="24"/>
        </w:rPr>
        <w:t xml:space="preserve"> by</w:t>
      </w:r>
    </w:p>
    <w:p w14:paraId="13A91FCD" w14:textId="77777777" w:rsidR="00230EF8" w:rsidRPr="00DE412A" w:rsidRDefault="008A0993" w:rsidP="00DE412A">
      <w:pPr>
        <w:autoSpaceDE w:val="0"/>
        <w:autoSpaceDN w:val="0"/>
        <w:adjustRightInd w:val="0"/>
        <w:jc w:val="right"/>
        <w:rPr>
          <w:rFonts w:asciiTheme="minorHAnsi" w:hAnsiTheme="minorHAnsi" w:cs="Calibri"/>
          <w:b/>
          <w:bCs/>
          <w:szCs w:val="24"/>
        </w:rPr>
      </w:pPr>
      <w:r>
        <w:rPr>
          <w:rFonts w:asciiTheme="minorHAnsi" w:hAnsiTheme="minorHAnsi" w:cs="Calibri"/>
          <w:b/>
          <w:bCs/>
          <w:szCs w:val="24"/>
        </w:rPr>
        <w:t>Shane Rattenbury</w:t>
      </w:r>
      <w:r w:rsidR="00230EF8" w:rsidRPr="00DE412A">
        <w:rPr>
          <w:rFonts w:asciiTheme="minorHAnsi" w:hAnsiTheme="minorHAnsi" w:cs="Calibri"/>
          <w:b/>
          <w:bCs/>
          <w:szCs w:val="24"/>
        </w:rPr>
        <w:t xml:space="preserve"> MLA</w:t>
      </w:r>
    </w:p>
    <w:p w14:paraId="5A35C4D4" w14:textId="77777777" w:rsidR="00B9246D" w:rsidRPr="00DE412A" w:rsidRDefault="00230EF8" w:rsidP="00DE412A">
      <w:pPr>
        <w:autoSpaceDE w:val="0"/>
        <w:autoSpaceDN w:val="0"/>
        <w:adjustRightInd w:val="0"/>
        <w:jc w:val="right"/>
        <w:rPr>
          <w:rFonts w:asciiTheme="minorHAnsi" w:hAnsiTheme="minorHAnsi" w:cs="Calibri"/>
          <w:b/>
          <w:bCs/>
          <w:szCs w:val="24"/>
        </w:rPr>
      </w:pPr>
      <w:r w:rsidRPr="00DE412A">
        <w:rPr>
          <w:rFonts w:asciiTheme="minorHAnsi" w:hAnsiTheme="minorHAnsi" w:cs="Calibri"/>
          <w:b/>
          <w:bCs/>
          <w:szCs w:val="24"/>
        </w:rPr>
        <w:t>Attorney-General</w:t>
      </w:r>
    </w:p>
    <w:p w14:paraId="5BCCCC2F" w14:textId="77777777" w:rsidR="00B9246D" w:rsidRDefault="00B9246D">
      <w:pPr>
        <w:rPr>
          <w:rFonts w:ascii="Times New Roman" w:hAnsi="Times New Roman"/>
          <w:b/>
          <w:bCs/>
          <w:szCs w:val="24"/>
        </w:rPr>
      </w:pPr>
      <w:r>
        <w:rPr>
          <w:rFonts w:ascii="Times New Roman" w:hAnsi="Times New Roman"/>
          <w:b/>
          <w:bCs/>
          <w:szCs w:val="24"/>
        </w:rPr>
        <w:br w:type="page"/>
      </w:r>
    </w:p>
    <w:p w14:paraId="5AC218BD" w14:textId="77777777" w:rsidR="00230EF8" w:rsidRPr="003415DB" w:rsidRDefault="00230EF8" w:rsidP="00B679DD">
      <w:pPr>
        <w:autoSpaceDE w:val="0"/>
        <w:autoSpaceDN w:val="0"/>
        <w:adjustRightInd w:val="0"/>
        <w:jc w:val="right"/>
        <w:rPr>
          <w:rFonts w:ascii="Times New Roman" w:hAnsi="Times New Roman"/>
          <w:b/>
          <w:bCs/>
          <w:szCs w:val="24"/>
        </w:rPr>
      </w:pPr>
    </w:p>
    <w:p w14:paraId="633BF98D" w14:textId="77777777" w:rsidR="003415DB" w:rsidRDefault="003415DB" w:rsidP="00B679DD">
      <w:pPr>
        <w:rPr>
          <w:rFonts w:ascii="Times New Roman" w:hAnsi="Times New Roman"/>
          <w:b/>
        </w:rPr>
      </w:pPr>
    </w:p>
    <w:p w14:paraId="0EE18FD6" w14:textId="77777777" w:rsidR="00BE7854" w:rsidRDefault="00BE7854" w:rsidP="00BE7854">
      <w:pPr>
        <w:jc w:val="center"/>
        <w:rPr>
          <w:rFonts w:cs="Arial"/>
          <w:sz w:val="40"/>
          <w:szCs w:val="40"/>
        </w:rPr>
      </w:pPr>
    </w:p>
    <w:p w14:paraId="7E57B0A6" w14:textId="77777777" w:rsidR="00BE7854" w:rsidRDefault="00BE7854" w:rsidP="00BE7854">
      <w:pPr>
        <w:jc w:val="center"/>
        <w:rPr>
          <w:rFonts w:cs="Arial"/>
          <w:sz w:val="40"/>
          <w:szCs w:val="40"/>
        </w:rPr>
      </w:pPr>
    </w:p>
    <w:p w14:paraId="0520BB15" w14:textId="77777777" w:rsidR="00BE7854" w:rsidRDefault="00BE7854" w:rsidP="00BE7854">
      <w:pPr>
        <w:jc w:val="center"/>
        <w:rPr>
          <w:rFonts w:cs="Arial"/>
          <w:sz w:val="40"/>
          <w:szCs w:val="40"/>
        </w:rPr>
      </w:pPr>
    </w:p>
    <w:p w14:paraId="53B5C1F6" w14:textId="77777777" w:rsidR="00BE7854" w:rsidRDefault="00BE7854" w:rsidP="00BE7854">
      <w:pPr>
        <w:jc w:val="center"/>
        <w:rPr>
          <w:rFonts w:cs="Arial"/>
          <w:sz w:val="40"/>
          <w:szCs w:val="40"/>
        </w:rPr>
      </w:pPr>
    </w:p>
    <w:p w14:paraId="7EDED015" w14:textId="77777777" w:rsidR="00BE7854" w:rsidRDefault="00BE7854" w:rsidP="00BE7854">
      <w:pPr>
        <w:jc w:val="center"/>
        <w:rPr>
          <w:rFonts w:cs="Arial"/>
          <w:sz w:val="40"/>
          <w:szCs w:val="40"/>
        </w:rPr>
      </w:pPr>
    </w:p>
    <w:p w14:paraId="44E1AE0A" w14:textId="77777777" w:rsidR="00BE7854" w:rsidRDefault="00BE7854" w:rsidP="00BE7854">
      <w:pPr>
        <w:jc w:val="center"/>
        <w:rPr>
          <w:rFonts w:cs="Arial"/>
          <w:sz w:val="40"/>
          <w:szCs w:val="40"/>
        </w:rPr>
      </w:pPr>
    </w:p>
    <w:p w14:paraId="20DE8B94" w14:textId="77777777" w:rsidR="00BE7854" w:rsidRDefault="00BE7854" w:rsidP="00BE7854">
      <w:pPr>
        <w:jc w:val="center"/>
        <w:rPr>
          <w:rFonts w:cs="Arial"/>
          <w:sz w:val="40"/>
          <w:szCs w:val="40"/>
        </w:rPr>
      </w:pPr>
    </w:p>
    <w:p w14:paraId="149D6D5B" w14:textId="77777777" w:rsidR="00BE7854" w:rsidRDefault="00BE7854" w:rsidP="00BE7854">
      <w:pPr>
        <w:jc w:val="center"/>
        <w:rPr>
          <w:rFonts w:cs="Arial"/>
          <w:sz w:val="40"/>
          <w:szCs w:val="40"/>
        </w:rPr>
      </w:pPr>
    </w:p>
    <w:p w14:paraId="7679058F" w14:textId="77777777" w:rsidR="00BE7854" w:rsidRDefault="00BE7854" w:rsidP="00BE7854">
      <w:pPr>
        <w:jc w:val="center"/>
        <w:rPr>
          <w:rFonts w:cs="Arial"/>
          <w:sz w:val="40"/>
          <w:szCs w:val="40"/>
        </w:rPr>
      </w:pPr>
    </w:p>
    <w:p w14:paraId="1BD7466C" w14:textId="77777777" w:rsidR="00BE7854" w:rsidRDefault="00BE7854" w:rsidP="00BE7854">
      <w:pPr>
        <w:jc w:val="center"/>
        <w:rPr>
          <w:rFonts w:cs="Arial"/>
          <w:sz w:val="40"/>
          <w:szCs w:val="40"/>
        </w:rPr>
      </w:pPr>
    </w:p>
    <w:p w14:paraId="2CB5604C" w14:textId="77777777" w:rsidR="00BE7854" w:rsidRPr="00FF0EF3" w:rsidRDefault="00BE7854" w:rsidP="00BE7854">
      <w:pPr>
        <w:jc w:val="center"/>
        <w:rPr>
          <w:rFonts w:cs="Arial"/>
          <w:sz w:val="40"/>
          <w:szCs w:val="40"/>
        </w:rPr>
      </w:pPr>
      <w:r w:rsidRPr="00FF0EF3">
        <w:rPr>
          <w:rFonts w:cs="Arial"/>
          <w:sz w:val="40"/>
          <w:szCs w:val="40"/>
        </w:rPr>
        <w:t>THIS PAGE TO REMAIN BLANK</w:t>
      </w:r>
    </w:p>
    <w:p w14:paraId="453C0CE4" w14:textId="77777777" w:rsidR="003415DB" w:rsidRDefault="003415DB" w:rsidP="00B679DD">
      <w:pPr>
        <w:rPr>
          <w:rFonts w:ascii="Times New Roman" w:hAnsi="Times New Roman"/>
          <w:b/>
        </w:rPr>
        <w:sectPr w:rsidR="003415DB" w:rsidSect="009D2AF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pPr>
    </w:p>
    <w:p w14:paraId="2BC75308" w14:textId="77777777" w:rsidR="00DC1B4A" w:rsidRDefault="0076270E" w:rsidP="00DC1B4A">
      <w:pPr>
        <w:jc w:val="center"/>
        <w:rPr>
          <w:rFonts w:ascii="Times New Roman" w:hAnsi="Times New Roman"/>
          <w:b/>
          <w:sz w:val="28"/>
          <w:szCs w:val="28"/>
        </w:rPr>
      </w:pPr>
      <w:r>
        <w:rPr>
          <w:rFonts w:ascii="Times New Roman" w:hAnsi="Times New Roman"/>
          <w:b/>
          <w:sz w:val="28"/>
          <w:szCs w:val="28"/>
        </w:rPr>
        <w:lastRenderedPageBreak/>
        <w:t>Crimes</w:t>
      </w:r>
      <w:r w:rsidR="008A0993">
        <w:rPr>
          <w:rFonts w:ascii="Times New Roman" w:hAnsi="Times New Roman"/>
          <w:b/>
          <w:sz w:val="28"/>
          <w:szCs w:val="28"/>
        </w:rPr>
        <w:t xml:space="preserve"> </w:t>
      </w:r>
      <w:r w:rsidR="007350F2">
        <w:rPr>
          <w:rFonts w:ascii="Times New Roman" w:hAnsi="Times New Roman"/>
          <w:b/>
          <w:sz w:val="28"/>
          <w:szCs w:val="28"/>
        </w:rPr>
        <w:t>Legislation Amendment Bill 2020</w:t>
      </w:r>
    </w:p>
    <w:p w14:paraId="18C92955" w14:textId="77777777" w:rsidR="004A61D1" w:rsidRDefault="004A61D1" w:rsidP="00DC1B4A">
      <w:pPr>
        <w:jc w:val="center"/>
        <w:rPr>
          <w:rFonts w:ascii="Times New Roman" w:hAnsi="Times New Roman"/>
          <w:b/>
          <w:sz w:val="28"/>
          <w:szCs w:val="28"/>
        </w:rPr>
      </w:pPr>
      <w:r>
        <w:rPr>
          <w:rFonts w:ascii="Times New Roman" w:hAnsi="Times New Roman"/>
          <w:b/>
          <w:sz w:val="28"/>
          <w:szCs w:val="28"/>
        </w:rPr>
        <w:t>Government Amendments</w:t>
      </w:r>
    </w:p>
    <w:p w14:paraId="78436A08" w14:textId="77777777" w:rsidR="007350F2" w:rsidRPr="00DC1B4A" w:rsidRDefault="007350F2" w:rsidP="007350F2">
      <w:pPr>
        <w:rPr>
          <w:rFonts w:ascii="Times New Roman" w:hAnsi="Times New Roman"/>
          <w:b/>
          <w:sz w:val="28"/>
          <w:szCs w:val="28"/>
        </w:rPr>
      </w:pPr>
    </w:p>
    <w:p w14:paraId="4D47B209" w14:textId="77777777" w:rsidR="00DC1B4A" w:rsidRDefault="00DC1B4A" w:rsidP="00B679DD">
      <w:pPr>
        <w:rPr>
          <w:rFonts w:ascii="Times New Roman" w:hAnsi="Times New Roman"/>
          <w:b/>
        </w:rPr>
      </w:pPr>
    </w:p>
    <w:p w14:paraId="5285EA4C" w14:textId="77777777" w:rsidR="00B24AE6" w:rsidRDefault="00B24AE6" w:rsidP="00B679DD">
      <w:pPr>
        <w:rPr>
          <w:rFonts w:ascii="Times New Roman" w:hAnsi="Times New Roman"/>
          <w:b/>
        </w:rPr>
      </w:pPr>
      <w:r w:rsidRPr="003415DB">
        <w:rPr>
          <w:rFonts w:ascii="Times New Roman" w:hAnsi="Times New Roman"/>
          <w:b/>
        </w:rPr>
        <w:t>Outline of</w:t>
      </w:r>
      <w:r w:rsidR="00DC1B4A">
        <w:rPr>
          <w:rFonts w:ascii="Times New Roman" w:hAnsi="Times New Roman"/>
          <w:b/>
        </w:rPr>
        <w:t xml:space="preserve"> Government Amendments</w:t>
      </w:r>
    </w:p>
    <w:p w14:paraId="767A3614" w14:textId="77777777" w:rsidR="007350F2" w:rsidRDefault="007350F2" w:rsidP="00B679DD">
      <w:pPr>
        <w:rPr>
          <w:rFonts w:ascii="Times New Roman" w:hAnsi="Times New Roman"/>
          <w:b/>
        </w:rPr>
      </w:pPr>
    </w:p>
    <w:p w14:paraId="4979A09D" w14:textId="77777777" w:rsidR="007350F2" w:rsidRPr="007350F2" w:rsidRDefault="007350F2" w:rsidP="007350F2">
      <w:pPr>
        <w:rPr>
          <w:rFonts w:ascii="Times New Roman" w:hAnsi="Times New Roman"/>
          <w:bCs/>
        </w:rPr>
      </w:pPr>
      <w:r>
        <w:rPr>
          <w:rFonts w:ascii="Times New Roman" w:hAnsi="Times New Roman"/>
          <w:bCs/>
        </w:rPr>
        <w:t xml:space="preserve">On </w:t>
      </w:r>
      <w:r w:rsidR="00C84735">
        <w:rPr>
          <w:rFonts w:ascii="Times New Roman" w:hAnsi="Times New Roman"/>
          <w:bCs/>
        </w:rPr>
        <w:t>3 December</w:t>
      </w:r>
      <w:r>
        <w:rPr>
          <w:rFonts w:ascii="Times New Roman" w:hAnsi="Times New Roman"/>
          <w:bCs/>
        </w:rPr>
        <w:t xml:space="preserve"> 2020, the Crimes Legislation Amendment Bill 2020 (the Bill) was introduced to the Legislative Assembly. The Bill </w:t>
      </w:r>
      <w:r w:rsidR="00C84735">
        <w:rPr>
          <w:rFonts w:ascii="Times New Roman" w:hAnsi="Times New Roman"/>
          <w:bCs/>
        </w:rPr>
        <w:t>makes minor and technical amendments to the provisions of several acts to improve the efficacy and clarity of criminal justice legislation.</w:t>
      </w:r>
    </w:p>
    <w:p w14:paraId="5A1390E8" w14:textId="77777777" w:rsidR="0096144F" w:rsidRDefault="0096144F" w:rsidP="0096144F">
      <w:pPr>
        <w:rPr>
          <w:rFonts w:ascii="Times New Roman" w:hAnsi="Times New Roman"/>
        </w:rPr>
      </w:pPr>
    </w:p>
    <w:p w14:paraId="3BAB075F" w14:textId="77777777" w:rsidR="00DC1B4A" w:rsidRDefault="00F22C8B" w:rsidP="00DC1B4A">
      <w:pPr>
        <w:rPr>
          <w:rFonts w:ascii="Times New Roman" w:hAnsi="Times New Roman"/>
        </w:rPr>
      </w:pPr>
      <w:r>
        <w:rPr>
          <w:rFonts w:ascii="Times New Roman" w:hAnsi="Times New Roman"/>
        </w:rPr>
        <w:t xml:space="preserve">The explanatory statement accompanying the Bill provides a detailed account of the provisions contained in the Bill and can be accessed at: </w:t>
      </w:r>
      <w:hyperlink r:id="rId14" w:history="1">
        <w:r w:rsidR="008568B7" w:rsidRPr="008767BD">
          <w:rPr>
            <w:rStyle w:val="Hyperlink"/>
            <w:rFonts w:ascii="Times New Roman" w:hAnsi="Times New Roman"/>
          </w:rPr>
          <w:t>https://www.legislation.act.gov.au/b/db_63530/</w:t>
        </w:r>
      </w:hyperlink>
      <w:r w:rsidR="008568B7">
        <w:rPr>
          <w:rFonts w:ascii="Times New Roman" w:hAnsi="Times New Roman"/>
        </w:rPr>
        <w:t xml:space="preserve"> </w:t>
      </w:r>
    </w:p>
    <w:p w14:paraId="2B46A15A" w14:textId="77777777" w:rsidR="007350F2" w:rsidRDefault="007350F2" w:rsidP="00DC1B4A">
      <w:pPr>
        <w:rPr>
          <w:rFonts w:ascii="Times New Roman" w:hAnsi="Times New Roman"/>
          <w:u w:val="single"/>
        </w:rPr>
      </w:pPr>
    </w:p>
    <w:p w14:paraId="4FA8CB5E" w14:textId="77777777" w:rsidR="00C84735" w:rsidRDefault="004A61D1" w:rsidP="00D07BAD">
      <w:pPr>
        <w:spacing w:after="100" w:afterAutospacing="1"/>
        <w:rPr>
          <w:rFonts w:ascii="Times New Roman" w:hAnsi="Times New Roman"/>
        </w:rPr>
      </w:pPr>
      <w:r>
        <w:rPr>
          <w:rFonts w:ascii="Times New Roman" w:hAnsi="Times New Roman"/>
        </w:rPr>
        <w:t xml:space="preserve">The </w:t>
      </w:r>
      <w:r w:rsidR="00F22C8B">
        <w:rPr>
          <w:rFonts w:ascii="Times New Roman" w:hAnsi="Times New Roman"/>
        </w:rPr>
        <w:t>Government amendments to the Bill</w:t>
      </w:r>
      <w:r w:rsidR="00997956">
        <w:rPr>
          <w:rFonts w:ascii="Times New Roman" w:hAnsi="Times New Roman"/>
        </w:rPr>
        <w:t xml:space="preserve"> (the Government </w:t>
      </w:r>
      <w:r>
        <w:rPr>
          <w:rFonts w:ascii="Times New Roman" w:hAnsi="Times New Roman"/>
        </w:rPr>
        <w:t>a</w:t>
      </w:r>
      <w:r w:rsidR="00997956">
        <w:rPr>
          <w:rFonts w:ascii="Times New Roman" w:hAnsi="Times New Roman"/>
        </w:rPr>
        <w:t>mendments)</w:t>
      </w:r>
      <w:r w:rsidR="00F22C8B">
        <w:rPr>
          <w:rFonts w:ascii="Times New Roman" w:hAnsi="Times New Roman"/>
        </w:rPr>
        <w:t xml:space="preserve"> are</w:t>
      </w:r>
      <w:r w:rsidR="00C84735">
        <w:rPr>
          <w:rFonts w:ascii="Times New Roman" w:hAnsi="Times New Roman"/>
        </w:rPr>
        <w:t xml:space="preserve"> to insert</w:t>
      </w:r>
      <w:r w:rsidR="00F22C8B">
        <w:rPr>
          <w:rFonts w:ascii="Times New Roman" w:hAnsi="Times New Roman"/>
        </w:rPr>
        <w:t xml:space="preserve"> </w:t>
      </w:r>
      <w:r w:rsidR="00C84735">
        <w:rPr>
          <w:rFonts w:ascii="Times New Roman" w:hAnsi="Times New Roman"/>
        </w:rPr>
        <w:t xml:space="preserve">minor and technical amendments to provisions of the </w:t>
      </w:r>
      <w:r w:rsidR="00C84735" w:rsidRPr="00C84735">
        <w:rPr>
          <w:rFonts w:ascii="Times New Roman" w:hAnsi="Times New Roman"/>
          <w:i/>
          <w:iCs/>
        </w:rPr>
        <w:t>Bail Act 1992</w:t>
      </w:r>
      <w:r w:rsidR="00C84735">
        <w:rPr>
          <w:rFonts w:ascii="Times New Roman" w:hAnsi="Times New Roman"/>
        </w:rPr>
        <w:t xml:space="preserve"> (the Bail Act) dealing with service of notice to continue a person’s bail</w:t>
      </w:r>
      <w:r w:rsidR="00C72415">
        <w:rPr>
          <w:rFonts w:ascii="Times New Roman" w:hAnsi="Times New Roman"/>
        </w:rPr>
        <w:t>, and a consequential amendment to the Bail Regulation 1992.</w:t>
      </w:r>
    </w:p>
    <w:p w14:paraId="198EAE8A" w14:textId="77777777" w:rsidR="00C84735" w:rsidRPr="00C84735" w:rsidRDefault="00C84735" w:rsidP="00C84735">
      <w:pPr>
        <w:autoSpaceDE w:val="0"/>
        <w:autoSpaceDN w:val="0"/>
        <w:adjustRightInd w:val="0"/>
        <w:rPr>
          <w:rFonts w:ascii="Times New Roman" w:hAnsi="Times New Roman"/>
          <w:szCs w:val="24"/>
        </w:rPr>
      </w:pPr>
      <w:r w:rsidRPr="00C84735">
        <w:rPr>
          <w:rFonts w:ascii="Times New Roman" w:hAnsi="Times New Roman"/>
          <w:szCs w:val="24"/>
        </w:rPr>
        <w:t>These proposed amendments follow consideration of the</w:t>
      </w:r>
      <w:r>
        <w:rPr>
          <w:rFonts w:ascii="Times New Roman" w:hAnsi="Times New Roman"/>
          <w:szCs w:val="24"/>
        </w:rPr>
        <w:t>se</w:t>
      </w:r>
      <w:r w:rsidRPr="00C84735">
        <w:rPr>
          <w:rFonts w:ascii="Times New Roman" w:hAnsi="Times New Roman"/>
          <w:szCs w:val="24"/>
        </w:rPr>
        <w:t xml:space="preserve"> provisions in light of a decision of the Chief Magistrate in </w:t>
      </w:r>
      <w:r w:rsidRPr="00C84735">
        <w:rPr>
          <w:rFonts w:ascii="Times New Roman" w:hAnsi="Times New Roman"/>
          <w:i/>
          <w:iCs/>
          <w:szCs w:val="24"/>
        </w:rPr>
        <w:t xml:space="preserve">Elder v Metyang </w:t>
      </w:r>
      <w:r w:rsidRPr="00C84735">
        <w:rPr>
          <w:rFonts w:ascii="Times New Roman" w:hAnsi="Times New Roman"/>
          <w:color w:val="333333"/>
          <w:szCs w:val="24"/>
          <w:shd w:val="clear" w:color="auto" w:fill="FFFFFF"/>
        </w:rPr>
        <w:t>[2020] ACTMC 24 (</w:t>
      </w:r>
      <w:r w:rsidRPr="00C84735">
        <w:rPr>
          <w:rFonts w:ascii="Times New Roman" w:hAnsi="Times New Roman"/>
          <w:i/>
          <w:iCs/>
          <w:color w:val="333333"/>
          <w:szCs w:val="24"/>
          <w:shd w:val="clear" w:color="auto" w:fill="FFFFFF"/>
        </w:rPr>
        <w:t>Elder</w:t>
      </w:r>
      <w:r w:rsidRPr="00C84735">
        <w:rPr>
          <w:rFonts w:ascii="Times New Roman" w:hAnsi="Times New Roman"/>
          <w:color w:val="333333"/>
          <w:szCs w:val="24"/>
          <w:shd w:val="clear" w:color="auto" w:fill="FFFFFF"/>
        </w:rPr>
        <w:t>) that</w:t>
      </w:r>
      <w:r w:rsidRPr="00C84735">
        <w:rPr>
          <w:rFonts w:ascii="Times New Roman" w:hAnsi="Times New Roman"/>
          <w:szCs w:val="24"/>
        </w:rPr>
        <w:t xml:space="preserve"> the Court had a mandatory legal obligation to immediately, personally serve an accused person with a notice to continue bail under the </w:t>
      </w:r>
      <w:r w:rsidRPr="00C84735">
        <w:rPr>
          <w:rFonts w:ascii="Times New Roman" w:hAnsi="Times New Roman"/>
          <w:i/>
          <w:iCs/>
          <w:szCs w:val="24"/>
        </w:rPr>
        <w:t>Bail Regulation 1992</w:t>
      </w:r>
      <w:r w:rsidRPr="00C84735">
        <w:rPr>
          <w:rFonts w:ascii="Times New Roman" w:hAnsi="Times New Roman"/>
          <w:szCs w:val="24"/>
        </w:rPr>
        <w:t xml:space="preserve"> (the Regulation), section 4 (Service of notice under Act, s 34 (4) (c)).</w:t>
      </w:r>
    </w:p>
    <w:p w14:paraId="11CAB25C" w14:textId="77777777" w:rsidR="00C84735" w:rsidRPr="00C84735" w:rsidRDefault="00C84735" w:rsidP="00C84735">
      <w:pPr>
        <w:pStyle w:val="ListParagraph"/>
        <w:autoSpaceDE w:val="0"/>
        <w:autoSpaceDN w:val="0"/>
        <w:adjustRightInd w:val="0"/>
        <w:rPr>
          <w:rFonts w:ascii="Times New Roman" w:hAnsi="Times New Roman"/>
          <w:szCs w:val="24"/>
        </w:rPr>
      </w:pPr>
    </w:p>
    <w:p w14:paraId="28293F2D" w14:textId="77777777" w:rsidR="00C84735" w:rsidRPr="00C84735" w:rsidRDefault="00C84735" w:rsidP="00C84735">
      <w:pPr>
        <w:autoSpaceDE w:val="0"/>
        <w:autoSpaceDN w:val="0"/>
        <w:adjustRightInd w:val="0"/>
        <w:rPr>
          <w:rFonts w:ascii="Times New Roman" w:hAnsi="Times New Roman"/>
          <w:szCs w:val="24"/>
        </w:rPr>
      </w:pPr>
      <w:r w:rsidRPr="00C84735">
        <w:rPr>
          <w:rFonts w:ascii="Times New Roman" w:hAnsi="Times New Roman"/>
          <w:szCs w:val="24"/>
        </w:rPr>
        <w:t>The primary purpose of bail is to ensure that an accused person re-appears in court either to face charges or be sentenced. The purpose of a notice to continue bail is to notify the accused person the place, date and time to which the proceedings are adjourned or postponed and/or to notify the accused person that proceedings are adjourned or postponed to a yet to be determined place, date and time.</w:t>
      </w:r>
    </w:p>
    <w:p w14:paraId="51696D53" w14:textId="77777777" w:rsidR="00C84735" w:rsidRPr="00C84735" w:rsidRDefault="00C84735" w:rsidP="00C84735">
      <w:pPr>
        <w:autoSpaceDE w:val="0"/>
        <w:autoSpaceDN w:val="0"/>
        <w:adjustRightInd w:val="0"/>
        <w:rPr>
          <w:rFonts w:ascii="Times New Roman" w:hAnsi="Times New Roman"/>
          <w:szCs w:val="24"/>
        </w:rPr>
      </w:pPr>
    </w:p>
    <w:p w14:paraId="5493EA09" w14:textId="77777777" w:rsidR="00C84735" w:rsidRPr="00C84735" w:rsidRDefault="00C84735" w:rsidP="00C84735">
      <w:pPr>
        <w:autoSpaceDE w:val="0"/>
        <w:autoSpaceDN w:val="0"/>
        <w:adjustRightInd w:val="0"/>
        <w:rPr>
          <w:rFonts w:ascii="Times New Roman" w:hAnsi="Times New Roman"/>
          <w:szCs w:val="24"/>
        </w:rPr>
      </w:pPr>
      <w:r w:rsidRPr="00C84735">
        <w:rPr>
          <w:rFonts w:ascii="Times New Roman" w:hAnsi="Times New Roman"/>
          <w:szCs w:val="24"/>
        </w:rPr>
        <w:t xml:space="preserve">The decision in </w:t>
      </w:r>
      <w:r w:rsidRPr="00C84735">
        <w:rPr>
          <w:rFonts w:ascii="Times New Roman" w:hAnsi="Times New Roman"/>
          <w:i/>
          <w:iCs/>
          <w:szCs w:val="24"/>
        </w:rPr>
        <w:t>Elder</w:t>
      </w:r>
      <w:r w:rsidRPr="00C84735">
        <w:rPr>
          <w:rFonts w:ascii="Times New Roman" w:hAnsi="Times New Roman"/>
          <w:szCs w:val="24"/>
        </w:rPr>
        <w:t xml:space="preserve"> highlighted:</w:t>
      </w:r>
    </w:p>
    <w:p w14:paraId="49862FCA" w14:textId="77777777" w:rsidR="00C84735" w:rsidRPr="00C84735" w:rsidRDefault="00C84735" w:rsidP="00C84735">
      <w:pPr>
        <w:pStyle w:val="ListParagraph"/>
        <w:autoSpaceDE w:val="0"/>
        <w:autoSpaceDN w:val="0"/>
        <w:adjustRightInd w:val="0"/>
        <w:rPr>
          <w:rFonts w:ascii="Times New Roman" w:hAnsi="Times New Roman"/>
          <w:szCs w:val="24"/>
        </w:rPr>
      </w:pPr>
    </w:p>
    <w:p w14:paraId="3BE42E07" w14:textId="77777777" w:rsidR="00C84735" w:rsidRPr="00C84735" w:rsidRDefault="00C84735" w:rsidP="00C84735">
      <w:pPr>
        <w:pStyle w:val="ListParagraph"/>
        <w:numPr>
          <w:ilvl w:val="0"/>
          <w:numId w:val="30"/>
        </w:numPr>
        <w:autoSpaceDE w:val="0"/>
        <w:autoSpaceDN w:val="0"/>
        <w:adjustRightInd w:val="0"/>
        <w:rPr>
          <w:rFonts w:ascii="Times New Roman" w:hAnsi="Times New Roman"/>
          <w:szCs w:val="24"/>
        </w:rPr>
      </w:pPr>
      <w:r w:rsidRPr="00C84735">
        <w:rPr>
          <w:rFonts w:ascii="Times New Roman" w:hAnsi="Times New Roman"/>
          <w:szCs w:val="24"/>
        </w:rPr>
        <w:t>an inconsistency between an express legal requirement to ‘immediately’ serve notices to continue bail personally under the Act, section 34(4)(c), and the established practice of the Law Courts Registry (the registry) to post notices to continue bail to an accused person in some circumstances, including where an accused person is absent from proceedings due to illness or accident; and</w:t>
      </w:r>
    </w:p>
    <w:p w14:paraId="3BC68D9F" w14:textId="77777777" w:rsidR="00C84735" w:rsidRPr="00C84735" w:rsidRDefault="00C84735" w:rsidP="00C84735">
      <w:pPr>
        <w:pStyle w:val="ListParagraph"/>
        <w:autoSpaceDE w:val="0"/>
        <w:autoSpaceDN w:val="0"/>
        <w:adjustRightInd w:val="0"/>
        <w:ind w:left="1080"/>
        <w:rPr>
          <w:rFonts w:ascii="Times New Roman" w:hAnsi="Times New Roman"/>
          <w:sz w:val="10"/>
          <w:szCs w:val="10"/>
        </w:rPr>
      </w:pPr>
    </w:p>
    <w:p w14:paraId="4B33E6C0" w14:textId="77777777" w:rsidR="00C84735" w:rsidRPr="00C84735" w:rsidRDefault="00C84735" w:rsidP="00C84735">
      <w:pPr>
        <w:pStyle w:val="ListParagraph"/>
        <w:numPr>
          <w:ilvl w:val="0"/>
          <w:numId w:val="30"/>
        </w:numPr>
        <w:autoSpaceDE w:val="0"/>
        <w:autoSpaceDN w:val="0"/>
        <w:adjustRightInd w:val="0"/>
        <w:rPr>
          <w:rFonts w:ascii="Times New Roman" w:hAnsi="Times New Roman"/>
          <w:szCs w:val="24"/>
        </w:rPr>
      </w:pPr>
      <w:r w:rsidRPr="00C84735">
        <w:rPr>
          <w:rFonts w:ascii="Times New Roman" w:hAnsi="Times New Roman"/>
          <w:szCs w:val="24"/>
        </w:rPr>
        <w:t>that the methods of service available for notices to continue bail are unduly limited and do not reflect contemporary methods of communication.</w:t>
      </w:r>
    </w:p>
    <w:p w14:paraId="2128335C" w14:textId="77777777" w:rsidR="00C84735" w:rsidRPr="00C84735" w:rsidRDefault="00C84735" w:rsidP="00C84735">
      <w:pPr>
        <w:autoSpaceDE w:val="0"/>
        <w:autoSpaceDN w:val="0"/>
        <w:adjustRightInd w:val="0"/>
        <w:rPr>
          <w:rFonts w:ascii="Times New Roman" w:hAnsi="Times New Roman"/>
          <w:szCs w:val="24"/>
        </w:rPr>
      </w:pPr>
    </w:p>
    <w:p w14:paraId="1E472192" w14:textId="77777777" w:rsidR="00C84735" w:rsidRPr="00C84735" w:rsidRDefault="00C84735" w:rsidP="00C84735">
      <w:pPr>
        <w:autoSpaceDE w:val="0"/>
        <w:autoSpaceDN w:val="0"/>
        <w:adjustRightInd w:val="0"/>
        <w:rPr>
          <w:rFonts w:ascii="Times New Roman" w:hAnsi="Times New Roman"/>
          <w:szCs w:val="24"/>
        </w:rPr>
      </w:pPr>
      <w:r w:rsidRPr="00C84735">
        <w:rPr>
          <w:rFonts w:ascii="Times New Roman" w:hAnsi="Times New Roman"/>
          <w:szCs w:val="24"/>
        </w:rPr>
        <w:t>Clearly prescribing service requirements for notices to continue bail, reflecting contemporary methods of communication, will remove any uncertainty on the approach to be taken in a given case. This require</w:t>
      </w:r>
      <w:r w:rsidR="00C72415">
        <w:rPr>
          <w:rFonts w:ascii="Times New Roman" w:hAnsi="Times New Roman"/>
          <w:szCs w:val="24"/>
        </w:rPr>
        <w:t>s</w:t>
      </w:r>
      <w:r w:rsidRPr="00C84735">
        <w:rPr>
          <w:rFonts w:ascii="Times New Roman" w:hAnsi="Times New Roman"/>
          <w:szCs w:val="24"/>
        </w:rPr>
        <w:t xml:space="preserve"> amendments to section 4 of the Regulation, as well as amendments to the Bail Act.</w:t>
      </w:r>
    </w:p>
    <w:p w14:paraId="29DFAD04" w14:textId="77777777" w:rsidR="00C84735" w:rsidRPr="00C84735" w:rsidRDefault="00C84735" w:rsidP="00C84735">
      <w:pPr>
        <w:autoSpaceDE w:val="0"/>
        <w:autoSpaceDN w:val="0"/>
        <w:adjustRightInd w:val="0"/>
        <w:rPr>
          <w:rFonts w:ascii="Times New Roman" w:hAnsi="Times New Roman"/>
          <w:szCs w:val="24"/>
        </w:rPr>
      </w:pPr>
    </w:p>
    <w:p w14:paraId="04FD372B" w14:textId="77777777" w:rsidR="00C72415" w:rsidRDefault="00C72415" w:rsidP="00C84735">
      <w:pPr>
        <w:autoSpaceDE w:val="0"/>
        <w:autoSpaceDN w:val="0"/>
        <w:adjustRightInd w:val="0"/>
        <w:rPr>
          <w:rFonts w:ascii="Times New Roman" w:hAnsi="Times New Roman"/>
          <w:szCs w:val="24"/>
        </w:rPr>
      </w:pPr>
      <w:r>
        <w:rPr>
          <w:rFonts w:ascii="Times New Roman" w:hAnsi="Times New Roman"/>
          <w:szCs w:val="24"/>
        </w:rPr>
        <w:t>These Government amendments complement amendments to the</w:t>
      </w:r>
      <w:r w:rsidR="00C84735" w:rsidRPr="00C84735">
        <w:rPr>
          <w:rFonts w:ascii="Times New Roman" w:hAnsi="Times New Roman"/>
          <w:szCs w:val="24"/>
        </w:rPr>
        <w:t xml:space="preserve"> Bail </w:t>
      </w:r>
      <w:r>
        <w:rPr>
          <w:rFonts w:ascii="Times New Roman" w:hAnsi="Times New Roman"/>
          <w:szCs w:val="24"/>
        </w:rPr>
        <w:t xml:space="preserve">Regulation 1992 </w:t>
      </w:r>
      <w:r w:rsidR="00C84735" w:rsidRPr="00C84735">
        <w:rPr>
          <w:rFonts w:ascii="Times New Roman" w:hAnsi="Times New Roman"/>
          <w:szCs w:val="24"/>
        </w:rPr>
        <w:t>to p</w:t>
      </w:r>
      <w:r>
        <w:rPr>
          <w:rFonts w:ascii="Times New Roman" w:hAnsi="Times New Roman"/>
          <w:szCs w:val="24"/>
        </w:rPr>
        <w:t>rovide for</w:t>
      </w:r>
      <w:r w:rsidR="00C84735" w:rsidRPr="00C84735">
        <w:rPr>
          <w:rFonts w:ascii="Times New Roman" w:hAnsi="Times New Roman"/>
          <w:szCs w:val="24"/>
        </w:rPr>
        <w:t xml:space="preserve"> more flexible and contemporary methods of service for bail continuation notices</w:t>
      </w:r>
      <w:r>
        <w:rPr>
          <w:rFonts w:ascii="Times New Roman" w:hAnsi="Times New Roman"/>
          <w:szCs w:val="24"/>
        </w:rPr>
        <w:t>.</w:t>
      </w:r>
    </w:p>
    <w:p w14:paraId="013A0F64" w14:textId="77777777" w:rsidR="00C84735" w:rsidRPr="00C84735" w:rsidRDefault="00C84735" w:rsidP="00C84735">
      <w:pPr>
        <w:autoSpaceDE w:val="0"/>
        <w:autoSpaceDN w:val="0"/>
        <w:adjustRightInd w:val="0"/>
        <w:rPr>
          <w:rFonts w:ascii="Times New Roman" w:hAnsi="Times New Roman"/>
          <w:szCs w:val="24"/>
        </w:rPr>
      </w:pPr>
    </w:p>
    <w:p w14:paraId="2B6D2D98" w14:textId="77777777" w:rsidR="00C84735" w:rsidRPr="00C84735" w:rsidRDefault="00C72415" w:rsidP="00C84735">
      <w:pPr>
        <w:autoSpaceDE w:val="0"/>
        <w:autoSpaceDN w:val="0"/>
        <w:adjustRightInd w:val="0"/>
        <w:rPr>
          <w:rFonts w:ascii="Times New Roman" w:hAnsi="Times New Roman"/>
          <w:szCs w:val="24"/>
        </w:rPr>
      </w:pPr>
      <w:r>
        <w:rPr>
          <w:rFonts w:ascii="Times New Roman" w:hAnsi="Times New Roman"/>
          <w:szCs w:val="24"/>
        </w:rPr>
        <w:lastRenderedPageBreak/>
        <w:t xml:space="preserve">The </w:t>
      </w:r>
      <w:r w:rsidR="00C84735" w:rsidRPr="00C84735">
        <w:rPr>
          <w:rFonts w:ascii="Times New Roman" w:hAnsi="Times New Roman"/>
          <w:szCs w:val="24"/>
        </w:rPr>
        <w:t>amendments to section 34</w:t>
      </w:r>
      <w:r w:rsidR="008568B7">
        <w:rPr>
          <w:rFonts w:ascii="Times New Roman" w:hAnsi="Times New Roman"/>
          <w:szCs w:val="24"/>
        </w:rPr>
        <w:t xml:space="preserve"> </w:t>
      </w:r>
      <w:r w:rsidR="00C84735" w:rsidRPr="00C84735">
        <w:rPr>
          <w:rFonts w:ascii="Times New Roman" w:hAnsi="Times New Roman"/>
          <w:szCs w:val="24"/>
        </w:rPr>
        <w:t xml:space="preserve">(4) of the Bail Act </w:t>
      </w:r>
      <w:r>
        <w:rPr>
          <w:rFonts w:ascii="Times New Roman" w:hAnsi="Times New Roman"/>
          <w:szCs w:val="24"/>
        </w:rPr>
        <w:t>will</w:t>
      </w:r>
      <w:r w:rsidR="00C84735" w:rsidRPr="00C84735">
        <w:rPr>
          <w:rFonts w:ascii="Times New Roman" w:hAnsi="Times New Roman"/>
          <w:szCs w:val="24"/>
        </w:rPr>
        <w:t>:</w:t>
      </w:r>
    </w:p>
    <w:p w14:paraId="167AF7E4" w14:textId="77777777" w:rsidR="00C84735" w:rsidRPr="00C84735" w:rsidRDefault="00C84735" w:rsidP="00C84735">
      <w:pPr>
        <w:pStyle w:val="ListParagraph"/>
        <w:autoSpaceDE w:val="0"/>
        <w:autoSpaceDN w:val="0"/>
        <w:adjustRightInd w:val="0"/>
        <w:rPr>
          <w:rFonts w:ascii="Times New Roman" w:hAnsi="Times New Roman"/>
          <w:szCs w:val="24"/>
        </w:rPr>
      </w:pPr>
    </w:p>
    <w:p w14:paraId="06849260" w14:textId="77777777" w:rsidR="00C84735" w:rsidRPr="00784287" w:rsidRDefault="00C84735" w:rsidP="00784287">
      <w:pPr>
        <w:pStyle w:val="ListParagraph"/>
        <w:numPr>
          <w:ilvl w:val="0"/>
          <w:numId w:val="36"/>
        </w:numPr>
        <w:autoSpaceDE w:val="0"/>
        <w:autoSpaceDN w:val="0"/>
        <w:adjustRightInd w:val="0"/>
        <w:rPr>
          <w:rFonts w:ascii="Times New Roman" w:hAnsi="Times New Roman"/>
          <w:szCs w:val="24"/>
        </w:rPr>
      </w:pPr>
      <w:r w:rsidRPr="00784287">
        <w:rPr>
          <w:rFonts w:ascii="Times New Roman" w:hAnsi="Times New Roman"/>
          <w:szCs w:val="24"/>
        </w:rPr>
        <w:t>replace the requirement for ‘immediate’ service, with a requirement for service ‘as soon as practicable’. There are circumstances in which an accused is not able to be served immediately following the court continuing</w:t>
      </w:r>
      <w:r w:rsidR="006F59BC" w:rsidRPr="00784287">
        <w:rPr>
          <w:rFonts w:ascii="Times New Roman" w:hAnsi="Times New Roman"/>
          <w:szCs w:val="24"/>
        </w:rPr>
        <w:t xml:space="preserve"> bail, including where the accused person is not present at court</w:t>
      </w:r>
      <w:r w:rsidRPr="00784287">
        <w:rPr>
          <w:rFonts w:ascii="Times New Roman" w:hAnsi="Times New Roman"/>
          <w:szCs w:val="24"/>
        </w:rPr>
        <w:t xml:space="preserve">; </w:t>
      </w:r>
    </w:p>
    <w:p w14:paraId="26F032F9" w14:textId="77777777" w:rsidR="00C84735" w:rsidRPr="00784287" w:rsidRDefault="00C84735" w:rsidP="00784287">
      <w:pPr>
        <w:autoSpaceDE w:val="0"/>
        <w:autoSpaceDN w:val="0"/>
        <w:adjustRightInd w:val="0"/>
        <w:rPr>
          <w:rFonts w:ascii="Times New Roman" w:hAnsi="Times New Roman"/>
          <w:szCs w:val="24"/>
        </w:rPr>
      </w:pPr>
    </w:p>
    <w:p w14:paraId="67E03E3A" w14:textId="77777777" w:rsidR="00C84735" w:rsidRPr="00784287" w:rsidRDefault="00C84735" w:rsidP="00784287">
      <w:pPr>
        <w:pStyle w:val="ListParagraph"/>
        <w:numPr>
          <w:ilvl w:val="0"/>
          <w:numId w:val="36"/>
        </w:numPr>
        <w:autoSpaceDE w:val="0"/>
        <w:autoSpaceDN w:val="0"/>
        <w:adjustRightInd w:val="0"/>
        <w:rPr>
          <w:rFonts w:ascii="Times New Roman" w:hAnsi="Times New Roman"/>
          <w:szCs w:val="24"/>
        </w:rPr>
      </w:pPr>
      <w:r w:rsidRPr="00784287">
        <w:rPr>
          <w:rFonts w:ascii="Times New Roman" w:hAnsi="Times New Roman"/>
          <w:szCs w:val="24"/>
        </w:rPr>
        <w:t>clarify that the regulation prescribes what the written notice to an accused person should include whether bail is adjourned or postponed to a specified place, date and time, or whether bail is stated to be adjourned or postponed to a place, date and time yet to be determined</w:t>
      </w:r>
      <w:r w:rsidR="001E607F" w:rsidRPr="00784287">
        <w:rPr>
          <w:rFonts w:ascii="Times New Roman" w:hAnsi="Times New Roman"/>
          <w:szCs w:val="24"/>
        </w:rPr>
        <w:t xml:space="preserve">: and </w:t>
      </w:r>
    </w:p>
    <w:p w14:paraId="20C02F5F" w14:textId="77777777" w:rsidR="001E607F" w:rsidRPr="00784287" w:rsidRDefault="001E607F" w:rsidP="00784287">
      <w:pPr>
        <w:autoSpaceDE w:val="0"/>
        <w:autoSpaceDN w:val="0"/>
        <w:adjustRightInd w:val="0"/>
        <w:rPr>
          <w:rFonts w:ascii="Times New Roman" w:hAnsi="Times New Roman"/>
          <w:szCs w:val="24"/>
        </w:rPr>
      </w:pPr>
    </w:p>
    <w:p w14:paraId="07E607B6" w14:textId="77777777" w:rsidR="001E607F" w:rsidRPr="00784287" w:rsidRDefault="001E607F" w:rsidP="00784287">
      <w:pPr>
        <w:pStyle w:val="ListParagraph"/>
        <w:numPr>
          <w:ilvl w:val="0"/>
          <w:numId w:val="36"/>
        </w:numPr>
        <w:autoSpaceDE w:val="0"/>
        <w:autoSpaceDN w:val="0"/>
        <w:adjustRightInd w:val="0"/>
        <w:rPr>
          <w:rFonts w:ascii="Times New Roman" w:hAnsi="Times New Roman"/>
          <w:szCs w:val="24"/>
        </w:rPr>
      </w:pPr>
      <w:r w:rsidRPr="00784287">
        <w:rPr>
          <w:rFonts w:ascii="Times New Roman" w:hAnsi="Times New Roman"/>
          <w:szCs w:val="24"/>
        </w:rPr>
        <w:t xml:space="preserve">require a court to serve the notice in a way nominated by the accused from the prescribed list (excepting personal service </w:t>
      </w:r>
      <w:r w:rsidR="00535425" w:rsidRPr="00784287">
        <w:rPr>
          <w:rFonts w:ascii="Times New Roman" w:hAnsi="Times New Roman"/>
          <w:szCs w:val="24"/>
        </w:rPr>
        <w:t>on the person or</w:t>
      </w:r>
      <w:r w:rsidRPr="00784287">
        <w:rPr>
          <w:rFonts w:ascii="Times New Roman" w:hAnsi="Times New Roman"/>
          <w:szCs w:val="24"/>
        </w:rPr>
        <w:t xml:space="preserve"> any other person), but if there is no nomination then the court may serve the notice in any way prescribed by regulation</w:t>
      </w:r>
    </w:p>
    <w:p w14:paraId="1EC28D70" w14:textId="77777777" w:rsidR="008568B7" w:rsidRPr="008568B7" w:rsidRDefault="008568B7" w:rsidP="008568B7">
      <w:pPr>
        <w:pStyle w:val="ListParagraph"/>
        <w:rPr>
          <w:rFonts w:ascii="Times New Roman" w:hAnsi="Times New Roman"/>
          <w:szCs w:val="24"/>
        </w:rPr>
      </w:pPr>
    </w:p>
    <w:p w14:paraId="28B8BDA2" w14:textId="77777777" w:rsidR="008568B7" w:rsidRPr="008568B7" w:rsidRDefault="008568B7" w:rsidP="008568B7">
      <w:pPr>
        <w:rPr>
          <w:rFonts w:ascii="Times New Roman" w:hAnsi="Times New Roman"/>
        </w:rPr>
      </w:pPr>
      <w:r>
        <w:rPr>
          <w:rFonts w:ascii="Times New Roman" w:hAnsi="Times New Roman"/>
          <w:szCs w:val="24"/>
        </w:rPr>
        <w:t>Subsection 34 (</w:t>
      </w:r>
      <w:r w:rsidR="001E607F">
        <w:rPr>
          <w:rFonts w:ascii="Times New Roman" w:hAnsi="Times New Roman"/>
          <w:szCs w:val="24"/>
        </w:rPr>
        <w:t>7</w:t>
      </w:r>
      <w:r>
        <w:rPr>
          <w:rFonts w:ascii="Times New Roman" w:hAnsi="Times New Roman"/>
          <w:szCs w:val="24"/>
        </w:rPr>
        <w:t xml:space="preserve">) clarifies that </w:t>
      </w:r>
      <w:r>
        <w:rPr>
          <w:rFonts w:ascii="Times New Roman" w:hAnsi="Times New Roman"/>
        </w:rPr>
        <w:t>n</w:t>
      </w:r>
      <w:r w:rsidRPr="0074377B">
        <w:rPr>
          <w:rFonts w:ascii="Times New Roman" w:hAnsi="Times New Roman"/>
        </w:rPr>
        <w:t>on-compliance with subsection (4) or (5) does not invalidate the continuation of bail</w:t>
      </w:r>
      <w:r>
        <w:rPr>
          <w:rFonts w:ascii="Times New Roman" w:hAnsi="Times New Roman"/>
        </w:rPr>
        <w:t>.</w:t>
      </w:r>
    </w:p>
    <w:p w14:paraId="524FAF51" w14:textId="77777777" w:rsidR="00C84735" w:rsidRPr="00C84735" w:rsidRDefault="00C84735" w:rsidP="00C84735">
      <w:pPr>
        <w:pStyle w:val="ListParagraph"/>
        <w:rPr>
          <w:rFonts w:ascii="Times New Roman" w:hAnsi="Times New Roman"/>
          <w:szCs w:val="24"/>
        </w:rPr>
      </w:pPr>
    </w:p>
    <w:p w14:paraId="56058A7F" w14:textId="77777777" w:rsidR="005477C8" w:rsidRPr="00C84735" w:rsidRDefault="005477C8" w:rsidP="00B679DD">
      <w:pPr>
        <w:rPr>
          <w:rFonts w:ascii="Times New Roman" w:hAnsi="Times New Roman"/>
          <w:u w:val="single"/>
        </w:rPr>
      </w:pPr>
      <w:r w:rsidRPr="00C84735">
        <w:rPr>
          <w:rFonts w:ascii="Times New Roman" w:hAnsi="Times New Roman"/>
          <w:u w:val="single"/>
        </w:rPr>
        <w:t>Human Rights</w:t>
      </w:r>
    </w:p>
    <w:p w14:paraId="2D9EFC56" w14:textId="77777777" w:rsidR="00C72415" w:rsidRDefault="00C72415" w:rsidP="00C72415">
      <w:pPr>
        <w:autoSpaceDE w:val="0"/>
        <w:autoSpaceDN w:val="0"/>
        <w:adjustRightInd w:val="0"/>
        <w:rPr>
          <w:rFonts w:ascii="Times New Roman" w:hAnsi="Times New Roman"/>
        </w:rPr>
      </w:pPr>
    </w:p>
    <w:p w14:paraId="47432CAF" w14:textId="77777777" w:rsidR="00C72415" w:rsidRPr="00C84735" w:rsidRDefault="00C72415" w:rsidP="00C72415">
      <w:pPr>
        <w:autoSpaceDE w:val="0"/>
        <w:autoSpaceDN w:val="0"/>
        <w:adjustRightInd w:val="0"/>
        <w:rPr>
          <w:rFonts w:ascii="Times New Roman" w:hAnsi="Times New Roman"/>
          <w:szCs w:val="24"/>
        </w:rPr>
      </w:pPr>
      <w:r>
        <w:rPr>
          <w:rFonts w:ascii="Times New Roman" w:hAnsi="Times New Roman"/>
        </w:rPr>
        <w:t>S</w:t>
      </w:r>
      <w:r w:rsidRPr="00C84735">
        <w:rPr>
          <w:rFonts w:ascii="Times New Roman" w:hAnsi="Times New Roman"/>
          <w:szCs w:val="24"/>
        </w:rPr>
        <w:t xml:space="preserve">ection 30 of the </w:t>
      </w:r>
      <w:r w:rsidRPr="006F59BC">
        <w:rPr>
          <w:rFonts w:ascii="Times New Roman" w:hAnsi="Times New Roman"/>
          <w:i/>
          <w:iCs/>
          <w:szCs w:val="24"/>
        </w:rPr>
        <w:t xml:space="preserve">Human Rights Act 2004 </w:t>
      </w:r>
      <w:r>
        <w:rPr>
          <w:rFonts w:ascii="Times New Roman" w:hAnsi="Times New Roman"/>
          <w:szCs w:val="24"/>
        </w:rPr>
        <w:t xml:space="preserve">(the HRA) </w:t>
      </w:r>
      <w:r w:rsidRPr="00C84735">
        <w:rPr>
          <w:rFonts w:ascii="Times New Roman" w:hAnsi="Times New Roman"/>
          <w:szCs w:val="24"/>
        </w:rPr>
        <w:t>requires that all Territory laws be interpreted in a way that is compatible with human rights. The court in deciding on which of the service methods open to it under the amended Bail Act and Bail Regulation, for a bail continuation notice, should adopt methods that are compatible with the rights of accused persons not to be arbitrarily or unlawfully detained</w:t>
      </w:r>
      <w:r w:rsidR="00E80FFB">
        <w:rPr>
          <w:rFonts w:ascii="Times New Roman" w:hAnsi="Times New Roman"/>
          <w:szCs w:val="24"/>
        </w:rPr>
        <w:t xml:space="preserve"> as a result of</w:t>
      </w:r>
      <w:r w:rsidRPr="00C84735">
        <w:rPr>
          <w:rFonts w:ascii="Times New Roman" w:hAnsi="Times New Roman"/>
          <w:szCs w:val="24"/>
        </w:rPr>
        <w:t xml:space="preserve"> failing to receive such notices. The methods adopted may vary with the particular circumstances of the accused person.</w:t>
      </w:r>
    </w:p>
    <w:p w14:paraId="77160D50" w14:textId="77777777" w:rsidR="00C72415" w:rsidRPr="00C84735" w:rsidRDefault="00C72415" w:rsidP="00C72415">
      <w:pPr>
        <w:pStyle w:val="ListParagraph"/>
        <w:autoSpaceDE w:val="0"/>
        <w:autoSpaceDN w:val="0"/>
        <w:adjustRightInd w:val="0"/>
        <w:rPr>
          <w:rFonts w:ascii="Times New Roman" w:hAnsi="Times New Roman"/>
          <w:szCs w:val="24"/>
        </w:rPr>
      </w:pPr>
    </w:p>
    <w:p w14:paraId="2409AACE" w14:textId="77777777" w:rsidR="00C72415" w:rsidRDefault="00C72415" w:rsidP="00C72415">
      <w:pPr>
        <w:autoSpaceDE w:val="0"/>
        <w:autoSpaceDN w:val="0"/>
        <w:adjustRightInd w:val="0"/>
        <w:rPr>
          <w:rFonts w:ascii="Times New Roman" w:hAnsi="Times New Roman"/>
          <w:szCs w:val="24"/>
        </w:rPr>
      </w:pPr>
      <w:r w:rsidRPr="00C84735">
        <w:rPr>
          <w:rFonts w:ascii="Times New Roman" w:hAnsi="Times New Roman"/>
          <w:szCs w:val="24"/>
        </w:rPr>
        <w:t>In the event of any prosecution for the offence of failure to answer bail (s 49 Bail Act) there is a defence of reasonable excuse open to the accused person and the opportunity to raise non-receipt of a bail continuation notice as a reasonable excuse. Whether the court accepts this excuse will be a matter of evidence.</w:t>
      </w:r>
    </w:p>
    <w:p w14:paraId="21EA5450" w14:textId="77777777" w:rsidR="00E80FFB" w:rsidRDefault="00E80FFB" w:rsidP="00C72415">
      <w:pPr>
        <w:autoSpaceDE w:val="0"/>
        <w:autoSpaceDN w:val="0"/>
        <w:adjustRightInd w:val="0"/>
        <w:rPr>
          <w:rFonts w:ascii="Times New Roman" w:hAnsi="Times New Roman"/>
          <w:szCs w:val="24"/>
        </w:rPr>
      </w:pPr>
    </w:p>
    <w:p w14:paraId="35B152BC" w14:textId="77777777" w:rsidR="00E80FFB" w:rsidRDefault="00E80FFB" w:rsidP="00C72415">
      <w:pPr>
        <w:autoSpaceDE w:val="0"/>
        <w:autoSpaceDN w:val="0"/>
        <w:adjustRightInd w:val="0"/>
        <w:rPr>
          <w:rFonts w:ascii="Times New Roman" w:hAnsi="Times New Roman"/>
          <w:b/>
          <w:bCs/>
          <w:szCs w:val="24"/>
        </w:rPr>
      </w:pPr>
      <w:r>
        <w:rPr>
          <w:rFonts w:ascii="Times New Roman" w:hAnsi="Times New Roman"/>
          <w:b/>
          <w:bCs/>
          <w:szCs w:val="24"/>
        </w:rPr>
        <w:t>Rights engaged</w:t>
      </w:r>
    </w:p>
    <w:p w14:paraId="6EBFCFAF" w14:textId="77777777" w:rsidR="00E80FFB" w:rsidRDefault="00E80FFB" w:rsidP="00C72415">
      <w:pPr>
        <w:autoSpaceDE w:val="0"/>
        <w:autoSpaceDN w:val="0"/>
        <w:adjustRightInd w:val="0"/>
        <w:rPr>
          <w:rFonts w:ascii="Times New Roman" w:hAnsi="Times New Roman"/>
          <w:szCs w:val="24"/>
        </w:rPr>
      </w:pPr>
    </w:p>
    <w:p w14:paraId="4F8F6129" w14:textId="77777777" w:rsidR="00E80FFB" w:rsidRDefault="00E80FFB" w:rsidP="00C72415">
      <w:pPr>
        <w:autoSpaceDE w:val="0"/>
        <w:autoSpaceDN w:val="0"/>
        <w:adjustRightInd w:val="0"/>
        <w:rPr>
          <w:rFonts w:ascii="Times New Roman" w:hAnsi="Times New Roman"/>
          <w:szCs w:val="24"/>
        </w:rPr>
      </w:pPr>
      <w:r>
        <w:rPr>
          <w:rFonts w:ascii="Times New Roman" w:hAnsi="Times New Roman"/>
          <w:szCs w:val="24"/>
        </w:rPr>
        <w:t>The Government amendment</w:t>
      </w:r>
      <w:r w:rsidR="00844FED">
        <w:rPr>
          <w:rFonts w:ascii="Times New Roman" w:hAnsi="Times New Roman"/>
          <w:szCs w:val="24"/>
        </w:rPr>
        <w:t>s</w:t>
      </w:r>
      <w:r>
        <w:rPr>
          <w:rFonts w:ascii="Times New Roman" w:hAnsi="Times New Roman"/>
          <w:szCs w:val="24"/>
        </w:rPr>
        <w:t xml:space="preserve"> engage the following HRA rights</w:t>
      </w:r>
    </w:p>
    <w:p w14:paraId="4A8F5403" w14:textId="77777777" w:rsidR="00E80FFB" w:rsidRDefault="00E80FFB" w:rsidP="00C72415">
      <w:pPr>
        <w:autoSpaceDE w:val="0"/>
        <w:autoSpaceDN w:val="0"/>
        <w:adjustRightInd w:val="0"/>
        <w:rPr>
          <w:rFonts w:ascii="Times New Roman" w:hAnsi="Times New Roman"/>
          <w:szCs w:val="24"/>
        </w:rPr>
      </w:pPr>
    </w:p>
    <w:p w14:paraId="7796C310" w14:textId="77777777" w:rsidR="00E80FFB" w:rsidRDefault="00E80FFB" w:rsidP="00E80FFB">
      <w:pPr>
        <w:pStyle w:val="ListParagraph"/>
        <w:numPr>
          <w:ilvl w:val="0"/>
          <w:numId w:val="34"/>
        </w:numPr>
        <w:autoSpaceDE w:val="0"/>
        <w:autoSpaceDN w:val="0"/>
        <w:adjustRightInd w:val="0"/>
        <w:rPr>
          <w:rFonts w:ascii="Times New Roman" w:hAnsi="Times New Roman"/>
          <w:szCs w:val="24"/>
        </w:rPr>
      </w:pPr>
      <w:r>
        <w:rPr>
          <w:rFonts w:ascii="Times New Roman" w:hAnsi="Times New Roman"/>
          <w:szCs w:val="24"/>
        </w:rPr>
        <w:t>Section 18 – Right to liberty and security of persons</w:t>
      </w:r>
    </w:p>
    <w:p w14:paraId="6DC6440E" w14:textId="77777777" w:rsidR="00E80FFB" w:rsidRDefault="00E80FFB" w:rsidP="00784287">
      <w:pPr>
        <w:pStyle w:val="ListParagraph"/>
        <w:autoSpaceDE w:val="0"/>
        <w:autoSpaceDN w:val="0"/>
        <w:adjustRightInd w:val="0"/>
        <w:rPr>
          <w:rFonts w:ascii="Times New Roman" w:hAnsi="Times New Roman"/>
          <w:szCs w:val="24"/>
        </w:rPr>
      </w:pPr>
    </w:p>
    <w:p w14:paraId="6A2DC80B" w14:textId="77777777" w:rsidR="00E80FFB" w:rsidRDefault="00E80FFB" w:rsidP="00E80FFB">
      <w:pPr>
        <w:pStyle w:val="ListParagraph"/>
        <w:numPr>
          <w:ilvl w:val="0"/>
          <w:numId w:val="34"/>
        </w:numPr>
        <w:autoSpaceDE w:val="0"/>
        <w:autoSpaceDN w:val="0"/>
        <w:adjustRightInd w:val="0"/>
        <w:rPr>
          <w:rFonts w:ascii="Times New Roman" w:hAnsi="Times New Roman"/>
          <w:szCs w:val="24"/>
        </w:rPr>
      </w:pPr>
      <w:r>
        <w:rPr>
          <w:rFonts w:ascii="Times New Roman" w:hAnsi="Times New Roman"/>
          <w:szCs w:val="24"/>
        </w:rPr>
        <w:t>Section 21 – Right to a fair trial</w:t>
      </w:r>
    </w:p>
    <w:p w14:paraId="79602AAE" w14:textId="77777777" w:rsidR="00E80FFB" w:rsidRPr="00784287" w:rsidRDefault="00E80FFB" w:rsidP="00784287">
      <w:pPr>
        <w:autoSpaceDE w:val="0"/>
        <w:autoSpaceDN w:val="0"/>
        <w:adjustRightInd w:val="0"/>
        <w:rPr>
          <w:rFonts w:ascii="Times New Roman" w:hAnsi="Times New Roman"/>
          <w:szCs w:val="24"/>
        </w:rPr>
      </w:pPr>
    </w:p>
    <w:p w14:paraId="7952497F" w14:textId="77777777" w:rsidR="00E80FFB" w:rsidRPr="00784287" w:rsidRDefault="00E80FFB" w:rsidP="00784287">
      <w:pPr>
        <w:pStyle w:val="ListParagraph"/>
        <w:numPr>
          <w:ilvl w:val="0"/>
          <w:numId w:val="34"/>
        </w:numPr>
        <w:autoSpaceDE w:val="0"/>
        <w:autoSpaceDN w:val="0"/>
        <w:adjustRightInd w:val="0"/>
        <w:rPr>
          <w:rFonts w:ascii="Times New Roman" w:hAnsi="Times New Roman"/>
          <w:szCs w:val="24"/>
        </w:rPr>
      </w:pPr>
      <w:r>
        <w:rPr>
          <w:rFonts w:ascii="Times New Roman" w:hAnsi="Times New Roman"/>
          <w:szCs w:val="24"/>
        </w:rPr>
        <w:t>Section 22 – Rights in criminal proceedings</w:t>
      </w:r>
    </w:p>
    <w:p w14:paraId="64DA89BE" w14:textId="77777777" w:rsidR="00C72415" w:rsidRDefault="00C72415" w:rsidP="00C72415">
      <w:pPr>
        <w:spacing w:after="100" w:afterAutospacing="1"/>
        <w:rPr>
          <w:rFonts w:ascii="Times New Roman" w:hAnsi="Times New Roman"/>
        </w:rPr>
      </w:pPr>
    </w:p>
    <w:p w14:paraId="2EE31A90" w14:textId="77777777" w:rsidR="00784287" w:rsidRDefault="00784287">
      <w:pPr>
        <w:rPr>
          <w:rFonts w:ascii="Times New Roman" w:hAnsi="Times New Roman"/>
          <w:b/>
          <w:u w:val="single"/>
        </w:rPr>
      </w:pPr>
      <w:r>
        <w:rPr>
          <w:rFonts w:ascii="Times New Roman" w:hAnsi="Times New Roman"/>
          <w:b/>
          <w:u w:val="single"/>
        </w:rPr>
        <w:br w:type="page"/>
      </w:r>
    </w:p>
    <w:p w14:paraId="597EC64D" w14:textId="77777777" w:rsidR="00BD3B31" w:rsidRPr="00C84735" w:rsidRDefault="00E80FFB" w:rsidP="00C72415">
      <w:pPr>
        <w:spacing w:after="100" w:afterAutospacing="1"/>
        <w:rPr>
          <w:rFonts w:ascii="Times New Roman" w:hAnsi="Times New Roman"/>
        </w:rPr>
      </w:pPr>
      <w:r w:rsidRPr="00E80FFB">
        <w:rPr>
          <w:rFonts w:ascii="Times New Roman" w:hAnsi="Times New Roman"/>
          <w:b/>
          <w:u w:val="single"/>
        </w:rPr>
        <w:lastRenderedPageBreak/>
        <w:t>Detailed human rights discussion</w:t>
      </w:r>
    </w:p>
    <w:p w14:paraId="6F8A5674" w14:textId="77777777" w:rsidR="00E80FFB" w:rsidRDefault="00E80FFB" w:rsidP="00B679DD">
      <w:pPr>
        <w:rPr>
          <w:rFonts w:ascii="Times New Roman" w:hAnsi="Times New Roman"/>
          <w:i/>
          <w:iCs/>
        </w:rPr>
      </w:pPr>
      <w:r>
        <w:rPr>
          <w:rFonts w:ascii="Times New Roman" w:hAnsi="Times New Roman"/>
          <w:i/>
          <w:iCs/>
        </w:rPr>
        <w:t xml:space="preserve">Rights engaged </w:t>
      </w:r>
    </w:p>
    <w:p w14:paraId="2923A238" w14:textId="77777777" w:rsidR="002F7E99" w:rsidRPr="00784287" w:rsidRDefault="002F7E99" w:rsidP="00B679DD">
      <w:pPr>
        <w:rPr>
          <w:rFonts w:ascii="Times New Roman" w:hAnsi="Times New Roman"/>
          <w:i/>
          <w:iCs/>
        </w:rPr>
      </w:pPr>
    </w:p>
    <w:p w14:paraId="5712FE68" w14:textId="77777777" w:rsidR="00E80FFB" w:rsidRDefault="00232179" w:rsidP="00B679DD">
      <w:pPr>
        <w:rPr>
          <w:rFonts w:ascii="Times New Roman" w:hAnsi="Times New Roman"/>
        </w:rPr>
      </w:pPr>
      <w:r>
        <w:rPr>
          <w:rFonts w:ascii="Times New Roman" w:hAnsi="Times New Roman"/>
        </w:rPr>
        <w:t>The</w:t>
      </w:r>
      <w:r w:rsidR="00844FED">
        <w:rPr>
          <w:rFonts w:ascii="Times New Roman" w:hAnsi="Times New Roman"/>
        </w:rPr>
        <w:t xml:space="preserve"> amendments</w:t>
      </w:r>
      <w:r>
        <w:rPr>
          <w:rFonts w:ascii="Times New Roman" w:hAnsi="Times New Roman"/>
        </w:rPr>
        <w:t xml:space="preserve"> engag</w:t>
      </w:r>
      <w:r w:rsidR="00E80FFB">
        <w:rPr>
          <w:rFonts w:ascii="Times New Roman" w:hAnsi="Times New Roman"/>
        </w:rPr>
        <w:t>e</w:t>
      </w:r>
      <w:r>
        <w:rPr>
          <w:rFonts w:ascii="Times New Roman" w:hAnsi="Times New Roman"/>
        </w:rPr>
        <w:t xml:space="preserve"> and</w:t>
      </w:r>
      <w:r w:rsidR="00E80FFB">
        <w:rPr>
          <w:rFonts w:ascii="Times New Roman" w:hAnsi="Times New Roman"/>
        </w:rPr>
        <w:t xml:space="preserve"> both</w:t>
      </w:r>
      <w:r>
        <w:rPr>
          <w:rFonts w:ascii="Times New Roman" w:hAnsi="Times New Roman"/>
        </w:rPr>
        <w:t xml:space="preserve"> limit</w:t>
      </w:r>
      <w:r w:rsidR="00E80FFB">
        <w:rPr>
          <w:rFonts w:ascii="Times New Roman" w:hAnsi="Times New Roman"/>
        </w:rPr>
        <w:t xml:space="preserve"> and promote</w:t>
      </w:r>
      <w:r>
        <w:rPr>
          <w:rFonts w:ascii="Times New Roman" w:hAnsi="Times New Roman"/>
        </w:rPr>
        <w:t xml:space="preserve"> the right to liberty</w:t>
      </w:r>
      <w:r w:rsidR="00E80FFB">
        <w:rPr>
          <w:rFonts w:ascii="Times New Roman" w:hAnsi="Times New Roman"/>
        </w:rPr>
        <w:t>.</w:t>
      </w:r>
      <w:r w:rsidR="00BD3B31">
        <w:rPr>
          <w:rFonts w:ascii="Times New Roman" w:hAnsi="Times New Roman"/>
        </w:rPr>
        <w:t xml:space="preserve"> </w:t>
      </w:r>
      <w:r w:rsidR="00844FED">
        <w:rPr>
          <w:rFonts w:ascii="Times New Roman" w:hAnsi="Times New Roman"/>
        </w:rPr>
        <w:t xml:space="preserve">The limitation may occur where a bail notice is not personally served as, if the accused does not receive the notice when served by other means, then they may be subsequently arrested and held in custody for failing to answer bail. Further, a court may then remand in custody if it is not accepted that the accused had a reasonable excuse for failing to answer bail. </w:t>
      </w:r>
    </w:p>
    <w:p w14:paraId="0EB6C13D" w14:textId="77777777" w:rsidR="00232179" w:rsidRDefault="00844FED" w:rsidP="00B679DD">
      <w:pPr>
        <w:rPr>
          <w:rFonts w:ascii="Times New Roman" w:hAnsi="Times New Roman"/>
        </w:rPr>
      </w:pPr>
      <w:r>
        <w:rPr>
          <w:rFonts w:ascii="Times New Roman" w:hAnsi="Times New Roman"/>
        </w:rPr>
        <w:t xml:space="preserve">In contrast, the amendments also support the right to liberty </w:t>
      </w:r>
      <w:r w:rsidR="002F7E99">
        <w:rPr>
          <w:rFonts w:ascii="Times New Roman" w:hAnsi="Times New Roman"/>
        </w:rPr>
        <w:t>in that they create</w:t>
      </w:r>
      <w:r w:rsidR="009F463D">
        <w:rPr>
          <w:rFonts w:ascii="Times New Roman" w:hAnsi="Times New Roman"/>
        </w:rPr>
        <w:t xml:space="preserve"> an authority for an accused</w:t>
      </w:r>
      <w:r w:rsidR="00232179">
        <w:rPr>
          <w:rFonts w:ascii="Times New Roman" w:hAnsi="Times New Roman"/>
        </w:rPr>
        <w:t xml:space="preserve"> to</w:t>
      </w:r>
      <w:r w:rsidR="009F463D">
        <w:rPr>
          <w:rFonts w:ascii="Times New Roman" w:hAnsi="Times New Roman"/>
        </w:rPr>
        <w:t xml:space="preserve"> be</w:t>
      </w:r>
      <w:r w:rsidR="00232179">
        <w:rPr>
          <w:rFonts w:ascii="Times New Roman" w:hAnsi="Times New Roman"/>
        </w:rPr>
        <w:t xml:space="preserve"> provide</w:t>
      </w:r>
      <w:r w:rsidR="009F463D">
        <w:rPr>
          <w:rFonts w:ascii="Times New Roman" w:hAnsi="Times New Roman"/>
        </w:rPr>
        <w:t>d</w:t>
      </w:r>
      <w:r w:rsidR="00232179">
        <w:rPr>
          <w:rFonts w:ascii="Times New Roman" w:hAnsi="Times New Roman"/>
        </w:rPr>
        <w:t xml:space="preserve"> </w:t>
      </w:r>
      <w:r w:rsidR="009F463D">
        <w:rPr>
          <w:rFonts w:ascii="Times New Roman" w:hAnsi="Times New Roman"/>
        </w:rPr>
        <w:t>with a</w:t>
      </w:r>
      <w:r w:rsidR="00232179">
        <w:rPr>
          <w:rFonts w:ascii="Times New Roman" w:hAnsi="Times New Roman"/>
        </w:rPr>
        <w:t xml:space="preserve"> notice of continued bail </w:t>
      </w:r>
      <w:r w:rsidR="002F7E99">
        <w:rPr>
          <w:rFonts w:ascii="Times New Roman" w:hAnsi="Times New Roman"/>
        </w:rPr>
        <w:t xml:space="preserve">by the most effective means and allow the accused to nominate a specified method of service. </w:t>
      </w:r>
    </w:p>
    <w:p w14:paraId="141FF264" w14:textId="77777777" w:rsidR="002F7E99" w:rsidRDefault="002F7E99" w:rsidP="00B679DD">
      <w:pPr>
        <w:rPr>
          <w:rFonts w:ascii="Times New Roman" w:hAnsi="Times New Roman"/>
        </w:rPr>
      </w:pPr>
    </w:p>
    <w:p w14:paraId="28A2A6C5" w14:textId="77777777" w:rsidR="002F7E99" w:rsidRDefault="00CF0E57" w:rsidP="00B679DD">
      <w:pPr>
        <w:rPr>
          <w:rFonts w:ascii="Times New Roman" w:hAnsi="Times New Roman"/>
        </w:rPr>
      </w:pPr>
      <w:r>
        <w:rPr>
          <w:rFonts w:ascii="Times New Roman" w:hAnsi="Times New Roman"/>
        </w:rPr>
        <w:t xml:space="preserve">The amendments also engage the right to a fair trial and rights in criminal proceedings and can be viewed as both limiting and supporting. The limitation may occur should a hearing proceed in the absence of an accused who has not received their bail notice served through one of the permitted methods. However, the amendments also support those rights by allowing an accused to nominate their preferred method of service. </w:t>
      </w:r>
    </w:p>
    <w:p w14:paraId="02E48F23" w14:textId="77777777" w:rsidR="002F7E99" w:rsidRDefault="002F7E99" w:rsidP="00B679DD">
      <w:pPr>
        <w:rPr>
          <w:rFonts w:ascii="Times New Roman" w:hAnsi="Times New Roman"/>
        </w:rPr>
      </w:pPr>
    </w:p>
    <w:p w14:paraId="1553F4B4" w14:textId="77777777" w:rsidR="002F7E99" w:rsidRDefault="002F7E99" w:rsidP="00B679DD">
      <w:pPr>
        <w:rPr>
          <w:rFonts w:ascii="Times New Roman" w:hAnsi="Times New Roman"/>
          <w:i/>
          <w:iCs/>
        </w:rPr>
      </w:pPr>
      <w:r>
        <w:rPr>
          <w:rFonts w:ascii="Times New Roman" w:hAnsi="Times New Roman"/>
          <w:i/>
          <w:iCs/>
        </w:rPr>
        <w:t xml:space="preserve">Legitimate objective. </w:t>
      </w:r>
    </w:p>
    <w:p w14:paraId="50DF5FB4" w14:textId="77777777" w:rsidR="00CF0E57" w:rsidRDefault="00CF0E57" w:rsidP="00B679DD">
      <w:pPr>
        <w:rPr>
          <w:rFonts w:ascii="Times New Roman" w:hAnsi="Times New Roman"/>
          <w:i/>
          <w:iCs/>
        </w:rPr>
      </w:pPr>
    </w:p>
    <w:p w14:paraId="246763B8" w14:textId="77777777" w:rsidR="00CF0E57" w:rsidRDefault="00CF0E57" w:rsidP="00B679DD">
      <w:pPr>
        <w:rPr>
          <w:rFonts w:ascii="Times New Roman" w:hAnsi="Times New Roman"/>
        </w:rPr>
      </w:pPr>
      <w:r>
        <w:rPr>
          <w:rFonts w:ascii="Times New Roman" w:hAnsi="Times New Roman"/>
        </w:rPr>
        <w:t xml:space="preserve">The amendments are designed to modernise how bail notices are served to assist in the effective administration of justice. The provisions also operate to assist an accused person to receive a bail notice in the way most convenient to them. </w:t>
      </w:r>
    </w:p>
    <w:p w14:paraId="2D694FD4" w14:textId="77777777" w:rsidR="00CF0E57" w:rsidRDefault="00CF0E57" w:rsidP="00B679DD">
      <w:pPr>
        <w:rPr>
          <w:rFonts w:ascii="Times New Roman" w:hAnsi="Times New Roman"/>
        </w:rPr>
      </w:pPr>
    </w:p>
    <w:p w14:paraId="3C284485" w14:textId="77777777" w:rsidR="00CF0E57" w:rsidRDefault="00CF0E57" w:rsidP="00B679DD">
      <w:pPr>
        <w:rPr>
          <w:rFonts w:ascii="Times New Roman" w:hAnsi="Times New Roman"/>
          <w:i/>
          <w:iCs/>
        </w:rPr>
      </w:pPr>
      <w:r>
        <w:rPr>
          <w:rFonts w:ascii="Times New Roman" w:hAnsi="Times New Roman"/>
          <w:i/>
          <w:iCs/>
        </w:rPr>
        <w:t>Rational connection</w:t>
      </w:r>
    </w:p>
    <w:p w14:paraId="6FD9673F" w14:textId="77777777" w:rsidR="00CF0E57" w:rsidRDefault="00CF0E57" w:rsidP="00B679DD">
      <w:pPr>
        <w:rPr>
          <w:rFonts w:ascii="Times New Roman" w:hAnsi="Times New Roman"/>
          <w:i/>
          <w:iCs/>
        </w:rPr>
      </w:pPr>
    </w:p>
    <w:p w14:paraId="025AE04A" w14:textId="77777777" w:rsidR="00CF0E57" w:rsidRDefault="00CF0E57" w:rsidP="00B679DD">
      <w:pPr>
        <w:rPr>
          <w:rFonts w:ascii="Times New Roman" w:hAnsi="Times New Roman"/>
        </w:rPr>
      </w:pPr>
      <w:r>
        <w:rPr>
          <w:rFonts w:ascii="Times New Roman" w:hAnsi="Times New Roman"/>
        </w:rPr>
        <w:t xml:space="preserve">The amendments </w:t>
      </w:r>
      <w:r w:rsidR="00A646EA">
        <w:rPr>
          <w:rFonts w:ascii="Times New Roman" w:hAnsi="Times New Roman"/>
        </w:rPr>
        <w:t>provide a balanced approach to the service of bail to ensure that service can be achieved in the most effective way possible.</w:t>
      </w:r>
    </w:p>
    <w:p w14:paraId="735B28DB" w14:textId="77777777" w:rsidR="00A646EA" w:rsidRDefault="00A646EA" w:rsidP="00B679DD">
      <w:pPr>
        <w:rPr>
          <w:rFonts w:ascii="Times New Roman" w:hAnsi="Times New Roman"/>
        </w:rPr>
      </w:pPr>
    </w:p>
    <w:p w14:paraId="0B3B5FB0" w14:textId="77777777" w:rsidR="00A646EA" w:rsidRDefault="00A646EA" w:rsidP="00B679DD">
      <w:pPr>
        <w:rPr>
          <w:rFonts w:ascii="Times New Roman" w:hAnsi="Times New Roman"/>
          <w:i/>
          <w:iCs/>
        </w:rPr>
      </w:pPr>
      <w:r>
        <w:rPr>
          <w:rFonts w:ascii="Times New Roman" w:hAnsi="Times New Roman"/>
          <w:i/>
          <w:iCs/>
        </w:rPr>
        <w:t xml:space="preserve">Proportionality </w:t>
      </w:r>
    </w:p>
    <w:p w14:paraId="7FD28C5F" w14:textId="77777777" w:rsidR="00A646EA" w:rsidRDefault="00A646EA" w:rsidP="00B679DD">
      <w:pPr>
        <w:rPr>
          <w:rFonts w:ascii="Times New Roman" w:hAnsi="Times New Roman"/>
          <w:i/>
          <w:iCs/>
        </w:rPr>
      </w:pPr>
    </w:p>
    <w:p w14:paraId="4B600382" w14:textId="77777777" w:rsidR="00A646EA" w:rsidRPr="00A646EA" w:rsidRDefault="00A646EA" w:rsidP="00B679DD">
      <w:pPr>
        <w:rPr>
          <w:rFonts w:ascii="Times New Roman" w:hAnsi="Times New Roman"/>
        </w:rPr>
      </w:pPr>
      <w:r>
        <w:rPr>
          <w:rFonts w:ascii="Times New Roman" w:hAnsi="Times New Roman"/>
        </w:rPr>
        <w:t>The measures are reasonable in that they allow a</w:t>
      </w:r>
      <w:r w:rsidR="00BD3B31">
        <w:rPr>
          <w:rFonts w:ascii="Times New Roman" w:hAnsi="Times New Roman"/>
        </w:rPr>
        <w:t>n</w:t>
      </w:r>
      <w:r>
        <w:rPr>
          <w:rFonts w:ascii="Times New Roman" w:hAnsi="Times New Roman"/>
        </w:rPr>
        <w:t xml:space="preserve"> accused person to nominate a method of service with the exception of personal service or service by leaving it at a home or business address with a person who appears to be aged 16 or over and to live or be employed at the address. These exceptions are made to ensure the accused does not seek to frustrate the purpose of the service provisions by avoiding service and take the least restrictive approach. </w:t>
      </w:r>
    </w:p>
    <w:p w14:paraId="3D737AC1" w14:textId="77777777" w:rsidR="007350F2" w:rsidRDefault="007350F2">
      <w:pPr>
        <w:rPr>
          <w:rFonts w:ascii="Times New Roman" w:hAnsi="Times New Roman"/>
          <w:b/>
          <w:sz w:val="28"/>
          <w:szCs w:val="28"/>
        </w:rPr>
      </w:pPr>
      <w:r>
        <w:rPr>
          <w:rFonts w:ascii="Times New Roman" w:hAnsi="Times New Roman"/>
          <w:b/>
          <w:sz w:val="28"/>
          <w:szCs w:val="28"/>
        </w:rPr>
        <w:br w:type="page"/>
      </w:r>
    </w:p>
    <w:p w14:paraId="12390081" w14:textId="77777777" w:rsidR="007350F2" w:rsidRDefault="007350F2" w:rsidP="007350F2">
      <w:pPr>
        <w:jc w:val="center"/>
        <w:rPr>
          <w:rFonts w:ascii="Times New Roman" w:hAnsi="Times New Roman"/>
          <w:b/>
          <w:sz w:val="28"/>
          <w:szCs w:val="28"/>
        </w:rPr>
      </w:pPr>
      <w:r>
        <w:rPr>
          <w:rFonts w:ascii="Times New Roman" w:hAnsi="Times New Roman"/>
          <w:b/>
          <w:sz w:val="28"/>
          <w:szCs w:val="28"/>
        </w:rPr>
        <w:lastRenderedPageBreak/>
        <w:t>Crimes</w:t>
      </w:r>
      <w:r w:rsidR="00C72415">
        <w:rPr>
          <w:rFonts w:ascii="Times New Roman" w:hAnsi="Times New Roman"/>
          <w:b/>
          <w:sz w:val="28"/>
          <w:szCs w:val="28"/>
        </w:rPr>
        <w:t xml:space="preserve"> </w:t>
      </w:r>
      <w:r>
        <w:rPr>
          <w:rFonts w:ascii="Times New Roman" w:hAnsi="Times New Roman"/>
          <w:b/>
          <w:sz w:val="28"/>
          <w:szCs w:val="28"/>
        </w:rPr>
        <w:t>Legislation Amendment Bill 2020</w:t>
      </w:r>
    </w:p>
    <w:p w14:paraId="2FD505CB" w14:textId="77777777" w:rsidR="004A61D1" w:rsidRDefault="004A61D1" w:rsidP="007350F2">
      <w:pPr>
        <w:jc w:val="center"/>
        <w:rPr>
          <w:rFonts w:ascii="Times New Roman" w:hAnsi="Times New Roman"/>
          <w:b/>
          <w:sz w:val="28"/>
          <w:szCs w:val="28"/>
        </w:rPr>
      </w:pPr>
      <w:r>
        <w:rPr>
          <w:rFonts w:ascii="Times New Roman" w:hAnsi="Times New Roman"/>
          <w:b/>
          <w:sz w:val="28"/>
          <w:szCs w:val="28"/>
        </w:rPr>
        <w:t>Government Amendments</w:t>
      </w:r>
    </w:p>
    <w:p w14:paraId="1A4C07AD" w14:textId="77777777" w:rsidR="00243192" w:rsidRDefault="00243192" w:rsidP="00243192">
      <w:pPr>
        <w:jc w:val="center"/>
        <w:rPr>
          <w:rFonts w:ascii="Times New Roman" w:hAnsi="Times New Roman"/>
          <w:b/>
          <w:sz w:val="28"/>
          <w:szCs w:val="28"/>
        </w:rPr>
      </w:pPr>
    </w:p>
    <w:p w14:paraId="71CF43E6" w14:textId="77777777" w:rsidR="00252F1B" w:rsidRPr="001D59E8" w:rsidRDefault="00243192" w:rsidP="001D59E8">
      <w:pPr>
        <w:jc w:val="center"/>
        <w:rPr>
          <w:rFonts w:ascii="Times New Roman" w:hAnsi="Times New Roman"/>
          <w:b/>
          <w:sz w:val="28"/>
          <w:szCs w:val="28"/>
        </w:rPr>
      </w:pPr>
      <w:r>
        <w:rPr>
          <w:rFonts w:ascii="Times New Roman" w:hAnsi="Times New Roman"/>
          <w:b/>
          <w:sz w:val="28"/>
          <w:szCs w:val="28"/>
        </w:rPr>
        <w:t>Detail</w:t>
      </w:r>
    </w:p>
    <w:p w14:paraId="376CB668" w14:textId="77777777" w:rsidR="00252F1B" w:rsidRDefault="00252F1B" w:rsidP="00B679DD">
      <w:pPr>
        <w:rPr>
          <w:rFonts w:ascii="Times New Roman" w:hAnsi="Times New Roman"/>
          <w:b/>
        </w:rPr>
      </w:pPr>
    </w:p>
    <w:p w14:paraId="609E8454" w14:textId="77777777" w:rsidR="009E54F9" w:rsidRDefault="00B24AE6" w:rsidP="00B679DD">
      <w:pPr>
        <w:rPr>
          <w:rFonts w:ascii="Times New Roman" w:hAnsi="Times New Roman"/>
          <w:b/>
        </w:rPr>
      </w:pPr>
      <w:bookmarkStart w:id="0" w:name="_Hlk46410701"/>
      <w:r w:rsidRPr="003415DB">
        <w:rPr>
          <w:rFonts w:ascii="Times New Roman" w:hAnsi="Times New Roman"/>
          <w:b/>
        </w:rPr>
        <w:t xml:space="preserve">Government </w:t>
      </w:r>
      <w:r w:rsidR="00281737">
        <w:rPr>
          <w:rFonts w:ascii="Times New Roman" w:hAnsi="Times New Roman"/>
          <w:b/>
        </w:rPr>
        <w:t>a</w:t>
      </w:r>
      <w:r w:rsidRPr="003415DB">
        <w:rPr>
          <w:rFonts w:ascii="Times New Roman" w:hAnsi="Times New Roman"/>
          <w:b/>
        </w:rPr>
        <w:t>mendment 1</w:t>
      </w:r>
      <w:r w:rsidR="00435053">
        <w:rPr>
          <w:rFonts w:ascii="Times New Roman" w:hAnsi="Times New Roman"/>
          <w:b/>
        </w:rPr>
        <w:t xml:space="preserve"> – </w:t>
      </w:r>
      <w:r w:rsidR="00EB3CB9">
        <w:rPr>
          <w:rFonts w:ascii="Times New Roman" w:hAnsi="Times New Roman"/>
          <w:b/>
        </w:rPr>
        <w:t xml:space="preserve">Clause </w:t>
      </w:r>
      <w:r w:rsidR="00C72415">
        <w:rPr>
          <w:rFonts w:ascii="Times New Roman" w:hAnsi="Times New Roman"/>
          <w:b/>
        </w:rPr>
        <w:t>3</w:t>
      </w:r>
      <w:r w:rsidR="00EB3CB9">
        <w:rPr>
          <w:rFonts w:ascii="Times New Roman" w:hAnsi="Times New Roman"/>
          <w:b/>
        </w:rPr>
        <w:t>, p</w:t>
      </w:r>
      <w:r w:rsidR="009E54F9">
        <w:rPr>
          <w:rFonts w:ascii="Times New Roman" w:hAnsi="Times New Roman"/>
          <w:b/>
        </w:rPr>
        <w:t xml:space="preserve">age </w:t>
      </w:r>
      <w:r w:rsidR="00252F1B">
        <w:rPr>
          <w:rFonts w:ascii="Times New Roman" w:hAnsi="Times New Roman"/>
          <w:b/>
        </w:rPr>
        <w:t>2</w:t>
      </w:r>
      <w:r w:rsidR="009E54F9">
        <w:rPr>
          <w:rFonts w:ascii="Times New Roman" w:hAnsi="Times New Roman"/>
          <w:b/>
        </w:rPr>
        <w:t xml:space="preserve">, line </w:t>
      </w:r>
      <w:r w:rsidR="00C72415">
        <w:rPr>
          <w:rFonts w:ascii="Times New Roman" w:hAnsi="Times New Roman"/>
          <w:b/>
        </w:rPr>
        <w:t>9</w:t>
      </w:r>
    </w:p>
    <w:bookmarkEnd w:id="0"/>
    <w:p w14:paraId="3C476E78" w14:textId="77777777" w:rsidR="00252F1B" w:rsidRPr="00252F1B" w:rsidRDefault="004A61D1" w:rsidP="00B679DD">
      <w:pPr>
        <w:rPr>
          <w:rFonts w:ascii="Times New Roman" w:hAnsi="Times New Roman"/>
          <w:bCs/>
        </w:rPr>
      </w:pPr>
      <w:r>
        <w:rPr>
          <w:rFonts w:ascii="Times New Roman" w:hAnsi="Times New Roman"/>
        </w:rPr>
        <w:t xml:space="preserve">This </w:t>
      </w:r>
      <w:r w:rsidR="00CA468C">
        <w:rPr>
          <w:rFonts w:ascii="Times New Roman" w:hAnsi="Times New Roman"/>
        </w:rPr>
        <w:t>amendment</w:t>
      </w:r>
      <w:r w:rsidR="00CA468C">
        <w:rPr>
          <w:rFonts w:ascii="Times New Roman" w:hAnsi="Times New Roman"/>
          <w:bCs/>
        </w:rPr>
        <w:t xml:space="preserve"> </w:t>
      </w:r>
      <w:r w:rsidR="00C72415">
        <w:rPr>
          <w:rFonts w:ascii="Times New Roman" w:hAnsi="Times New Roman"/>
          <w:bCs/>
        </w:rPr>
        <w:t xml:space="preserve">inserts into clause 3, which describes the legislation amended by the Bill, references to the </w:t>
      </w:r>
      <w:r w:rsidR="00C72415" w:rsidRPr="006F59BC">
        <w:rPr>
          <w:rFonts w:ascii="Times New Roman" w:hAnsi="Times New Roman"/>
          <w:bCs/>
          <w:i/>
          <w:iCs/>
        </w:rPr>
        <w:t>Bail Act 1992</w:t>
      </w:r>
      <w:r w:rsidR="00C72415">
        <w:rPr>
          <w:rFonts w:ascii="Times New Roman" w:hAnsi="Times New Roman"/>
          <w:bCs/>
        </w:rPr>
        <w:t xml:space="preserve"> and the Bail Regulation 1992.</w:t>
      </w:r>
      <w:r w:rsidR="00252F1B">
        <w:rPr>
          <w:rFonts w:ascii="Times New Roman" w:hAnsi="Times New Roman"/>
          <w:bCs/>
        </w:rPr>
        <w:t xml:space="preserve"> </w:t>
      </w:r>
    </w:p>
    <w:p w14:paraId="1B65D746" w14:textId="77777777" w:rsidR="003A74ED" w:rsidRDefault="003A74ED" w:rsidP="00B679DD">
      <w:pPr>
        <w:rPr>
          <w:rFonts w:ascii="Times New Roman" w:hAnsi="Times New Roman"/>
          <w:bCs/>
        </w:rPr>
      </w:pPr>
    </w:p>
    <w:p w14:paraId="2D005E90" w14:textId="77777777" w:rsidR="00061697" w:rsidRDefault="00CA468C" w:rsidP="00B679DD">
      <w:pPr>
        <w:rPr>
          <w:rFonts w:ascii="Times New Roman" w:hAnsi="Times New Roman"/>
          <w:b/>
          <w:bCs/>
          <w:szCs w:val="24"/>
          <w:lang w:eastAsia="en-AU"/>
        </w:rPr>
      </w:pPr>
      <w:bookmarkStart w:id="1" w:name="_Hlk46411138"/>
      <w:r>
        <w:rPr>
          <w:rFonts w:ascii="Times New Roman" w:hAnsi="Times New Roman"/>
          <w:b/>
          <w:bCs/>
          <w:szCs w:val="24"/>
          <w:lang w:eastAsia="en-AU"/>
        </w:rPr>
        <w:t xml:space="preserve">Government amendment 2 – </w:t>
      </w:r>
      <w:r w:rsidR="00C72415">
        <w:rPr>
          <w:rFonts w:ascii="Times New Roman" w:hAnsi="Times New Roman"/>
          <w:b/>
          <w:bCs/>
          <w:szCs w:val="24"/>
          <w:lang w:eastAsia="en-AU"/>
        </w:rPr>
        <w:t>Proposed new parts 1A and 1B</w:t>
      </w:r>
    </w:p>
    <w:p w14:paraId="023894C1" w14:textId="77777777" w:rsidR="001D59E8" w:rsidRPr="00CA468C" w:rsidRDefault="00061697" w:rsidP="00B679DD">
      <w:pPr>
        <w:rPr>
          <w:rFonts w:ascii="Times New Roman" w:hAnsi="Times New Roman"/>
          <w:b/>
          <w:bCs/>
          <w:szCs w:val="24"/>
          <w:lang w:eastAsia="en-AU"/>
        </w:rPr>
      </w:pPr>
      <w:r>
        <w:rPr>
          <w:rFonts w:ascii="Times New Roman" w:hAnsi="Times New Roman"/>
          <w:b/>
          <w:bCs/>
          <w:szCs w:val="24"/>
          <w:lang w:eastAsia="en-AU"/>
        </w:rPr>
        <w:t>P</w:t>
      </w:r>
      <w:r w:rsidR="00CA468C">
        <w:rPr>
          <w:rFonts w:ascii="Times New Roman" w:hAnsi="Times New Roman"/>
          <w:b/>
          <w:bCs/>
          <w:szCs w:val="24"/>
          <w:lang w:eastAsia="en-AU"/>
        </w:rPr>
        <w:t xml:space="preserve">age </w:t>
      </w:r>
      <w:r>
        <w:rPr>
          <w:rFonts w:ascii="Times New Roman" w:hAnsi="Times New Roman"/>
          <w:b/>
          <w:bCs/>
          <w:szCs w:val="24"/>
          <w:lang w:eastAsia="en-AU"/>
        </w:rPr>
        <w:t>2</w:t>
      </w:r>
      <w:r w:rsidR="00CA468C">
        <w:rPr>
          <w:rFonts w:ascii="Times New Roman" w:hAnsi="Times New Roman"/>
          <w:b/>
          <w:bCs/>
          <w:szCs w:val="24"/>
          <w:lang w:eastAsia="en-AU"/>
        </w:rPr>
        <w:t>, line 1</w:t>
      </w:r>
      <w:r>
        <w:rPr>
          <w:rFonts w:ascii="Times New Roman" w:hAnsi="Times New Roman"/>
          <w:b/>
          <w:bCs/>
          <w:szCs w:val="24"/>
          <w:lang w:eastAsia="en-AU"/>
        </w:rPr>
        <w:t>3</w:t>
      </w:r>
    </w:p>
    <w:bookmarkEnd w:id="1"/>
    <w:p w14:paraId="4FAF6CCE" w14:textId="77777777" w:rsidR="00061697" w:rsidRDefault="00061697" w:rsidP="00B679DD">
      <w:pPr>
        <w:rPr>
          <w:rFonts w:ascii="Times New Roman" w:hAnsi="Times New Roman"/>
        </w:rPr>
      </w:pPr>
    </w:p>
    <w:p w14:paraId="17EDF9A0" w14:textId="77777777" w:rsidR="00061697" w:rsidRDefault="00CA468C" w:rsidP="00B679DD">
      <w:pPr>
        <w:rPr>
          <w:rFonts w:ascii="Times New Roman" w:hAnsi="Times New Roman"/>
        </w:rPr>
      </w:pPr>
      <w:r>
        <w:rPr>
          <w:rFonts w:ascii="Times New Roman" w:hAnsi="Times New Roman"/>
        </w:rPr>
        <w:t xml:space="preserve">This amendment </w:t>
      </w:r>
      <w:bookmarkStart w:id="2" w:name="_Hlk46411153"/>
      <w:r w:rsidR="00061697">
        <w:rPr>
          <w:rFonts w:ascii="Times New Roman" w:hAnsi="Times New Roman"/>
        </w:rPr>
        <w:t>inserts new Parts 1A and 1B, comprising new clauses 3A and 3B, amending the Bail Act and Bail Regulation, respectively.</w:t>
      </w:r>
    </w:p>
    <w:p w14:paraId="1F8E30FD" w14:textId="77777777" w:rsidR="00061697" w:rsidRDefault="00061697" w:rsidP="00B679DD">
      <w:pPr>
        <w:rPr>
          <w:rFonts w:ascii="Times New Roman" w:hAnsi="Times New Roman"/>
        </w:rPr>
      </w:pPr>
    </w:p>
    <w:p w14:paraId="2CFA26CA" w14:textId="77777777" w:rsidR="00061697" w:rsidRDefault="00061697" w:rsidP="00B679DD">
      <w:pPr>
        <w:rPr>
          <w:rFonts w:ascii="Times New Roman" w:hAnsi="Times New Roman"/>
        </w:rPr>
      </w:pPr>
      <w:r>
        <w:rPr>
          <w:rFonts w:ascii="Times New Roman" w:hAnsi="Times New Roman"/>
        </w:rPr>
        <w:t xml:space="preserve">Clause 3A substitutes </w:t>
      </w:r>
      <w:r w:rsidR="006F59BC">
        <w:rPr>
          <w:rFonts w:ascii="Times New Roman" w:hAnsi="Times New Roman"/>
        </w:rPr>
        <w:t xml:space="preserve">new </w:t>
      </w:r>
      <w:r>
        <w:rPr>
          <w:rFonts w:ascii="Times New Roman" w:hAnsi="Times New Roman"/>
        </w:rPr>
        <w:t>s</w:t>
      </w:r>
      <w:r w:rsidR="006F59BC">
        <w:rPr>
          <w:rFonts w:ascii="Times New Roman" w:hAnsi="Times New Roman"/>
        </w:rPr>
        <w:t>ubs</w:t>
      </w:r>
      <w:r>
        <w:rPr>
          <w:rFonts w:ascii="Times New Roman" w:hAnsi="Times New Roman"/>
        </w:rPr>
        <w:t>ection</w:t>
      </w:r>
      <w:r w:rsidR="006F59BC">
        <w:rPr>
          <w:rFonts w:ascii="Times New Roman" w:hAnsi="Times New Roman"/>
        </w:rPr>
        <w:t>s</w:t>
      </w:r>
      <w:r>
        <w:rPr>
          <w:rFonts w:ascii="Times New Roman" w:hAnsi="Times New Roman"/>
        </w:rPr>
        <w:t xml:space="preserve"> 34</w:t>
      </w:r>
      <w:r w:rsidR="0074377B">
        <w:rPr>
          <w:rFonts w:ascii="Times New Roman" w:hAnsi="Times New Roman"/>
        </w:rPr>
        <w:t xml:space="preserve"> </w:t>
      </w:r>
      <w:r>
        <w:rPr>
          <w:rFonts w:ascii="Times New Roman" w:hAnsi="Times New Roman"/>
        </w:rPr>
        <w:t>(4)</w:t>
      </w:r>
      <w:r w:rsidR="00A646EA">
        <w:rPr>
          <w:rFonts w:ascii="Times New Roman" w:hAnsi="Times New Roman"/>
        </w:rPr>
        <w:t>, (5)</w:t>
      </w:r>
      <w:r>
        <w:rPr>
          <w:rFonts w:ascii="Times New Roman" w:hAnsi="Times New Roman"/>
        </w:rPr>
        <w:t xml:space="preserve"> </w:t>
      </w:r>
      <w:r w:rsidR="006F59BC">
        <w:rPr>
          <w:rFonts w:ascii="Times New Roman" w:hAnsi="Times New Roman"/>
        </w:rPr>
        <w:t>and (</w:t>
      </w:r>
      <w:r w:rsidR="00A646EA">
        <w:rPr>
          <w:rFonts w:ascii="Times New Roman" w:hAnsi="Times New Roman"/>
        </w:rPr>
        <w:t>6</w:t>
      </w:r>
      <w:r w:rsidR="006F59BC">
        <w:rPr>
          <w:rFonts w:ascii="Times New Roman" w:hAnsi="Times New Roman"/>
        </w:rPr>
        <w:t>), for existing subsection 34</w:t>
      </w:r>
      <w:r w:rsidR="00BD3B31">
        <w:rPr>
          <w:rFonts w:ascii="Times New Roman" w:hAnsi="Times New Roman"/>
        </w:rPr>
        <w:t xml:space="preserve"> </w:t>
      </w:r>
      <w:r w:rsidR="006F59BC">
        <w:rPr>
          <w:rFonts w:ascii="Times New Roman" w:hAnsi="Times New Roman"/>
        </w:rPr>
        <w:t xml:space="preserve">(4) </w:t>
      </w:r>
      <w:r>
        <w:rPr>
          <w:rFonts w:ascii="Times New Roman" w:hAnsi="Times New Roman"/>
        </w:rPr>
        <w:t>of the Bail Act.  Section 34 deals with written notice of conditions of bail.</w:t>
      </w:r>
    </w:p>
    <w:p w14:paraId="13AED4CC" w14:textId="77777777" w:rsidR="00061697" w:rsidRDefault="00061697" w:rsidP="00B679DD">
      <w:pPr>
        <w:rPr>
          <w:rFonts w:ascii="Times New Roman" w:hAnsi="Times New Roman"/>
        </w:rPr>
      </w:pPr>
    </w:p>
    <w:p w14:paraId="35265F8A" w14:textId="77777777" w:rsidR="00061697" w:rsidRDefault="00061697" w:rsidP="00B679DD">
      <w:pPr>
        <w:rPr>
          <w:rFonts w:ascii="Times New Roman" w:hAnsi="Times New Roman"/>
        </w:rPr>
      </w:pPr>
      <w:r>
        <w:rPr>
          <w:rFonts w:ascii="Times New Roman" w:hAnsi="Times New Roman"/>
        </w:rPr>
        <w:t>The changes effected by the substituted s</w:t>
      </w:r>
      <w:r w:rsidR="006F59BC">
        <w:rPr>
          <w:rFonts w:ascii="Times New Roman" w:hAnsi="Times New Roman"/>
        </w:rPr>
        <w:t>ubs</w:t>
      </w:r>
      <w:r>
        <w:rPr>
          <w:rFonts w:ascii="Times New Roman" w:hAnsi="Times New Roman"/>
        </w:rPr>
        <w:t>ection</w:t>
      </w:r>
      <w:r w:rsidR="006F59BC">
        <w:rPr>
          <w:rFonts w:ascii="Times New Roman" w:hAnsi="Times New Roman"/>
        </w:rPr>
        <w:t>s</w:t>
      </w:r>
      <w:r>
        <w:rPr>
          <w:rFonts w:ascii="Times New Roman" w:hAnsi="Times New Roman"/>
        </w:rPr>
        <w:t xml:space="preserve"> 34</w:t>
      </w:r>
      <w:r w:rsidR="0074377B">
        <w:rPr>
          <w:rFonts w:ascii="Times New Roman" w:hAnsi="Times New Roman"/>
        </w:rPr>
        <w:t xml:space="preserve"> </w:t>
      </w:r>
      <w:r>
        <w:rPr>
          <w:rFonts w:ascii="Times New Roman" w:hAnsi="Times New Roman"/>
        </w:rPr>
        <w:t>(4)</w:t>
      </w:r>
      <w:r w:rsidR="00A646EA">
        <w:rPr>
          <w:rFonts w:ascii="Times New Roman" w:hAnsi="Times New Roman"/>
        </w:rPr>
        <w:t>, (5)</w:t>
      </w:r>
      <w:r>
        <w:rPr>
          <w:rFonts w:ascii="Times New Roman" w:hAnsi="Times New Roman"/>
        </w:rPr>
        <w:t xml:space="preserve"> </w:t>
      </w:r>
      <w:r w:rsidR="006F59BC">
        <w:rPr>
          <w:rFonts w:ascii="Times New Roman" w:hAnsi="Times New Roman"/>
        </w:rPr>
        <w:t>and (</w:t>
      </w:r>
      <w:r w:rsidR="00A646EA">
        <w:rPr>
          <w:rFonts w:ascii="Times New Roman" w:hAnsi="Times New Roman"/>
        </w:rPr>
        <w:t>6</w:t>
      </w:r>
      <w:r w:rsidR="006F59BC">
        <w:rPr>
          <w:rFonts w:ascii="Times New Roman" w:hAnsi="Times New Roman"/>
        </w:rPr>
        <w:t xml:space="preserve">) </w:t>
      </w:r>
      <w:r>
        <w:rPr>
          <w:rFonts w:ascii="Times New Roman" w:hAnsi="Times New Roman"/>
        </w:rPr>
        <w:t xml:space="preserve">are that: </w:t>
      </w:r>
    </w:p>
    <w:p w14:paraId="1C2C0B46" w14:textId="77777777" w:rsidR="00061697" w:rsidRDefault="00061697" w:rsidP="00B679DD">
      <w:pPr>
        <w:rPr>
          <w:rFonts w:ascii="Times New Roman" w:hAnsi="Times New Roman"/>
        </w:rPr>
      </w:pPr>
    </w:p>
    <w:p w14:paraId="60B9439C" w14:textId="77777777" w:rsidR="00061697" w:rsidRPr="00C84735" w:rsidRDefault="00061697" w:rsidP="00061697">
      <w:pPr>
        <w:pStyle w:val="ListParagraph"/>
        <w:numPr>
          <w:ilvl w:val="0"/>
          <w:numId w:val="33"/>
        </w:numPr>
        <w:autoSpaceDE w:val="0"/>
        <w:autoSpaceDN w:val="0"/>
        <w:adjustRightInd w:val="0"/>
        <w:rPr>
          <w:rFonts w:ascii="Times New Roman" w:hAnsi="Times New Roman"/>
          <w:szCs w:val="24"/>
        </w:rPr>
      </w:pPr>
      <w:r w:rsidRPr="00C84735">
        <w:rPr>
          <w:rFonts w:ascii="Times New Roman" w:hAnsi="Times New Roman"/>
          <w:szCs w:val="24"/>
        </w:rPr>
        <w:t xml:space="preserve">the </w:t>
      </w:r>
      <w:r>
        <w:rPr>
          <w:rFonts w:ascii="Times New Roman" w:hAnsi="Times New Roman"/>
          <w:szCs w:val="24"/>
        </w:rPr>
        <w:t xml:space="preserve">current </w:t>
      </w:r>
      <w:r w:rsidRPr="00C84735">
        <w:rPr>
          <w:rFonts w:ascii="Times New Roman" w:hAnsi="Times New Roman"/>
          <w:szCs w:val="24"/>
        </w:rPr>
        <w:t>requirement for ‘immediate’ service</w:t>
      </w:r>
      <w:r>
        <w:rPr>
          <w:rFonts w:ascii="Times New Roman" w:hAnsi="Times New Roman"/>
          <w:szCs w:val="24"/>
        </w:rPr>
        <w:t xml:space="preserve"> of a notice continuing bail is replaced</w:t>
      </w:r>
      <w:r w:rsidRPr="00C84735">
        <w:rPr>
          <w:rFonts w:ascii="Times New Roman" w:hAnsi="Times New Roman"/>
          <w:szCs w:val="24"/>
        </w:rPr>
        <w:t xml:space="preserve"> with a requirement for service ‘as soon as practicable</w:t>
      </w:r>
      <w:r w:rsidR="006F59BC">
        <w:rPr>
          <w:rFonts w:ascii="Times New Roman" w:hAnsi="Times New Roman"/>
          <w:szCs w:val="24"/>
        </w:rPr>
        <w:t>’</w:t>
      </w:r>
      <w:r w:rsidRPr="00C84735">
        <w:rPr>
          <w:rFonts w:ascii="Times New Roman" w:hAnsi="Times New Roman"/>
          <w:szCs w:val="24"/>
        </w:rPr>
        <w:t>; and</w:t>
      </w:r>
    </w:p>
    <w:p w14:paraId="3E63A6F1" w14:textId="77777777" w:rsidR="00061697" w:rsidRPr="00C84735" w:rsidRDefault="00061697" w:rsidP="00061697">
      <w:pPr>
        <w:pStyle w:val="ListParagraph"/>
        <w:autoSpaceDE w:val="0"/>
        <w:autoSpaceDN w:val="0"/>
        <w:adjustRightInd w:val="0"/>
        <w:ind w:left="1080"/>
        <w:rPr>
          <w:rFonts w:ascii="Times New Roman" w:hAnsi="Times New Roman"/>
          <w:sz w:val="10"/>
          <w:szCs w:val="10"/>
        </w:rPr>
      </w:pPr>
    </w:p>
    <w:p w14:paraId="10083B47" w14:textId="77777777" w:rsidR="00061697" w:rsidRDefault="00061697" w:rsidP="00061697">
      <w:pPr>
        <w:pStyle w:val="ListParagraph"/>
        <w:numPr>
          <w:ilvl w:val="0"/>
          <w:numId w:val="33"/>
        </w:numPr>
        <w:autoSpaceDE w:val="0"/>
        <w:autoSpaceDN w:val="0"/>
        <w:adjustRightInd w:val="0"/>
        <w:rPr>
          <w:rFonts w:ascii="Times New Roman" w:hAnsi="Times New Roman"/>
          <w:szCs w:val="24"/>
        </w:rPr>
      </w:pPr>
      <w:r w:rsidRPr="00C84735">
        <w:rPr>
          <w:rFonts w:ascii="Times New Roman" w:hAnsi="Times New Roman"/>
          <w:szCs w:val="24"/>
        </w:rPr>
        <w:t>clarif</w:t>
      </w:r>
      <w:r w:rsidR="006F59BC">
        <w:rPr>
          <w:rFonts w:ascii="Times New Roman" w:hAnsi="Times New Roman"/>
          <w:szCs w:val="24"/>
        </w:rPr>
        <w:t>ication</w:t>
      </w:r>
      <w:r w:rsidRPr="00C84735">
        <w:rPr>
          <w:rFonts w:ascii="Times New Roman" w:hAnsi="Times New Roman"/>
          <w:szCs w:val="24"/>
        </w:rPr>
        <w:t xml:space="preserve"> that the regulation prescribes what the written notice to an accused person should include whether bail is adjourned or postponed to a specified place, date and time, or whether bail is stated to be adjourned or postponed to a place, date and time yet to be determined.</w:t>
      </w:r>
    </w:p>
    <w:p w14:paraId="26D6D076" w14:textId="77777777" w:rsidR="001E607F" w:rsidRPr="00784287" w:rsidRDefault="001E607F" w:rsidP="00784287">
      <w:pPr>
        <w:pStyle w:val="ListParagraph"/>
        <w:rPr>
          <w:rFonts w:ascii="Times New Roman" w:hAnsi="Times New Roman"/>
          <w:szCs w:val="24"/>
        </w:rPr>
      </w:pPr>
    </w:p>
    <w:p w14:paraId="1A080527" w14:textId="77777777" w:rsidR="001E607F" w:rsidRPr="00C84735" w:rsidRDefault="001E607F" w:rsidP="00061697">
      <w:pPr>
        <w:pStyle w:val="ListParagraph"/>
        <w:numPr>
          <w:ilvl w:val="0"/>
          <w:numId w:val="33"/>
        </w:numPr>
        <w:autoSpaceDE w:val="0"/>
        <w:autoSpaceDN w:val="0"/>
        <w:adjustRightInd w:val="0"/>
        <w:rPr>
          <w:rFonts w:ascii="Times New Roman" w:hAnsi="Times New Roman"/>
          <w:szCs w:val="24"/>
        </w:rPr>
      </w:pPr>
      <w:r>
        <w:rPr>
          <w:rFonts w:ascii="Times New Roman" w:hAnsi="Times New Roman"/>
          <w:szCs w:val="24"/>
        </w:rPr>
        <w:t>a court must serve the notice in a way nominated by the accused from the prescribed list (excepting personal service or service on any other person), but if there is no nomination then the court may serve the notice in any way prescribed by regulation.</w:t>
      </w:r>
    </w:p>
    <w:p w14:paraId="40BA6B2E" w14:textId="77777777" w:rsidR="00061697" w:rsidRDefault="00061697" w:rsidP="00B679DD">
      <w:pPr>
        <w:rPr>
          <w:rFonts w:ascii="Times New Roman" w:hAnsi="Times New Roman"/>
        </w:rPr>
      </w:pPr>
    </w:p>
    <w:p w14:paraId="4AAE9E86" w14:textId="77777777" w:rsidR="0074377B" w:rsidRDefault="0074377B" w:rsidP="00B679DD">
      <w:pPr>
        <w:rPr>
          <w:rFonts w:ascii="Times New Roman" w:hAnsi="Times New Roman"/>
        </w:rPr>
      </w:pPr>
      <w:r>
        <w:rPr>
          <w:rFonts w:ascii="Times New Roman" w:hAnsi="Times New Roman"/>
        </w:rPr>
        <w:t>New subsection 34 (</w:t>
      </w:r>
      <w:r w:rsidR="001E607F">
        <w:rPr>
          <w:rFonts w:ascii="Times New Roman" w:hAnsi="Times New Roman"/>
        </w:rPr>
        <w:t>7</w:t>
      </w:r>
      <w:r>
        <w:rPr>
          <w:rFonts w:ascii="Times New Roman" w:hAnsi="Times New Roman"/>
        </w:rPr>
        <w:t>) in clause 3A clarifies that n</w:t>
      </w:r>
      <w:r w:rsidRPr="0074377B">
        <w:rPr>
          <w:rFonts w:ascii="Times New Roman" w:hAnsi="Times New Roman"/>
        </w:rPr>
        <w:t>on-compliance with subsection (4) or (5) does not invalidate the continuation of bail</w:t>
      </w:r>
      <w:r>
        <w:rPr>
          <w:rFonts w:ascii="Times New Roman" w:hAnsi="Times New Roman"/>
        </w:rPr>
        <w:t>.</w:t>
      </w:r>
    </w:p>
    <w:p w14:paraId="28045A37" w14:textId="77777777" w:rsidR="0074377B" w:rsidRDefault="0074377B" w:rsidP="00B679DD">
      <w:pPr>
        <w:rPr>
          <w:rFonts w:ascii="Times New Roman" w:hAnsi="Times New Roman"/>
        </w:rPr>
      </w:pPr>
    </w:p>
    <w:bookmarkEnd w:id="2"/>
    <w:p w14:paraId="4A05BA29" w14:textId="77777777" w:rsidR="00CA468C" w:rsidRPr="006F59BC" w:rsidRDefault="006F59BC" w:rsidP="00FB0FA1">
      <w:pPr>
        <w:keepNext/>
        <w:rPr>
          <w:rFonts w:ascii="Times New Roman" w:hAnsi="Times New Roman"/>
          <w:bCs/>
        </w:rPr>
      </w:pPr>
      <w:r>
        <w:rPr>
          <w:rFonts w:ascii="Times New Roman" w:hAnsi="Times New Roman"/>
          <w:bCs/>
        </w:rPr>
        <w:t>Clause 3B consequentially amends the Bail Regulation to reflect that the requirement for notice under subsection 34</w:t>
      </w:r>
      <w:r w:rsidR="0074377B">
        <w:rPr>
          <w:rFonts w:ascii="Times New Roman" w:hAnsi="Times New Roman"/>
          <w:bCs/>
        </w:rPr>
        <w:t xml:space="preserve"> </w:t>
      </w:r>
      <w:r>
        <w:rPr>
          <w:rFonts w:ascii="Times New Roman" w:hAnsi="Times New Roman"/>
          <w:bCs/>
        </w:rPr>
        <w:t>(4)</w:t>
      </w:r>
      <w:r w:rsidR="000E26F7">
        <w:rPr>
          <w:rFonts w:ascii="Times New Roman" w:hAnsi="Times New Roman"/>
          <w:bCs/>
        </w:rPr>
        <w:t>,</w:t>
      </w:r>
      <w:r>
        <w:rPr>
          <w:rFonts w:ascii="Times New Roman" w:hAnsi="Times New Roman"/>
          <w:bCs/>
        </w:rPr>
        <w:t xml:space="preserve"> to be give as prescribed by regulation, is now referenced in new subsection (5).</w:t>
      </w:r>
    </w:p>
    <w:p w14:paraId="58C389FD" w14:textId="77777777" w:rsidR="00CA4E90" w:rsidRPr="005A6DDD" w:rsidRDefault="00CA4E90" w:rsidP="00FB0FA1">
      <w:pPr>
        <w:keepNext/>
        <w:rPr>
          <w:rFonts w:ascii="Times New Roman" w:hAnsi="Times New Roman"/>
          <w:b/>
        </w:rPr>
      </w:pPr>
    </w:p>
    <w:p w14:paraId="6091999B" w14:textId="77777777" w:rsidR="00E86399" w:rsidRPr="005A6DDD" w:rsidRDefault="005A6DDD" w:rsidP="00DC4143">
      <w:pPr>
        <w:rPr>
          <w:rFonts w:ascii="Times New Roman" w:hAnsi="Times New Roman"/>
        </w:rPr>
      </w:pPr>
      <w:bookmarkStart w:id="3" w:name="_Hlk46761884"/>
      <w:r>
        <w:rPr>
          <w:rFonts w:ascii="Times New Roman" w:hAnsi="Times New Roman"/>
        </w:rPr>
        <w:br/>
      </w:r>
      <w:bookmarkEnd w:id="3"/>
    </w:p>
    <w:sectPr w:rsidR="00E86399" w:rsidRPr="005A6DDD" w:rsidSect="003415DB">
      <w:footerReference w:type="default" r:id="rId15"/>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E55CB3" w14:textId="77777777" w:rsidR="002B45C1" w:rsidRDefault="002B45C1" w:rsidP="00A40EFA">
      <w:r>
        <w:separator/>
      </w:r>
    </w:p>
  </w:endnote>
  <w:endnote w:type="continuationSeparator" w:id="0">
    <w:p w14:paraId="47DAA101" w14:textId="77777777" w:rsidR="002B45C1" w:rsidRDefault="002B45C1" w:rsidP="00A40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3FD6DD" w14:textId="77777777" w:rsidR="007E7D12" w:rsidRDefault="007E7D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978572" w14:textId="77777777" w:rsidR="00C776EC" w:rsidRDefault="00C776EC">
    <w:pPr>
      <w:pStyle w:val="Footer"/>
      <w:jc w:val="right"/>
    </w:pPr>
  </w:p>
  <w:p w14:paraId="20E71386" w14:textId="77777777" w:rsidR="00C776EC" w:rsidRPr="007E7D12" w:rsidRDefault="007E7D12" w:rsidP="007E7D12">
    <w:pPr>
      <w:pStyle w:val="Footer"/>
      <w:jc w:val="center"/>
      <w:rPr>
        <w:rFonts w:cs="Arial"/>
        <w:sz w:val="14"/>
      </w:rPr>
    </w:pPr>
    <w:r w:rsidRPr="007E7D12">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83AB8C" w14:textId="77777777" w:rsidR="007E7D12" w:rsidRDefault="007E7D1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474C24" w14:textId="77777777" w:rsidR="00712510" w:rsidRDefault="00C776EC">
    <w:pPr>
      <w:pStyle w:val="Footer"/>
      <w:jc w:val="right"/>
      <w:rPr>
        <w:rFonts w:ascii="Times New Roman" w:hAnsi="Times New Roman"/>
      </w:rPr>
    </w:pPr>
    <w:r w:rsidRPr="003415DB">
      <w:rPr>
        <w:rFonts w:ascii="Times New Roman" w:hAnsi="Times New Roman"/>
      </w:rPr>
      <w:fldChar w:fldCharType="begin"/>
    </w:r>
    <w:r w:rsidRPr="003415DB">
      <w:rPr>
        <w:rFonts w:ascii="Times New Roman" w:hAnsi="Times New Roman"/>
      </w:rPr>
      <w:instrText xml:space="preserve"> PAGE   \* MERGEFORMAT </w:instrText>
    </w:r>
    <w:r w:rsidRPr="003415DB">
      <w:rPr>
        <w:rFonts w:ascii="Times New Roman" w:hAnsi="Times New Roman"/>
      </w:rPr>
      <w:fldChar w:fldCharType="separate"/>
    </w:r>
    <w:r w:rsidR="00DC493D">
      <w:rPr>
        <w:rFonts w:ascii="Times New Roman" w:hAnsi="Times New Roman"/>
        <w:noProof/>
      </w:rPr>
      <w:t>7</w:t>
    </w:r>
    <w:r w:rsidRPr="003415DB">
      <w:rPr>
        <w:rFonts w:ascii="Times New Roman" w:hAnsi="Times New Roman"/>
      </w:rPr>
      <w:fldChar w:fldCharType="end"/>
    </w:r>
  </w:p>
  <w:p w14:paraId="5940F8E3" w14:textId="77777777" w:rsidR="00C776EC" w:rsidRPr="007E7D12" w:rsidRDefault="007E7D12" w:rsidP="007E7D12">
    <w:pPr>
      <w:pStyle w:val="Footer"/>
      <w:jc w:val="center"/>
      <w:rPr>
        <w:rFonts w:cs="Arial"/>
        <w:sz w:val="14"/>
      </w:rPr>
    </w:pPr>
    <w:r w:rsidRPr="007E7D12">
      <w:rPr>
        <w:rFonts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BEC253" w14:textId="77777777" w:rsidR="002B45C1" w:rsidRDefault="002B45C1" w:rsidP="00A40EFA">
      <w:r>
        <w:separator/>
      </w:r>
    </w:p>
  </w:footnote>
  <w:footnote w:type="continuationSeparator" w:id="0">
    <w:p w14:paraId="082D64FA" w14:textId="77777777" w:rsidR="002B45C1" w:rsidRDefault="002B45C1" w:rsidP="00A40E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BA52D" w14:textId="77777777" w:rsidR="007E7D12" w:rsidRDefault="007E7D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9C3E39" w14:textId="77777777" w:rsidR="007E7D12" w:rsidRDefault="007E7D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200C2E" w14:textId="77777777" w:rsidR="007E7D12" w:rsidRDefault="007E7D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56E9E7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D20D14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31FCF0B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97CE39A0"/>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15ADF4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E8A82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763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88C5C0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3C62C2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331867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EB5C64"/>
    <w:multiLevelType w:val="hybridMultilevel"/>
    <w:tmpl w:val="62DE775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1" w15:restartNumberingAfterBreak="0">
    <w:nsid w:val="09CC1B43"/>
    <w:multiLevelType w:val="hybridMultilevel"/>
    <w:tmpl w:val="27C4DEDA"/>
    <w:lvl w:ilvl="0" w:tplc="57DE3952">
      <w:start w:val="1"/>
      <w:numFmt w:val="bullet"/>
      <w:lvlText w:val=""/>
      <w:lvlJc w:val="left"/>
      <w:pPr>
        <w:tabs>
          <w:tab w:val="num" w:pos="800"/>
        </w:tabs>
        <w:ind w:left="800" w:hanging="400"/>
      </w:pPr>
      <w:rPr>
        <w:rFonts w:ascii="Symbol" w:hAnsi="Symbol" w:hint="default"/>
        <w:sz w:val="20"/>
      </w:rPr>
    </w:lvl>
    <w:lvl w:ilvl="1" w:tplc="0C090003" w:tentative="1">
      <w:start w:val="1"/>
      <w:numFmt w:val="bullet"/>
      <w:lvlText w:val="o"/>
      <w:lvlJc w:val="left"/>
      <w:pPr>
        <w:tabs>
          <w:tab w:val="num" w:pos="1840"/>
        </w:tabs>
        <w:ind w:left="1840" w:hanging="360"/>
      </w:pPr>
      <w:rPr>
        <w:rFonts w:ascii="Courier New" w:hAnsi="Courier New" w:hint="default"/>
      </w:rPr>
    </w:lvl>
    <w:lvl w:ilvl="2" w:tplc="0C090005" w:tentative="1">
      <w:start w:val="1"/>
      <w:numFmt w:val="bullet"/>
      <w:lvlText w:val=""/>
      <w:lvlJc w:val="left"/>
      <w:pPr>
        <w:tabs>
          <w:tab w:val="num" w:pos="2560"/>
        </w:tabs>
        <w:ind w:left="2560" w:hanging="360"/>
      </w:pPr>
      <w:rPr>
        <w:rFonts w:ascii="Wingdings" w:hAnsi="Wingdings" w:hint="default"/>
      </w:rPr>
    </w:lvl>
    <w:lvl w:ilvl="3" w:tplc="0C090001" w:tentative="1">
      <w:start w:val="1"/>
      <w:numFmt w:val="bullet"/>
      <w:lvlText w:val=""/>
      <w:lvlJc w:val="left"/>
      <w:pPr>
        <w:tabs>
          <w:tab w:val="num" w:pos="3280"/>
        </w:tabs>
        <w:ind w:left="3280" w:hanging="360"/>
      </w:pPr>
      <w:rPr>
        <w:rFonts w:ascii="Symbol" w:hAnsi="Symbol" w:hint="default"/>
      </w:rPr>
    </w:lvl>
    <w:lvl w:ilvl="4" w:tplc="0C090003" w:tentative="1">
      <w:start w:val="1"/>
      <w:numFmt w:val="bullet"/>
      <w:lvlText w:val="o"/>
      <w:lvlJc w:val="left"/>
      <w:pPr>
        <w:tabs>
          <w:tab w:val="num" w:pos="4000"/>
        </w:tabs>
        <w:ind w:left="4000" w:hanging="360"/>
      </w:pPr>
      <w:rPr>
        <w:rFonts w:ascii="Courier New" w:hAnsi="Courier New" w:hint="default"/>
      </w:rPr>
    </w:lvl>
    <w:lvl w:ilvl="5" w:tplc="0C090005" w:tentative="1">
      <w:start w:val="1"/>
      <w:numFmt w:val="bullet"/>
      <w:lvlText w:val=""/>
      <w:lvlJc w:val="left"/>
      <w:pPr>
        <w:tabs>
          <w:tab w:val="num" w:pos="4720"/>
        </w:tabs>
        <w:ind w:left="4720" w:hanging="360"/>
      </w:pPr>
      <w:rPr>
        <w:rFonts w:ascii="Wingdings" w:hAnsi="Wingdings" w:hint="default"/>
      </w:rPr>
    </w:lvl>
    <w:lvl w:ilvl="6" w:tplc="0C090001" w:tentative="1">
      <w:start w:val="1"/>
      <w:numFmt w:val="bullet"/>
      <w:lvlText w:val=""/>
      <w:lvlJc w:val="left"/>
      <w:pPr>
        <w:tabs>
          <w:tab w:val="num" w:pos="5440"/>
        </w:tabs>
        <w:ind w:left="5440" w:hanging="360"/>
      </w:pPr>
      <w:rPr>
        <w:rFonts w:ascii="Symbol" w:hAnsi="Symbol" w:hint="default"/>
      </w:rPr>
    </w:lvl>
    <w:lvl w:ilvl="7" w:tplc="0C090003" w:tentative="1">
      <w:start w:val="1"/>
      <w:numFmt w:val="bullet"/>
      <w:lvlText w:val="o"/>
      <w:lvlJc w:val="left"/>
      <w:pPr>
        <w:tabs>
          <w:tab w:val="num" w:pos="6160"/>
        </w:tabs>
        <w:ind w:left="6160" w:hanging="360"/>
      </w:pPr>
      <w:rPr>
        <w:rFonts w:ascii="Courier New" w:hAnsi="Courier New" w:hint="default"/>
      </w:rPr>
    </w:lvl>
    <w:lvl w:ilvl="8" w:tplc="0C090005" w:tentative="1">
      <w:start w:val="1"/>
      <w:numFmt w:val="bullet"/>
      <w:lvlText w:val=""/>
      <w:lvlJc w:val="left"/>
      <w:pPr>
        <w:tabs>
          <w:tab w:val="num" w:pos="6880"/>
        </w:tabs>
        <w:ind w:left="6880" w:hanging="360"/>
      </w:pPr>
      <w:rPr>
        <w:rFonts w:ascii="Wingdings" w:hAnsi="Wingdings" w:hint="default"/>
      </w:rPr>
    </w:lvl>
  </w:abstractNum>
  <w:abstractNum w:abstractNumId="12" w15:restartNumberingAfterBreak="0">
    <w:nsid w:val="0A7A0A4F"/>
    <w:multiLevelType w:val="hybridMultilevel"/>
    <w:tmpl w:val="5D2493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0C7479E"/>
    <w:multiLevelType w:val="hybridMultilevel"/>
    <w:tmpl w:val="99549516"/>
    <w:lvl w:ilvl="0" w:tplc="57DE3952">
      <w:start w:val="1"/>
      <w:numFmt w:val="bullet"/>
      <w:lvlText w:val=""/>
      <w:lvlJc w:val="left"/>
      <w:pPr>
        <w:tabs>
          <w:tab w:val="num" w:pos="1120"/>
        </w:tabs>
        <w:ind w:left="1120" w:hanging="400"/>
      </w:pPr>
      <w:rPr>
        <w:rFonts w:ascii="Symbol" w:hAnsi="Symbol" w:hint="default"/>
        <w:sz w:val="20"/>
      </w:rPr>
    </w:lvl>
    <w:lvl w:ilvl="1" w:tplc="0C090003" w:tentative="1">
      <w:start w:val="1"/>
      <w:numFmt w:val="bullet"/>
      <w:lvlText w:val="o"/>
      <w:lvlJc w:val="left"/>
      <w:pPr>
        <w:tabs>
          <w:tab w:val="num" w:pos="2160"/>
        </w:tabs>
        <w:ind w:left="2160" w:hanging="360"/>
      </w:pPr>
      <w:rPr>
        <w:rFonts w:ascii="Courier New" w:hAnsi="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1A6E3075"/>
    <w:multiLevelType w:val="hybridMultilevel"/>
    <w:tmpl w:val="68088B4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1B901D8A"/>
    <w:multiLevelType w:val="hybridMultilevel"/>
    <w:tmpl w:val="D9C2A7BE"/>
    <w:lvl w:ilvl="0" w:tplc="5DA4F912">
      <w:start w:val="1"/>
      <w:numFmt w:val="lowerLetter"/>
      <w:lvlText w:val="(%1)"/>
      <w:lvlJc w:val="left"/>
      <w:pPr>
        <w:ind w:left="1080" w:hanging="36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16" w15:restartNumberingAfterBreak="0">
    <w:nsid w:val="26D45061"/>
    <w:multiLevelType w:val="hybridMultilevel"/>
    <w:tmpl w:val="AA202346"/>
    <w:lvl w:ilvl="0" w:tplc="57DE3952">
      <w:start w:val="1"/>
      <w:numFmt w:val="bullet"/>
      <w:lvlText w:val=""/>
      <w:lvlJc w:val="left"/>
      <w:pPr>
        <w:tabs>
          <w:tab w:val="num" w:pos="1120"/>
        </w:tabs>
        <w:ind w:left="1120" w:hanging="400"/>
      </w:pPr>
      <w:rPr>
        <w:rFonts w:ascii="Symbol" w:hAnsi="Symbol" w:hint="default"/>
        <w:sz w:val="20"/>
      </w:rPr>
    </w:lvl>
    <w:lvl w:ilvl="1" w:tplc="0C090003" w:tentative="1">
      <w:start w:val="1"/>
      <w:numFmt w:val="bullet"/>
      <w:lvlText w:val="o"/>
      <w:lvlJc w:val="left"/>
      <w:pPr>
        <w:tabs>
          <w:tab w:val="num" w:pos="2160"/>
        </w:tabs>
        <w:ind w:left="2160" w:hanging="360"/>
      </w:pPr>
      <w:rPr>
        <w:rFonts w:ascii="Courier New" w:hAnsi="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2CE637CB"/>
    <w:multiLevelType w:val="hybridMultilevel"/>
    <w:tmpl w:val="71E00C1C"/>
    <w:lvl w:ilvl="0" w:tplc="0C09000F">
      <w:start w:val="1"/>
      <w:numFmt w:val="decimal"/>
      <w:lvlText w:val="%1."/>
      <w:lvlJc w:val="left"/>
      <w:pPr>
        <w:ind w:left="720" w:hanging="360"/>
      </w:pPr>
      <w:rPr>
        <w:rFonts w:cs="Times New Roman"/>
      </w:rPr>
    </w:lvl>
    <w:lvl w:ilvl="1" w:tplc="F7F2C5D4">
      <w:start w:val="1"/>
      <w:numFmt w:val="lowerLetter"/>
      <w:lvlText w:val="%2."/>
      <w:lvlJc w:val="left"/>
      <w:pPr>
        <w:ind w:left="1440" w:hanging="360"/>
      </w:pPr>
      <w:rPr>
        <w:rFonts w:cs="Times New Roman"/>
        <w:i w:val="0"/>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8" w15:restartNumberingAfterBreak="0">
    <w:nsid w:val="303A6001"/>
    <w:multiLevelType w:val="hybridMultilevel"/>
    <w:tmpl w:val="C8A88696"/>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19" w15:restartNumberingAfterBreak="0">
    <w:nsid w:val="31C514BD"/>
    <w:multiLevelType w:val="hybridMultilevel"/>
    <w:tmpl w:val="F2B8186A"/>
    <w:lvl w:ilvl="0" w:tplc="C452194E">
      <w:start w:val="1"/>
      <w:numFmt w:val="lowerLetter"/>
      <w:lvlText w:val="(%1)"/>
      <w:lvlJc w:val="left"/>
      <w:pPr>
        <w:ind w:left="1080" w:hanging="36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20" w15:restartNumberingAfterBreak="0">
    <w:nsid w:val="38612046"/>
    <w:multiLevelType w:val="hybridMultilevel"/>
    <w:tmpl w:val="530ED832"/>
    <w:lvl w:ilvl="0" w:tplc="8DE2BC96">
      <w:numFmt w:val="bullet"/>
      <w:lvlText w:val="·"/>
      <w:lvlJc w:val="left"/>
      <w:pPr>
        <w:ind w:left="1080" w:hanging="360"/>
      </w:pPr>
      <w:rPr>
        <w:rFonts w:ascii="Arial" w:eastAsia="Times New Roman" w:hAnsi="Aria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464467DC"/>
    <w:multiLevelType w:val="hybridMultilevel"/>
    <w:tmpl w:val="D6786EBC"/>
    <w:lvl w:ilvl="0" w:tplc="B4FC9872">
      <w:numFmt w:val="bullet"/>
      <w:lvlText w:val="-"/>
      <w:lvlJc w:val="left"/>
      <w:pPr>
        <w:ind w:left="720" w:hanging="360"/>
      </w:pPr>
      <w:rPr>
        <w:rFonts w:ascii="Times New Roman" w:eastAsia="Times New Roman" w:hAnsi="Times New Roman"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66D088A"/>
    <w:multiLevelType w:val="hybridMultilevel"/>
    <w:tmpl w:val="A470F6BA"/>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3" w15:restartNumberingAfterBreak="0">
    <w:nsid w:val="48D729EB"/>
    <w:multiLevelType w:val="hybridMultilevel"/>
    <w:tmpl w:val="9ADA0B86"/>
    <w:lvl w:ilvl="0" w:tplc="57DE3952">
      <w:start w:val="1"/>
      <w:numFmt w:val="bullet"/>
      <w:lvlText w:val=""/>
      <w:lvlJc w:val="left"/>
      <w:pPr>
        <w:tabs>
          <w:tab w:val="num" w:pos="1120"/>
        </w:tabs>
        <w:ind w:left="1120" w:hanging="400"/>
      </w:pPr>
      <w:rPr>
        <w:rFonts w:ascii="Symbol" w:hAnsi="Symbol" w:hint="default"/>
        <w:sz w:val="20"/>
      </w:rPr>
    </w:lvl>
    <w:lvl w:ilvl="1" w:tplc="0C090003" w:tentative="1">
      <w:start w:val="1"/>
      <w:numFmt w:val="bullet"/>
      <w:lvlText w:val="o"/>
      <w:lvlJc w:val="left"/>
      <w:pPr>
        <w:tabs>
          <w:tab w:val="num" w:pos="2160"/>
        </w:tabs>
        <w:ind w:left="2160" w:hanging="360"/>
      </w:pPr>
      <w:rPr>
        <w:rFonts w:ascii="Courier New" w:hAnsi="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4AB00ECF"/>
    <w:multiLevelType w:val="hybridMultilevel"/>
    <w:tmpl w:val="3D88DD2C"/>
    <w:lvl w:ilvl="0" w:tplc="418879C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5" w15:restartNumberingAfterBreak="0">
    <w:nsid w:val="4C0B0263"/>
    <w:multiLevelType w:val="hybridMultilevel"/>
    <w:tmpl w:val="62DE775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6" w15:restartNumberingAfterBreak="0">
    <w:nsid w:val="5627706B"/>
    <w:multiLevelType w:val="hybridMultilevel"/>
    <w:tmpl w:val="7944B294"/>
    <w:lvl w:ilvl="0" w:tplc="2398F60A">
      <w:start w:val="1"/>
      <w:numFmt w:val="bullet"/>
      <w:lvlText w:val="-"/>
      <w:lvlJc w:val="left"/>
      <w:pPr>
        <w:ind w:left="720" w:hanging="360"/>
      </w:pPr>
      <w:rPr>
        <w:rFonts w:ascii="Calibri" w:eastAsia="Times New Roman" w:hAnsi="Calibri"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6485203"/>
    <w:multiLevelType w:val="hybridMultilevel"/>
    <w:tmpl w:val="14CE60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9854E14"/>
    <w:multiLevelType w:val="hybridMultilevel"/>
    <w:tmpl w:val="55505F94"/>
    <w:lvl w:ilvl="0" w:tplc="5DA4F912">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9" w15:restartNumberingAfterBreak="0">
    <w:nsid w:val="69B10ACB"/>
    <w:multiLevelType w:val="hybridMultilevel"/>
    <w:tmpl w:val="68A62F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A4A6A5B"/>
    <w:multiLevelType w:val="hybridMultilevel"/>
    <w:tmpl w:val="F65841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A9E04DE"/>
    <w:multiLevelType w:val="multilevel"/>
    <w:tmpl w:val="530ED832"/>
    <w:lvl w:ilvl="0">
      <w:numFmt w:val="bullet"/>
      <w:lvlText w:val="·"/>
      <w:lvlJc w:val="left"/>
      <w:pPr>
        <w:ind w:left="1080" w:hanging="360"/>
      </w:pPr>
      <w:rPr>
        <w:rFonts w:ascii="Arial" w:eastAsia="Times New Roman" w:hAnsi="Aria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32" w15:restartNumberingAfterBreak="0">
    <w:nsid w:val="6C9B3709"/>
    <w:multiLevelType w:val="hybridMultilevel"/>
    <w:tmpl w:val="45F2B65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3" w15:restartNumberingAfterBreak="0">
    <w:nsid w:val="73525EED"/>
    <w:multiLevelType w:val="hybridMultilevel"/>
    <w:tmpl w:val="17069B7E"/>
    <w:lvl w:ilvl="0" w:tplc="C452194E">
      <w:start w:val="1"/>
      <w:numFmt w:val="lowerLetter"/>
      <w:lvlText w:val="(%1)"/>
      <w:lvlJc w:val="left"/>
      <w:pPr>
        <w:ind w:left="1080" w:hanging="36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34" w15:restartNumberingAfterBreak="0">
    <w:nsid w:val="746400F0"/>
    <w:multiLevelType w:val="hybridMultilevel"/>
    <w:tmpl w:val="517A4F5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5" w15:restartNumberingAfterBreak="0">
    <w:nsid w:val="7E0B380D"/>
    <w:multiLevelType w:val="hybridMultilevel"/>
    <w:tmpl w:val="62DE775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num w:numId="1">
    <w:abstractNumId w:val="14"/>
  </w:num>
  <w:num w:numId="2">
    <w:abstractNumId w:val="20"/>
  </w:num>
  <w:num w:numId="3">
    <w:abstractNumId w:val="31"/>
  </w:num>
  <w:num w:numId="4">
    <w:abstractNumId w:val="32"/>
  </w:num>
  <w:num w:numId="5">
    <w:abstractNumId w:val="23"/>
  </w:num>
  <w:num w:numId="6">
    <w:abstractNumId w:val="13"/>
  </w:num>
  <w:num w:numId="7">
    <w:abstractNumId w:val="16"/>
  </w:num>
  <w:num w:numId="8">
    <w:abstractNumId w:val="11"/>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1"/>
  </w:num>
  <w:num w:numId="20">
    <w:abstractNumId w:val="34"/>
  </w:num>
  <w:num w:numId="21">
    <w:abstractNumId w:val="26"/>
  </w:num>
  <w:num w:numId="22">
    <w:abstractNumId w:val="30"/>
  </w:num>
  <w:num w:numId="23">
    <w:abstractNumId w:val="12"/>
  </w:num>
  <w:num w:numId="24">
    <w:abstractNumId w:val="10"/>
  </w:num>
  <w:num w:numId="25">
    <w:abstractNumId w:val="29"/>
  </w:num>
  <w:num w:numId="26">
    <w:abstractNumId w:val="17"/>
  </w:num>
  <w:num w:numId="27">
    <w:abstractNumId w:val="24"/>
  </w:num>
  <w:num w:numId="28">
    <w:abstractNumId w:val="35"/>
  </w:num>
  <w:num w:numId="29">
    <w:abstractNumId w:val="25"/>
  </w:num>
  <w:num w:numId="30">
    <w:abstractNumId w:val="15"/>
  </w:num>
  <w:num w:numId="31">
    <w:abstractNumId w:val="19"/>
  </w:num>
  <w:num w:numId="32">
    <w:abstractNumId w:val="33"/>
  </w:num>
  <w:num w:numId="33">
    <w:abstractNumId w:val="18"/>
  </w:num>
  <w:num w:numId="34">
    <w:abstractNumId w:val="27"/>
  </w:num>
  <w:num w:numId="35">
    <w:abstractNumId w:val="22"/>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docVars>
    <w:docVar w:name="dgnword-docGUID" w:val="{3003A852-3F79-4C73-867E-627BEF8F83B6}"/>
    <w:docVar w:name="dgnword-eventsink" w:val="517878912"/>
  </w:docVars>
  <w:rsids>
    <w:rsidRoot w:val="002736BA"/>
    <w:rsid w:val="0000460E"/>
    <w:rsid w:val="00006947"/>
    <w:rsid w:val="000079F2"/>
    <w:rsid w:val="0002339F"/>
    <w:rsid w:val="00026153"/>
    <w:rsid w:val="00031051"/>
    <w:rsid w:val="0003148A"/>
    <w:rsid w:val="0003460B"/>
    <w:rsid w:val="0003590E"/>
    <w:rsid w:val="00035B0A"/>
    <w:rsid w:val="0004081F"/>
    <w:rsid w:val="000412C4"/>
    <w:rsid w:val="00042CA1"/>
    <w:rsid w:val="000435A3"/>
    <w:rsid w:val="0004420A"/>
    <w:rsid w:val="00044EE8"/>
    <w:rsid w:val="00046671"/>
    <w:rsid w:val="000544E6"/>
    <w:rsid w:val="00056FDB"/>
    <w:rsid w:val="00057A3A"/>
    <w:rsid w:val="00061697"/>
    <w:rsid w:val="00061A0E"/>
    <w:rsid w:val="000622A5"/>
    <w:rsid w:val="000637CC"/>
    <w:rsid w:val="00063EC2"/>
    <w:rsid w:val="00065CA5"/>
    <w:rsid w:val="00072614"/>
    <w:rsid w:val="000737CB"/>
    <w:rsid w:val="00073C01"/>
    <w:rsid w:val="0007745B"/>
    <w:rsid w:val="00084880"/>
    <w:rsid w:val="00090D78"/>
    <w:rsid w:val="00091387"/>
    <w:rsid w:val="000919A7"/>
    <w:rsid w:val="00094A02"/>
    <w:rsid w:val="000962C0"/>
    <w:rsid w:val="00096C2A"/>
    <w:rsid w:val="000A011A"/>
    <w:rsid w:val="000A4FB9"/>
    <w:rsid w:val="000A5E16"/>
    <w:rsid w:val="000B2F80"/>
    <w:rsid w:val="000C0029"/>
    <w:rsid w:val="000C3F18"/>
    <w:rsid w:val="000C6482"/>
    <w:rsid w:val="000D0146"/>
    <w:rsid w:val="000D2230"/>
    <w:rsid w:val="000D3C61"/>
    <w:rsid w:val="000E1309"/>
    <w:rsid w:val="000E1FD8"/>
    <w:rsid w:val="000E201E"/>
    <w:rsid w:val="000E26F7"/>
    <w:rsid w:val="000E5589"/>
    <w:rsid w:val="000E7E42"/>
    <w:rsid w:val="000F2D55"/>
    <w:rsid w:val="000F4CD4"/>
    <w:rsid w:val="000F60D4"/>
    <w:rsid w:val="000F6165"/>
    <w:rsid w:val="000F7CEB"/>
    <w:rsid w:val="00100768"/>
    <w:rsid w:val="00100D18"/>
    <w:rsid w:val="00101B7E"/>
    <w:rsid w:val="00101BCD"/>
    <w:rsid w:val="001022D0"/>
    <w:rsid w:val="0010374E"/>
    <w:rsid w:val="00103ABB"/>
    <w:rsid w:val="00110E38"/>
    <w:rsid w:val="001117A2"/>
    <w:rsid w:val="001124CA"/>
    <w:rsid w:val="00114825"/>
    <w:rsid w:val="001171A7"/>
    <w:rsid w:val="0012233F"/>
    <w:rsid w:val="00125F0D"/>
    <w:rsid w:val="001260D9"/>
    <w:rsid w:val="0012728C"/>
    <w:rsid w:val="00133EED"/>
    <w:rsid w:val="0015182F"/>
    <w:rsid w:val="00152D60"/>
    <w:rsid w:val="001545A6"/>
    <w:rsid w:val="00157725"/>
    <w:rsid w:val="00165B95"/>
    <w:rsid w:val="00166919"/>
    <w:rsid w:val="00172A7D"/>
    <w:rsid w:val="00182CBD"/>
    <w:rsid w:val="00185F03"/>
    <w:rsid w:val="00187346"/>
    <w:rsid w:val="00193D9E"/>
    <w:rsid w:val="00193E7F"/>
    <w:rsid w:val="00193EF4"/>
    <w:rsid w:val="00197BDA"/>
    <w:rsid w:val="001A0A5F"/>
    <w:rsid w:val="001A3A73"/>
    <w:rsid w:val="001A5B4F"/>
    <w:rsid w:val="001A5EB1"/>
    <w:rsid w:val="001A707D"/>
    <w:rsid w:val="001A7A21"/>
    <w:rsid w:val="001B16D7"/>
    <w:rsid w:val="001B259F"/>
    <w:rsid w:val="001B5DBF"/>
    <w:rsid w:val="001B6739"/>
    <w:rsid w:val="001B7FE2"/>
    <w:rsid w:val="001D22A5"/>
    <w:rsid w:val="001D389C"/>
    <w:rsid w:val="001D59E8"/>
    <w:rsid w:val="001D5B18"/>
    <w:rsid w:val="001D7A36"/>
    <w:rsid w:val="001E0485"/>
    <w:rsid w:val="001E0AF8"/>
    <w:rsid w:val="001E0CD7"/>
    <w:rsid w:val="001E1BFF"/>
    <w:rsid w:val="001E24A2"/>
    <w:rsid w:val="001E2B0E"/>
    <w:rsid w:val="001E607F"/>
    <w:rsid w:val="001F0AA0"/>
    <w:rsid w:val="001F4CC6"/>
    <w:rsid w:val="001F637B"/>
    <w:rsid w:val="0020535A"/>
    <w:rsid w:val="00206105"/>
    <w:rsid w:val="0020656F"/>
    <w:rsid w:val="00213030"/>
    <w:rsid w:val="00214392"/>
    <w:rsid w:val="00217735"/>
    <w:rsid w:val="00220CB2"/>
    <w:rsid w:val="002263D6"/>
    <w:rsid w:val="00227DDF"/>
    <w:rsid w:val="0023088F"/>
    <w:rsid w:val="00230EF8"/>
    <w:rsid w:val="00232179"/>
    <w:rsid w:val="00232E21"/>
    <w:rsid w:val="0023343C"/>
    <w:rsid w:val="00235863"/>
    <w:rsid w:val="00240465"/>
    <w:rsid w:val="00243192"/>
    <w:rsid w:val="00247A9E"/>
    <w:rsid w:val="00251032"/>
    <w:rsid w:val="00252F1B"/>
    <w:rsid w:val="00253ECA"/>
    <w:rsid w:val="002619D1"/>
    <w:rsid w:val="00262048"/>
    <w:rsid w:val="0026366E"/>
    <w:rsid w:val="00263AC2"/>
    <w:rsid w:val="00266132"/>
    <w:rsid w:val="0026646E"/>
    <w:rsid w:val="00266701"/>
    <w:rsid w:val="002678D0"/>
    <w:rsid w:val="00267F77"/>
    <w:rsid w:val="00271C38"/>
    <w:rsid w:val="00271F67"/>
    <w:rsid w:val="00273655"/>
    <w:rsid w:val="002736BA"/>
    <w:rsid w:val="00274422"/>
    <w:rsid w:val="002762C5"/>
    <w:rsid w:val="00280E27"/>
    <w:rsid w:val="00281737"/>
    <w:rsid w:val="00281EE0"/>
    <w:rsid w:val="002820F5"/>
    <w:rsid w:val="00282562"/>
    <w:rsid w:val="002831EC"/>
    <w:rsid w:val="00284B40"/>
    <w:rsid w:val="002866E3"/>
    <w:rsid w:val="00291FF7"/>
    <w:rsid w:val="002925BE"/>
    <w:rsid w:val="00292ABC"/>
    <w:rsid w:val="002A226D"/>
    <w:rsid w:val="002A5356"/>
    <w:rsid w:val="002A54B5"/>
    <w:rsid w:val="002A680A"/>
    <w:rsid w:val="002B17E8"/>
    <w:rsid w:val="002B1F05"/>
    <w:rsid w:val="002B45C1"/>
    <w:rsid w:val="002B4F21"/>
    <w:rsid w:val="002B5B16"/>
    <w:rsid w:val="002C3847"/>
    <w:rsid w:val="002C43AF"/>
    <w:rsid w:val="002C4F59"/>
    <w:rsid w:val="002C5942"/>
    <w:rsid w:val="002D0341"/>
    <w:rsid w:val="002D2B41"/>
    <w:rsid w:val="002D4FD0"/>
    <w:rsid w:val="002D66CE"/>
    <w:rsid w:val="002D6F5F"/>
    <w:rsid w:val="002E2062"/>
    <w:rsid w:val="002E35D2"/>
    <w:rsid w:val="002E4ABB"/>
    <w:rsid w:val="002E68CD"/>
    <w:rsid w:val="002F041C"/>
    <w:rsid w:val="002F3AAC"/>
    <w:rsid w:val="002F4CA1"/>
    <w:rsid w:val="002F53E5"/>
    <w:rsid w:val="002F6593"/>
    <w:rsid w:val="002F7E99"/>
    <w:rsid w:val="00301140"/>
    <w:rsid w:val="003013BF"/>
    <w:rsid w:val="0030289E"/>
    <w:rsid w:val="00306D87"/>
    <w:rsid w:val="00307874"/>
    <w:rsid w:val="0031409B"/>
    <w:rsid w:val="00315179"/>
    <w:rsid w:val="00316666"/>
    <w:rsid w:val="0032038C"/>
    <w:rsid w:val="003260AB"/>
    <w:rsid w:val="00331852"/>
    <w:rsid w:val="00332224"/>
    <w:rsid w:val="003357C4"/>
    <w:rsid w:val="0033680E"/>
    <w:rsid w:val="003411FF"/>
    <w:rsid w:val="003415DB"/>
    <w:rsid w:val="00345F49"/>
    <w:rsid w:val="00347838"/>
    <w:rsid w:val="0035098E"/>
    <w:rsid w:val="00354352"/>
    <w:rsid w:val="00357EA2"/>
    <w:rsid w:val="003610BF"/>
    <w:rsid w:val="00362541"/>
    <w:rsid w:val="00365252"/>
    <w:rsid w:val="00365B32"/>
    <w:rsid w:val="003672D6"/>
    <w:rsid w:val="0037110D"/>
    <w:rsid w:val="00371F78"/>
    <w:rsid w:val="00372ABA"/>
    <w:rsid w:val="00374D8F"/>
    <w:rsid w:val="003762D0"/>
    <w:rsid w:val="003810F9"/>
    <w:rsid w:val="0038533F"/>
    <w:rsid w:val="0039071A"/>
    <w:rsid w:val="003916DC"/>
    <w:rsid w:val="00392999"/>
    <w:rsid w:val="00392EDC"/>
    <w:rsid w:val="00394ACE"/>
    <w:rsid w:val="00395151"/>
    <w:rsid w:val="003953B7"/>
    <w:rsid w:val="003A496A"/>
    <w:rsid w:val="003A74ED"/>
    <w:rsid w:val="003A7D4E"/>
    <w:rsid w:val="003A7F9C"/>
    <w:rsid w:val="003B3252"/>
    <w:rsid w:val="003B4D98"/>
    <w:rsid w:val="003B56F4"/>
    <w:rsid w:val="003B5B4A"/>
    <w:rsid w:val="003B5BC0"/>
    <w:rsid w:val="003C42C8"/>
    <w:rsid w:val="003C4BAE"/>
    <w:rsid w:val="003C63DB"/>
    <w:rsid w:val="003C74B8"/>
    <w:rsid w:val="003C7D2B"/>
    <w:rsid w:val="003D04F9"/>
    <w:rsid w:val="003D17B4"/>
    <w:rsid w:val="003D26A8"/>
    <w:rsid w:val="003D49E9"/>
    <w:rsid w:val="003D4D35"/>
    <w:rsid w:val="003D681E"/>
    <w:rsid w:val="003D7C2F"/>
    <w:rsid w:val="003E1B81"/>
    <w:rsid w:val="003E21DB"/>
    <w:rsid w:val="003E3AD0"/>
    <w:rsid w:val="003E431D"/>
    <w:rsid w:val="003E4824"/>
    <w:rsid w:val="003E4CC7"/>
    <w:rsid w:val="003E5BC6"/>
    <w:rsid w:val="003F2BB5"/>
    <w:rsid w:val="003F434C"/>
    <w:rsid w:val="003F67AF"/>
    <w:rsid w:val="003F6830"/>
    <w:rsid w:val="004010BC"/>
    <w:rsid w:val="00402970"/>
    <w:rsid w:val="0041500D"/>
    <w:rsid w:val="00416587"/>
    <w:rsid w:val="00417627"/>
    <w:rsid w:val="0042038E"/>
    <w:rsid w:val="00420760"/>
    <w:rsid w:val="00421BE5"/>
    <w:rsid w:val="0042758F"/>
    <w:rsid w:val="00430EC1"/>
    <w:rsid w:val="00431848"/>
    <w:rsid w:val="004323AF"/>
    <w:rsid w:val="00435053"/>
    <w:rsid w:val="004355E9"/>
    <w:rsid w:val="00437B9D"/>
    <w:rsid w:val="00445BCA"/>
    <w:rsid w:val="00451C96"/>
    <w:rsid w:val="00453221"/>
    <w:rsid w:val="00456300"/>
    <w:rsid w:val="00460316"/>
    <w:rsid w:val="00462FB4"/>
    <w:rsid w:val="004649FD"/>
    <w:rsid w:val="00465CB9"/>
    <w:rsid w:val="00470D88"/>
    <w:rsid w:val="00471EBD"/>
    <w:rsid w:val="004729B0"/>
    <w:rsid w:val="0047359D"/>
    <w:rsid w:val="004747E1"/>
    <w:rsid w:val="004773A4"/>
    <w:rsid w:val="00477858"/>
    <w:rsid w:val="00481883"/>
    <w:rsid w:val="00487DDB"/>
    <w:rsid w:val="004910C3"/>
    <w:rsid w:val="00494529"/>
    <w:rsid w:val="004951F6"/>
    <w:rsid w:val="00497D18"/>
    <w:rsid w:val="004A61D1"/>
    <w:rsid w:val="004A7CCE"/>
    <w:rsid w:val="004B0488"/>
    <w:rsid w:val="004B0DB9"/>
    <w:rsid w:val="004B2123"/>
    <w:rsid w:val="004C0350"/>
    <w:rsid w:val="004D7501"/>
    <w:rsid w:val="004E1E46"/>
    <w:rsid w:val="004E529F"/>
    <w:rsid w:val="004E5B79"/>
    <w:rsid w:val="004E7125"/>
    <w:rsid w:val="004F0DCD"/>
    <w:rsid w:val="004F30B8"/>
    <w:rsid w:val="004F3E4F"/>
    <w:rsid w:val="004F75C7"/>
    <w:rsid w:val="0050124E"/>
    <w:rsid w:val="00502BC1"/>
    <w:rsid w:val="00502F65"/>
    <w:rsid w:val="00504AE1"/>
    <w:rsid w:val="00506625"/>
    <w:rsid w:val="00515BD7"/>
    <w:rsid w:val="005178BC"/>
    <w:rsid w:val="005264B8"/>
    <w:rsid w:val="0053039E"/>
    <w:rsid w:val="0053041C"/>
    <w:rsid w:val="00530B8D"/>
    <w:rsid w:val="005313C9"/>
    <w:rsid w:val="005314F0"/>
    <w:rsid w:val="00534937"/>
    <w:rsid w:val="00535425"/>
    <w:rsid w:val="0053626A"/>
    <w:rsid w:val="00536398"/>
    <w:rsid w:val="00541C25"/>
    <w:rsid w:val="00541C60"/>
    <w:rsid w:val="00543772"/>
    <w:rsid w:val="00546CE1"/>
    <w:rsid w:val="005476D5"/>
    <w:rsid w:val="005477C8"/>
    <w:rsid w:val="00552BDB"/>
    <w:rsid w:val="005557E8"/>
    <w:rsid w:val="00556F31"/>
    <w:rsid w:val="00557AB2"/>
    <w:rsid w:val="00560D74"/>
    <w:rsid w:val="00562429"/>
    <w:rsid w:val="00565CB2"/>
    <w:rsid w:val="00572295"/>
    <w:rsid w:val="00572703"/>
    <w:rsid w:val="0057327A"/>
    <w:rsid w:val="0057415A"/>
    <w:rsid w:val="005865B8"/>
    <w:rsid w:val="0058665E"/>
    <w:rsid w:val="00593045"/>
    <w:rsid w:val="00595AD3"/>
    <w:rsid w:val="005A19E7"/>
    <w:rsid w:val="005A1F76"/>
    <w:rsid w:val="005A2501"/>
    <w:rsid w:val="005A2FD9"/>
    <w:rsid w:val="005A4DAB"/>
    <w:rsid w:val="005A5D73"/>
    <w:rsid w:val="005A6C8C"/>
    <w:rsid w:val="005A6DDD"/>
    <w:rsid w:val="005B08DB"/>
    <w:rsid w:val="005B6187"/>
    <w:rsid w:val="005B7D0C"/>
    <w:rsid w:val="005C26CB"/>
    <w:rsid w:val="005C2D15"/>
    <w:rsid w:val="005C453E"/>
    <w:rsid w:val="005C6092"/>
    <w:rsid w:val="005D0931"/>
    <w:rsid w:val="005D25DD"/>
    <w:rsid w:val="005D6971"/>
    <w:rsid w:val="005D7F68"/>
    <w:rsid w:val="005E30CB"/>
    <w:rsid w:val="005E3C40"/>
    <w:rsid w:val="005E5018"/>
    <w:rsid w:val="005E7149"/>
    <w:rsid w:val="005F116C"/>
    <w:rsid w:val="005F4E3F"/>
    <w:rsid w:val="005F6A25"/>
    <w:rsid w:val="005F6B97"/>
    <w:rsid w:val="006049A6"/>
    <w:rsid w:val="00606DB2"/>
    <w:rsid w:val="00607F19"/>
    <w:rsid w:val="00610A51"/>
    <w:rsid w:val="00611510"/>
    <w:rsid w:val="00611688"/>
    <w:rsid w:val="0062406B"/>
    <w:rsid w:val="00624491"/>
    <w:rsid w:val="00625594"/>
    <w:rsid w:val="00627962"/>
    <w:rsid w:val="00632B65"/>
    <w:rsid w:val="00633835"/>
    <w:rsid w:val="00635285"/>
    <w:rsid w:val="00636ED9"/>
    <w:rsid w:val="00637B2E"/>
    <w:rsid w:val="00640CAB"/>
    <w:rsid w:val="00640D0D"/>
    <w:rsid w:val="00643B28"/>
    <w:rsid w:val="00644B13"/>
    <w:rsid w:val="0064515A"/>
    <w:rsid w:val="0065162F"/>
    <w:rsid w:val="006526C9"/>
    <w:rsid w:val="00654DBF"/>
    <w:rsid w:val="00654DE1"/>
    <w:rsid w:val="0065675B"/>
    <w:rsid w:val="00664166"/>
    <w:rsid w:val="006645FF"/>
    <w:rsid w:val="00664CCB"/>
    <w:rsid w:val="00670969"/>
    <w:rsid w:val="0067298C"/>
    <w:rsid w:val="0067303F"/>
    <w:rsid w:val="0067434E"/>
    <w:rsid w:val="0067465D"/>
    <w:rsid w:val="0067606A"/>
    <w:rsid w:val="0067754F"/>
    <w:rsid w:val="00677B2D"/>
    <w:rsid w:val="00685075"/>
    <w:rsid w:val="00686A6C"/>
    <w:rsid w:val="00686C80"/>
    <w:rsid w:val="006914A6"/>
    <w:rsid w:val="0069267F"/>
    <w:rsid w:val="006933A7"/>
    <w:rsid w:val="006952D5"/>
    <w:rsid w:val="006972E1"/>
    <w:rsid w:val="00697EA1"/>
    <w:rsid w:val="006A5290"/>
    <w:rsid w:val="006A76CA"/>
    <w:rsid w:val="006A7C0C"/>
    <w:rsid w:val="006B1638"/>
    <w:rsid w:val="006B2964"/>
    <w:rsid w:val="006B49C1"/>
    <w:rsid w:val="006B51C2"/>
    <w:rsid w:val="006B54E8"/>
    <w:rsid w:val="006B678B"/>
    <w:rsid w:val="006B74B0"/>
    <w:rsid w:val="006B7DD6"/>
    <w:rsid w:val="006C0728"/>
    <w:rsid w:val="006C200F"/>
    <w:rsid w:val="006C22B0"/>
    <w:rsid w:val="006C4401"/>
    <w:rsid w:val="006C4EAD"/>
    <w:rsid w:val="006C5650"/>
    <w:rsid w:val="006D1C8A"/>
    <w:rsid w:val="006D527D"/>
    <w:rsid w:val="006D7970"/>
    <w:rsid w:val="006E247A"/>
    <w:rsid w:val="006E24C2"/>
    <w:rsid w:val="006E287F"/>
    <w:rsid w:val="006E59A0"/>
    <w:rsid w:val="006E69E2"/>
    <w:rsid w:val="006F3476"/>
    <w:rsid w:val="006F36DB"/>
    <w:rsid w:val="006F56C9"/>
    <w:rsid w:val="006F59BC"/>
    <w:rsid w:val="00702279"/>
    <w:rsid w:val="00702C4E"/>
    <w:rsid w:val="00704C5C"/>
    <w:rsid w:val="00705788"/>
    <w:rsid w:val="00705D6D"/>
    <w:rsid w:val="0070632E"/>
    <w:rsid w:val="0070656A"/>
    <w:rsid w:val="007101BA"/>
    <w:rsid w:val="00712510"/>
    <w:rsid w:val="007152A8"/>
    <w:rsid w:val="00720428"/>
    <w:rsid w:val="00720687"/>
    <w:rsid w:val="00721491"/>
    <w:rsid w:val="00725A8F"/>
    <w:rsid w:val="00726BC4"/>
    <w:rsid w:val="007277DE"/>
    <w:rsid w:val="00731119"/>
    <w:rsid w:val="00732331"/>
    <w:rsid w:val="007350F2"/>
    <w:rsid w:val="00736872"/>
    <w:rsid w:val="00736A54"/>
    <w:rsid w:val="00741B93"/>
    <w:rsid w:val="0074377B"/>
    <w:rsid w:val="007461F6"/>
    <w:rsid w:val="00746D7C"/>
    <w:rsid w:val="0075029C"/>
    <w:rsid w:val="00754A68"/>
    <w:rsid w:val="0075630B"/>
    <w:rsid w:val="007568AD"/>
    <w:rsid w:val="00757020"/>
    <w:rsid w:val="0076270E"/>
    <w:rsid w:val="00764279"/>
    <w:rsid w:val="007720AA"/>
    <w:rsid w:val="00772148"/>
    <w:rsid w:val="0077279C"/>
    <w:rsid w:val="00774B41"/>
    <w:rsid w:val="00774C36"/>
    <w:rsid w:val="0077567B"/>
    <w:rsid w:val="0077614F"/>
    <w:rsid w:val="00784287"/>
    <w:rsid w:val="007860B6"/>
    <w:rsid w:val="007928AC"/>
    <w:rsid w:val="007934F8"/>
    <w:rsid w:val="007960FA"/>
    <w:rsid w:val="007A24B9"/>
    <w:rsid w:val="007B13A9"/>
    <w:rsid w:val="007B1ADF"/>
    <w:rsid w:val="007B3AF0"/>
    <w:rsid w:val="007B52A7"/>
    <w:rsid w:val="007B758F"/>
    <w:rsid w:val="007B7799"/>
    <w:rsid w:val="007C0CDC"/>
    <w:rsid w:val="007C4383"/>
    <w:rsid w:val="007C4D7B"/>
    <w:rsid w:val="007C7CC2"/>
    <w:rsid w:val="007C7CCE"/>
    <w:rsid w:val="007D008D"/>
    <w:rsid w:val="007D0347"/>
    <w:rsid w:val="007D2143"/>
    <w:rsid w:val="007D4BCF"/>
    <w:rsid w:val="007D5882"/>
    <w:rsid w:val="007E3968"/>
    <w:rsid w:val="007E7814"/>
    <w:rsid w:val="007E7D12"/>
    <w:rsid w:val="007F2C72"/>
    <w:rsid w:val="007F2CD7"/>
    <w:rsid w:val="007F3CA7"/>
    <w:rsid w:val="007F4566"/>
    <w:rsid w:val="00801224"/>
    <w:rsid w:val="00806577"/>
    <w:rsid w:val="00810B31"/>
    <w:rsid w:val="00817F7B"/>
    <w:rsid w:val="008230D0"/>
    <w:rsid w:val="0082469A"/>
    <w:rsid w:val="0082690A"/>
    <w:rsid w:val="0083392E"/>
    <w:rsid w:val="00833B85"/>
    <w:rsid w:val="008377D9"/>
    <w:rsid w:val="00840389"/>
    <w:rsid w:val="00842EC6"/>
    <w:rsid w:val="00843C82"/>
    <w:rsid w:val="00844FED"/>
    <w:rsid w:val="00845C7D"/>
    <w:rsid w:val="008537DD"/>
    <w:rsid w:val="00854D2E"/>
    <w:rsid w:val="008568B7"/>
    <w:rsid w:val="008628D2"/>
    <w:rsid w:val="00862CC0"/>
    <w:rsid w:val="00867C2D"/>
    <w:rsid w:val="008755D8"/>
    <w:rsid w:val="008767BD"/>
    <w:rsid w:val="00876BB5"/>
    <w:rsid w:val="00876D25"/>
    <w:rsid w:val="00881C12"/>
    <w:rsid w:val="00884D17"/>
    <w:rsid w:val="008859A8"/>
    <w:rsid w:val="00890479"/>
    <w:rsid w:val="00890603"/>
    <w:rsid w:val="00891E76"/>
    <w:rsid w:val="008956FC"/>
    <w:rsid w:val="0089723B"/>
    <w:rsid w:val="008A0993"/>
    <w:rsid w:val="008A09E4"/>
    <w:rsid w:val="008A2484"/>
    <w:rsid w:val="008A3D5C"/>
    <w:rsid w:val="008A644A"/>
    <w:rsid w:val="008B1EC9"/>
    <w:rsid w:val="008B3F2E"/>
    <w:rsid w:val="008B639D"/>
    <w:rsid w:val="008C0CA8"/>
    <w:rsid w:val="008C134D"/>
    <w:rsid w:val="008C3BEB"/>
    <w:rsid w:val="008C450F"/>
    <w:rsid w:val="008D3D66"/>
    <w:rsid w:val="008E134C"/>
    <w:rsid w:val="008E28AE"/>
    <w:rsid w:val="008E5B40"/>
    <w:rsid w:val="008E6077"/>
    <w:rsid w:val="008F04B6"/>
    <w:rsid w:val="008F0D7A"/>
    <w:rsid w:val="008F2B5D"/>
    <w:rsid w:val="008F40D5"/>
    <w:rsid w:val="008F66DF"/>
    <w:rsid w:val="008F75D9"/>
    <w:rsid w:val="008F7CC3"/>
    <w:rsid w:val="00900420"/>
    <w:rsid w:val="00903EE8"/>
    <w:rsid w:val="00904606"/>
    <w:rsid w:val="00906562"/>
    <w:rsid w:val="009079E9"/>
    <w:rsid w:val="00910AD4"/>
    <w:rsid w:val="009144C0"/>
    <w:rsid w:val="00927EFD"/>
    <w:rsid w:val="00932DBE"/>
    <w:rsid w:val="00937297"/>
    <w:rsid w:val="0094019A"/>
    <w:rsid w:val="009405BE"/>
    <w:rsid w:val="0094170F"/>
    <w:rsid w:val="00945B58"/>
    <w:rsid w:val="00946CD0"/>
    <w:rsid w:val="009507E2"/>
    <w:rsid w:val="00950AC1"/>
    <w:rsid w:val="0095143C"/>
    <w:rsid w:val="009516A4"/>
    <w:rsid w:val="00957231"/>
    <w:rsid w:val="0096026C"/>
    <w:rsid w:val="00960749"/>
    <w:rsid w:val="009612F1"/>
    <w:rsid w:val="0096144F"/>
    <w:rsid w:val="00965561"/>
    <w:rsid w:val="009743F7"/>
    <w:rsid w:val="00975A83"/>
    <w:rsid w:val="0097655E"/>
    <w:rsid w:val="00984BEE"/>
    <w:rsid w:val="00985864"/>
    <w:rsid w:val="00987CBC"/>
    <w:rsid w:val="0099050B"/>
    <w:rsid w:val="00990F66"/>
    <w:rsid w:val="00992E33"/>
    <w:rsid w:val="009964CE"/>
    <w:rsid w:val="00997956"/>
    <w:rsid w:val="009A471F"/>
    <w:rsid w:val="009A7ACB"/>
    <w:rsid w:val="009B43F6"/>
    <w:rsid w:val="009B5199"/>
    <w:rsid w:val="009B7FC9"/>
    <w:rsid w:val="009C1ED4"/>
    <w:rsid w:val="009C4B9A"/>
    <w:rsid w:val="009C5C6E"/>
    <w:rsid w:val="009C5F16"/>
    <w:rsid w:val="009C750C"/>
    <w:rsid w:val="009D201F"/>
    <w:rsid w:val="009D2981"/>
    <w:rsid w:val="009D2AF1"/>
    <w:rsid w:val="009D4278"/>
    <w:rsid w:val="009D4F59"/>
    <w:rsid w:val="009E2B31"/>
    <w:rsid w:val="009E2C33"/>
    <w:rsid w:val="009E2DF8"/>
    <w:rsid w:val="009E54F9"/>
    <w:rsid w:val="009E6727"/>
    <w:rsid w:val="009E70B1"/>
    <w:rsid w:val="009E7213"/>
    <w:rsid w:val="009F26C1"/>
    <w:rsid w:val="009F3838"/>
    <w:rsid w:val="009F42A5"/>
    <w:rsid w:val="009F463D"/>
    <w:rsid w:val="009F53D1"/>
    <w:rsid w:val="009F6F38"/>
    <w:rsid w:val="009F768C"/>
    <w:rsid w:val="00A0252A"/>
    <w:rsid w:val="00A03231"/>
    <w:rsid w:val="00A03D6D"/>
    <w:rsid w:val="00A04733"/>
    <w:rsid w:val="00A0670F"/>
    <w:rsid w:val="00A0714F"/>
    <w:rsid w:val="00A11C34"/>
    <w:rsid w:val="00A12085"/>
    <w:rsid w:val="00A12C7B"/>
    <w:rsid w:val="00A1384B"/>
    <w:rsid w:val="00A14630"/>
    <w:rsid w:val="00A15100"/>
    <w:rsid w:val="00A1666E"/>
    <w:rsid w:val="00A1690F"/>
    <w:rsid w:val="00A16BF4"/>
    <w:rsid w:val="00A203BE"/>
    <w:rsid w:val="00A20E8C"/>
    <w:rsid w:val="00A238FE"/>
    <w:rsid w:val="00A24BD9"/>
    <w:rsid w:val="00A252DF"/>
    <w:rsid w:val="00A2700B"/>
    <w:rsid w:val="00A2742E"/>
    <w:rsid w:val="00A30B79"/>
    <w:rsid w:val="00A338BE"/>
    <w:rsid w:val="00A40EFA"/>
    <w:rsid w:val="00A42646"/>
    <w:rsid w:val="00A45CAA"/>
    <w:rsid w:val="00A45D2D"/>
    <w:rsid w:val="00A4637F"/>
    <w:rsid w:val="00A5214E"/>
    <w:rsid w:val="00A53A7A"/>
    <w:rsid w:val="00A55F49"/>
    <w:rsid w:val="00A57A09"/>
    <w:rsid w:val="00A61D94"/>
    <w:rsid w:val="00A646EA"/>
    <w:rsid w:val="00A65EE2"/>
    <w:rsid w:val="00A70D8C"/>
    <w:rsid w:val="00A74C18"/>
    <w:rsid w:val="00A80DB2"/>
    <w:rsid w:val="00A81916"/>
    <w:rsid w:val="00A82A41"/>
    <w:rsid w:val="00A84DBD"/>
    <w:rsid w:val="00A85EA4"/>
    <w:rsid w:val="00A8674F"/>
    <w:rsid w:val="00A93807"/>
    <w:rsid w:val="00A95436"/>
    <w:rsid w:val="00A9551D"/>
    <w:rsid w:val="00AA7D3A"/>
    <w:rsid w:val="00AB2B64"/>
    <w:rsid w:val="00AB3FF4"/>
    <w:rsid w:val="00AB468B"/>
    <w:rsid w:val="00AB4AB5"/>
    <w:rsid w:val="00AB4FBE"/>
    <w:rsid w:val="00AB5F7B"/>
    <w:rsid w:val="00AB671E"/>
    <w:rsid w:val="00AC069C"/>
    <w:rsid w:val="00AC1082"/>
    <w:rsid w:val="00AC3EDC"/>
    <w:rsid w:val="00AC5F71"/>
    <w:rsid w:val="00AD26A7"/>
    <w:rsid w:val="00AD2CA6"/>
    <w:rsid w:val="00AD389C"/>
    <w:rsid w:val="00AD4375"/>
    <w:rsid w:val="00AE249B"/>
    <w:rsid w:val="00AE72D2"/>
    <w:rsid w:val="00AF4D28"/>
    <w:rsid w:val="00B01071"/>
    <w:rsid w:val="00B02CF2"/>
    <w:rsid w:val="00B03AD1"/>
    <w:rsid w:val="00B045DD"/>
    <w:rsid w:val="00B109C3"/>
    <w:rsid w:val="00B1188B"/>
    <w:rsid w:val="00B12200"/>
    <w:rsid w:val="00B136E9"/>
    <w:rsid w:val="00B15111"/>
    <w:rsid w:val="00B165FD"/>
    <w:rsid w:val="00B24AE6"/>
    <w:rsid w:val="00B30068"/>
    <w:rsid w:val="00B3202F"/>
    <w:rsid w:val="00B325AE"/>
    <w:rsid w:val="00B410A1"/>
    <w:rsid w:val="00B412B4"/>
    <w:rsid w:val="00B41F97"/>
    <w:rsid w:val="00B4673F"/>
    <w:rsid w:val="00B46EA7"/>
    <w:rsid w:val="00B51B25"/>
    <w:rsid w:val="00B521B0"/>
    <w:rsid w:val="00B52873"/>
    <w:rsid w:val="00B54CB3"/>
    <w:rsid w:val="00B55D07"/>
    <w:rsid w:val="00B5600F"/>
    <w:rsid w:val="00B56C49"/>
    <w:rsid w:val="00B62239"/>
    <w:rsid w:val="00B63F06"/>
    <w:rsid w:val="00B64289"/>
    <w:rsid w:val="00B64E02"/>
    <w:rsid w:val="00B65A00"/>
    <w:rsid w:val="00B679DD"/>
    <w:rsid w:val="00B71474"/>
    <w:rsid w:val="00B73714"/>
    <w:rsid w:val="00B73815"/>
    <w:rsid w:val="00B766C3"/>
    <w:rsid w:val="00B80B0D"/>
    <w:rsid w:val="00B82CB0"/>
    <w:rsid w:val="00B84973"/>
    <w:rsid w:val="00B8794F"/>
    <w:rsid w:val="00B9046E"/>
    <w:rsid w:val="00B9246D"/>
    <w:rsid w:val="00B93503"/>
    <w:rsid w:val="00B964BC"/>
    <w:rsid w:val="00BA1229"/>
    <w:rsid w:val="00BA1AB5"/>
    <w:rsid w:val="00BA581C"/>
    <w:rsid w:val="00BB2334"/>
    <w:rsid w:val="00BB5A08"/>
    <w:rsid w:val="00BB798C"/>
    <w:rsid w:val="00BC1B3A"/>
    <w:rsid w:val="00BC2839"/>
    <w:rsid w:val="00BC2DD4"/>
    <w:rsid w:val="00BC2DFA"/>
    <w:rsid w:val="00BC6210"/>
    <w:rsid w:val="00BD3B31"/>
    <w:rsid w:val="00BE0A4D"/>
    <w:rsid w:val="00BE11BC"/>
    <w:rsid w:val="00BE1B65"/>
    <w:rsid w:val="00BE40A4"/>
    <w:rsid w:val="00BE729A"/>
    <w:rsid w:val="00BE7854"/>
    <w:rsid w:val="00BF154F"/>
    <w:rsid w:val="00BF16D6"/>
    <w:rsid w:val="00BF3937"/>
    <w:rsid w:val="00BF698B"/>
    <w:rsid w:val="00BF7838"/>
    <w:rsid w:val="00C004B0"/>
    <w:rsid w:val="00C01EA1"/>
    <w:rsid w:val="00C0505E"/>
    <w:rsid w:val="00C1088B"/>
    <w:rsid w:val="00C114F0"/>
    <w:rsid w:val="00C17560"/>
    <w:rsid w:val="00C242BA"/>
    <w:rsid w:val="00C258BF"/>
    <w:rsid w:val="00C3446A"/>
    <w:rsid w:val="00C40E96"/>
    <w:rsid w:val="00C4107B"/>
    <w:rsid w:val="00C416CF"/>
    <w:rsid w:val="00C42D93"/>
    <w:rsid w:val="00C46BDA"/>
    <w:rsid w:val="00C4728A"/>
    <w:rsid w:val="00C476D4"/>
    <w:rsid w:val="00C509DD"/>
    <w:rsid w:val="00C51CCC"/>
    <w:rsid w:val="00C52551"/>
    <w:rsid w:val="00C5405F"/>
    <w:rsid w:val="00C544E3"/>
    <w:rsid w:val="00C54C74"/>
    <w:rsid w:val="00C60734"/>
    <w:rsid w:val="00C629B8"/>
    <w:rsid w:val="00C6518F"/>
    <w:rsid w:val="00C675DC"/>
    <w:rsid w:val="00C70568"/>
    <w:rsid w:val="00C72415"/>
    <w:rsid w:val="00C776EC"/>
    <w:rsid w:val="00C77A61"/>
    <w:rsid w:val="00C813B4"/>
    <w:rsid w:val="00C81754"/>
    <w:rsid w:val="00C81D20"/>
    <w:rsid w:val="00C84735"/>
    <w:rsid w:val="00C9064E"/>
    <w:rsid w:val="00C9208C"/>
    <w:rsid w:val="00C946DB"/>
    <w:rsid w:val="00C95A65"/>
    <w:rsid w:val="00C96C8F"/>
    <w:rsid w:val="00C9792F"/>
    <w:rsid w:val="00C97CF3"/>
    <w:rsid w:val="00CA1455"/>
    <w:rsid w:val="00CA468C"/>
    <w:rsid w:val="00CA4E90"/>
    <w:rsid w:val="00CB4393"/>
    <w:rsid w:val="00CB632C"/>
    <w:rsid w:val="00CC06FD"/>
    <w:rsid w:val="00CC07B2"/>
    <w:rsid w:val="00CC1A2E"/>
    <w:rsid w:val="00CC1F2D"/>
    <w:rsid w:val="00CC6872"/>
    <w:rsid w:val="00CD4649"/>
    <w:rsid w:val="00CD59A3"/>
    <w:rsid w:val="00CE0D84"/>
    <w:rsid w:val="00CE2E56"/>
    <w:rsid w:val="00CF0183"/>
    <w:rsid w:val="00CF0657"/>
    <w:rsid w:val="00CF0E57"/>
    <w:rsid w:val="00CF24EB"/>
    <w:rsid w:val="00CF333D"/>
    <w:rsid w:val="00CF4D2A"/>
    <w:rsid w:val="00CF5D70"/>
    <w:rsid w:val="00D00909"/>
    <w:rsid w:val="00D05505"/>
    <w:rsid w:val="00D05E5B"/>
    <w:rsid w:val="00D07BAD"/>
    <w:rsid w:val="00D11BC2"/>
    <w:rsid w:val="00D1225A"/>
    <w:rsid w:val="00D13C4C"/>
    <w:rsid w:val="00D15FEF"/>
    <w:rsid w:val="00D162AB"/>
    <w:rsid w:val="00D25EB4"/>
    <w:rsid w:val="00D2679A"/>
    <w:rsid w:val="00D30377"/>
    <w:rsid w:val="00D40363"/>
    <w:rsid w:val="00D43145"/>
    <w:rsid w:val="00D46306"/>
    <w:rsid w:val="00D464D9"/>
    <w:rsid w:val="00D46569"/>
    <w:rsid w:val="00D47A08"/>
    <w:rsid w:val="00D51861"/>
    <w:rsid w:val="00D52549"/>
    <w:rsid w:val="00D5267A"/>
    <w:rsid w:val="00D527AB"/>
    <w:rsid w:val="00D54FD4"/>
    <w:rsid w:val="00D6002A"/>
    <w:rsid w:val="00D60200"/>
    <w:rsid w:val="00D60447"/>
    <w:rsid w:val="00D6230A"/>
    <w:rsid w:val="00D63274"/>
    <w:rsid w:val="00D65D5F"/>
    <w:rsid w:val="00D65F1D"/>
    <w:rsid w:val="00D66CA2"/>
    <w:rsid w:val="00D67A24"/>
    <w:rsid w:val="00D706A6"/>
    <w:rsid w:val="00D726AD"/>
    <w:rsid w:val="00D750DC"/>
    <w:rsid w:val="00D775B8"/>
    <w:rsid w:val="00D77A9C"/>
    <w:rsid w:val="00D83BED"/>
    <w:rsid w:val="00D840FE"/>
    <w:rsid w:val="00D852C4"/>
    <w:rsid w:val="00D865F3"/>
    <w:rsid w:val="00D9438A"/>
    <w:rsid w:val="00DA250C"/>
    <w:rsid w:val="00DA26BA"/>
    <w:rsid w:val="00DA485B"/>
    <w:rsid w:val="00DA6C0F"/>
    <w:rsid w:val="00DB004A"/>
    <w:rsid w:val="00DB20C5"/>
    <w:rsid w:val="00DB2244"/>
    <w:rsid w:val="00DB22C0"/>
    <w:rsid w:val="00DC16BA"/>
    <w:rsid w:val="00DC1AE4"/>
    <w:rsid w:val="00DC1B4A"/>
    <w:rsid w:val="00DC2F09"/>
    <w:rsid w:val="00DC4143"/>
    <w:rsid w:val="00DC493D"/>
    <w:rsid w:val="00DC59E5"/>
    <w:rsid w:val="00DD1912"/>
    <w:rsid w:val="00DD3A1D"/>
    <w:rsid w:val="00DD422F"/>
    <w:rsid w:val="00DD434E"/>
    <w:rsid w:val="00DD45D6"/>
    <w:rsid w:val="00DD6527"/>
    <w:rsid w:val="00DD65DC"/>
    <w:rsid w:val="00DE0025"/>
    <w:rsid w:val="00DE412A"/>
    <w:rsid w:val="00DF669E"/>
    <w:rsid w:val="00DF7D07"/>
    <w:rsid w:val="00E00347"/>
    <w:rsid w:val="00E008D1"/>
    <w:rsid w:val="00E0260B"/>
    <w:rsid w:val="00E071C6"/>
    <w:rsid w:val="00E11DD7"/>
    <w:rsid w:val="00E12F2A"/>
    <w:rsid w:val="00E1302D"/>
    <w:rsid w:val="00E13262"/>
    <w:rsid w:val="00E146FC"/>
    <w:rsid w:val="00E15056"/>
    <w:rsid w:val="00E16D55"/>
    <w:rsid w:val="00E2240A"/>
    <w:rsid w:val="00E22535"/>
    <w:rsid w:val="00E2365B"/>
    <w:rsid w:val="00E24F0A"/>
    <w:rsid w:val="00E271ED"/>
    <w:rsid w:val="00E33AE9"/>
    <w:rsid w:val="00E340F7"/>
    <w:rsid w:val="00E34C16"/>
    <w:rsid w:val="00E35557"/>
    <w:rsid w:val="00E37D43"/>
    <w:rsid w:val="00E41323"/>
    <w:rsid w:val="00E41579"/>
    <w:rsid w:val="00E42554"/>
    <w:rsid w:val="00E46050"/>
    <w:rsid w:val="00E479B4"/>
    <w:rsid w:val="00E47B49"/>
    <w:rsid w:val="00E509BA"/>
    <w:rsid w:val="00E51B39"/>
    <w:rsid w:val="00E5470E"/>
    <w:rsid w:val="00E60671"/>
    <w:rsid w:val="00E626CA"/>
    <w:rsid w:val="00E62E2A"/>
    <w:rsid w:val="00E64874"/>
    <w:rsid w:val="00E65444"/>
    <w:rsid w:val="00E655AA"/>
    <w:rsid w:val="00E657F4"/>
    <w:rsid w:val="00E672A5"/>
    <w:rsid w:val="00E717A0"/>
    <w:rsid w:val="00E7247F"/>
    <w:rsid w:val="00E72C24"/>
    <w:rsid w:val="00E74C3E"/>
    <w:rsid w:val="00E7557C"/>
    <w:rsid w:val="00E80FFB"/>
    <w:rsid w:val="00E86399"/>
    <w:rsid w:val="00E919A9"/>
    <w:rsid w:val="00E93A4E"/>
    <w:rsid w:val="00E93A53"/>
    <w:rsid w:val="00E93B68"/>
    <w:rsid w:val="00E93D83"/>
    <w:rsid w:val="00E94C19"/>
    <w:rsid w:val="00E951E8"/>
    <w:rsid w:val="00E96123"/>
    <w:rsid w:val="00E96DDB"/>
    <w:rsid w:val="00E97911"/>
    <w:rsid w:val="00EA06FF"/>
    <w:rsid w:val="00EA31A5"/>
    <w:rsid w:val="00EA4A05"/>
    <w:rsid w:val="00EA6639"/>
    <w:rsid w:val="00EB21BE"/>
    <w:rsid w:val="00EB2CF3"/>
    <w:rsid w:val="00EB3CB9"/>
    <w:rsid w:val="00EB43B9"/>
    <w:rsid w:val="00EB5A5C"/>
    <w:rsid w:val="00EB7638"/>
    <w:rsid w:val="00EC23B5"/>
    <w:rsid w:val="00EC6118"/>
    <w:rsid w:val="00EC63FC"/>
    <w:rsid w:val="00ED0224"/>
    <w:rsid w:val="00ED39E4"/>
    <w:rsid w:val="00ED4EF1"/>
    <w:rsid w:val="00ED588D"/>
    <w:rsid w:val="00ED68EA"/>
    <w:rsid w:val="00ED6AEF"/>
    <w:rsid w:val="00ED7E26"/>
    <w:rsid w:val="00EE162C"/>
    <w:rsid w:val="00EE34D3"/>
    <w:rsid w:val="00EE3591"/>
    <w:rsid w:val="00EE4A54"/>
    <w:rsid w:val="00EE7E00"/>
    <w:rsid w:val="00EF3C5F"/>
    <w:rsid w:val="00EF4F24"/>
    <w:rsid w:val="00EF5677"/>
    <w:rsid w:val="00EF5C18"/>
    <w:rsid w:val="00F01534"/>
    <w:rsid w:val="00F0629E"/>
    <w:rsid w:val="00F07AC7"/>
    <w:rsid w:val="00F103FB"/>
    <w:rsid w:val="00F13643"/>
    <w:rsid w:val="00F13884"/>
    <w:rsid w:val="00F22B73"/>
    <w:rsid w:val="00F22C8B"/>
    <w:rsid w:val="00F26A31"/>
    <w:rsid w:val="00F3667E"/>
    <w:rsid w:val="00F43943"/>
    <w:rsid w:val="00F4538C"/>
    <w:rsid w:val="00F46217"/>
    <w:rsid w:val="00F50A6A"/>
    <w:rsid w:val="00F5139A"/>
    <w:rsid w:val="00F53D6B"/>
    <w:rsid w:val="00F619DE"/>
    <w:rsid w:val="00F63488"/>
    <w:rsid w:val="00F63A10"/>
    <w:rsid w:val="00F662E8"/>
    <w:rsid w:val="00F71166"/>
    <w:rsid w:val="00F75C8F"/>
    <w:rsid w:val="00F76A79"/>
    <w:rsid w:val="00F76B02"/>
    <w:rsid w:val="00F8029D"/>
    <w:rsid w:val="00F81EC7"/>
    <w:rsid w:val="00F83562"/>
    <w:rsid w:val="00F93AB5"/>
    <w:rsid w:val="00F96631"/>
    <w:rsid w:val="00F97B2A"/>
    <w:rsid w:val="00FA04E2"/>
    <w:rsid w:val="00FA5695"/>
    <w:rsid w:val="00FB0FA1"/>
    <w:rsid w:val="00FB2DF5"/>
    <w:rsid w:val="00FB5748"/>
    <w:rsid w:val="00FB695D"/>
    <w:rsid w:val="00FB6DED"/>
    <w:rsid w:val="00FB7636"/>
    <w:rsid w:val="00FC21A1"/>
    <w:rsid w:val="00FC3EDF"/>
    <w:rsid w:val="00FC66D8"/>
    <w:rsid w:val="00FC75F5"/>
    <w:rsid w:val="00FC782A"/>
    <w:rsid w:val="00FC7917"/>
    <w:rsid w:val="00FD27F0"/>
    <w:rsid w:val="00FD6770"/>
    <w:rsid w:val="00FD6A31"/>
    <w:rsid w:val="00FD6EFF"/>
    <w:rsid w:val="00FF02C7"/>
    <w:rsid w:val="00FF0EF3"/>
    <w:rsid w:val="00FF1768"/>
    <w:rsid w:val="00FF1CA5"/>
    <w:rsid w:val="00FF29FF"/>
    <w:rsid w:val="00FF2F02"/>
    <w:rsid w:val="00FF5843"/>
    <w:rsid w:val="00FF6AAA"/>
    <w:rsid w:val="00FF75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8C1927"/>
  <w14:defaultImageDpi w14:val="0"/>
  <w15:docId w15:val="{1B9B4373-5BAE-471B-B5AB-ED0BD41F1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sz w:val="22"/>
        <w:szCs w:val="22"/>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semiHidden="1" w:uiPriority="0" w:unhideWhenUsed="1"/>
    <w:lsdException w:name="caption" w:locked="1" w:semiHidden="1" w:uiPriority="0" w:unhideWhenUsed="1" w:qFormat="1"/>
    <w:lsdException w:name="footnote reference" w:semiHidden="1" w:uiPriority="0" w:unhideWhenUsed="1"/>
    <w:lsdException w:name="endnote text" w:semiHidden="1" w:unhideWhenUsed="1"/>
    <w:lsdException w:name="toa heading" w:semiHidden="1" w:unhideWhenUsed="1"/>
    <w:lsdException w:name="List" w:semiHidden="1" w:unhideWhenUsed="1"/>
    <w:lsdException w:name="Title" w:locked="1" w:uiPriority="0" w:qFormat="1"/>
    <w:lsdException w:name="Default Paragraph Fo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locked="1" w:uiPriority="0" w:qFormat="1"/>
    <w:lsdException w:name="Strong" w:locked="1" w:uiPriority="0" w:qFormat="1"/>
    <w:lsdException w:name="Emphasis" w:locked="1" w:uiPriority="0" w:qFormat="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665E"/>
    <w:rPr>
      <w:rFonts w:ascii="Arial" w:hAnsi="Arial" w:cs="Times New Roman"/>
      <w:sz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355E9"/>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rsid w:val="00D852C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852C4"/>
    <w:rPr>
      <w:rFonts w:ascii="Tahoma" w:hAnsi="Tahoma" w:cs="Tahoma"/>
      <w:sz w:val="16"/>
      <w:szCs w:val="16"/>
      <w:lang w:val="x-none" w:eastAsia="en-US"/>
    </w:rPr>
  </w:style>
  <w:style w:type="paragraph" w:styleId="ListParagraph">
    <w:name w:val="List Paragraph"/>
    <w:basedOn w:val="Normal"/>
    <w:uiPriority w:val="34"/>
    <w:qFormat/>
    <w:rsid w:val="00A40EFA"/>
    <w:pPr>
      <w:ind w:left="720"/>
      <w:contextualSpacing/>
    </w:pPr>
  </w:style>
  <w:style w:type="paragraph" w:styleId="EndnoteText">
    <w:name w:val="endnote text"/>
    <w:basedOn w:val="Normal"/>
    <w:link w:val="EndnoteTextChar"/>
    <w:uiPriority w:val="99"/>
    <w:semiHidden/>
    <w:rsid w:val="00A40EFA"/>
    <w:rPr>
      <w:sz w:val="20"/>
      <w:szCs w:val="20"/>
    </w:rPr>
  </w:style>
  <w:style w:type="character" w:customStyle="1" w:styleId="EndnoteTextChar">
    <w:name w:val="Endnote Text Char"/>
    <w:basedOn w:val="DefaultParagraphFont"/>
    <w:link w:val="EndnoteText"/>
    <w:uiPriority w:val="99"/>
    <w:semiHidden/>
    <w:locked/>
    <w:rsid w:val="00A40EFA"/>
    <w:rPr>
      <w:rFonts w:ascii="Arial" w:hAnsi="Arial" w:cs="Times New Roman"/>
      <w:lang w:val="x-none" w:eastAsia="en-US"/>
    </w:rPr>
  </w:style>
  <w:style w:type="character" w:styleId="EndnoteReference">
    <w:name w:val="endnote reference"/>
    <w:basedOn w:val="DefaultParagraphFont"/>
    <w:uiPriority w:val="99"/>
    <w:semiHidden/>
    <w:rsid w:val="00A40EFA"/>
    <w:rPr>
      <w:rFonts w:cs="Times New Roman"/>
      <w:vertAlign w:val="superscript"/>
    </w:rPr>
  </w:style>
  <w:style w:type="paragraph" w:styleId="FootnoteText">
    <w:name w:val="footnote text"/>
    <w:basedOn w:val="Normal"/>
    <w:link w:val="FootnoteTextChar"/>
    <w:uiPriority w:val="99"/>
    <w:rsid w:val="00A40EFA"/>
    <w:rPr>
      <w:sz w:val="20"/>
      <w:szCs w:val="20"/>
    </w:rPr>
  </w:style>
  <w:style w:type="character" w:customStyle="1" w:styleId="FootnoteTextChar">
    <w:name w:val="Footnote Text Char"/>
    <w:basedOn w:val="DefaultParagraphFont"/>
    <w:link w:val="FootnoteText"/>
    <w:uiPriority w:val="99"/>
    <w:locked/>
    <w:rsid w:val="00A40EFA"/>
    <w:rPr>
      <w:rFonts w:ascii="Arial" w:hAnsi="Arial" w:cs="Times New Roman"/>
      <w:lang w:val="x-none" w:eastAsia="en-US"/>
    </w:rPr>
  </w:style>
  <w:style w:type="character" w:styleId="FootnoteReference">
    <w:name w:val="footnote reference"/>
    <w:basedOn w:val="DefaultParagraphFont"/>
    <w:uiPriority w:val="99"/>
    <w:rsid w:val="00A40EFA"/>
    <w:rPr>
      <w:rFonts w:cs="Times New Roman"/>
      <w:vertAlign w:val="superscript"/>
    </w:rPr>
  </w:style>
  <w:style w:type="character" w:styleId="Hyperlink">
    <w:name w:val="Hyperlink"/>
    <w:basedOn w:val="DefaultParagraphFont"/>
    <w:uiPriority w:val="99"/>
    <w:rsid w:val="00A40EFA"/>
    <w:rPr>
      <w:rFonts w:cs="Times New Roman"/>
      <w:color w:val="0000FF"/>
      <w:u w:val="single"/>
    </w:rPr>
  </w:style>
  <w:style w:type="paragraph" w:styleId="BodyText">
    <w:name w:val="Body Text"/>
    <w:basedOn w:val="Normal"/>
    <w:link w:val="BodyTextChar"/>
    <w:uiPriority w:val="99"/>
    <w:rsid w:val="002619D1"/>
    <w:pPr>
      <w:spacing w:after="120"/>
    </w:pPr>
  </w:style>
  <w:style w:type="character" w:customStyle="1" w:styleId="BodyTextChar">
    <w:name w:val="Body Text Char"/>
    <w:basedOn w:val="DefaultParagraphFont"/>
    <w:link w:val="BodyText"/>
    <w:uiPriority w:val="99"/>
    <w:semiHidden/>
    <w:locked/>
    <w:rPr>
      <w:rFonts w:ascii="Arial" w:hAnsi="Arial" w:cs="Times New Roman"/>
      <w:sz w:val="24"/>
      <w:lang w:val="x-none" w:eastAsia="en-US"/>
    </w:rPr>
  </w:style>
  <w:style w:type="paragraph" w:styleId="BodyText2">
    <w:name w:val="Body Text 2"/>
    <w:basedOn w:val="Normal"/>
    <w:link w:val="BodyText2Char"/>
    <w:uiPriority w:val="99"/>
    <w:rsid w:val="002619D1"/>
    <w:pPr>
      <w:spacing w:after="120" w:line="480" w:lineRule="auto"/>
    </w:pPr>
  </w:style>
  <w:style w:type="character" w:customStyle="1" w:styleId="BodyText2Char">
    <w:name w:val="Body Text 2 Char"/>
    <w:basedOn w:val="DefaultParagraphFont"/>
    <w:link w:val="BodyText2"/>
    <w:uiPriority w:val="99"/>
    <w:semiHidden/>
    <w:locked/>
    <w:rPr>
      <w:rFonts w:ascii="Arial" w:hAnsi="Arial" w:cs="Times New Roman"/>
      <w:sz w:val="24"/>
      <w:lang w:val="x-none" w:eastAsia="en-US"/>
    </w:rPr>
  </w:style>
  <w:style w:type="character" w:styleId="CommentReference">
    <w:name w:val="annotation reference"/>
    <w:basedOn w:val="DefaultParagraphFont"/>
    <w:uiPriority w:val="99"/>
    <w:semiHidden/>
    <w:unhideWhenUsed/>
    <w:rsid w:val="00A93807"/>
    <w:rPr>
      <w:rFonts w:cs="Times New Roman"/>
      <w:sz w:val="16"/>
      <w:szCs w:val="16"/>
    </w:rPr>
  </w:style>
  <w:style w:type="paragraph" w:styleId="CommentText">
    <w:name w:val="annotation text"/>
    <w:basedOn w:val="Normal"/>
    <w:link w:val="CommentTextChar"/>
    <w:uiPriority w:val="99"/>
    <w:semiHidden/>
    <w:unhideWhenUsed/>
    <w:rsid w:val="00A93807"/>
    <w:rPr>
      <w:sz w:val="20"/>
      <w:szCs w:val="20"/>
    </w:rPr>
  </w:style>
  <w:style w:type="character" w:customStyle="1" w:styleId="CommentTextChar">
    <w:name w:val="Comment Text Char"/>
    <w:basedOn w:val="DefaultParagraphFont"/>
    <w:link w:val="CommentText"/>
    <w:uiPriority w:val="99"/>
    <w:semiHidden/>
    <w:locked/>
    <w:rsid w:val="00A93807"/>
    <w:rPr>
      <w:rFonts w:ascii="Arial" w:hAnsi="Arial" w:cs="Times New Roman"/>
      <w:sz w:val="20"/>
      <w:szCs w:val="20"/>
      <w:lang w:val="x-none" w:eastAsia="en-US"/>
    </w:rPr>
  </w:style>
  <w:style w:type="paragraph" w:styleId="CommentSubject">
    <w:name w:val="annotation subject"/>
    <w:basedOn w:val="CommentText"/>
    <w:next w:val="CommentText"/>
    <w:link w:val="CommentSubjectChar"/>
    <w:uiPriority w:val="99"/>
    <w:semiHidden/>
    <w:unhideWhenUsed/>
    <w:rsid w:val="00A93807"/>
    <w:rPr>
      <w:b/>
      <w:bCs/>
    </w:rPr>
  </w:style>
  <w:style w:type="character" w:customStyle="1" w:styleId="CommentSubjectChar">
    <w:name w:val="Comment Subject Char"/>
    <w:basedOn w:val="CommentTextChar"/>
    <w:link w:val="CommentSubject"/>
    <w:uiPriority w:val="99"/>
    <w:semiHidden/>
    <w:locked/>
    <w:rsid w:val="00A93807"/>
    <w:rPr>
      <w:rFonts w:ascii="Arial" w:hAnsi="Arial" w:cs="Times New Roman"/>
      <w:b/>
      <w:bCs/>
      <w:sz w:val="20"/>
      <w:szCs w:val="20"/>
      <w:lang w:val="x-none" w:eastAsia="en-US"/>
    </w:rPr>
  </w:style>
  <w:style w:type="paragraph" w:styleId="Header">
    <w:name w:val="header"/>
    <w:basedOn w:val="Normal"/>
    <w:link w:val="HeaderChar"/>
    <w:uiPriority w:val="99"/>
    <w:unhideWhenUsed/>
    <w:rsid w:val="003415DB"/>
    <w:pPr>
      <w:tabs>
        <w:tab w:val="center" w:pos="4513"/>
        <w:tab w:val="right" w:pos="9026"/>
      </w:tabs>
    </w:pPr>
  </w:style>
  <w:style w:type="character" w:customStyle="1" w:styleId="HeaderChar">
    <w:name w:val="Header Char"/>
    <w:basedOn w:val="DefaultParagraphFont"/>
    <w:link w:val="Header"/>
    <w:uiPriority w:val="99"/>
    <w:locked/>
    <w:rsid w:val="003415DB"/>
    <w:rPr>
      <w:rFonts w:ascii="Arial" w:hAnsi="Arial" w:cs="Times New Roman"/>
      <w:sz w:val="24"/>
      <w:lang w:val="x-none" w:eastAsia="en-US"/>
    </w:rPr>
  </w:style>
  <w:style w:type="paragraph" w:styleId="Footer">
    <w:name w:val="footer"/>
    <w:basedOn w:val="Normal"/>
    <w:link w:val="FooterChar"/>
    <w:uiPriority w:val="99"/>
    <w:unhideWhenUsed/>
    <w:rsid w:val="003415DB"/>
    <w:pPr>
      <w:tabs>
        <w:tab w:val="center" w:pos="4513"/>
        <w:tab w:val="right" w:pos="9026"/>
      </w:tabs>
    </w:pPr>
  </w:style>
  <w:style w:type="character" w:customStyle="1" w:styleId="FooterChar">
    <w:name w:val="Footer Char"/>
    <w:basedOn w:val="DefaultParagraphFont"/>
    <w:link w:val="Footer"/>
    <w:uiPriority w:val="99"/>
    <w:locked/>
    <w:rsid w:val="003415DB"/>
    <w:rPr>
      <w:rFonts w:ascii="Arial" w:hAnsi="Arial" w:cs="Times New Roman"/>
      <w:sz w:val="24"/>
      <w:lang w:val="x-none" w:eastAsia="en-US"/>
    </w:rPr>
  </w:style>
  <w:style w:type="character" w:styleId="FollowedHyperlink">
    <w:name w:val="FollowedHyperlink"/>
    <w:basedOn w:val="DefaultParagraphFont"/>
    <w:uiPriority w:val="99"/>
    <w:semiHidden/>
    <w:unhideWhenUsed/>
    <w:rsid w:val="00BC1B3A"/>
    <w:rPr>
      <w:rFonts w:cs="Times New Roman"/>
      <w:color w:val="800080" w:themeColor="followedHyperlink"/>
      <w:u w:val="single"/>
    </w:rPr>
  </w:style>
  <w:style w:type="paragraph" w:customStyle="1" w:styleId="CM34">
    <w:name w:val="CM34"/>
    <w:basedOn w:val="Default"/>
    <w:next w:val="Default"/>
    <w:uiPriority w:val="99"/>
    <w:rsid w:val="003E4CC7"/>
    <w:rPr>
      <w:color w:val="auto"/>
    </w:rPr>
  </w:style>
  <w:style w:type="paragraph" w:styleId="NoSpacing">
    <w:name w:val="No Spacing"/>
    <w:uiPriority w:val="1"/>
    <w:qFormat/>
    <w:rsid w:val="00DB004A"/>
    <w:rPr>
      <w:rFonts w:ascii="Times New Roman" w:hAnsi="Times New Roman" w:cs="Times New Roman"/>
      <w:sz w:val="24"/>
      <w:lang w:eastAsia="en-US"/>
    </w:rPr>
  </w:style>
  <w:style w:type="character" w:styleId="UnresolvedMention">
    <w:name w:val="Unresolved Mention"/>
    <w:basedOn w:val="DefaultParagraphFont"/>
    <w:uiPriority w:val="99"/>
    <w:semiHidden/>
    <w:unhideWhenUsed/>
    <w:rsid w:val="0076270E"/>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71192">
      <w:marLeft w:val="0"/>
      <w:marRight w:val="0"/>
      <w:marTop w:val="0"/>
      <w:marBottom w:val="0"/>
      <w:divBdr>
        <w:top w:val="none" w:sz="0" w:space="0" w:color="auto"/>
        <w:left w:val="none" w:sz="0" w:space="0" w:color="auto"/>
        <w:bottom w:val="none" w:sz="0" w:space="0" w:color="auto"/>
        <w:right w:val="none" w:sz="0" w:space="0" w:color="auto"/>
      </w:divBdr>
    </w:div>
    <w:div w:id="25571193">
      <w:marLeft w:val="0"/>
      <w:marRight w:val="0"/>
      <w:marTop w:val="0"/>
      <w:marBottom w:val="0"/>
      <w:divBdr>
        <w:top w:val="none" w:sz="0" w:space="0" w:color="auto"/>
        <w:left w:val="none" w:sz="0" w:space="0" w:color="auto"/>
        <w:bottom w:val="none" w:sz="0" w:space="0" w:color="auto"/>
        <w:right w:val="none" w:sz="0" w:space="0" w:color="auto"/>
      </w:divBdr>
      <w:divsChild>
        <w:div w:id="25571191">
          <w:marLeft w:val="0"/>
          <w:marRight w:val="0"/>
          <w:marTop w:val="0"/>
          <w:marBottom w:val="0"/>
          <w:divBdr>
            <w:top w:val="single" w:sz="4" w:space="5" w:color="B8B8B8"/>
            <w:left w:val="none" w:sz="0" w:space="0" w:color="auto"/>
            <w:bottom w:val="none" w:sz="0" w:space="0" w:color="auto"/>
            <w:right w:val="none" w:sz="0" w:space="0" w:color="auto"/>
          </w:divBdr>
          <w:divsChild>
            <w:div w:id="25571194">
              <w:marLeft w:val="2"/>
              <w:marRight w:val="2"/>
              <w:marTop w:val="0"/>
              <w:marBottom w:val="0"/>
              <w:divBdr>
                <w:top w:val="single" w:sz="4" w:space="5" w:color="CDCCD4"/>
                <w:left w:val="single" w:sz="4" w:space="5" w:color="CDCCD4"/>
                <w:bottom w:val="single" w:sz="4" w:space="5" w:color="CDCCD4"/>
                <w:right w:val="single" w:sz="4" w:space="2" w:color="CDCCD4"/>
              </w:divBdr>
              <w:divsChild>
                <w:div w:id="25571189">
                  <w:marLeft w:val="0"/>
                  <w:marRight w:val="0"/>
                  <w:marTop w:val="46"/>
                  <w:marBottom w:val="46"/>
                  <w:divBdr>
                    <w:top w:val="single" w:sz="4" w:space="5" w:color="CCCCD4"/>
                    <w:left w:val="single" w:sz="4" w:space="5" w:color="CCCCD4"/>
                    <w:bottom w:val="single" w:sz="4" w:space="5" w:color="CCCCD4"/>
                    <w:right w:val="single" w:sz="4" w:space="5" w:color="CCCCD4"/>
                  </w:divBdr>
                  <w:divsChild>
                    <w:div w:id="2557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legislation.act.gov.au/b/db_635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6121EF-6DA8-4791-A05B-79CF46A14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1463</Words>
  <Characters>7478</Characters>
  <Application>Microsoft Office Word</Application>
  <DocSecurity>0</DocSecurity>
  <Lines>241</Lines>
  <Paragraphs>73</Paragraphs>
  <ScaleCrop>false</ScaleCrop>
  <Company>ACT Government</Company>
  <LinksUpToDate>false</LinksUpToDate>
  <CharactersWithSpaces>8868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Moxon, KarenL</cp:lastModifiedBy>
  <cp:revision>2</cp:revision>
  <cp:lastPrinted>2014-09-22T00:52:00Z</cp:lastPrinted>
  <dcterms:created xsi:type="dcterms:W3CDTF">2021-04-01T03:22:00Z</dcterms:created>
  <dcterms:modified xsi:type="dcterms:W3CDTF">2021-04-01T03:22:00Z</dcterms:modified>
</cp:coreProperties>
</file>