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CD127" w14:textId="77777777" w:rsidR="00C660B8" w:rsidRDefault="00C660B8" w:rsidP="00C660B8">
      <w:pPr>
        <w:spacing w:before="120"/>
        <w:rPr>
          <w:rFonts w:ascii="Arial" w:hAnsi="Arial" w:cs="Arial"/>
        </w:rPr>
      </w:pPr>
      <w:bookmarkStart w:id="0" w:name="_Toc44738651"/>
      <w:r>
        <w:rPr>
          <w:rFonts w:ascii="Arial" w:hAnsi="Arial" w:cs="Arial"/>
        </w:rPr>
        <w:t>Australian Capital Territory</w:t>
      </w:r>
    </w:p>
    <w:p w14:paraId="2AA09BB6" w14:textId="657F7469" w:rsidR="00C660B8" w:rsidRDefault="00E71564" w:rsidP="00C660B8">
      <w:pPr>
        <w:pStyle w:val="Billname"/>
        <w:spacing w:before="700"/>
      </w:pPr>
      <w:r>
        <w:t xml:space="preserve">Security Industry </w:t>
      </w:r>
      <w:r w:rsidR="00C660B8">
        <w:t xml:space="preserve">Amendment Regulation </w:t>
      </w:r>
      <w:r w:rsidR="00C660B8" w:rsidRPr="00733FC1">
        <w:t>20</w:t>
      </w:r>
      <w:r w:rsidRPr="00733FC1">
        <w:t>2</w:t>
      </w:r>
      <w:r w:rsidR="000D4E0E" w:rsidRPr="00733FC1">
        <w:t>1</w:t>
      </w:r>
      <w:r w:rsidR="00A01C32">
        <w:t xml:space="preserve"> (No 1)</w:t>
      </w:r>
    </w:p>
    <w:p w14:paraId="6E826716" w14:textId="61F321FE" w:rsidR="00C660B8" w:rsidRDefault="00C660B8" w:rsidP="00C660B8">
      <w:pPr>
        <w:spacing w:before="340"/>
        <w:rPr>
          <w:rFonts w:ascii="Arial" w:hAnsi="Arial" w:cs="Arial"/>
          <w:b/>
          <w:bCs/>
        </w:rPr>
      </w:pPr>
      <w:r>
        <w:rPr>
          <w:rFonts w:ascii="Arial" w:hAnsi="Arial" w:cs="Arial"/>
          <w:b/>
          <w:bCs/>
        </w:rPr>
        <w:t xml:space="preserve">Subordinate law </w:t>
      </w:r>
      <w:r w:rsidR="00F502B6" w:rsidRPr="00733FC1">
        <w:rPr>
          <w:rFonts w:ascii="Arial" w:hAnsi="Arial" w:cs="Arial"/>
          <w:b/>
          <w:bCs/>
        </w:rPr>
        <w:t>SL202</w:t>
      </w:r>
      <w:r w:rsidR="000D4E0E" w:rsidRPr="00733FC1">
        <w:rPr>
          <w:rFonts w:ascii="Arial" w:hAnsi="Arial" w:cs="Arial"/>
          <w:b/>
          <w:bCs/>
        </w:rPr>
        <w:t>1</w:t>
      </w:r>
      <w:r w:rsidR="00F502B6" w:rsidRPr="00733FC1">
        <w:rPr>
          <w:rFonts w:ascii="Arial" w:hAnsi="Arial" w:cs="Arial"/>
          <w:b/>
          <w:bCs/>
        </w:rPr>
        <w:t>-</w:t>
      </w:r>
      <w:r w:rsidR="00A01C32">
        <w:rPr>
          <w:rFonts w:ascii="Arial" w:hAnsi="Arial" w:cs="Arial"/>
          <w:b/>
          <w:bCs/>
        </w:rPr>
        <w:t>2</w:t>
      </w:r>
    </w:p>
    <w:p w14:paraId="1BB9AC42" w14:textId="77777777" w:rsidR="00C660B8" w:rsidRDefault="00C660B8" w:rsidP="00C660B8">
      <w:pPr>
        <w:pStyle w:val="madeunder"/>
        <w:spacing w:before="300" w:after="0"/>
      </w:pPr>
      <w:r>
        <w:t xml:space="preserve">made under the  </w:t>
      </w:r>
    </w:p>
    <w:p w14:paraId="3D121DCB" w14:textId="2F667025" w:rsidR="00C660B8" w:rsidRDefault="00A6621F" w:rsidP="00737FDE">
      <w:pPr>
        <w:pStyle w:val="CoverActName"/>
        <w:spacing w:before="320" w:after="0"/>
        <w:rPr>
          <w:rFonts w:cs="Arial"/>
          <w:sz w:val="20"/>
        </w:rPr>
      </w:pPr>
      <w:r>
        <w:rPr>
          <w:rFonts w:cs="Arial"/>
          <w:i/>
          <w:iCs/>
          <w:sz w:val="20"/>
        </w:rPr>
        <w:t>Security Industry Act 2003</w:t>
      </w:r>
      <w:r w:rsidR="00C660B8">
        <w:rPr>
          <w:rFonts w:cs="Arial"/>
          <w:sz w:val="20"/>
        </w:rPr>
        <w:t xml:space="preserve"> </w:t>
      </w:r>
    </w:p>
    <w:p w14:paraId="7B0DC8F6" w14:textId="77777777" w:rsidR="00C660B8" w:rsidRDefault="00C660B8" w:rsidP="00C660B8">
      <w:pPr>
        <w:spacing w:before="360"/>
        <w:ind w:right="565"/>
        <w:rPr>
          <w:rFonts w:ascii="Arial" w:hAnsi="Arial" w:cs="Arial"/>
          <w:b/>
          <w:bCs/>
          <w:sz w:val="28"/>
          <w:szCs w:val="28"/>
        </w:rPr>
      </w:pPr>
      <w:r>
        <w:rPr>
          <w:rFonts w:ascii="Arial" w:hAnsi="Arial" w:cs="Arial"/>
          <w:b/>
          <w:bCs/>
          <w:sz w:val="28"/>
          <w:szCs w:val="28"/>
        </w:rPr>
        <w:t>EXPLANATORY STATEMENT</w:t>
      </w:r>
    </w:p>
    <w:p w14:paraId="5AE38BDD" w14:textId="77777777" w:rsidR="00C660B8" w:rsidRDefault="00C660B8" w:rsidP="00C660B8">
      <w:pPr>
        <w:pStyle w:val="N-line3"/>
        <w:pBdr>
          <w:bottom w:val="none" w:sz="0" w:space="0" w:color="auto"/>
        </w:pBdr>
      </w:pPr>
    </w:p>
    <w:p w14:paraId="667978EC" w14:textId="77777777" w:rsidR="00C660B8" w:rsidRDefault="00C660B8" w:rsidP="00C660B8">
      <w:pPr>
        <w:pStyle w:val="N-line3"/>
        <w:pBdr>
          <w:top w:val="single" w:sz="12" w:space="1" w:color="auto"/>
          <w:bottom w:val="none" w:sz="0" w:space="0" w:color="auto"/>
        </w:pBdr>
      </w:pPr>
    </w:p>
    <w:p w14:paraId="29FD585C" w14:textId="0DBE2D0B" w:rsidR="00AC7089" w:rsidRPr="00F30D66" w:rsidRDefault="007B72C3" w:rsidP="00B00FC1">
      <w:pPr>
        <w:spacing w:after="120"/>
        <w:rPr>
          <w:rFonts w:ascii="Arial" w:hAnsi="Arial" w:cs="Arial"/>
          <w:b/>
          <w:bCs/>
          <w:sz w:val="28"/>
          <w:szCs w:val="28"/>
        </w:rPr>
      </w:pPr>
      <w:r>
        <w:rPr>
          <w:rFonts w:ascii="Arial" w:hAnsi="Arial" w:cs="Arial"/>
          <w:b/>
          <w:bCs/>
          <w:sz w:val="28"/>
          <w:szCs w:val="28"/>
        </w:rPr>
        <w:t>Overview</w:t>
      </w:r>
    </w:p>
    <w:p w14:paraId="115C9093" w14:textId="77777777" w:rsidR="00AC7089" w:rsidRPr="00F30D66" w:rsidRDefault="00AC7089" w:rsidP="00AC7089">
      <w:pPr>
        <w:rPr>
          <w:rFonts w:ascii="Arial" w:hAnsi="Arial" w:cs="Arial"/>
          <w:b/>
          <w:bCs/>
        </w:rPr>
      </w:pPr>
    </w:p>
    <w:p w14:paraId="25F73285" w14:textId="6AC820C9" w:rsidR="00AC7089" w:rsidRPr="00F30D66" w:rsidRDefault="00966EB5" w:rsidP="00966EB5">
      <w:pPr>
        <w:rPr>
          <w:rFonts w:ascii="Arial" w:hAnsi="Arial" w:cs="Arial"/>
        </w:rPr>
      </w:pPr>
      <w:r w:rsidRPr="00F30D66">
        <w:rPr>
          <w:rFonts w:ascii="Arial" w:hAnsi="Arial" w:cs="Arial"/>
        </w:rPr>
        <w:t xml:space="preserve">The </w:t>
      </w:r>
      <w:r w:rsidRPr="00F30D66">
        <w:rPr>
          <w:rFonts w:ascii="Arial" w:hAnsi="Arial" w:cs="Arial"/>
          <w:i/>
          <w:iCs/>
        </w:rPr>
        <w:t>Security Industry Act 2003</w:t>
      </w:r>
      <w:r w:rsidRPr="00F30D66">
        <w:rPr>
          <w:rFonts w:ascii="Arial" w:hAnsi="Arial" w:cs="Arial"/>
        </w:rPr>
        <w:t xml:space="preserve"> (the Act) provides the overarching legislative framework for security licences in the Territory. </w:t>
      </w:r>
      <w:r w:rsidR="00AC7089" w:rsidRPr="00F30D66">
        <w:rPr>
          <w:rFonts w:ascii="Arial" w:hAnsi="Arial" w:cs="Arial"/>
        </w:rPr>
        <w:t xml:space="preserve">The </w:t>
      </w:r>
      <w:r w:rsidR="00450E99" w:rsidRPr="00D368CE">
        <w:rPr>
          <w:rFonts w:ascii="Arial" w:hAnsi="Arial" w:cs="Arial"/>
        </w:rPr>
        <w:t xml:space="preserve">Security Industry Regulation 2003 </w:t>
      </w:r>
      <w:r w:rsidR="00450E99" w:rsidRPr="00F30D66">
        <w:rPr>
          <w:rFonts w:ascii="Arial" w:hAnsi="Arial" w:cs="Arial"/>
        </w:rPr>
        <w:t xml:space="preserve">(the Regulation) has been made under </w:t>
      </w:r>
      <w:r w:rsidR="0008624D">
        <w:rPr>
          <w:rFonts w:ascii="Arial" w:hAnsi="Arial" w:cs="Arial"/>
        </w:rPr>
        <w:t>s</w:t>
      </w:r>
      <w:r w:rsidR="00AC7089" w:rsidRPr="00F30D66">
        <w:rPr>
          <w:rFonts w:ascii="Arial" w:hAnsi="Arial" w:cs="Arial"/>
        </w:rPr>
        <w:t>ection 52 of the Act</w:t>
      </w:r>
      <w:r w:rsidR="00AC7089" w:rsidRPr="00F30D66">
        <w:rPr>
          <w:rFonts w:ascii="Arial" w:hAnsi="Arial" w:cs="Arial"/>
          <w:i/>
          <w:iCs/>
        </w:rPr>
        <w:t>.</w:t>
      </w:r>
    </w:p>
    <w:p w14:paraId="6B452F69" w14:textId="3537993D" w:rsidR="00AC7089" w:rsidRPr="00F30D66" w:rsidRDefault="00AC7089" w:rsidP="00C660B8">
      <w:pPr>
        <w:rPr>
          <w:rFonts w:ascii="Arial" w:hAnsi="Arial" w:cs="Arial"/>
          <w:b/>
          <w:bCs/>
        </w:rPr>
      </w:pPr>
    </w:p>
    <w:p w14:paraId="5AB37628" w14:textId="04E1060A" w:rsidR="00B411E5" w:rsidRDefault="00450E99" w:rsidP="00B411E5">
      <w:pPr>
        <w:rPr>
          <w:rFonts w:ascii="Arial" w:hAnsi="Arial" w:cs="Arial"/>
        </w:rPr>
      </w:pPr>
      <w:r w:rsidRPr="00F30D66">
        <w:rPr>
          <w:rFonts w:ascii="Arial" w:hAnsi="Arial" w:cs="Arial"/>
        </w:rPr>
        <w:t xml:space="preserve">The Security Industry Amendment </w:t>
      </w:r>
      <w:r w:rsidRPr="00733FC1">
        <w:rPr>
          <w:rFonts w:ascii="Arial" w:hAnsi="Arial" w:cs="Arial"/>
        </w:rPr>
        <w:t>Regulation 202</w:t>
      </w:r>
      <w:r w:rsidR="000D4E0E" w:rsidRPr="00733FC1">
        <w:rPr>
          <w:rFonts w:ascii="Arial" w:hAnsi="Arial" w:cs="Arial"/>
        </w:rPr>
        <w:t>1</w:t>
      </w:r>
      <w:r w:rsidR="00A01C32">
        <w:rPr>
          <w:rFonts w:ascii="Arial" w:hAnsi="Arial" w:cs="Arial"/>
        </w:rPr>
        <w:t xml:space="preserve"> (No 1)</w:t>
      </w:r>
      <w:r w:rsidR="00D368CE">
        <w:rPr>
          <w:rFonts w:ascii="Arial" w:hAnsi="Arial" w:cs="Arial"/>
        </w:rPr>
        <w:t xml:space="preserve"> </w:t>
      </w:r>
      <w:r w:rsidRPr="00733FC1">
        <w:rPr>
          <w:rFonts w:ascii="Arial" w:hAnsi="Arial" w:cs="Arial"/>
        </w:rPr>
        <w:t xml:space="preserve">(the Amendment Regulation) amends the Regulation to </w:t>
      </w:r>
      <w:r w:rsidR="00192F27" w:rsidRPr="00733FC1">
        <w:rPr>
          <w:rFonts w:ascii="Arial" w:hAnsi="Arial" w:cs="Arial"/>
        </w:rPr>
        <w:t>make a minor adjustment to table 8 within section 8 of the Regulation</w:t>
      </w:r>
      <w:r w:rsidR="00556DD6" w:rsidRPr="00733FC1">
        <w:rPr>
          <w:rFonts w:ascii="Arial" w:hAnsi="Arial" w:cs="Arial"/>
        </w:rPr>
        <w:t>.</w:t>
      </w:r>
      <w:r w:rsidR="00556DD6">
        <w:rPr>
          <w:rFonts w:ascii="Arial" w:hAnsi="Arial" w:cs="Arial"/>
        </w:rPr>
        <w:t xml:space="preserve"> </w:t>
      </w:r>
    </w:p>
    <w:p w14:paraId="36076532" w14:textId="54C20E52" w:rsidR="0008624D" w:rsidRDefault="0008624D" w:rsidP="00B411E5">
      <w:pPr>
        <w:rPr>
          <w:rFonts w:ascii="Arial" w:hAnsi="Arial" w:cs="Arial"/>
        </w:rPr>
      </w:pPr>
    </w:p>
    <w:p w14:paraId="33AC53DB" w14:textId="6A2B0A14" w:rsidR="0008624D" w:rsidRDefault="0008624D" w:rsidP="00B411E5">
      <w:pPr>
        <w:rPr>
          <w:rFonts w:ascii="Arial" w:hAnsi="Arial" w:cs="Arial"/>
        </w:rPr>
      </w:pPr>
      <w:r>
        <w:rPr>
          <w:rFonts w:ascii="Arial" w:hAnsi="Arial" w:cs="Arial"/>
        </w:rPr>
        <w:t xml:space="preserve">Table 8 sets out the prescribed training courses for employee licences. </w:t>
      </w:r>
      <w:r w:rsidR="00180AD0">
        <w:rPr>
          <w:rFonts w:ascii="Arial" w:hAnsi="Arial" w:cs="Arial"/>
        </w:rPr>
        <w:t xml:space="preserve">Column 4 of </w:t>
      </w:r>
      <w:r>
        <w:rPr>
          <w:rFonts w:ascii="Arial" w:hAnsi="Arial" w:cs="Arial"/>
        </w:rPr>
        <w:t xml:space="preserve">Item 7 of the table provides that </w:t>
      </w:r>
      <w:r w:rsidR="00180AD0">
        <w:rPr>
          <w:rFonts w:ascii="Arial" w:hAnsi="Arial" w:cs="Arial"/>
        </w:rPr>
        <w:t>to obtain</w:t>
      </w:r>
      <w:r w:rsidR="00E65421">
        <w:rPr>
          <w:rFonts w:ascii="Arial" w:hAnsi="Arial" w:cs="Arial"/>
        </w:rPr>
        <w:t xml:space="preserve"> an employee licence subclass to “act as crowd controller” (referencing s 13(1)(h) of the Act), the mandatory training course for an applicant to a licence is either a Certificate II in Security Operations with an elective about managing conflict and security; or a Certificate III in Security Operations; and a Certificate in first aid. </w:t>
      </w:r>
    </w:p>
    <w:p w14:paraId="7CA18553" w14:textId="77777777" w:rsidR="00B411E5" w:rsidRDefault="00B411E5" w:rsidP="00B411E5">
      <w:pPr>
        <w:rPr>
          <w:rFonts w:ascii="Arial" w:hAnsi="Arial" w:cs="Arial"/>
        </w:rPr>
      </w:pPr>
    </w:p>
    <w:p w14:paraId="6A842A29" w14:textId="7E1F181C" w:rsidR="00E87058" w:rsidRDefault="00556DD6" w:rsidP="00B411E5">
      <w:pPr>
        <w:rPr>
          <w:rFonts w:ascii="Arial" w:hAnsi="Arial" w:cs="Arial"/>
        </w:rPr>
      </w:pPr>
      <w:r w:rsidRPr="00E87058">
        <w:rPr>
          <w:rFonts w:ascii="Arial" w:hAnsi="Arial" w:cs="Arial"/>
        </w:rPr>
        <w:t>The Amendment Regulation</w:t>
      </w:r>
      <w:r w:rsidR="00A94981" w:rsidRPr="00E87058">
        <w:rPr>
          <w:rFonts w:ascii="Arial" w:hAnsi="Arial" w:cs="Arial"/>
        </w:rPr>
        <w:t xml:space="preserve"> </w:t>
      </w:r>
      <w:r w:rsidR="00B411E5">
        <w:rPr>
          <w:rFonts w:ascii="Arial" w:hAnsi="Arial" w:cs="Arial"/>
        </w:rPr>
        <w:t xml:space="preserve">resolves an unintended </w:t>
      </w:r>
      <w:r w:rsidR="0008624D">
        <w:rPr>
          <w:rFonts w:ascii="Arial" w:hAnsi="Arial" w:cs="Arial"/>
        </w:rPr>
        <w:t>consequence</w:t>
      </w:r>
      <w:r w:rsidR="0008624D" w:rsidRPr="00E87058">
        <w:rPr>
          <w:rFonts w:ascii="Arial" w:hAnsi="Arial" w:cs="Arial"/>
        </w:rPr>
        <w:t xml:space="preserve"> </w:t>
      </w:r>
      <w:r w:rsidR="00B411E5" w:rsidRPr="00E87058">
        <w:rPr>
          <w:rFonts w:ascii="Arial" w:hAnsi="Arial" w:cs="Arial"/>
        </w:rPr>
        <w:t>affecting the licensing of crowd controllers in the ACT</w:t>
      </w:r>
      <w:r w:rsidR="00B411E5">
        <w:rPr>
          <w:rFonts w:ascii="Arial" w:hAnsi="Arial" w:cs="Arial"/>
        </w:rPr>
        <w:t xml:space="preserve">. The complication has arisen </w:t>
      </w:r>
      <w:r w:rsidR="0003087B">
        <w:rPr>
          <w:rFonts w:ascii="Arial" w:hAnsi="Arial" w:cs="Arial"/>
        </w:rPr>
        <w:t>as</w:t>
      </w:r>
      <w:r w:rsidR="00B411E5">
        <w:rPr>
          <w:rFonts w:ascii="Arial" w:hAnsi="Arial" w:cs="Arial"/>
        </w:rPr>
        <w:t xml:space="preserve"> Registered Training Organisations in the ACT and</w:t>
      </w:r>
      <w:r w:rsidR="0003087B">
        <w:rPr>
          <w:rFonts w:ascii="Arial" w:hAnsi="Arial" w:cs="Arial"/>
        </w:rPr>
        <w:t xml:space="preserve"> </w:t>
      </w:r>
      <w:r w:rsidR="00B411E5">
        <w:rPr>
          <w:rFonts w:ascii="Arial" w:hAnsi="Arial" w:cs="Arial"/>
        </w:rPr>
        <w:t xml:space="preserve">neighbouring jurisdictions </w:t>
      </w:r>
      <w:r w:rsidR="0003087B">
        <w:rPr>
          <w:rFonts w:ascii="Arial" w:hAnsi="Arial" w:cs="Arial"/>
        </w:rPr>
        <w:t xml:space="preserve">are </w:t>
      </w:r>
      <w:r w:rsidR="00B411E5">
        <w:rPr>
          <w:rFonts w:ascii="Arial" w:hAnsi="Arial" w:cs="Arial"/>
        </w:rPr>
        <w:t xml:space="preserve">not </w:t>
      </w:r>
      <w:r w:rsidR="00B411E5" w:rsidRPr="00E87058">
        <w:rPr>
          <w:rFonts w:ascii="Arial" w:hAnsi="Arial" w:cs="Arial"/>
        </w:rPr>
        <w:t xml:space="preserve">offering </w:t>
      </w:r>
      <w:r w:rsidR="00B411E5">
        <w:rPr>
          <w:rFonts w:ascii="Arial" w:hAnsi="Arial" w:cs="Arial"/>
        </w:rPr>
        <w:t>an</w:t>
      </w:r>
      <w:r w:rsidR="00B411E5" w:rsidRPr="00E87058">
        <w:rPr>
          <w:rFonts w:ascii="Arial" w:hAnsi="Arial" w:cs="Arial"/>
        </w:rPr>
        <w:t xml:space="preserve"> elective about managing conflict and security as a standalone unit</w:t>
      </w:r>
      <w:r w:rsidR="00B411E5">
        <w:rPr>
          <w:rFonts w:ascii="Arial" w:hAnsi="Arial" w:cs="Arial"/>
        </w:rPr>
        <w:t xml:space="preserve">. </w:t>
      </w:r>
    </w:p>
    <w:p w14:paraId="685D3CF6" w14:textId="77777777" w:rsidR="00E87058" w:rsidRDefault="00E87058" w:rsidP="00FF1AA8">
      <w:pPr>
        <w:rPr>
          <w:rFonts w:ascii="Arial" w:hAnsi="Arial" w:cs="Arial"/>
        </w:rPr>
      </w:pPr>
    </w:p>
    <w:p w14:paraId="5B18F3AD" w14:textId="2C88A1B4" w:rsidR="00781C6C" w:rsidRDefault="00781C6C" w:rsidP="00FF1AA8">
      <w:pPr>
        <w:rPr>
          <w:rFonts w:ascii="Arial" w:hAnsi="Arial" w:cs="Arial"/>
        </w:rPr>
      </w:pPr>
      <w:r w:rsidRPr="00F30D66">
        <w:rPr>
          <w:rFonts w:ascii="Arial" w:hAnsi="Arial" w:cs="Arial"/>
        </w:rPr>
        <w:t>Th</w:t>
      </w:r>
      <w:r w:rsidR="00556DD6">
        <w:rPr>
          <w:rFonts w:ascii="Arial" w:hAnsi="Arial" w:cs="Arial"/>
        </w:rPr>
        <w:t xml:space="preserve">is </w:t>
      </w:r>
      <w:r>
        <w:rPr>
          <w:rFonts w:ascii="Arial" w:hAnsi="Arial" w:cs="Arial"/>
        </w:rPr>
        <w:t>Amendment</w:t>
      </w:r>
      <w:r w:rsidRPr="00F30D66">
        <w:rPr>
          <w:rFonts w:ascii="Arial" w:hAnsi="Arial" w:cs="Arial"/>
        </w:rPr>
        <w:t xml:space="preserve"> Regulation update</w:t>
      </w:r>
      <w:r w:rsidR="00556DD6">
        <w:rPr>
          <w:rFonts w:ascii="Arial" w:hAnsi="Arial" w:cs="Arial"/>
        </w:rPr>
        <w:t>s</w:t>
      </w:r>
      <w:r w:rsidRPr="00F30D66">
        <w:rPr>
          <w:rFonts w:ascii="Arial" w:hAnsi="Arial" w:cs="Arial"/>
        </w:rPr>
        <w:t xml:space="preserve"> the qualification requirements </w:t>
      </w:r>
      <w:r>
        <w:rPr>
          <w:rFonts w:ascii="Arial" w:hAnsi="Arial" w:cs="Arial"/>
        </w:rPr>
        <w:t xml:space="preserve">in </w:t>
      </w:r>
      <w:r w:rsidR="00921728">
        <w:rPr>
          <w:rFonts w:ascii="Arial" w:hAnsi="Arial" w:cs="Arial"/>
        </w:rPr>
        <w:t>C</w:t>
      </w:r>
      <w:r>
        <w:rPr>
          <w:rFonts w:ascii="Arial" w:hAnsi="Arial" w:cs="Arial"/>
        </w:rPr>
        <w:t xml:space="preserve">olumn 4 of </w:t>
      </w:r>
      <w:r w:rsidR="00921728">
        <w:rPr>
          <w:rFonts w:ascii="Arial" w:hAnsi="Arial" w:cs="Arial"/>
        </w:rPr>
        <w:t>I</w:t>
      </w:r>
      <w:r>
        <w:rPr>
          <w:rFonts w:ascii="Arial" w:hAnsi="Arial" w:cs="Arial"/>
        </w:rPr>
        <w:t xml:space="preserve">tem 7 in </w:t>
      </w:r>
      <w:r w:rsidR="00921728">
        <w:rPr>
          <w:rFonts w:ascii="Arial" w:hAnsi="Arial" w:cs="Arial"/>
        </w:rPr>
        <w:t>T</w:t>
      </w:r>
      <w:r w:rsidRPr="00781C6C">
        <w:rPr>
          <w:rFonts w:ascii="Arial" w:hAnsi="Arial" w:cs="Arial"/>
        </w:rPr>
        <w:t xml:space="preserve">able 8 of the Regulation so that the additional elective in relation to managing conflict and security is no longer a </w:t>
      </w:r>
      <w:r w:rsidR="00E65421">
        <w:rPr>
          <w:rFonts w:ascii="Arial" w:hAnsi="Arial" w:cs="Arial"/>
        </w:rPr>
        <w:t>mandatory training course for a person seeking a licence to work as a crowd controller. The intended effect of this is that a person will be able to be licenced and work as a crowd controller if they have completed</w:t>
      </w:r>
      <w:r w:rsidRPr="00781C6C">
        <w:rPr>
          <w:rFonts w:ascii="Arial" w:hAnsi="Arial" w:cs="Arial"/>
        </w:rPr>
        <w:t xml:space="preserve"> either a Certificate II or Certificate III in Security Operations.</w:t>
      </w:r>
      <w:r w:rsidR="00E65421">
        <w:rPr>
          <w:rFonts w:ascii="Arial" w:hAnsi="Arial" w:cs="Arial"/>
        </w:rPr>
        <w:t xml:space="preserve"> This standard will align with the equivalent mandatory </w:t>
      </w:r>
      <w:r w:rsidR="00E65421">
        <w:rPr>
          <w:rFonts w:ascii="Arial" w:hAnsi="Arial" w:cs="Arial"/>
        </w:rPr>
        <w:lastRenderedPageBreak/>
        <w:t xml:space="preserve">training requirements for crowd controllers who are licenced in neighbouring jurisdictions of New South Wales and Victoria. </w:t>
      </w:r>
    </w:p>
    <w:p w14:paraId="274C3D08" w14:textId="32CE34B3" w:rsidR="00781C6C" w:rsidRDefault="00781C6C" w:rsidP="00FF1AA8">
      <w:pPr>
        <w:rPr>
          <w:rFonts w:ascii="Arial" w:hAnsi="Arial" w:cs="Arial"/>
        </w:rPr>
      </w:pPr>
    </w:p>
    <w:p w14:paraId="2EDFE72A" w14:textId="67BC876E" w:rsidR="00C21CBC" w:rsidRPr="00F30D66" w:rsidRDefault="00435C5F" w:rsidP="00523749">
      <w:pPr>
        <w:rPr>
          <w:rFonts w:ascii="Arial" w:hAnsi="Arial" w:cs="Arial"/>
        </w:rPr>
      </w:pPr>
      <w:r>
        <w:rPr>
          <w:rFonts w:ascii="Arial" w:hAnsi="Arial" w:cs="Arial"/>
        </w:rPr>
        <w:t xml:space="preserve">The Amendment Regulation will commence on the day after its notification on the Legislation Register. </w:t>
      </w:r>
      <w:bookmarkEnd w:id="0"/>
    </w:p>
    <w:p w14:paraId="1C2B9127" w14:textId="77777777" w:rsidR="00C660B8" w:rsidRPr="00F30D66" w:rsidRDefault="00C660B8" w:rsidP="00C660B8">
      <w:pPr>
        <w:rPr>
          <w:rFonts w:ascii="Arial" w:hAnsi="Arial" w:cs="Arial"/>
          <w:szCs w:val="24"/>
        </w:rPr>
      </w:pPr>
    </w:p>
    <w:p w14:paraId="4E6C39FE" w14:textId="655CC810" w:rsidR="00C660B8" w:rsidRPr="00F30D66" w:rsidRDefault="00C660B8" w:rsidP="00C660B8">
      <w:pPr>
        <w:spacing w:after="120"/>
        <w:rPr>
          <w:rFonts w:ascii="Arial" w:hAnsi="Arial" w:cs="Arial"/>
          <w:b/>
          <w:bCs/>
          <w:sz w:val="28"/>
          <w:szCs w:val="28"/>
        </w:rPr>
      </w:pPr>
      <w:r w:rsidRPr="00F30D66">
        <w:rPr>
          <w:rFonts w:ascii="Arial" w:hAnsi="Arial" w:cs="Arial"/>
          <w:b/>
          <w:bCs/>
          <w:sz w:val="28"/>
          <w:szCs w:val="28"/>
        </w:rPr>
        <w:t xml:space="preserve">Human rights </w:t>
      </w:r>
      <w:r w:rsidR="00DC0504">
        <w:rPr>
          <w:rFonts w:ascii="Arial" w:hAnsi="Arial" w:cs="Arial"/>
          <w:b/>
          <w:bCs/>
          <w:sz w:val="28"/>
          <w:szCs w:val="28"/>
        </w:rPr>
        <w:t xml:space="preserve">compatibility </w:t>
      </w:r>
    </w:p>
    <w:p w14:paraId="06AFFECF" w14:textId="77777777" w:rsidR="00B60BD9" w:rsidRDefault="00B60BD9" w:rsidP="00C660B8">
      <w:pPr>
        <w:rPr>
          <w:rFonts w:ascii="Arial" w:hAnsi="Arial" w:cs="Arial"/>
        </w:rPr>
      </w:pPr>
    </w:p>
    <w:p w14:paraId="19429B7C" w14:textId="6CD73020" w:rsidR="00F60AAF" w:rsidRDefault="00F60AAF" w:rsidP="00B411E5">
      <w:pPr>
        <w:rPr>
          <w:rFonts w:ascii="Arial" w:hAnsi="Arial" w:cs="Arial"/>
        </w:rPr>
      </w:pPr>
      <w:r w:rsidRPr="00F60AAF">
        <w:rPr>
          <w:rFonts w:ascii="Arial" w:hAnsi="Arial" w:cs="Arial"/>
        </w:rPr>
        <w:t>During the development of this Amendment Regulation</w:t>
      </w:r>
      <w:r>
        <w:rPr>
          <w:rFonts w:ascii="Arial" w:hAnsi="Arial" w:cs="Arial"/>
        </w:rPr>
        <w:t>,</w:t>
      </w:r>
      <w:r w:rsidRPr="00F60AAF">
        <w:rPr>
          <w:rFonts w:ascii="Arial" w:hAnsi="Arial" w:cs="Arial"/>
        </w:rPr>
        <w:t xml:space="preserve"> due regard was given to its compatibility with human rights as set out in the </w:t>
      </w:r>
      <w:r w:rsidRPr="00F60AAF">
        <w:rPr>
          <w:rFonts w:ascii="Arial" w:hAnsi="Arial" w:cs="Arial"/>
          <w:i/>
          <w:iCs/>
        </w:rPr>
        <w:t xml:space="preserve">Human Rights Act 2004 </w:t>
      </w:r>
      <w:r w:rsidRPr="00F60AAF">
        <w:rPr>
          <w:rFonts w:ascii="Arial" w:hAnsi="Arial" w:cs="Arial"/>
        </w:rPr>
        <w:t>(HRA).</w:t>
      </w:r>
    </w:p>
    <w:p w14:paraId="68E6BC4D" w14:textId="77777777" w:rsidR="00F60AAF" w:rsidRDefault="00F60AAF" w:rsidP="00B411E5">
      <w:pPr>
        <w:rPr>
          <w:rFonts w:ascii="Arial" w:hAnsi="Arial" w:cs="Arial"/>
        </w:rPr>
      </w:pPr>
    </w:p>
    <w:p w14:paraId="6F98ADA2" w14:textId="1BD66A14" w:rsidR="00F60AAF" w:rsidRDefault="00A94981" w:rsidP="00F60AAF">
      <w:pPr>
        <w:rPr>
          <w:rFonts w:ascii="Arial" w:hAnsi="Arial" w:cs="Arial"/>
        </w:rPr>
      </w:pPr>
      <w:r>
        <w:rPr>
          <w:rFonts w:ascii="Arial" w:hAnsi="Arial" w:cs="Arial"/>
        </w:rPr>
        <w:t xml:space="preserve">This </w:t>
      </w:r>
      <w:r w:rsidR="00556DD6">
        <w:rPr>
          <w:rFonts w:ascii="Arial" w:hAnsi="Arial" w:cs="Arial"/>
        </w:rPr>
        <w:t xml:space="preserve">Amendment </w:t>
      </w:r>
      <w:r>
        <w:rPr>
          <w:rFonts w:ascii="Arial" w:hAnsi="Arial" w:cs="Arial"/>
        </w:rPr>
        <w:t xml:space="preserve">Regulation </w:t>
      </w:r>
      <w:r w:rsidR="00F60AAF">
        <w:rPr>
          <w:rFonts w:ascii="Arial" w:hAnsi="Arial" w:cs="Arial"/>
        </w:rPr>
        <w:t xml:space="preserve">engages and </w:t>
      </w:r>
      <w:r w:rsidR="004B1FB8">
        <w:rPr>
          <w:rFonts w:ascii="Arial" w:hAnsi="Arial" w:cs="Arial"/>
        </w:rPr>
        <w:t xml:space="preserve">may </w:t>
      </w:r>
      <w:r w:rsidR="00F60AAF">
        <w:rPr>
          <w:rFonts w:ascii="Arial" w:hAnsi="Arial" w:cs="Arial"/>
        </w:rPr>
        <w:t xml:space="preserve">promote the right to work under section 27B of the HRA. Section 27B provides that everyone has the right to work, including the right to choose their occupation or profession freely. </w:t>
      </w:r>
    </w:p>
    <w:p w14:paraId="2C26F023" w14:textId="77777777" w:rsidR="00F60AAF" w:rsidRDefault="00F60AAF" w:rsidP="00F60AAF">
      <w:pPr>
        <w:rPr>
          <w:rFonts w:ascii="Arial" w:hAnsi="Arial" w:cs="Arial"/>
        </w:rPr>
      </w:pPr>
    </w:p>
    <w:p w14:paraId="06B9C92A" w14:textId="7712F085" w:rsidR="00B411E5" w:rsidRDefault="00F60AAF" w:rsidP="00F60AAF">
      <w:pPr>
        <w:rPr>
          <w:rFonts w:ascii="Arial" w:hAnsi="Arial" w:cs="Arial"/>
        </w:rPr>
      </w:pPr>
      <w:r>
        <w:rPr>
          <w:rFonts w:ascii="Arial" w:hAnsi="Arial" w:cs="Arial"/>
        </w:rPr>
        <w:t xml:space="preserve">The removal of the additional elective </w:t>
      </w:r>
      <w:r w:rsidRPr="00E87058">
        <w:rPr>
          <w:rFonts w:ascii="Arial" w:hAnsi="Arial" w:cs="Arial"/>
        </w:rPr>
        <w:t>about managing conflict and security</w:t>
      </w:r>
      <w:r>
        <w:rPr>
          <w:rFonts w:ascii="Arial" w:hAnsi="Arial" w:cs="Arial"/>
        </w:rPr>
        <w:t xml:space="preserve"> </w:t>
      </w:r>
      <w:r w:rsidR="0003087B">
        <w:rPr>
          <w:rFonts w:ascii="Arial" w:hAnsi="Arial" w:cs="Arial"/>
        </w:rPr>
        <w:t xml:space="preserve">will support newly qualified security officers to obtain employment as crowd controllers </w:t>
      </w:r>
      <w:r>
        <w:rPr>
          <w:rFonts w:ascii="Arial" w:hAnsi="Arial" w:cs="Arial"/>
        </w:rPr>
        <w:t xml:space="preserve">in the ACT. </w:t>
      </w:r>
      <w:r w:rsidR="004B1FB8">
        <w:rPr>
          <w:rFonts w:ascii="Arial" w:hAnsi="Arial" w:cs="Arial"/>
        </w:rPr>
        <w:t xml:space="preserve">Aligning the ACT’s mandatory training requirements for crowd controllers with our neighbouring jurisdictions of New South Wales and Victoria will also promote the mobility of security officers across jurisdictions, allowing security officers to access greater employment opportunities. </w:t>
      </w:r>
    </w:p>
    <w:p w14:paraId="45A58C8D" w14:textId="77777777" w:rsidR="00C660B8" w:rsidRPr="00F30D66" w:rsidRDefault="00C660B8" w:rsidP="00C660B8">
      <w:pPr>
        <w:rPr>
          <w:rFonts w:ascii="Arial" w:hAnsi="Arial" w:cs="Arial"/>
        </w:rPr>
      </w:pPr>
    </w:p>
    <w:p w14:paraId="508A7CEF" w14:textId="68753C20" w:rsidR="00C660B8" w:rsidRPr="00F30D66" w:rsidRDefault="00C27577" w:rsidP="00C660B8">
      <w:pPr>
        <w:spacing w:after="120"/>
        <w:rPr>
          <w:rFonts w:ascii="Arial" w:hAnsi="Arial" w:cs="Arial"/>
          <w:b/>
          <w:bCs/>
          <w:sz w:val="28"/>
          <w:szCs w:val="28"/>
        </w:rPr>
      </w:pPr>
      <w:r>
        <w:rPr>
          <w:rFonts w:ascii="Arial" w:hAnsi="Arial" w:cs="Arial"/>
          <w:b/>
          <w:bCs/>
          <w:sz w:val="28"/>
          <w:szCs w:val="28"/>
        </w:rPr>
        <w:t>Clause notes</w:t>
      </w:r>
    </w:p>
    <w:p w14:paraId="6BE7C379" w14:textId="77777777" w:rsidR="00C660B8" w:rsidRPr="00F30D66" w:rsidRDefault="00C660B8" w:rsidP="00C660B8">
      <w:pPr>
        <w:spacing w:after="120"/>
        <w:rPr>
          <w:rFonts w:ascii="Arial" w:hAnsi="Arial" w:cs="Arial"/>
          <w:b/>
          <w:bCs/>
          <w:sz w:val="28"/>
          <w:szCs w:val="28"/>
        </w:rPr>
      </w:pPr>
    </w:p>
    <w:p w14:paraId="3542F351" w14:textId="77777777" w:rsidR="00C660B8" w:rsidRPr="00C27577" w:rsidRDefault="00C660B8" w:rsidP="00C660B8">
      <w:pPr>
        <w:spacing w:after="120"/>
        <w:rPr>
          <w:rFonts w:ascii="Arial" w:hAnsi="Arial" w:cs="Arial"/>
          <w:b/>
          <w:bCs/>
        </w:rPr>
      </w:pPr>
      <w:r w:rsidRPr="00C27577">
        <w:rPr>
          <w:rFonts w:ascii="Arial" w:hAnsi="Arial" w:cs="Arial"/>
          <w:b/>
          <w:bCs/>
        </w:rPr>
        <w:t>Clause 1</w:t>
      </w:r>
      <w:r w:rsidRPr="00C27577">
        <w:rPr>
          <w:rFonts w:ascii="Arial" w:hAnsi="Arial" w:cs="Arial"/>
          <w:b/>
          <w:bCs/>
        </w:rPr>
        <w:tab/>
      </w:r>
      <w:r w:rsidRPr="00C27577">
        <w:rPr>
          <w:rFonts w:ascii="Arial" w:hAnsi="Arial" w:cs="Arial"/>
          <w:b/>
          <w:bCs/>
        </w:rPr>
        <w:tab/>
        <w:t>Name of regulation</w:t>
      </w:r>
    </w:p>
    <w:p w14:paraId="647D35BA" w14:textId="2EFA0345" w:rsidR="00C660B8" w:rsidRPr="00C27577" w:rsidRDefault="00C660B8" w:rsidP="00C660B8">
      <w:pPr>
        <w:rPr>
          <w:rFonts w:ascii="Arial" w:hAnsi="Arial" w:cs="Arial"/>
          <w:i/>
          <w:iCs/>
        </w:rPr>
      </w:pPr>
      <w:r w:rsidRPr="00C27577">
        <w:rPr>
          <w:rFonts w:ascii="Arial" w:hAnsi="Arial" w:cs="Arial"/>
        </w:rPr>
        <w:t xml:space="preserve">This clause provides that the </w:t>
      </w:r>
      <w:r w:rsidR="000D7DAC" w:rsidRPr="00C27577">
        <w:rPr>
          <w:rFonts w:ascii="Arial" w:hAnsi="Arial" w:cs="Arial"/>
        </w:rPr>
        <w:t>Amendment R</w:t>
      </w:r>
      <w:r w:rsidRPr="00C27577">
        <w:rPr>
          <w:rFonts w:ascii="Arial" w:hAnsi="Arial" w:cs="Arial"/>
        </w:rPr>
        <w:t xml:space="preserve">egulation may be cited as the </w:t>
      </w:r>
      <w:r w:rsidR="000D7DAC" w:rsidRPr="00D368CE">
        <w:rPr>
          <w:rFonts w:ascii="Arial" w:hAnsi="Arial" w:cs="Arial"/>
        </w:rPr>
        <w:t>Security Industry Amendment Regulation 202</w:t>
      </w:r>
      <w:r w:rsidR="000D4E0E" w:rsidRPr="00D368CE">
        <w:rPr>
          <w:rFonts w:ascii="Arial" w:hAnsi="Arial" w:cs="Arial"/>
        </w:rPr>
        <w:t>1</w:t>
      </w:r>
      <w:r w:rsidR="00A01C32">
        <w:rPr>
          <w:rFonts w:ascii="Arial" w:hAnsi="Arial" w:cs="Arial"/>
        </w:rPr>
        <w:t xml:space="preserve"> (No 1)</w:t>
      </w:r>
      <w:r w:rsidRPr="00733FC1">
        <w:rPr>
          <w:rFonts w:ascii="Arial" w:hAnsi="Arial" w:cs="Arial"/>
          <w:i/>
          <w:iCs/>
        </w:rPr>
        <w:t>.</w:t>
      </w:r>
    </w:p>
    <w:p w14:paraId="32830F77" w14:textId="77777777" w:rsidR="00C660B8" w:rsidRPr="00C27577" w:rsidRDefault="00C660B8" w:rsidP="00C660B8">
      <w:pPr>
        <w:rPr>
          <w:rFonts w:ascii="Arial" w:hAnsi="Arial" w:cs="Arial"/>
        </w:rPr>
      </w:pPr>
    </w:p>
    <w:p w14:paraId="68F51B79" w14:textId="77777777" w:rsidR="00C660B8" w:rsidRPr="00C27577" w:rsidRDefault="00C660B8" w:rsidP="00C660B8">
      <w:pPr>
        <w:spacing w:after="120"/>
        <w:rPr>
          <w:rFonts w:ascii="Arial" w:hAnsi="Arial" w:cs="Arial"/>
          <w:b/>
          <w:bCs/>
        </w:rPr>
      </w:pPr>
      <w:r w:rsidRPr="00C27577">
        <w:rPr>
          <w:rFonts w:ascii="Arial" w:hAnsi="Arial" w:cs="Arial"/>
          <w:b/>
          <w:bCs/>
        </w:rPr>
        <w:t>Clause 2</w:t>
      </w:r>
      <w:r w:rsidRPr="00C27577">
        <w:rPr>
          <w:rFonts w:ascii="Arial" w:hAnsi="Arial" w:cs="Arial"/>
          <w:b/>
          <w:bCs/>
        </w:rPr>
        <w:tab/>
      </w:r>
      <w:r w:rsidRPr="00C27577">
        <w:rPr>
          <w:rFonts w:ascii="Arial" w:hAnsi="Arial" w:cs="Arial"/>
          <w:b/>
          <w:bCs/>
        </w:rPr>
        <w:tab/>
        <w:t>Commencement</w:t>
      </w:r>
    </w:p>
    <w:p w14:paraId="1E2BE998" w14:textId="2385C880" w:rsidR="00C660B8" w:rsidRPr="00C27577" w:rsidRDefault="00C660B8" w:rsidP="00C660B8">
      <w:pPr>
        <w:rPr>
          <w:rFonts w:ascii="Arial" w:hAnsi="Arial" w:cs="Arial"/>
        </w:rPr>
      </w:pPr>
      <w:r w:rsidRPr="00C27577">
        <w:rPr>
          <w:rFonts w:ascii="Arial" w:hAnsi="Arial" w:cs="Arial"/>
        </w:rPr>
        <w:t xml:space="preserve">This clause provides </w:t>
      </w:r>
      <w:r w:rsidR="00766000">
        <w:rPr>
          <w:rFonts w:ascii="Arial" w:hAnsi="Arial" w:cs="Arial"/>
        </w:rPr>
        <w:t>that t</w:t>
      </w:r>
      <w:r w:rsidRPr="00C27577">
        <w:rPr>
          <w:rFonts w:ascii="Arial" w:hAnsi="Arial" w:cs="Arial"/>
        </w:rPr>
        <w:t xml:space="preserve">he </w:t>
      </w:r>
      <w:r w:rsidR="00936519" w:rsidRPr="00C27577">
        <w:rPr>
          <w:rFonts w:ascii="Arial" w:hAnsi="Arial" w:cs="Arial"/>
        </w:rPr>
        <w:t xml:space="preserve">Amendment </w:t>
      </w:r>
      <w:r w:rsidRPr="00C27577">
        <w:rPr>
          <w:rFonts w:ascii="Arial" w:hAnsi="Arial" w:cs="Arial"/>
        </w:rPr>
        <w:t xml:space="preserve">Regulation will commence </w:t>
      </w:r>
      <w:r w:rsidR="0003087B">
        <w:rPr>
          <w:rFonts w:ascii="Arial" w:hAnsi="Arial" w:cs="Arial"/>
        </w:rPr>
        <w:t>on the day after its notification day</w:t>
      </w:r>
      <w:r w:rsidRPr="00C27577">
        <w:rPr>
          <w:rFonts w:ascii="Arial" w:hAnsi="Arial" w:cs="Arial"/>
        </w:rPr>
        <w:t>.</w:t>
      </w:r>
    </w:p>
    <w:p w14:paraId="15AD30A2" w14:textId="77777777" w:rsidR="00C660B8" w:rsidRPr="00C27577" w:rsidRDefault="00C660B8" w:rsidP="00C660B8">
      <w:pPr>
        <w:rPr>
          <w:rFonts w:ascii="Arial" w:hAnsi="Arial" w:cs="Arial"/>
        </w:rPr>
      </w:pPr>
    </w:p>
    <w:p w14:paraId="302F641C" w14:textId="77777777" w:rsidR="00C660B8" w:rsidRPr="00C27577" w:rsidRDefault="00C660B8" w:rsidP="00C660B8">
      <w:pPr>
        <w:spacing w:after="120"/>
        <w:rPr>
          <w:rFonts w:ascii="Arial" w:hAnsi="Arial" w:cs="Arial"/>
          <w:b/>
          <w:bCs/>
        </w:rPr>
      </w:pPr>
      <w:r w:rsidRPr="00C27577">
        <w:rPr>
          <w:rFonts w:ascii="Arial" w:hAnsi="Arial" w:cs="Arial"/>
          <w:b/>
          <w:bCs/>
        </w:rPr>
        <w:t>Clause 3</w:t>
      </w:r>
      <w:r w:rsidRPr="00C27577">
        <w:rPr>
          <w:rFonts w:ascii="Arial" w:hAnsi="Arial" w:cs="Arial"/>
          <w:b/>
          <w:bCs/>
        </w:rPr>
        <w:tab/>
      </w:r>
      <w:r w:rsidRPr="00C27577">
        <w:rPr>
          <w:rFonts w:ascii="Arial" w:hAnsi="Arial" w:cs="Arial"/>
          <w:b/>
          <w:bCs/>
        </w:rPr>
        <w:tab/>
        <w:t>Legislation amended</w:t>
      </w:r>
    </w:p>
    <w:p w14:paraId="252054EC" w14:textId="4B4E9AE2" w:rsidR="00C660B8" w:rsidRPr="00F30D66" w:rsidRDefault="00C660B8" w:rsidP="00C660B8">
      <w:pPr>
        <w:rPr>
          <w:rFonts w:ascii="Arial" w:hAnsi="Arial" w:cs="Arial"/>
        </w:rPr>
      </w:pPr>
      <w:r w:rsidRPr="00C27577">
        <w:rPr>
          <w:rFonts w:ascii="Arial" w:hAnsi="Arial" w:cs="Arial"/>
        </w:rPr>
        <w:t xml:space="preserve">This clause </w:t>
      </w:r>
      <w:r w:rsidR="00766000">
        <w:rPr>
          <w:rFonts w:ascii="Arial" w:hAnsi="Arial" w:cs="Arial"/>
        </w:rPr>
        <w:t xml:space="preserve">provides that the Amendment </w:t>
      </w:r>
      <w:r w:rsidRPr="00C27577">
        <w:rPr>
          <w:rFonts w:ascii="Arial" w:hAnsi="Arial" w:cs="Arial"/>
        </w:rPr>
        <w:t xml:space="preserve">Regulation amends the </w:t>
      </w:r>
      <w:r w:rsidR="00541BA9" w:rsidRPr="00D368CE">
        <w:rPr>
          <w:rFonts w:ascii="Arial" w:hAnsi="Arial" w:cs="Arial"/>
        </w:rPr>
        <w:t>Security Industry Regulation 2003</w:t>
      </w:r>
      <w:r w:rsidRPr="00D368CE">
        <w:rPr>
          <w:rFonts w:ascii="Arial" w:hAnsi="Arial" w:cs="Arial"/>
        </w:rPr>
        <w:t>.</w:t>
      </w:r>
      <w:r w:rsidRPr="00C27577">
        <w:rPr>
          <w:rFonts w:ascii="Arial" w:hAnsi="Arial" w:cs="Arial"/>
        </w:rPr>
        <w:t xml:space="preserve"> </w:t>
      </w:r>
    </w:p>
    <w:p w14:paraId="6466B7E6" w14:textId="77777777" w:rsidR="00C660B8" w:rsidRPr="00F30D66" w:rsidRDefault="00C660B8" w:rsidP="00C660B8">
      <w:pPr>
        <w:rPr>
          <w:rFonts w:ascii="Arial" w:hAnsi="Arial" w:cs="Arial"/>
        </w:rPr>
      </w:pPr>
    </w:p>
    <w:p w14:paraId="7515A08E" w14:textId="7C40B6F1" w:rsidR="007C63E6" w:rsidRDefault="007C63E6" w:rsidP="007C63E6">
      <w:pPr>
        <w:spacing w:after="120"/>
        <w:rPr>
          <w:rFonts w:ascii="Arial" w:hAnsi="Arial" w:cs="Arial"/>
          <w:b/>
          <w:bCs/>
        </w:rPr>
      </w:pPr>
      <w:r w:rsidRPr="00C27577">
        <w:rPr>
          <w:rFonts w:ascii="Arial" w:hAnsi="Arial" w:cs="Arial"/>
          <w:b/>
          <w:bCs/>
        </w:rPr>
        <w:t xml:space="preserve">Clause </w:t>
      </w:r>
      <w:r>
        <w:rPr>
          <w:rFonts w:ascii="Arial" w:hAnsi="Arial" w:cs="Arial"/>
          <w:b/>
          <w:bCs/>
        </w:rPr>
        <w:t>4</w:t>
      </w:r>
      <w:r w:rsidRPr="00C27577">
        <w:rPr>
          <w:rFonts w:ascii="Arial" w:hAnsi="Arial" w:cs="Arial"/>
          <w:b/>
          <w:bCs/>
        </w:rPr>
        <w:tab/>
      </w:r>
      <w:r w:rsidRPr="00C27577">
        <w:rPr>
          <w:rFonts w:ascii="Arial" w:hAnsi="Arial" w:cs="Arial"/>
          <w:b/>
          <w:bCs/>
        </w:rPr>
        <w:tab/>
      </w:r>
      <w:r>
        <w:rPr>
          <w:rFonts w:ascii="Arial" w:hAnsi="Arial" w:cs="Arial"/>
          <w:b/>
          <w:bCs/>
        </w:rPr>
        <w:t>Section 8</w:t>
      </w:r>
    </w:p>
    <w:p w14:paraId="39C9AE78" w14:textId="6F4E9D12" w:rsidR="00626C55" w:rsidRPr="00D47CB8" w:rsidRDefault="007C63E6" w:rsidP="0003087B">
      <w:pPr>
        <w:spacing w:after="120"/>
        <w:rPr>
          <w:rFonts w:ascii="Arial" w:hAnsi="Arial" w:cs="Arial"/>
          <w:szCs w:val="24"/>
        </w:rPr>
      </w:pPr>
      <w:r>
        <w:rPr>
          <w:rFonts w:ascii="Arial" w:hAnsi="Arial" w:cs="Arial"/>
        </w:rPr>
        <w:t xml:space="preserve">This clause </w:t>
      </w:r>
      <w:r w:rsidR="0003087B">
        <w:rPr>
          <w:rFonts w:ascii="Arial" w:hAnsi="Arial" w:cs="Arial"/>
        </w:rPr>
        <w:t xml:space="preserve">omits the words “with an elective about managing conflict and security” in column 4 of item 7 within table 8 of </w:t>
      </w:r>
      <w:r>
        <w:rPr>
          <w:rFonts w:ascii="Arial" w:hAnsi="Arial" w:cs="Arial"/>
        </w:rPr>
        <w:t xml:space="preserve">section 8 of the </w:t>
      </w:r>
      <w:r w:rsidRPr="00D368CE">
        <w:rPr>
          <w:rFonts w:ascii="Arial" w:hAnsi="Arial" w:cs="Arial"/>
        </w:rPr>
        <w:t>Security Industry Regulation 2003.</w:t>
      </w:r>
    </w:p>
    <w:p w14:paraId="4E2FFE4C" w14:textId="7378A9B1" w:rsidR="00626C55" w:rsidRPr="007C63E6" w:rsidRDefault="00D27C30" w:rsidP="007C63E6">
      <w:pPr>
        <w:spacing w:after="120"/>
        <w:rPr>
          <w:rFonts w:ascii="Arial" w:hAnsi="Arial" w:cs="Arial"/>
        </w:rPr>
      </w:pPr>
      <w:r>
        <w:rPr>
          <w:rFonts w:ascii="Arial" w:hAnsi="Arial" w:cs="Arial"/>
        </w:rPr>
        <w:t xml:space="preserve">This </w:t>
      </w:r>
      <w:r w:rsidR="00766000">
        <w:rPr>
          <w:rFonts w:ascii="Arial" w:hAnsi="Arial" w:cs="Arial"/>
        </w:rPr>
        <w:t xml:space="preserve">has the effect of </w:t>
      </w:r>
      <w:r w:rsidR="0003087B">
        <w:rPr>
          <w:rFonts w:ascii="Arial" w:hAnsi="Arial" w:cs="Arial"/>
        </w:rPr>
        <w:t>allow</w:t>
      </w:r>
      <w:r w:rsidR="00766000">
        <w:rPr>
          <w:rFonts w:ascii="Arial" w:hAnsi="Arial" w:cs="Arial"/>
        </w:rPr>
        <w:t>ing</w:t>
      </w:r>
      <w:r w:rsidR="0003087B">
        <w:rPr>
          <w:rFonts w:ascii="Arial" w:hAnsi="Arial" w:cs="Arial"/>
        </w:rPr>
        <w:t xml:space="preserve"> security officers to be </w:t>
      </w:r>
      <w:r w:rsidR="00766000">
        <w:rPr>
          <w:rFonts w:ascii="Arial" w:hAnsi="Arial" w:cs="Arial"/>
        </w:rPr>
        <w:t>licenced</w:t>
      </w:r>
      <w:r w:rsidR="0003087B">
        <w:rPr>
          <w:rFonts w:ascii="Arial" w:hAnsi="Arial" w:cs="Arial"/>
        </w:rPr>
        <w:t xml:space="preserve"> as a crowd controller in the ACT </w:t>
      </w:r>
      <w:r w:rsidR="00766000">
        <w:rPr>
          <w:rFonts w:ascii="Arial" w:hAnsi="Arial" w:cs="Arial"/>
        </w:rPr>
        <w:t>if they have</w:t>
      </w:r>
      <w:r w:rsidR="0003087B">
        <w:rPr>
          <w:rFonts w:ascii="Arial" w:hAnsi="Arial" w:cs="Arial"/>
        </w:rPr>
        <w:t xml:space="preserve"> complet</w:t>
      </w:r>
      <w:r w:rsidR="00766000">
        <w:rPr>
          <w:rFonts w:ascii="Arial" w:hAnsi="Arial" w:cs="Arial"/>
        </w:rPr>
        <w:t>ed</w:t>
      </w:r>
      <w:r w:rsidR="0003087B">
        <w:rPr>
          <w:rFonts w:ascii="Arial" w:hAnsi="Arial" w:cs="Arial"/>
        </w:rPr>
        <w:t xml:space="preserve"> </w:t>
      </w:r>
      <w:r w:rsidR="0003087B" w:rsidRPr="00781C6C">
        <w:rPr>
          <w:rFonts w:ascii="Arial" w:hAnsi="Arial" w:cs="Arial"/>
        </w:rPr>
        <w:t>either a Certificate II or Certificate III in Security Operations</w:t>
      </w:r>
      <w:r w:rsidR="00766000">
        <w:rPr>
          <w:rFonts w:ascii="Arial" w:hAnsi="Arial" w:cs="Arial"/>
        </w:rPr>
        <w:t xml:space="preserve"> and a Certificate in first aid</w:t>
      </w:r>
      <w:r>
        <w:rPr>
          <w:rFonts w:ascii="Arial" w:hAnsi="Arial" w:cs="Arial"/>
        </w:rPr>
        <w:t xml:space="preserve">.  </w:t>
      </w:r>
    </w:p>
    <w:p w14:paraId="3270EBC3" w14:textId="77777777" w:rsidR="008039F5" w:rsidRPr="00F30D66" w:rsidRDefault="008039F5">
      <w:pPr>
        <w:rPr>
          <w:rFonts w:ascii="Arial" w:hAnsi="Arial" w:cs="Arial"/>
        </w:rPr>
      </w:pPr>
    </w:p>
    <w:sectPr w:rsidR="008039F5" w:rsidRPr="00F30D66" w:rsidSect="00C1618B">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9FC0D" w14:textId="77777777" w:rsidR="005B5DBF" w:rsidRDefault="005B5DBF" w:rsidP="00C660B8">
      <w:r>
        <w:separator/>
      </w:r>
    </w:p>
  </w:endnote>
  <w:endnote w:type="continuationSeparator" w:id="0">
    <w:p w14:paraId="59C5ED0B" w14:textId="77777777" w:rsidR="005B5DBF" w:rsidRDefault="005B5DBF" w:rsidP="00C66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5512F" w14:textId="77777777" w:rsidR="0042142F" w:rsidRDefault="00421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B6866" w14:textId="0B65BBDE" w:rsidR="007831FD" w:rsidRPr="00A14169" w:rsidRDefault="00A14169" w:rsidP="00A14169">
    <w:pPr>
      <w:pStyle w:val="Footer"/>
      <w:jc w:val="center"/>
      <w:rPr>
        <w:rFonts w:cs="Arial"/>
        <w:sz w:val="14"/>
      </w:rPr>
    </w:pPr>
    <w:r w:rsidRPr="00A1416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7CCC9" w14:textId="77777777" w:rsidR="0042142F" w:rsidRDefault="00421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DB456" w14:textId="77777777" w:rsidR="005B5DBF" w:rsidRDefault="005B5DBF" w:rsidP="00C660B8">
      <w:r>
        <w:separator/>
      </w:r>
    </w:p>
  </w:footnote>
  <w:footnote w:type="continuationSeparator" w:id="0">
    <w:p w14:paraId="5429125C" w14:textId="77777777" w:rsidR="005B5DBF" w:rsidRDefault="005B5DBF" w:rsidP="00C66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79876" w14:textId="77777777" w:rsidR="0042142F" w:rsidRDefault="004214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DFE0C" w14:textId="77777777" w:rsidR="0042142F" w:rsidRDefault="004214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91DDA" w14:textId="77777777" w:rsidR="0042142F" w:rsidRDefault="00421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1" w15:restartNumberingAfterBreak="0">
    <w:nsid w:val="0B6D7629"/>
    <w:multiLevelType w:val="hybridMultilevel"/>
    <w:tmpl w:val="A042B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5054C8"/>
    <w:multiLevelType w:val="hybridMultilevel"/>
    <w:tmpl w:val="43F8E45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14358DD"/>
    <w:multiLevelType w:val="hybridMultilevel"/>
    <w:tmpl w:val="7A7AFE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563A8D"/>
    <w:multiLevelType w:val="hybridMultilevel"/>
    <w:tmpl w:val="265048F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F111C7"/>
    <w:multiLevelType w:val="hybridMultilevel"/>
    <w:tmpl w:val="E2322330"/>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15662E20"/>
    <w:multiLevelType w:val="hybridMultilevel"/>
    <w:tmpl w:val="78F498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6166C07"/>
    <w:multiLevelType w:val="hybridMultilevel"/>
    <w:tmpl w:val="7A7AFEB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967326F"/>
    <w:multiLevelType w:val="hybridMultilevel"/>
    <w:tmpl w:val="2AE29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F426A2"/>
    <w:multiLevelType w:val="hybridMultilevel"/>
    <w:tmpl w:val="43F8E45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3E1348F"/>
    <w:multiLevelType w:val="hybridMultilevel"/>
    <w:tmpl w:val="FE1C2190"/>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8296F5D"/>
    <w:multiLevelType w:val="hybridMultilevel"/>
    <w:tmpl w:val="35D23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9932B3"/>
    <w:multiLevelType w:val="hybridMultilevel"/>
    <w:tmpl w:val="80524EDA"/>
    <w:lvl w:ilvl="0" w:tplc="0C090001">
      <w:start w:val="1"/>
      <w:numFmt w:val="bullet"/>
      <w:lvlText w:val=""/>
      <w:lvlJc w:val="left"/>
      <w:pPr>
        <w:ind w:left="1021" w:hanging="360"/>
      </w:pPr>
      <w:rPr>
        <w:rFonts w:ascii="Symbol" w:hAnsi="Symbol" w:hint="default"/>
      </w:rPr>
    </w:lvl>
    <w:lvl w:ilvl="1" w:tplc="0C090003" w:tentative="1">
      <w:start w:val="1"/>
      <w:numFmt w:val="bullet"/>
      <w:lvlText w:val="o"/>
      <w:lvlJc w:val="left"/>
      <w:pPr>
        <w:ind w:left="1741" w:hanging="360"/>
      </w:pPr>
      <w:rPr>
        <w:rFonts w:ascii="Courier New" w:hAnsi="Courier New" w:cs="Courier New" w:hint="default"/>
      </w:rPr>
    </w:lvl>
    <w:lvl w:ilvl="2" w:tplc="0C090005" w:tentative="1">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13" w15:restartNumberingAfterBreak="0">
    <w:nsid w:val="2B615CFB"/>
    <w:multiLevelType w:val="hybridMultilevel"/>
    <w:tmpl w:val="478C3000"/>
    <w:lvl w:ilvl="0" w:tplc="D9C268F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35872B8"/>
    <w:multiLevelType w:val="hybridMultilevel"/>
    <w:tmpl w:val="39944286"/>
    <w:lvl w:ilvl="0" w:tplc="6DBAF65E">
      <w:start w:val="1"/>
      <w:numFmt w:val="decimal"/>
      <w:pStyle w:val="CS-Paragraphnumbering"/>
      <w:lvlText w:val="%1."/>
      <w:lvlJc w:val="left"/>
      <w:pPr>
        <w:ind w:left="1080" w:hanging="360"/>
      </w:pPr>
      <w:rPr>
        <w:sz w:val="24"/>
        <w:szCs w:val="24"/>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5C8071F"/>
    <w:multiLevelType w:val="hybridMultilevel"/>
    <w:tmpl w:val="8A9AE158"/>
    <w:lvl w:ilvl="0" w:tplc="EF4E20D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7" w15:restartNumberingAfterBreak="0">
    <w:nsid w:val="3ED53901"/>
    <w:multiLevelType w:val="hybridMultilevel"/>
    <w:tmpl w:val="DEBA16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8EB1ED1"/>
    <w:multiLevelType w:val="hybridMultilevel"/>
    <w:tmpl w:val="E93A0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601AE3"/>
    <w:multiLevelType w:val="hybridMultilevel"/>
    <w:tmpl w:val="6442BB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F117A4"/>
    <w:multiLevelType w:val="hybridMultilevel"/>
    <w:tmpl w:val="64C66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22" w15:restartNumberingAfterBreak="0">
    <w:nsid w:val="6EFA35C7"/>
    <w:multiLevelType w:val="hybridMultilevel"/>
    <w:tmpl w:val="7E6C5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6A77F0"/>
    <w:multiLevelType w:val="hybridMultilevel"/>
    <w:tmpl w:val="43F8E45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57C75C3"/>
    <w:multiLevelType w:val="hybridMultilevel"/>
    <w:tmpl w:val="F6CA66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834471E"/>
    <w:multiLevelType w:val="hybridMultilevel"/>
    <w:tmpl w:val="7A7AFEB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F856CB4"/>
    <w:multiLevelType w:val="hybridMultilevel"/>
    <w:tmpl w:val="08D42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1"/>
  </w:num>
  <w:num w:numId="4">
    <w:abstractNumId w:val="17"/>
  </w:num>
  <w:num w:numId="5">
    <w:abstractNumId w:val="12"/>
  </w:num>
  <w:num w:numId="6">
    <w:abstractNumId w:val="10"/>
  </w:num>
  <w:num w:numId="7">
    <w:abstractNumId w:val="25"/>
  </w:num>
  <w:num w:numId="8">
    <w:abstractNumId w:val="26"/>
  </w:num>
  <w:num w:numId="9">
    <w:abstractNumId w:val="19"/>
  </w:num>
  <w:num w:numId="10">
    <w:abstractNumId w:val="8"/>
  </w:num>
  <w:num w:numId="11">
    <w:abstractNumId w:val="24"/>
  </w:num>
  <w:num w:numId="12">
    <w:abstractNumId w:val="7"/>
  </w:num>
  <w:num w:numId="13">
    <w:abstractNumId w:val="20"/>
  </w:num>
  <w:num w:numId="14">
    <w:abstractNumId w:val="23"/>
  </w:num>
  <w:num w:numId="15">
    <w:abstractNumId w:val="9"/>
  </w:num>
  <w:num w:numId="16">
    <w:abstractNumId w:val="3"/>
  </w:num>
  <w:num w:numId="17">
    <w:abstractNumId w:val="2"/>
  </w:num>
  <w:num w:numId="18">
    <w:abstractNumId w:val="1"/>
  </w:num>
  <w:num w:numId="19">
    <w:abstractNumId w:val="6"/>
  </w:num>
  <w:num w:numId="20">
    <w:abstractNumId w:val="22"/>
  </w:num>
  <w:num w:numId="21">
    <w:abstractNumId w:val="18"/>
  </w:num>
  <w:num w:numId="22">
    <w:abstractNumId w:val="4"/>
  </w:num>
  <w:num w:numId="23">
    <w:abstractNumId w:val="14"/>
  </w:num>
  <w:num w:numId="24">
    <w:abstractNumId w:val="5"/>
  </w:num>
  <w:num w:numId="25">
    <w:abstractNumId w:val="15"/>
  </w:num>
  <w:num w:numId="26">
    <w:abstractNumId w:val="1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B8"/>
    <w:rsid w:val="0000063F"/>
    <w:rsid w:val="00002EDB"/>
    <w:rsid w:val="000042E2"/>
    <w:rsid w:val="0003087B"/>
    <w:rsid w:val="00031DB1"/>
    <w:rsid w:val="00035EA7"/>
    <w:rsid w:val="000602F9"/>
    <w:rsid w:val="00061FDE"/>
    <w:rsid w:val="00062339"/>
    <w:rsid w:val="0006296B"/>
    <w:rsid w:val="00062C3A"/>
    <w:rsid w:val="000702AF"/>
    <w:rsid w:val="00084EA6"/>
    <w:rsid w:val="0008624D"/>
    <w:rsid w:val="000A0891"/>
    <w:rsid w:val="000A0C32"/>
    <w:rsid w:val="000A6BC7"/>
    <w:rsid w:val="000B0A30"/>
    <w:rsid w:val="000B5A63"/>
    <w:rsid w:val="000B6145"/>
    <w:rsid w:val="000B6DA7"/>
    <w:rsid w:val="000C012A"/>
    <w:rsid w:val="000D35C4"/>
    <w:rsid w:val="000D47D0"/>
    <w:rsid w:val="000D4A4F"/>
    <w:rsid w:val="000D4E0E"/>
    <w:rsid w:val="000D74FF"/>
    <w:rsid w:val="000D7DAC"/>
    <w:rsid w:val="000E099C"/>
    <w:rsid w:val="000F3867"/>
    <w:rsid w:val="001045B2"/>
    <w:rsid w:val="001115F0"/>
    <w:rsid w:val="001147DD"/>
    <w:rsid w:val="00124C2B"/>
    <w:rsid w:val="001253D0"/>
    <w:rsid w:val="001422CE"/>
    <w:rsid w:val="0015029F"/>
    <w:rsid w:val="00152FDB"/>
    <w:rsid w:val="001562A3"/>
    <w:rsid w:val="0015723A"/>
    <w:rsid w:val="00164E0E"/>
    <w:rsid w:val="00165F04"/>
    <w:rsid w:val="00180AD0"/>
    <w:rsid w:val="00182DFE"/>
    <w:rsid w:val="001841E2"/>
    <w:rsid w:val="00185110"/>
    <w:rsid w:val="0018705F"/>
    <w:rsid w:val="00192F27"/>
    <w:rsid w:val="001946CB"/>
    <w:rsid w:val="00195108"/>
    <w:rsid w:val="001955B2"/>
    <w:rsid w:val="001A1C19"/>
    <w:rsid w:val="001A2BA9"/>
    <w:rsid w:val="001B5BC3"/>
    <w:rsid w:val="001C2DA1"/>
    <w:rsid w:val="001C4417"/>
    <w:rsid w:val="001D082F"/>
    <w:rsid w:val="001D4D3C"/>
    <w:rsid w:val="001F0171"/>
    <w:rsid w:val="001F21F1"/>
    <w:rsid w:val="002037FE"/>
    <w:rsid w:val="00205CDA"/>
    <w:rsid w:val="00206C87"/>
    <w:rsid w:val="002118EB"/>
    <w:rsid w:val="0021307D"/>
    <w:rsid w:val="00213465"/>
    <w:rsid w:val="0021482A"/>
    <w:rsid w:val="00244910"/>
    <w:rsid w:val="00251FB5"/>
    <w:rsid w:val="00260AA2"/>
    <w:rsid w:val="002639D0"/>
    <w:rsid w:val="00263E2D"/>
    <w:rsid w:val="00264340"/>
    <w:rsid w:val="002679F5"/>
    <w:rsid w:val="0027245A"/>
    <w:rsid w:val="00283BF5"/>
    <w:rsid w:val="00285D27"/>
    <w:rsid w:val="00293D70"/>
    <w:rsid w:val="00294DCE"/>
    <w:rsid w:val="002B2507"/>
    <w:rsid w:val="002B2F5F"/>
    <w:rsid w:val="002B793A"/>
    <w:rsid w:val="002C0E96"/>
    <w:rsid w:val="002C4758"/>
    <w:rsid w:val="002E0E54"/>
    <w:rsid w:val="002E1585"/>
    <w:rsid w:val="002E4804"/>
    <w:rsid w:val="002E6603"/>
    <w:rsid w:val="002F7DD4"/>
    <w:rsid w:val="0030342B"/>
    <w:rsid w:val="00306DB7"/>
    <w:rsid w:val="00331C9F"/>
    <w:rsid w:val="00334E88"/>
    <w:rsid w:val="003365BE"/>
    <w:rsid w:val="00353F26"/>
    <w:rsid w:val="0035406C"/>
    <w:rsid w:val="003554A0"/>
    <w:rsid w:val="003678A7"/>
    <w:rsid w:val="00373467"/>
    <w:rsid w:val="00373529"/>
    <w:rsid w:val="00375690"/>
    <w:rsid w:val="00384CC7"/>
    <w:rsid w:val="003933AF"/>
    <w:rsid w:val="0039407E"/>
    <w:rsid w:val="003A1267"/>
    <w:rsid w:val="003A3383"/>
    <w:rsid w:val="003A42C7"/>
    <w:rsid w:val="003B7C36"/>
    <w:rsid w:val="003C535E"/>
    <w:rsid w:val="003C6748"/>
    <w:rsid w:val="003D53A7"/>
    <w:rsid w:val="003E00B3"/>
    <w:rsid w:val="003E31D5"/>
    <w:rsid w:val="00410C8C"/>
    <w:rsid w:val="0042142F"/>
    <w:rsid w:val="00427ECC"/>
    <w:rsid w:val="00435C5F"/>
    <w:rsid w:val="004376CE"/>
    <w:rsid w:val="00441FDA"/>
    <w:rsid w:val="0044373A"/>
    <w:rsid w:val="00446F91"/>
    <w:rsid w:val="00450A97"/>
    <w:rsid w:val="00450E99"/>
    <w:rsid w:val="0045463B"/>
    <w:rsid w:val="00455B19"/>
    <w:rsid w:val="00456B1D"/>
    <w:rsid w:val="004639FE"/>
    <w:rsid w:val="004711AE"/>
    <w:rsid w:val="004775D3"/>
    <w:rsid w:val="00477B6D"/>
    <w:rsid w:val="00480E0B"/>
    <w:rsid w:val="00485A13"/>
    <w:rsid w:val="0049625B"/>
    <w:rsid w:val="004B1FB8"/>
    <w:rsid w:val="004B22FF"/>
    <w:rsid w:val="004D11F8"/>
    <w:rsid w:val="004D20B6"/>
    <w:rsid w:val="004D3520"/>
    <w:rsid w:val="004D363C"/>
    <w:rsid w:val="004D591A"/>
    <w:rsid w:val="004D59A6"/>
    <w:rsid w:val="004E2382"/>
    <w:rsid w:val="004E270C"/>
    <w:rsid w:val="004E5C74"/>
    <w:rsid w:val="004E606C"/>
    <w:rsid w:val="004E777C"/>
    <w:rsid w:val="00501A4C"/>
    <w:rsid w:val="00507877"/>
    <w:rsid w:val="00510B78"/>
    <w:rsid w:val="00520064"/>
    <w:rsid w:val="00523749"/>
    <w:rsid w:val="0053453E"/>
    <w:rsid w:val="0053488C"/>
    <w:rsid w:val="00534A31"/>
    <w:rsid w:val="005371B0"/>
    <w:rsid w:val="00541BA9"/>
    <w:rsid w:val="00541F73"/>
    <w:rsid w:val="00545A21"/>
    <w:rsid w:val="00556DD6"/>
    <w:rsid w:val="00566CA1"/>
    <w:rsid w:val="0056701E"/>
    <w:rsid w:val="005673E5"/>
    <w:rsid w:val="00570E35"/>
    <w:rsid w:val="00577929"/>
    <w:rsid w:val="00577DDD"/>
    <w:rsid w:val="00581474"/>
    <w:rsid w:val="005942EC"/>
    <w:rsid w:val="005A121E"/>
    <w:rsid w:val="005A267D"/>
    <w:rsid w:val="005A639F"/>
    <w:rsid w:val="005B4159"/>
    <w:rsid w:val="005B5DBF"/>
    <w:rsid w:val="005D3132"/>
    <w:rsid w:val="005D5502"/>
    <w:rsid w:val="005E24E3"/>
    <w:rsid w:val="005E781F"/>
    <w:rsid w:val="005F13AB"/>
    <w:rsid w:val="005F3D40"/>
    <w:rsid w:val="005F73CF"/>
    <w:rsid w:val="00604399"/>
    <w:rsid w:val="00626C55"/>
    <w:rsid w:val="00627EAE"/>
    <w:rsid w:val="00644EA5"/>
    <w:rsid w:val="00644FAB"/>
    <w:rsid w:val="00650F8D"/>
    <w:rsid w:val="006520B5"/>
    <w:rsid w:val="00656901"/>
    <w:rsid w:val="00673016"/>
    <w:rsid w:val="00673383"/>
    <w:rsid w:val="006744A5"/>
    <w:rsid w:val="00675FBA"/>
    <w:rsid w:val="006A1D26"/>
    <w:rsid w:val="006B49A7"/>
    <w:rsid w:val="006B4F08"/>
    <w:rsid w:val="006B6D7A"/>
    <w:rsid w:val="006C6D82"/>
    <w:rsid w:val="006D0BB2"/>
    <w:rsid w:val="006D1015"/>
    <w:rsid w:val="006D40D8"/>
    <w:rsid w:val="006D430A"/>
    <w:rsid w:val="006D7E1C"/>
    <w:rsid w:val="006E7689"/>
    <w:rsid w:val="006F11EE"/>
    <w:rsid w:val="006F126C"/>
    <w:rsid w:val="006F7D88"/>
    <w:rsid w:val="007046AA"/>
    <w:rsid w:val="00704A30"/>
    <w:rsid w:val="00710FF0"/>
    <w:rsid w:val="00721397"/>
    <w:rsid w:val="00724B2B"/>
    <w:rsid w:val="00733FC1"/>
    <w:rsid w:val="00734969"/>
    <w:rsid w:val="0073552E"/>
    <w:rsid w:val="00737FDE"/>
    <w:rsid w:val="00752DDE"/>
    <w:rsid w:val="007532DA"/>
    <w:rsid w:val="007544E2"/>
    <w:rsid w:val="00760F33"/>
    <w:rsid w:val="00761D56"/>
    <w:rsid w:val="00766000"/>
    <w:rsid w:val="007761A0"/>
    <w:rsid w:val="00776CAA"/>
    <w:rsid w:val="00781C6C"/>
    <w:rsid w:val="007824A3"/>
    <w:rsid w:val="00791353"/>
    <w:rsid w:val="007917A8"/>
    <w:rsid w:val="00796906"/>
    <w:rsid w:val="007A0A6B"/>
    <w:rsid w:val="007A25FF"/>
    <w:rsid w:val="007A3E18"/>
    <w:rsid w:val="007A71D4"/>
    <w:rsid w:val="007B25A0"/>
    <w:rsid w:val="007B31FE"/>
    <w:rsid w:val="007B72C3"/>
    <w:rsid w:val="007C098B"/>
    <w:rsid w:val="007C63E6"/>
    <w:rsid w:val="007C6CDC"/>
    <w:rsid w:val="007C7C54"/>
    <w:rsid w:val="007D00AF"/>
    <w:rsid w:val="007D02AE"/>
    <w:rsid w:val="007E4CCA"/>
    <w:rsid w:val="007E730F"/>
    <w:rsid w:val="007F2152"/>
    <w:rsid w:val="00802F1B"/>
    <w:rsid w:val="008039F5"/>
    <w:rsid w:val="0080429F"/>
    <w:rsid w:val="00805909"/>
    <w:rsid w:val="00805CCE"/>
    <w:rsid w:val="0081543E"/>
    <w:rsid w:val="0082002B"/>
    <w:rsid w:val="008227A8"/>
    <w:rsid w:val="008263EC"/>
    <w:rsid w:val="0083554A"/>
    <w:rsid w:val="0083698E"/>
    <w:rsid w:val="008369E1"/>
    <w:rsid w:val="008656D5"/>
    <w:rsid w:val="00877C7F"/>
    <w:rsid w:val="0088041C"/>
    <w:rsid w:val="008870ED"/>
    <w:rsid w:val="00896DF8"/>
    <w:rsid w:val="008B3595"/>
    <w:rsid w:val="008B48D9"/>
    <w:rsid w:val="008B4C72"/>
    <w:rsid w:val="008C1C21"/>
    <w:rsid w:val="008D4E7A"/>
    <w:rsid w:val="008D718D"/>
    <w:rsid w:val="008E0781"/>
    <w:rsid w:val="008E258D"/>
    <w:rsid w:val="008E6A03"/>
    <w:rsid w:val="00900AA7"/>
    <w:rsid w:val="0090167F"/>
    <w:rsid w:val="00907E7E"/>
    <w:rsid w:val="00920EAA"/>
    <w:rsid w:val="00920FF8"/>
    <w:rsid w:val="00921728"/>
    <w:rsid w:val="00923FD1"/>
    <w:rsid w:val="00930E4A"/>
    <w:rsid w:val="0093101A"/>
    <w:rsid w:val="009321BC"/>
    <w:rsid w:val="00936519"/>
    <w:rsid w:val="00952CB7"/>
    <w:rsid w:val="00957A37"/>
    <w:rsid w:val="00966EB5"/>
    <w:rsid w:val="009723BE"/>
    <w:rsid w:val="00974862"/>
    <w:rsid w:val="00976CDB"/>
    <w:rsid w:val="0097724F"/>
    <w:rsid w:val="009775EA"/>
    <w:rsid w:val="00981E47"/>
    <w:rsid w:val="00982369"/>
    <w:rsid w:val="00997E4B"/>
    <w:rsid w:val="009A64F3"/>
    <w:rsid w:val="009A7D18"/>
    <w:rsid w:val="009B75B0"/>
    <w:rsid w:val="009E1688"/>
    <w:rsid w:val="00A01C32"/>
    <w:rsid w:val="00A025E4"/>
    <w:rsid w:val="00A126EE"/>
    <w:rsid w:val="00A14169"/>
    <w:rsid w:val="00A1654D"/>
    <w:rsid w:val="00A44C34"/>
    <w:rsid w:val="00A52EA9"/>
    <w:rsid w:val="00A61006"/>
    <w:rsid w:val="00A6533C"/>
    <w:rsid w:val="00A6621F"/>
    <w:rsid w:val="00A700F7"/>
    <w:rsid w:val="00A77474"/>
    <w:rsid w:val="00A7748C"/>
    <w:rsid w:val="00A876F8"/>
    <w:rsid w:val="00A877E6"/>
    <w:rsid w:val="00A94981"/>
    <w:rsid w:val="00AA0B17"/>
    <w:rsid w:val="00AA49A0"/>
    <w:rsid w:val="00AA5635"/>
    <w:rsid w:val="00AB1EDD"/>
    <w:rsid w:val="00AB3BA7"/>
    <w:rsid w:val="00AB712D"/>
    <w:rsid w:val="00AC667A"/>
    <w:rsid w:val="00AC7089"/>
    <w:rsid w:val="00AD45C1"/>
    <w:rsid w:val="00AD6BAA"/>
    <w:rsid w:val="00AE2031"/>
    <w:rsid w:val="00B00FC1"/>
    <w:rsid w:val="00B13747"/>
    <w:rsid w:val="00B411E5"/>
    <w:rsid w:val="00B43E27"/>
    <w:rsid w:val="00B4438F"/>
    <w:rsid w:val="00B52E30"/>
    <w:rsid w:val="00B56765"/>
    <w:rsid w:val="00B60BD9"/>
    <w:rsid w:val="00B700CA"/>
    <w:rsid w:val="00B71185"/>
    <w:rsid w:val="00B924F3"/>
    <w:rsid w:val="00B956A1"/>
    <w:rsid w:val="00B97B6E"/>
    <w:rsid w:val="00BA2F35"/>
    <w:rsid w:val="00BB2A1E"/>
    <w:rsid w:val="00BC00D6"/>
    <w:rsid w:val="00BC12FF"/>
    <w:rsid w:val="00BC6F9C"/>
    <w:rsid w:val="00BD25A4"/>
    <w:rsid w:val="00BD3F75"/>
    <w:rsid w:val="00BD7207"/>
    <w:rsid w:val="00C0095D"/>
    <w:rsid w:val="00C10692"/>
    <w:rsid w:val="00C12DDB"/>
    <w:rsid w:val="00C13443"/>
    <w:rsid w:val="00C17249"/>
    <w:rsid w:val="00C17FCB"/>
    <w:rsid w:val="00C21CBC"/>
    <w:rsid w:val="00C23B55"/>
    <w:rsid w:val="00C24AA9"/>
    <w:rsid w:val="00C27577"/>
    <w:rsid w:val="00C34AC8"/>
    <w:rsid w:val="00C356C8"/>
    <w:rsid w:val="00C43F5E"/>
    <w:rsid w:val="00C6317C"/>
    <w:rsid w:val="00C660B8"/>
    <w:rsid w:val="00C70894"/>
    <w:rsid w:val="00C72029"/>
    <w:rsid w:val="00C72ACA"/>
    <w:rsid w:val="00C73523"/>
    <w:rsid w:val="00C80E78"/>
    <w:rsid w:val="00C815C4"/>
    <w:rsid w:val="00C841E7"/>
    <w:rsid w:val="00C963B2"/>
    <w:rsid w:val="00CA3B1A"/>
    <w:rsid w:val="00CB2753"/>
    <w:rsid w:val="00CB7849"/>
    <w:rsid w:val="00CC1A62"/>
    <w:rsid w:val="00CD3272"/>
    <w:rsid w:val="00CD77AB"/>
    <w:rsid w:val="00CF3934"/>
    <w:rsid w:val="00CF4959"/>
    <w:rsid w:val="00D00955"/>
    <w:rsid w:val="00D01C56"/>
    <w:rsid w:val="00D02537"/>
    <w:rsid w:val="00D06F90"/>
    <w:rsid w:val="00D11FE5"/>
    <w:rsid w:val="00D132E9"/>
    <w:rsid w:val="00D15054"/>
    <w:rsid w:val="00D20346"/>
    <w:rsid w:val="00D20A54"/>
    <w:rsid w:val="00D23E03"/>
    <w:rsid w:val="00D26A37"/>
    <w:rsid w:val="00D27C30"/>
    <w:rsid w:val="00D3578E"/>
    <w:rsid w:val="00D368CE"/>
    <w:rsid w:val="00D37552"/>
    <w:rsid w:val="00D40F36"/>
    <w:rsid w:val="00D47CB8"/>
    <w:rsid w:val="00D5069D"/>
    <w:rsid w:val="00D54884"/>
    <w:rsid w:val="00D61A0C"/>
    <w:rsid w:val="00D71983"/>
    <w:rsid w:val="00D72759"/>
    <w:rsid w:val="00D777A7"/>
    <w:rsid w:val="00D800E4"/>
    <w:rsid w:val="00D96AE6"/>
    <w:rsid w:val="00DA3195"/>
    <w:rsid w:val="00DA5203"/>
    <w:rsid w:val="00DA5F03"/>
    <w:rsid w:val="00DA697E"/>
    <w:rsid w:val="00DB37C2"/>
    <w:rsid w:val="00DC0504"/>
    <w:rsid w:val="00DC1C8B"/>
    <w:rsid w:val="00DC3D80"/>
    <w:rsid w:val="00DC4AE3"/>
    <w:rsid w:val="00DD27DD"/>
    <w:rsid w:val="00DE09B1"/>
    <w:rsid w:val="00DE3C75"/>
    <w:rsid w:val="00DE763D"/>
    <w:rsid w:val="00DF2AA5"/>
    <w:rsid w:val="00DF5D00"/>
    <w:rsid w:val="00E0412E"/>
    <w:rsid w:val="00E125BC"/>
    <w:rsid w:val="00E16995"/>
    <w:rsid w:val="00E33366"/>
    <w:rsid w:val="00E369AB"/>
    <w:rsid w:val="00E36CDE"/>
    <w:rsid w:val="00E41CED"/>
    <w:rsid w:val="00E45712"/>
    <w:rsid w:val="00E45E3C"/>
    <w:rsid w:val="00E539B1"/>
    <w:rsid w:val="00E54480"/>
    <w:rsid w:val="00E60CC3"/>
    <w:rsid w:val="00E63B95"/>
    <w:rsid w:val="00E65421"/>
    <w:rsid w:val="00E71564"/>
    <w:rsid w:val="00E722AF"/>
    <w:rsid w:val="00E7668E"/>
    <w:rsid w:val="00E82337"/>
    <w:rsid w:val="00E83EA2"/>
    <w:rsid w:val="00E87058"/>
    <w:rsid w:val="00E91B7F"/>
    <w:rsid w:val="00E96050"/>
    <w:rsid w:val="00EA4596"/>
    <w:rsid w:val="00EB2271"/>
    <w:rsid w:val="00EB34E0"/>
    <w:rsid w:val="00EC5975"/>
    <w:rsid w:val="00EE4A51"/>
    <w:rsid w:val="00EF1379"/>
    <w:rsid w:val="00EF2F63"/>
    <w:rsid w:val="00EF7DEB"/>
    <w:rsid w:val="00F03B4A"/>
    <w:rsid w:val="00F07DF1"/>
    <w:rsid w:val="00F107C4"/>
    <w:rsid w:val="00F1506B"/>
    <w:rsid w:val="00F17CE4"/>
    <w:rsid w:val="00F240DB"/>
    <w:rsid w:val="00F2539C"/>
    <w:rsid w:val="00F26E19"/>
    <w:rsid w:val="00F27DA4"/>
    <w:rsid w:val="00F30D66"/>
    <w:rsid w:val="00F35CE7"/>
    <w:rsid w:val="00F37F82"/>
    <w:rsid w:val="00F421DD"/>
    <w:rsid w:val="00F42FA6"/>
    <w:rsid w:val="00F442AE"/>
    <w:rsid w:val="00F447A7"/>
    <w:rsid w:val="00F472C7"/>
    <w:rsid w:val="00F502B6"/>
    <w:rsid w:val="00F55C97"/>
    <w:rsid w:val="00F56BE6"/>
    <w:rsid w:val="00F60AAF"/>
    <w:rsid w:val="00F627C5"/>
    <w:rsid w:val="00F64639"/>
    <w:rsid w:val="00F654BC"/>
    <w:rsid w:val="00F7138D"/>
    <w:rsid w:val="00F807C0"/>
    <w:rsid w:val="00F86AF6"/>
    <w:rsid w:val="00FA1771"/>
    <w:rsid w:val="00FA7939"/>
    <w:rsid w:val="00FB4022"/>
    <w:rsid w:val="00FC3D07"/>
    <w:rsid w:val="00FD1DF4"/>
    <w:rsid w:val="00FF1AA8"/>
    <w:rsid w:val="00FF68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9C117"/>
  <w15:chartTrackingRefBased/>
  <w15:docId w15:val="{027C6293-9CB3-421F-969E-FF0EEB0D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0B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660B8"/>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qFormat/>
    <w:rsid w:val="00C660B8"/>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qFormat/>
    <w:rsid w:val="00C660B8"/>
    <w:pPr>
      <w:keepNext/>
      <w:pBdr>
        <w:right w:val="single" w:sz="4" w:space="4" w:color="auto"/>
      </w:pBdr>
      <w:outlineLvl w:val="2"/>
    </w:pPr>
    <w:rPr>
      <w:i/>
      <w:iCs/>
      <w:sz w:val="22"/>
      <w:szCs w:val="22"/>
    </w:rPr>
  </w:style>
  <w:style w:type="paragraph" w:styleId="Heading4">
    <w:name w:val="heading 4"/>
    <w:basedOn w:val="Normal"/>
    <w:next w:val="Normal"/>
    <w:link w:val="Heading4Char"/>
    <w:qFormat/>
    <w:rsid w:val="00C660B8"/>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60B8"/>
    <w:rPr>
      <w:rFonts w:ascii="Arial" w:eastAsia="Times New Roman" w:hAnsi="Arial" w:cs="Times New Roman"/>
      <w:b/>
      <w:kern w:val="28"/>
      <w:sz w:val="36"/>
      <w:szCs w:val="20"/>
    </w:rPr>
  </w:style>
  <w:style w:type="character" w:customStyle="1" w:styleId="Heading2Char">
    <w:name w:val="Heading 2 Char"/>
    <w:basedOn w:val="DefaultParagraphFont"/>
    <w:link w:val="Heading2"/>
    <w:rsid w:val="00C660B8"/>
    <w:rPr>
      <w:rFonts w:ascii="Arial" w:eastAsia="Times New Roman" w:hAnsi="Arial" w:cs="Arial"/>
      <w:i/>
      <w:iCs/>
      <w:sz w:val="16"/>
      <w:szCs w:val="16"/>
    </w:rPr>
  </w:style>
  <w:style w:type="character" w:customStyle="1" w:styleId="Heading3Char">
    <w:name w:val="Heading 3 Char"/>
    <w:basedOn w:val="DefaultParagraphFont"/>
    <w:link w:val="Heading3"/>
    <w:rsid w:val="00C660B8"/>
    <w:rPr>
      <w:rFonts w:ascii="Times New Roman" w:eastAsia="Times New Roman" w:hAnsi="Times New Roman" w:cs="Times New Roman"/>
      <w:i/>
      <w:iCs/>
    </w:rPr>
  </w:style>
  <w:style w:type="character" w:customStyle="1" w:styleId="Heading4Char">
    <w:name w:val="Heading 4 Char"/>
    <w:basedOn w:val="DefaultParagraphFont"/>
    <w:link w:val="Heading4"/>
    <w:rsid w:val="00C660B8"/>
    <w:rPr>
      <w:rFonts w:ascii="Times New Roman" w:eastAsia="Times New Roman" w:hAnsi="Times New Roman" w:cs="Times New Roman"/>
      <w:i/>
      <w:iCs/>
    </w:rPr>
  </w:style>
  <w:style w:type="paragraph" w:styleId="Title">
    <w:name w:val="Title"/>
    <w:basedOn w:val="Normal"/>
    <w:link w:val="TitleChar"/>
    <w:qFormat/>
    <w:rsid w:val="00C660B8"/>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rsid w:val="00C660B8"/>
    <w:rPr>
      <w:rFonts w:ascii="Arial" w:eastAsia="Times New Roman" w:hAnsi="Arial" w:cs="Times New Roman"/>
      <w:b/>
      <w:kern w:val="28"/>
      <w:sz w:val="40"/>
      <w:szCs w:val="20"/>
    </w:rPr>
  </w:style>
  <w:style w:type="paragraph" w:styleId="Footer">
    <w:name w:val="footer"/>
    <w:basedOn w:val="Normal"/>
    <w:link w:val="FooterChar"/>
    <w:semiHidden/>
    <w:rsid w:val="00C660B8"/>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semiHidden/>
    <w:rsid w:val="00C660B8"/>
    <w:rPr>
      <w:rFonts w:ascii="Arial" w:eastAsia="Times New Roman" w:hAnsi="Arial" w:cs="Times New Roman"/>
      <w:sz w:val="18"/>
      <w:szCs w:val="20"/>
    </w:rPr>
  </w:style>
  <w:style w:type="paragraph" w:customStyle="1" w:styleId="Billname">
    <w:name w:val="Billname"/>
    <w:basedOn w:val="Normal"/>
    <w:rsid w:val="00C660B8"/>
    <w:pPr>
      <w:tabs>
        <w:tab w:val="left" w:pos="2400"/>
        <w:tab w:val="left" w:pos="2880"/>
      </w:tabs>
      <w:spacing w:before="1220" w:after="100"/>
    </w:pPr>
    <w:rPr>
      <w:rFonts w:ascii="Arial" w:hAnsi="Arial"/>
      <w:b/>
      <w:sz w:val="40"/>
    </w:rPr>
  </w:style>
  <w:style w:type="paragraph" w:customStyle="1" w:styleId="Amain">
    <w:name w:val="A main"/>
    <w:basedOn w:val="Normal"/>
    <w:rsid w:val="00C660B8"/>
    <w:pPr>
      <w:tabs>
        <w:tab w:val="right" w:pos="500"/>
        <w:tab w:val="left" w:pos="700"/>
      </w:tabs>
      <w:spacing w:before="80" w:after="60"/>
      <w:ind w:left="700" w:hanging="700"/>
      <w:jc w:val="both"/>
      <w:outlineLvl w:val="5"/>
    </w:pPr>
  </w:style>
  <w:style w:type="paragraph" w:customStyle="1" w:styleId="N-line3">
    <w:name w:val="N-line3"/>
    <w:basedOn w:val="Normal"/>
    <w:next w:val="Normal"/>
    <w:rsid w:val="00C660B8"/>
    <w:pPr>
      <w:pBdr>
        <w:bottom w:val="single" w:sz="12" w:space="1" w:color="auto"/>
      </w:pBdr>
      <w:jc w:val="both"/>
    </w:pPr>
  </w:style>
  <w:style w:type="paragraph" w:customStyle="1" w:styleId="madeunder">
    <w:name w:val="made under"/>
    <w:basedOn w:val="Normal"/>
    <w:rsid w:val="00C660B8"/>
    <w:pPr>
      <w:spacing w:before="180" w:after="60"/>
      <w:jc w:val="both"/>
    </w:pPr>
  </w:style>
  <w:style w:type="paragraph" w:customStyle="1" w:styleId="CoverActName">
    <w:name w:val="CoverActName"/>
    <w:basedOn w:val="Normal"/>
    <w:rsid w:val="00C660B8"/>
    <w:pPr>
      <w:tabs>
        <w:tab w:val="left" w:pos="2600"/>
      </w:tabs>
      <w:spacing w:before="200" w:after="60"/>
      <w:jc w:val="both"/>
    </w:pPr>
    <w:rPr>
      <w:rFonts w:ascii="Arial" w:hAnsi="Arial"/>
      <w:b/>
    </w:rPr>
  </w:style>
  <w:style w:type="paragraph" w:customStyle="1" w:styleId="06Copyright">
    <w:name w:val="06Copyright"/>
    <w:basedOn w:val="Normal"/>
    <w:rsid w:val="00C660B8"/>
    <w:pPr>
      <w:tabs>
        <w:tab w:val="left" w:pos="2880"/>
      </w:tabs>
    </w:pPr>
  </w:style>
  <w:style w:type="paragraph" w:customStyle="1" w:styleId="Apara">
    <w:name w:val="A para"/>
    <w:basedOn w:val="Normal"/>
    <w:rsid w:val="00C660B8"/>
    <w:pPr>
      <w:numPr>
        <w:ilvl w:val="6"/>
        <w:numId w:val="3"/>
      </w:numPr>
      <w:spacing w:before="80" w:after="60"/>
      <w:jc w:val="both"/>
      <w:outlineLvl w:val="6"/>
    </w:pPr>
  </w:style>
  <w:style w:type="paragraph" w:customStyle="1" w:styleId="Asubpara">
    <w:name w:val="A subpara"/>
    <w:basedOn w:val="Normal"/>
    <w:rsid w:val="00C660B8"/>
    <w:pPr>
      <w:numPr>
        <w:ilvl w:val="7"/>
        <w:numId w:val="3"/>
      </w:numPr>
      <w:spacing w:before="80" w:after="60"/>
      <w:jc w:val="both"/>
      <w:outlineLvl w:val="7"/>
    </w:pPr>
  </w:style>
  <w:style w:type="paragraph" w:customStyle="1" w:styleId="Asubsubpara">
    <w:name w:val="A subsubpara"/>
    <w:basedOn w:val="Normal"/>
    <w:rsid w:val="00C660B8"/>
    <w:pPr>
      <w:numPr>
        <w:ilvl w:val="8"/>
        <w:numId w:val="3"/>
      </w:numPr>
      <w:spacing w:before="80" w:after="60"/>
      <w:jc w:val="both"/>
      <w:outlineLvl w:val="8"/>
    </w:pPr>
  </w:style>
  <w:style w:type="paragraph" w:customStyle="1" w:styleId="AH5Sec">
    <w:name w:val="A H5 Sec"/>
    <w:basedOn w:val="Normal"/>
    <w:next w:val="Amain"/>
    <w:rsid w:val="00C660B8"/>
    <w:pPr>
      <w:keepNext/>
      <w:numPr>
        <w:ilvl w:val="4"/>
        <w:numId w:val="1"/>
      </w:numPr>
      <w:spacing w:before="180" w:after="60"/>
      <w:outlineLvl w:val="4"/>
    </w:pPr>
    <w:rPr>
      <w:rFonts w:ascii="Arial" w:hAnsi="Arial"/>
      <w:b/>
    </w:rPr>
  </w:style>
  <w:style w:type="paragraph" w:styleId="Header">
    <w:name w:val="header"/>
    <w:basedOn w:val="Normal"/>
    <w:link w:val="HeaderChar"/>
    <w:semiHidden/>
    <w:rsid w:val="00C660B8"/>
    <w:pPr>
      <w:tabs>
        <w:tab w:val="left" w:pos="2880"/>
        <w:tab w:val="center" w:pos="4153"/>
        <w:tab w:val="right" w:pos="8306"/>
      </w:tabs>
    </w:pPr>
  </w:style>
  <w:style w:type="character" w:customStyle="1" w:styleId="HeaderChar">
    <w:name w:val="Header Char"/>
    <w:basedOn w:val="DefaultParagraphFont"/>
    <w:link w:val="Header"/>
    <w:semiHidden/>
    <w:rsid w:val="00C660B8"/>
    <w:rPr>
      <w:rFonts w:ascii="Times New Roman" w:eastAsia="Times New Roman" w:hAnsi="Times New Roman" w:cs="Times New Roman"/>
      <w:sz w:val="24"/>
      <w:szCs w:val="20"/>
    </w:rPr>
  </w:style>
  <w:style w:type="paragraph" w:customStyle="1" w:styleId="ref">
    <w:name w:val="ref"/>
    <w:basedOn w:val="Normal"/>
    <w:next w:val="Normal"/>
    <w:rsid w:val="00C660B8"/>
    <w:pPr>
      <w:spacing w:after="60"/>
      <w:jc w:val="both"/>
    </w:pPr>
    <w:rPr>
      <w:sz w:val="18"/>
    </w:rPr>
  </w:style>
  <w:style w:type="character" w:customStyle="1" w:styleId="CharDivText">
    <w:name w:val="CharDivText"/>
    <w:basedOn w:val="DefaultParagraphFont"/>
    <w:rsid w:val="00C660B8"/>
  </w:style>
  <w:style w:type="paragraph" w:customStyle="1" w:styleId="CoverInForce">
    <w:name w:val="CoverInForce"/>
    <w:basedOn w:val="Normal"/>
    <w:rsid w:val="00C660B8"/>
    <w:pPr>
      <w:tabs>
        <w:tab w:val="left" w:pos="2600"/>
      </w:tabs>
      <w:spacing w:before="200" w:after="60"/>
      <w:jc w:val="both"/>
    </w:pPr>
    <w:rPr>
      <w:rFonts w:ascii="Arial" w:hAnsi="Arial"/>
    </w:rPr>
  </w:style>
  <w:style w:type="paragraph" w:customStyle="1" w:styleId="AFHdg">
    <w:name w:val="AFHdg"/>
    <w:basedOn w:val="Normal"/>
    <w:rsid w:val="00C660B8"/>
    <w:pPr>
      <w:tabs>
        <w:tab w:val="left" w:pos="2600"/>
      </w:tabs>
      <w:spacing w:before="80" w:after="60"/>
      <w:jc w:val="both"/>
    </w:pPr>
    <w:rPr>
      <w:rFonts w:ascii="Arial" w:hAnsi="Arial"/>
      <w:b/>
      <w:sz w:val="32"/>
    </w:rPr>
  </w:style>
  <w:style w:type="paragraph" w:customStyle="1" w:styleId="ApprFormHd">
    <w:name w:val="ApprFormHd"/>
    <w:basedOn w:val="Normal"/>
    <w:rsid w:val="00C660B8"/>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660B8"/>
  </w:style>
  <w:style w:type="paragraph" w:customStyle="1" w:styleId="Aparabullet">
    <w:name w:val="A para bullet"/>
    <w:basedOn w:val="Normal"/>
    <w:rsid w:val="00C660B8"/>
    <w:pPr>
      <w:numPr>
        <w:numId w:val="2"/>
      </w:numPr>
    </w:pPr>
  </w:style>
  <w:style w:type="paragraph" w:styleId="TOC1">
    <w:name w:val="toc 1"/>
    <w:basedOn w:val="Normal"/>
    <w:next w:val="Normal"/>
    <w:autoRedefine/>
    <w:semiHidden/>
    <w:rsid w:val="00C660B8"/>
  </w:style>
  <w:style w:type="paragraph" w:styleId="TOC2">
    <w:name w:val="toc 2"/>
    <w:basedOn w:val="Normal"/>
    <w:next w:val="Normal"/>
    <w:autoRedefine/>
    <w:semiHidden/>
    <w:rsid w:val="00C660B8"/>
    <w:pPr>
      <w:ind w:left="240"/>
    </w:pPr>
  </w:style>
  <w:style w:type="paragraph" w:styleId="TOC3">
    <w:name w:val="toc 3"/>
    <w:basedOn w:val="Normal"/>
    <w:next w:val="Normal"/>
    <w:autoRedefine/>
    <w:semiHidden/>
    <w:rsid w:val="00C660B8"/>
    <w:pPr>
      <w:ind w:left="480"/>
    </w:pPr>
  </w:style>
  <w:style w:type="paragraph" w:styleId="TOC4">
    <w:name w:val="toc 4"/>
    <w:basedOn w:val="Normal"/>
    <w:next w:val="Normal"/>
    <w:autoRedefine/>
    <w:semiHidden/>
    <w:rsid w:val="00C660B8"/>
    <w:pPr>
      <w:ind w:left="720"/>
    </w:pPr>
  </w:style>
  <w:style w:type="paragraph" w:styleId="TOC5">
    <w:name w:val="toc 5"/>
    <w:basedOn w:val="Normal"/>
    <w:next w:val="Normal"/>
    <w:autoRedefine/>
    <w:semiHidden/>
    <w:rsid w:val="00C660B8"/>
    <w:pPr>
      <w:ind w:left="960"/>
    </w:pPr>
  </w:style>
  <w:style w:type="paragraph" w:styleId="TOC6">
    <w:name w:val="toc 6"/>
    <w:basedOn w:val="Normal"/>
    <w:next w:val="Normal"/>
    <w:autoRedefine/>
    <w:semiHidden/>
    <w:rsid w:val="00C660B8"/>
    <w:pPr>
      <w:ind w:left="1200"/>
    </w:pPr>
  </w:style>
  <w:style w:type="paragraph" w:styleId="TOC7">
    <w:name w:val="toc 7"/>
    <w:basedOn w:val="Normal"/>
    <w:next w:val="Normal"/>
    <w:autoRedefine/>
    <w:semiHidden/>
    <w:rsid w:val="00C660B8"/>
    <w:pPr>
      <w:ind w:left="1440"/>
    </w:pPr>
  </w:style>
  <w:style w:type="paragraph" w:styleId="TOC8">
    <w:name w:val="toc 8"/>
    <w:basedOn w:val="Normal"/>
    <w:next w:val="Normal"/>
    <w:autoRedefine/>
    <w:semiHidden/>
    <w:rsid w:val="00C660B8"/>
    <w:pPr>
      <w:ind w:left="1680"/>
    </w:pPr>
  </w:style>
  <w:style w:type="paragraph" w:styleId="TOC9">
    <w:name w:val="toc 9"/>
    <w:basedOn w:val="Normal"/>
    <w:next w:val="Normal"/>
    <w:autoRedefine/>
    <w:semiHidden/>
    <w:rsid w:val="00C660B8"/>
    <w:pPr>
      <w:ind w:left="1920"/>
    </w:pPr>
  </w:style>
  <w:style w:type="character" w:styleId="Hyperlink">
    <w:name w:val="Hyperlink"/>
    <w:basedOn w:val="DefaultParagraphFont"/>
    <w:semiHidden/>
    <w:rsid w:val="00C660B8"/>
    <w:rPr>
      <w:color w:val="0000FF"/>
      <w:u w:val="single"/>
    </w:rPr>
  </w:style>
  <w:style w:type="paragraph" w:styleId="BodyTextIndent">
    <w:name w:val="Body Text Indent"/>
    <w:basedOn w:val="Normal"/>
    <w:link w:val="BodyTextIndentChar"/>
    <w:semiHidden/>
    <w:rsid w:val="00C660B8"/>
    <w:pPr>
      <w:spacing w:before="120" w:after="60"/>
      <w:ind w:left="709"/>
    </w:pPr>
  </w:style>
  <w:style w:type="character" w:customStyle="1" w:styleId="BodyTextIndentChar">
    <w:name w:val="Body Text Indent Char"/>
    <w:basedOn w:val="DefaultParagraphFont"/>
    <w:link w:val="BodyTextIndent"/>
    <w:semiHidden/>
    <w:rsid w:val="00C660B8"/>
    <w:rPr>
      <w:rFonts w:ascii="Times New Roman" w:eastAsia="Times New Roman" w:hAnsi="Times New Roman" w:cs="Times New Roman"/>
      <w:sz w:val="24"/>
      <w:szCs w:val="20"/>
    </w:rPr>
  </w:style>
  <w:style w:type="paragraph" w:customStyle="1" w:styleId="Minister">
    <w:name w:val="Minister"/>
    <w:basedOn w:val="Normal"/>
    <w:rsid w:val="00C660B8"/>
    <w:pPr>
      <w:spacing w:before="880" w:after="60"/>
      <w:jc w:val="right"/>
    </w:pPr>
    <w:rPr>
      <w:caps/>
      <w:szCs w:val="24"/>
    </w:rPr>
  </w:style>
  <w:style w:type="paragraph" w:customStyle="1" w:styleId="DateLine">
    <w:name w:val="DateLine"/>
    <w:basedOn w:val="Normal"/>
    <w:rsid w:val="00C660B8"/>
    <w:pPr>
      <w:tabs>
        <w:tab w:val="left" w:pos="4320"/>
      </w:tabs>
      <w:spacing w:before="80" w:after="60"/>
      <w:jc w:val="both"/>
    </w:pPr>
    <w:rPr>
      <w:szCs w:val="24"/>
    </w:rPr>
  </w:style>
  <w:style w:type="paragraph" w:customStyle="1" w:styleId="MinisterWord">
    <w:name w:val="MinisterWord"/>
    <w:basedOn w:val="Normal"/>
    <w:rsid w:val="00C660B8"/>
    <w:pPr>
      <w:tabs>
        <w:tab w:val="left" w:pos="2880"/>
      </w:tabs>
      <w:jc w:val="right"/>
    </w:pPr>
    <w:rPr>
      <w:szCs w:val="24"/>
    </w:rPr>
  </w:style>
  <w:style w:type="character" w:styleId="FollowedHyperlink">
    <w:name w:val="FollowedHyperlink"/>
    <w:basedOn w:val="DefaultParagraphFont"/>
    <w:semiHidden/>
    <w:rsid w:val="00C660B8"/>
    <w:rPr>
      <w:color w:val="800080"/>
      <w:u w:val="single"/>
    </w:rPr>
  </w:style>
  <w:style w:type="character" w:styleId="FootnoteReference">
    <w:name w:val="footnote reference"/>
    <w:basedOn w:val="DefaultParagraphFont"/>
    <w:semiHidden/>
    <w:rsid w:val="00C660B8"/>
    <w:rPr>
      <w:rFonts w:ascii="Times New Roman" w:hAnsi="Times New Roman" w:cs="Times New Roman"/>
      <w:sz w:val="24"/>
      <w:szCs w:val="24"/>
      <w:vertAlign w:val="superscript"/>
    </w:rPr>
  </w:style>
  <w:style w:type="paragraph" w:styleId="FootnoteText">
    <w:name w:val="footnote text"/>
    <w:basedOn w:val="Normal"/>
    <w:link w:val="FootnoteTextChar"/>
    <w:semiHidden/>
    <w:rsid w:val="00C660B8"/>
    <w:pPr>
      <w:spacing w:before="80" w:after="60"/>
      <w:jc w:val="both"/>
    </w:pPr>
    <w:rPr>
      <w:szCs w:val="24"/>
    </w:rPr>
  </w:style>
  <w:style w:type="character" w:customStyle="1" w:styleId="FootnoteTextChar">
    <w:name w:val="Footnote Text Char"/>
    <w:basedOn w:val="DefaultParagraphFont"/>
    <w:link w:val="FootnoteText"/>
    <w:semiHidden/>
    <w:rsid w:val="00C660B8"/>
    <w:rPr>
      <w:rFonts w:ascii="Times New Roman" w:eastAsia="Times New Roman" w:hAnsi="Times New Roman" w:cs="Times New Roman"/>
      <w:sz w:val="24"/>
      <w:szCs w:val="24"/>
    </w:rPr>
  </w:style>
  <w:style w:type="paragraph" w:customStyle="1" w:styleId="ShadedSchClause">
    <w:name w:val="Shaded Sch Clause"/>
    <w:basedOn w:val="Normal"/>
    <w:next w:val="Normal"/>
    <w:rsid w:val="00C660B8"/>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660B8"/>
  </w:style>
  <w:style w:type="paragraph" w:styleId="ListParagraph">
    <w:name w:val="List Paragraph"/>
    <w:basedOn w:val="Normal"/>
    <w:uiPriority w:val="34"/>
    <w:qFormat/>
    <w:rsid w:val="00C660B8"/>
    <w:pPr>
      <w:ind w:left="720"/>
      <w:contextualSpacing/>
    </w:pPr>
  </w:style>
  <w:style w:type="paragraph" w:styleId="BalloonText">
    <w:name w:val="Balloon Text"/>
    <w:basedOn w:val="Normal"/>
    <w:link w:val="BalloonTextChar"/>
    <w:uiPriority w:val="99"/>
    <w:semiHidden/>
    <w:unhideWhenUsed/>
    <w:rsid w:val="00C660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0B8"/>
    <w:rPr>
      <w:rFonts w:ascii="Segoe UI" w:eastAsia="Times New Roman" w:hAnsi="Segoe UI" w:cs="Segoe UI"/>
      <w:sz w:val="18"/>
      <w:szCs w:val="18"/>
    </w:rPr>
  </w:style>
  <w:style w:type="paragraph" w:styleId="NormalWeb">
    <w:name w:val="Normal (Web)"/>
    <w:basedOn w:val="Normal"/>
    <w:uiPriority w:val="99"/>
    <w:semiHidden/>
    <w:unhideWhenUsed/>
    <w:rsid w:val="00C660B8"/>
    <w:pPr>
      <w:spacing w:before="100" w:beforeAutospacing="1" w:after="100" w:afterAutospacing="1"/>
    </w:pPr>
    <w:rPr>
      <w:szCs w:val="24"/>
      <w:lang w:eastAsia="en-AU"/>
    </w:rPr>
  </w:style>
  <w:style w:type="paragraph" w:styleId="NoSpacing">
    <w:name w:val="No Spacing"/>
    <w:uiPriority w:val="1"/>
    <w:qFormat/>
    <w:rsid w:val="004376CE"/>
    <w:pPr>
      <w:spacing w:after="0" w:line="240" w:lineRule="auto"/>
    </w:pPr>
    <w:rPr>
      <w:rFonts w:ascii="Times New Roman" w:eastAsia="Times New Roman" w:hAnsi="Times New Roman" w:cs="Times New Roman"/>
      <w:sz w:val="24"/>
      <w:szCs w:val="20"/>
    </w:rPr>
  </w:style>
  <w:style w:type="paragraph" w:customStyle="1" w:styleId="CS-Paragraphnumbering">
    <w:name w:val="CS - Paragraph numbering"/>
    <w:basedOn w:val="Normal"/>
    <w:rsid w:val="007F2152"/>
    <w:pPr>
      <w:numPr>
        <w:numId w:val="23"/>
      </w:numPr>
      <w:spacing w:after="120" w:line="276" w:lineRule="auto"/>
      <w:ind w:right="-45"/>
    </w:pPr>
    <w:rPr>
      <w:rFonts w:asciiTheme="minorHAnsi" w:eastAsiaTheme="minorHAnsi" w:hAnsiTheme="minorHAnsi" w:cstheme="minorBidi"/>
      <w:szCs w:val="24"/>
    </w:rPr>
  </w:style>
  <w:style w:type="character" w:styleId="CommentReference">
    <w:name w:val="annotation reference"/>
    <w:basedOn w:val="DefaultParagraphFont"/>
    <w:uiPriority w:val="99"/>
    <w:semiHidden/>
    <w:unhideWhenUsed/>
    <w:rsid w:val="00D20346"/>
    <w:rPr>
      <w:sz w:val="16"/>
      <w:szCs w:val="16"/>
    </w:rPr>
  </w:style>
  <w:style w:type="paragraph" w:styleId="CommentText">
    <w:name w:val="annotation text"/>
    <w:basedOn w:val="Normal"/>
    <w:link w:val="CommentTextChar"/>
    <w:uiPriority w:val="99"/>
    <w:unhideWhenUsed/>
    <w:rsid w:val="00D20346"/>
    <w:rPr>
      <w:sz w:val="20"/>
    </w:rPr>
  </w:style>
  <w:style w:type="character" w:customStyle="1" w:styleId="CommentTextChar">
    <w:name w:val="Comment Text Char"/>
    <w:basedOn w:val="DefaultParagraphFont"/>
    <w:link w:val="CommentText"/>
    <w:uiPriority w:val="99"/>
    <w:rsid w:val="00D203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346"/>
    <w:rPr>
      <w:b/>
      <w:bCs/>
    </w:rPr>
  </w:style>
  <w:style w:type="character" w:customStyle="1" w:styleId="CommentSubjectChar">
    <w:name w:val="Comment Subject Char"/>
    <w:basedOn w:val="CommentTextChar"/>
    <w:link w:val="CommentSubject"/>
    <w:uiPriority w:val="99"/>
    <w:semiHidden/>
    <w:rsid w:val="00D2034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01171">
      <w:bodyDiv w:val="1"/>
      <w:marLeft w:val="0"/>
      <w:marRight w:val="0"/>
      <w:marTop w:val="0"/>
      <w:marBottom w:val="0"/>
      <w:divBdr>
        <w:top w:val="none" w:sz="0" w:space="0" w:color="auto"/>
        <w:left w:val="none" w:sz="0" w:space="0" w:color="auto"/>
        <w:bottom w:val="none" w:sz="0" w:space="0" w:color="auto"/>
        <w:right w:val="none" w:sz="0" w:space="0" w:color="auto"/>
      </w:divBdr>
      <w:divsChild>
        <w:div w:id="557669197">
          <w:marLeft w:val="0"/>
          <w:marRight w:val="0"/>
          <w:marTop w:val="0"/>
          <w:marBottom w:val="0"/>
          <w:divBdr>
            <w:top w:val="none" w:sz="0" w:space="0" w:color="auto"/>
            <w:left w:val="none" w:sz="0" w:space="0" w:color="auto"/>
            <w:bottom w:val="none" w:sz="0" w:space="0" w:color="auto"/>
            <w:right w:val="none" w:sz="0" w:space="0" w:color="auto"/>
          </w:divBdr>
        </w:div>
        <w:div w:id="885600030">
          <w:marLeft w:val="0"/>
          <w:marRight w:val="0"/>
          <w:marTop w:val="0"/>
          <w:marBottom w:val="0"/>
          <w:divBdr>
            <w:top w:val="none" w:sz="0" w:space="0" w:color="auto"/>
            <w:left w:val="none" w:sz="0" w:space="0" w:color="auto"/>
            <w:bottom w:val="none" w:sz="0" w:space="0" w:color="auto"/>
            <w:right w:val="none" w:sz="0" w:space="0" w:color="auto"/>
          </w:divBdr>
        </w:div>
        <w:div w:id="570193892">
          <w:marLeft w:val="0"/>
          <w:marRight w:val="0"/>
          <w:marTop w:val="0"/>
          <w:marBottom w:val="0"/>
          <w:divBdr>
            <w:top w:val="none" w:sz="0" w:space="0" w:color="auto"/>
            <w:left w:val="none" w:sz="0" w:space="0" w:color="auto"/>
            <w:bottom w:val="none" w:sz="0" w:space="0" w:color="auto"/>
            <w:right w:val="none" w:sz="0" w:space="0" w:color="auto"/>
          </w:divBdr>
        </w:div>
      </w:divsChild>
    </w:div>
    <w:div w:id="241304947">
      <w:bodyDiv w:val="1"/>
      <w:marLeft w:val="0"/>
      <w:marRight w:val="0"/>
      <w:marTop w:val="0"/>
      <w:marBottom w:val="0"/>
      <w:divBdr>
        <w:top w:val="none" w:sz="0" w:space="0" w:color="auto"/>
        <w:left w:val="none" w:sz="0" w:space="0" w:color="auto"/>
        <w:bottom w:val="none" w:sz="0" w:space="0" w:color="auto"/>
        <w:right w:val="none" w:sz="0" w:space="0" w:color="auto"/>
      </w:divBdr>
    </w:div>
    <w:div w:id="401874153">
      <w:bodyDiv w:val="1"/>
      <w:marLeft w:val="0"/>
      <w:marRight w:val="0"/>
      <w:marTop w:val="0"/>
      <w:marBottom w:val="0"/>
      <w:divBdr>
        <w:top w:val="none" w:sz="0" w:space="0" w:color="auto"/>
        <w:left w:val="none" w:sz="0" w:space="0" w:color="auto"/>
        <w:bottom w:val="none" w:sz="0" w:space="0" w:color="auto"/>
        <w:right w:val="none" w:sz="0" w:space="0" w:color="auto"/>
      </w:divBdr>
    </w:div>
    <w:div w:id="430124738">
      <w:bodyDiv w:val="1"/>
      <w:marLeft w:val="0"/>
      <w:marRight w:val="0"/>
      <w:marTop w:val="0"/>
      <w:marBottom w:val="0"/>
      <w:divBdr>
        <w:top w:val="none" w:sz="0" w:space="0" w:color="auto"/>
        <w:left w:val="none" w:sz="0" w:space="0" w:color="auto"/>
        <w:bottom w:val="none" w:sz="0" w:space="0" w:color="auto"/>
        <w:right w:val="none" w:sz="0" w:space="0" w:color="auto"/>
      </w:divBdr>
      <w:divsChild>
        <w:div w:id="656498288">
          <w:marLeft w:val="0"/>
          <w:marRight w:val="0"/>
          <w:marTop w:val="0"/>
          <w:marBottom w:val="0"/>
          <w:divBdr>
            <w:top w:val="none" w:sz="0" w:space="0" w:color="auto"/>
            <w:left w:val="none" w:sz="0" w:space="0" w:color="auto"/>
            <w:bottom w:val="none" w:sz="0" w:space="0" w:color="auto"/>
            <w:right w:val="none" w:sz="0" w:space="0" w:color="auto"/>
          </w:divBdr>
        </w:div>
        <w:div w:id="101071019">
          <w:marLeft w:val="0"/>
          <w:marRight w:val="0"/>
          <w:marTop w:val="0"/>
          <w:marBottom w:val="0"/>
          <w:divBdr>
            <w:top w:val="none" w:sz="0" w:space="0" w:color="auto"/>
            <w:left w:val="none" w:sz="0" w:space="0" w:color="auto"/>
            <w:bottom w:val="none" w:sz="0" w:space="0" w:color="auto"/>
            <w:right w:val="none" w:sz="0" w:space="0" w:color="auto"/>
          </w:divBdr>
        </w:div>
        <w:div w:id="472721909">
          <w:marLeft w:val="0"/>
          <w:marRight w:val="0"/>
          <w:marTop w:val="0"/>
          <w:marBottom w:val="0"/>
          <w:divBdr>
            <w:top w:val="none" w:sz="0" w:space="0" w:color="auto"/>
            <w:left w:val="none" w:sz="0" w:space="0" w:color="auto"/>
            <w:bottom w:val="none" w:sz="0" w:space="0" w:color="auto"/>
            <w:right w:val="none" w:sz="0" w:space="0" w:color="auto"/>
          </w:divBdr>
        </w:div>
        <w:div w:id="874655871">
          <w:marLeft w:val="0"/>
          <w:marRight w:val="0"/>
          <w:marTop w:val="0"/>
          <w:marBottom w:val="0"/>
          <w:divBdr>
            <w:top w:val="none" w:sz="0" w:space="0" w:color="auto"/>
            <w:left w:val="none" w:sz="0" w:space="0" w:color="auto"/>
            <w:bottom w:val="none" w:sz="0" w:space="0" w:color="auto"/>
            <w:right w:val="none" w:sz="0" w:space="0" w:color="auto"/>
          </w:divBdr>
        </w:div>
        <w:div w:id="98840697">
          <w:marLeft w:val="0"/>
          <w:marRight w:val="0"/>
          <w:marTop w:val="0"/>
          <w:marBottom w:val="0"/>
          <w:divBdr>
            <w:top w:val="none" w:sz="0" w:space="0" w:color="auto"/>
            <w:left w:val="none" w:sz="0" w:space="0" w:color="auto"/>
            <w:bottom w:val="none" w:sz="0" w:space="0" w:color="auto"/>
            <w:right w:val="none" w:sz="0" w:space="0" w:color="auto"/>
          </w:divBdr>
        </w:div>
        <w:div w:id="513419699">
          <w:marLeft w:val="0"/>
          <w:marRight w:val="0"/>
          <w:marTop w:val="0"/>
          <w:marBottom w:val="0"/>
          <w:divBdr>
            <w:top w:val="none" w:sz="0" w:space="0" w:color="auto"/>
            <w:left w:val="none" w:sz="0" w:space="0" w:color="auto"/>
            <w:bottom w:val="none" w:sz="0" w:space="0" w:color="auto"/>
            <w:right w:val="none" w:sz="0" w:space="0" w:color="auto"/>
          </w:divBdr>
        </w:div>
        <w:div w:id="1250385252">
          <w:marLeft w:val="0"/>
          <w:marRight w:val="0"/>
          <w:marTop w:val="0"/>
          <w:marBottom w:val="0"/>
          <w:divBdr>
            <w:top w:val="none" w:sz="0" w:space="0" w:color="auto"/>
            <w:left w:val="none" w:sz="0" w:space="0" w:color="auto"/>
            <w:bottom w:val="none" w:sz="0" w:space="0" w:color="auto"/>
            <w:right w:val="none" w:sz="0" w:space="0" w:color="auto"/>
          </w:divBdr>
        </w:div>
        <w:div w:id="1947422350">
          <w:marLeft w:val="0"/>
          <w:marRight w:val="0"/>
          <w:marTop w:val="0"/>
          <w:marBottom w:val="0"/>
          <w:divBdr>
            <w:top w:val="none" w:sz="0" w:space="0" w:color="auto"/>
            <w:left w:val="none" w:sz="0" w:space="0" w:color="auto"/>
            <w:bottom w:val="none" w:sz="0" w:space="0" w:color="auto"/>
            <w:right w:val="none" w:sz="0" w:space="0" w:color="auto"/>
          </w:divBdr>
        </w:div>
        <w:div w:id="829759358">
          <w:marLeft w:val="0"/>
          <w:marRight w:val="0"/>
          <w:marTop w:val="0"/>
          <w:marBottom w:val="0"/>
          <w:divBdr>
            <w:top w:val="none" w:sz="0" w:space="0" w:color="auto"/>
            <w:left w:val="none" w:sz="0" w:space="0" w:color="auto"/>
            <w:bottom w:val="none" w:sz="0" w:space="0" w:color="auto"/>
            <w:right w:val="none" w:sz="0" w:space="0" w:color="auto"/>
          </w:divBdr>
        </w:div>
        <w:div w:id="832991550">
          <w:marLeft w:val="0"/>
          <w:marRight w:val="0"/>
          <w:marTop w:val="0"/>
          <w:marBottom w:val="0"/>
          <w:divBdr>
            <w:top w:val="none" w:sz="0" w:space="0" w:color="auto"/>
            <w:left w:val="none" w:sz="0" w:space="0" w:color="auto"/>
            <w:bottom w:val="none" w:sz="0" w:space="0" w:color="auto"/>
            <w:right w:val="none" w:sz="0" w:space="0" w:color="auto"/>
          </w:divBdr>
        </w:div>
        <w:div w:id="1864509674">
          <w:marLeft w:val="0"/>
          <w:marRight w:val="0"/>
          <w:marTop w:val="0"/>
          <w:marBottom w:val="0"/>
          <w:divBdr>
            <w:top w:val="none" w:sz="0" w:space="0" w:color="auto"/>
            <w:left w:val="none" w:sz="0" w:space="0" w:color="auto"/>
            <w:bottom w:val="none" w:sz="0" w:space="0" w:color="auto"/>
            <w:right w:val="none" w:sz="0" w:space="0" w:color="auto"/>
          </w:divBdr>
        </w:div>
        <w:div w:id="816923899">
          <w:marLeft w:val="0"/>
          <w:marRight w:val="0"/>
          <w:marTop w:val="0"/>
          <w:marBottom w:val="0"/>
          <w:divBdr>
            <w:top w:val="none" w:sz="0" w:space="0" w:color="auto"/>
            <w:left w:val="none" w:sz="0" w:space="0" w:color="auto"/>
            <w:bottom w:val="none" w:sz="0" w:space="0" w:color="auto"/>
            <w:right w:val="none" w:sz="0" w:space="0" w:color="auto"/>
          </w:divBdr>
        </w:div>
        <w:div w:id="2039772109">
          <w:marLeft w:val="0"/>
          <w:marRight w:val="0"/>
          <w:marTop w:val="0"/>
          <w:marBottom w:val="0"/>
          <w:divBdr>
            <w:top w:val="none" w:sz="0" w:space="0" w:color="auto"/>
            <w:left w:val="none" w:sz="0" w:space="0" w:color="auto"/>
            <w:bottom w:val="none" w:sz="0" w:space="0" w:color="auto"/>
            <w:right w:val="none" w:sz="0" w:space="0" w:color="auto"/>
          </w:divBdr>
        </w:div>
        <w:div w:id="563414455">
          <w:marLeft w:val="0"/>
          <w:marRight w:val="0"/>
          <w:marTop w:val="0"/>
          <w:marBottom w:val="0"/>
          <w:divBdr>
            <w:top w:val="none" w:sz="0" w:space="0" w:color="auto"/>
            <w:left w:val="none" w:sz="0" w:space="0" w:color="auto"/>
            <w:bottom w:val="none" w:sz="0" w:space="0" w:color="auto"/>
            <w:right w:val="none" w:sz="0" w:space="0" w:color="auto"/>
          </w:divBdr>
        </w:div>
        <w:div w:id="900142728">
          <w:marLeft w:val="0"/>
          <w:marRight w:val="0"/>
          <w:marTop w:val="0"/>
          <w:marBottom w:val="0"/>
          <w:divBdr>
            <w:top w:val="none" w:sz="0" w:space="0" w:color="auto"/>
            <w:left w:val="none" w:sz="0" w:space="0" w:color="auto"/>
            <w:bottom w:val="none" w:sz="0" w:space="0" w:color="auto"/>
            <w:right w:val="none" w:sz="0" w:space="0" w:color="auto"/>
          </w:divBdr>
        </w:div>
        <w:div w:id="1616206809">
          <w:marLeft w:val="0"/>
          <w:marRight w:val="0"/>
          <w:marTop w:val="0"/>
          <w:marBottom w:val="0"/>
          <w:divBdr>
            <w:top w:val="none" w:sz="0" w:space="0" w:color="auto"/>
            <w:left w:val="none" w:sz="0" w:space="0" w:color="auto"/>
            <w:bottom w:val="none" w:sz="0" w:space="0" w:color="auto"/>
            <w:right w:val="none" w:sz="0" w:space="0" w:color="auto"/>
          </w:divBdr>
        </w:div>
        <w:div w:id="676230454">
          <w:marLeft w:val="0"/>
          <w:marRight w:val="0"/>
          <w:marTop w:val="0"/>
          <w:marBottom w:val="0"/>
          <w:divBdr>
            <w:top w:val="none" w:sz="0" w:space="0" w:color="auto"/>
            <w:left w:val="none" w:sz="0" w:space="0" w:color="auto"/>
            <w:bottom w:val="none" w:sz="0" w:space="0" w:color="auto"/>
            <w:right w:val="none" w:sz="0" w:space="0" w:color="auto"/>
          </w:divBdr>
        </w:div>
        <w:div w:id="1376584208">
          <w:marLeft w:val="0"/>
          <w:marRight w:val="0"/>
          <w:marTop w:val="0"/>
          <w:marBottom w:val="0"/>
          <w:divBdr>
            <w:top w:val="none" w:sz="0" w:space="0" w:color="auto"/>
            <w:left w:val="none" w:sz="0" w:space="0" w:color="auto"/>
            <w:bottom w:val="none" w:sz="0" w:space="0" w:color="auto"/>
            <w:right w:val="none" w:sz="0" w:space="0" w:color="auto"/>
          </w:divBdr>
        </w:div>
        <w:div w:id="854736003">
          <w:marLeft w:val="0"/>
          <w:marRight w:val="0"/>
          <w:marTop w:val="0"/>
          <w:marBottom w:val="0"/>
          <w:divBdr>
            <w:top w:val="none" w:sz="0" w:space="0" w:color="auto"/>
            <w:left w:val="none" w:sz="0" w:space="0" w:color="auto"/>
            <w:bottom w:val="none" w:sz="0" w:space="0" w:color="auto"/>
            <w:right w:val="none" w:sz="0" w:space="0" w:color="auto"/>
          </w:divBdr>
        </w:div>
        <w:div w:id="1977905054">
          <w:marLeft w:val="0"/>
          <w:marRight w:val="0"/>
          <w:marTop w:val="0"/>
          <w:marBottom w:val="0"/>
          <w:divBdr>
            <w:top w:val="none" w:sz="0" w:space="0" w:color="auto"/>
            <w:left w:val="none" w:sz="0" w:space="0" w:color="auto"/>
            <w:bottom w:val="none" w:sz="0" w:space="0" w:color="auto"/>
            <w:right w:val="none" w:sz="0" w:space="0" w:color="auto"/>
          </w:divBdr>
        </w:div>
        <w:div w:id="819271642">
          <w:marLeft w:val="0"/>
          <w:marRight w:val="0"/>
          <w:marTop w:val="0"/>
          <w:marBottom w:val="0"/>
          <w:divBdr>
            <w:top w:val="none" w:sz="0" w:space="0" w:color="auto"/>
            <w:left w:val="none" w:sz="0" w:space="0" w:color="auto"/>
            <w:bottom w:val="none" w:sz="0" w:space="0" w:color="auto"/>
            <w:right w:val="none" w:sz="0" w:space="0" w:color="auto"/>
          </w:divBdr>
        </w:div>
        <w:div w:id="243151634">
          <w:marLeft w:val="0"/>
          <w:marRight w:val="0"/>
          <w:marTop w:val="0"/>
          <w:marBottom w:val="0"/>
          <w:divBdr>
            <w:top w:val="none" w:sz="0" w:space="0" w:color="auto"/>
            <w:left w:val="none" w:sz="0" w:space="0" w:color="auto"/>
            <w:bottom w:val="none" w:sz="0" w:space="0" w:color="auto"/>
            <w:right w:val="none" w:sz="0" w:space="0" w:color="auto"/>
          </w:divBdr>
        </w:div>
        <w:div w:id="1606182883">
          <w:marLeft w:val="0"/>
          <w:marRight w:val="0"/>
          <w:marTop w:val="0"/>
          <w:marBottom w:val="0"/>
          <w:divBdr>
            <w:top w:val="none" w:sz="0" w:space="0" w:color="auto"/>
            <w:left w:val="none" w:sz="0" w:space="0" w:color="auto"/>
            <w:bottom w:val="none" w:sz="0" w:space="0" w:color="auto"/>
            <w:right w:val="none" w:sz="0" w:space="0" w:color="auto"/>
          </w:divBdr>
        </w:div>
      </w:divsChild>
    </w:div>
    <w:div w:id="1212569274">
      <w:bodyDiv w:val="1"/>
      <w:marLeft w:val="0"/>
      <w:marRight w:val="0"/>
      <w:marTop w:val="0"/>
      <w:marBottom w:val="0"/>
      <w:divBdr>
        <w:top w:val="none" w:sz="0" w:space="0" w:color="auto"/>
        <w:left w:val="none" w:sz="0" w:space="0" w:color="auto"/>
        <w:bottom w:val="none" w:sz="0" w:space="0" w:color="auto"/>
        <w:right w:val="none" w:sz="0" w:space="0" w:color="auto"/>
      </w:divBdr>
      <w:divsChild>
        <w:div w:id="532620246">
          <w:marLeft w:val="0"/>
          <w:marRight w:val="0"/>
          <w:marTop w:val="0"/>
          <w:marBottom w:val="0"/>
          <w:divBdr>
            <w:top w:val="none" w:sz="0" w:space="0" w:color="auto"/>
            <w:left w:val="none" w:sz="0" w:space="0" w:color="auto"/>
            <w:bottom w:val="none" w:sz="0" w:space="0" w:color="auto"/>
            <w:right w:val="none" w:sz="0" w:space="0" w:color="auto"/>
          </w:divBdr>
        </w:div>
        <w:div w:id="1718314281">
          <w:marLeft w:val="0"/>
          <w:marRight w:val="0"/>
          <w:marTop w:val="0"/>
          <w:marBottom w:val="0"/>
          <w:divBdr>
            <w:top w:val="none" w:sz="0" w:space="0" w:color="auto"/>
            <w:left w:val="none" w:sz="0" w:space="0" w:color="auto"/>
            <w:bottom w:val="none" w:sz="0" w:space="0" w:color="auto"/>
            <w:right w:val="none" w:sz="0" w:space="0" w:color="auto"/>
          </w:divBdr>
        </w:div>
        <w:div w:id="1855487286">
          <w:marLeft w:val="0"/>
          <w:marRight w:val="0"/>
          <w:marTop w:val="0"/>
          <w:marBottom w:val="0"/>
          <w:divBdr>
            <w:top w:val="none" w:sz="0" w:space="0" w:color="auto"/>
            <w:left w:val="none" w:sz="0" w:space="0" w:color="auto"/>
            <w:bottom w:val="none" w:sz="0" w:space="0" w:color="auto"/>
            <w:right w:val="none" w:sz="0" w:space="0" w:color="auto"/>
          </w:divBdr>
        </w:div>
        <w:div w:id="625114176">
          <w:marLeft w:val="0"/>
          <w:marRight w:val="0"/>
          <w:marTop w:val="0"/>
          <w:marBottom w:val="0"/>
          <w:divBdr>
            <w:top w:val="none" w:sz="0" w:space="0" w:color="auto"/>
            <w:left w:val="none" w:sz="0" w:space="0" w:color="auto"/>
            <w:bottom w:val="none" w:sz="0" w:space="0" w:color="auto"/>
            <w:right w:val="none" w:sz="0" w:space="0" w:color="auto"/>
          </w:divBdr>
        </w:div>
        <w:div w:id="1524439277">
          <w:marLeft w:val="0"/>
          <w:marRight w:val="0"/>
          <w:marTop w:val="0"/>
          <w:marBottom w:val="0"/>
          <w:divBdr>
            <w:top w:val="none" w:sz="0" w:space="0" w:color="auto"/>
            <w:left w:val="none" w:sz="0" w:space="0" w:color="auto"/>
            <w:bottom w:val="none" w:sz="0" w:space="0" w:color="auto"/>
            <w:right w:val="none" w:sz="0" w:space="0" w:color="auto"/>
          </w:divBdr>
        </w:div>
        <w:div w:id="953440778">
          <w:marLeft w:val="0"/>
          <w:marRight w:val="0"/>
          <w:marTop w:val="0"/>
          <w:marBottom w:val="0"/>
          <w:divBdr>
            <w:top w:val="none" w:sz="0" w:space="0" w:color="auto"/>
            <w:left w:val="none" w:sz="0" w:space="0" w:color="auto"/>
            <w:bottom w:val="none" w:sz="0" w:space="0" w:color="auto"/>
            <w:right w:val="none" w:sz="0" w:space="0" w:color="auto"/>
          </w:divBdr>
        </w:div>
      </w:divsChild>
    </w:div>
    <w:div w:id="150451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171AC-EACC-46B5-B05D-D58F3640C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3240</Characters>
  <Application>Microsoft Office Word</Application>
  <DocSecurity>0</DocSecurity>
  <Lines>84</Lines>
  <Paragraphs>27</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Moxon, KarenL</cp:lastModifiedBy>
  <cp:revision>4</cp:revision>
  <dcterms:created xsi:type="dcterms:W3CDTF">2021-03-16T21:22:00Z</dcterms:created>
  <dcterms:modified xsi:type="dcterms:W3CDTF">2021-03-16T21:22:00Z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lpwstr>1309060</vt:lpwstr>
  </property>
  <property fmtid="{D5CDD505-2E9C-101B-9397-08002B2CF9AE}" pid="3" name="CHECKEDOUTFROMJMS">
    <vt:lpwstr/>
  </property>
  <property fmtid="{D5CDD505-2E9C-101B-9397-08002B2CF9AE}" pid="4" name="JMSREQUIREDCHECKIN">
    <vt:lpwstr/>
  </property>
</Properties>
</file>