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1C340174"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1126E">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62F4EEA6"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6F2030">
        <w:rPr>
          <w:rFonts w:ascii="Arial" w:hAnsi="Arial" w:cs="Arial"/>
          <w:b/>
          <w:bCs/>
          <w:sz w:val="24"/>
          <w:szCs w:val="24"/>
        </w:rPr>
        <w:t xml:space="preserve">REVENUE LEGISLATION AMENDMENT BILL </w:t>
      </w:r>
      <w:r w:rsidR="00741C4A" w:rsidRPr="00741C4A">
        <w:rPr>
          <w:rFonts w:ascii="Arial" w:hAnsi="Arial" w:cs="Arial"/>
          <w:b/>
          <w:bCs/>
          <w:sz w:val="24"/>
          <w:szCs w:val="24"/>
        </w:rPr>
        <w:t>20</w:t>
      </w:r>
      <w:r w:rsidR="00130A37">
        <w:rPr>
          <w:rFonts w:ascii="Arial" w:hAnsi="Arial" w:cs="Arial"/>
          <w:b/>
          <w:bCs/>
          <w:sz w:val="24"/>
          <w:szCs w:val="24"/>
        </w:rPr>
        <w:t>2</w:t>
      </w:r>
      <w:r w:rsidR="0011126E">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1DB706D" w:rsidR="00BB387E" w:rsidRDefault="00643A2A"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p>
    <w:p w14:paraId="5A74B0AE" w14:textId="77B3E519" w:rsidR="002321FD" w:rsidRPr="00BB387E" w:rsidRDefault="002321FD" w:rsidP="00BB387E">
      <w:pPr>
        <w:spacing w:after="0"/>
        <w:ind w:right="686"/>
        <w:jc w:val="right"/>
        <w:rPr>
          <w:rFonts w:ascii="Arial" w:hAnsi="Arial" w:cs="Arial"/>
          <w:b/>
          <w:bCs/>
          <w:sz w:val="24"/>
          <w:szCs w:val="24"/>
        </w:rPr>
      </w:pPr>
      <w:r>
        <w:rPr>
          <w:rFonts w:ascii="Arial" w:hAnsi="Arial" w:cs="Arial"/>
          <w:b/>
          <w:bCs/>
          <w:sz w:val="24"/>
          <w:szCs w:val="24"/>
        </w:rPr>
        <w:t>Treasurer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28B8AB4" w:rsidR="00ED3B77" w:rsidRPr="00BB387E" w:rsidRDefault="00860309" w:rsidP="008C225D">
      <w:pPr>
        <w:pStyle w:val="Heading1"/>
        <w:jc w:val="center"/>
      </w:pPr>
      <w:r>
        <w:lastRenderedPageBreak/>
        <w:t>REVENUE LEGISLATION AMENDMENT BILL 2021</w:t>
      </w:r>
    </w:p>
    <w:p w14:paraId="2612AE1F" w14:textId="77777777" w:rsidR="00834FC9" w:rsidRDefault="00834FC9" w:rsidP="007F3D56">
      <w:pPr>
        <w:spacing w:after="0"/>
        <w:contextualSpacing/>
        <w:rPr>
          <w:rFonts w:ascii="Arial" w:hAnsi="Arial" w:cs="Arial"/>
          <w:bCs/>
          <w:sz w:val="24"/>
          <w:szCs w:val="24"/>
        </w:rPr>
      </w:pPr>
    </w:p>
    <w:p w14:paraId="1C55190C" w14:textId="0E54E31A" w:rsidR="00790FE4" w:rsidRPr="00834FC9" w:rsidRDefault="00834FC9" w:rsidP="007F3D56">
      <w:pPr>
        <w:spacing w:after="0"/>
        <w:contextualSpacing/>
        <w:rPr>
          <w:rFonts w:ascii="Arial" w:hAnsi="Arial" w:cs="Arial"/>
          <w:bCs/>
          <w:sz w:val="24"/>
          <w:szCs w:val="24"/>
        </w:rPr>
      </w:pPr>
      <w:r w:rsidRPr="00A93738">
        <w:rPr>
          <w:rFonts w:ascii="Arial" w:hAnsi="Arial" w:cs="Arial"/>
          <w:bCs/>
          <w:sz w:val="24"/>
          <w:szCs w:val="24"/>
        </w:rPr>
        <w:t xml:space="preserve">The Bill </w:t>
      </w:r>
      <w:r w:rsidRPr="00A93738">
        <w:rPr>
          <w:rFonts w:ascii="Arial" w:hAnsi="Arial" w:cs="Arial"/>
          <w:b/>
          <w:sz w:val="24"/>
          <w:szCs w:val="24"/>
        </w:rPr>
        <w:t>is</w:t>
      </w:r>
      <w:r w:rsidRPr="00A93738">
        <w:rPr>
          <w:rFonts w:ascii="Arial" w:hAnsi="Arial" w:cs="Arial"/>
          <w:bCs/>
          <w:sz w:val="24"/>
          <w:szCs w:val="24"/>
        </w:rPr>
        <w:t xml:space="preserve"> </w:t>
      </w:r>
      <w:r w:rsidRPr="00A93738">
        <w:rPr>
          <w:rFonts w:ascii="Arial" w:hAnsi="Arial" w:cs="Arial"/>
          <w:b/>
          <w:sz w:val="24"/>
          <w:szCs w:val="24"/>
        </w:rPr>
        <w:t>not</w:t>
      </w:r>
      <w:r w:rsidRPr="00A93738">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A93738">
        <w:rPr>
          <w:rFonts w:ascii="Arial" w:hAnsi="Arial" w:cs="Arial"/>
          <w:bCs/>
          <w:i/>
          <w:iCs/>
          <w:sz w:val="24"/>
          <w:szCs w:val="24"/>
        </w:rPr>
        <w:t>Human Rights Act 2004</w:t>
      </w:r>
      <w:r w:rsidRPr="00A93738">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B4333F5" w14:textId="783D6AB5" w:rsidR="008D5326" w:rsidRDefault="00EA19E2" w:rsidP="004D0E75">
      <w:pPr>
        <w:spacing w:after="120"/>
        <w:ind w:right="-45"/>
        <w:rPr>
          <w:rFonts w:ascii="Arial" w:hAnsi="Arial" w:cs="Arial"/>
          <w:bCs/>
          <w:sz w:val="24"/>
          <w:szCs w:val="24"/>
        </w:rPr>
      </w:pPr>
      <w:r w:rsidRPr="00834FC9">
        <w:rPr>
          <w:rFonts w:ascii="Arial" w:hAnsi="Arial" w:cs="Arial"/>
          <w:bCs/>
          <w:sz w:val="24"/>
          <w:szCs w:val="24"/>
        </w:rPr>
        <w:t xml:space="preserve">The </w:t>
      </w:r>
      <w:r>
        <w:rPr>
          <w:rFonts w:ascii="Arial" w:hAnsi="Arial" w:cs="Arial"/>
          <w:bCs/>
          <w:sz w:val="24"/>
          <w:szCs w:val="24"/>
        </w:rPr>
        <w:t xml:space="preserve">Revenue Legislation Amendment </w:t>
      </w:r>
      <w:r w:rsidRPr="00834FC9">
        <w:rPr>
          <w:rFonts w:ascii="Arial" w:hAnsi="Arial" w:cs="Arial"/>
          <w:bCs/>
          <w:sz w:val="24"/>
          <w:szCs w:val="24"/>
        </w:rPr>
        <w:t xml:space="preserve">Bill </w:t>
      </w:r>
      <w:r>
        <w:rPr>
          <w:rFonts w:ascii="Arial" w:hAnsi="Arial" w:cs="Arial"/>
          <w:bCs/>
          <w:sz w:val="24"/>
          <w:szCs w:val="24"/>
        </w:rPr>
        <w:t xml:space="preserve">2021 (‘the Bill’) </w:t>
      </w:r>
      <w:r w:rsidR="002321FD">
        <w:rPr>
          <w:rFonts w:ascii="Arial" w:hAnsi="Arial" w:cs="Arial"/>
          <w:bCs/>
          <w:sz w:val="24"/>
          <w:szCs w:val="24"/>
        </w:rPr>
        <w:t xml:space="preserve">is part of an ongoing series of bills </w:t>
      </w:r>
      <w:r w:rsidR="008D5326">
        <w:rPr>
          <w:rFonts w:ascii="Arial" w:hAnsi="Arial" w:cs="Arial"/>
          <w:bCs/>
          <w:sz w:val="24"/>
          <w:szCs w:val="24"/>
        </w:rPr>
        <w:t xml:space="preserve">to </w:t>
      </w:r>
      <w:r w:rsidR="002321FD">
        <w:rPr>
          <w:rFonts w:ascii="Arial" w:hAnsi="Arial" w:cs="Arial"/>
          <w:bCs/>
          <w:sz w:val="24"/>
          <w:szCs w:val="24"/>
        </w:rPr>
        <w:t>promote</w:t>
      </w:r>
      <w:r w:rsidR="00D91609">
        <w:rPr>
          <w:rFonts w:ascii="Arial" w:hAnsi="Arial" w:cs="Arial"/>
          <w:bCs/>
          <w:sz w:val="24"/>
          <w:szCs w:val="24"/>
        </w:rPr>
        <w:t xml:space="preserve"> the</w:t>
      </w:r>
      <w:r w:rsidR="002321FD">
        <w:rPr>
          <w:rFonts w:ascii="Arial" w:hAnsi="Arial" w:cs="Arial"/>
          <w:bCs/>
          <w:sz w:val="24"/>
          <w:szCs w:val="24"/>
        </w:rPr>
        <w:t xml:space="preserve"> effective and efficient</w:t>
      </w:r>
      <w:r w:rsidR="008D5326">
        <w:rPr>
          <w:rFonts w:ascii="Arial" w:hAnsi="Arial" w:cs="Arial"/>
          <w:bCs/>
          <w:sz w:val="24"/>
          <w:szCs w:val="24"/>
        </w:rPr>
        <w:t xml:space="preserve"> administration and operation of the ACT tax system</w:t>
      </w:r>
      <w:r w:rsidR="002321FD">
        <w:rPr>
          <w:rFonts w:ascii="Arial" w:hAnsi="Arial" w:cs="Arial"/>
          <w:bCs/>
          <w:sz w:val="24"/>
          <w:szCs w:val="24"/>
        </w:rPr>
        <w:t>. Specifically, the Bill</w:t>
      </w:r>
      <w:r w:rsidR="002321FD" w:rsidRPr="002321FD">
        <w:rPr>
          <w:rFonts w:ascii="Arial" w:hAnsi="Arial" w:cs="Arial"/>
          <w:bCs/>
          <w:sz w:val="24"/>
          <w:szCs w:val="24"/>
        </w:rPr>
        <w:t xml:space="preserve"> </w:t>
      </w:r>
      <w:r w:rsidR="002321FD">
        <w:rPr>
          <w:rFonts w:ascii="Arial" w:hAnsi="Arial" w:cs="Arial"/>
          <w:bCs/>
          <w:sz w:val="24"/>
          <w:szCs w:val="24"/>
        </w:rPr>
        <w:t>amends the following taxation legislation</w:t>
      </w:r>
      <w:r w:rsidR="008D5326">
        <w:rPr>
          <w:rFonts w:ascii="Arial" w:hAnsi="Arial" w:cs="Arial"/>
          <w:bCs/>
          <w:sz w:val="24"/>
          <w:szCs w:val="24"/>
        </w:rPr>
        <w:t>:</w:t>
      </w:r>
    </w:p>
    <w:p w14:paraId="5FAA9776" w14:textId="77777777"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Duties Act 1999</w:t>
      </w:r>
      <w:r w:rsidRPr="00C56E60">
        <w:rPr>
          <w:rFonts w:ascii="Arial" w:hAnsi="Arial" w:cs="Arial"/>
          <w:bCs/>
          <w:sz w:val="24"/>
          <w:szCs w:val="24"/>
        </w:rPr>
        <w:t xml:space="preserve"> (Duties Act);</w:t>
      </w:r>
    </w:p>
    <w:p w14:paraId="2E816787" w14:textId="77777777"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Land Tax Act 2004</w:t>
      </w:r>
      <w:r w:rsidRPr="00C56E60">
        <w:rPr>
          <w:rFonts w:ascii="Arial" w:hAnsi="Arial" w:cs="Arial"/>
          <w:bCs/>
          <w:sz w:val="24"/>
          <w:szCs w:val="24"/>
        </w:rPr>
        <w:t xml:space="preserve"> (Land Tax Act);</w:t>
      </w:r>
    </w:p>
    <w:p w14:paraId="356D81D5" w14:textId="16FF49FC"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 xml:space="preserve">Land Titles (Unit Titles) Act </w:t>
      </w:r>
      <w:r w:rsidR="00F12BB4">
        <w:rPr>
          <w:rFonts w:ascii="Arial" w:hAnsi="Arial" w:cs="Arial"/>
          <w:bCs/>
          <w:i/>
          <w:iCs/>
          <w:sz w:val="24"/>
          <w:szCs w:val="24"/>
        </w:rPr>
        <w:t>1970</w:t>
      </w:r>
      <w:r w:rsidR="00F12BB4" w:rsidRPr="00C56E60">
        <w:rPr>
          <w:rFonts w:ascii="Arial" w:hAnsi="Arial" w:cs="Arial"/>
          <w:bCs/>
          <w:sz w:val="24"/>
          <w:szCs w:val="24"/>
        </w:rPr>
        <w:t xml:space="preserve"> </w:t>
      </w:r>
      <w:r w:rsidRPr="00C56E60">
        <w:rPr>
          <w:rFonts w:ascii="Arial" w:hAnsi="Arial" w:cs="Arial"/>
          <w:bCs/>
          <w:sz w:val="24"/>
          <w:szCs w:val="24"/>
        </w:rPr>
        <w:t>(Unit Titles Act);</w:t>
      </w:r>
    </w:p>
    <w:p w14:paraId="451A8F69" w14:textId="77777777"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Payroll Tax Act 2011</w:t>
      </w:r>
      <w:r w:rsidRPr="00C56E60">
        <w:rPr>
          <w:rFonts w:ascii="Arial" w:hAnsi="Arial" w:cs="Arial"/>
          <w:bCs/>
          <w:sz w:val="24"/>
          <w:szCs w:val="24"/>
        </w:rPr>
        <w:t xml:space="preserve"> (Payroll Tax Act);</w:t>
      </w:r>
    </w:p>
    <w:p w14:paraId="26FC907A" w14:textId="77777777"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Planning and Development Act 2007</w:t>
      </w:r>
      <w:r w:rsidRPr="00C56E60">
        <w:rPr>
          <w:rFonts w:ascii="Arial" w:hAnsi="Arial" w:cs="Arial"/>
          <w:bCs/>
          <w:sz w:val="24"/>
          <w:szCs w:val="24"/>
        </w:rPr>
        <w:t xml:space="preserve"> (P&amp;D Act);</w:t>
      </w:r>
    </w:p>
    <w:p w14:paraId="423F7049" w14:textId="5AC608AF" w:rsidR="008D5326" w:rsidRPr="00C56E60"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Rates Act 2004</w:t>
      </w:r>
      <w:r w:rsidRPr="00C56E60">
        <w:rPr>
          <w:rFonts w:ascii="Arial" w:hAnsi="Arial" w:cs="Arial"/>
          <w:bCs/>
          <w:sz w:val="24"/>
          <w:szCs w:val="24"/>
        </w:rPr>
        <w:t xml:space="preserve"> (Rates Act); </w:t>
      </w:r>
    </w:p>
    <w:p w14:paraId="72A2434D" w14:textId="352B8270" w:rsidR="00F12BB4" w:rsidRDefault="008D5326" w:rsidP="00C56E60">
      <w:pPr>
        <w:pStyle w:val="ListParagraph"/>
        <w:numPr>
          <w:ilvl w:val="1"/>
          <w:numId w:val="50"/>
        </w:numPr>
        <w:spacing w:after="120"/>
        <w:ind w:right="-45"/>
        <w:rPr>
          <w:rFonts w:ascii="Arial" w:hAnsi="Arial" w:cs="Arial"/>
          <w:bCs/>
          <w:sz w:val="24"/>
          <w:szCs w:val="24"/>
        </w:rPr>
      </w:pPr>
      <w:r w:rsidRPr="00C56E60">
        <w:rPr>
          <w:rFonts w:ascii="Arial" w:hAnsi="Arial" w:cs="Arial"/>
          <w:bCs/>
          <w:i/>
          <w:iCs/>
          <w:sz w:val="24"/>
          <w:szCs w:val="24"/>
        </w:rPr>
        <w:t>Taxation Administration Act 1999</w:t>
      </w:r>
      <w:r w:rsidRPr="00C56E60">
        <w:rPr>
          <w:rFonts w:ascii="Arial" w:hAnsi="Arial" w:cs="Arial"/>
          <w:bCs/>
          <w:sz w:val="24"/>
          <w:szCs w:val="24"/>
        </w:rPr>
        <w:t xml:space="preserve"> (Taxation Administration Act)</w:t>
      </w:r>
      <w:r w:rsidR="00F12BB4">
        <w:rPr>
          <w:rFonts w:ascii="Arial" w:hAnsi="Arial" w:cs="Arial"/>
          <w:bCs/>
          <w:sz w:val="24"/>
          <w:szCs w:val="24"/>
        </w:rPr>
        <w:t>; and</w:t>
      </w:r>
    </w:p>
    <w:p w14:paraId="16C383CD" w14:textId="1D8D5965" w:rsidR="008D5326" w:rsidRPr="00C56E60" w:rsidRDefault="00F12BB4" w:rsidP="00C56E60">
      <w:pPr>
        <w:pStyle w:val="ListParagraph"/>
        <w:numPr>
          <w:ilvl w:val="1"/>
          <w:numId w:val="50"/>
        </w:numPr>
        <w:spacing w:after="120"/>
        <w:ind w:right="-45"/>
        <w:rPr>
          <w:rFonts w:ascii="Arial" w:hAnsi="Arial" w:cs="Arial"/>
          <w:bCs/>
          <w:sz w:val="24"/>
          <w:szCs w:val="24"/>
        </w:rPr>
      </w:pPr>
      <w:r>
        <w:rPr>
          <w:rFonts w:ascii="Arial" w:hAnsi="Arial" w:cs="Arial"/>
          <w:bCs/>
          <w:i/>
          <w:iCs/>
          <w:sz w:val="24"/>
          <w:szCs w:val="24"/>
        </w:rPr>
        <w:t>Taxation Administration Regulation 2004</w:t>
      </w:r>
      <w:r>
        <w:rPr>
          <w:rFonts w:ascii="Arial" w:hAnsi="Arial" w:cs="Arial"/>
          <w:bCs/>
          <w:sz w:val="24"/>
          <w:szCs w:val="24"/>
        </w:rPr>
        <w:t xml:space="preserve"> </w:t>
      </w:r>
      <w:r w:rsidRPr="00C56E60">
        <w:rPr>
          <w:rFonts w:ascii="Arial" w:hAnsi="Arial" w:cs="Arial"/>
          <w:bCs/>
          <w:sz w:val="24"/>
          <w:szCs w:val="24"/>
        </w:rPr>
        <w:t xml:space="preserve">(Taxation Administration </w:t>
      </w:r>
      <w:r>
        <w:rPr>
          <w:rFonts w:ascii="Arial" w:hAnsi="Arial" w:cs="Arial"/>
          <w:bCs/>
          <w:sz w:val="24"/>
          <w:szCs w:val="24"/>
        </w:rPr>
        <w:t>Regulation</w:t>
      </w:r>
      <w:r w:rsidRPr="00C56E60">
        <w:rPr>
          <w:rFonts w:ascii="Arial" w:hAnsi="Arial" w:cs="Arial"/>
          <w:bCs/>
          <w:sz w:val="24"/>
          <w:szCs w:val="24"/>
        </w:rPr>
        <w:t>)</w:t>
      </w:r>
      <w:r w:rsidR="008D5326" w:rsidRPr="00C56E60">
        <w:rPr>
          <w:rFonts w:ascii="Arial" w:hAnsi="Arial" w:cs="Arial"/>
          <w:bCs/>
          <w:sz w:val="24"/>
          <w:szCs w:val="24"/>
        </w:rPr>
        <w:t>.</w:t>
      </w:r>
    </w:p>
    <w:p w14:paraId="0D953AF2" w14:textId="77777777" w:rsidR="002321FD" w:rsidRDefault="002321FD" w:rsidP="004D0E75">
      <w:pPr>
        <w:spacing w:after="120"/>
        <w:ind w:right="-45"/>
        <w:rPr>
          <w:rFonts w:ascii="Arial" w:hAnsi="Arial" w:cs="Arial"/>
          <w:bCs/>
          <w:sz w:val="24"/>
          <w:szCs w:val="24"/>
        </w:rPr>
      </w:pPr>
    </w:p>
    <w:p w14:paraId="0FC57C9F" w14:textId="578111D0" w:rsidR="003F7ABF" w:rsidRDefault="003F7ABF" w:rsidP="004D0E75">
      <w:pPr>
        <w:spacing w:after="120"/>
        <w:ind w:right="-45"/>
        <w:rPr>
          <w:rFonts w:ascii="Arial" w:hAnsi="Arial" w:cs="Arial"/>
          <w:bCs/>
          <w:sz w:val="24"/>
          <w:szCs w:val="24"/>
        </w:rPr>
      </w:pPr>
      <w:r>
        <w:rPr>
          <w:rFonts w:ascii="Arial" w:hAnsi="Arial" w:cs="Arial"/>
          <w:bCs/>
          <w:sz w:val="24"/>
          <w:szCs w:val="24"/>
        </w:rPr>
        <w:t>The amendments in the Bill make provision for:</w:t>
      </w:r>
    </w:p>
    <w:p w14:paraId="551464CE" w14:textId="1717C410" w:rsidR="00C0295B" w:rsidRPr="000D311A" w:rsidRDefault="00C0295B" w:rsidP="00C56E60">
      <w:pPr>
        <w:pStyle w:val="ListParagraph"/>
        <w:numPr>
          <w:ilvl w:val="1"/>
          <w:numId w:val="50"/>
        </w:numPr>
        <w:spacing w:after="120"/>
        <w:ind w:right="-45"/>
        <w:rPr>
          <w:rFonts w:ascii="Arial" w:hAnsi="Arial" w:cs="Arial"/>
          <w:bCs/>
          <w:sz w:val="24"/>
          <w:szCs w:val="24"/>
          <w:lang w:eastAsia="en-US"/>
        </w:rPr>
      </w:pPr>
      <w:r w:rsidRPr="00814351">
        <w:rPr>
          <w:rFonts w:ascii="Arial" w:hAnsi="Arial" w:cs="Arial"/>
          <w:bCs/>
          <w:sz w:val="24"/>
          <w:szCs w:val="24"/>
          <w:lang w:eastAsia="en-US"/>
        </w:rPr>
        <w:t>the removal of the current expiry date of 30 June 2021 for the affordable community housing land tax exemption</w:t>
      </w:r>
      <w:r w:rsidR="000D311A">
        <w:rPr>
          <w:rFonts w:ascii="Arial" w:hAnsi="Arial" w:cs="Arial"/>
          <w:bCs/>
          <w:sz w:val="24"/>
          <w:szCs w:val="24"/>
          <w:lang w:eastAsia="en-US"/>
        </w:rPr>
        <w:t>;</w:t>
      </w:r>
    </w:p>
    <w:p w14:paraId="062F4A8B" w14:textId="6733A6F9" w:rsidR="0072115B" w:rsidRPr="00AE4BE5" w:rsidRDefault="00C0295B" w:rsidP="00C56E60">
      <w:pPr>
        <w:pStyle w:val="ListParagraph"/>
        <w:numPr>
          <w:ilvl w:val="1"/>
          <w:numId w:val="50"/>
        </w:numPr>
        <w:spacing w:after="120"/>
        <w:ind w:right="-45"/>
        <w:rPr>
          <w:rFonts w:ascii="Arial" w:hAnsi="Arial" w:cs="Arial"/>
          <w:bCs/>
          <w:sz w:val="24"/>
          <w:szCs w:val="24"/>
          <w:lang w:eastAsia="en-US"/>
        </w:rPr>
      </w:pPr>
      <w:r w:rsidRPr="00814351">
        <w:rPr>
          <w:rFonts w:ascii="Arial" w:hAnsi="Arial" w:cs="Arial"/>
          <w:bCs/>
          <w:sz w:val="24"/>
          <w:szCs w:val="24"/>
          <w:lang w:eastAsia="en-US"/>
        </w:rPr>
        <w:t xml:space="preserve">conveyance duty concessions for pensioners </w:t>
      </w:r>
      <w:r w:rsidR="00D91609">
        <w:rPr>
          <w:rFonts w:ascii="Arial" w:hAnsi="Arial" w:cs="Arial"/>
          <w:bCs/>
          <w:sz w:val="24"/>
          <w:szCs w:val="24"/>
          <w:lang w:eastAsia="en-US"/>
        </w:rPr>
        <w:t xml:space="preserve">who have a disability </w:t>
      </w:r>
      <w:r w:rsidRPr="00814351">
        <w:rPr>
          <w:rFonts w:ascii="Arial" w:hAnsi="Arial" w:cs="Arial"/>
          <w:bCs/>
          <w:sz w:val="24"/>
          <w:szCs w:val="24"/>
          <w:lang w:eastAsia="en-US"/>
        </w:rPr>
        <w:t>purchasing residential shares in not</w:t>
      </w:r>
      <w:r w:rsidRPr="00814351">
        <w:rPr>
          <w:rFonts w:ascii="Arial" w:hAnsi="Arial" w:cs="Arial"/>
          <w:bCs/>
          <w:sz w:val="24"/>
          <w:szCs w:val="24"/>
          <w:lang w:eastAsia="en-US"/>
        </w:rPr>
        <w:noBreakHyphen/>
        <w:t xml:space="preserve">for-profit </w:t>
      </w:r>
      <w:r w:rsidR="00966C2E">
        <w:rPr>
          <w:rFonts w:ascii="Arial" w:hAnsi="Arial" w:cs="Arial"/>
          <w:bCs/>
          <w:sz w:val="24"/>
          <w:szCs w:val="24"/>
          <w:lang w:eastAsia="en-US"/>
        </w:rPr>
        <w:t>supportive</w:t>
      </w:r>
      <w:r w:rsidR="00966C2E" w:rsidRPr="00814351">
        <w:rPr>
          <w:rFonts w:ascii="Arial" w:hAnsi="Arial" w:cs="Arial"/>
          <w:bCs/>
          <w:sz w:val="24"/>
          <w:szCs w:val="24"/>
          <w:lang w:eastAsia="en-US"/>
        </w:rPr>
        <w:t xml:space="preserve"> </w:t>
      </w:r>
      <w:r w:rsidRPr="00814351">
        <w:rPr>
          <w:rFonts w:ascii="Arial" w:hAnsi="Arial" w:cs="Arial"/>
          <w:bCs/>
          <w:sz w:val="24"/>
          <w:szCs w:val="24"/>
          <w:lang w:eastAsia="en-US"/>
        </w:rPr>
        <w:t>housing properties;</w:t>
      </w:r>
    </w:p>
    <w:p w14:paraId="1460BEAB" w14:textId="1A02A7E2" w:rsidR="00C0295B" w:rsidRPr="00AE4BE5" w:rsidRDefault="00C0295B" w:rsidP="00C56E60">
      <w:pPr>
        <w:pStyle w:val="ListParagraph"/>
        <w:numPr>
          <w:ilvl w:val="1"/>
          <w:numId w:val="50"/>
        </w:numPr>
        <w:spacing w:after="120"/>
        <w:ind w:right="-45"/>
        <w:rPr>
          <w:rFonts w:ascii="Arial" w:hAnsi="Arial" w:cs="Arial"/>
          <w:bCs/>
          <w:sz w:val="24"/>
          <w:szCs w:val="24"/>
          <w:lang w:eastAsia="en-US"/>
        </w:rPr>
      </w:pPr>
      <w:r w:rsidRPr="00814351">
        <w:rPr>
          <w:rFonts w:ascii="Arial" w:hAnsi="Arial" w:cs="Arial"/>
          <w:bCs/>
          <w:sz w:val="24"/>
          <w:szCs w:val="24"/>
          <w:lang w:eastAsia="en-US"/>
        </w:rPr>
        <w:t xml:space="preserve">the application of penalty tax provisions under the </w:t>
      </w:r>
      <w:r w:rsidRPr="00C136F3">
        <w:rPr>
          <w:rFonts w:ascii="Arial" w:hAnsi="Arial" w:cs="Arial"/>
          <w:bCs/>
          <w:sz w:val="24"/>
          <w:szCs w:val="24"/>
          <w:lang w:eastAsia="en-US"/>
        </w:rPr>
        <w:t>Taxation Administration Act</w:t>
      </w:r>
      <w:r w:rsidRPr="000D311A">
        <w:rPr>
          <w:rFonts w:ascii="Arial" w:hAnsi="Arial" w:cs="Arial"/>
          <w:bCs/>
          <w:i/>
          <w:iCs/>
          <w:sz w:val="24"/>
          <w:szCs w:val="24"/>
          <w:lang w:eastAsia="en-US"/>
        </w:rPr>
        <w:t xml:space="preserve"> </w:t>
      </w:r>
      <w:r w:rsidRPr="00814351">
        <w:rPr>
          <w:rFonts w:ascii="Arial" w:hAnsi="Arial" w:cs="Arial"/>
          <w:bCs/>
          <w:sz w:val="24"/>
          <w:szCs w:val="24"/>
          <w:lang w:eastAsia="en-US"/>
        </w:rPr>
        <w:t>to overdue</w:t>
      </w:r>
      <w:r w:rsidR="00D91609">
        <w:rPr>
          <w:rFonts w:ascii="Arial" w:hAnsi="Arial" w:cs="Arial"/>
          <w:bCs/>
          <w:sz w:val="24"/>
          <w:szCs w:val="24"/>
          <w:lang w:eastAsia="en-US"/>
        </w:rPr>
        <w:t xml:space="preserve"> and unpaid</w:t>
      </w:r>
      <w:r w:rsidRPr="00814351">
        <w:rPr>
          <w:rFonts w:ascii="Arial" w:hAnsi="Arial" w:cs="Arial"/>
          <w:bCs/>
          <w:sz w:val="24"/>
          <w:szCs w:val="24"/>
          <w:lang w:eastAsia="en-US"/>
        </w:rPr>
        <w:t xml:space="preserve"> rates on land owned by corporations and trusts;</w:t>
      </w:r>
    </w:p>
    <w:p w14:paraId="2962FE10" w14:textId="4999FA3A" w:rsidR="00C0295B" w:rsidRDefault="00814351" w:rsidP="00C56E60">
      <w:pPr>
        <w:pStyle w:val="ListParagraph"/>
        <w:numPr>
          <w:ilvl w:val="1"/>
          <w:numId w:val="50"/>
        </w:numPr>
        <w:spacing w:after="120"/>
        <w:ind w:right="-45"/>
        <w:rPr>
          <w:rFonts w:ascii="Arial" w:hAnsi="Arial" w:cs="Arial"/>
          <w:bCs/>
          <w:sz w:val="24"/>
          <w:szCs w:val="24"/>
          <w:lang w:eastAsia="en-US"/>
        </w:rPr>
      </w:pPr>
      <w:r>
        <w:rPr>
          <w:rFonts w:ascii="Arial" w:hAnsi="Arial" w:cs="Arial"/>
          <w:bCs/>
          <w:sz w:val="24"/>
          <w:szCs w:val="24"/>
          <w:lang w:eastAsia="en-US"/>
        </w:rPr>
        <w:t xml:space="preserve">a </w:t>
      </w:r>
      <w:r w:rsidRPr="00814351">
        <w:rPr>
          <w:rFonts w:ascii="Arial" w:hAnsi="Arial" w:cs="Arial"/>
          <w:bCs/>
          <w:sz w:val="24"/>
          <w:szCs w:val="24"/>
          <w:lang w:eastAsia="en-US"/>
        </w:rPr>
        <w:t>number of minor and technical amendments to clarify and simplify tax administration</w:t>
      </w:r>
      <w:r w:rsidR="008A0877">
        <w:rPr>
          <w:rFonts w:ascii="Arial" w:hAnsi="Arial" w:cs="Arial"/>
          <w:bCs/>
          <w:sz w:val="24"/>
          <w:szCs w:val="24"/>
          <w:lang w:eastAsia="en-US"/>
        </w:rPr>
        <w:t>, including:</w:t>
      </w:r>
    </w:p>
    <w:p w14:paraId="60EB2406" w14:textId="7DC08391" w:rsidR="008A0877" w:rsidRPr="008A0877" w:rsidRDefault="000D311A" w:rsidP="00C136F3">
      <w:pPr>
        <w:pStyle w:val="ListParagraph"/>
        <w:numPr>
          <w:ilvl w:val="2"/>
          <w:numId w:val="54"/>
        </w:numPr>
        <w:spacing w:after="120"/>
        <w:ind w:right="-45"/>
        <w:rPr>
          <w:rFonts w:ascii="Arial" w:hAnsi="Arial" w:cs="Arial"/>
          <w:bCs/>
          <w:sz w:val="24"/>
          <w:szCs w:val="24"/>
        </w:rPr>
      </w:pPr>
      <w:r>
        <w:rPr>
          <w:rFonts w:ascii="Arial" w:hAnsi="Arial" w:cs="Arial"/>
          <w:bCs/>
          <w:sz w:val="24"/>
          <w:szCs w:val="24"/>
        </w:rPr>
        <w:t>r</w:t>
      </w:r>
      <w:r w:rsidR="008A0877" w:rsidRPr="008A0877">
        <w:rPr>
          <w:rFonts w:ascii="Arial" w:hAnsi="Arial" w:cs="Arial"/>
          <w:bCs/>
          <w:sz w:val="24"/>
          <w:szCs w:val="24"/>
        </w:rPr>
        <w:t xml:space="preserve">ectifying an error in drafting that applies duty to acquisitions of interests in short- and long-term </w:t>
      </w:r>
      <w:r w:rsidR="00D9736A">
        <w:rPr>
          <w:rFonts w:ascii="Arial" w:hAnsi="Arial" w:cs="Arial"/>
          <w:bCs/>
          <w:sz w:val="24"/>
          <w:szCs w:val="24"/>
        </w:rPr>
        <w:t xml:space="preserve">commercial </w:t>
      </w:r>
      <w:r w:rsidR="008A0877" w:rsidRPr="008A0877">
        <w:rPr>
          <w:rFonts w:ascii="Arial" w:hAnsi="Arial" w:cs="Arial"/>
          <w:bCs/>
          <w:sz w:val="24"/>
          <w:szCs w:val="24"/>
        </w:rPr>
        <w:t>leases;</w:t>
      </w:r>
    </w:p>
    <w:p w14:paraId="332169B9" w14:textId="1C592F1A" w:rsidR="008A0877" w:rsidRPr="00AE4BE5" w:rsidRDefault="000D311A"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c</w:t>
      </w:r>
      <w:r w:rsidR="008A0877" w:rsidRPr="008A0877">
        <w:rPr>
          <w:rFonts w:ascii="Arial" w:hAnsi="Arial" w:cs="Arial"/>
          <w:bCs/>
          <w:sz w:val="24"/>
          <w:szCs w:val="24"/>
          <w:lang w:eastAsia="en-US"/>
        </w:rPr>
        <w:t>larifying when duty must be paid on the acquisition of an option over dutiable property</w:t>
      </w:r>
      <w:r>
        <w:rPr>
          <w:rFonts w:ascii="Arial" w:hAnsi="Arial" w:cs="Arial"/>
          <w:bCs/>
          <w:sz w:val="24"/>
          <w:szCs w:val="24"/>
          <w:lang w:eastAsia="en-US"/>
        </w:rPr>
        <w:t>;</w:t>
      </w:r>
    </w:p>
    <w:p w14:paraId="0279F892" w14:textId="7BEBC7E5" w:rsidR="008A0877" w:rsidRPr="00AE4BE5" w:rsidRDefault="008A0877" w:rsidP="00C136F3">
      <w:pPr>
        <w:pStyle w:val="ListParagraph"/>
        <w:numPr>
          <w:ilvl w:val="2"/>
          <w:numId w:val="54"/>
        </w:numPr>
        <w:spacing w:after="120"/>
        <w:ind w:right="-45"/>
        <w:rPr>
          <w:bCs/>
          <w:szCs w:val="24"/>
          <w:lang w:eastAsia="en-US"/>
        </w:rPr>
      </w:pPr>
      <w:r w:rsidRPr="008A0877">
        <w:rPr>
          <w:rFonts w:ascii="Arial" w:hAnsi="Arial" w:cs="Arial"/>
          <w:bCs/>
          <w:sz w:val="24"/>
          <w:szCs w:val="24"/>
          <w:lang w:eastAsia="en-US"/>
        </w:rPr>
        <w:t xml:space="preserve">excluding </w:t>
      </w:r>
      <w:r w:rsidR="00D91609">
        <w:rPr>
          <w:rFonts w:ascii="Arial" w:hAnsi="Arial" w:cs="Arial"/>
          <w:bCs/>
          <w:sz w:val="24"/>
          <w:szCs w:val="24"/>
          <w:lang w:eastAsia="en-US"/>
        </w:rPr>
        <w:t xml:space="preserve">corporations and </w:t>
      </w:r>
      <w:r w:rsidRPr="008A0877">
        <w:rPr>
          <w:rFonts w:ascii="Arial" w:hAnsi="Arial" w:cs="Arial"/>
          <w:bCs/>
          <w:sz w:val="24"/>
          <w:szCs w:val="24"/>
          <w:lang w:eastAsia="en-US"/>
        </w:rPr>
        <w:t>trustees from exemptions on land tax involving an owner’s principal place of residence consistent with the longstanding application of land tax to holdings of land by trusts</w:t>
      </w:r>
      <w:r w:rsidR="00090AC6">
        <w:rPr>
          <w:rFonts w:ascii="Arial" w:hAnsi="Arial" w:cs="Arial"/>
          <w:bCs/>
          <w:sz w:val="24"/>
          <w:szCs w:val="24"/>
          <w:lang w:eastAsia="en-US"/>
        </w:rPr>
        <w:t>;</w:t>
      </w:r>
    </w:p>
    <w:p w14:paraId="7DA23C84" w14:textId="1758499D" w:rsidR="008A0877" w:rsidRPr="00AE4BE5" w:rsidRDefault="008A0877" w:rsidP="00C136F3">
      <w:pPr>
        <w:pStyle w:val="ListParagraph"/>
        <w:numPr>
          <w:ilvl w:val="2"/>
          <w:numId w:val="54"/>
        </w:numPr>
        <w:spacing w:after="120"/>
        <w:ind w:right="-45"/>
        <w:rPr>
          <w:rFonts w:ascii="Arial" w:hAnsi="Arial" w:cs="Arial"/>
          <w:bCs/>
          <w:sz w:val="24"/>
          <w:szCs w:val="24"/>
          <w:lang w:eastAsia="en-US"/>
        </w:rPr>
      </w:pPr>
      <w:r w:rsidRPr="008A0877">
        <w:rPr>
          <w:rFonts w:ascii="Arial" w:hAnsi="Arial" w:cs="Arial"/>
          <w:bCs/>
          <w:sz w:val="24"/>
          <w:szCs w:val="24"/>
          <w:lang w:eastAsia="en-US"/>
        </w:rPr>
        <w:t>requiring the payment of any deferred Lease Variation Charges (LVC) prior to registering a unit plan to support compliance</w:t>
      </w:r>
      <w:r w:rsidR="00BA3B06">
        <w:rPr>
          <w:rFonts w:ascii="Arial" w:hAnsi="Arial" w:cs="Arial"/>
          <w:bCs/>
          <w:sz w:val="24"/>
          <w:szCs w:val="24"/>
          <w:lang w:eastAsia="en-US"/>
        </w:rPr>
        <w:t>;</w:t>
      </w:r>
    </w:p>
    <w:p w14:paraId="22C89FA2" w14:textId="310CD9BD" w:rsidR="008A0877" w:rsidRPr="00AE4BE5" w:rsidRDefault="008A0877" w:rsidP="00C136F3">
      <w:pPr>
        <w:pStyle w:val="ListParagraph"/>
        <w:numPr>
          <w:ilvl w:val="2"/>
          <w:numId w:val="54"/>
        </w:numPr>
        <w:spacing w:after="120"/>
        <w:ind w:right="-45"/>
        <w:rPr>
          <w:rFonts w:ascii="Arial" w:hAnsi="Arial" w:cs="Arial"/>
          <w:bCs/>
          <w:sz w:val="24"/>
          <w:szCs w:val="24"/>
          <w:lang w:eastAsia="en-US"/>
        </w:rPr>
      </w:pPr>
      <w:r w:rsidRPr="008A0877">
        <w:rPr>
          <w:rFonts w:ascii="Arial" w:hAnsi="Arial" w:cs="Arial"/>
          <w:bCs/>
          <w:sz w:val="24"/>
          <w:szCs w:val="24"/>
          <w:lang w:eastAsia="en-US"/>
        </w:rPr>
        <w:lastRenderedPageBreak/>
        <w:t>aligning payroll tax annual reconciliation requirements with New South Wales</w:t>
      </w:r>
      <w:r w:rsidR="00BA3B06">
        <w:rPr>
          <w:rFonts w:ascii="Arial" w:hAnsi="Arial" w:cs="Arial"/>
          <w:bCs/>
          <w:sz w:val="24"/>
          <w:szCs w:val="24"/>
          <w:lang w:eastAsia="en-US"/>
        </w:rPr>
        <w:t>;</w:t>
      </w:r>
    </w:p>
    <w:p w14:paraId="2BF6142D" w14:textId="4059F821"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c</w:t>
      </w:r>
      <w:r w:rsidR="008A0877" w:rsidRPr="008A0877">
        <w:rPr>
          <w:rFonts w:ascii="Arial" w:hAnsi="Arial" w:cs="Arial"/>
          <w:bCs/>
          <w:sz w:val="24"/>
          <w:szCs w:val="24"/>
          <w:lang w:eastAsia="en-US"/>
        </w:rPr>
        <w:t>hanging the annual requirement to provide valuation advice to the Treasurer for codified LVC determinations to a three-year requirement</w:t>
      </w:r>
      <w:r>
        <w:rPr>
          <w:rFonts w:ascii="Arial" w:hAnsi="Arial" w:cs="Arial"/>
          <w:bCs/>
          <w:sz w:val="24"/>
          <w:szCs w:val="24"/>
          <w:lang w:eastAsia="en-US"/>
        </w:rPr>
        <w:t>;</w:t>
      </w:r>
    </w:p>
    <w:p w14:paraId="1B8DC913" w14:textId="57A6B5E1"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m</w:t>
      </w:r>
      <w:r w:rsidR="008A0877" w:rsidRPr="008A0877">
        <w:rPr>
          <w:rFonts w:ascii="Arial" w:hAnsi="Arial" w:cs="Arial"/>
          <w:bCs/>
          <w:sz w:val="24"/>
          <w:szCs w:val="24"/>
          <w:lang w:eastAsia="en-US"/>
        </w:rPr>
        <w:t>aking clear that a notice of assessment reflects the LVC tax liability of the lessee, and that an obligation to pay that liability arises when a variation of a Crown lease is executed</w:t>
      </w:r>
      <w:r>
        <w:rPr>
          <w:rFonts w:ascii="Arial" w:hAnsi="Arial" w:cs="Arial"/>
          <w:bCs/>
          <w:sz w:val="24"/>
          <w:szCs w:val="24"/>
          <w:lang w:eastAsia="en-US"/>
        </w:rPr>
        <w:t>;</w:t>
      </w:r>
    </w:p>
    <w:p w14:paraId="3B5DB292" w14:textId="43999D29"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a</w:t>
      </w:r>
      <w:r w:rsidR="008A0877" w:rsidRPr="008A0877">
        <w:rPr>
          <w:rFonts w:ascii="Arial" w:hAnsi="Arial" w:cs="Arial"/>
          <w:bCs/>
          <w:sz w:val="24"/>
          <w:szCs w:val="24"/>
          <w:lang w:eastAsia="en-US"/>
        </w:rPr>
        <w:t>ligning reporting requirements for the Commissioner to provide information on Airport rates with processes for rates</w:t>
      </w:r>
      <w:r w:rsidR="00D91609">
        <w:rPr>
          <w:rFonts w:ascii="Arial" w:hAnsi="Arial" w:cs="Arial"/>
          <w:bCs/>
          <w:sz w:val="24"/>
          <w:szCs w:val="24"/>
          <w:lang w:eastAsia="en-US"/>
        </w:rPr>
        <w:t xml:space="preserve"> in general</w:t>
      </w:r>
      <w:r w:rsidR="008A0877" w:rsidRPr="008A0877">
        <w:rPr>
          <w:rFonts w:ascii="Arial" w:hAnsi="Arial" w:cs="Arial"/>
          <w:bCs/>
          <w:sz w:val="24"/>
          <w:szCs w:val="24"/>
          <w:lang w:eastAsia="en-US"/>
        </w:rPr>
        <w:t>;</w:t>
      </w:r>
    </w:p>
    <w:p w14:paraId="7A9E5FC6" w14:textId="24B3112D"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c</w:t>
      </w:r>
      <w:r w:rsidR="008A0877" w:rsidRPr="008A0877">
        <w:rPr>
          <w:rFonts w:ascii="Arial" w:hAnsi="Arial" w:cs="Arial"/>
          <w:bCs/>
          <w:sz w:val="24"/>
          <w:szCs w:val="24"/>
          <w:lang w:eastAsia="en-US"/>
        </w:rPr>
        <w:t>larifying application requirements for the operation of provisions allowing for a parcel of mixed-use land for development to have rating factors applied based on the intended proportion of residential and commercial development</w:t>
      </w:r>
      <w:r>
        <w:rPr>
          <w:rFonts w:ascii="Arial" w:hAnsi="Arial" w:cs="Arial"/>
          <w:bCs/>
          <w:sz w:val="24"/>
          <w:szCs w:val="24"/>
          <w:lang w:eastAsia="en-US"/>
        </w:rPr>
        <w:t>;</w:t>
      </w:r>
    </w:p>
    <w:p w14:paraId="57E31DD9" w14:textId="1ABA2C78"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a</w:t>
      </w:r>
      <w:r w:rsidR="008A0877" w:rsidRPr="008A0877">
        <w:rPr>
          <w:rFonts w:ascii="Arial" w:hAnsi="Arial" w:cs="Arial"/>
          <w:bCs/>
          <w:sz w:val="24"/>
          <w:szCs w:val="24"/>
          <w:lang w:eastAsia="en-US"/>
        </w:rPr>
        <w:t>llowing the Minister to determine an alternate time period for property owners to lodge objections for valuations, consequential to actions to improve transparency of valuation processes</w:t>
      </w:r>
      <w:r>
        <w:rPr>
          <w:rFonts w:ascii="Arial" w:hAnsi="Arial" w:cs="Arial"/>
          <w:bCs/>
          <w:sz w:val="24"/>
          <w:szCs w:val="24"/>
          <w:lang w:eastAsia="en-US"/>
        </w:rPr>
        <w:t>;</w:t>
      </w:r>
    </w:p>
    <w:p w14:paraId="27C2F4B6" w14:textId="33729443"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i</w:t>
      </w:r>
      <w:r w:rsidR="008A0877" w:rsidRPr="008A0877">
        <w:rPr>
          <w:rFonts w:ascii="Arial" w:hAnsi="Arial" w:cs="Arial"/>
          <w:bCs/>
          <w:sz w:val="24"/>
          <w:szCs w:val="24"/>
          <w:lang w:eastAsia="en-US"/>
        </w:rPr>
        <w:t>ncluding land rent charges under ‘honest purchaser’ liability protections where a Certificate of tax and other charges is provided to a purchaser</w:t>
      </w:r>
      <w:r>
        <w:rPr>
          <w:rFonts w:ascii="Arial" w:hAnsi="Arial" w:cs="Arial"/>
          <w:bCs/>
          <w:sz w:val="24"/>
          <w:szCs w:val="24"/>
          <w:lang w:eastAsia="en-US"/>
        </w:rPr>
        <w:t>;</w:t>
      </w:r>
    </w:p>
    <w:p w14:paraId="56BB1538" w14:textId="7F148B74" w:rsidR="008A0877" w:rsidRPr="00AE4BE5" w:rsidRDefault="00BA3B06" w:rsidP="00C136F3">
      <w:pPr>
        <w:pStyle w:val="ListParagraph"/>
        <w:numPr>
          <w:ilvl w:val="2"/>
          <w:numId w:val="54"/>
        </w:numPr>
        <w:spacing w:after="120"/>
        <w:ind w:right="-45"/>
        <w:rPr>
          <w:rFonts w:ascii="Arial" w:hAnsi="Arial" w:cs="Arial"/>
          <w:bCs/>
          <w:sz w:val="24"/>
          <w:szCs w:val="24"/>
          <w:lang w:eastAsia="en-US"/>
        </w:rPr>
      </w:pPr>
      <w:r>
        <w:rPr>
          <w:rFonts w:ascii="Arial" w:hAnsi="Arial" w:cs="Arial"/>
          <w:bCs/>
          <w:sz w:val="24"/>
          <w:szCs w:val="24"/>
          <w:lang w:eastAsia="en-US"/>
        </w:rPr>
        <w:t>i</w:t>
      </w:r>
      <w:r w:rsidR="008A0877" w:rsidRPr="008A0877">
        <w:rPr>
          <w:rFonts w:ascii="Arial" w:hAnsi="Arial" w:cs="Arial"/>
          <w:bCs/>
          <w:sz w:val="24"/>
          <w:szCs w:val="24"/>
          <w:lang w:eastAsia="en-US"/>
        </w:rPr>
        <w:t xml:space="preserve">mproving the operation of debt recovery provisions relating to charges over land </w:t>
      </w:r>
      <w:r w:rsidR="00090AC6">
        <w:rPr>
          <w:rFonts w:ascii="Arial" w:hAnsi="Arial" w:cs="Arial"/>
          <w:bCs/>
          <w:sz w:val="24"/>
          <w:szCs w:val="24"/>
          <w:lang w:eastAsia="en-US"/>
        </w:rPr>
        <w:t xml:space="preserve">for tax debts </w:t>
      </w:r>
      <w:r w:rsidR="008A0877" w:rsidRPr="008A0877">
        <w:rPr>
          <w:rFonts w:ascii="Arial" w:hAnsi="Arial" w:cs="Arial"/>
          <w:bCs/>
          <w:sz w:val="24"/>
          <w:szCs w:val="24"/>
          <w:lang w:eastAsia="en-US"/>
        </w:rPr>
        <w:t>by clarifying the separate operation of certain provisions, and confirming the creation of a statutory charge</w:t>
      </w:r>
      <w:r w:rsidR="00090AC6">
        <w:rPr>
          <w:rFonts w:ascii="Arial" w:hAnsi="Arial" w:cs="Arial"/>
          <w:bCs/>
          <w:sz w:val="24"/>
          <w:szCs w:val="24"/>
          <w:lang w:eastAsia="en-US"/>
        </w:rPr>
        <w:t xml:space="preserve"> on ‘other’ land</w:t>
      </w:r>
      <w:r>
        <w:rPr>
          <w:rFonts w:ascii="Arial" w:hAnsi="Arial" w:cs="Arial"/>
          <w:bCs/>
          <w:sz w:val="24"/>
          <w:szCs w:val="24"/>
          <w:lang w:eastAsia="en-US"/>
        </w:rPr>
        <w:t>; and</w:t>
      </w:r>
    </w:p>
    <w:p w14:paraId="62B78F06" w14:textId="5CB3173E" w:rsidR="008A0877" w:rsidRPr="00A45CE8" w:rsidRDefault="00BA3B06" w:rsidP="00C136F3">
      <w:pPr>
        <w:pStyle w:val="ListParagraph"/>
        <w:numPr>
          <w:ilvl w:val="2"/>
          <w:numId w:val="54"/>
        </w:numPr>
        <w:spacing w:after="120"/>
        <w:ind w:right="-45"/>
        <w:rPr>
          <w:rFonts w:ascii="Arial" w:hAnsi="Arial" w:cs="Arial"/>
          <w:bCs/>
          <w:sz w:val="24"/>
          <w:szCs w:val="24"/>
          <w:lang w:eastAsia="en-US"/>
        </w:rPr>
      </w:pPr>
      <w:r w:rsidRPr="00A45CE8">
        <w:rPr>
          <w:rFonts w:ascii="Arial" w:hAnsi="Arial" w:cs="Arial"/>
          <w:bCs/>
          <w:sz w:val="24"/>
          <w:szCs w:val="24"/>
          <w:lang w:eastAsia="en-US"/>
        </w:rPr>
        <w:t>u</w:t>
      </w:r>
      <w:r w:rsidR="008A0877" w:rsidRPr="00A45CE8">
        <w:rPr>
          <w:rFonts w:ascii="Arial" w:hAnsi="Arial" w:cs="Arial"/>
          <w:bCs/>
          <w:sz w:val="24"/>
          <w:szCs w:val="24"/>
          <w:lang w:eastAsia="en-US"/>
        </w:rPr>
        <w:t xml:space="preserve">pdating </w:t>
      </w:r>
      <w:r w:rsidR="00771DDA">
        <w:rPr>
          <w:rFonts w:ascii="Arial" w:hAnsi="Arial" w:cs="Arial"/>
          <w:bCs/>
          <w:sz w:val="24"/>
          <w:szCs w:val="24"/>
          <w:lang w:eastAsia="en-US"/>
        </w:rPr>
        <w:t xml:space="preserve">and facilitating </w:t>
      </w:r>
      <w:r w:rsidR="008A0877" w:rsidRPr="00A45CE8">
        <w:rPr>
          <w:rFonts w:ascii="Arial" w:hAnsi="Arial" w:cs="Arial"/>
          <w:bCs/>
          <w:sz w:val="24"/>
          <w:szCs w:val="24"/>
          <w:lang w:eastAsia="en-US"/>
        </w:rPr>
        <w:t>permitted disclosures under secrecy provisions for entities</w:t>
      </w:r>
      <w:r w:rsidR="00D172DB" w:rsidRPr="00A45CE8">
        <w:rPr>
          <w:rFonts w:ascii="Arial" w:hAnsi="Arial" w:cs="Arial"/>
          <w:bCs/>
          <w:sz w:val="24"/>
          <w:szCs w:val="24"/>
          <w:lang w:eastAsia="en-US"/>
        </w:rPr>
        <w:t xml:space="preserve"> </w:t>
      </w:r>
      <w:r w:rsidR="0039041A">
        <w:rPr>
          <w:rFonts w:ascii="Arial" w:hAnsi="Arial" w:cs="Arial"/>
          <w:bCs/>
          <w:sz w:val="24"/>
          <w:szCs w:val="24"/>
          <w:lang w:eastAsia="en-US"/>
        </w:rPr>
        <w:t>to</w:t>
      </w:r>
      <w:r w:rsidR="0039041A" w:rsidRPr="00A45CE8">
        <w:rPr>
          <w:rFonts w:ascii="Arial" w:hAnsi="Arial" w:cs="Arial"/>
          <w:bCs/>
          <w:sz w:val="24"/>
          <w:szCs w:val="24"/>
          <w:lang w:eastAsia="en-US"/>
        </w:rPr>
        <w:t xml:space="preserve"> </w:t>
      </w:r>
      <w:r w:rsidR="00AA3D8B">
        <w:rPr>
          <w:rFonts w:ascii="Arial" w:hAnsi="Arial" w:cs="Arial"/>
          <w:bCs/>
          <w:sz w:val="24"/>
          <w:szCs w:val="24"/>
          <w:lang w:eastAsia="en-US"/>
        </w:rPr>
        <w:t xml:space="preserve">uphold </w:t>
      </w:r>
      <w:r w:rsidR="00EE7CFF">
        <w:rPr>
          <w:rFonts w:ascii="Arial" w:hAnsi="Arial" w:cs="Arial"/>
          <w:bCs/>
          <w:sz w:val="24"/>
          <w:szCs w:val="24"/>
          <w:lang w:eastAsia="en-US"/>
        </w:rPr>
        <w:t xml:space="preserve">the integrity of the tax system and </w:t>
      </w:r>
      <w:r w:rsidR="00C70289" w:rsidRPr="00C70289">
        <w:rPr>
          <w:rFonts w:ascii="Arial" w:hAnsi="Arial" w:cs="Arial"/>
          <w:iCs/>
          <w:sz w:val="24"/>
          <w:szCs w:val="24"/>
        </w:rPr>
        <w:t xml:space="preserve">to uphold the integrity of </w:t>
      </w:r>
      <w:r w:rsidR="00EE7CFF">
        <w:rPr>
          <w:rFonts w:ascii="Arial" w:hAnsi="Arial" w:cs="Arial"/>
          <w:bCs/>
          <w:sz w:val="24"/>
          <w:szCs w:val="24"/>
          <w:lang w:eastAsia="en-US"/>
        </w:rPr>
        <w:t>law enforcement</w:t>
      </w:r>
      <w:r w:rsidRPr="00A45CE8">
        <w:rPr>
          <w:rFonts w:ascii="Arial" w:hAnsi="Arial" w:cs="Arial"/>
          <w:bCs/>
          <w:sz w:val="24"/>
          <w:szCs w:val="24"/>
          <w:lang w:eastAsia="en-US"/>
        </w:rPr>
        <w:t>.</w:t>
      </w:r>
    </w:p>
    <w:p w14:paraId="6AF3C9B7" w14:textId="77777777" w:rsidR="0072115B" w:rsidRDefault="0072115B" w:rsidP="004D0E75">
      <w:pPr>
        <w:spacing w:after="120"/>
        <w:ind w:right="-45"/>
        <w:rPr>
          <w:rFonts w:ascii="Arial" w:hAnsi="Arial" w:cs="Arial"/>
          <w:bCs/>
          <w:sz w:val="24"/>
          <w:szCs w:val="24"/>
        </w:rPr>
      </w:pPr>
    </w:p>
    <w:p w14:paraId="0F04934E" w14:textId="5402A121" w:rsidR="003456F9" w:rsidRDefault="0072115B" w:rsidP="004D0E75">
      <w:pPr>
        <w:spacing w:after="120"/>
        <w:ind w:right="-45"/>
        <w:rPr>
          <w:rFonts w:ascii="Arial" w:hAnsi="Arial" w:cs="Arial"/>
          <w:bCs/>
          <w:sz w:val="24"/>
          <w:szCs w:val="24"/>
          <w:u w:val="single"/>
        </w:rPr>
      </w:pPr>
      <w:r w:rsidRPr="00E658C4">
        <w:rPr>
          <w:rFonts w:ascii="Arial" w:hAnsi="Arial" w:cs="Arial"/>
          <w:bCs/>
          <w:sz w:val="24"/>
          <w:szCs w:val="24"/>
          <w:u w:val="single"/>
        </w:rPr>
        <w:t>Duties Act</w:t>
      </w:r>
    </w:p>
    <w:p w14:paraId="1BE59A6D" w14:textId="4845BD52" w:rsidR="00F37238" w:rsidRPr="00A45CE8" w:rsidRDefault="00F37238" w:rsidP="00A45CE8">
      <w:pPr>
        <w:pStyle w:val="Header"/>
        <w:widowControl/>
        <w:tabs>
          <w:tab w:val="clear" w:pos="4320"/>
          <w:tab w:val="clear" w:pos="8640"/>
        </w:tabs>
        <w:spacing w:before="120" w:line="360" w:lineRule="auto"/>
        <w:rPr>
          <w:rFonts w:ascii="Arial" w:hAnsi="Arial" w:cs="Arial"/>
          <w:i/>
          <w:iCs/>
          <w:szCs w:val="24"/>
        </w:rPr>
      </w:pPr>
      <w:r w:rsidRPr="00A45CE8">
        <w:rPr>
          <w:rFonts w:ascii="Arial" w:hAnsi="Arial" w:cs="Arial"/>
          <w:i/>
          <w:iCs/>
          <w:szCs w:val="24"/>
          <w:lang w:val="en-AU"/>
        </w:rPr>
        <w:t>Duty concession</w:t>
      </w:r>
    </w:p>
    <w:p w14:paraId="212A10DC" w14:textId="5B31FEE3" w:rsidR="004822C0" w:rsidRDefault="00EB1251" w:rsidP="005A2AEF">
      <w:pPr>
        <w:spacing w:after="240"/>
        <w:contextualSpacing/>
        <w:rPr>
          <w:rFonts w:ascii="Arial" w:hAnsi="Arial" w:cs="Arial"/>
          <w:bCs/>
          <w:sz w:val="24"/>
          <w:szCs w:val="24"/>
        </w:rPr>
      </w:pPr>
      <w:r>
        <w:rPr>
          <w:rFonts w:ascii="Arial" w:hAnsi="Arial" w:cs="Arial"/>
          <w:bCs/>
          <w:sz w:val="24"/>
          <w:szCs w:val="24"/>
        </w:rPr>
        <w:t xml:space="preserve">This Bill amends the Duties Act to </w:t>
      </w:r>
      <w:r w:rsidR="004822C0" w:rsidRPr="00AE4BE5">
        <w:rPr>
          <w:rFonts w:ascii="Arial" w:hAnsi="Arial" w:cs="Arial"/>
          <w:bCs/>
          <w:sz w:val="24"/>
          <w:szCs w:val="24"/>
        </w:rPr>
        <w:t>provide conveyance duty concessions to pensioners</w:t>
      </w:r>
      <w:r w:rsidR="00BE6090">
        <w:rPr>
          <w:rFonts w:ascii="Arial" w:hAnsi="Arial" w:cs="Arial"/>
          <w:bCs/>
          <w:sz w:val="24"/>
          <w:szCs w:val="24"/>
        </w:rPr>
        <w:t xml:space="preserve"> who </w:t>
      </w:r>
      <w:r w:rsidR="00271BC8">
        <w:rPr>
          <w:rFonts w:ascii="Arial" w:hAnsi="Arial" w:cs="Arial"/>
          <w:bCs/>
          <w:sz w:val="24"/>
          <w:szCs w:val="24"/>
        </w:rPr>
        <w:t>have a</w:t>
      </w:r>
      <w:r w:rsidR="004822C0" w:rsidRPr="00AE4BE5">
        <w:rPr>
          <w:rFonts w:ascii="Arial" w:hAnsi="Arial" w:cs="Arial"/>
          <w:bCs/>
          <w:sz w:val="24"/>
          <w:szCs w:val="24"/>
        </w:rPr>
        <w:t xml:space="preserve"> </w:t>
      </w:r>
      <w:r w:rsidR="00BE6090" w:rsidRPr="00AE4BE5">
        <w:rPr>
          <w:rFonts w:ascii="Arial" w:hAnsi="Arial" w:cs="Arial"/>
          <w:bCs/>
          <w:sz w:val="24"/>
          <w:szCs w:val="24"/>
        </w:rPr>
        <w:t>disab</w:t>
      </w:r>
      <w:r w:rsidR="00271BC8">
        <w:rPr>
          <w:rFonts w:ascii="Arial" w:hAnsi="Arial" w:cs="Arial"/>
          <w:bCs/>
          <w:sz w:val="24"/>
          <w:szCs w:val="24"/>
        </w:rPr>
        <w:t>ility</w:t>
      </w:r>
      <w:r w:rsidR="00BE6090" w:rsidRPr="00AE4BE5">
        <w:rPr>
          <w:rFonts w:ascii="Arial" w:hAnsi="Arial" w:cs="Arial"/>
          <w:bCs/>
          <w:sz w:val="24"/>
          <w:szCs w:val="24"/>
        </w:rPr>
        <w:t xml:space="preserve"> </w:t>
      </w:r>
      <w:r w:rsidR="004822C0" w:rsidRPr="00AE4BE5">
        <w:rPr>
          <w:rFonts w:ascii="Arial" w:hAnsi="Arial" w:cs="Arial"/>
          <w:bCs/>
          <w:sz w:val="24"/>
          <w:szCs w:val="24"/>
        </w:rPr>
        <w:t xml:space="preserve">purchasing residential shares in not-for-profit </w:t>
      </w:r>
      <w:r w:rsidR="00966C2E">
        <w:rPr>
          <w:rFonts w:ascii="Arial" w:hAnsi="Arial" w:cs="Arial"/>
          <w:bCs/>
          <w:sz w:val="24"/>
          <w:szCs w:val="24"/>
        </w:rPr>
        <w:t>supportive</w:t>
      </w:r>
      <w:r w:rsidR="00966C2E" w:rsidRPr="00AE4BE5">
        <w:rPr>
          <w:rFonts w:ascii="Arial" w:hAnsi="Arial" w:cs="Arial"/>
          <w:bCs/>
          <w:sz w:val="24"/>
          <w:szCs w:val="24"/>
        </w:rPr>
        <w:t xml:space="preserve"> </w:t>
      </w:r>
      <w:r w:rsidR="004822C0" w:rsidRPr="00AE4BE5">
        <w:rPr>
          <w:rFonts w:ascii="Arial" w:hAnsi="Arial" w:cs="Arial"/>
          <w:bCs/>
          <w:sz w:val="24"/>
          <w:szCs w:val="24"/>
        </w:rPr>
        <w:t xml:space="preserve">housing properties.  </w:t>
      </w:r>
    </w:p>
    <w:p w14:paraId="6B0F26F3" w14:textId="77777777" w:rsidR="005A2AEF" w:rsidRPr="00EA1EA3" w:rsidRDefault="005A2AEF" w:rsidP="00EA1EA3">
      <w:pPr>
        <w:spacing w:after="240"/>
        <w:contextualSpacing/>
        <w:rPr>
          <w:rFonts w:ascii="Arial" w:hAnsi="Arial" w:cs="Arial"/>
          <w:bCs/>
          <w:sz w:val="12"/>
          <w:szCs w:val="12"/>
        </w:rPr>
      </w:pPr>
    </w:p>
    <w:p w14:paraId="5DA603DB" w14:textId="7A480DFE" w:rsidR="005C392E" w:rsidRDefault="00AD6E4E" w:rsidP="00EA1EA3">
      <w:pPr>
        <w:spacing w:before="120" w:after="0"/>
        <w:contextualSpacing/>
        <w:rPr>
          <w:rFonts w:ascii="Arial" w:hAnsi="Arial" w:cs="Arial"/>
          <w:bCs/>
          <w:sz w:val="24"/>
          <w:szCs w:val="24"/>
        </w:rPr>
      </w:pPr>
      <w:r>
        <w:rPr>
          <w:rFonts w:ascii="Arial" w:hAnsi="Arial" w:cs="Arial"/>
          <w:bCs/>
          <w:sz w:val="24"/>
          <w:szCs w:val="24"/>
        </w:rPr>
        <w:t xml:space="preserve">This </w:t>
      </w:r>
      <w:r w:rsidR="008C6764" w:rsidRPr="00AE4BE5">
        <w:rPr>
          <w:rFonts w:ascii="Arial" w:hAnsi="Arial" w:cs="Arial"/>
          <w:bCs/>
          <w:sz w:val="24"/>
          <w:szCs w:val="24"/>
        </w:rPr>
        <w:t>ensure</w:t>
      </w:r>
      <w:r>
        <w:rPr>
          <w:rFonts w:ascii="Arial" w:hAnsi="Arial" w:cs="Arial"/>
          <w:bCs/>
          <w:sz w:val="24"/>
          <w:szCs w:val="24"/>
        </w:rPr>
        <w:t>s</w:t>
      </w:r>
      <w:r w:rsidR="008C6764" w:rsidRPr="00AE4BE5">
        <w:rPr>
          <w:rFonts w:ascii="Arial" w:hAnsi="Arial" w:cs="Arial"/>
          <w:bCs/>
          <w:sz w:val="24"/>
          <w:szCs w:val="24"/>
        </w:rPr>
        <w:t xml:space="preserve"> that a person with a disability who would have been exempt from duty if acquiring a property directly, is not subject to duty (under </w:t>
      </w:r>
      <w:r w:rsidR="003704B2">
        <w:rPr>
          <w:rFonts w:ascii="Arial" w:hAnsi="Arial" w:cs="Arial"/>
          <w:bCs/>
          <w:sz w:val="24"/>
          <w:szCs w:val="24"/>
        </w:rPr>
        <w:t>p</w:t>
      </w:r>
      <w:r w:rsidR="008C6764" w:rsidRPr="00AE4BE5">
        <w:rPr>
          <w:rFonts w:ascii="Arial" w:hAnsi="Arial" w:cs="Arial"/>
          <w:bCs/>
          <w:sz w:val="24"/>
          <w:szCs w:val="24"/>
        </w:rPr>
        <w:t xml:space="preserve">art 3.4 of Duties Act) through indirect acquisitions of interests </w:t>
      </w:r>
      <w:r>
        <w:rPr>
          <w:rFonts w:ascii="Arial" w:hAnsi="Arial" w:cs="Arial"/>
          <w:bCs/>
          <w:sz w:val="24"/>
          <w:szCs w:val="24"/>
        </w:rPr>
        <w:t>(</w:t>
      </w:r>
      <w:r w:rsidR="00A93738">
        <w:rPr>
          <w:rFonts w:ascii="Arial" w:hAnsi="Arial" w:cs="Arial"/>
          <w:bCs/>
          <w:sz w:val="24"/>
          <w:szCs w:val="24"/>
        </w:rPr>
        <w:t>for example,</w:t>
      </w:r>
      <w:r>
        <w:rPr>
          <w:rFonts w:ascii="Arial" w:hAnsi="Arial" w:cs="Arial"/>
          <w:bCs/>
          <w:sz w:val="24"/>
          <w:szCs w:val="24"/>
        </w:rPr>
        <w:t xml:space="preserve"> using company title) </w:t>
      </w:r>
      <w:r w:rsidR="008C6764" w:rsidRPr="00AE4BE5">
        <w:rPr>
          <w:rFonts w:ascii="Arial" w:hAnsi="Arial" w:cs="Arial"/>
          <w:bCs/>
          <w:sz w:val="24"/>
          <w:szCs w:val="24"/>
        </w:rPr>
        <w:t xml:space="preserve">in </w:t>
      </w:r>
      <w:r w:rsidR="008C6764" w:rsidRPr="00E8328C">
        <w:rPr>
          <w:rFonts w:ascii="Arial" w:hAnsi="Arial" w:cs="Arial"/>
          <w:bCs/>
          <w:sz w:val="24"/>
          <w:szCs w:val="24"/>
        </w:rPr>
        <w:t>support</w:t>
      </w:r>
      <w:r w:rsidR="00966C2E" w:rsidRPr="00E8328C">
        <w:rPr>
          <w:rFonts w:ascii="Arial" w:hAnsi="Arial" w:cs="Arial"/>
          <w:bCs/>
          <w:sz w:val="24"/>
          <w:szCs w:val="24"/>
        </w:rPr>
        <w:t>ive</w:t>
      </w:r>
      <w:r w:rsidR="008C6764" w:rsidRPr="00E8328C">
        <w:rPr>
          <w:rFonts w:ascii="Arial" w:hAnsi="Arial" w:cs="Arial"/>
          <w:bCs/>
          <w:sz w:val="24"/>
          <w:szCs w:val="24"/>
        </w:rPr>
        <w:t xml:space="preserve"> housing.</w:t>
      </w:r>
    </w:p>
    <w:p w14:paraId="4B59D76B" w14:textId="487D10F9" w:rsidR="00F37238" w:rsidRPr="00A45CE8" w:rsidRDefault="00F37238" w:rsidP="00A45CE8">
      <w:pPr>
        <w:pStyle w:val="Header"/>
        <w:widowControl/>
        <w:tabs>
          <w:tab w:val="clear" w:pos="4320"/>
          <w:tab w:val="clear" w:pos="8640"/>
        </w:tabs>
        <w:spacing w:before="120" w:line="360" w:lineRule="auto"/>
        <w:rPr>
          <w:rFonts w:ascii="Arial" w:hAnsi="Arial" w:cs="Arial"/>
          <w:i/>
          <w:iCs/>
          <w:szCs w:val="24"/>
        </w:rPr>
      </w:pPr>
      <w:r w:rsidRPr="00A45CE8">
        <w:rPr>
          <w:rFonts w:ascii="Arial" w:hAnsi="Arial" w:cs="Arial"/>
          <w:i/>
          <w:iCs/>
          <w:szCs w:val="24"/>
          <w:lang w:val="en-AU"/>
        </w:rPr>
        <w:t>Short- and long-term leases</w:t>
      </w:r>
    </w:p>
    <w:p w14:paraId="3281237E" w14:textId="4FFD94F2" w:rsidR="005C392E" w:rsidRPr="00A45CE8" w:rsidRDefault="005C392E" w:rsidP="005C392E">
      <w:pPr>
        <w:rPr>
          <w:rFonts w:ascii="Arial" w:hAnsi="Arial" w:cs="Arial"/>
          <w:bCs/>
          <w:sz w:val="24"/>
          <w:szCs w:val="24"/>
        </w:rPr>
      </w:pPr>
      <w:r>
        <w:rPr>
          <w:rFonts w:ascii="Arial" w:hAnsi="Arial" w:cs="Arial"/>
          <w:bCs/>
          <w:sz w:val="24"/>
          <w:szCs w:val="24"/>
        </w:rPr>
        <w:t xml:space="preserve">The Bill amends the Duties Act to </w:t>
      </w:r>
      <w:r w:rsidRPr="00A45CE8">
        <w:rPr>
          <w:rFonts w:ascii="Arial" w:hAnsi="Arial" w:cs="Arial"/>
          <w:bCs/>
          <w:sz w:val="24"/>
          <w:szCs w:val="24"/>
        </w:rPr>
        <w:t xml:space="preserve">rectify an error in drafting that applies duty to acquisitions of interests in short- and long-term </w:t>
      </w:r>
      <w:r w:rsidR="00A93738">
        <w:rPr>
          <w:rFonts w:ascii="Arial" w:hAnsi="Arial" w:cs="Arial"/>
          <w:bCs/>
          <w:sz w:val="24"/>
          <w:szCs w:val="24"/>
        </w:rPr>
        <w:t xml:space="preserve">commercial </w:t>
      </w:r>
      <w:r w:rsidRPr="00A45CE8">
        <w:rPr>
          <w:rFonts w:ascii="Arial" w:hAnsi="Arial" w:cs="Arial"/>
          <w:bCs/>
          <w:sz w:val="24"/>
          <w:szCs w:val="24"/>
        </w:rPr>
        <w:t>leases</w:t>
      </w:r>
      <w:r>
        <w:rPr>
          <w:rFonts w:ascii="Arial" w:hAnsi="Arial" w:cs="Arial"/>
          <w:bCs/>
          <w:sz w:val="24"/>
          <w:szCs w:val="24"/>
        </w:rPr>
        <w:t xml:space="preserve">. </w:t>
      </w:r>
      <w:r w:rsidRPr="00A45CE8">
        <w:rPr>
          <w:rFonts w:ascii="Arial" w:hAnsi="Arial" w:cs="Arial"/>
          <w:bCs/>
          <w:sz w:val="24"/>
          <w:szCs w:val="24"/>
        </w:rPr>
        <w:t xml:space="preserve">Amendments made in conjunction with the </w:t>
      </w:r>
      <w:r w:rsidRPr="00A45CE8">
        <w:rPr>
          <w:rFonts w:ascii="Arial" w:hAnsi="Arial" w:cs="Arial"/>
          <w:bCs/>
          <w:i/>
          <w:iCs/>
          <w:sz w:val="24"/>
          <w:szCs w:val="24"/>
        </w:rPr>
        <w:t>Duties (Commercial Leases) Amendment Act 2014</w:t>
      </w:r>
      <w:r w:rsidRPr="00A45CE8">
        <w:rPr>
          <w:rFonts w:ascii="Arial" w:hAnsi="Arial" w:cs="Arial"/>
          <w:bCs/>
          <w:sz w:val="24"/>
          <w:szCs w:val="24"/>
        </w:rPr>
        <w:t xml:space="preserve"> were to remove the short- and long-term </w:t>
      </w:r>
      <w:r w:rsidR="00A93738">
        <w:rPr>
          <w:rFonts w:ascii="Arial" w:hAnsi="Arial" w:cs="Arial"/>
          <w:bCs/>
          <w:sz w:val="24"/>
          <w:szCs w:val="24"/>
        </w:rPr>
        <w:t xml:space="preserve">commercial </w:t>
      </w:r>
      <w:r w:rsidRPr="00A45CE8">
        <w:rPr>
          <w:rFonts w:ascii="Arial" w:hAnsi="Arial" w:cs="Arial"/>
          <w:bCs/>
          <w:sz w:val="24"/>
          <w:szCs w:val="24"/>
        </w:rPr>
        <w:t xml:space="preserve">leases </w:t>
      </w:r>
      <w:r w:rsidR="00013C52">
        <w:rPr>
          <w:rFonts w:ascii="Arial" w:hAnsi="Arial" w:cs="Arial"/>
          <w:bCs/>
          <w:sz w:val="24"/>
          <w:szCs w:val="24"/>
        </w:rPr>
        <w:t xml:space="preserve">and subleases </w:t>
      </w:r>
      <w:r w:rsidRPr="00A45CE8">
        <w:rPr>
          <w:rFonts w:ascii="Arial" w:hAnsi="Arial" w:cs="Arial"/>
          <w:bCs/>
          <w:sz w:val="24"/>
          <w:szCs w:val="24"/>
        </w:rPr>
        <w:t>(separate to commercial leases with premium) from the application of duty.</w:t>
      </w:r>
    </w:p>
    <w:p w14:paraId="1F5350BC" w14:textId="72F55F05" w:rsidR="00F37238" w:rsidRPr="003704B2" w:rsidRDefault="00F37238" w:rsidP="00F12BB4">
      <w:pPr>
        <w:pStyle w:val="Header"/>
        <w:widowControl/>
        <w:tabs>
          <w:tab w:val="clear" w:pos="4320"/>
          <w:tab w:val="clear" w:pos="8640"/>
        </w:tabs>
        <w:spacing w:before="120" w:line="360" w:lineRule="auto"/>
        <w:rPr>
          <w:rFonts w:ascii="Arial" w:hAnsi="Arial" w:cs="Arial"/>
          <w:i/>
          <w:iCs/>
          <w:szCs w:val="24"/>
          <w:lang w:val="en-AU"/>
        </w:rPr>
      </w:pPr>
      <w:r w:rsidRPr="003704B2">
        <w:rPr>
          <w:rFonts w:ascii="Arial" w:hAnsi="Arial" w:cs="Arial"/>
          <w:i/>
          <w:iCs/>
          <w:szCs w:val="24"/>
          <w:lang w:val="en-AU"/>
        </w:rPr>
        <w:lastRenderedPageBreak/>
        <w:t xml:space="preserve">Duty payable </w:t>
      </w:r>
      <w:r w:rsidR="002321FD" w:rsidRPr="003704B2">
        <w:rPr>
          <w:rFonts w:ascii="Arial" w:hAnsi="Arial" w:cs="Arial"/>
          <w:i/>
          <w:iCs/>
          <w:szCs w:val="24"/>
          <w:lang w:val="en-AU"/>
        </w:rPr>
        <w:t>on</w:t>
      </w:r>
      <w:r w:rsidRPr="003704B2">
        <w:rPr>
          <w:rFonts w:ascii="Arial" w:hAnsi="Arial" w:cs="Arial"/>
          <w:i/>
          <w:iCs/>
          <w:szCs w:val="24"/>
          <w:lang w:val="en-AU"/>
        </w:rPr>
        <w:t xml:space="preserve"> options</w:t>
      </w:r>
    </w:p>
    <w:p w14:paraId="48C8495E" w14:textId="06E38A37" w:rsidR="005C392E" w:rsidRDefault="00303C0D" w:rsidP="005C392E">
      <w:pPr>
        <w:rPr>
          <w:rFonts w:ascii="Arial" w:hAnsi="Arial" w:cs="Arial"/>
          <w:bCs/>
          <w:sz w:val="24"/>
          <w:szCs w:val="24"/>
        </w:rPr>
      </w:pPr>
      <w:r>
        <w:rPr>
          <w:rFonts w:ascii="Arial" w:hAnsi="Arial" w:cs="Arial"/>
          <w:bCs/>
          <w:sz w:val="24"/>
          <w:szCs w:val="24"/>
        </w:rPr>
        <w:t xml:space="preserve">The Bill amends the Duties Act to state a 90-day period within which duty must be paid </w:t>
      </w:r>
      <w:r w:rsidR="005C392E" w:rsidRPr="00A45CE8">
        <w:rPr>
          <w:rFonts w:ascii="Arial" w:hAnsi="Arial" w:cs="Arial"/>
          <w:bCs/>
          <w:sz w:val="24"/>
          <w:szCs w:val="24"/>
        </w:rPr>
        <w:t>for the acquisition of an option to purchase land in the ACT, a Crown lease or declared sublease</w:t>
      </w:r>
      <w:r w:rsidR="005C392E">
        <w:rPr>
          <w:rFonts w:ascii="Arial" w:hAnsi="Arial" w:cs="Arial"/>
          <w:bCs/>
          <w:sz w:val="24"/>
          <w:szCs w:val="24"/>
        </w:rPr>
        <w:t>.</w:t>
      </w:r>
      <w:r w:rsidR="002321FD">
        <w:rPr>
          <w:rFonts w:ascii="Arial" w:hAnsi="Arial" w:cs="Arial"/>
          <w:bCs/>
          <w:sz w:val="24"/>
          <w:szCs w:val="24"/>
        </w:rPr>
        <w:t xml:space="preserve"> The </w:t>
      </w:r>
      <w:r w:rsidR="007E7BF0">
        <w:rPr>
          <w:rFonts w:ascii="Arial" w:hAnsi="Arial" w:cs="Arial"/>
          <w:bCs/>
          <w:sz w:val="24"/>
          <w:szCs w:val="24"/>
        </w:rPr>
        <w:t xml:space="preserve">prescribed </w:t>
      </w:r>
      <w:r w:rsidR="002321FD">
        <w:rPr>
          <w:rFonts w:ascii="Arial" w:hAnsi="Arial" w:cs="Arial"/>
          <w:bCs/>
          <w:sz w:val="24"/>
          <w:szCs w:val="24"/>
        </w:rPr>
        <w:t xml:space="preserve">period is consistent with that for </w:t>
      </w:r>
      <w:r w:rsidR="007E7BF0">
        <w:rPr>
          <w:rFonts w:ascii="Arial" w:hAnsi="Arial" w:cs="Arial"/>
          <w:bCs/>
          <w:sz w:val="24"/>
          <w:szCs w:val="24"/>
        </w:rPr>
        <w:t xml:space="preserve">dutiable transactions involving </w:t>
      </w:r>
      <w:r w:rsidR="002321FD">
        <w:rPr>
          <w:rFonts w:ascii="Arial" w:hAnsi="Arial" w:cs="Arial"/>
          <w:bCs/>
          <w:sz w:val="24"/>
          <w:szCs w:val="24"/>
        </w:rPr>
        <w:t xml:space="preserve">declarations of trust and </w:t>
      </w:r>
      <w:r w:rsidR="007E7BF0">
        <w:rPr>
          <w:rFonts w:ascii="Arial" w:hAnsi="Arial" w:cs="Arial"/>
          <w:bCs/>
          <w:sz w:val="24"/>
          <w:szCs w:val="24"/>
        </w:rPr>
        <w:t>grants of commercial leases with premium.</w:t>
      </w:r>
    </w:p>
    <w:p w14:paraId="43858356" w14:textId="1F7A5A19" w:rsidR="0072115B" w:rsidRPr="00E658C4" w:rsidRDefault="0072115B" w:rsidP="0029102C">
      <w:pPr>
        <w:spacing w:before="360" w:after="120"/>
        <w:ind w:right="-45"/>
        <w:rPr>
          <w:rFonts w:ascii="Arial" w:hAnsi="Arial" w:cs="Arial"/>
          <w:bCs/>
          <w:sz w:val="24"/>
          <w:szCs w:val="24"/>
          <w:u w:val="single"/>
        </w:rPr>
      </w:pPr>
      <w:r w:rsidRPr="00E658C4">
        <w:rPr>
          <w:rFonts w:ascii="Arial" w:hAnsi="Arial" w:cs="Arial"/>
          <w:bCs/>
          <w:sz w:val="24"/>
          <w:szCs w:val="24"/>
          <w:u w:val="single"/>
        </w:rPr>
        <w:t>Land Tax Act</w:t>
      </w:r>
    </w:p>
    <w:p w14:paraId="6C2EE0ED" w14:textId="742B0CF2" w:rsidR="00F37238" w:rsidRPr="00A45CE8" w:rsidRDefault="00F37238" w:rsidP="00A45CE8">
      <w:pPr>
        <w:pStyle w:val="Header"/>
        <w:widowControl/>
        <w:tabs>
          <w:tab w:val="clear" w:pos="4320"/>
          <w:tab w:val="clear" w:pos="8640"/>
        </w:tabs>
        <w:spacing w:before="120" w:line="360" w:lineRule="auto"/>
        <w:rPr>
          <w:rFonts w:ascii="Arial" w:hAnsi="Arial" w:cs="Arial"/>
          <w:i/>
          <w:iCs/>
          <w:szCs w:val="24"/>
        </w:rPr>
      </w:pPr>
      <w:r w:rsidRPr="00A45CE8">
        <w:rPr>
          <w:rFonts w:ascii="Arial" w:hAnsi="Arial" w:cs="Arial"/>
          <w:i/>
          <w:iCs/>
          <w:szCs w:val="24"/>
          <w:lang w:val="en-AU"/>
        </w:rPr>
        <w:t>Affordable community housing</w:t>
      </w:r>
    </w:p>
    <w:p w14:paraId="33DF2C93" w14:textId="2FBB7043" w:rsidR="0072115B" w:rsidRDefault="00081AFF" w:rsidP="0029102C">
      <w:pPr>
        <w:spacing w:after="0"/>
        <w:contextualSpacing/>
        <w:rPr>
          <w:rFonts w:ascii="Arial" w:hAnsi="Arial" w:cs="Arial"/>
          <w:bCs/>
          <w:sz w:val="24"/>
          <w:szCs w:val="24"/>
        </w:rPr>
      </w:pPr>
      <w:r>
        <w:rPr>
          <w:rFonts w:ascii="Arial" w:hAnsi="Arial" w:cs="Arial"/>
          <w:bCs/>
          <w:sz w:val="24"/>
          <w:szCs w:val="24"/>
        </w:rPr>
        <w:t xml:space="preserve">This Bill </w:t>
      </w:r>
      <w:r w:rsidR="00B44A42">
        <w:rPr>
          <w:rFonts w:ascii="Arial" w:hAnsi="Arial" w:cs="Arial"/>
          <w:bCs/>
          <w:sz w:val="24"/>
          <w:szCs w:val="24"/>
        </w:rPr>
        <w:t xml:space="preserve">amends the Land Tax Act by omitting </w:t>
      </w:r>
      <w:r>
        <w:rPr>
          <w:rFonts w:ascii="Arial" w:hAnsi="Arial" w:cs="Arial"/>
          <w:bCs/>
          <w:sz w:val="24"/>
          <w:szCs w:val="24"/>
        </w:rPr>
        <w:t xml:space="preserve">the </w:t>
      </w:r>
      <w:r w:rsidRPr="00926BAC">
        <w:rPr>
          <w:rFonts w:ascii="Arial" w:hAnsi="Arial" w:cs="Arial"/>
          <w:bCs/>
          <w:sz w:val="24"/>
          <w:szCs w:val="24"/>
        </w:rPr>
        <w:t xml:space="preserve">time limit </w:t>
      </w:r>
      <w:r>
        <w:rPr>
          <w:rFonts w:ascii="Arial" w:hAnsi="Arial" w:cs="Arial"/>
          <w:bCs/>
          <w:sz w:val="24"/>
          <w:szCs w:val="24"/>
        </w:rPr>
        <w:t>of 30 June 2021 for affordable community housing land tax exemption</w:t>
      </w:r>
      <w:r w:rsidR="00921B6A">
        <w:rPr>
          <w:rFonts w:ascii="Arial" w:hAnsi="Arial" w:cs="Arial"/>
          <w:bCs/>
          <w:sz w:val="24"/>
          <w:szCs w:val="24"/>
        </w:rPr>
        <w:t xml:space="preserve"> (section 13A)</w:t>
      </w:r>
      <w:r w:rsidR="00B44A42">
        <w:rPr>
          <w:rFonts w:ascii="Arial" w:hAnsi="Arial" w:cs="Arial"/>
          <w:bCs/>
          <w:sz w:val="24"/>
          <w:szCs w:val="24"/>
        </w:rPr>
        <w:t xml:space="preserve">. This </w:t>
      </w:r>
      <w:r w:rsidR="00B07871">
        <w:rPr>
          <w:rFonts w:ascii="Arial" w:hAnsi="Arial" w:cs="Arial"/>
          <w:bCs/>
          <w:sz w:val="24"/>
          <w:szCs w:val="24"/>
        </w:rPr>
        <w:t>amendment implements (in part)</w:t>
      </w:r>
      <w:r w:rsidR="00B44A42">
        <w:rPr>
          <w:rFonts w:ascii="Arial" w:hAnsi="Arial" w:cs="Arial"/>
          <w:bCs/>
          <w:sz w:val="24"/>
          <w:szCs w:val="24"/>
        </w:rPr>
        <w:t xml:space="preserve"> </w:t>
      </w:r>
      <w:r w:rsidR="002C000F" w:rsidRPr="00AE4BE5">
        <w:rPr>
          <w:rFonts w:ascii="Arial" w:hAnsi="Arial" w:cs="Arial"/>
          <w:bCs/>
          <w:sz w:val="24"/>
          <w:szCs w:val="24"/>
        </w:rPr>
        <w:t>Item</w:t>
      </w:r>
      <w:r w:rsidR="002C000F">
        <w:rPr>
          <w:rFonts w:ascii="Arial" w:hAnsi="Arial" w:cs="Arial"/>
          <w:bCs/>
          <w:sz w:val="24"/>
          <w:szCs w:val="24"/>
        </w:rPr>
        <w:t> </w:t>
      </w:r>
      <w:r w:rsidR="002C000F" w:rsidRPr="00AE4BE5">
        <w:rPr>
          <w:rFonts w:ascii="Arial" w:hAnsi="Arial" w:cs="Arial"/>
          <w:bCs/>
          <w:sz w:val="24"/>
          <w:szCs w:val="24"/>
        </w:rPr>
        <w:t>1</w:t>
      </w:r>
      <w:r w:rsidR="002C000F">
        <w:rPr>
          <w:rFonts w:ascii="Arial" w:hAnsi="Arial" w:cs="Arial"/>
          <w:bCs/>
          <w:sz w:val="24"/>
          <w:szCs w:val="24"/>
        </w:rPr>
        <w:t> </w:t>
      </w:r>
      <w:r w:rsidR="002C000F" w:rsidRPr="00AE4BE5">
        <w:rPr>
          <w:rFonts w:ascii="Arial" w:hAnsi="Arial" w:cs="Arial"/>
          <w:bCs/>
          <w:sz w:val="24"/>
          <w:szCs w:val="24"/>
        </w:rPr>
        <w:t>(viii)</w:t>
      </w:r>
      <w:r w:rsidR="002C000F">
        <w:rPr>
          <w:rFonts w:ascii="Arial" w:hAnsi="Arial" w:cs="Arial"/>
          <w:bCs/>
          <w:sz w:val="24"/>
          <w:szCs w:val="24"/>
        </w:rPr>
        <w:t xml:space="preserve">, </w:t>
      </w:r>
      <w:r w:rsidR="002C000F" w:rsidRPr="00AE4BE5">
        <w:rPr>
          <w:rFonts w:ascii="Arial" w:hAnsi="Arial" w:cs="Arial"/>
          <w:bCs/>
          <w:sz w:val="24"/>
          <w:szCs w:val="24"/>
        </w:rPr>
        <w:t xml:space="preserve">B. More and better Housing Options for all Canberrans </w:t>
      </w:r>
      <w:r w:rsidR="002C000F">
        <w:rPr>
          <w:rFonts w:ascii="Arial" w:hAnsi="Arial" w:cs="Arial"/>
          <w:bCs/>
          <w:sz w:val="24"/>
          <w:szCs w:val="24"/>
        </w:rPr>
        <w:t xml:space="preserve">of </w:t>
      </w:r>
      <w:r w:rsidR="00EB1251" w:rsidRPr="00AE4BE5">
        <w:rPr>
          <w:rFonts w:ascii="Arial" w:hAnsi="Arial" w:cs="Arial"/>
          <w:bCs/>
          <w:sz w:val="24"/>
          <w:szCs w:val="24"/>
        </w:rPr>
        <w:t xml:space="preserve">the Parliamentary and Governing Agreement for the 10th Legislative Assembly </w:t>
      </w:r>
      <w:r w:rsidR="00B44A42">
        <w:rPr>
          <w:rFonts w:ascii="Arial" w:hAnsi="Arial" w:cs="Arial"/>
          <w:bCs/>
          <w:sz w:val="24"/>
          <w:szCs w:val="24"/>
        </w:rPr>
        <w:t xml:space="preserve">to </w:t>
      </w:r>
      <w:r w:rsidR="00B07871">
        <w:rPr>
          <w:rFonts w:ascii="Arial" w:hAnsi="Arial" w:cs="Arial"/>
          <w:bCs/>
          <w:sz w:val="24"/>
          <w:szCs w:val="24"/>
        </w:rPr>
        <w:t>provide for the ongoing operation of</w:t>
      </w:r>
      <w:r w:rsidR="00B44A42">
        <w:rPr>
          <w:rFonts w:ascii="Arial" w:hAnsi="Arial" w:cs="Arial"/>
          <w:bCs/>
          <w:sz w:val="24"/>
          <w:szCs w:val="24"/>
        </w:rPr>
        <w:t xml:space="preserve"> the exemption.</w:t>
      </w:r>
    </w:p>
    <w:p w14:paraId="3D9D91E2" w14:textId="4C0D0517" w:rsidR="00F37238" w:rsidRPr="00A45CE8" w:rsidRDefault="00F37238" w:rsidP="00A45CE8">
      <w:pPr>
        <w:pStyle w:val="Header"/>
        <w:widowControl/>
        <w:tabs>
          <w:tab w:val="clear" w:pos="4320"/>
          <w:tab w:val="clear" w:pos="8640"/>
        </w:tabs>
        <w:spacing w:before="120" w:line="360" w:lineRule="auto"/>
        <w:rPr>
          <w:rFonts w:ascii="Arial" w:hAnsi="Arial" w:cs="Arial"/>
          <w:i/>
          <w:iCs/>
          <w:szCs w:val="24"/>
        </w:rPr>
      </w:pPr>
      <w:r w:rsidRPr="00A45CE8">
        <w:rPr>
          <w:rFonts w:ascii="Arial" w:hAnsi="Arial" w:cs="Arial"/>
          <w:i/>
          <w:iCs/>
          <w:szCs w:val="24"/>
          <w:lang w:val="en-AU"/>
        </w:rPr>
        <w:t>Exemptions – exclusion of corporations and trusts</w:t>
      </w:r>
    </w:p>
    <w:p w14:paraId="2B761F1A" w14:textId="28DD0A9F" w:rsidR="00921B6A" w:rsidRPr="005C392E" w:rsidRDefault="00921B6A" w:rsidP="00921B6A">
      <w:pPr>
        <w:spacing w:after="120"/>
        <w:ind w:right="-45"/>
        <w:rPr>
          <w:rFonts w:ascii="Arial" w:hAnsi="Arial" w:cs="Arial"/>
          <w:bCs/>
          <w:sz w:val="24"/>
          <w:szCs w:val="24"/>
        </w:rPr>
      </w:pPr>
      <w:r>
        <w:rPr>
          <w:rFonts w:ascii="Arial" w:hAnsi="Arial" w:cs="Arial"/>
          <w:bCs/>
          <w:sz w:val="24"/>
          <w:szCs w:val="24"/>
        </w:rPr>
        <w:t xml:space="preserve">The </w:t>
      </w:r>
      <w:r w:rsidRPr="005C392E">
        <w:rPr>
          <w:rFonts w:ascii="Arial" w:hAnsi="Arial" w:cs="Arial"/>
          <w:bCs/>
          <w:sz w:val="24"/>
          <w:szCs w:val="24"/>
        </w:rPr>
        <w:t>Bill amend</w:t>
      </w:r>
      <w:r w:rsidR="007E7BF0">
        <w:rPr>
          <w:rFonts w:ascii="Arial" w:hAnsi="Arial" w:cs="Arial"/>
          <w:bCs/>
          <w:sz w:val="24"/>
          <w:szCs w:val="24"/>
        </w:rPr>
        <w:t>s</w:t>
      </w:r>
      <w:r w:rsidRPr="005C392E">
        <w:rPr>
          <w:rFonts w:ascii="Arial" w:hAnsi="Arial" w:cs="Arial"/>
          <w:bCs/>
          <w:sz w:val="24"/>
          <w:szCs w:val="24"/>
        </w:rPr>
        <w:t xml:space="preserve"> exemptions </w:t>
      </w:r>
      <w:r w:rsidR="007E7BF0">
        <w:rPr>
          <w:rFonts w:ascii="Arial" w:hAnsi="Arial" w:cs="Arial"/>
          <w:bCs/>
          <w:sz w:val="24"/>
          <w:szCs w:val="24"/>
        </w:rPr>
        <w:t>from land tax,</w:t>
      </w:r>
      <w:r w:rsidRPr="005C392E">
        <w:rPr>
          <w:rFonts w:ascii="Arial" w:hAnsi="Arial" w:cs="Arial"/>
          <w:bCs/>
          <w:sz w:val="24"/>
          <w:szCs w:val="24"/>
        </w:rPr>
        <w:t xml:space="preserve"> to exclude corporations and trusts in line with longstanding policy intent.</w:t>
      </w:r>
      <w:r w:rsidRPr="009E17F5">
        <w:rPr>
          <w:rFonts w:ascii="Arial" w:hAnsi="Arial" w:cs="Arial"/>
          <w:bCs/>
          <w:sz w:val="24"/>
          <w:szCs w:val="24"/>
        </w:rPr>
        <w:t xml:space="preserve"> </w:t>
      </w:r>
      <w:r w:rsidR="007E7BF0">
        <w:rPr>
          <w:rFonts w:ascii="Arial" w:hAnsi="Arial" w:cs="Arial"/>
          <w:bCs/>
          <w:sz w:val="24"/>
          <w:szCs w:val="24"/>
        </w:rPr>
        <w:t>P</w:t>
      </w:r>
      <w:r w:rsidRPr="009E17F5">
        <w:rPr>
          <w:rFonts w:ascii="Arial" w:hAnsi="Arial" w:cs="Arial"/>
          <w:bCs/>
          <w:sz w:val="24"/>
          <w:szCs w:val="24"/>
        </w:rPr>
        <w:t xml:space="preserve">rior to the </w:t>
      </w:r>
      <w:r w:rsidRPr="00EA1EA3">
        <w:rPr>
          <w:rFonts w:ascii="Arial" w:hAnsi="Arial" w:cs="Arial"/>
          <w:bCs/>
          <w:i/>
          <w:iCs/>
          <w:sz w:val="24"/>
          <w:szCs w:val="24"/>
        </w:rPr>
        <w:t>Land Tax Amendment Act 2018</w:t>
      </w:r>
      <w:r w:rsidRPr="009E17F5">
        <w:rPr>
          <w:rFonts w:ascii="Arial" w:hAnsi="Arial" w:cs="Arial"/>
          <w:bCs/>
          <w:sz w:val="24"/>
          <w:szCs w:val="24"/>
        </w:rPr>
        <w:t>, there was</w:t>
      </w:r>
      <w:r w:rsidRPr="00A45CE8">
        <w:rPr>
          <w:rFonts w:ascii="Arial" w:hAnsi="Arial" w:cs="Arial"/>
          <w:bCs/>
          <w:sz w:val="24"/>
          <w:szCs w:val="24"/>
        </w:rPr>
        <w:t xml:space="preserve"> </w:t>
      </w:r>
      <w:r w:rsidRPr="009E17F5">
        <w:rPr>
          <w:rFonts w:ascii="Arial" w:hAnsi="Arial" w:cs="Arial"/>
          <w:bCs/>
          <w:sz w:val="24"/>
          <w:szCs w:val="24"/>
        </w:rPr>
        <w:t>an explicit application of land tax to residential land owned by a corporation or trustee (then section 9</w:t>
      </w:r>
      <w:r w:rsidR="002C000F">
        <w:rPr>
          <w:rFonts w:ascii="Arial" w:hAnsi="Arial" w:cs="Arial"/>
          <w:bCs/>
          <w:sz w:val="24"/>
          <w:szCs w:val="24"/>
        </w:rPr>
        <w:t xml:space="preserve"> </w:t>
      </w:r>
      <w:r w:rsidRPr="009E17F5">
        <w:rPr>
          <w:rFonts w:ascii="Arial" w:hAnsi="Arial" w:cs="Arial"/>
          <w:bCs/>
          <w:sz w:val="24"/>
          <w:szCs w:val="24"/>
        </w:rPr>
        <w:t>(1)</w:t>
      </w:r>
      <w:r w:rsidR="002C000F">
        <w:rPr>
          <w:rFonts w:ascii="Arial" w:hAnsi="Arial" w:cs="Arial"/>
          <w:bCs/>
          <w:sz w:val="24"/>
          <w:szCs w:val="24"/>
        </w:rPr>
        <w:t xml:space="preserve"> </w:t>
      </w:r>
      <w:r w:rsidRPr="009E17F5">
        <w:rPr>
          <w:rFonts w:ascii="Arial" w:hAnsi="Arial" w:cs="Arial"/>
          <w:bCs/>
          <w:sz w:val="24"/>
          <w:szCs w:val="24"/>
        </w:rPr>
        <w:t>(b)).</w:t>
      </w:r>
    </w:p>
    <w:p w14:paraId="209AB426" w14:textId="44CE91EE" w:rsidR="007E7BF0" w:rsidRPr="00A45CE8" w:rsidRDefault="00921B6A" w:rsidP="00A45CE8">
      <w:pPr>
        <w:spacing w:after="120"/>
        <w:ind w:right="-45"/>
        <w:rPr>
          <w:rFonts w:ascii="Arial" w:hAnsi="Arial" w:cs="Arial"/>
          <w:bCs/>
        </w:rPr>
      </w:pPr>
      <w:r w:rsidRPr="005C392E">
        <w:rPr>
          <w:rFonts w:ascii="Arial" w:hAnsi="Arial" w:cs="Arial"/>
          <w:bCs/>
          <w:sz w:val="24"/>
          <w:szCs w:val="24"/>
        </w:rPr>
        <w:t>While some current exemptions already</w:t>
      </w:r>
      <w:r w:rsidR="005C392E">
        <w:rPr>
          <w:rFonts w:ascii="Arial" w:hAnsi="Arial" w:cs="Arial"/>
          <w:bCs/>
          <w:sz w:val="24"/>
          <w:szCs w:val="24"/>
        </w:rPr>
        <w:t xml:space="preserve"> exclude corporations and trusts</w:t>
      </w:r>
      <w:r w:rsidR="005C392E" w:rsidRPr="005C392E">
        <w:rPr>
          <w:rFonts w:ascii="Arial" w:hAnsi="Arial" w:cs="Arial"/>
          <w:bCs/>
          <w:sz w:val="24"/>
          <w:szCs w:val="24"/>
        </w:rPr>
        <w:t>,</w:t>
      </w:r>
      <w:r w:rsidRPr="005C392E">
        <w:rPr>
          <w:rFonts w:ascii="Arial" w:hAnsi="Arial" w:cs="Arial"/>
          <w:bCs/>
          <w:sz w:val="24"/>
          <w:szCs w:val="24"/>
        </w:rPr>
        <w:t xml:space="preserve"> other exemptions under the </w:t>
      </w:r>
      <w:r w:rsidRPr="00B615FC">
        <w:rPr>
          <w:rFonts w:ascii="Arial" w:hAnsi="Arial" w:cs="Arial"/>
          <w:bCs/>
          <w:sz w:val="24"/>
          <w:szCs w:val="24"/>
        </w:rPr>
        <w:t>Land Tax Act were thought to provide conditions that corporations or trusts could not satisfy</w:t>
      </w:r>
      <w:r w:rsidR="005C392E">
        <w:rPr>
          <w:rFonts w:ascii="Arial" w:hAnsi="Arial" w:cs="Arial"/>
          <w:bCs/>
          <w:sz w:val="24"/>
          <w:szCs w:val="24"/>
        </w:rPr>
        <w:t xml:space="preserve"> – </w:t>
      </w:r>
      <w:r w:rsidRPr="00B615FC">
        <w:rPr>
          <w:rFonts w:ascii="Arial" w:hAnsi="Arial" w:cs="Arial"/>
          <w:bCs/>
          <w:sz w:val="24"/>
          <w:szCs w:val="24"/>
        </w:rPr>
        <w:t>in particular</w:t>
      </w:r>
      <w:r w:rsidR="005C392E">
        <w:rPr>
          <w:rFonts w:ascii="Arial" w:hAnsi="Arial" w:cs="Arial"/>
          <w:bCs/>
          <w:sz w:val="24"/>
          <w:szCs w:val="24"/>
        </w:rPr>
        <w:t>,</w:t>
      </w:r>
      <w:r w:rsidRPr="00B615FC">
        <w:rPr>
          <w:rFonts w:ascii="Arial" w:hAnsi="Arial" w:cs="Arial"/>
          <w:bCs/>
          <w:sz w:val="24"/>
          <w:szCs w:val="24"/>
        </w:rPr>
        <w:t xml:space="preserve"> exemptions involving a</w:t>
      </w:r>
      <w:r w:rsidR="002C000F">
        <w:rPr>
          <w:rFonts w:ascii="Arial" w:hAnsi="Arial" w:cs="Arial"/>
          <w:bCs/>
          <w:sz w:val="24"/>
          <w:szCs w:val="24"/>
        </w:rPr>
        <w:t>n owner</w:t>
      </w:r>
      <w:r w:rsidRPr="00B615FC">
        <w:rPr>
          <w:rFonts w:ascii="Arial" w:hAnsi="Arial" w:cs="Arial"/>
          <w:bCs/>
          <w:sz w:val="24"/>
          <w:szCs w:val="24"/>
        </w:rPr>
        <w:t xml:space="preserve"> be</w:t>
      </w:r>
      <w:r w:rsidR="002C000F">
        <w:rPr>
          <w:rFonts w:ascii="Arial" w:hAnsi="Arial" w:cs="Arial"/>
          <w:bCs/>
          <w:sz w:val="24"/>
          <w:szCs w:val="24"/>
        </w:rPr>
        <w:t>ing</w:t>
      </w:r>
      <w:r w:rsidRPr="00B615FC">
        <w:rPr>
          <w:rFonts w:ascii="Arial" w:hAnsi="Arial" w:cs="Arial"/>
          <w:bCs/>
          <w:sz w:val="24"/>
          <w:szCs w:val="24"/>
        </w:rPr>
        <w:t xml:space="preserve"> principally resident. </w:t>
      </w:r>
      <w:r w:rsidR="005C392E">
        <w:rPr>
          <w:rFonts w:ascii="Arial" w:hAnsi="Arial" w:cs="Arial"/>
          <w:bCs/>
          <w:sz w:val="24"/>
          <w:szCs w:val="24"/>
        </w:rPr>
        <w:t xml:space="preserve">Recent matters before the ACT Revenue Office have demonstrated a need to reaffirm the application of land tax on residential property owned by </w:t>
      </w:r>
      <w:r w:rsidR="005C392E" w:rsidRPr="00D0238E">
        <w:rPr>
          <w:rFonts w:ascii="Arial" w:hAnsi="Arial" w:cs="Arial"/>
          <w:bCs/>
          <w:sz w:val="24"/>
          <w:szCs w:val="24"/>
        </w:rPr>
        <w:t>corporations or trusts</w:t>
      </w:r>
      <w:r w:rsidR="007E7BF0">
        <w:rPr>
          <w:rFonts w:ascii="Arial" w:hAnsi="Arial" w:cs="Arial"/>
          <w:bCs/>
          <w:sz w:val="24"/>
          <w:szCs w:val="24"/>
        </w:rPr>
        <w:t xml:space="preserve"> on a number of exemptions</w:t>
      </w:r>
      <w:r w:rsidR="005C392E">
        <w:rPr>
          <w:rFonts w:ascii="Arial" w:hAnsi="Arial" w:cs="Arial"/>
          <w:bCs/>
          <w:sz w:val="24"/>
          <w:szCs w:val="24"/>
        </w:rPr>
        <w:t>.</w:t>
      </w:r>
    </w:p>
    <w:p w14:paraId="3B345783" w14:textId="4905DCE5" w:rsidR="0071034D" w:rsidRPr="00E658C4" w:rsidRDefault="0071034D" w:rsidP="00A45CE8">
      <w:pPr>
        <w:spacing w:before="360" w:after="120"/>
        <w:ind w:right="-45"/>
        <w:rPr>
          <w:rFonts w:ascii="Arial" w:hAnsi="Arial" w:cs="Arial"/>
          <w:bCs/>
          <w:sz w:val="24"/>
          <w:szCs w:val="24"/>
          <w:u w:val="single"/>
        </w:rPr>
      </w:pPr>
      <w:r w:rsidRPr="00E658C4">
        <w:rPr>
          <w:rFonts w:ascii="Arial" w:hAnsi="Arial" w:cs="Arial"/>
          <w:bCs/>
          <w:sz w:val="24"/>
          <w:szCs w:val="24"/>
          <w:u w:val="single"/>
        </w:rPr>
        <w:t>Unit Titles Act</w:t>
      </w:r>
    </w:p>
    <w:p w14:paraId="331B590F" w14:textId="771A57A6" w:rsidR="0071034D" w:rsidRDefault="00B44A42" w:rsidP="004D0E75">
      <w:pPr>
        <w:spacing w:after="120"/>
        <w:ind w:right="-45"/>
        <w:rPr>
          <w:rFonts w:ascii="Arial" w:hAnsi="Arial" w:cs="Arial"/>
          <w:bCs/>
          <w:sz w:val="24"/>
          <w:szCs w:val="24"/>
        </w:rPr>
      </w:pPr>
      <w:r>
        <w:rPr>
          <w:rFonts w:ascii="Arial" w:hAnsi="Arial" w:cs="Arial"/>
          <w:bCs/>
          <w:sz w:val="24"/>
          <w:szCs w:val="24"/>
        </w:rPr>
        <w:t xml:space="preserve">This Bill amends the </w:t>
      </w:r>
      <w:r w:rsidR="0089720F">
        <w:rPr>
          <w:rFonts w:ascii="Arial" w:hAnsi="Arial" w:cs="Arial"/>
          <w:bCs/>
          <w:sz w:val="24"/>
          <w:szCs w:val="24"/>
        </w:rPr>
        <w:t xml:space="preserve">Unit Titles Act to </w:t>
      </w:r>
      <w:r w:rsidR="002C000F">
        <w:rPr>
          <w:rFonts w:ascii="Arial" w:hAnsi="Arial" w:cs="Arial"/>
          <w:bCs/>
          <w:sz w:val="24"/>
          <w:szCs w:val="24"/>
        </w:rPr>
        <w:t xml:space="preserve">require </w:t>
      </w:r>
      <w:r w:rsidR="0089720F" w:rsidRPr="00AE4BE5">
        <w:rPr>
          <w:rFonts w:ascii="Arial" w:hAnsi="Arial" w:cs="Arial"/>
          <w:bCs/>
          <w:sz w:val="24"/>
          <w:szCs w:val="24"/>
        </w:rPr>
        <w:t>deferred LVC under the P&amp;D Act to be paid as a prerequisite to registering a units plan via amendments to the Unit Titles Act.</w:t>
      </w:r>
    </w:p>
    <w:p w14:paraId="08DFE51D" w14:textId="13EFB400" w:rsidR="0072115B" w:rsidRPr="00E658C4" w:rsidRDefault="0072115B" w:rsidP="00A45CE8">
      <w:pPr>
        <w:spacing w:before="360" w:after="120"/>
        <w:ind w:right="-45"/>
        <w:rPr>
          <w:rFonts w:ascii="Arial" w:hAnsi="Arial" w:cs="Arial"/>
          <w:bCs/>
          <w:sz w:val="24"/>
          <w:szCs w:val="24"/>
          <w:u w:val="single"/>
        </w:rPr>
      </w:pPr>
      <w:r w:rsidRPr="00E658C4">
        <w:rPr>
          <w:rFonts w:ascii="Arial" w:hAnsi="Arial" w:cs="Arial"/>
          <w:bCs/>
          <w:sz w:val="24"/>
          <w:szCs w:val="24"/>
          <w:u w:val="single"/>
        </w:rPr>
        <w:t>Payroll Tax Act</w:t>
      </w:r>
    </w:p>
    <w:p w14:paraId="0FA72348" w14:textId="1262C23F" w:rsidR="0072115B" w:rsidRPr="0072115B" w:rsidRDefault="00C031B0" w:rsidP="004D0E75">
      <w:pPr>
        <w:spacing w:after="120"/>
        <w:ind w:right="-45"/>
        <w:rPr>
          <w:rFonts w:ascii="Arial" w:hAnsi="Arial" w:cs="Arial"/>
          <w:bCs/>
          <w:sz w:val="24"/>
          <w:szCs w:val="24"/>
        </w:rPr>
      </w:pPr>
      <w:r>
        <w:rPr>
          <w:rFonts w:ascii="Arial" w:hAnsi="Arial" w:cs="Arial"/>
          <w:bCs/>
          <w:sz w:val="24"/>
          <w:szCs w:val="24"/>
        </w:rPr>
        <w:t xml:space="preserve">This Bill amends the Payroll Tax Act </w:t>
      </w:r>
      <w:r w:rsidR="0089720F" w:rsidRPr="00AE4BE5">
        <w:rPr>
          <w:rFonts w:ascii="Arial" w:hAnsi="Arial" w:cs="Arial"/>
          <w:bCs/>
          <w:sz w:val="24"/>
          <w:szCs w:val="24"/>
        </w:rPr>
        <w:t>to extend the period for providing annual reconciliations from 21 days to 28 days</w:t>
      </w:r>
      <w:r>
        <w:rPr>
          <w:rFonts w:ascii="Arial" w:hAnsi="Arial" w:cs="Arial"/>
          <w:bCs/>
          <w:sz w:val="24"/>
          <w:szCs w:val="24"/>
        </w:rPr>
        <w:t xml:space="preserve">, </w:t>
      </w:r>
      <w:r w:rsidR="0089720F" w:rsidRPr="00AE4BE5">
        <w:rPr>
          <w:rFonts w:ascii="Arial" w:hAnsi="Arial" w:cs="Arial"/>
          <w:bCs/>
          <w:sz w:val="24"/>
          <w:szCs w:val="24"/>
        </w:rPr>
        <w:t>in support of payroll tax harmonisation with New South Wales.</w:t>
      </w:r>
    </w:p>
    <w:p w14:paraId="4FB5B554" w14:textId="77777777" w:rsidR="002C000F" w:rsidRDefault="002C000F">
      <w:pPr>
        <w:spacing w:after="0" w:line="240" w:lineRule="auto"/>
        <w:rPr>
          <w:rFonts w:ascii="Arial" w:hAnsi="Arial" w:cs="Arial"/>
          <w:bCs/>
          <w:sz w:val="24"/>
          <w:szCs w:val="24"/>
          <w:u w:val="single"/>
        </w:rPr>
      </w:pPr>
      <w:r>
        <w:rPr>
          <w:rFonts w:ascii="Arial" w:hAnsi="Arial" w:cs="Arial"/>
          <w:bCs/>
          <w:sz w:val="24"/>
          <w:szCs w:val="24"/>
          <w:u w:val="single"/>
        </w:rPr>
        <w:br w:type="page"/>
      </w:r>
    </w:p>
    <w:p w14:paraId="020E26A4" w14:textId="5CD76E77" w:rsidR="00E139BB" w:rsidRPr="00B615FC" w:rsidRDefault="0072115B" w:rsidP="00A45CE8">
      <w:pPr>
        <w:spacing w:before="360" w:after="120"/>
        <w:ind w:right="-45"/>
        <w:rPr>
          <w:rFonts w:ascii="Arial" w:hAnsi="Arial" w:cs="Arial"/>
          <w:bCs/>
          <w:sz w:val="24"/>
          <w:szCs w:val="24"/>
          <w:u w:val="single"/>
        </w:rPr>
      </w:pPr>
      <w:r w:rsidRPr="00B615FC">
        <w:rPr>
          <w:rFonts w:ascii="Arial" w:hAnsi="Arial" w:cs="Arial"/>
          <w:bCs/>
          <w:sz w:val="24"/>
          <w:szCs w:val="24"/>
          <w:u w:val="single"/>
        </w:rPr>
        <w:lastRenderedPageBreak/>
        <w:t xml:space="preserve">P&amp;D </w:t>
      </w:r>
      <w:r w:rsidRPr="00A45CE8">
        <w:rPr>
          <w:rFonts w:ascii="Arial" w:hAnsi="Arial" w:cs="Arial"/>
          <w:bCs/>
          <w:sz w:val="24"/>
          <w:szCs w:val="24"/>
          <w:u w:val="single"/>
        </w:rPr>
        <w:t>A</w:t>
      </w:r>
      <w:r w:rsidR="00E139BB" w:rsidRPr="00A45CE8">
        <w:rPr>
          <w:rFonts w:ascii="Arial" w:hAnsi="Arial" w:cs="Arial"/>
          <w:bCs/>
          <w:sz w:val="24"/>
          <w:szCs w:val="24"/>
          <w:u w:val="single"/>
        </w:rPr>
        <w:t>ct</w:t>
      </w:r>
    </w:p>
    <w:p w14:paraId="614BD548" w14:textId="73ED126E" w:rsidR="0089720F" w:rsidRPr="00AE4BE5" w:rsidRDefault="0089720F" w:rsidP="0089720F">
      <w:pPr>
        <w:pStyle w:val="Header"/>
        <w:widowControl/>
        <w:tabs>
          <w:tab w:val="clear" w:pos="4320"/>
          <w:tab w:val="clear" w:pos="8640"/>
        </w:tabs>
        <w:spacing w:before="120" w:line="360" w:lineRule="auto"/>
        <w:rPr>
          <w:rFonts w:ascii="Arial" w:hAnsi="Arial" w:cs="Arial"/>
          <w:i/>
          <w:iCs/>
          <w:szCs w:val="24"/>
          <w:lang w:val="en-AU"/>
        </w:rPr>
      </w:pPr>
      <w:r w:rsidRPr="00AE4BE5">
        <w:rPr>
          <w:rFonts w:ascii="Arial" w:hAnsi="Arial" w:cs="Arial"/>
          <w:i/>
          <w:iCs/>
          <w:szCs w:val="24"/>
          <w:lang w:val="en-AU"/>
        </w:rPr>
        <w:t xml:space="preserve">LVC annual update </w:t>
      </w:r>
    </w:p>
    <w:p w14:paraId="306A723C" w14:textId="295B5111" w:rsidR="00C70864" w:rsidRPr="00AE4BE5" w:rsidRDefault="00236C11" w:rsidP="00AE4BE5">
      <w:pPr>
        <w:spacing w:after="120"/>
        <w:ind w:right="-45"/>
        <w:rPr>
          <w:rFonts w:ascii="Arial" w:hAnsi="Arial" w:cs="Arial"/>
          <w:bCs/>
          <w:sz w:val="24"/>
          <w:szCs w:val="24"/>
        </w:rPr>
      </w:pPr>
      <w:r>
        <w:rPr>
          <w:rFonts w:ascii="Arial" w:hAnsi="Arial" w:cs="Arial"/>
          <w:bCs/>
          <w:sz w:val="24"/>
          <w:szCs w:val="24"/>
        </w:rPr>
        <w:t xml:space="preserve">This Bill amends the P&amp;D Act to </w:t>
      </w:r>
      <w:r w:rsidR="00C20AF6">
        <w:rPr>
          <w:rFonts w:ascii="Arial" w:hAnsi="Arial" w:cs="Arial"/>
          <w:bCs/>
          <w:sz w:val="24"/>
          <w:szCs w:val="24"/>
        </w:rPr>
        <w:t xml:space="preserve">amend </w:t>
      </w:r>
      <w:r>
        <w:rPr>
          <w:rFonts w:ascii="Arial" w:hAnsi="Arial" w:cs="Arial"/>
          <w:bCs/>
          <w:sz w:val="24"/>
          <w:szCs w:val="24"/>
        </w:rPr>
        <w:t xml:space="preserve">the </w:t>
      </w:r>
      <w:r w:rsidR="00C20AF6">
        <w:rPr>
          <w:rFonts w:ascii="Arial" w:hAnsi="Arial" w:cs="Arial"/>
          <w:bCs/>
          <w:sz w:val="24"/>
          <w:szCs w:val="24"/>
        </w:rPr>
        <w:t xml:space="preserve">annual </w:t>
      </w:r>
      <w:r w:rsidRPr="00926BAC">
        <w:rPr>
          <w:rFonts w:ascii="Arial" w:hAnsi="Arial" w:cs="Arial"/>
          <w:bCs/>
          <w:sz w:val="24"/>
          <w:szCs w:val="24"/>
        </w:rPr>
        <w:t>require</w:t>
      </w:r>
      <w:r w:rsidR="00C20AF6">
        <w:rPr>
          <w:rFonts w:ascii="Arial" w:hAnsi="Arial" w:cs="Arial"/>
          <w:bCs/>
          <w:sz w:val="24"/>
          <w:szCs w:val="24"/>
        </w:rPr>
        <w:t xml:space="preserve">ment to provide valuation advice to the Treasurer </w:t>
      </w:r>
      <w:r w:rsidR="00C20AF6" w:rsidRPr="000C6880">
        <w:rPr>
          <w:rFonts w:ascii="Arial" w:hAnsi="Arial" w:cs="Arial"/>
          <w:bCs/>
          <w:sz w:val="24"/>
          <w:szCs w:val="24"/>
        </w:rPr>
        <w:t>before making a codified LVC determination</w:t>
      </w:r>
      <w:r w:rsidR="00C20AF6">
        <w:rPr>
          <w:rFonts w:ascii="Arial" w:hAnsi="Arial" w:cs="Arial"/>
          <w:bCs/>
          <w:sz w:val="24"/>
          <w:szCs w:val="24"/>
        </w:rPr>
        <w:t xml:space="preserve"> </w:t>
      </w:r>
      <w:r w:rsidR="0089720F" w:rsidRPr="00AE4BE5">
        <w:rPr>
          <w:rFonts w:ascii="Arial" w:hAnsi="Arial" w:cs="Arial"/>
          <w:bCs/>
          <w:sz w:val="24"/>
          <w:szCs w:val="24"/>
        </w:rPr>
        <w:t xml:space="preserve">to </w:t>
      </w:r>
      <w:r w:rsidR="00C20AF6">
        <w:rPr>
          <w:rFonts w:ascii="Arial" w:hAnsi="Arial" w:cs="Arial"/>
          <w:bCs/>
          <w:sz w:val="24"/>
          <w:szCs w:val="24"/>
        </w:rPr>
        <w:t xml:space="preserve">a </w:t>
      </w:r>
      <w:r w:rsidR="0089720F" w:rsidRPr="00AE4BE5">
        <w:rPr>
          <w:rFonts w:ascii="Arial" w:hAnsi="Arial" w:cs="Arial"/>
          <w:bCs/>
          <w:sz w:val="24"/>
          <w:szCs w:val="24"/>
        </w:rPr>
        <w:t>three</w:t>
      </w:r>
      <w:r w:rsidR="00C20AF6">
        <w:rPr>
          <w:rFonts w:ascii="Arial" w:hAnsi="Arial" w:cs="Arial"/>
          <w:bCs/>
          <w:sz w:val="24"/>
          <w:szCs w:val="24"/>
        </w:rPr>
        <w:t>-year requirement</w:t>
      </w:r>
      <w:r w:rsidR="0089720F" w:rsidRPr="00AE4BE5">
        <w:rPr>
          <w:rFonts w:ascii="Arial" w:hAnsi="Arial" w:cs="Arial"/>
          <w:bCs/>
          <w:sz w:val="24"/>
          <w:szCs w:val="24"/>
        </w:rPr>
        <w:t>. This</w:t>
      </w:r>
      <w:r w:rsidR="002C000F">
        <w:rPr>
          <w:rFonts w:ascii="Arial" w:hAnsi="Arial" w:cs="Arial"/>
          <w:bCs/>
          <w:sz w:val="24"/>
          <w:szCs w:val="24"/>
        </w:rPr>
        <w:t xml:space="preserve"> amendment</w:t>
      </w:r>
      <w:r w:rsidR="0089720F" w:rsidRPr="00AE4BE5">
        <w:rPr>
          <w:rFonts w:ascii="Arial" w:hAnsi="Arial" w:cs="Arial"/>
          <w:bCs/>
          <w:sz w:val="24"/>
          <w:szCs w:val="24"/>
        </w:rPr>
        <w:t xml:space="preserve"> provide</w:t>
      </w:r>
      <w:r w:rsidR="00C70864">
        <w:rPr>
          <w:rFonts w:ascii="Arial" w:hAnsi="Arial" w:cs="Arial"/>
          <w:bCs/>
          <w:sz w:val="24"/>
          <w:szCs w:val="24"/>
        </w:rPr>
        <w:t>s</w:t>
      </w:r>
      <w:r w:rsidR="0089720F" w:rsidRPr="00AE4BE5">
        <w:rPr>
          <w:rFonts w:ascii="Arial" w:hAnsi="Arial" w:cs="Arial"/>
          <w:bCs/>
          <w:sz w:val="24"/>
          <w:szCs w:val="24"/>
        </w:rPr>
        <w:t xml:space="preserve"> scope for greater flexibility in administration.</w:t>
      </w:r>
    </w:p>
    <w:p w14:paraId="0F5E9922" w14:textId="4E0B6768" w:rsidR="0089720F" w:rsidRPr="002C000F" w:rsidRDefault="0089720F" w:rsidP="001C25E6">
      <w:pPr>
        <w:spacing w:after="120" w:line="240" w:lineRule="auto"/>
        <w:rPr>
          <w:rFonts w:ascii="Arial" w:hAnsi="Arial" w:cs="Arial"/>
          <w:i/>
          <w:iCs/>
          <w:szCs w:val="24"/>
        </w:rPr>
      </w:pPr>
      <w:r w:rsidRPr="002C000F">
        <w:rPr>
          <w:rFonts w:ascii="Arial" w:hAnsi="Arial" w:cs="Arial"/>
          <w:i/>
          <w:iCs/>
          <w:sz w:val="24"/>
          <w:szCs w:val="24"/>
        </w:rPr>
        <w:t>Creation of a tax liability</w:t>
      </w:r>
    </w:p>
    <w:p w14:paraId="6144D9DC" w14:textId="74207203" w:rsidR="0072115B" w:rsidRPr="0072115B" w:rsidRDefault="00573892" w:rsidP="004D0E75">
      <w:pPr>
        <w:spacing w:after="120"/>
        <w:ind w:right="-45"/>
        <w:rPr>
          <w:rFonts w:ascii="Arial" w:hAnsi="Arial" w:cs="Arial"/>
          <w:bCs/>
          <w:sz w:val="24"/>
          <w:szCs w:val="24"/>
        </w:rPr>
      </w:pPr>
      <w:r>
        <w:rPr>
          <w:rFonts w:ascii="Arial" w:hAnsi="Arial" w:cs="Arial"/>
          <w:bCs/>
          <w:sz w:val="24"/>
          <w:szCs w:val="24"/>
        </w:rPr>
        <w:t xml:space="preserve">This Bill amends the P&amp;D Act </w:t>
      </w:r>
      <w:r w:rsidR="0089720F" w:rsidRPr="00AE4BE5">
        <w:rPr>
          <w:rFonts w:ascii="Arial" w:hAnsi="Arial" w:cs="Arial"/>
          <w:bCs/>
          <w:sz w:val="24"/>
          <w:szCs w:val="24"/>
        </w:rPr>
        <w:t xml:space="preserve">to </w:t>
      </w:r>
      <w:r w:rsidR="009E2847">
        <w:rPr>
          <w:rFonts w:ascii="Arial" w:hAnsi="Arial" w:cs="Arial"/>
          <w:bCs/>
          <w:sz w:val="24"/>
          <w:szCs w:val="24"/>
        </w:rPr>
        <w:t>ensure</w:t>
      </w:r>
      <w:r w:rsidR="0089720F" w:rsidRPr="00AE4BE5">
        <w:rPr>
          <w:rFonts w:ascii="Arial" w:hAnsi="Arial" w:cs="Arial"/>
          <w:bCs/>
          <w:sz w:val="24"/>
          <w:szCs w:val="24"/>
        </w:rPr>
        <w:t xml:space="preserve"> that the notice of assessment reflects the tax liability of the lessee</w:t>
      </w:r>
      <w:r w:rsidR="0057209C">
        <w:rPr>
          <w:rFonts w:ascii="Arial" w:hAnsi="Arial" w:cs="Arial"/>
          <w:bCs/>
          <w:sz w:val="24"/>
          <w:szCs w:val="24"/>
        </w:rPr>
        <w:t xml:space="preserve"> for LVC</w:t>
      </w:r>
      <w:r w:rsidR="0089720F" w:rsidRPr="00AE4BE5">
        <w:rPr>
          <w:rFonts w:ascii="Arial" w:hAnsi="Arial" w:cs="Arial"/>
          <w:bCs/>
          <w:sz w:val="24"/>
          <w:szCs w:val="24"/>
        </w:rPr>
        <w:t>, and that an obligation to pay that liability arises if a variation of Crown lease i</w:t>
      </w:r>
      <w:r w:rsidR="002C000F">
        <w:rPr>
          <w:rFonts w:ascii="Arial" w:hAnsi="Arial" w:cs="Arial"/>
          <w:bCs/>
          <w:sz w:val="24"/>
          <w:szCs w:val="24"/>
        </w:rPr>
        <w:t>s</w:t>
      </w:r>
      <w:r w:rsidR="0089720F" w:rsidRPr="00AE4BE5">
        <w:rPr>
          <w:rFonts w:ascii="Arial" w:hAnsi="Arial" w:cs="Arial"/>
          <w:bCs/>
          <w:sz w:val="24"/>
          <w:szCs w:val="24"/>
        </w:rPr>
        <w:t xml:space="preserve"> executed.</w:t>
      </w:r>
      <w:r w:rsidR="00D172DB">
        <w:rPr>
          <w:rFonts w:ascii="Arial" w:hAnsi="Arial" w:cs="Arial"/>
          <w:bCs/>
          <w:sz w:val="24"/>
          <w:szCs w:val="24"/>
        </w:rPr>
        <w:t xml:space="preserve"> This </w:t>
      </w:r>
      <w:r w:rsidR="002C000F">
        <w:rPr>
          <w:rFonts w:ascii="Arial" w:hAnsi="Arial" w:cs="Arial"/>
          <w:bCs/>
          <w:sz w:val="24"/>
          <w:szCs w:val="24"/>
        </w:rPr>
        <w:t xml:space="preserve">amendment </w:t>
      </w:r>
      <w:r w:rsidR="00D172DB">
        <w:rPr>
          <w:rFonts w:ascii="Arial" w:hAnsi="Arial" w:cs="Arial"/>
          <w:bCs/>
          <w:sz w:val="24"/>
          <w:szCs w:val="24"/>
        </w:rPr>
        <w:t>will ensure that LVC deferral arrangements can operate effectively.</w:t>
      </w:r>
    </w:p>
    <w:p w14:paraId="672B9E0E" w14:textId="0F5B6990" w:rsidR="0072115B" w:rsidRPr="00090047" w:rsidRDefault="0072115B" w:rsidP="0029102C">
      <w:pPr>
        <w:spacing w:before="360" w:after="120"/>
        <w:ind w:right="-45"/>
        <w:rPr>
          <w:rFonts w:ascii="Arial" w:hAnsi="Arial" w:cs="Arial"/>
          <w:bCs/>
          <w:sz w:val="24"/>
          <w:szCs w:val="24"/>
          <w:u w:val="single"/>
        </w:rPr>
      </w:pPr>
      <w:r w:rsidRPr="00090047">
        <w:rPr>
          <w:rFonts w:ascii="Arial" w:hAnsi="Arial" w:cs="Arial"/>
          <w:bCs/>
          <w:sz w:val="24"/>
          <w:szCs w:val="24"/>
          <w:u w:val="single"/>
        </w:rPr>
        <w:t>Rates Act</w:t>
      </w:r>
    </w:p>
    <w:p w14:paraId="0D255A9F" w14:textId="77777777" w:rsidR="00F37238" w:rsidRPr="00AE4BE5" w:rsidRDefault="00F37238" w:rsidP="00F37238">
      <w:pPr>
        <w:pStyle w:val="Header"/>
        <w:widowControl/>
        <w:tabs>
          <w:tab w:val="clear" w:pos="4320"/>
          <w:tab w:val="clear" w:pos="8640"/>
        </w:tabs>
        <w:spacing w:before="120" w:line="360" w:lineRule="auto"/>
        <w:rPr>
          <w:rFonts w:ascii="Arial" w:hAnsi="Arial" w:cs="Arial"/>
          <w:i/>
          <w:iCs/>
          <w:szCs w:val="24"/>
          <w:lang w:val="en-AU"/>
        </w:rPr>
      </w:pPr>
      <w:r w:rsidRPr="00AE4BE5">
        <w:rPr>
          <w:rFonts w:ascii="Arial" w:hAnsi="Arial" w:cs="Arial"/>
          <w:i/>
          <w:iCs/>
          <w:szCs w:val="24"/>
          <w:lang w:val="en-AU"/>
        </w:rPr>
        <w:t>Penalty tax</w:t>
      </w:r>
    </w:p>
    <w:p w14:paraId="0A6C807E" w14:textId="7742CA22" w:rsidR="002C000F" w:rsidRDefault="00F37238" w:rsidP="00F37238">
      <w:pPr>
        <w:spacing w:after="120"/>
        <w:ind w:right="-45"/>
        <w:rPr>
          <w:rFonts w:ascii="Arial" w:hAnsi="Arial" w:cs="Arial"/>
          <w:bCs/>
          <w:sz w:val="24"/>
          <w:szCs w:val="24"/>
        </w:rPr>
      </w:pPr>
      <w:r>
        <w:rPr>
          <w:rFonts w:ascii="Arial" w:hAnsi="Arial" w:cs="Arial"/>
          <w:bCs/>
          <w:sz w:val="24"/>
          <w:szCs w:val="24"/>
        </w:rPr>
        <w:t>The Bill amends the</w:t>
      </w:r>
      <w:r w:rsidRPr="00AE4BE5">
        <w:rPr>
          <w:rFonts w:ascii="Arial" w:hAnsi="Arial" w:cs="Arial"/>
          <w:bCs/>
          <w:sz w:val="24"/>
          <w:szCs w:val="24"/>
        </w:rPr>
        <w:t xml:space="preserve"> Rates Act </w:t>
      </w:r>
      <w:r>
        <w:rPr>
          <w:rFonts w:ascii="Arial" w:hAnsi="Arial" w:cs="Arial"/>
          <w:bCs/>
          <w:sz w:val="24"/>
          <w:szCs w:val="24"/>
        </w:rPr>
        <w:t xml:space="preserve">to provide that </w:t>
      </w:r>
      <w:r w:rsidRPr="00926BAC">
        <w:rPr>
          <w:rFonts w:ascii="Arial" w:hAnsi="Arial" w:cs="Arial"/>
          <w:bCs/>
          <w:sz w:val="24"/>
          <w:szCs w:val="24"/>
        </w:rPr>
        <w:t>the Commissioner for ACT Revenue</w:t>
      </w:r>
      <w:r>
        <w:rPr>
          <w:rFonts w:ascii="Arial" w:hAnsi="Arial" w:cs="Arial"/>
          <w:bCs/>
          <w:sz w:val="24"/>
          <w:szCs w:val="24"/>
        </w:rPr>
        <w:t xml:space="preserve"> may </w:t>
      </w:r>
      <w:r w:rsidRPr="00926BAC">
        <w:rPr>
          <w:rFonts w:ascii="Arial" w:hAnsi="Arial" w:cs="Arial"/>
          <w:bCs/>
          <w:sz w:val="24"/>
          <w:szCs w:val="24"/>
        </w:rPr>
        <w:t xml:space="preserve">apply </w:t>
      </w:r>
      <w:r>
        <w:rPr>
          <w:rFonts w:ascii="Arial" w:hAnsi="Arial" w:cs="Arial"/>
          <w:bCs/>
          <w:sz w:val="24"/>
          <w:szCs w:val="24"/>
        </w:rPr>
        <w:t xml:space="preserve">the </w:t>
      </w:r>
      <w:r w:rsidRPr="00926BAC">
        <w:rPr>
          <w:rFonts w:ascii="Arial" w:hAnsi="Arial" w:cs="Arial"/>
          <w:bCs/>
          <w:sz w:val="24"/>
          <w:szCs w:val="24"/>
        </w:rPr>
        <w:t xml:space="preserve">penalty tax provisions </w:t>
      </w:r>
      <w:r w:rsidR="001E52DA">
        <w:rPr>
          <w:rFonts w:ascii="Arial" w:hAnsi="Arial" w:cs="Arial"/>
          <w:bCs/>
          <w:sz w:val="24"/>
          <w:szCs w:val="24"/>
        </w:rPr>
        <w:t xml:space="preserve">under </w:t>
      </w:r>
      <w:r w:rsidR="00071978">
        <w:rPr>
          <w:rFonts w:ascii="Arial" w:hAnsi="Arial" w:cs="Arial"/>
          <w:bCs/>
          <w:sz w:val="24"/>
          <w:szCs w:val="24"/>
        </w:rPr>
        <w:t>d</w:t>
      </w:r>
      <w:r w:rsidR="001E52DA">
        <w:rPr>
          <w:rFonts w:ascii="Arial" w:hAnsi="Arial" w:cs="Arial"/>
          <w:bCs/>
          <w:sz w:val="24"/>
          <w:szCs w:val="24"/>
        </w:rPr>
        <w:t xml:space="preserve">ivision 5.2 of the </w:t>
      </w:r>
      <w:r w:rsidR="001E52DA" w:rsidRPr="00C136F3">
        <w:rPr>
          <w:rFonts w:ascii="Arial" w:hAnsi="Arial" w:cs="Arial"/>
          <w:bCs/>
          <w:sz w:val="24"/>
          <w:szCs w:val="24"/>
        </w:rPr>
        <w:t>Taxation Administration Act</w:t>
      </w:r>
      <w:r w:rsidR="001E52DA" w:rsidRPr="000D311A">
        <w:rPr>
          <w:rFonts w:ascii="Arial" w:hAnsi="Arial" w:cs="Arial"/>
          <w:bCs/>
          <w:i/>
          <w:iCs/>
          <w:sz w:val="24"/>
          <w:szCs w:val="24"/>
        </w:rPr>
        <w:t xml:space="preserve"> </w:t>
      </w:r>
      <w:r w:rsidRPr="00926BAC">
        <w:rPr>
          <w:rFonts w:ascii="Arial" w:hAnsi="Arial" w:cs="Arial"/>
          <w:bCs/>
          <w:sz w:val="24"/>
          <w:szCs w:val="24"/>
        </w:rPr>
        <w:t>to unpaid overdue rates on land owned by a corporation or trust</w:t>
      </w:r>
      <w:r>
        <w:rPr>
          <w:rFonts w:ascii="Arial" w:hAnsi="Arial" w:cs="Arial"/>
          <w:bCs/>
          <w:sz w:val="24"/>
          <w:szCs w:val="24"/>
        </w:rPr>
        <w:t xml:space="preserve"> where appropriate. This </w:t>
      </w:r>
      <w:r w:rsidR="001E52DA">
        <w:rPr>
          <w:rFonts w:ascii="Arial" w:hAnsi="Arial" w:cs="Arial"/>
          <w:bCs/>
          <w:sz w:val="24"/>
          <w:szCs w:val="24"/>
        </w:rPr>
        <w:t xml:space="preserve">amendment will support the </w:t>
      </w:r>
      <w:r w:rsidRPr="00926BAC">
        <w:rPr>
          <w:rFonts w:ascii="Arial" w:hAnsi="Arial" w:cs="Arial"/>
          <w:bCs/>
          <w:sz w:val="24"/>
          <w:szCs w:val="24"/>
        </w:rPr>
        <w:t xml:space="preserve">integrity </w:t>
      </w:r>
      <w:r w:rsidR="001E52DA">
        <w:rPr>
          <w:rFonts w:ascii="Arial" w:hAnsi="Arial" w:cs="Arial"/>
          <w:bCs/>
          <w:sz w:val="24"/>
          <w:szCs w:val="24"/>
        </w:rPr>
        <w:t>of tax administration</w:t>
      </w:r>
      <w:r>
        <w:rPr>
          <w:rFonts w:ascii="Arial" w:hAnsi="Arial" w:cs="Arial"/>
          <w:bCs/>
          <w:sz w:val="24"/>
          <w:szCs w:val="24"/>
        </w:rPr>
        <w:t xml:space="preserve">. </w:t>
      </w:r>
    </w:p>
    <w:p w14:paraId="6D1246CC" w14:textId="63B63E9C" w:rsidR="00F37238" w:rsidRPr="00AE4BE5" w:rsidRDefault="00F37238" w:rsidP="00F37238">
      <w:pPr>
        <w:spacing w:after="120"/>
        <w:ind w:right="-45"/>
        <w:rPr>
          <w:rFonts w:ascii="Arial" w:hAnsi="Arial" w:cs="Arial"/>
          <w:bCs/>
          <w:sz w:val="24"/>
          <w:szCs w:val="24"/>
        </w:rPr>
      </w:pPr>
      <w:r>
        <w:rPr>
          <w:rFonts w:ascii="Arial" w:hAnsi="Arial" w:cs="Arial"/>
          <w:bCs/>
          <w:sz w:val="24"/>
          <w:szCs w:val="24"/>
        </w:rPr>
        <w:t xml:space="preserve">It is expected that </w:t>
      </w:r>
      <w:r w:rsidRPr="00AE4BE5">
        <w:rPr>
          <w:rFonts w:ascii="Arial" w:hAnsi="Arial" w:cs="Arial"/>
          <w:bCs/>
          <w:sz w:val="24"/>
          <w:szCs w:val="24"/>
        </w:rPr>
        <w:t xml:space="preserve">the </w:t>
      </w:r>
      <w:r>
        <w:rPr>
          <w:rFonts w:ascii="Arial" w:hAnsi="Arial" w:cs="Arial"/>
          <w:bCs/>
          <w:sz w:val="24"/>
          <w:szCs w:val="24"/>
        </w:rPr>
        <w:t xml:space="preserve">ability to apply </w:t>
      </w:r>
      <w:r w:rsidRPr="00AE4BE5">
        <w:rPr>
          <w:rFonts w:ascii="Arial" w:hAnsi="Arial" w:cs="Arial"/>
          <w:bCs/>
          <w:sz w:val="24"/>
          <w:szCs w:val="24"/>
        </w:rPr>
        <w:t xml:space="preserve">penalty tax </w:t>
      </w:r>
      <w:r>
        <w:rPr>
          <w:rFonts w:ascii="Arial" w:hAnsi="Arial" w:cs="Arial"/>
          <w:bCs/>
          <w:sz w:val="24"/>
          <w:szCs w:val="24"/>
        </w:rPr>
        <w:t xml:space="preserve">will </w:t>
      </w:r>
      <w:r w:rsidR="00804510">
        <w:rPr>
          <w:rFonts w:ascii="Arial" w:hAnsi="Arial" w:cs="Arial"/>
          <w:bCs/>
          <w:sz w:val="24"/>
          <w:szCs w:val="24"/>
        </w:rPr>
        <w:t>promote</w:t>
      </w:r>
      <w:r w:rsidR="00804510" w:rsidRPr="00AE4BE5">
        <w:rPr>
          <w:rFonts w:ascii="Arial" w:hAnsi="Arial" w:cs="Arial"/>
          <w:bCs/>
          <w:sz w:val="24"/>
          <w:szCs w:val="24"/>
        </w:rPr>
        <w:t xml:space="preserve"> </w:t>
      </w:r>
      <w:r w:rsidRPr="00AE4BE5">
        <w:rPr>
          <w:rFonts w:ascii="Arial" w:hAnsi="Arial" w:cs="Arial"/>
          <w:bCs/>
          <w:sz w:val="24"/>
          <w:szCs w:val="24"/>
        </w:rPr>
        <w:t xml:space="preserve">a change in taxpayer behaviour </w:t>
      </w:r>
      <w:r>
        <w:rPr>
          <w:rFonts w:ascii="Arial" w:hAnsi="Arial" w:cs="Arial"/>
          <w:bCs/>
          <w:sz w:val="24"/>
          <w:szCs w:val="24"/>
        </w:rPr>
        <w:t>and</w:t>
      </w:r>
      <w:r w:rsidRPr="00AE4BE5">
        <w:rPr>
          <w:rFonts w:ascii="Arial" w:hAnsi="Arial" w:cs="Arial"/>
          <w:bCs/>
          <w:sz w:val="24"/>
          <w:szCs w:val="24"/>
        </w:rPr>
        <w:t xml:space="preserve"> encourage payment </w:t>
      </w:r>
      <w:r w:rsidR="002C000F">
        <w:rPr>
          <w:rFonts w:ascii="Arial" w:hAnsi="Arial" w:cs="Arial"/>
          <w:bCs/>
          <w:sz w:val="24"/>
          <w:szCs w:val="24"/>
        </w:rPr>
        <w:t xml:space="preserve">of overdue </w:t>
      </w:r>
      <w:r w:rsidR="0096108E">
        <w:rPr>
          <w:rFonts w:ascii="Arial" w:hAnsi="Arial" w:cs="Arial"/>
          <w:bCs/>
          <w:sz w:val="24"/>
          <w:szCs w:val="24"/>
        </w:rPr>
        <w:t xml:space="preserve">and unpaid </w:t>
      </w:r>
      <w:r w:rsidR="002C000F">
        <w:rPr>
          <w:rFonts w:ascii="Arial" w:hAnsi="Arial" w:cs="Arial"/>
          <w:bCs/>
          <w:sz w:val="24"/>
          <w:szCs w:val="24"/>
        </w:rPr>
        <w:t xml:space="preserve">rates amounts </w:t>
      </w:r>
      <w:r>
        <w:rPr>
          <w:rFonts w:ascii="Arial" w:hAnsi="Arial" w:cs="Arial"/>
          <w:bCs/>
          <w:sz w:val="24"/>
          <w:szCs w:val="24"/>
        </w:rPr>
        <w:t xml:space="preserve">without necessarily </w:t>
      </w:r>
      <w:r w:rsidR="00804510">
        <w:rPr>
          <w:rFonts w:ascii="Arial" w:hAnsi="Arial" w:cs="Arial"/>
          <w:bCs/>
          <w:sz w:val="24"/>
          <w:szCs w:val="24"/>
        </w:rPr>
        <w:t>requiring the imposition of the penalty</w:t>
      </w:r>
      <w:r w:rsidRPr="00AE4BE5">
        <w:rPr>
          <w:rFonts w:ascii="Arial" w:hAnsi="Arial" w:cs="Arial"/>
          <w:bCs/>
          <w:sz w:val="24"/>
          <w:szCs w:val="24"/>
        </w:rPr>
        <w:t>.</w:t>
      </w:r>
      <w:r w:rsidR="001E52DA">
        <w:rPr>
          <w:rFonts w:ascii="Arial" w:hAnsi="Arial" w:cs="Arial"/>
          <w:bCs/>
          <w:sz w:val="24"/>
          <w:szCs w:val="24"/>
        </w:rPr>
        <w:t xml:space="preserve"> For other taxes, such as land tax, penalty tax under the </w:t>
      </w:r>
      <w:r w:rsidR="001E52DA" w:rsidRPr="00C136F3">
        <w:rPr>
          <w:rFonts w:ascii="Arial" w:hAnsi="Arial" w:cs="Arial"/>
          <w:bCs/>
          <w:sz w:val="24"/>
          <w:szCs w:val="24"/>
        </w:rPr>
        <w:t>Taxation Administration Act</w:t>
      </w:r>
      <w:r w:rsidR="001E52DA" w:rsidRPr="000D311A">
        <w:rPr>
          <w:rFonts w:ascii="Arial" w:hAnsi="Arial" w:cs="Arial"/>
          <w:bCs/>
          <w:i/>
          <w:iCs/>
          <w:sz w:val="24"/>
          <w:szCs w:val="24"/>
        </w:rPr>
        <w:t xml:space="preserve"> </w:t>
      </w:r>
      <w:r w:rsidR="001E52DA">
        <w:rPr>
          <w:rFonts w:ascii="Arial" w:hAnsi="Arial" w:cs="Arial"/>
          <w:bCs/>
          <w:sz w:val="24"/>
          <w:szCs w:val="24"/>
        </w:rPr>
        <w:t xml:space="preserve">applies automatically with the occurrence of a tax default. </w:t>
      </w:r>
    </w:p>
    <w:p w14:paraId="5420B8A5" w14:textId="77777777" w:rsidR="0089720F" w:rsidRPr="00AE4BE5" w:rsidRDefault="0089720F" w:rsidP="0089720F">
      <w:pPr>
        <w:pStyle w:val="Header"/>
        <w:widowControl/>
        <w:tabs>
          <w:tab w:val="clear" w:pos="4320"/>
          <w:tab w:val="clear" w:pos="8640"/>
        </w:tabs>
        <w:spacing w:before="120" w:line="360" w:lineRule="auto"/>
        <w:rPr>
          <w:rFonts w:ascii="Arial" w:hAnsi="Arial" w:cs="Arial"/>
          <w:i/>
          <w:iCs/>
          <w:szCs w:val="24"/>
          <w:lang w:val="en-AU"/>
        </w:rPr>
      </w:pPr>
      <w:r w:rsidRPr="00AE4BE5">
        <w:rPr>
          <w:rFonts w:ascii="Arial" w:hAnsi="Arial" w:cs="Arial"/>
          <w:i/>
          <w:iCs/>
          <w:szCs w:val="24"/>
          <w:lang w:val="en-AU"/>
        </w:rPr>
        <w:t>Airport information</w:t>
      </w:r>
    </w:p>
    <w:p w14:paraId="752F5831" w14:textId="253876A1" w:rsidR="00B86D18" w:rsidRDefault="00B86D18" w:rsidP="007F1916">
      <w:pPr>
        <w:spacing w:after="120"/>
        <w:ind w:right="-45"/>
        <w:rPr>
          <w:rFonts w:ascii="Arial" w:hAnsi="Arial" w:cs="Arial"/>
          <w:bCs/>
          <w:sz w:val="24"/>
          <w:szCs w:val="24"/>
        </w:rPr>
      </w:pPr>
      <w:r>
        <w:rPr>
          <w:rFonts w:ascii="Arial" w:hAnsi="Arial" w:cs="Arial"/>
          <w:bCs/>
          <w:sz w:val="24"/>
          <w:szCs w:val="24"/>
        </w:rPr>
        <w:t>T</w:t>
      </w:r>
      <w:r w:rsidR="00942151">
        <w:rPr>
          <w:rFonts w:ascii="Arial" w:hAnsi="Arial" w:cs="Arial"/>
          <w:bCs/>
          <w:sz w:val="24"/>
          <w:szCs w:val="24"/>
        </w:rPr>
        <w:t xml:space="preserve">his Bill amends the Rates Act to change the </w:t>
      </w:r>
      <w:r w:rsidR="001849D6">
        <w:rPr>
          <w:rFonts w:ascii="Arial" w:hAnsi="Arial" w:cs="Arial"/>
          <w:bCs/>
          <w:sz w:val="24"/>
          <w:szCs w:val="24"/>
        </w:rPr>
        <w:t>time</w:t>
      </w:r>
      <w:r w:rsidR="001E52DA">
        <w:rPr>
          <w:rFonts w:ascii="Arial" w:hAnsi="Arial" w:cs="Arial"/>
          <w:bCs/>
          <w:sz w:val="24"/>
          <w:szCs w:val="24"/>
        </w:rPr>
        <w:t xml:space="preserve"> </w:t>
      </w:r>
      <w:r w:rsidR="00942151">
        <w:rPr>
          <w:rFonts w:ascii="Arial" w:hAnsi="Arial" w:cs="Arial"/>
          <w:bCs/>
          <w:sz w:val="24"/>
          <w:szCs w:val="24"/>
        </w:rPr>
        <w:t xml:space="preserve">for </w:t>
      </w:r>
      <w:r w:rsidR="0089720F" w:rsidRPr="00AE4BE5">
        <w:rPr>
          <w:rFonts w:ascii="Arial" w:hAnsi="Arial" w:cs="Arial"/>
          <w:bCs/>
          <w:sz w:val="24"/>
          <w:szCs w:val="24"/>
        </w:rPr>
        <w:t xml:space="preserve">the Commissioner for ACT Revenue to </w:t>
      </w:r>
      <w:r w:rsidR="00942151">
        <w:rPr>
          <w:rFonts w:ascii="Arial" w:hAnsi="Arial" w:cs="Arial"/>
          <w:bCs/>
          <w:sz w:val="24"/>
          <w:szCs w:val="24"/>
        </w:rPr>
        <w:t>provide</w:t>
      </w:r>
      <w:r w:rsidR="0089720F" w:rsidRPr="00AE4BE5">
        <w:rPr>
          <w:rFonts w:ascii="Arial" w:hAnsi="Arial" w:cs="Arial"/>
          <w:bCs/>
          <w:sz w:val="24"/>
          <w:szCs w:val="24"/>
        </w:rPr>
        <w:t xml:space="preserve"> the Canberra Airport information </w:t>
      </w:r>
      <w:r>
        <w:rPr>
          <w:rFonts w:ascii="Arial" w:hAnsi="Arial" w:cs="Arial"/>
          <w:bCs/>
          <w:sz w:val="24"/>
          <w:szCs w:val="24"/>
        </w:rPr>
        <w:t xml:space="preserve">to facilitate </w:t>
      </w:r>
      <w:r w:rsidRPr="00926BAC">
        <w:rPr>
          <w:rFonts w:ascii="Arial" w:hAnsi="Arial" w:cs="Arial"/>
          <w:bCs/>
          <w:sz w:val="24"/>
          <w:szCs w:val="24"/>
        </w:rPr>
        <w:t xml:space="preserve">the calculation of the ‘growth index’ used in </w:t>
      </w:r>
      <w:r>
        <w:rPr>
          <w:rFonts w:ascii="Arial" w:hAnsi="Arial" w:cs="Arial"/>
          <w:bCs/>
          <w:sz w:val="24"/>
          <w:szCs w:val="24"/>
        </w:rPr>
        <w:t>calculating</w:t>
      </w:r>
      <w:r w:rsidRPr="00926BAC">
        <w:rPr>
          <w:rFonts w:ascii="Arial" w:hAnsi="Arial" w:cs="Arial"/>
          <w:bCs/>
          <w:sz w:val="24"/>
          <w:szCs w:val="24"/>
        </w:rPr>
        <w:t xml:space="preserve"> the Airport’s rates</w:t>
      </w:r>
      <w:r>
        <w:rPr>
          <w:rFonts w:ascii="Arial" w:hAnsi="Arial" w:cs="Arial"/>
          <w:bCs/>
          <w:sz w:val="24"/>
          <w:szCs w:val="24"/>
        </w:rPr>
        <w:t xml:space="preserve">. By changing the timeframe to </w:t>
      </w:r>
      <w:r w:rsidR="001E52DA">
        <w:rPr>
          <w:rFonts w:ascii="Arial" w:hAnsi="Arial" w:cs="Arial"/>
          <w:bCs/>
          <w:sz w:val="24"/>
          <w:szCs w:val="24"/>
        </w:rPr>
        <w:t>31 </w:t>
      </w:r>
      <w:r>
        <w:rPr>
          <w:rFonts w:ascii="Arial" w:hAnsi="Arial" w:cs="Arial"/>
          <w:bCs/>
          <w:sz w:val="24"/>
          <w:szCs w:val="24"/>
        </w:rPr>
        <w:t xml:space="preserve">July </w:t>
      </w:r>
      <w:r w:rsidRPr="00926BAC">
        <w:rPr>
          <w:rFonts w:ascii="Arial" w:hAnsi="Arial" w:cs="Arial"/>
          <w:bCs/>
          <w:sz w:val="24"/>
          <w:szCs w:val="24"/>
        </w:rPr>
        <w:t>each year</w:t>
      </w:r>
      <w:r>
        <w:rPr>
          <w:rFonts w:ascii="Arial" w:hAnsi="Arial" w:cs="Arial"/>
          <w:bCs/>
          <w:sz w:val="24"/>
          <w:szCs w:val="24"/>
        </w:rPr>
        <w:t xml:space="preserve">, it aligns </w:t>
      </w:r>
      <w:r w:rsidRPr="001D067F">
        <w:rPr>
          <w:rFonts w:ascii="Arial" w:hAnsi="Arial" w:cs="Arial"/>
          <w:bCs/>
          <w:sz w:val="24"/>
          <w:szCs w:val="24"/>
        </w:rPr>
        <w:t xml:space="preserve">with </w:t>
      </w:r>
      <w:r w:rsidR="001E52DA">
        <w:rPr>
          <w:rFonts w:ascii="Arial" w:hAnsi="Arial" w:cs="Arial"/>
          <w:bCs/>
          <w:sz w:val="24"/>
          <w:szCs w:val="24"/>
        </w:rPr>
        <w:t>that</w:t>
      </w:r>
      <w:r w:rsidRPr="001D067F">
        <w:rPr>
          <w:rFonts w:ascii="Arial" w:hAnsi="Arial" w:cs="Arial"/>
          <w:bCs/>
          <w:sz w:val="24"/>
          <w:szCs w:val="24"/>
        </w:rPr>
        <w:t xml:space="preserve"> for the determination of </w:t>
      </w:r>
      <w:r w:rsidR="00EF718B">
        <w:rPr>
          <w:rFonts w:ascii="Arial" w:hAnsi="Arial" w:cs="Arial"/>
          <w:bCs/>
          <w:sz w:val="24"/>
          <w:szCs w:val="24"/>
        </w:rPr>
        <w:t xml:space="preserve">unimproved values for rateable land and </w:t>
      </w:r>
      <w:r w:rsidRPr="001D067F">
        <w:rPr>
          <w:rFonts w:ascii="Arial" w:hAnsi="Arial" w:cs="Arial"/>
          <w:bCs/>
          <w:sz w:val="24"/>
          <w:szCs w:val="24"/>
        </w:rPr>
        <w:t>rates</w:t>
      </w:r>
      <w:r w:rsidR="001E52DA">
        <w:rPr>
          <w:rFonts w:ascii="Arial" w:hAnsi="Arial" w:cs="Arial"/>
          <w:bCs/>
          <w:sz w:val="24"/>
          <w:szCs w:val="24"/>
        </w:rPr>
        <w:t xml:space="preserve"> more generally</w:t>
      </w:r>
      <w:r>
        <w:rPr>
          <w:rFonts w:ascii="Arial" w:hAnsi="Arial" w:cs="Arial"/>
          <w:bCs/>
          <w:sz w:val="24"/>
          <w:szCs w:val="24"/>
        </w:rPr>
        <w:t xml:space="preserve">. </w:t>
      </w:r>
    </w:p>
    <w:p w14:paraId="06586A49" w14:textId="7247B2E4" w:rsidR="0089720F" w:rsidRPr="00AE4BE5" w:rsidRDefault="00B86D18" w:rsidP="00AE4BE5">
      <w:pPr>
        <w:spacing w:after="120"/>
        <w:ind w:right="-45"/>
        <w:rPr>
          <w:rFonts w:ascii="Arial" w:hAnsi="Arial" w:cs="Arial"/>
          <w:bCs/>
          <w:sz w:val="24"/>
          <w:szCs w:val="24"/>
        </w:rPr>
      </w:pPr>
      <w:r>
        <w:rPr>
          <w:rFonts w:ascii="Arial" w:hAnsi="Arial" w:cs="Arial"/>
          <w:bCs/>
          <w:sz w:val="24"/>
          <w:szCs w:val="24"/>
        </w:rPr>
        <w:t>In addition, the</w:t>
      </w:r>
      <w:r w:rsidR="007E4314" w:rsidRPr="00926BAC">
        <w:rPr>
          <w:rFonts w:ascii="Arial" w:hAnsi="Arial" w:cs="Arial"/>
          <w:bCs/>
          <w:sz w:val="24"/>
          <w:szCs w:val="24"/>
        </w:rPr>
        <w:t xml:space="preserve"> </w:t>
      </w:r>
      <w:r>
        <w:rPr>
          <w:rFonts w:ascii="Arial" w:hAnsi="Arial" w:cs="Arial"/>
          <w:bCs/>
          <w:sz w:val="24"/>
          <w:szCs w:val="24"/>
        </w:rPr>
        <w:t xml:space="preserve">Rates Act is </w:t>
      </w:r>
      <w:r w:rsidR="001E52DA">
        <w:rPr>
          <w:rFonts w:ascii="Arial" w:hAnsi="Arial" w:cs="Arial"/>
          <w:bCs/>
          <w:sz w:val="24"/>
          <w:szCs w:val="24"/>
        </w:rPr>
        <w:t xml:space="preserve">amended </w:t>
      </w:r>
      <w:r>
        <w:rPr>
          <w:rFonts w:ascii="Arial" w:hAnsi="Arial" w:cs="Arial"/>
          <w:bCs/>
          <w:sz w:val="24"/>
          <w:szCs w:val="24"/>
        </w:rPr>
        <w:t xml:space="preserve">so that </w:t>
      </w:r>
      <w:r w:rsidR="007E4314" w:rsidRPr="00926BAC">
        <w:rPr>
          <w:rFonts w:ascii="Arial" w:hAnsi="Arial" w:cs="Arial"/>
          <w:bCs/>
          <w:sz w:val="24"/>
          <w:szCs w:val="24"/>
        </w:rPr>
        <w:t xml:space="preserve">information to be provided </w:t>
      </w:r>
      <w:r>
        <w:rPr>
          <w:rFonts w:ascii="Arial" w:hAnsi="Arial" w:cs="Arial"/>
          <w:bCs/>
          <w:sz w:val="24"/>
          <w:szCs w:val="24"/>
        </w:rPr>
        <w:t xml:space="preserve">to the Canberra Airport is </w:t>
      </w:r>
      <w:r w:rsidR="00F97D63">
        <w:rPr>
          <w:rFonts w:ascii="Arial" w:hAnsi="Arial" w:cs="Arial"/>
          <w:bCs/>
          <w:sz w:val="24"/>
          <w:szCs w:val="24"/>
        </w:rPr>
        <w:t>on the calculation of</w:t>
      </w:r>
      <w:r w:rsidR="007E4314" w:rsidRPr="00926BAC">
        <w:rPr>
          <w:rFonts w:ascii="Arial" w:hAnsi="Arial" w:cs="Arial"/>
          <w:bCs/>
          <w:sz w:val="24"/>
          <w:szCs w:val="24"/>
        </w:rPr>
        <w:t xml:space="preserve"> the growth index rather than limited to </w:t>
      </w:r>
      <w:r w:rsidR="00F97D63">
        <w:rPr>
          <w:rFonts w:ascii="Arial" w:hAnsi="Arial" w:cs="Arial"/>
          <w:bCs/>
          <w:sz w:val="24"/>
          <w:szCs w:val="24"/>
        </w:rPr>
        <w:t>a component of the calculation</w:t>
      </w:r>
      <w:r w:rsidR="007E4314" w:rsidRPr="00926BAC">
        <w:rPr>
          <w:rFonts w:ascii="Arial" w:hAnsi="Arial" w:cs="Arial"/>
          <w:bCs/>
          <w:sz w:val="24"/>
          <w:szCs w:val="24"/>
        </w:rPr>
        <w:t>.</w:t>
      </w:r>
    </w:p>
    <w:p w14:paraId="30DB0D90" w14:textId="66021A90" w:rsidR="00921B6A" w:rsidRDefault="00921B6A" w:rsidP="0089720F">
      <w:pPr>
        <w:pStyle w:val="Header"/>
        <w:widowControl/>
        <w:tabs>
          <w:tab w:val="clear" w:pos="4320"/>
          <w:tab w:val="clear" w:pos="8640"/>
        </w:tabs>
        <w:spacing w:before="120" w:line="360" w:lineRule="auto"/>
        <w:rPr>
          <w:rFonts w:ascii="Arial" w:hAnsi="Arial" w:cs="Arial"/>
          <w:i/>
          <w:iCs/>
          <w:szCs w:val="24"/>
          <w:lang w:val="en-AU"/>
        </w:rPr>
      </w:pPr>
      <w:r w:rsidRPr="00E546EC">
        <w:rPr>
          <w:rFonts w:ascii="Arial" w:hAnsi="Arial" w:cs="Arial"/>
          <w:i/>
          <w:iCs/>
          <w:szCs w:val="24"/>
          <w:lang w:val="en-AU"/>
        </w:rPr>
        <w:t>Objection</w:t>
      </w:r>
      <w:r w:rsidR="002321FD" w:rsidRPr="00E546EC">
        <w:rPr>
          <w:rFonts w:ascii="Arial" w:hAnsi="Arial" w:cs="Arial"/>
          <w:i/>
          <w:iCs/>
          <w:szCs w:val="24"/>
          <w:lang w:val="en-AU"/>
        </w:rPr>
        <w:t>s</w:t>
      </w:r>
    </w:p>
    <w:p w14:paraId="55EA099B" w14:textId="7E5017E7" w:rsidR="00921B6A" w:rsidRPr="00B615FC" w:rsidRDefault="003B2935" w:rsidP="00A45CE8">
      <w:pPr>
        <w:spacing w:after="120"/>
        <w:ind w:right="-45"/>
        <w:rPr>
          <w:rFonts w:ascii="Arial" w:hAnsi="Arial" w:cs="Arial"/>
          <w:bCs/>
          <w:sz w:val="24"/>
          <w:szCs w:val="24"/>
        </w:rPr>
      </w:pPr>
      <w:r>
        <w:rPr>
          <w:rFonts w:ascii="Arial" w:hAnsi="Arial" w:cs="Arial"/>
          <w:bCs/>
          <w:sz w:val="24"/>
          <w:szCs w:val="24"/>
        </w:rPr>
        <w:t>In response</w:t>
      </w:r>
      <w:r w:rsidRPr="00A45CE8">
        <w:rPr>
          <w:rFonts w:ascii="Arial" w:hAnsi="Arial" w:cs="Arial"/>
          <w:bCs/>
          <w:szCs w:val="24"/>
        </w:rPr>
        <w:t xml:space="preserve"> to the ACT Ombudsman Report</w:t>
      </w:r>
      <w:r w:rsidRPr="00B615FC">
        <w:rPr>
          <w:rFonts w:ascii="Arial" w:hAnsi="Arial" w:cs="Arial"/>
          <w:bCs/>
          <w:sz w:val="24"/>
          <w:szCs w:val="24"/>
        </w:rPr>
        <w:t xml:space="preserve">, </w:t>
      </w:r>
      <w:r w:rsidRPr="00B615FC">
        <w:rPr>
          <w:rFonts w:ascii="Arial" w:hAnsi="Arial" w:cs="Arial"/>
          <w:bCs/>
          <w:i/>
          <w:iCs/>
          <w:sz w:val="24"/>
          <w:szCs w:val="24"/>
        </w:rPr>
        <w:t>Investigation into the transparency of commercial land valuation decisions in the ACT</w:t>
      </w:r>
      <w:r w:rsidRPr="00B615FC">
        <w:rPr>
          <w:rFonts w:ascii="Arial" w:hAnsi="Arial" w:cs="Arial"/>
          <w:bCs/>
          <w:sz w:val="24"/>
          <w:szCs w:val="24"/>
        </w:rPr>
        <w:t xml:space="preserve"> (August 2020), the ACT Revenue Office is considering actions to provide further information on valuations of land </w:t>
      </w:r>
      <w:r w:rsidR="002321FD" w:rsidRPr="00B615FC">
        <w:rPr>
          <w:rFonts w:ascii="Arial" w:hAnsi="Arial" w:cs="Arial"/>
          <w:bCs/>
          <w:sz w:val="24"/>
          <w:szCs w:val="24"/>
        </w:rPr>
        <w:t>(unimproved va</w:t>
      </w:r>
      <w:r w:rsidR="00E42D8F" w:rsidRPr="00B615FC">
        <w:rPr>
          <w:rFonts w:ascii="Arial" w:hAnsi="Arial" w:cs="Arial"/>
          <w:bCs/>
          <w:sz w:val="24"/>
          <w:szCs w:val="24"/>
        </w:rPr>
        <w:t>l</w:t>
      </w:r>
      <w:r w:rsidR="002321FD" w:rsidRPr="00B615FC">
        <w:rPr>
          <w:rFonts w:ascii="Arial" w:hAnsi="Arial" w:cs="Arial"/>
          <w:bCs/>
          <w:sz w:val="24"/>
          <w:szCs w:val="24"/>
        </w:rPr>
        <w:t xml:space="preserve">ue) </w:t>
      </w:r>
      <w:r w:rsidRPr="00B615FC">
        <w:rPr>
          <w:rFonts w:ascii="Arial" w:hAnsi="Arial" w:cs="Arial"/>
          <w:bCs/>
          <w:sz w:val="24"/>
          <w:szCs w:val="24"/>
        </w:rPr>
        <w:t xml:space="preserve">prior to objection processes. To support this effort this Bill amends the strict 60-day period for lodgement of valuation objections to allow for </w:t>
      </w:r>
      <w:r w:rsidR="002321FD" w:rsidRPr="00B615FC">
        <w:rPr>
          <w:rFonts w:ascii="Arial" w:hAnsi="Arial" w:cs="Arial"/>
          <w:bCs/>
          <w:sz w:val="24"/>
          <w:szCs w:val="24"/>
        </w:rPr>
        <w:t xml:space="preserve">the Minister to determine </w:t>
      </w:r>
      <w:r w:rsidRPr="00B615FC">
        <w:rPr>
          <w:rFonts w:ascii="Arial" w:hAnsi="Arial" w:cs="Arial"/>
          <w:bCs/>
          <w:sz w:val="24"/>
          <w:szCs w:val="24"/>
        </w:rPr>
        <w:t>alternate time periods</w:t>
      </w:r>
      <w:r w:rsidR="002321FD" w:rsidRPr="00B615FC">
        <w:rPr>
          <w:rFonts w:ascii="Arial" w:hAnsi="Arial" w:cs="Arial"/>
          <w:bCs/>
          <w:sz w:val="24"/>
          <w:szCs w:val="24"/>
        </w:rPr>
        <w:t xml:space="preserve">. This will enable the recognition of the time required to receive </w:t>
      </w:r>
      <w:r w:rsidR="001E52DA">
        <w:rPr>
          <w:rFonts w:ascii="Arial" w:hAnsi="Arial" w:cs="Arial"/>
          <w:bCs/>
          <w:sz w:val="24"/>
          <w:szCs w:val="24"/>
        </w:rPr>
        <w:t xml:space="preserve">any </w:t>
      </w:r>
      <w:r w:rsidR="002321FD" w:rsidRPr="00B615FC">
        <w:rPr>
          <w:rFonts w:ascii="Arial" w:hAnsi="Arial" w:cs="Arial"/>
          <w:bCs/>
          <w:sz w:val="24"/>
          <w:szCs w:val="24"/>
        </w:rPr>
        <w:t>additional information</w:t>
      </w:r>
      <w:r w:rsidRPr="00B615FC">
        <w:rPr>
          <w:rFonts w:ascii="Arial" w:hAnsi="Arial" w:cs="Arial"/>
          <w:bCs/>
          <w:sz w:val="24"/>
          <w:szCs w:val="24"/>
        </w:rPr>
        <w:t>.</w:t>
      </w:r>
    </w:p>
    <w:p w14:paraId="6BC97C56" w14:textId="77777777" w:rsidR="001E52DA" w:rsidRDefault="001E52DA">
      <w:pPr>
        <w:spacing w:after="0" w:line="240" w:lineRule="auto"/>
        <w:rPr>
          <w:rFonts w:ascii="Arial" w:hAnsi="Arial" w:cs="Arial"/>
          <w:i/>
          <w:iCs/>
          <w:sz w:val="24"/>
          <w:szCs w:val="24"/>
        </w:rPr>
      </w:pPr>
      <w:r>
        <w:rPr>
          <w:rFonts w:ascii="Arial" w:hAnsi="Arial" w:cs="Arial"/>
          <w:i/>
          <w:iCs/>
          <w:szCs w:val="24"/>
        </w:rPr>
        <w:br w:type="page"/>
      </w:r>
    </w:p>
    <w:p w14:paraId="4D8B8F17" w14:textId="0B84414A" w:rsidR="0089720F" w:rsidRPr="00AE4BE5" w:rsidRDefault="0089720F" w:rsidP="0089720F">
      <w:pPr>
        <w:pStyle w:val="Header"/>
        <w:widowControl/>
        <w:tabs>
          <w:tab w:val="clear" w:pos="4320"/>
          <w:tab w:val="clear" w:pos="8640"/>
        </w:tabs>
        <w:spacing w:before="120" w:line="360" w:lineRule="auto"/>
        <w:rPr>
          <w:rFonts w:ascii="Arial" w:hAnsi="Arial" w:cs="Arial"/>
          <w:i/>
          <w:iCs/>
          <w:szCs w:val="24"/>
          <w:lang w:val="en-AU"/>
        </w:rPr>
      </w:pPr>
      <w:r w:rsidRPr="00AE4BE5">
        <w:rPr>
          <w:rFonts w:ascii="Arial" w:hAnsi="Arial" w:cs="Arial"/>
          <w:i/>
          <w:iCs/>
          <w:szCs w:val="24"/>
          <w:lang w:val="en-AU"/>
        </w:rPr>
        <w:lastRenderedPageBreak/>
        <w:t>Unit subdivision</w:t>
      </w:r>
    </w:p>
    <w:p w14:paraId="7E871C48" w14:textId="45DDADAE" w:rsidR="0072115B" w:rsidRDefault="001F3A8E" w:rsidP="004D0E75">
      <w:pPr>
        <w:spacing w:after="120"/>
        <w:ind w:right="-45"/>
        <w:rPr>
          <w:rFonts w:ascii="Arial" w:hAnsi="Arial" w:cs="Arial"/>
          <w:bCs/>
          <w:sz w:val="24"/>
          <w:szCs w:val="24"/>
        </w:rPr>
      </w:pPr>
      <w:r>
        <w:rPr>
          <w:rFonts w:ascii="Arial" w:hAnsi="Arial" w:cs="Arial"/>
          <w:bCs/>
          <w:sz w:val="24"/>
          <w:szCs w:val="24"/>
        </w:rPr>
        <w:t xml:space="preserve">This Bill </w:t>
      </w:r>
      <w:r w:rsidR="003D0C1D">
        <w:rPr>
          <w:rFonts w:ascii="Arial" w:hAnsi="Arial" w:cs="Arial"/>
          <w:bCs/>
          <w:sz w:val="24"/>
          <w:szCs w:val="24"/>
        </w:rPr>
        <w:t xml:space="preserve">provides for </w:t>
      </w:r>
      <w:r w:rsidR="00B07871">
        <w:rPr>
          <w:rFonts w:ascii="Arial" w:hAnsi="Arial" w:cs="Arial"/>
          <w:bCs/>
          <w:sz w:val="24"/>
          <w:szCs w:val="24"/>
        </w:rPr>
        <w:t xml:space="preserve">two </w:t>
      </w:r>
      <w:r w:rsidR="003D0C1D">
        <w:rPr>
          <w:rFonts w:ascii="Arial" w:hAnsi="Arial" w:cs="Arial"/>
          <w:bCs/>
          <w:sz w:val="24"/>
          <w:szCs w:val="24"/>
        </w:rPr>
        <w:t>technical amendments to</w:t>
      </w:r>
      <w:r>
        <w:rPr>
          <w:rFonts w:ascii="Arial" w:hAnsi="Arial" w:cs="Arial"/>
          <w:bCs/>
          <w:sz w:val="24"/>
          <w:szCs w:val="24"/>
        </w:rPr>
        <w:t xml:space="preserve"> </w:t>
      </w:r>
      <w:r w:rsidR="003704B2">
        <w:rPr>
          <w:rFonts w:ascii="Arial" w:hAnsi="Arial" w:cs="Arial"/>
          <w:bCs/>
          <w:sz w:val="24"/>
          <w:szCs w:val="24"/>
        </w:rPr>
        <w:t>p</w:t>
      </w:r>
      <w:r w:rsidR="0089720F" w:rsidRPr="00AE4BE5">
        <w:rPr>
          <w:rFonts w:ascii="Arial" w:hAnsi="Arial" w:cs="Arial"/>
          <w:bCs/>
          <w:sz w:val="24"/>
          <w:szCs w:val="24"/>
        </w:rPr>
        <w:t xml:space="preserve">art 5, </w:t>
      </w:r>
      <w:r w:rsidR="00071978">
        <w:rPr>
          <w:rFonts w:ascii="Arial" w:hAnsi="Arial" w:cs="Arial"/>
          <w:bCs/>
          <w:sz w:val="24"/>
          <w:szCs w:val="24"/>
        </w:rPr>
        <w:t>d</w:t>
      </w:r>
      <w:r w:rsidR="0089720F" w:rsidRPr="00AE4BE5">
        <w:rPr>
          <w:rFonts w:ascii="Arial" w:hAnsi="Arial" w:cs="Arial"/>
          <w:bCs/>
          <w:sz w:val="24"/>
          <w:szCs w:val="24"/>
        </w:rPr>
        <w:t>ivision 5.2 of the Rates Act</w:t>
      </w:r>
      <w:r w:rsidR="003D0C1D">
        <w:rPr>
          <w:rFonts w:ascii="Arial" w:hAnsi="Arial" w:cs="Arial"/>
          <w:bCs/>
          <w:sz w:val="24"/>
          <w:szCs w:val="24"/>
        </w:rPr>
        <w:t xml:space="preserve">. </w:t>
      </w:r>
      <w:r w:rsidR="00B07871">
        <w:rPr>
          <w:rFonts w:ascii="Arial" w:hAnsi="Arial" w:cs="Arial"/>
          <w:bCs/>
          <w:sz w:val="24"/>
          <w:szCs w:val="24"/>
        </w:rPr>
        <w:t>Firstly, i</w:t>
      </w:r>
      <w:r w:rsidR="009B0F07">
        <w:rPr>
          <w:rFonts w:ascii="Arial" w:hAnsi="Arial" w:cs="Arial"/>
          <w:bCs/>
          <w:sz w:val="24"/>
          <w:szCs w:val="24"/>
        </w:rPr>
        <w:t xml:space="preserve">t clarifies that the intended period for starting </w:t>
      </w:r>
      <w:r w:rsidR="0089720F" w:rsidRPr="00AE4BE5">
        <w:rPr>
          <w:rFonts w:ascii="Arial" w:hAnsi="Arial" w:cs="Arial"/>
          <w:bCs/>
          <w:sz w:val="24"/>
          <w:szCs w:val="24"/>
        </w:rPr>
        <w:t xml:space="preserve">development </w:t>
      </w:r>
      <w:r w:rsidR="009B0F07">
        <w:rPr>
          <w:rFonts w:ascii="Arial" w:hAnsi="Arial" w:cs="Arial"/>
          <w:bCs/>
          <w:sz w:val="24"/>
          <w:szCs w:val="24"/>
        </w:rPr>
        <w:t>is two years and</w:t>
      </w:r>
      <w:r w:rsidR="00B07871">
        <w:rPr>
          <w:rFonts w:ascii="Arial" w:hAnsi="Arial" w:cs="Arial"/>
          <w:bCs/>
          <w:sz w:val="24"/>
          <w:szCs w:val="24"/>
        </w:rPr>
        <w:t>, second,</w:t>
      </w:r>
      <w:r w:rsidR="009B0F07">
        <w:rPr>
          <w:rFonts w:ascii="Arial" w:hAnsi="Arial" w:cs="Arial"/>
          <w:bCs/>
          <w:sz w:val="24"/>
          <w:szCs w:val="24"/>
        </w:rPr>
        <w:t xml:space="preserve"> that a requirement </w:t>
      </w:r>
      <w:r w:rsidR="009B0F07" w:rsidRPr="00926BAC">
        <w:rPr>
          <w:rFonts w:ascii="Arial" w:hAnsi="Arial" w:cs="Arial"/>
          <w:bCs/>
          <w:sz w:val="24"/>
          <w:szCs w:val="24"/>
        </w:rPr>
        <w:t xml:space="preserve">to provide a copy of </w:t>
      </w:r>
      <w:r w:rsidR="00643A2A">
        <w:rPr>
          <w:rFonts w:ascii="Arial" w:hAnsi="Arial" w:cs="Arial"/>
          <w:bCs/>
          <w:sz w:val="24"/>
          <w:szCs w:val="24"/>
        </w:rPr>
        <w:t>a</w:t>
      </w:r>
      <w:r w:rsidR="009B0F07" w:rsidRPr="00926BAC">
        <w:rPr>
          <w:rFonts w:ascii="Arial" w:hAnsi="Arial" w:cs="Arial"/>
          <w:bCs/>
          <w:sz w:val="24"/>
          <w:szCs w:val="24"/>
        </w:rPr>
        <w:t xml:space="preserve"> </w:t>
      </w:r>
      <w:r w:rsidR="00643A2A">
        <w:rPr>
          <w:rFonts w:ascii="Arial" w:hAnsi="Arial" w:cs="Arial"/>
          <w:bCs/>
          <w:sz w:val="24"/>
          <w:szCs w:val="24"/>
        </w:rPr>
        <w:t>Development Application</w:t>
      </w:r>
      <w:r w:rsidR="009B0F07" w:rsidRPr="00926BAC">
        <w:rPr>
          <w:rFonts w:ascii="Arial" w:hAnsi="Arial" w:cs="Arial"/>
          <w:bCs/>
          <w:sz w:val="24"/>
          <w:szCs w:val="24"/>
        </w:rPr>
        <w:t xml:space="preserve"> </w:t>
      </w:r>
      <w:r w:rsidR="001E52DA">
        <w:rPr>
          <w:rFonts w:ascii="Arial" w:hAnsi="Arial" w:cs="Arial"/>
          <w:bCs/>
          <w:sz w:val="24"/>
          <w:szCs w:val="24"/>
        </w:rPr>
        <w:t xml:space="preserve">(DA) </w:t>
      </w:r>
      <w:r w:rsidR="009B0F07" w:rsidRPr="00926BAC">
        <w:rPr>
          <w:rFonts w:ascii="Arial" w:hAnsi="Arial" w:cs="Arial"/>
          <w:bCs/>
          <w:sz w:val="24"/>
          <w:szCs w:val="24"/>
        </w:rPr>
        <w:t xml:space="preserve">does not apply to </w:t>
      </w:r>
      <w:r w:rsidR="001E52DA">
        <w:rPr>
          <w:rFonts w:ascii="Arial" w:hAnsi="Arial" w:cs="Arial"/>
          <w:bCs/>
          <w:sz w:val="24"/>
          <w:szCs w:val="24"/>
        </w:rPr>
        <w:t>a</w:t>
      </w:r>
      <w:r w:rsidR="001E52DA" w:rsidRPr="00926BAC">
        <w:rPr>
          <w:rFonts w:ascii="Arial" w:hAnsi="Arial" w:cs="Arial"/>
          <w:bCs/>
          <w:sz w:val="24"/>
          <w:szCs w:val="24"/>
        </w:rPr>
        <w:t xml:space="preserve"> </w:t>
      </w:r>
      <w:r w:rsidR="009B0F07" w:rsidRPr="00926BAC">
        <w:rPr>
          <w:rFonts w:ascii="Arial" w:hAnsi="Arial" w:cs="Arial"/>
          <w:bCs/>
          <w:sz w:val="24"/>
          <w:szCs w:val="24"/>
        </w:rPr>
        <w:t xml:space="preserve">parcel of land </w:t>
      </w:r>
      <w:r w:rsidR="001E52DA">
        <w:rPr>
          <w:rFonts w:ascii="Arial" w:hAnsi="Arial" w:cs="Arial"/>
          <w:bCs/>
          <w:sz w:val="24"/>
          <w:szCs w:val="24"/>
        </w:rPr>
        <w:t>where a DA has not been given</w:t>
      </w:r>
      <w:r w:rsidR="009B0F07">
        <w:rPr>
          <w:rFonts w:ascii="Arial" w:hAnsi="Arial" w:cs="Arial"/>
          <w:bCs/>
          <w:sz w:val="24"/>
          <w:szCs w:val="24"/>
        </w:rPr>
        <w:t>.</w:t>
      </w:r>
    </w:p>
    <w:p w14:paraId="5148731D" w14:textId="735EADDB" w:rsidR="0072115B" w:rsidRPr="00E658C4" w:rsidRDefault="0072115B" w:rsidP="00A45CE8">
      <w:pPr>
        <w:spacing w:before="360" w:after="120"/>
        <w:ind w:right="-45"/>
        <w:rPr>
          <w:rFonts w:ascii="Arial" w:hAnsi="Arial" w:cs="Arial"/>
          <w:bCs/>
          <w:sz w:val="24"/>
          <w:szCs w:val="24"/>
          <w:u w:val="single"/>
        </w:rPr>
      </w:pPr>
      <w:r w:rsidRPr="00E658C4">
        <w:rPr>
          <w:rFonts w:ascii="Arial" w:hAnsi="Arial" w:cs="Arial"/>
          <w:bCs/>
          <w:sz w:val="24"/>
          <w:szCs w:val="24"/>
          <w:u w:val="single"/>
        </w:rPr>
        <w:t>Taxation Administration Act</w:t>
      </w:r>
    </w:p>
    <w:p w14:paraId="1DA35C02" w14:textId="6CB78C5B" w:rsidR="0089720F" w:rsidRPr="00AE4BE5" w:rsidRDefault="0089720F" w:rsidP="0089720F">
      <w:pPr>
        <w:pStyle w:val="Header"/>
        <w:widowControl/>
        <w:tabs>
          <w:tab w:val="clear" w:pos="4320"/>
          <w:tab w:val="clear" w:pos="8640"/>
        </w:tabs>
        <w:spacing w:before="120" w:line="360" w:lineRule="auto"/>
        <w:rPr>
          <w:rFonts w:ascii="Arial" w:hAnsi="Arial" w:cs="Arial"/>
          <w:i/>
          <w:iCs/>
          <w:szCs w:val="24"/>
          <w:lang w:val="en-AU"/>
        </w:rPr>
      </w:pPr>
      <w:r w:rsidRPr="00AE4BE5">
        <w:rPr>
          <w:rFonts w:ascii="Arial" w:hAnsi="Arial" w:cs="Arial"/>
          <w:i/>
          <w:iCs/>
          <w:szCs w:val="24"/>
          <w:lang w:val="en-AU"/>
        </w:rPr>
        <w:t>Certificate of tax</w:t>
      </w:r>
      <w:r w:rsidR="00DC2AFA">
        <w:rPr>
          <w:rFonts w:ascii="Arial" w:hAnsi="Arial" w:cs="Arial"/>
          <w:i/>
          <w:iCs/>
          <w:szCs w:val="24"/>
          <w:lang w:val="en-AU"/>
        </w:rPr>
        <w:t xml:space="preserve"> and honest purchasers</w:t>
      </w:r>
    </w:p>
    <w:p w14:paraId="647DB036" w14:textId="58176DC9" w:rsidR="0089720F" w:rsidRPr="00AE4BE5" w:rsidRDefault="00572BCC" w:rsidP="00AE4BE5">
      <w:pPr>
        <w:spacing w:after="120"/>
        <w:ind w:right="-45"/>
        <w:rPr>
          <w:rFonts w:ascii="Arial" w:hAnsi="Arial" w:cs="Arial"/>
          <w:bCs/>
          <w:sz w:val="24"/>
          <w:szCs w:val="24"/>
        </w:rPr>
      </w:pPr>
      <w:r w:rsidRPr="00AE4BE5">
        <w:rPr>
          <w:rFonts w:ascii="Arial" w:hAnsi="Arial" w:cs="Arial"/>
          <w:bCs/>
          <w:sz w:val="24"/>
          <w:szCs w:val="24"/>
        </w:rPr>
        <w:t xml:space="preserve">This Bill amends the Taxation Administration Act to include Land Rent Act charges under honest </w:t>
      </w:r>
      <w:r w:rsidR="00DC2AFA">
        <w:rPr>
          <w:rFonts w:ascii="Arial" w:hAnsi="Arial" w:cs="Arial"/>
          <w:bCs/>
          <w:sz w:val="24"/>
          <w:szCs w:val="24"/>
        </w:rPr>
        <w:t>purchaser</w:t>
      </w:r>
      <w:r w:rsidRPr="00AE4BE5">
        <w:rPr>
          <w:rFonts w:ascii="Arial" w:hAnsi="Arial" w:cs="Arial"/>
          <w:bCs/>
          <w:sz w:val="24"/>
          <w:szCs w:val="24"/>
        </w:rPr>
        <w:t xml:space="preserve"> protection</w:t>
      </w:r>
      <w:r w:rsidR="00DC2AFA">
        <w:rPr>
          <w:rFonts w:ascii="Arial" w:hAnsi="Arial" w:cs="Arial"/>
          <w:bCs/>
          <w:sz w:val="24"/>
          <w:szCs w:val="24"/>
        </w:rPr>
        <w:t>s</w:t>
      </w:r>
      <w:r w:rsidRPr="00AE4BE5">
        <w:rPr>
          <w:rFonts w:ascii="Arial" w:hAnsi="Arial" w:cs="Arial"/>
          <w:bCs/>
          <w:sz w:val="24"/>
          <w:szCs w:val="24"/>
        </w:rPr>
        <w:t xml:space="preserve">. This ensures that </w:t>
      </w:r>
      <w:r w:rsidR="007E7BF0">
        <w:rPr>
          <w:rFonts w:ascii="Arial" w:hAnsi="Arial" w:cs="Arial"/>
          <w:bCs/>
          <w:sz w:val="24"/>
          <w:szCs w:val="24"/>
        </w:rPr>
        <w:t>l</w:t>
      </w:r>
      <w:r w:rsidRPr="00AE4BE5">
        <w:rPr>
          <w:rFonts w:ascii="Arial" w:hAnsi="Arial" w:cs="Arial"/>
          <w:bCs/>
          <w:sz w:val="24"/>
          <w:szCs w:val="24"/>
        </w:rPr>
        <w:t xml:space="preserve">and </w:t>
      </w:r>
      <w:r w:rsidR="007E7BF0">
        <w:rPr>
          <w:rFonts w:ascii="Arial" w:hAnsi="Arial" w:cs="Arial"/>
          <w:bCs/>
          <w:sz w:val="24"/>
          <w:szCs w:val="24"/>
        </w:rPr>
        <w:t>r</w:t>
      </w:r>
      <w:r w:rsidRPr="00AE4BE5">
        <w:rPr>
          <w:rFonts w:ascii="Arial" w:hAnsi="Arial" w:cs="Arial"/>
          <w:bCs/>
          <w:sz w:val="24"/>
          <w:szCs w:val="24"/>
        </w:rPr>
        <w:t xml:space="preserve">ent charges do not have effect against a purchaser </w:t>
      </w:r>
      <w:r w:rsidR="00DC2AFA">
        <w:rPr>
          <w:rFonts w:ascii="Arial" w:hAnsi="Arial" w:cs="Arial"/>
          <w:bCs/>
          <w:sz w:val="24"/>
          <w:szCs w:val="24"/>
        </w:rPr>
        <w:t>who</w:t>
      </w:r>
      <w:r w:rsidRPr="00AE4BE5">
        <w:rPr>
          <w:rFonts w:ascii="Arial" w:hAnsi="Arial" w:cs="Arial"/>
          <w:bCs/>
          <w:sz w:val="24"/>
          <w:szCs w:val="24"/>
        </w:rPr>
        <w:t xml:space="preserve"> obtained a certificate of charges at the time of purchase </w:t>
      </w:r>
      <w:r w:rsidR="006A7F15">
        <w:rPr>
          <w:rFonts w:ascii="Arial" w:hAnsi="Arial" w:cs="Arial"/>
          <w:bCs/>
          <w:sz w:val="24"/>
          <w:szCs w:val="24"/>
        </w:rPr>
        <w:t xml:space="preserve">and </w:t>
      </w:r>
      <w:r w:rsidR="00DC2AFA">
        <w:rPr>
          <w:rFonts w:ascii="Arial" w:hAnsi="Arial" w:cs="Arial"/>
          <w:bCs/>
          <w:sz w:val="24"/>
          <w:szCs w:val="24"/>
        </w:rPr>
        <w:t>was</w:t>
      </w:r>
      <w:r w:rsidRPr="00AE4BE5">
        <w:rPr>
          <w:rFonts w:ascii="Arial" w:hAnsi="Arial" w:cs="Arial"/>
          <w:bCs/>
          <w:sz w:val="24"/>
          <w:szCs w:val="24"/>
        </w:rPr>
        <w:t xml:space="preserve"> not notified of a liability.</w:t>
      </w:r>
    </w:p>
    <w:p w14:paraId="44DDF397" w14:textId="77777777" w:rsidR="0089720F" w:rsidRPr="00AE4BE5" w:rsidRDefault="0089720F" w:rsidP="00AE4BE5">
      <w:pPr>
        <w:pStyle w:val="Header"/>
        <w:widowControl/>
        <w:tabs>
          <w:tab w:val="clear" w:pos="4320"/>
          <w:tab w:val="clear" w:pos="8640"/>
        </w:tabs>
        <w:spacing w:before="120" w:line="360" w:lineRule="auto"/>
        <w:rPr>
          <w:rFonts w:ascii="Arial" w:hAnsi="Arial" w:cs="Arial"/>
          <w:i/>
          <w:iCs/>
          <w:szCs w:val="24"/>
        </w:rPr>
      </w:pPr>
      <w:r w:rsidRPr="00AE4BE5">
        <w:rPr>
          <w:rFonts w:ascii="Arial" w:hAnsi="Arial" w:cs="Arial"/>
          <w:i/>
          <w:iCs/>
          <w:szCs w:val="24"/>
          <w:lang w:val="en-AU"/>
        </w:rPr>
        <w:t xml:space="preserve">Debt recovery </w:t>
      </w:r>
    </w:p>
    <w:p w14:paraId="1142A298" w14:textId="7B283A4A" w:rsidR="00F97D63" w:rsidRDefault="007E723E" w:rsidP="00AE4BE5">
      <w:pPr>
        <w:spacing w:after="120"/>
        <w:ind w:right="-45"/>
        <w:rPr>
          <w:rFonts w:ascii="Arial" w:hAnsi="Arial" w:cs="Arial"/>
          <w:bCs/>
          <w:sz w:val="24"/>
          <w:szCs w:val="24"/>
        </w:rPr>
      </w:pPr>
      <w:r>
        <w:rPr>
          <w:rFonts w:ascii="Arial" w:hAnsi="Arial" w:cs="Arial"/>
          <w:bCs/>
          <w:sz w:val="24"/>
          <w:szCs w:val="24"/>
        </w:rPr>
        <w:t xml:space="preserve">This Bill amends the Taxation Administration Act to </w:t>
      </w:r>
      <w:r w:rsidR="00BD6FBD">
        <w:rPr>
          <w:rFonts w:ascii="Arial" w:hAnsi="Arial" w:cs="Arial"/>
          <w:bCs/>
          <w:sz w:val="24"/>
          <w:szCs w:val="24"/>
        </w:rPr>
        <w:t>clarify</w:t>
      </w:r>
      <w:r>
        <w:rPr>
          <w:rFonts w:ascii="Arial" w:hAnsi="Arial" w:cs="Arial"/>
          <w:bCs/>
          <w:sz w:val="24"/>
          <w:szCs w:val="24"/>
        </w:rPr>
        <w:t xml:space="preserve"> that </w:t>
      </w:r>
      <w:r w:rsidR="00DC2AFA">
        <w:rPr>
          <w:rFonts w:ascii="Arial" w:hAnsi="Arial" w:cs="Arial"/>
          <w:bCs/>
          <w:sz w:val="24"/>
          <w:szCs w:val="24"/>
        </w:rPr>
        <w:t>certain debt recovery provision</w:t>
      </w:r>
      <w:r w:rsidR="002321FD">
        <w:rPr>
          <w:rFonts w:ascii="Arial" w:hAnsi="Arial" w:cs="Arial"/>
          <w:bCs/>
          <w:sz w:val="24"/>
          <w:szCs w:val="24"/>
        </w:rPr>
        <w:t>s</w:t>
      </w:r>
      <w:r w:rsidR="00DC2AFA">
        <w:rPr>
          <w:rFonts w:ascii="Arial" w:hAnsi="Arial" w:cs="Arial"/>
          <w:bCs/>
          <w:sz w:val="24"/>
          <w:szCs w:val="24"/>
        </w:rPr>
        <w:t xml:space="preserve"> </w:t>
      </w:r>
      <w:r w:rsidR="00363F1D">
        <w:rPr>
          <w:rFonts w:ascii="Arial" w:hAnsi="Arial" w:cs="Arial"/>
          <w:bCs/>
          <w:sz w:val="24"/>
          <w:szCs w:val="24"/>
        </w:rPr>
        <w:t>(</w:t>
      </w:r>
      <w:r>
        <w:rPr>
          <w:rFonts w:ascii="Arial" w:hAnsi="Arial" w:cs="Arial"/>
          <w:bCs/>
          <w:sz w:val="24"/>
          <w:szCs w:val="24"/>
        </w:rPr>
        <w:t>s</w:t>
      </w:r>
      <w:r w:rsidR="0089720F" w:rsidRPr="00AE4BE5">
        <w:rPr>
          <w:rFonts w:ascii="Arial" w:hAnsi="Arial" w:cs="Arial"/>
          <w:bCs/>
          <w:sz w:val="24"/>
          <w:szCs w:val="24"/>
        </w:rPr>
        <w:t>ection</w:t>
      </w:r>
      <w:r>
        <w:rPr>
          <w:rFonts w:ascii="Arial" w:hAnsi="Arial" w:cs="Arial"/>
          <w:bCs/>
          <w:sz w:val="24"/>
          <w:szCs w:val="24"/>
        </w:rPr>
        <w:t>s</w:t>
      </w:r>
      <w:r w:rsidR="0089720F" w:rsidRPr="00AE4BE5">
        <w:rPr>
          <w:rFonts w:ascii="Arial" w:hAnsi="Arial" w:cs="Arial"/>
          <w:bCs/>
          <w:sz w:val="24"/>
          <w:szCs w:val="24"/>
        </w:rPr>
        <w:t xml:space="preserve"> </w:t>
      </w:r>
      <w:r>
        <w:rPr>
          <w:rFonts w:ascii="Arial" w:hAnsi="Arial" w:cs="Arial"/>
          <w:bCs/>
          <w:sz w:val="24"/>
          <w:szCs w:val="24"/>
        </w:rPr>
        <w:t xml:space="preserve">56H and </w:t>
      </w:r>
      <w:r w:rsidR="0089720F" w:rsidRPr="00AE4BE5">
        <w:rPr>
          <w:rFonts w:ascii="Arial" w:hAnsi="Arial" w:cs="Arial"/>
          <w:bCs/>
          <w:sz w:val="24"/>
          <w:szCs w:val="24"/>
        </w:rPr>
        <w:t>56L</w:t>
      </w:r>
      <w:r w:rsidR="00363F1D">
        <w:rPr>
          <w:rFonts w:ascii="Arial" w:hAnsi="Arial" w:cs="Arial"/>
          <w:bCs/>
          <w:sz w:val="24"/>
          <w:szCs w:val="24"/>
        </w:rPr>
        <w:t>)</w:t>
      </w:r>
      <w:r w:rsidR="001E52DA">
        <w:rPr>
          <w:rFonts w:ascii="Arial" w:hAnsi="Arial" w:cs="Arial"/>
          <w:bCs/>
          <w:sz w:val="24"/>
          <w:szCs w:val="24"/>
        </w:rPr>
        <w:t>,</w:t>
      </w:r>
      <w:r w:rsidR="00DC2AFA">
        <w:rPr>
          <w:rFonts w:ascii="Arial" w:hAnsi="Arial" w:cs="Arial"/>
          <w:bCs/>
          <w:sz w:val="24"/>
          <w:szCs w:val="24"/>
        </w:rPr>
        <w:t xml:space="preserve"> </w:t>
      </w:r>
      <w:r w:rsidR="007E7BF0">
        <w:rPr>
          <w:rFonts w:ascii="Arial" w:hAnsi="Arial" w:cs="Arial"/>
          <w:bCs/>
          <w:sz w:val="24"/>
          <w:szCs w:val="24"/>
        </w:rPr>
        <w:t>while</w:t>
      </w:r>
      <w:r w:rsidR="002321FD">
        <w:rPr>
          <w:rFonts w:ascii="Arial" w:hAnsi="Arial" w:cs="Arial"/>
          <w:bCs/>
          <w:sz w:val="24"/>
          <w:szCs w:val="24"/>
        </w:rPr>
        <w:t xml:space="preserve"> </w:t>
      </w:r>
      <w:r w:rsidR="001E52DA">
        <w:rPr>
          <w:rFonts w:ascii="Arial" w:hAnsi="Arial" w:cs="Arial"/>
          <w:bCs/>
          <w:sz w:val="24"/>
          <w:szCs w:val="24"/>
        </w:rPr>
        <w:t xml:space="preserve">both </w:t>
      </w:r>
      <w:r w:rsidR="002321FD">
        <w:rPr>
          <w:rFonts w:ascii="Arial" w:hAnsi="Arial" w:cs="Arial"/>
          <w:bCs/>
          <w:sz w:val="24"/>
          <w:szCs w:val="24"/>
        </w:rPr>
        <w:t>relat</w:t>
      </w:r>
      <w:r w:rsidR="001E52DA">
        <w:rPr>
          <w:rFonts w:ascii="Arial" w:hAnsi="Arial" w:cs="Arial"/>
          <w:bCs/>
          <w:sz w:val="24"/>
          <w:szCs w:val="24"/>
        </w:rPr>
        <w:t>e</w:t>
      </w:r>
      <w:r w:rsidR="002321FD">
        <w:rPr>
          <w:rFonts w:ascii="Arial" w:hAnsi="Arial" w:cs="Arial"/>
          <w:bCs/>
          <w:sz w:val="24"/>
          <w:szCs w:val="24"/>
        </w:rPr>
        <w:t xml:space="preserve"> to charges over land for tax debts</w:t>
      </w:r>
      <w:r w:rsidR="001E52DA">
        <w:rPr>
          <w:rFonts w:ascii="Arial" w:hAnsi="Arial" w:cs="Arial"/>
          <w:bCs/>
          <w:sz w:val="24"/>
          <w:szCs w:val="24"/>
        </w:rPr>
        <w:t>,</w:t>
      </w:r>
      <w:r w:rsidR="002321FD">
        <w:rPr>
          <w:rFonts w:ascii="Arial" w:hAnsi="Arial" w:cs="Arial"/>
          <w:bCs/>
          <w:sz w:val="24"/>
          <w:szCs w:val="24"/>
        </w:rPr>
        <w:t xml:space="preserve"> </w:t>
      </w:r>
      <w:r>
        <w:rPr>
          <w:rFonts w:ascii="Arial" w:hAnsi="Arial" w:cs="Arial"/>
          <w:bCs/>
          <w:sz w:val="24"/>
          <w:szCs w:val="24"/>
        </w:rPr>
        <w:t>operate separately.</w:t>
      </w:r>
    </w:p>
    <w:p w14:paraId="445B09AA" w14:textId="09740100" w:rsidR="0089720F" w:rsidRPr="00AE4BE5" w:rsidRDefault="00DC2AFA" w:rsidP="00AE4BE5">
      <w:pPr>
        <w:spacing w:after="120"/>
        <w:ind w:right="-45"/>
        <w:rPr>
          <w:rFonts w:ascii="Arial" w:hAnsi="Arial" w:cs="Arial"/>
          <w:bCs/>
          <w:sz w:val="24"/>
          <w:szCs w:val="24"/>
        </w:rPr>
      </w:pPr>
      <w:r>
        <w:rPr>
          <w:rFonts w:ascii="Arial" w:hAnsi="Arial" w:cs="Arial"/>
          <w:bCs/>
          <w:sz w:val="24"/>
          <w:szCs w:val="24"/>
        </w:rPr>
        <w:t>S</w:t>
      </w:r>
      <w:r w:rsidR="00BD6FBD" w:rsidRPr="00AE4BE5">
        <w:rPr>
          <w:rFonts w:ascii="Arial" w:hAnsi="Arial" w:cs="Arial"/>
          <w:bCs/>
          <w:sz w:val="24"/>
          <w:szCs w:val="24"/>
        </w:rPr>
        <w:t xml:space="preserve">ection 56L </w:t>
      </w:r>
      <w:r>
        <w:rPr>
          <w:rFonts w:ascii="Arial" w:hAnsi="Arial" w:cs="Arial"/>
          <w:bCs/>
          <w:sz w:val="24"/>
          <w:szCs w:val="24"/>
        </w:rPr>
        <w:t xml:space="preserve">is also amended </w:t>
      </w:r>
      <w:r w:rsidR="00BD6FBD" w:rsidRPr="00AE4BE5">
        <w:rPr>
          <w:rFonts w:ascii="Arial" w:hAnsi="Arial" w:cs="Arial"/>
          <w:bCs/>
          <w:sz w:val="24"/>
          <w:szCs w:val="24"/>
        </w:rPr>
        <w:t>to</w:t>
      </w:r>
      <w:r w:rsidR="00F97D63">
        <w:rPr>
          <w:rFonts w:ascii="Arial" w:hAnsi="Arial" w:cs="Arial"/>
          <w:bCs/>
          <w:sz w:val="24"/>
          <w:szCs w:val="24"/>
        </w:rPr>
        <w:t xml:space="preserve"> distinguish the</w:t>
      </w:r>
      <w:r w:rsidR="00BD6FBD" w:rsidRPr="00AE4BE5">
        <w:rPr>
          <w:rFonts w:ascii="Arial" w:hAnsi="Arial" w:cs="Arial"/>
          <w:bCs/>
          <w:sz w:val="24"/>
          <w:szCs w:val="24"/>
        </w:rPr>
        <w:t xml:space="preserve"> creat</w:t>
      </w:r>
      <w:r w:rsidR="00F97D63">
        <w:rPr>
          <w:rFonts w:ascii="Arial" w:hAnsi="Arial" w:cs="Arial"/>
          <w:bCs/>
          <w:sz w:val="24"/>
          <w:szCs w:val="24"/>
        </w:rPr>
        <w:t>ion of</w:t>
      </w:r>
      <w:r w:rsidR="00BD6FBD" w:rsidRPr="00AE4BE5">
        <w:rPr>
          <w:rFonts w:ascii="Arial" w:hAnsi="Arial" w:cs="Arial"/>
          <w:bCs/>
          <w:sz w:val="24"/>
          <w:szCs w:val="24"/>
        </w:rPr>
        <w:t xml:space="preserve"> a statutory charge </w:t>
      </w:r>
      <w:r w:rsidR="00F97D63">
        <w:rPr>
          <w:rFonts w:ascii="Arial" w:hAnsi="Arial" w:cs="Arial"/>
          <w:bCs/>
          <w:sz w:val="24"/>
          <w:szCs w:val="24"/>
        </w:rPr>
        <w:t>from the registration of that charge</w:t>
      </w:r>
      <w:r w:rsidR="00BD6FBD" w:rsidRPr="00AE4BE5">
        <w:rPr>
          <w:rFonts w:ascii="Arial" w:hAnsi="Arial" w:cs="Arial"/>
          <w:bCs/>
          <w:sz w:val="24"/>
          <w:szCs w:val="24"/>
        </w:rPr>
        <w:t xml:space="preserve"> under the Land Titles Act.</w:t>
      </w:r>
    </w:p>
    <w:p w14:paraId="59E748D7" w14:textId="77777777" w:rsidR="0089720F" w:rsidRPr="00A45CE8" w:rsidRDefault="0089720F" w:rsidP="0089720F">
      <w:pPr>
        <w:pStyle w:val="Header"/>
        <w:widowControl/>
        <w:tabs>
          <w:tab w:val="clear" w:pos="4320"/>
          <w:tab w:val="clear" w:pos="8640"/>
        </w:tabs>
        <w:spacing w:before="120" w:line="360" w:lineRule="auto"/>
        <w:rPr>
          <w:rFonts w:ascii="Arial" w:hAnsi="Arial" w:cs="Arial"/>
          <w:i/>
          <w:iCs/>
          <w:szCs w:val="24"/>
          <w:lang w:val="en-AU"/>
        </w:rPr>
      </w:pPr>
      <w:r w:rsidRPr="00A45CE8">
        <w:rPr>
          <w:rFonts w:ascii="Arial" w:hAnsi="Arial" w:cs="Arial"/>
          <w:i/>
          <w:iCs/>
          <w:szCs w:val="24"/>
          <w:lang w:val="en-AU"/>
        </w:rPr>
        <w:t>Secrecy</w:t>
      </w:r>
    </w:p>
    <w:p w14:paraId="4D428C1F" w14:textId="22BCB757" w:rsidR="002321FD" w:rsidRDefault="00E020B6" w:rsidP="00E020B6">
      <w:pPr>
        <w:spacing w:after="120"/>
        <w:ind w:right="-45"/>
        <w:rPr>
          <w:rFonts w:ascii="Arial" w:hAnsi="Arial" w:cs="Arial"/>
          <w:bCs/>
          <w:sz w:val="24"/>
          <w:szCs w:val="24"/>
        </w:rPr>
      </w:pPr>
      <w:r w:rsidRPr="00A45CE8">
        <w:rPr>
          <w:rFonts w:ascii="Arial" w:hAnsi="Arial" w:cs="Arial"/>
          <w:bCs/>
          <w:sz w:val="24"/>
          <w:szCs w:val="24"/>
        </w:rPr>
        <w:t xml:space="preserve">This Bill updates the Taxation Administration Act to include additional entities under the permitted disclosure arrangements </w:t>
      </w:r>
      <w:r w:rsidR="00D172DB" w:rsidRPr="00A45CE8">
        <w:rPr>
          <w:rFonts w:ascii="Arial" w:hAnsi="Arial" w:cs="Arial"/>
          <w:bCs/>
          <w:sz w:val="24"/>
          <w:szCs w:val="24"/>
        </w:rPr>
        <w:t xml:space="preserve">to </w:t>
      </w:r>
      <w:r w:rsidR="00E8080C">
        <w:rPr>
          <w:rFonts w:ascii="Arial" w:hAnsi="Arial" w:cs="Arial"/>
          <w:bCs/>
          <w:sz w:val="24"/>
          <w:szCs w:val="24"/>
        </w:rPr>
        <w:t>uphold the integrity of the tax system</w:t>
      </w:r>
      <w:r w:rsidR="00804510">
        <w:rPr>
          <w:rFonts w:ascii="Arial" w:hAnsi="Arial" w:cs="Arial"/>
          <w:bCs/>
          <w:sz w:val="24"/>
          <w:szCs w:val="24"/>
        </w:rPr>
        <w:t xml:space="preserve">, </w:t>
      </w:r>
      <w:r w:rsidR="00E8080C">
        <w:rPr>
          <w:rFonts w:ascii="Arial" w:hAnsi="Arial" w:cs="Arial"/>
          <w:bCs/>
          <w:sz w:val="24"/>
          <w:szCs w:val="24"/>
        </w:rPr>
        <w:t>law enforcement</w:t>
      </w:r>
      <w:r w:rsidR="00804510">
        <w:rPr>
          <w:rFonts w:ascii="Arial" w:hAnsi="Arial" w:cs="Arial"/>
          <w:bCs/>
          <w:sz w:val="24"/>
          <w:szCs w:val="24"/>
        </w:rPr>
        <w:t xml:space="preserve"> and other regulatory arrangements</w:t>
      </w:r>
      <w:r w:rsidRPr="00A45CE8">
        <w:rPr>
          <w:rFonts w:ascii="Arial" w:hAnsi="Arial" w:cs="Arial"/>
          <w:bCs/>
          <w:sz w:val="24"/>
          <w:szCs w:val="24"/>
        </w:rPr>
        <w:t xml:space="preserve">. </w:t>
      </w:r>
    </w:p>
    <w:p w14:paraId="047200B2" w14:textId="3CD246FE" w:rsidR="00E020B6" w:rsidRPr="00A45CE8" w:rsidRDefault="00D172DB" w:rsidP="001C25E6">
      <w:pPr>
        <w:shd w:val="clear" w:color="auto" w:fill="FFFFFF"/>
        <w:spacing w:after="0"/>
        <w:rPr>
          <w:rFonts w:ascii="Arial" w:hAnsi="Arial" w:cs="Arial"/>
          <w:bCs/>
          <w:sz w:val="24"/>
          <w:szCs w:val="24"/>
        </w:rPr>
      </w:pPr>
      <w:bookmarkStart w:id="0" w:name="_Hlk64880006"/>
      <w:r w:rsidRPr="00A45CE8">
        <w:rPr>
          <w:rFonts w:ascii="Arial" w:hAnsi="Arial" w:cs="Arial"/>
          <w:bCs/>
          <w:sz w:val="24"/>
          <w:szCs w:val="24"/>
        </w:rPr>
        <w:t>A further amendment</w:t>
      </w:r>
      <w:r w:rsidR="00E020B6" w:rsidRPr="00A45CE8">
        <w:rPr>
          <w:rFonts w:ascii="Arial" w:hAnsi="Arial" w:cs="Arial"/>
          <w:bCs/>
          <w:sz w:val="24"/>
          <w:szCs w:val="24"/>
        </w:rPr>
        <w:t xml:space="preserve"> allows for </w:t>
      </w:r>
      <w:r w:rsidR="00F97D63" w:rsidRPr="00A45CE8">
        <w:rPr>
          <w:rFonts w:ascii="Arial" w:hAnsi="Arial" w:cs="Arial"/>
          <w:bCs/>
          <w:sz w:val="24"/>
          <w:szCs w:val="24"/>
        </w:rPr>
        <w:t xml:space="preserve">related </w:t>
      </w:r>
      <w:r w:rsidR="00E020B6" w:rsidRPr="00A45CE8">
        <w:rPr>
          <w:rFonts w:ascii="Arial" w:hAnsi="Arial" w:cs="Arial"/>
          <w:bCs/>
          <w:sz w:val="24"/>
          <w:szCs w:val="24"/>
        </w:rPr>
        <w:t xml:space="preserve">disclosures as necessary to perform the function </w:t>
      </w:r>
      <w:r w:rsidR="00F97D63" w:rsidRPr="00A45CE8">
        <w:rPr>
          <w:rFonts w:ascii="Arial" w:hAnsi="Arial" w:cs="Arial"/>
          <w:bCs/>
          <w:sz w:val="24"/>
          <w:szCs w:val="24"/>
        </w:rPr>
        <w:t>for which</w:t>
      </w:r>
      <w:r w:rsidR="00E020B6" w:rsidRPr="00A45CE8">
        <w:rPr>
          <w:rFonts w:ascii="Arial" w:hAnsi="Arial" w:cs="Arial"/>
          <w:bCs/>
          <w:sz w:val="24"/>
          <w:szCs w:val="24"/>
        </w:rPr>
        <w:t xml:space="preserve"> the initial disclosure</w:t>
      </w:r>
      <w:r w:rsidR="00F97D63" w:rsidRPr="00A45CE8">
        <w:rPr>
          <w:rFonts w:ascii="Arial" w:hAnsi="Arial" w:cs="Arial"/>
          <w:bCs/>
          <w:sz w:val="24"/>
          <w:szCs w:val="24"/>
        </w:rPr>
        <w:t xml:space="preserve"> is permitted</w:t>
      </w:r>
      <w:r w:rsidR="006942DC">
        <w:rPr>
          <w:rFonts w:ascii="Arial" w:hAnsi="Arial" w:cs="Arial"/>
          <w:bCs/>
          <w:sz w:val="24"/>
          <w:szCs w:val="24"/>
        </w:rPr>
        <w:t xml:space="preserve">. This operates separately from </w:t>
      </w:r>
      <w:r w:rsidR="00F155EC">
        <w:rPr>
          <w:rFonts w:ascii="Arial" w:hAnsi="Arial" w:cs="Arial"/>
          <w:bCs/>
          <w:sz w:val="24"/>
          <w:szCs w:val="24"/>
        </w:rPr>
        <w:t>the existing section 98</w:t>
      </w:r>
      <w:r w:rsidR="00F91870">
        <w:rPr>
          <w:rFonts w:ascii="Arial" w:hAnsi="Arial" w:cs="Arial"/>
          <w:bCs/>
          <w:sz w:val="24"/>
          <w:szCs w:val="24"/>
        </w:rPr>
        <w:t xml:space="preserve"> of the </w:t>
      </w:r>
      <w:r w:rsidR="00F91870" w:rsidRPr="00A45CE8">
        <w:rPr>
          <w:rFonts w:ascii="Arial" w:hAnsi="Arial" w:cs="Arial"/>
          <w:bCs/>
          <w:sz w:val="24"/>
          <w:szCs w:val="24"/>
        </w:rPr>
        <w:t>Taxation Administration Act</w:t>
      </w:r>
      <w:r w:rsidR="006942DC">
        <w:rPr>
          <w:rFonts w:ascii="Arial" w:hAnsi="Arial" w:cs="Arial"/>
          <w:bCs/>
          <w:sz w:val="24"/>
          <w:szCs w:val="24"/>
        </w:rPr>
        <w:t>, which</w:t>
      </w:r>
      <w:r w:rsidR="00F155EC">
        <w:rPr>
          <w:rFonts w:ascii="Arial" w:hAnsi="Arial" w:cs="Arial"/>
          <w:bCs/>
          <w:sz w:val="24"/>
          <w:szCs w:val="24"/>
        </w:rPr>
        <w:t xml:space="preserve"> </w:t>
      </w:r>
      <w:r w:rsidR="006942DC">
        <w:rPr>
          <w:rFonts w:ascii="Arial" w:hAnsi="Arial" w:cs="Arial"/>
          <w:bCs/>
          <w:sz w:val="24"/>
          <w:szCs w:val="24"/>
        </w:rPr>
        <w:t>provides for</w:t>
      </w:r>
      <w:r w:rsidR="00F155EC">
        <w:rPr>
          <w:rFonts w:ascii="Arial" w:hAnsi="Arial" w:cs="Arial"/>
          <w:bCs/>
          <w:sz w:val="24"/>
          <w:szCs w:val="24"/>
        </w:rPr>
        <w:t xml:space="preserve"> secondary disclosures for other </w:t>
      </w:r>
      <w:r w:rsidR="00B36C31">
        <w:rPr>
          <w:rFonts w:ascii="Arial" w:hAnsi="Arial" w:cs="Arial"/>
          <w:bCs/>
          <w:sz w:val="24"/>
          <w:szCs w:val="24"/>
        </w:rPr>
        <w:t>legitimate</w:t>
      </w:r>
      <w:r w:rsidR="00F155EC">
        <w:rPr>
          <w:rFonts w:ascii="Arial" w:hAnsi="Arial" w:cs="Arial"/>
          <w:bCs/>
          <w:sz w:val="24"/>
          <w:szCs w:val="24"/>
        </w:rPr>
        <w:t xml:space="preserve"> purposes</w:t>
      </w:r>
      <w:r w:rsidR="00A4279C">
        <w:rPr>
          <w:rFonts w:ascii="Arial" w:hAnsi="Arial" w:cs="Arial"/>
          <w:bCs/>
          <w:sz w:val="24"/>
          <w:szCs w:val="24"/>
        </w:rPr>
        <w:t xml:space="preserve"> for the enforcement of a law or protection of the public revenue</w:t>
      </w:r>
      <w:r w:rsidR="00E020B6" w:rsidRPr="00A45CE8">
        <w:rPr>
          <w:rFonts w:ascii="Arial" w:hAnsi="Arial" w:cs="Arial"/>
          <w:bCs/>
          <w:sz w:val="24"/>
          <w:szCs w:val="24"/>
        </w:rPr>
        <w:t>.</w:t>
      </w:r>
      <w:r w:rsidR="002B049B">
        <w:rPr>
          <w:rFonts w:ascii="Arial" w:hAnsi="Arial" w:cs="Arial"/>
          <w:bCs/>
          <w:sz w:val="24"/>
          <w:szCs w:val="24"/>
        </w:rPr>
        <w:t xml:space="preserve"> </w:t>
      </w:r>
    </w:p>
    <w:bookmarkEnd w:id="0"/>
    <w:p w14:paraId="3ADB5ED1" w14:textId="72ED2F20" w:rsidR="0089720F" w:rsidRPr="00AE4BE5" w:rsidRDefault="0089720F" w:rsidP="00AE4BE5">
      <w:pPr>
        <w:spacing w:after="120"/>
        <w:ind w:right="-45"/>
        <w:rPr>
          <w:rFonts w:ascii="Arial" w:hAnsi="Arial" w:cs="Arial"/>
          <w:bCs/>
          <w:sz w:val="24"/>
          <w:szCs w:val="24"/>
          <w:highlight w:val="yellow"/>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FCCEEEC" w14:textId="15668667" w:rsidR="00B95AC5" w:rsidRDefault="00EF718B" w:rsidP="00BE6090">
      <w:pPr>
        <w:shd w:val="clear" w:color="auto" w:fill="FFFFFF"/>
        <w:spacing w:after="0"/>
        <w:rPr>
          <w:rFonts w:ascii="Arial" w:hAnsi="Arial" w:cs="Arial"/>
          <w:bCs/>
          <w:sz w:val="24"/>
          <w:szCs w:val="24"/>
        </w:rPr>
      </w:pPr>
      <w:r>
        <w:rPr>
          <w:rFonts w:ascii="Arial" w:hAnsi="Arial" w:cs="Arial"/>
          <w:bCs/>
          <w:sz w:val="24"/>
          <w:szCs w:val="24"/>
        </w:rPr>
        <w:t>A</w:t>
      </w:r>
      <w:r w:rsidR="00B95AC5" w:rsidRPr="00271BC8">
        <w:rPr>
          <w:rFonts w:ascii="Arial" w:hAnsi="Arial" w:cs="Arial"/>
          <w:bCs/>
          <w:sz w:val="24"/>
          <w:szCs w:val="24"/>
        </w:rPr>
        <w:t xml:space="preserve">mendments </w:t>
      </w:r>
      <w:r w:rsidR="00BE6090" w:rsidRPr="00271BC8">
        <w:rPr>
          <w:rFonts w:ascii="Arial" w:hAnsi="Arial" w:cs="Arial"/>
          <w:bCs/>
          <w:sz w:val="24"/>
          <w:szCs w:val="24"/>
        </w:rPr>
        <w:t>for the ongoing operation of land tax exemption for affordable community housing</w:t>
      </w:r>
      <w:r w:rsidR="00BE6090">
        <w:rPr>
          <w:rFonts w:ascii="Arial" w:hAnsi="Arial" w:cs="Arial"/>
          <w:bCs/>
          <w:sz w:val="24"/>
          <w:szCs w:val="24"/>
        </w:rPr>
        <w:t xml:space="preserve"> and</w:t>
      </w:r>
      <w:r w:rsidR="00BE6090" w:rsidRPr="00271BC8">
        <w:rPr>
          <w:rFonts w:ascii="Arial" w:hAnsi="Arial" w:cs="Arial"/>
          <w:bCs/>
          <w:sz w:val="24"/>
          <w:szCs w:val="24"/>
        </w:rPr>
        <w:t xml:space="preserve"> conveyance duty concession for</w:t>
      </w:r>
      <w:r w:rsidR="00BE6090" w:rsidRPr="00802BB2">
        <w:rPr>
          <w:rFonts w:ascii="Arial" w:hAnsi="Arial" w:cs="Arial"/>
          <w:bCs/>
          <w:sz w:val="24"/>
          <w:szCs w:val="24"/>
        </w:rPr>
        <w:t xml:space="preserve"> supportive housing are the result of consultation with </w:t>
      </w:r>
      <w:r w:rsidR="00BE6090">
        <w:rPr>
          <w:rFonts w:ascii="Arial" w:hAnsi="Arial" w:cs="Arial"/>
          <w:bCs/>
          <w:sz w:val="24"/>
          <w:szCs w:val="24"/>
        </w:rPr>
        <w:t>or</w:t>
      </w:r>
      <w:r w:rsidR="00BE6090" w:rsidRPr="00271BC8">
        <w:rPr>
          <w:rFonts w:ascii="Arial" w:hAnsi="Arial" w:cs="Arial"/>
          <w:bCs/>
          <w:sz w:val="24"/>
          <w:szCs w:val="24"/>
        </w:rPr>
        <w:t xml:space="preserve"> representation from relevant stakeholders</w:t>
      </w:r>
      <w:r w:rsidR="00B95AC5" w:rsidRPr="00802BB2">
        <w:rPr>
          <w:rFonts w:ascii="Arial" w:hAnsi="Arial" w:cs="Arial"/>
          <w:bCs/>
          <w:sz w:val="24"/>
          <w:szCs w:val="24"/>
        </w:rPr>
        <w:t>.</w:t>
      </w:r>
    </w:p>
    <w:p w14:paraId="1A14BC3F" w14:textId="28867A8E" w:rsidR="00BE6090" w:rsidRDefault="00BE6090" w:rsidP="00BE6090">
      <w:pPr>
        <w:shd w:val="clear" w:color="auto" w:fill="FFFFFF"/>
        <w:spacing w:after="0"/>
        <w:rPr>
          <w:rFonts w:ascii="Arial" w:hAnsi="Arial" w:cs="Arial"/>
          <w:bCs/>
          <w:sz w:val="24"/>
          <w:szCs w:val="24"/>
        </w:rPr>
      </w:pPr>
    </w:p>
    <w:p w14:paraId="4A185FDE" w14:textId="5BAF66B3" w:rsidR="00BE6090" w:rsidRPr="00271BC8" w:rsidRDefault="00BE6090" w:rsidP="002251D8">
      <w:pPr>
        <w:shd w:val="clear" w:color="auto" w:fill="FFFFFF"/>
        <w:spacing w:after="0"/>
        <w:rPr>
          <w:rFonts w:ascii="Arial" w:hAnsi="Arial" w:cs="Arial"/>
          <w:bCs/>
          <w:sz w:val="24"/>
          <w:szCs w:val="24"/>
        </w:rPr>
      </w:pPr>
      <w:r>
        <w:rPr>
          <w:rFonts w:ascii="Arial" w:hAnsi="Arial" w:cs="Arial"/>
          <w:bCs/>
          <w:sz w:val="24"/>
          <w:szCs w:val="24"/>
        </w:rPr>
        <w:t xml:space="preserve">Amendments to the Payroll Tax Act follow the </w:t>
      </w:r>
      <w:r w:rsidRPr="002251D8">
        <w:rPr>
          <w:rFonts w:ascii="Arial" w:hAnsi="Arial" w:cs="Arial"/>
          <w:bCs/>
          <w:i/>
          <w:iCs/>
          <w:sz w:val="24"/>
          <w:szCs w:val="24"/>
        </w:rPr>
        <w:t>Review of Payroll Tax Administration</w:t>
      </w:r>
      <w:r w:rsidR="00EF718B" w:rsidRPr="002251D8">
        <w:rPr>
          <w:rFonts w:ascii="Arial" w:hAnsi="Arial" w:cs="Arial"/>
          <w:bCs/>
          <w:i/>
          <w:iCs/>
          <w:sz w:val="24"/>
          <w:szCs w:val="24"/>
        </w:rPr>
        <w:t xml:space="preserve"> in New South Wales</w:t>
      </w:r>
      <w:r w:rsidR="00EF718B">
        <w:rPr>
          <w:rFonts w:ascii="Arial" w:hAnsi="Arial" w:cs="Arial"/>
          <w:bCs/>
          <w:sz w:val="24"/>
          <w:szCs w:val="24"/>
        </w:rPr>
        <w:t xml:space="preserve"> (2018)</w:t>
      </w:r>
      <w:r>
        <w:rPr>
          <w:rFonts w:ascii="Arial" w:hAnsi="Arial" w:cs="Arial"/>
          <w:bCs/>
          <w:sz w:val="24"/>
          <w:szCs w:val="24"/>
        </w:rPr>
        <w:t>.</w:t>
      </w:r>
    </w:p>
    <w:p w14:paraId="7C6F03B2" w14:textId="77777777" w:rsidR="001E52DA" w:rsidRDefault="001E52DA" w:rsidP="00FC329B">
      <w:pPr>
        <w:jc w:val="both"/>
        <w:rPr>
          <w:rFonts w:ascii="Arial" w:hAnsi="Arial" w:cs="Arial"/>
          <w:iCs/>
          <w:sz w:val="24"/>
          <w:szCs w:val="24"/>
        </w:rPr>
      </w:pPr>
    </w:p>
    <w:p w14:paraId="1A2BA5E1" w14:textId="6E3769AB" w:rsidR="00790FE4" w:rsidRDefault="00503AAB" w:rsidP="008C225D">
      <w:pPr>
        <w:pStyle w:val="Heading2"/>
      </w:pPr>
      <w:r>
        <w:t xml:space="preserve">CONSISTENCY WITH </w:t>
      </w:r>
      <w:r w:rsidR="00790FE4" w:rsidRPr="008C225D">
        <w:t>HUMAN RIGHTS</w:t>
      </w:r>
    </w:p>
    <w:p w14:paraId="5FA954AC" w14:textId="43B1669B" w:rsidR="00546AFB" w:rsidRDefault="00E91914" w:rsidP="00E91914">
      <w:pPr>
        <w:spacing w:after="0"/>
        <w:rPr>
          <w:rFonts w:ascii="Arial" w:hAnsi="Arial" w:cs="Arial"/>
          <w:sz w:val="24"/>
          <w:szCs w:val="24"/>
        </w:rPr>
      </w:pPr>
      <w:r w:rsidRPr="00516145">
        <w:rPr>
          <w:rFonts w:ascii="Arial" w:hAnsi="Arial" w:cs="Arial"/>
          <w:sz w:val="24"/>
          <w:szCs w:val="24"/>
        </w:rPr>
        <w:t>The Bill engage</w:t>
      </w:r>
      <w:r w:rsidR="004841AB">
        <w:rPr>
          <w:rFonts w:ascii="Arial" w:hAnsi="Arial" w:cs="Arial"/>
          <w:sz w:val="24"/>
          <w:szCs w:val="24"/>
        </w:rPr>
        <w:t>s and limits</w:t>
      </w:r>
      <w:r w:rsidRPr="00516145">
        <w:rPr>
          <w:rFonts w:ascii="Arial" w:hAnsi="Arial" w:cs="Arial"/>
          <w:sz w:val="24"/>
          <w:szCs w:val="24"/>
        </w:rPr>
        <w:t xml:space="preserve"> the right </w:t>
      </w:r>
      <w:r>
        <w:rPr>
          <w:rFonts w:ascii="Arial" w:hAnsi="Arial" w:cs="Arial"/>
          <w:sz w:val="24"/>
          <w:szCs w:val="24"/>
        </w:rPr>
        <w:t xml:space="preserve">to privacy </w:t>
      </w:r>
      <w:r w:rsidR="00B1282F" w:rsidRPr="00FC329B">
        <w:rPr>
          <w:rFonts w:ascii="Arial" w:hAnsi="Arial" w:cs="Arial"/>
          <w:sz w:val="24"/>
          <w:szCs w:val="24"/>
        </w:rPr>
        <w:t>and reputation</w:t>
      </w:r>
      <w:r w:rsidR="00B1282F">
        <w:rPr>
          <w:rFonts w:ascii="Arial" w:hAnsi="Arial" w:cs="Arial"/>
          <w:sz w:val="24"/>
          <w:szCs w:val="24"/>
        </w:rPr>
        <w:t xml:space="preserve"> </w:t>
      </w:r>
      <w:r w:rsidR="00DC2AFA">
        <w:rPr>
          <w:rFonts w:ascii="Arial" w:hAnsi="Arial" w:cs="Arial"/>
          <w:sz w:val="24"/>
          <w:szCs w:val="24"/>
        </w:rPr>
        <w:t>under</w:t>
      </w:r>
      <w:r w:rsidR="003D63F8">
        <w:rPr>
          <w:rFonts w:ascii="Arial" w:hAnsi="Arial" w:cs="Arial"/>
          <w:sz w:val="24"/>
          <w:szCs w:val="24"/>
        </w:rPr>
        <w:t xml:space="preserve"> section</w:t>
      </w:r>
      <w:r w:rsidR="00DC2AFA">
        <w:rPr>
          <w:rFonts w:ascii="Arial" w:hAnsi="Arial" w:cs="Arial"/>
          <w:sz w:val="24"/>
          <w:szCs w:val="24"/>
        </w:rPr>
        <w:t> </w:t>
      </w:r>
      <w:r w:rsidR="003D63F8">
        <w:rPr>
          <w:rFonts w:ascii="Arial" w:hAnsi="Arial" w:cs="Arial"/>
          <w:sz w:val="24"/>
          <w:szCs w:val="24"/>
        </w:rPr>
        <w:t xml:space="preserve">12 of the </w:t>
      </w:r>
      <w:r w:rsidR="003D63F8" w:rsidRPr="00FE4F0C">
        <w:rPr>
          <w:rFonts w:ascii="Arial" w:hAnsi="Arial" w:cs="Arial"/>
          <w:i/>
          <w:iCs/>
          <w:sz w:val="24"/>
          <w:szCs w:val="24"/>
        </w:rPr>
        <w:t>Human Rights Act 2004</w:t>
      </w:r>
      <w:r w:rsidR="003D63F8">
        <w:rPr>
          <w:rFonts w:ascii="Arial" w:hAnsi="Arial" w:cs="Arial"/>
          <w:sz w:val="24"/>
          <w:szCs w:val="24"/>
        </w:rPr>
        <w:t xml:space="preserve"> (HRA)</w:t>
      </w:r>
      <w:r>
        <w:rPr>
          <w:rFonts w:ascii="Arial" w:hAnsi="Arial" w:cs="Arial"/>
          <w:sz w:val="24"/>
          <w:szCs w:val="24"/>
        </w:rPr>
        <w:t xml:space="preserve">. </w:t>
      </w:r>
    </w:p>
    <w:p w14:paraId="2B4477B9" w14:textId="7423FA2F" w:rsidR="00023B23" w:rsidRDefault="00023B23" w:rsidP="00FE4F0C">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4E73D86" w14:textId="645CBF14" w:rsidR="003B3A43" w:rsidRDefault="00630243" w:rsidP="000A0B17">
      <w:pPr>
        <w:spacing w:after="0"/>
        <w:rPr>
          <w:rFonts w:ascii="Arial" w:hAnsi="Arial" w:cs="Arial"/>
          <w:sz w:val="24"/>
          <w:szCs w:val="24"/>
        </w:rPr>
      </w:pPr>
      <w:r w:rsidRPr="00D172DB">
        <w:rPr>
          <w:rFonts w:ascii="Arial" w:hAnsi="Arial" w:cs="Arial"/>
          <w:sz w:val="24"/>
          <w:szCs w:val="24"/>
        </w:rPr>
        <w:t>Section 12 of the HRA provides that</w:t>
      </w:r>
      <w:r w:rsidR="00E119A7" w:rsidRPr="00D172DB">
        <w:rPr>
          <w:rFonts w:ascii="Arial" w:hAnsi="Arial" w:cs="Arial"/>
          <w:sz w:val="24"/>
          <w:szCs w:val="24"/>
        </w:rPr>
        <w:t xml:space="preserve"> everyone has the right not to have his or her privacy, family, home or correspondence interfered with unlawfully or arbitrarily</w:t>
      </w:r>
      <w:r w:rsidR="00B1282F" w:rsidRPr="00D172DB">
        <w:rPr>
          <w:rFonts w:ascii="Arial" w:hAnsi="Arial" w:cs="Arial"/>
          <w:sz w:val="24"/>
          <w:szCs w:val="24"/>
        </w:rPr>
        <w:t xml:space="preserve"> and </w:t>
      </w:r>
      <w:r w:rsidR="00B1282F" w:rsidRPr="00FC329B">
        <w:rPr>
          <w:rFonts w:ascii="Arial" w:hAnsi="Arial" w:cs="Arial"/>
          <w:sz w:val="24"/>
          <w:szCs w:val="24"/>
        </w:rPr>
        <w:t>not to have his or her reputation unlawfully attacked</w:t>
      </w:r>
      <w:r w:rsidR="00B1282F" w:rsidRPr="00D172DB">
        <w:rPr>
          <w:rFonts w:ascii="Arial" w:hAnsi="Arial" w:cs="Arial"/>
          <w:sz w:val="24"/>
          <w:szCs w:val="24"/>
        </w:rPr>
        <w:t>.</w:t>
      </w:r>
      <w:r w:rsidR="00452D51">
        <w:rPr>
          <w:rFonts w:ascii="Arial" w:hAnsi="Arial" w:cs="Arial"/>
          <w:sz w:val="24"/>
          <w:szCs w:val="24"/>
        </w:rPr>
        <w:t xml:space="preserve"> The proposed amendment to the secrecy provisions under </w:t>
      </w:r>
      <w:r w:rsidR="00071978">
        <w:rPr>
          <w:rFonts w:ascii="Arial" w:hAnsi="Arial" w:cs="Arial"/>
          <w:sz w:val="24"/>
          <w:szCs w:val="24"/>
        </w:rPr>
        <w:t>d</w:t>
      </w:r>
      <w:r w:rsidR="00452D51">
        <w:rPr>
          <w:rFonts w:ascii="Arial" w:hAnsi="Arial" w:cs="Arial"/>
          <w:sz w:val="24"/>
          <w:szCs w:val="24"/>
        </w:rPr>
        <w:t xml:space="preserve">ivision 9.4 of the Taxation </w:t>
      </w:r>
      <w:r w:rsidR="00907D1F">
        <w:rPr>
          <w:rFonts w:ascii="Arial" w:hAnsi="Arial" w:cs="Arial"/>
          <w:sz w:val="24"/>
          <w:szCs w:val="24"/>
        </w:rPr>
        <w:t>A</w:t>
      </w:r>
      <w:r w:rsidR="00452D51">
        <w:rPr>
          <w:rFonts w:ascii="Arial" w:hAnsi="Arial" w:cs="Arial"/>
          <w:sz w:val="24"/>
          <w:szCs w:val="24"/>
        </w:rPr>
        <w:t xml:space="preserve">dministration Act permits disclosure of taxpayer information to third parties. As taxpayer information is personal information, </w:t>
      </w:r>
      <w:r w:rsidR="00AA24CB">
        <w:rPr>
          <w:rFonts w:ascii="Arial" w:hAnsi="Arial" w:cs="Arial"/>
          <w:sz w:val="24"/>
          <w:szCs w:val="24"/>
        </w:rPr>
        <w:t>such disclosure</w:t>
      </w:r>
      <w:r w:rsidR="00452D51">
        <w:rPr>
          <w:rFonts w:ascii="Arial" w:hAnsi="Arial" w:cs="Arial"/>
          <w:sz w:val="24"/>
          <w:szCs w:val="24"/>
        </w:rPr>
        <w:t xml:space="preserve"> engages the right of privacy under section 12.</w:t>
      </w:r>
    </w:p>
    <w:p w14:paraId="060C5405" w14:textId="77777777" w:rsidR="000A0B17" w:rsidRPr="00864AC8" w:rsidRDefault="000A0B17" w:rsidP="00864AC8">
      <w:pPr>
        <w:spacing w:after="0"/>
        <w:rPr>
          <w:rFonts w:ascii="Arial" w:hAnsi="Arial" w:cs="Arial"/>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5BFF737" w14:textId="6856C85F" w:rsidR="00376166" w:rsidRPr="00414921" w:rsidRDefault="007C565D" w:rsidP="003B3A43">
      <w:pPr>
        <w:pStyle w:val="ListParagraph"/>
        <w:numPr>
          <w:ilvl w:val="0"/>
          <w:numId w:val="47"/>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6F0DF01F" w14:textId="551B5E6C" w:rsidR="008A0F11" w:rsidRDefault="008A0F11" w:rsidP="001C25E6">
      <w:pPr>
        <w:pStyle w:val="ListParagraph"/>
        <w:spacing w:line="276" w:lineRule="auto"/>
        <w:ind w:left="357"/>
        <w:rPr>
          <w:rFonts w:ascii="Arial" w:hAnsi="Arial" w:cs="Arial"/>
          <w:iCs/>
          <w:sz w:val="24"/>
          <w:szCs w:val="24"/>
        </w:rPr>
      </w:pPr>
      <w:r>
        <w:rPr>
          <w:rFonts w:ascii="Arial" w:hAnsi="Arial" w:cs="Arial"/>
          <w:iCs/>
          <w:sz w:val="24"/>
          <w:szCs w:val="24"/>
        </w:rPr>
        <w:t xml:space="preserve">The key principle of the </w:t>
      </w:r>
      <w:r w:rsidRPr="00D67572">
        <w:rPr>
          <w:rFonts w:ascii="Arial" w:hAnsi="Arial" w:cs="Arial"/>
          <w:iCs/>
          <w:sz w:val="24"/>
          <w:szCs w:val="24"/>
        </w:rPr>
        <w:t xml:space="preserve">secrecy provisions under </w:t>
      </w:r>
      <w:r w:rsidR="00071978">
        <w:rPr>
          <w:rFonts w:ascii="Arial" w:hAnsi="Arial" w:cs="Arial"/>
          <w:iCs/>
          <w:sz w:val="24"/>
          <w:szCs w:val="24"/>
        </w:rPr>
        <w:t>d</w:t>
      </w:r>
      <w:r w:rsidRPr="00D67572">
        <w:rPr>
          <w:rFonts w:ascii="Arial" w:hAnsi="Arial" w:cs="Arial"/>
          <w:iCs/>
          <w:sz w:val="24"/>
          <w:szCs w:val="24"/>
        </w:rPr>
        <w:t xml:space="preserve">ivision 9.4 of the </w:t>
      </w:r>
      <w:r w:rsidRPr="00A06B02">
        <w:rPr>
          <w:rFonts w:ascii="Arial" w:hAnsi="Arial" w:cs="Arial"/>
          <w:iCs/>
          <w:sz w:val="24"/>
          <w:szCs w:val="24"/>
        </w:rPr>
        <w:t>Taxation Administration Act</w:t>
      </w:r>
      <w:r w:rsidRPr="00D67572" w:rsidDel="00643A2A">
        <w:rPr>
          <w:rFonts w:ascii="Arial" w:hAnsi="Arial" w:cs="Arial"/>
          <w:iCs/>
          <w:sz w:val="24"/>
          <w:szCs w:val="24"/>
        </w:rPr>
        <w:t xml:space="preserve"> </w:t>
      </w:r>
      <w:r w:rsidR="008217B0">
        <w:rPr>
          <w:rFonts w:ascii="Arial" w:hAnsi="Arial" w:cs="Arial"/>
          <w:iCs/>
          <w:sz w:val="24"/>
          <w:szCs w:val="24"/>
        </w:rPr>
        <w:t xml:space="preserve">is </w:t>
      </w:r>
      <w:r w:rsidR="00C70289" w:rsidRPr="00C70289">
        <w:rPr>
          <w:rFonts w:ascii="Arial" w:hAnsi="Arial" w:cs="Arial"/>
          <w:iCs/>
          <w:sz w:val="24"/>
          <w:szCs w:val="24"/>
        </w:rPr>
        <w:t>to limit the disclosure of taxpayer information to circumstances where the benefits of the disclosure would outweigh the interference with a person’s privacy, for example to uphold the integrity of the taxation system and to uphold the integrity of law enforcement</w:t>
      </w:r>
      <w:r w:rsidR="00C70289" w:rsidRPr="00C70289">
        <w:rPr>
          <w:rFonts w:ascii="Arial" w:hAnsi="Arial" w:cs="Arial"/>
          <w:i/>
          <w:iCs/>
          <w:sz w:val="24"/>
          <w:szCs w:val="24"/>
        </w:rPr>
        <w:t>.</w:t>
      </w:r>
      <w:r>
        <w:rPr>
          <w:rFonts w:ascii="Arial" w:hAnsi="Arial" w:cs="Arial"/>
          <w:iCs/>
          <w:sz w:val="24"/>
          <w:szCs w:val="24"/>
        </w:rPr>
        <w:t xml:space="preserve"> </w:t>
      </w:r>
    </w:p>
    <w:p w14:paraId="0145B548" w14:textId="77777777" w:rsidR="008A0F11" w:rsidRDefault="008A0F11" w:rsidP="00376166">
      <w:pPr>
        <w:pStyle w:val="ListParagraph"/>
        <w:ind w:left="360"/>
        <w:rPr>
          <w:rFonts w:ascii="Arial" w:hAnsi="Arial" w:cs="Arial"/>
          <w:sz w:val="24"/>
          <w:szCs w:val="24"/>
        </w:rPr>
      </w:pPr>
    </w:p>
    <w:p w14:paraId="0BCCBD7B" w14:textId="193ED757" w:rsidR="00D95A71" w:rsidRDefault="00B07871" w:rsidP="00EA1EA3">
      <w:pPr>
        <w:pStyle w:val="ListParagraph"/>
        <w:spacing w:line="276" w:lineRule="auto"/>
        <w:ind w:left="357"/>
        <w:rPr>
          <w:rFonts w:ascii="Arial" w:hAnsi="Arial" w:cs="Arial"/>
          <w:iCs/>
          <w:sz w:val="24"/>
          <w:szCs w:val="24"/>
        </w:rPr>
      </w:pPr>
      <w:r>
        <w:rPr>
          <w:rFonts w:ascii="Arial" w:hAnsi="Arial" w:cs="Arial"/>
          <w:iCs/>
          <w:sz w:val="24"/>
          <w:szCs w:val="24"/>
        </w:rPr>
        <w:t xml:space="preserve">Clause </w:t>
      </w:r>
      <w:r w:rsidR="009A0D42">
        <w:rPr>
          <w:rFonts w:ascii="Arial" w:hAnsi="Arial" w:cs="Arial"/>
          <w:iCs/>
          <w:sz w:val="24"/>
          <w:szCs w:val="24"/>
        </w:rPr>
        <w:t>1.43</w:t>
      </w:r>
      <w:r>
        <w:rPr>
          <w:rFonts w:ascii="Arial" w:hAnsi="Arial" w:cs="Arial"/>
          <w:iCs/>
          <w:sz w:val="24"/>
          <w:szCs w:val="24"/>
        </w:rPr>
        <w:t xml:space="preserve">, amending section 97 of the </w:t>
      </w:r>
      <w:r w:rsidRPr="004362BB">
        <w:rPr>
          <w:rFonts w:ascii="Arial" w:hAnsi="Arial" w:cs="Arial"/>
          <w:iCs/>
          <w:sz w:val="24"/>
          <w:szCs w:val="24"/>
        </w:rPr>
        <w:t>Taxation Administration Act</w:t>
      </w:r>
      <w:r>
        <w:rPr>
          <w:rFonts w:ascii="Arial" w:hAnsi="Arial" w:cs="Arial"/>
          <w:iCs/>
          <w:sz w:val="24"/>
          <w:szCs w:val="24"/>
        </w:rPr>
        <w:t xml:space="preserve">, </w:t>
      </w:r>
      <w:r w:rsidR="004C2AD3">
        <w:rPr>
          <w:rFonts w:ascii="Arial" w:hAnsi="Arial" w:cs="Arial"/>
          <w:sz w:val="24"/>
          <w:szCs w:val="24"/>
        </w:rPr>
        <w:t>engages and limits</w:t>
      </w:r>
      <w:r>
        <w:rPr>
          <w:rFonts w:ascii="Arial" w:hAnsi="Arial" w:cs="Arial"/>
          <w:sz w:val="24"/>
          <w:szCs w:val="24"/>
        </w:rPr>
        <w:t xml:space="preserve"> the</w:t>
      </w:r>
      <w:r w:rsidRPr="00516145">
        <w:rPr>
          <w:rFonts w:ascii="Arial" w:hAnsi="Arial" w:cs="Arial"/>
          <w:sz w:val="24"/>
          <w:szCs w:val="24"/>
        </w:rPr>
        <w:t xml:space="preserve"> right</w:t>
      </w:r>
      <w:r>
        <w:rPr>
          <w:rFonts w:ascii="Arial" w:hAnsi="Arial" w:cs="Arial"/>
          <w:sz w:val="24"/>
          <w:szCs w:val="24"/>
        </w:rPr>
        <w:t xml:space="preserve"> to privacy</w:t>
      </w:r>
      <w:r w:rsidRPr="00516145">
        <w:rPr>
          <w:rFonts w:ascii="Arial" w:hAnsi="Arial" w:cs="Arial"/>
          <w:sz w:val="24"/>
          <w:szCs w:val="24"/>
        </w:rPr>
        <w:t xml:space="preserve">. </w:t>
      </w:r>
      <w:r>
        <w:rPr>
          <w:rFonts w:ascii="Arial" w:hAnsi="Arial" w:cs="Arial"/>
          <w:iCs/>
          <w:sz w:val="24"/>
          <w:szCs w:val="24"/>
        </w:rPr>
        <w:t>This clause</w:t>
      </w:r>
      <w:r w:rsidR="00643A2A">
        <w:rPr>
          <w:rFonts w:ascii="Arial" w:hAnsi="Arial" w:cs="Arial"/>
          <w:iCs/>
          <w:sz w:val="24"/>
          <w:szCs w:val="24"/>
        </w:rPr>
        <w:t xml:space="preserve"> </w:t>
      </w:r>
      <w:r w:rsidR="00D67572" w:rsidRPr="00D67572">
        <w:rPr>
          <w:rFonts w:ascii="Arial" w:hAnsi="Arial" w:cs="Arial"/>
          <w:iCs/>
          <w:sz w:val="24"/>
          <w:szCs w:val="24"/>
        </w:rPr>
        <w:t xml:space="preserve">updates the permitted disclosure arrangements </w:t>
      </w:r>
      <w:r w:rsidR="00DA6AFC">
        <w:rPr>
          <w:rFonts w:ascii="Arial" w:hAnsi="Arial" w:cs="Arial"/>
          <w:iCs/>
          <w:sz w:val="24"/>
          <w:szCs w:val="24"/>
        </w:rPr>
        <w:t xml:space="preserve">under section 97 </w:t>
      </w:r>
      <w:r w:rsidR="00D67572" w:rsidRPr="00D67572">
        <w:rPr>
          <w:rFonts w:ascii="Arial" w:hAnsi="Arial" w:cs="Arial"/>
          <w:iCs/>
          <w:sz w:val="24"/>
          <w:szCs w:val="24"/>
        </w:rPr>
        <w:t xml:space="preserve">to include </w:t>
      </w:r>
      <w:r w:rsidR="004C2AD3">
        <w:rPr>
          <w:rFonts w:ascii="Arial" w:hAnsi="Arial" w:cs="Arial"/>
          <w:iCs/>
          <w:sz w:val="24"/>
          <w:szCs w:val="24"/>
        </w:rPr>
        <w:t>prescribed targeted agencies</w:t>
      </w:r>
      <w:r w:rsidR="00CD1A49">
        <w:rPr>
          <w:rFonts w:ascii="Arial" w:hAnsi="Arial" w:cs="Arial"/>
          <w:iCs/>
          <w:sz w:val="24"/>
          <w:szCs w:val="24"/>
        </w:rPr>
        <w:t xml:space="preserve">. </w:t>
      </w:r>
      <w:r w:rsidR="00573072">
        <w:rPr>
          <w:rFonts w:ascii="Arial" w:hAnsi="Arial" w:cs="Arial"/>
          <w:iCs/>
          <w:sz w:val="24"/>
          <w:szCs w:val="24"/>
        </w:rPr>
        <w:t>Under the updated arrangements, t</w:t>
      </w:r>
      <w:r w:rsidR="00CD1A49">
        <w:rPr>
          <w:rFonts w:ascii="Arial" w:hAnsi="Arial" w:cs="Arial"/>
          <w:iCs/>
          <w:sz w:val="24"/>
          <w:szCs w:val="24"/>
        </w:rPr>
        <w:t>ax</w:t>
      </w:r>
      <w:r w:rsidR="00993573">
        <w:rPr>
          <w:rFonts w:ascii="Arial" w:hAnsi="Arial" w:cs="Arial"/>
          <w:iCs/>
          <w:sz w:val="24"/>
          <w:szCs w:val="24"/>
        </w:rPr>
        <w:t>ation</w:t>
      </w:r>
      <w:r w:rsidR="00CD1A49">
        <w:rPr>
          <w:rFonts w:ascii="Arial" w:hAnsi="Arial" w:cs="Arial"/>
          <w:iCs/>
          <w:sz w:val="24"/>
          <w:szCs w:val="24"/>
        </w:rPr>
        <w:t xml:space="preserve"> </w:t>
      </w:r>
      <w:r w:rsidR="00666D6A">
        <w:rPr>
          <w:rFonts w:ascii="Arial" w:hAnsi="Arial" w:cs="Arial"/>
          <w:iCs/>
          <w:sz w:val="24"/>
          <w:szCs w:val="24"/>
        </w:rPr>
        <w:t>officer</w:t>
      </w:r>
      <w:r w:rsidR="009F4A5A">
        <w:rPr>
          <w:rFonts w:ascii="Arial" w:hAnsi="Arial" w:cs="Arial"/>
          <w:iCs/>
          <w:sz w:val="24"/>
          <w:szCs w:val="24"/>
        </w:rPr>
        <w:t>s</w:t>
      </w:r>
      <w:r w:rsidR="00666D6A">
        <w:rPr>
          <w:rFonts w:ascii="Arial" w:hAnsi="Arial" w:cs="Arial"/>
          <w:iCs/>
          <w:sz w:val="24"/>
          <w:szCs w:val="24"/>
        </w:rPr>
        <w:t xml:space="preserve"> </w:t>
      </w:r>
      <w:r w:rsidR="009F4A5A">
        <w:rPr>
          <w:rFonts w:ascii="Arial" w:hAnsi="Arial" w:cs="Arial"/>
          <w:iCs/>
          <w:sz w:val="24"/>
          <w:szCs w:val="24"/>
        </w:rPr>
        <w:t>may</w:t>
      </w:r>
      <w:r w:rsidR="00DA6AFC">
        <w:rPr>
          <w:rFonts w:ascii="Arial" w:hAnsi="Arial" w:cs="Arial"/>
          <w:iCs/>
          <w:sz w:val="24"/>
          <w:szCs w:val="24"/>
        </w:rPr>
        <w:t xml:space="preserve"> </w:t>
      </w:r>
      <w:r w:rsidR="00666D6A" w:rsidRPr="00F575AE">
        <w:rPr>
          <w:rFonts w:ascii="Arial" w:hAnsi="Arial" w:cs="Arial"/>
          <w:iCs/>
          <w:sz w:val="24"/>
          <w:szCs w:val="24"/>
        </w:rPr>
        <w:t xml:space="preserve">disclose taxpayer information to </w:t>
      </w:r>
      <w:r w:rsidR="004C2AD3">
        <w:rPr>
          <w:rFonts w:ascii="Arial" w:hAnsi="Arial" w:cs="Arial"/>
          <w:iCs/>
          <w:sz w:val="24"/>
          <w:szCs w:val="24"/>
        </w:rPr>
        <w:t>prescribed targeted agencies</w:t>
      </w:r>
      <w:r w:rsidR="004C2AD3" w:rsidRPr="00F575AE">
        <w:rPr>
          <w:rFonts w:ascii="Arial" w:hAnsi="Arial" w:cs="Arial"/>
          <w:iCs/>
          <w:sz w:val="24"/>
          <w:szCs w:val="24"/>
        </w:rPr>
        <w:t xml:space="preserve"> </w:t>
      </w:r>
      <w:r w:rsidR="00D95A71" w:rsidRPr="00F575AE">
        <w:rPr>
          <w:rFonts w:ascii="Arial" w:hAnsi="Arial" w:cs="Arial"/>
          <w:iCs/>
          <w:sz w:val="24"/>
          <w:szCs w:val="24"/>
        </w:rPr>
        <w:t xml:space="preserve">for </w:t>
      </w:r>
      <w:r w:rsidR="00DA6AFC" w:rsidRPr="00F575AE">
        <w:rPr>
          <w:rFonts w:ascii="Arial" w:hAnsi="Arial" w:cs="Arial"/>
          <w:iCs/>
          <w:sz w:val="24"/>
          <w:szCs w:val="24"/>
        </w:rPr>
        <w:t xml:space="preserve">specified </w:t>
      </w:r>
      <w:r w:rsidR="00D95A71" w:rsidRPr="00F575AE">
        <w:rPr>
          <w:rFonts w:ascii="Arial" w:hAnsi="Arial" w:cs="Arial"/>
          <w:iCs/>
          <w:sz w:val="24"/>
          <w:szCs w:val="24"/>
        </w:rPr>
        <w:t>purposes</w:t>
      </w:r>
      <w:r w:rsidR="00D25559" w:rsidRPr="00F575AE">
        <w:rPr>
          <w:rFonts w:ascii="Arial" w:hAnsi="Arial" w:cs="Arial"/>
          <w:iCs/>
          <w:sz w:val="24"/>
          <w:szCs w:val="24"/>
        </w:rPr>
        <w:t>,</w:t>
      </w:r>
      <w:r w:rsidR="00D95A71" w:rsidRPr="00F575AE">
        <w:rPr>
          <w:rFonts w:ascii="Arial" w:hAnsi="Arial" w:cs="Arial"/>
          <w:iCs/>
          <w:sz w:val="24"/>
          <w:szCs w:val="24"/>
        </w:rPr>
        <w:t xml:space="preserve"> </w:t>
      </w:r>
      <w:r w:rsidR="006C2BA5" w:rsidRPr="00F575AE">
        <w:rPr>
          <w:rFonts w:ascii="Arial" w:hAnsi="Arial" w:cs="Arial"/>
          <w:iCs/>
          <w:sz w:val="24"/>
          <w:szCs w:val="24"/>
        </w:rPr>
        <w:t>such as</w:t>
      </w:r>
      <w:r w:rsidR="00666D6A" w:rsidRPr="00F575AE">
        <w:rPr>
          <w:rFonts w:ascii="Arial" w:hAnsi="Arial" w:cs="Arial"/>
          <w:iCs/>
          <w:sz w:val="24"/>
          <w:szCs w:val="24"/>
        </w:rPr>
        <w:t xml:space="preserve"> </w:t>
      </w:r>
      <w:r w:rsidR="009C4A5A">
        <w:rPr>
          <w:rFonts w:ascii="Arial" w:hAnsi="Arial" w:cs="Arial"/>
          <w:iCs/>
          <w:sz w:val="24"/>
          <w:szCs w:val="24"/>
        </w:rPr>
        <w:t xml:space="preserve">to uphold the integrity of the tax system and to uphold the integrity of </w:t>
      </w:r>
      <w:r w:rsidR="00666D6A" w:rsidRPr="00F575AE">
        <w:rPr>
          <w:rFonts w:ascii="Arial" w:hAnsi="Arial" w:cs="Arial"/>
          <w:iCs/>
          <w:sz w:val="24"/>
          <w:szCs w:val="24"/>
        </w:rPr>
        <w:t>law enforcement</w:t>
      </w:r>
      <w:r w:rsidR="00D95A71" w:rsidRPr="00F575AE">
        <w:rPr>
          <w:rFonts w:ascii="Arial" w:hAnsi="Arial" w:cs="Arial"/>
          <w:iCs/>
          <w:sz w:val="24"/>
          <w:szCs w:val="24"/>
        </w:rPr>
        <w:t>.</w:t>
      </w:r>
    </w:p>
    <w:p w14:paraId="360A4826" w14:textId="437EB5E4" w:rsidR="008A0F11" w:rsidRDefault="008A0F11" w:rsidP="00347ACE">
      <w:pPr>
        <w:pStyle w:val="ListParagraph"/>
        <w:ind w:left="360"/>
        <w:rPr>
          <w:rFonts w:ascii="Arial" w:hAnsi="Arial" w:cs="Arial"/>
          <w:iCs/>
          <w:sz w:val="24"/>
          <w:szCs w:val="24"/>
        </w:rPr>
      </w:pPr>
    </w:p>
    <w:p w14:paraId="17DDCA2F" w14:textId="6643052A" w:rsidR="00D61F0B" w:rsidRPr="00FB43D0" w:rsidRDefault="008A0F11" w:rsidP="00D61F0B">
      <w:pPr>
        <w:pStyle w:val="ListParagraph"/>
        <w:spacing w:line="276" w:lineRule="auto"/>
        <w:ind w:left="360"/>
        <w:rPr>
          <w:rFonts w:ascii="Arial" w:hAnsi="Arial" w:cs="Arial"/>
          <w:iCs/>
          <w:sz w:val="24"/>
          <w:szCs w:val="24"/>
        </w:rPr>
      </w:pPr>
      <w:r>
        <w:rPr>
          <w:rFonts w:ascii="Arial" w:hAnsi="Arial" w:cs="Arial"/>
          <w:iCs/>
          <w:sz w:val="24"/>
          <w:szCs w:val="24"/>
        </w:rPr>
        <w:t xml:space="preserve">Clause </w:t>
      </w:r>
      <w:r w:rsidR="009A0D42">
        <w:rPr>
          <w:rFonts w:ascii="Arial" w:hAnsi="Arial" w:cs="Arial"/>
          <w:iCs/>
          <w:sz w:val="24"/>
          <w:szCs w:val="24"/>
        </w:rPr>
        <w:t xml:space="preserve">1.44 </w:t>
      </w:r>
      <w:r>
        <w:rPr>
          <w:rFonts w:ascii="Arial" w:hAnsi="Arial" w:cs="Arial"/>
          <w:iCs/>
          <w:sz w:val="24"/>
          <w:szCs w:val="24"/>
        </w:rPr>
        <w:t xml:space="preserve">inserts section 97 (2) to extend the operation of permitted disclosures under </w:t>
      </w:r>
      <w:r w:rsidR="00804510">
        <w:rPr>
          <w:rFonts w:ascii="Arial" w:hAnsi="Arial" w:cs="Arial"/>
          <w:iCs/>
          <w:sz w:val="24"/>
          <w:szCs w:val="24"/>
        </w:rPr>
        <w:t xml:space="preserve">new </w:t>
      </w:r>
      <w:r>
        <w:rPr>
          <w:rFonts w:ascii="Arial" w:hAnsi="Arial" w:cs="Arial"/>
          <w:iCs/>
          <w:sz w:val="24"/>
          <w:szCs w:val="24"/>
        </w:rPr>
        <w:t xml:space="preserve">section 97 (1) (e) to persons </w:t>
      </w:r>
      <w:r w:rsidR="0010746B">
        <w:rPr>
          <w:rFonts w:ascii="Arial" w:hAnsi="Arial" w:cs="Arial"/>
          <w:iCs/>
          <w:sz w:val="24"/>
          <w:szCs w:val="24"/>
        </w:rPr>
        <w:t xml:space="preserve">relevant and </w:t>
      </w:r>
      <w:r>
        <w:rPr>
          <w:rFonts w:ascii="Arial" w:hAnsi="Arial" w:cs="Arial"/>
          <w:iCs/>
          <w:sz w:val="24"/>
          <w:szCs w:val="24"/>
        </w:rPr>
        <w:t xml:space="preserve">necessary to undertake the function intended </w:t>
      </w:r>
      <w:r w:rsidR="0010746B">
        <w:rPr>
          <w:rFonts w:ascii="Arial" w:hAnsi="Arial" w:cs="Arial"/>
          <w:iCs/>
          <w:sz w:val="24"/>
          <w:szCs w:val="24"/>
        </w:rPr>
        <w:t>by the disclosure to t</w:t>
      </w:r>
      <w:r>
        <w:rPr>
          <w:rFonts w:ascii="Arial" w:hAnsi="Arial" w:cs="Arial"/>
          <w:iCs/>
          <w:sz w:val="24"/>
          <w:szCs w:val="24"/>
        </w:rPr>
        <w:t>he person</w:t>
      </w:r>
      <w:r w:rsidRPr="008A0F11">
        <w:rPr>
          <w:rFonts w:ascii="Arial" w:hAnsi="Arial" w:cs="Arial"/>
          <w:iCs/>
          <w:sz w:val="24"/>
          <w:szCs w:val="24"/>
        </w:rPr>
        <w:t xml:space="preserve"> </w:t>
      </w:r>
      <w:r>
        <w:rPr>
          <w:rFonts w:ascii="Arial" w:hAnsi="Arial" w:cs="Arial"/>
          <w:iCs/>
          <w:sz w:val="24"/>
          <w:szCs w:val="24"/>
        </w:rPr>
        <w:t>prescribed under section</w:t>
      </w:r>
      <w:r w:rsidR="0010746B">
        <w:rPr>
          <w:rFonts w:ascii="Arial" w:hAnsi="Arial" w:cs="Arial"/>
          <w:iCs/>
          <w:sz w:val="24"/>
          <w:szCs w:val="24"/>
        </w:rPr>
        <w:t> </w:t>
      </w:r>
      <w:r>
        <w:rPr>
          <w:rFonts w:ascii="Arial" w:hAnsi="Arial" w:cs="Arial"/>
          <w:iCs/>
          <w:sz w:val="24"/>
          <w:szCs w:val="24"/>
        </w:rPr>
        <w:t>97</w:t>
      </w:r>
      <w:r w:rsidR="0010746B">
        <w:rPr>
          <w:rFonts w:ascii="Arial" w:hAnsi="Arial" w:cs="Arial"/>
          <w:iCs/>
          <w:sz w:val="24"/>
          <w:szCs w:val="24"/>
        </w:rPr>
        <w:t> </w:t>
      </w:r>
      <w:r>
        <w:rPr>
          <w:rFonts w:ascii="Arial" w:hAnsi="Arial" w:cs="Arial"/>
          <w:iCs/>
          <w:sz w:val="24"/>
          <w:szCs w:val="24"/>
        </w:rPr>
        <w:t>(1)</w:t>
      </w:r>
      <w:r w:rsidR="0010746B">
        <w:rPr>
          <w:rFonts w:ascii="Arial" w:hAnsi="Arial" w:cs="Arial"/>
          <w:iCs/>
          <w:sz w:val="24"/>
          <w:szCs w:val="24"/>
        </w:rPr>
        <w:t> </w:t>
      </w:r>
      <w:r>
        <w:rPr>
          <w:rFonts w:ascii="Arial" w:hAnsi="Arial" w:cs="Arial"/>
          <w:iCs/>
          <w:sz w:val="24"/>
          <w:szCs w:val="24"/>
        </w:rPr>
        <w:t xml:space="preserve">(e) – ‘the </w:t>
      </w:r>
      <w:r w:rsidR="0010746B">
        <w:rPr>
          <w:rFonts w:ascii="Arial" w:hAnsi="Arial" w:cs="Arial"/>
          <w:iCs/>
          <w:sz w:val="24"/>
          <w:szCs w:val="24"/>
        </w:rPr>
        <w:t>function</w:t>
      </w:r>
      <w:r>
        <w:rPr>
          <w:rFonts w:ascii="Arial" w:hAnsi="Arial" w:cs="Arial"/>
          <w:iCs/>
          <w:sz w:val="24"/>
          <w:szCs w:val="24"/>
        </w:rPr>
        <w:t xml:space="preserve"> measure’.</w:t>
      </w:r>
      <w:r w:rsidR="00804510">
        <w:rPr>
          <w:rFonts w:ascii="Arial" w:hAnsi="Arial" w:cs="Arial"/>
          <w:iCs/>
          <w:sz w:val="24"/>
          <w:szCs w:val="24"/>
        </w:rPr>
        <w:t xml:space="preserve"> </w:t>
      </w:r>
      <w:r w:rsidR="00C03516">
        <w:rPr>
          <w:rFonts w:ascii="Arial" w:hAnsi="Arial" w:cs="Arial"/>
          <w:iCs/>
          <w:sz w:val="24"/>
          <w:szCs w:val="24"/>
        </w:rPr>
        <w:t xml:space="preserve">This </w:t>
      </w:r>
      <w:r w:rsidR="00A773FD">
        <w:rPr>
          <w:rFonts w:ascii="Arial" w:hAnsi="Arial" w:cs="Arial"/>
          <w:iCs/>
          <w:sz w:val="24"/>
          <w:szCs w:val="24"/>
        </w:rPr>
        <w:t xml:space="preserve">is in addition to </w:t>
      </w:r>
      <w:r w:rsidR="00804510">
        <w:rPr>
          <w:rFonts w:ascii="Arial" w:hAnsi="Arial" w:cs="Arial"/>
          <w:iCs/>
          <w:sz w:val="24"/>
          <w:szCs w:val="24"/>
        </w:rPr>
        <w:t>both</w:t>
      </w:r>
      <w:r w:rsidR="00804510" w:rsidRPr="00804510">
        <w:rPr>
          <w:rFonts w:ascii="Arial" w:hAnsi="Arial" w:cs="Arial"/>
          <w:iCs/>
          <w:sz w:val="24"/>
          <w:szCs w:val="24"/>
        </w:rPr>
        <w:t xml:space="preserve"> </w:t>
      </w:r>
      <w:r w:rsidR="00804510">
        <w:rPr>
          <w:rFonts w:ascii="Arial" w:hAnsi="Arial" w:cs="Arial"/>
          <w:iCs/>
          <w:sz w:val="24"/>
          <w:szCs w:val="24"/>
        </w:rPr>
        <w:t>the existing</w:t>
      </w:r>
      <w:r w:rsidR="00D61F0B">
        <w:rPr>
          <w:rFonts w:ascii="Arial" w:hAnsi="Arial" w:cs="Arial"/>
          <w:iCs/>
          <w:sz w:val="24"/>
          <w:szCs w:val="24"/>
        </w:rPr>
        <w:t xml:space="preserve"> </w:t>
      </w:r>
      <w:r w:rsidR="00804510" w:rsidRPr="00EA5658">
        <w:rPr>
          <w:rFonts w:ascii="Arial" w:hAnsi="Arial" w:cs="Arial"/>
          <w:iCs/>
          <w:sz w:val="24"/>
          <w:szCs w:val="24"/>
        </w:rPr>
        <w:t xml:space="preserve">section 97 </w:t>
      </w:r>
      <w:r w:rsidR="00C622B8">
        <w:rPr>
          <w:rFonts w:ascii="Arial" w:hAnsi="Arial" w:cs="Arial"/>
          <w:iCs/>
          <w:sz w:val="24"/>
          <w:szCs w:val="24"/>
        </w:rPr>
        <w:t xml:space="preserve">(1) </w:t>
      </w:r>
      <w:r w:rsidR="00804510" w:rsidRPr="00FB43D0">
        <w:rPr>
          <w:rFonts w:ascii="Arial" w:hAnsi="Arial" w:cs="Arial"/>
          <w:iCs/>
          <w:sz w:val="24"/>
          <w:szCs w:val="24"/>
        </w:rPr>
        <w:t>(e) which provides for the sub-authorisation of persons by persons who are authorised to receive permitted disclosures</w:t>
      </w:r>
      <w:r w:rsidR="00D61F0B" w:rsidRPr="00FB43D0">
        <w:rPr>
          <w:rFonts w:ascii="Arial" w:hAnsi="Arial" w:cs="Arial"/>
          <w:iCs/>
          <w:sz w:val="24"/>
          <w:szCs w:val="24"/>
        </w:rPr>
        <w:t>.</w:t>
      </w:r>
    </w:p>
    <w:p w14:paraId="4712AC63" w14:textId="08A3EBC4" w:rsidR="00804510" w:rsidRPr="00FB43D0" w:rsidRDefault="00804510" w:rsidP="00FB43D0">
      <w:pPr>
        <w:pStyle w:val="ListParagraph"/>
        <w:spacing w:line="276" w:lineRule="auto"/>
        <w:ind w:left="360"/>
      </w:pPr>
      <w:r w:rsidRPr="00FB43D0">
        <w:t xml:space="preserve"> </w:t>
      </w:r>
    </w:p>
    <w:p w14:paraId="333B6F78" w14:textId="5BEBDF42" w:rsidR="00835EF7" w:rsidRPr="00EA5658" w:rsidRDefault="00D61F0B" w:rsidP="00D61F0B">
      <w:pPr>
        <w:ind w:left="360"/>
        <w:rPr>
          <w:rFonts w:ascii="Arial" w:hAnsi="Arial" w:cs="Arial"/>
          <w:iCs/>
          <w:sz w:val="24"/>
          <w:szCs w:val="24"/>
          <w:lang w:eastAsia="en-AU"/>
        </w:rPr>
      </w:pPr>
      <w:r>
        <w:rPr>
          <w:rFonts w:ascii="Arial" w:hAnsi="Arial" w:cs="Arial"/>
          <w:iCs/>
          <w:sz w:val="24"/>
          <w:szCs w:val="24"/>
          <w:lang w:eastAsia="en-AU"/>
        </w:rPr>
        <w:t>S</w:t>
      </w:r>
      <w:r w:rsidR="00D25814" w:rsidRPr="00FB43D0">
        <w:rPr>
          <w:rFonts w:ascii="Arial" w:hAnsi="Arial" w:cs="Arial"/>
          <w:iCs/>
          <w:sz w:val="24"/>
          <w:szCs w:val="24"/>
          <w:lang w:eastAsia="en-AU"/>
        </w:rPr>
        <w:t xml:space="preserve">ection 98 of the Taxation Administration Act, which provides for secondary disclosures for other </w:t>
      </w:r>
      <w:r w:rsidR="000321B9" w:rsidRPr="00FB43D0">
        <w:rPr>
          <w:rFonts w:ascii="Arial" w:hAnsi="Arial" w:cs="Arial"/>
          <w:iCs/>
          <w:sz w:val="24"/>
          <w:szCs w:val="24"/>
          <w:lang w:eastAsia="en-AU"/>
        </w:rPr>
        <w:t>legitimate purposes for the enforcement of a law or protection of the public revenue</w:t>
      </w:r>
      <w:r w:rsidR="008C0B42" w:rsidRPr="00EA5658">
        <w:rPr>
          <w:rFonts w:ascii="Arial" w:hAnsi="Arial" w:cs="Arial"/>
          <w:iCs/>
          <w:sz w:val="24"/>
          <w:szCs w:val="24"/>
          <w:lang w:eastAsia="en-AU"/>
        </w:rPr>
        <w:t xml:space="preserve"> continues to operate separately from the sub-authorisation processes under section 97.</w:t>
      </w:r>
    </w:p>
    <w:p w14:paraId="4C31D8E5" w14:textId="7ED1D899" w:rsidR="007C565D" w:rsidRPr="00414921" w:rsidRDefault="007C565D" w:rsidP="007C565D">
      <w:pPr>
        <w:pStyle w:val="ListParagraph"/>
        <w:numPr>
          <w:ilvl w:val="0"/>
          <w:numId w:val="47"/>
        </w:numPr>
        <w:rPr>
          <w:rFonts w:ascii="Arial" w:hAnsi="Arial" w:cs="Arial"/>
          <w:b/>
          <w:bCs/>
          <w:i/>
          <w:sz w:val="24"/>
          <w:szCs w:val="24"/>
        </w:rPr>
      </w:pPr>
      <w:r w:rsidRPr="00414921">
        <w:rPr>
          <w:rFonts w:ascii="Arial" w:hAnsi="Arial" w:cs="Arial"/>
          <w:b/>
          <w:bCs/>
          <w:i/>
          <w:sz w:val="24"/>
          <w:szCs w:val="24"/>
        </w:rPr>
        <w:t>Legitimate purpose (s28(b))</w:t>
      </w:r>
    </w:p>
    <w:p w14:paraId="66D48279" w14:textId="77777777" w:rsidR="007C565D" w:rsidRDefault="007C565D" w:rsidP="007C565D">
      <w:pPr>
        <w:pStyle w:val="ListParagraph"/>
        <w:ind w:left="360"/>
        <w:rPr>
          <w:rFonts w:ascii="Arial" w:hAnsi="Arial" w:cs="Arial"/>
          <w:i/>
          <w:color w:val="FF0000"/>
          <w:sz w:val="24"/>
          <w:szCs w:val="24"/>
        </w:rPr>
      </w:pPr>
    </w:p>
    <w:p w14:paraId="45AACF7E" w14:textId="6C135873" w:rsidR="004F64C1" w:rsidRDefault="007B08A8" w:rsidP="001C25E6">
      <w:pPr>
        <w:pStyle w:val="ListParagraph"/>
        <w:spacing w:line="276" w:lineRule="auto"/>
        <w:ind w:left="357"/>
        <w:rPr>
          <w:rFonts w:ascii="Arial" w:hAnsi="Arial" w:cs="Arial"/>
          <w:iCs/>
          <w:sz w:val="24"/>
          <w:szCs w:val="24"/>
        </w:rPr>
      </w:pPr>
      <w:r>
        <w:rPr>
          <w:rFonts w:ascii="Arial" w:hAnsi="Arial" w:cs="Arial"/>
          <w:iCs/>
          <w:sz w:val="24"/>
          <w:szCs w:val="24"/>
        </w:rPr>
        <w:t>The purpose of the amendment</w:t>
      </w:r>
      <w:r w:rsidR="0010746B">
        <w:rPr>
          <w:rFonts w:ascii="Arial" w:hAnsi="Arial" w:cs="Arial"/>
          <w:iCs/>
          <w:sz w:val="24"/>
          <w:szCs w:val="24"/>
        </w:rPr>
        <w:t>s</w:t>
      </w:r>
      <w:r>
        <w:rPr>
          <w:rFonts w:ascii="Arial" w:hAnsi="Arial" w:cs="Arial"/>
          <w:iCs/>
          <w:sz w:val="24"/>
          <w:szCs w:val="24"/>
        </w:rPr>
        <w:t xml:space="preserve"> is to </w:t>
      </w:r>
      <w:r w:rsidR="00336780">
        <w:rPr>
          <w:rFonts w:ascii="Arial" w:hAnsi="Arial" w:cs="Arial"/>
          <w:iCs/>
          <w:sz w:val="24"/>
          <w:szCs w:val="24"/>
        </w:rPr>
        <w:t xml:space="preserve">limit </w:t>
      </w:r>
      <w:r w:rsidR="00580051">
        <w:rPr>
          <w:rFonts w:ascii="Arial" w:hAnsi="Arial" w:cs="Arial"/>
          <w:iCs/>
          <w:sz w:val="24"/>
          <w:szCs w:val="24"/>
        </w:rPr>
        <w:t xml:space="preserve">disclosures of </w:t>
      </w:r>
      <w:r w:rsidR="00993573">
        <w:rPr>
          <w:rFonts w:ascii="Arial" w:hAnsi="Arial" w:cs="Arial"/>
          <w:iCs/>
          <w:sz w:val="24"/>
          <w:szCs w:val="24"/>
        </w:rPr>
        <w:t xml:space="preserve">taxpayer information </w:t>
      </w:r>
      <w:r w:rsidR="00864AC8">
        <w:rPr>
          <w:rFonts w:ascii="Arial" w:hAnsi="Arial" w:cs="Arial"/>
          <w:iCs/>
          <w:sz w:val="24"/>
          <w:szCs w:val="24"/>
        </w:rPr>
        <w:t xml:space="preserve">to </w:t>
      </w:r>
      <w:r w:rsidR="00C73095">
        <w:rPr>
          <w:rFonts w:ascii="Arial" w:hAnsi="Arial" w:cs="Arial"/>
          <w:iCs/>
          <w:sz w:val="24"/>
          <w:szCs w:val="24"/>
        </w:rPr>
        <w:t xml:space="preserve">prescribed </w:t>
      </w:r>
      <w:r w:rsidR="00864AC8">
        <w:rPr>
          <w:rFonts w:ascii="Arial" w:hAnsi="Arial" w:cs="Arial"/>
          <w:iCs/>
          <w:sz w:val="24"/>
          <w:szCs w:val="24"/>
        </w:rPr>
        <w:t xml:space="preserve">targeted agencies </w:t>
      </w:r>
      <w:r w:rsidR="00993573">
        <w:rPr>
          <w:rFonts w:ascii="Arial" w:hAnsi="Arial" w:cs="Arial"/>
          <w:iCs/>
          <w:sz w:val="24"/>
          <w:szCs w:val="24"/>
        </w:rPr>
        <w:t>in specified circumstances.</w:t>
      </w:r>
      <w:r w:rsidR="008A0F11">
        <w:rPr>
          <w:rFonts w:ascii="Arial" w:hAnsi="Arial" w:cs="Arial"/>
          <w:iCs/>
          <w:sz w:val="24"/>
          <w:szCs w:val="24"/>
        </w:rPr>
        <w:t xml:space="preserve"> With each </w:t>
      </w:r>
      <w:r w:rsidR="007233C0">
        <w:rPr>
          <w:rFonts w:ascii="Arial" w:hAnsi="Arial" w:cs="Arial"/>
          <w:iCs/>
          <w:sz w:val="24"/>
          <w:szCs w:val="24"/>
        </w:rPr>
        <w:t>prescribed targeted agenc</w:t>
      </w:r>
      <w:r w:rsidR="000E5DBB">
        <w:rPr>
          <w:rFonts w:ascii="Arial" w:hAnsi="Arial" w:cs="Arial"/>
          <w:iCs/>
          <w:sz w:val="24"/>
          <w:szCs w:val="24"/>
        </w:rPr>
        <w:t>y</w:t>
      </w:r>
      <w:r w:rsidR="008A0F11">
        <w:rPr>
          <w:rFonts w:ascii="Arial" w:hAnsi="Arial" w:cs="Arial"/>
          <w:iCs/>
          <w:sz w:val="24"/>
          <w:szCs w:val="24"/>
        </w:rPr>
        <w:t>, the purpose of the permitted disclosure is detailed</w:t>
      </w:r>
      <w:r w:rsidR="00927996">
        <w:rPr>
          <w:rFonts w:ascii="Arial" w:hAnsi="Arial" w:cs="Arial"/>
          <w:iCs/>
          <w:sz w:val="24"/>
          <w:szCs w:val="24"/>
        </w:rPr>
        <w:t>. T</w:t>
      </w:r>
      <w:r w:rsidR="008A0F11">
        <w:rPr>
          <w:rFonts w:ascii="Arial" w:hAnsi="Arial" w:cs="Arial"/>
          <w:iCs/>
          <w:sz w:val="24"/>
          <w:szCs w:val="24"/>
        </w:rPr>
        <w:t>h</w:t>
      </w:r>
      <w:r w:rsidR="0010746B">
        <w:rPr>
          <w:rFonts w:ascii="Arial" w:hAnsi="Arial" w:cs="Arial"/>
          <w:iCs/>
          <w:sz w:val="24"/>
          <w:szCs w:val="24"/>
        </w:rPr>
        <w:t>e purpose</w:t>
      </w:r>
      <w:r w:rsidR="008A0F11">
        <w:rPr>
          <w:rFonts w:ascii="Arial" w:hAnsi="Arial" w:cs="Arial"/>
          <w:iCs/>
          <w:sz w:val="24"/>
          <w:szCs w:val="24"/>
        </w:rPr>
        <w:t xml:space="preserve"> varies from </w:t>
      </w:r>
      <w:r w:rsidR="007233C0">
        <w:rPr>
          <w:rFonts w:ascii="Arial" w:hAnsi="Arial" w:cs="Arial"/>
          <w:iCs/>
          <w:sz w:val="24"/>
          <w:szCs w:val="24"/>
        </w:rPr>
        <w:t>upholding the integrity of the tax system to upholding the integrity of law enforcement</w:t>
      </w:r>
      <w:r w:rsidR="005951F8">
        <w:rPr>
          <w:rFonts w:ascii="Arial" w:hAnsi="Arial" w:cs="Arial"/>
          <w:iCs/>
          <w:sz w:val="24"/>
          <w:szCs w:val="24"/>
        </w:rPr>
        <w:t xml:space="preserve">, </w:t>
      </w:r>
      <w:r w:rsidR="00C601E1">
        <w:rPr>
          <w:rFonts w:ascii="Arial" w:hAnsi="Arial" w:cs="Arial"/>
          <w:iCs/>
          <w:sz w:val="24"/>
          <w:szCs w:val="24"/>
        </w:rPr>
        <w:t>thus</w:t>
      </w:r>
      <w:r w:rsidR="005951F8">
        <w:rPr>
          <w:rFonts w:ascii="Arial" w:hAnsi="Arial" w:cs="Arial"/>
          <w:iCs/>
          <w:sz w:val="24"/>
          <w:szCs w:val="24"/>
        </w:rPr>
        <w:t xml:space="preserve"> ensuring the safety of the ACT community</w:t>
      </w:r>
      <w:r w:rsidR="008A0F11">
        <w:rPr>
          <w:rFonts w:ascii="Arial" w:hAnsi="Arial" w:cs="Arial"/>
          <w:iCs/>
          <w:sz w:val="24"/>
          <w:szCs w:val="24"/>
        </w:rPr>
        <w:t xml:space="preserve">. </w:t>
      </w:r>
      <w:r w:rsidR="00993573">
        <w:rPr>
          <w:rFonts w:ascii="Arial" w:hAnsi="Arial" w:cs="Arial"/>
          <w:iCs/>
          <w:sz w:val="24"/>
          <w:szCs w:val="24"/>
        </w:rPr>
        <w:t xml:space="preserve"> </w:t>
      </w:r>
    </w:p>
    <w:p w14:paraId="6CEF1117" w14:textId="77777777" w:rsidR="004F64C1" w:rsidRDefault="004F64C1" w:rsidP="001C25E6">
      <w:pPr>
        <w:pStyle w:val="ListParagraph"/>
        <w:spacing w:line="276" w:lineRule="auto"/>
        <w:ind w:left="357"/>
        <w:rPr>
          <w:rFonts w:ascii="Arial" w:hAnsi="Arial" w:cs="Arial"/>
          <w:iCs/>
          <w:sz w:val="24"/>
          <w:szCs w:val="24"/>
        </w:rPr>
      </w:pPr>
    </w:p>
    <w:p w14:paraId="41FD4631" w14:textId="6DFFBBCB" w:rsidR="008A0F11" w:rsidRDefault="00993573" w:rsidP="001C25E6">
      <w:pPr>
        <w:pStyle w:val="ListParagraph"/>
        <w:spacing w:line="276" w:lineRule="auto"/>
        <w:ind w:left="357"/>
        <w:rPr>
          <w:rFonts w:ascii="Arial" w:hAnsi="Arial" w:cs="Arial"/>
          <w:iCs/>
          <w:sz w:val="24"/>
          <w:szCs w:val="24"/>
        </w:rPr>
      </w:pPr>
      <w:r>
        <w:rPr>
          <w:rFonts w:ascii="Arial" w:hAnsi="Arial" w:cs="Arial"/>
          <w:iCs/>
          <w:sz w:val="24"/>
          <w:szCs w:val="24"/>
        </w:rPr>
        <w:t>T</w:t>
      </w:r>
      <w:r w:rsidR="00A963D3">
        <w:rPr>
          <w:rFonts w:ascii="Arial" w:hAnsi="Arial" w:cs="Arial"/>
          <w:iCs/>
          <w:sz w:val="24"/>
          <w:szCs w:val="24"/>
        </w:rPr>
        <w:t xml:space="preserve">he </w:t>
      </w:r>
      <w:r>
        <w:rPr>
          <w:rFonts w:ascii="Arial" w:hAnsi="Arial" w:cs="Arial"/>
          <w:iCs/>
          <w:sz w:val="24"/>
          <w:szCs w:val="24"/>
        </w:rPr>
        <w:t xml:space="preserve">updated </w:t>
      </w:r>
      <w:r w:rsidR="00A963D3">
        <w:rPr>
          <w:rFonts w:ascii="Arial" w:hAnsi="Arial" w:cs="Arial"/>
          <w:iCs/>
          <w:sz w:val="24"/>
          <w:szCs w:val="24"/>
        </w:rPr>
        <w:t>permitted disclosure</w:t>
      </w:r>
      <w:r w:rsidR="0010746B">
        <w:rPr>
          <w:rFonts w:ascii="Arial" w:hAnsi="Arial" w:cs="Arial"/>
          <w:iCs/>
          <w:sz w:val="24"/>
          <w:szCs w:val="24"/>
        </w:rPr>
        <w:t xml:space="preserve"> </w:t>
      </w:r>
      <w:r>
        <w:rPr>
          <w:rFonts w:ascii="Arial" w:hAnsi="Arial" w:cs="Arial"/>
          <w:iCs/>
          <w:sz w:val="24"/>
          <w:szCs w:val="24"/>
        </w:rPr>
        <w:t>arrangements</w:t>
      </w:r>
      <w:r w:rsidR="00A963D3">
        <w:rPr>
          <w:rFonts w:ascii="Arial" w:hAnsi="Arial" w:cs="Arial"/>
          <w:iCs/>
          <w:sz w:val="24"/>
          <w:szCs w:val="24"/>
        </w:rPr>
        <w:t xml:space="preserve"> </w:t>
      </w:r>
      <w:r>
        <w:rPr>
          <w:rFonts w:ascii="Arial" w:hAnsi="Arial" w:cs="Arial"/>
          <w:iCs/>
          <w:sz w:val="24"/>
          <w:szCs w:val="24"/>
        </w:rPr>
        <w:t>align</w:t>
      </w:r>
      <w:r w:rsidR="007B08A8">
        <w:rPr>
          <w:rFonts w:ascii="Arial" w:hAnsi="Arial" w:cs="Arial"/>
          <w:iCs/>
          <w:sz w:val="24"/>
          <w:szCs w:val="24"/>
        </w:rPr>
        <w:t xml:space="preserve"> </w:t>
      </w:r>
      <w:r w:rsidR="00A963D3">
        <w:rPr>
          <w:rFonts w:ascii="Arial" w:hAnsi="Arial" w:cs="Arial"/>
          <w:iCs/>
          <w:sz w:val="24"/>
          <w:szCs w:val="24"/>
        </w:rPr>
        <w:t xml:space="preserve">with </w:t>
      </w:r>
      <w:r w:rsidR="00A963D3" w:rsidRPr="00DB78D3">
        <w:rPr>
          <w:rFonts w:ascii="Arial" w:hAnsi="Arial" w:cs="Arial"/>
          <w:iCs/>
          <w:sz w:val="24"/>
          <w:szCs w:val="24"/>
        </w:rPr>
        <w:t xml:space="preserve">current enforcement activity within the ACT and </w:t>
      </w:r>
      <w:r w:rsidR="008A0F11">
        <w:rPr>
          <w:rFonts w:ascii="Arial" w:hAnsi="Arial" w:cs="Arial"/>
          <w:iCs/>
          <w:sz w:val="24"/>
          <w:szCs w:val="24"/>
        </w:rPr>
        <w:t xml:space="preserve">disclosures under </w:t>
      </w:r>
      <w:r w:rsidR="00A963D3">
        <w:rPr>
          <w:rFonts w:ascii="Arial" w:hAnsi="Arial" w:cs="Arial"/>
          <w:iCs/>
          <w:sz w:val="24"/>
          <w:szCs w:val="24"/>
        </w:rPr>
        <w:t xml:space="preserve">the Tax Administration Acts of </w:t>
      </w:r>
      <w:r w:rsidR="009873BB">
        <w:rPr>
          <w:rFonts w:ascii="Arial" w:hAnsi="Arial" w:cs="Arial"/>
          <w:iCs/>
          <w:sz w:val="24"/>
          <w:szCs w:val="24"/>
        </w:rPr>
        <w:t xml:space="preserve">the Commonwealth and </w:t>
      </w:r>
      <w:r w:rsidR="00A963D3">
        <w:rPr>
          <w:rFonts w:ascii="Arial" w:hAnsi="Arial" w:cs="Arial"/>
          <w:iCs/>
          <w:sz w:val="24"/>
          <w:szCs w:val="24"/>
        </w:rPr>
        <w:t>other</w:t>
      </w:r>
      <w:r w:rsidR="00A963D3" w:rsidRPr="00DB78D3">
        <w:rPr>
          <w:rFonts w:ascii="Arial" w:hAnsi="Arial" w:cs="Arial"/>
          <w:iCs/>
          <w:sz w:val="24"/>
          <w:szCs w:val="24"/>
        </w:rPr>
        <w:t xml:space="preserve"> jurisdictions</w:t>
      </w:r>
      <w:r w:rsidR="00A963D3">
        <w:rPr>
          <w:rFonts w:ascii="Arial" w:hAnsi="Arial" w:cs="Arial"/>
          <w:iCs/>
          <w:sz w:val="24"/>
          <w:szCs w:val="24"/>
        </w:rPr>
        <w:t>.</w:t>
      </w:r>
      <w:r w:rsidR="009873BB">
        <w:rPr>
          <w:rFonts w:ascii="Arial" w:hAnsi="Arial" w:cs="Arial"/>
          <w:iCs/>
          <w:sz w:val="24"/>
          <w:szCs w:val="24"/>
        </w:rPr>
        <w:t xml:space="preserve"> </w:t>
      </w:r>
    </w:p>
    <w:p w14:paraId="76E0CD08" w14:textId="77777777" w:rsidR="008A0F11" w:rsidRDefault="008A0F11" w:rsidP="001C25E6">
      <w:pPr>
        <w:pStyle w:val="ListParagraph"/>
        <w:spacing w:line="276" w:lineRule="auto"/>
        <w:ind w:left="357"/>
        <w:rPr>
          <w:rFonts w:ascii="Arial" w:hAnsi="Arial" w:cs="Arial"/>
          <w:iCs/>
          <w:sz w:val="24"/>
          <w:szCs w:val="24"/>
        </w:rPr>
      </w:pPr>
    </w:p>
    <w:p w14:paraId="6234C50D" w14:textId="5DE41E86" w:rsidR="008A0F11" w:rsidRDefault="00090AC6" w:rsidP="001C25E6">
      <w:pPr>
        <w:pStyle w:val="ListParagraph"/>
        <w:spacing w:line="276" w:lineRule="auto"/>
        <w:ind w:left="357"/>
        <w:rPr>
          <w:rFonts w:ascii="Arial" w:hAnsi="Arial" w:cs="Arial"/>
          <w:iCs/>
          <w:sz w:val="24"/>
          <w:szCs w:val="24"/>
        </w:rPr>
      </w:pPr>
      <w:r>
        <w:rPr>
          <w:rFonts w:ascii="Arial" w:hAnsi="Arial" w:cs="Arial"/>
          <w:iCs/>
          <w:sz w:val="24"/>
          <w:szCs w:val="24"/>
        </w:rPr>
        <w:t>The disclosures</w:t>
      </w:r>
      <w:r w:rsidR="00281A3E">
        <w:rPr>
          <w:rFonts w:ascii="Arial" w:hAnsi="Arial" w:cs="Arial"/>
          <w:iCs/>
          <w:sz w:val="24"/>
          <w:szCs w:val="24"/>
        </w:rPr>
        <w:t xml:space="preserve"> allow taxpayer information to be disclosed where </w:t>
      </w:r>
      <w:r w:rsidR="00993573">
        <w:rPr>
          <w:rFonts w:ascii="Arial" w:hAnsi="Arial" w:cs="Arial"/>
          <w:iCs/>
          <w:sz w:val="24"/>
          <w:szCs w:val="24"/>
        </w:rPr>
        <w:t>such</w:t>
      </w:r>
      <w:r w:rsidR="00281A3E">
        <w:rPr>
          <w:rFonts w:ascii="Arial" w:hAnsi="Arial" w:cs="Arial"/>
          <w:iCs/>
          <w:sz w:val="24"/>
          <w:szCs w:val="24"/>
        </w:rPr>
        <w:t xml:space="preserve"> disclosure is deemed necessary for </w:t>
      </w:r>
      <w:r w:rsidR="00993573">
        <w:rPr>
          <w:rFonts w:ascii="Arial" w:hAnsi="Arial" w:cs="Arial"/>
          <w:iCs/>
          <w:sz w:val="24"/>
          <w:szCs w:val="24"/>
        </w:rPr>
        <w:t xml:space="preserve">specified </w:t>
      </w:r>
      <w:r w:rsidR="00281A3E">
        <w:rPr>
          <w:rFonts w:ascii="Arial" w:hAnsi="Arial" w:cs="Arial"/>
          <w:iCs/>
          <w:sz w:val="24"/>
          <w:szCs w:val="24"/>
        </w:rPr>
        <w:t>purposes for public benefit</w:t>
      </w:r>
      <w:r w:rsidR="006C4C70">
        <w:rPr>
          <w:rFonts w:ascii="Arial" w:hAnsi="Arial" w:cs="Arial"/>
          <w:iCs/>
          <w:sz w:val="24"/>
          <w:szCs w:val="24"/>
        </w:rPr>
        <w:t xml:space="preserve"> (</w:t>
      </w:r>
      <w:r w:rsidR="00771DDA">
        <w:rPr>
          <w:rFonts w:ascii="Arial" w:hAnsi="Arial" w:cs="Arial"/>
          <w:iCs/>
          <w:sz w:val="24"/>
          <w:szCs w:val="24"/>
        </w:rPr>
        <w:t>for example,</w:t>
      </w:r>
      <w:r w:rsidR="006C4C70">
        <w:rPr>
          <w:rFonts w:ascii="Arial" w:hAnsi="Arial" w:cs="Arial"/>
          <w:iCs/>
          <w:sz w:val="24"/>
          <w:szCs w:val="24"/>
        </w:rPr>
        <w:t xml:space="preserve"> </w:t>
      </w:r>
      <w:r w:rsidR="00555942">
        <w:rPr>
          <w:rFonts w:ascii="Arial" w:hAnsi="Arial" w:cs="Arial"/>
          <w:iCs/>
          <w:sz w:val="24"/>
          <w:szCs w:val="24"/>
        </w:rPr>
        <w:t>upholding the integrity of the tax system</w:t>
      </w:r>
      <w:r w:rsidR="003D3530">
        <w:rPr>
          <w:rFonts w:ascii="Arial" w:hAnsi="Arial" w:cs="Arial"/>
          <w:iCs/>
          <w:sz w:val="24"/>
          <w:szCs w:val="24"/>
        </w:rPr>
        <w:t xml:space="preserve">, </w:t>
      </w:r>
      <w:r w:rsidR="00555942">
        <w:rPr>
          <w:rFonts w:ascii="Arial" w:hAnsi="Arial" w:cs="Arial"/>
          <w:iCs/>
          <w:sz w:val="24"/>
          <w:szCs w:val="24"/>
        </w:rPr>
        <w:t xml:space="preserve">upholding the integrity of </w:t>
      </w:r>
      <w:r w:rsidR="00281A3E">
        <w:rPr>
          <w:rFonts w:ascii="Arial" w:hAnsi="Arial" w:cs="Arial"/>
          <w:iCs/>
          <w:sz w:val="24"/>
          <w:szCs w:val="24"/>
        </w:rPr>
        <w:t>law enforcement</w:t>
      </w:r>
      <w:r w:rsidR="009F496B">
        <w:rPr>
          <w:rFonts w:ascii="Arial" w:hAnsi="Arial" w:cs="Arial"/>
          <w:iCs/>
          <w:sz w:val="24"/>
          <w:szCs w:val="24"/>
        </w:rPr>
        <w:t xml:space="preserve"> and</w:t>
      </w:r>
      <w:r w:rsidR="00281A3E">
        <w:rPr>
          <w:rFonts w:ascii="Arial" w:hAnsi="Arial" w:cs="Arial"/>
          <w:iCs/>
          <w:sz w:val="24"/>
          <w:szCs w:val="24"/>
        </w:rPr>
        <w:t xml:space="preserve"> </w:t>
      </w:r>
      <w:r w:rsidR="00FF22CA">
        <w:rPr>
          <w:rFonts w:ascii="Arial" w:hAnsi="Arial" w:cs="Arial"/>
          <w:iCs/>
          <w:sz w:val="24"/>
          <w:szCs w:val="24"/>
        </w:rPr>
        <w:t xml:space="preserve">regulatory </w:t>
      </w:r>
      <w:r w:rsidRPr="005B0748">
        <w:rPr>
          <w:rFonts w:ascii="Arial" w:hAnsi="Arial" w:cs="Arial"/>
          <w:iCs/>
          <w:sz w:val="24"/>
          <w:szCs w:val="24"/>
        </w:rPr>
        <w:t>functions of agencies</w:t>
      </w:r>
      <w:r w:rsidR="006C4C70">
        <w:rPr>
          <w:rFonts w:ascii="Arial" w:hAnsi="Arial" w:cs="Arial"/>
          <w:iCs/>
          <w:sz w:val="24"/>
          <w:szCs w:val="24"/>
        </w:rPr>
        <w:t>)</w:t>
      </w:r>
      <w:r w:rsidR="00281A3E">
        <w:rPr>
          <w:rFonts w:ascii="Arial" w:hAnsi="Arial" w:cs="Arial"/>
          <w:iCs/>
          <w:sz w:val="24"/>
          <w:szCs w:val="24"/>
        </w:rPr>
        <w:t xml:space="preserve">. </w:t>
      </w:r>
      <w:r w:rsidR="005451F8" w:rsidRPr="004362BB">
        <w:rPr>
          <w:rFonts w:ascii="Arial" w:hAnsi="Arial" w:cs="Arial"/>
          <w:iCs/>
          <w:sz w:val="24"/>
          <w:szCs w:val="24"/>
        </w:rPr>
        <w:t>This ensures that disclosure</w:t>
      </w:r>
      <w:r w:rsidR="00347ACE" w:rsidRPr="004362BB">
        <w:rPr>
          <w:rFonts w:ascii="Arial" w:hAnsi="Arial" w:cs="Arial"/>
          <w:iCs/>
          <w:sz w:val="24"/>
          <w:szCs w:val="24"/>
        </w:rPr>
        <w:t>s</w:t>
      </w:r>
      <w:r w:rsidR="005451F8" w:rsidRPr="004362BB">
        <w:rPr>
          <w:rFonts w:ascii="Arial" w:hAnsi="Arial" w:cs="Arial"/>
          <w:iCs/>
          <w:sz w:val="24"/>
          <w:szCs w:val="24"/>
        </w:rPr>
        <w:t xml:space="preserve"> of </w:t>
      </w:r>
      <w:r w:rsidR="00347ACE" w:rsidRPr="004362BB">
        <w:rPr>
          <w:rFonts w:ascii="Arial" w:hAnsi="Arial" w:cs="Arial"/>
          <w:iCs/>
          <w:sz w:val="24"/>
          <w:szCs w:val="24"/>
        </w:rPr>
        <w:t xml:space="preserve">taxpayer </w:t>
      </w:r>
      <w:r w:rsidR="005451F8" w:rsidRPr="004362BB">
        <w:rPr>
          <w:rFonts w:ascii="Arial" w:hAnsi="Arial" w:cs="Arial"/>
          <w:iCs/>
          <w:sz w:val="24"/>
          <w:szCs w:val="24"/>
        </w:rPr>
        <w:t xml:space="preserve">information </w:t>
      </w:r>
      <w:r w:rsidR="00347ACE" w:rsidRPr="004362BB">
        <w:rPr>
          <w:rFonts w:ascii="Arial" w:hAnsi="Arial" w:cs="Arial"/>
          <w:iCs/>
          <w:sz w:val="24"/>
          <w:szCs w:val="24"/>
        </w:rPr>
        <w:t xml:space="preserve">are only </w:t>
      </w:r>
      <w:r w:rsidR="005451F8" w:rsidRPr="004362BB">
        <w:rPr>
          <w:rFonts w:ascii="Arial" w:hAnsi="Arial" w:cs="Arial"/>
          <w:iCs/>
          <w:sz w:val="24"/>
          <w:szCs w:val="24"/>
        </w:rPr>
        <w:t xml:space="preserve">permitted </w:t>
      </w:r>
      <w:r w:rsidR="00D25559" w:rsidRPr="004362BB">
        <w:rPr>
          <w:rFonts w:ascii="Arial" w:hAnsi="Arial" w:cs="Arial"/>
          <w:iCs/>
          <w:sz w:val="24"/>
          <w:szCs w:val="24"/>
        </w:rPr>
        <w:t xml:space="preserve">in limited circumstances </w:t>
      </w:r>
      <w:r w:rsidR="00347ACE" w:rsidRPr="004362BB">
        <w:rPr>
          <w:rFonts w:ascii="Arial" w:hAnsi="Arial" w:cs="Arial"/>
          <w:iCs/>
          <w:sz w:val="24"/>
          <w:szCs w:val="24"/>
        </w:rPr>
        <w:t>where</w:t>
      </w:r>
      <w:r w:rsidR="005451F8" w:rsidRPr="004362BB">
        <w:rPr>
          <w:rFonts w:ascii="Arial" w:hAnsi="Arial" w:cs="Arial"/>
          <w:iCs/>
          <w:sz w:val="24"/>
          <w:szCs w:val="24"/>
        </w:rPr>
        <w:t xml:space="preserve"> the public benefit derived from the disclosure</w:t>
      </w:r>
      <w:r w:rsidR="00993573" w:rsidRPr="004362BB">
        <w:rPr>
          <w:rFonts w:ascii="Arial" w:hAnsi="Arial" w:cs="Arial"/>
          <w:iCs/>
          <w:sz w:val="24"/>
          <w:szCs w:val="24"/>
        </w:rPr>
        <w:t>s</w:t>
      </w:r>
      <w:r w:rsidR="005451F8" w:rsidRPr="004362BB">
        <w:rPr>
          <w:rFonts w:ascii="Arial" w:hAnsi="Arial" w:cs="Arial"/>
          <w:iCs/>
          <w:sz w:val="24"/>
          <w:szCs w:val="24"/>
        </w:rPr>
        <w:t xml:space="preserve"> outweighs the taxpayer’s privacy. </w:t>
      </w:r>
      <w:r>
        <w:rPr>
          <w:rFonts w:ascii="Arial" w:hAnsi="Arial" w:cs="Arial"/>
          <w:iCs/>
          <w:sz w:val="24"/>
          <w:szCs w:val="24"/>
        </w:rPr>
        <w:t xml:space="preserve">In relevant circumstances, the type of information that may be disclosed is also prescribed to further limit permitted disclosures (for example, information related </w:t>
      </w:r>
      <w:r w:rsidR="008A0F11">
        <w:rPr>
          <w:rFonts w:ascii="Arial" w:hAnsi="Arial" w:cs="Arial"/>
          <w:iCs/>
          <w:sz w:val="24"/>
          <w:szCs w:val="24"/>
        </w:rPr>
        <w:t xml:space="preserve">only </w:t>
      </w:r>
      <w:r>
        <w:rPr>
          <w:rFonts w:ascii="Arial" w:hAnsi="Arial" w:cs="Arial"/>
          <w:iCs/>
          <w:sz w:val="24"/>
          <w:szCs w:val="24"/>
        </w:rPr>
        <w:t>to property ownership</w:t>
      </w:r>
      <w:r w:rsidR="008A0F11">
        <w:rPr>
          <w:rFonts w:ascii="Arial" w:hAnsi="Arial" w:cs="Arial"/>
          <w:iCs/>
          <w:sz w:val="24"/>
          <w:szCs w:val="24"/>
        </w:rPr>
        <w:t xml:space="preserve"> may be provided</w:t>
      </w:r>
      <w:r>
        <w:rPr>
          <w:rFonts w:ascii="Arial" w:hAnsi="Arial" w:cs="Arial"/>
          <w:iCs/>
          <w:sz w:val="24"/>
          <w:szCs w:val="24"/>
        </w:rPr>
        <w:t xml:space="preserve">). </w:t>
      </w:r>
    </w:p>
    <w:p w14:paraId="2D87B08A" w14:textId="498C5C40" w:rsidR="008A0F11" w:rsidRDefault="008A0F11" w:rsidP="001C25E6">
      <w:pPr>
        <w:pStyle w:val="ListParagraph"/>
        <w:spacing w:line="276" w:lineRule="auto"/>
        <w:ind w:left="357"/>
        <w:rPr>
          <w:rFonts w:ascii="Arial" w:hAnsi="Arial" w:cs="Arial"/>
          <w:iCs/>
          <w:sz w:val="24"/>
          <w:szCs w:val="24"/>
        </w:rPr>
      </w:pPr>
    </w:p>
    <w:p w14:paraId="6D126960" w14:textId="772F0DA6" w:rsidR="00DC2038" w:rsidRDefault="008A0F11" w:rsidP="001C25E6">
      <w:pPr>
        <w:pStyle w:val="ListParagraph"/>
        <w:spacing w:line="276" w:lineRule="auto"/>
        <w:ind w:left="357"/>
        <w:rPr>
          <w:rFonts w:ascii="Arial" w:hAnsi="Arial" w:cs="Arial"/>
          <w:iCs/>
          <w:sz w:val="24"/>
          <w:szCs w:val="24"/>
        </w:rPr>
      </w:pPr>
      <w:r>
        <w:rPr>
          <w:rFonts w:ascii="Arial" w:hAnsi="Arial" w:cs="Arial"/>
          <w:iCs/>
          <w:sz w:val="24"/>
          <w:szCs w:val="24"/>
        </w:rPr>
        <w:t xml:space="preserve">The </w:t>
      </w:r>
      <w:r w:rsidR="0010746B">
        <w:rPr>
          <w:rFonts w:ascii="Arial" w:hAnsi="Arial" w:cs="Arial"/>
          <w:iCs/>
          <w:sz w:val="24"/>
          <w:szCs w:val="24"/>
        </w:rPr>
        <w:t>function</w:t>
      </w:r>
      <w:r>
        <w:rPr>
          <w:rFonts w:ascii="Arial" w:hAnsi="Arial" w:cs="Arial"/>
          <w:iCs/>
          <w:sz w:val="24"/>
          <w:szCs w:val="24"/>
        </w:rPr>
        <w:t xml:space="preserve"> measure </w:t>
      </w:r>
      <w:r w:rsidR="00C23469">
        <w:rPr>
          <w:rFonts w:ascii="Arial" w:hAnsi="Arial" w:cs="Arial"/>
          <w:iCs/>
          <w:sz w:val="24"/>
          <w:szCs w:val="24"/>
        </w:rPr>
        <w:t xml:space="preserve">under section 97 (2) </w:t>
      </w:r>
      <w:r w:rsidR="00FF22CA">
        <w:rPr>
          <w:rFonts w:ascii="Arial" w:hAnsi="Arial" w:cs="Arial"/>
          <w:iCs/>
          <w:sz w:val="24"/>
          <w:szCs w:val="24"/>
        </w:rPr>
        <w:t xml:space="preserve">facilitates </w:t>
      </w:r>
      <w:r>
        <w:rPr>
          <w:rFonts w:ascii="Arial" w:hAnsi="Arial" w:cs="Arial"/>
          <w:iCs/>
          <w:sz w:val="24"/>
          <w:szCs w:val="24"/>
        </w:rPr>
        <w:t>the effective operation of the permitted disclosure provision</w:t>
      </w:r>
      <w:r w:rsidR="00A87C2F">
        <w:rPr>
          <w:rFonts w:ascii="Arial" w:hAnsi="Arial" w:cs="Arial"/>
          <w:iCs/>
          <w:sz w:val="24"/>
          <w:szCs w:val="24"/>
        </w:rPr>
        <w:t xml:space="preserve"> to uphold the integrity of a prescribed agency to enable them to exercise relevant functions</w:t>
      </w:r>
      <w:r w:rsidR="00B9105C">
        <w:rPr>
          <w:rFonts w:ascii="Arial" w:hAnsi="Arial" w:cs="Arial"/>
          <w:iCs/>
          <w:sz w:val="24"/>
          <w:szCs w:val="24"/>
        </w:rPr>
        <w:t>.</w:t>
      </w:r>
      <w:r w:rsidR="0010746B">
        <w:rPr>
          <w:rFonts w:ascii="Arial" w:hAnsi="Arial" w:cs="Arial"/>
          <w:iCs/>
          <w:sz w:val="24"/>
          <w:szCs w:val="24"/>
        </w:rPr>
        <w:t xml:space="preserve"> Section 97 provides for authorised persons to sub-authorise others to receive permitted disclosures. This approach may not always be able to be applied and maintained in </w:t>
      </w:r>
      <w:r w:rsidR="00D8196A">
        <w:rPr>
          <w:rFonts w:ascii="Arial" w:hAnsi="Arial" w:cs="Arial"/>
          <w:iCs/>
          <w:sz w:val="24"/>
          <w:szCs w:val="24"/>
        </w:rPr>
        <w:t xml:space="preserve">a </w:t>
      </w:r>
      <w:r w:rsidR="0010746B">
        <w:rPr>
          <w:rFonts w:ascii="Arial" w:hAnsi="Arial" w:cs="Arial"/>
          <w:iCs/>
          <w:sz w:val="24"/>
          <w:szCs w:val="24"/>
        </w:rPr>
        <w:t>manner that supports the timely disclosure of information.</w:t>
      </w:r>
      <w:r w:rsidR="00B9105C">
        <w:rPr>
          <w:rFonts w:ascii="Arial" w:hAnsi="Arial" w:cs="Arial"/>
          <w:iCs/>
          <w:sz w:val="24"/>
          <w:szCs w:val="24"/>
        </w:rPr>
        <w:t xml:space="preserve"> </w:t>
      </w:r>
      <w:r w:rsidR="0010746B">
        <w:rPr>
          <w:rFonts w:ascii="Arial" w:hAnsi="Arial" w:cs="Arial"/>
          <w:iCs/>
          <w:sz w:val="24"/>
          <w:szCs w:val="24"/>
        </w:rPr>
        <w:t>In the absence of</w:t>
      </w:r>
      <w:r w:rsidR="00B9105C">
        <w:rPr>
          <w:rFonts w:ascii="Arial" w:hAnsi="Arial" w:cs="Arial"/>
          <w:iCs/>
          <w:sz w:val="24"/>
          <w:szCs w:val="24"/>
        </w:rPr>
        <w:t xml:space="preserve"> specific sub</w:t>
      </w:r>
      <w:r w:rsidR="00771DDA">
        <w:rPr>
          <w:rFonts w:ascii="Arial" w:hAnsi="Arial" w:cs="Arial"/>
          <w:iCs/>
          <w:sz w:val="24"/>
          <w:szCs w:val="24"/>
        </w:rPr>
        <w:noBreakHyphen/>
      </w:r>
      <w:r w:rsidR="00B9105C">
        <w:rPr>
          <w:rFonts w:ascii="Arial" w:hAnsi="Arial" w:cs="Arial"/>
          <w:iCs/>
          <w:sz w:val="24"/>
          <w:szCs w:val="24"/>
        </w:rPr>
        <w:t>authorisation</w:t>
      </w:r>
      <w:r w:rsidR="0010746B">
        <w:rPr>
          <w:rFonts w:ascii="Arial" w:hAnsi="Arial" w:cs="Arial"/>
          <w:iCs/>
          <w:sz w:val="24"/>
          <w:szCs w:val="24"/>
        </w:rPr>
        <w:t>,</w:t>
      </w:r>
      <w:r w:rsidR="00B9105C">
        <w:rPr>
          <w:rFonts w:ascii="Arial" w:hAnsi="Arial" w:cs="Arial"/>
          <w:iCs/>
          <w:sz w:val="24"/>
          <w:szCs w:val="24"/>
        </w:rPr>
        <w:t xml:space="preserve"> disclosures of information have, in prior instances, been performed via subpoena rather than under the operation of section 97 (including for law enforcement purposes) </w:t>
      </w:r>
      <w:r w:rsidR="00A106E3">
        <w:rPr>
          <w:rFonts w:ascii="Arial" w:hAnsi="Arial" w:cs="Arial"/>
          <w:iCs/>
          <w:sz w:val="24"/>
          <w:szCs w:val="24"/>
        </w:rPr>
        <w:t>resulting in</w:t>
      </w:r>
      <w:r w:rsidR="00B9105C">
        <w:rPr>
          <w:rFonts w:ascii="Arial" w:hAnsi="Arial" w:cs="Arial"/>
          <w:iCs/>
          <w:sz w:val="24"/>
          <w:szCs w:val="24"/>
        </w:rPr>
        <w:t xml:space="preserve"> delays and additional administration.</w:t>
      </w:r>
      <w:r w:rsidR="00DC2038">
        <w:rPr>
          <w:rFonts w:ascii="Arial" w:hAnsi="Arial" w:cs="Arial"/>
          <w:iCs/>
          <w:sz w:val="24"/>
          <w:szCs w:val="24"/>
        </w:rPr>
        <w:t xml:space="preserve"> </w:t>
      </w:r>
    </w:p>
    <w:p w14:paraId="1C4DABB3" w14:textId="6AC0B7EF" w:rsidR="00C65D86" w:rsidRDefault="00C65D86" w:rsidP="001C25E6">
      <w:pPr>
        <w:pStyle w:val="ListParagraph"/>
        <w:spacing w:line="276" w:lineRule="auto"/>
        <w:ind w:left="357"/>
        <w:rPr>
          <w:rFonts w:ascii="Arial" w:hAnsi="Arial" w:cs="Arial"/>
          <w:iCs/>
          <w:sz w:val="24"/>
          <w:szCs w:val="24"/>
        </w:rPr>
      </w:pPr>
    </w:p>
    <w:p w14:paraId="592F7D43" w14:textId="77777777" w:rsidR="00C65D86" w:rsidRDefault="00C65D86" w:rsidP="00C65D86">
      <w:pPr>
        <w:pStyle w:val="ListParagraph"/>
        <w:spacing w:line="276" w:lineRule="auto"/>
        <w:ind w:left="357"/>
        <w:rPr>
          <w:rFonts w:ascii="Arial" w:hAnsi="Arial" w:cs="Arial"/>
          <w:iCs/>
          <w:sz w:val="24"/>
          <w:szCs w:val="24"/>
        </w:rPr>
      </w:pPr>
      <w:r w:rsidRPr="003521B7">
        <w:rPr>
          <w:rFonts w:ascii="Arial" w:hAnsi="Arial" w:cs="Arial"/>
          <w:iCs/>
          <w:sz w:val="24"/>
          <w:szCs w:val="24"/>
        </w:rPr>
        <w:t xml:space="preserve">The new section 97 (2) is included to facilitate the operation of section 97 </w:t>
      </w:r>
      <w:r>
        <w:rPr>
          <w:rFonts w:ascii="Arial" w:hAnsi="Arial" w:cs="Arial"/>
          <w:iCs/>
          <w:sz w:val="24"/>
          <w:szCs w:val="24"/>
        </w:rPr>
        <w:t xml:space="preserve">(1) </w:t>
      </w:r>
      <w:r w:rsidRPr="003521B7">
        <w:rPr>
          <w:rFonts w:ascii="Arial" w:hAnsi="Arial" w:cs="Arial"/>
          <w:iCs/>
          <w:sz w:val="24"/>
          <w:szCs w:val="24"/>
        </w:rPr>
        <w:t>(e), by allowing for permitted disclosures to secondary recipients where they are performing the function of the entity.</w:t>
      </w:r>
    </w:p>
    <w:p w14:paraId="0DE55114" w14:textId="77777777" w:rsidR="00C65D86" w:rsidRDefault="00C65D86" w:rsidP="00C65D86">
      <w:pPr>
        <w:pStyle w:val="ListParagraph"/>
        <w:spacing w:line="276" w:lineRule="auto"/>
        <w:ind w:left="357"/>
        <w:rPr>
          <w:rFonts w:ascii="Arial" w:hAnsi="Arial" w:cs="Arial"/>
          <w:iCs/>
          <w:sz w:val="24"/>
          <w:szCs w:val="24"/>
        </w:rPr>
      </w:pPr>
    </w:p>
    <w:p w14:paraId="316428A9" w14:textId="16022E41" w:rsidR="00C65D86" w:rsidRPr="003521B7" w:rsidRDefault="00C65D86" w:rsidP="00C65D86">
      <w:pPr>
        <w:pStyle w:val="ListParagraph"/>
        <w:spacing w:line="276" w:lineRule="auto"/>
        <w:ind w:left="357"/>
        <w:rPr>
          <w:rFonts w:ascii="Arial" w:hAnsi="Arial" w:cs="Arial"/>
          <w:iCs/>
          <w:sz w:val="24"/>
          <w:szCs w:val="24"/>
        </w:rPr>
      </w:pPr>
      <w:r w:rsidRPr="003521B7">
        <w:rPr>
          <w:rFonts w:ascii="Arial" w:hAnsi="Arial" w:cs="Arial"/>
          <w:iCs/>
          <w:sz w:val="24"/>
          <w:szCs w:val="24"/>
        </w:rPr>
        <w:t xml:space="preserve">Section 184A of the </w:t>
      </w:r>
      <w:hyperlink r:id="rId18" w:history="1">
        <w:r w:rsidRPr="00414AA4">
          <w:rPr>
            <w:rFonts w:ascii="Arial" w:hAnsi="Arial" w:cs="Arial"/>
            <w:i/>
            <w:iCs/>
            <w:sz w:val="24"/>
            <w:szCs w:val="24"/>
          </w:rPr>
          <w:t>Legislation Act 2001</w:t>
        </w:r>
      </w:hyperlink>
      <w:r w:rsidRPr="003521B7">
        <w:rPr>
          <w:rFonts w:ascii="Arial" w:hAnsi="Arial" w:cs="Arial"/>
          <w:iCs/>
          <w:sz w:val="24"/>
          <w:szCs w:val="24"/>
        </w:rPr>
        <w:t xml:space="preserve"> clarifies that a reference in a law to an entity “includes a reference to the person exercising a function of the entity, whether under a delegation, sub</w:t>
      </w:r>
      <w:r w:rsidR="00663A2C">
        <w:rPr>
          <w:rFonts w:ascii="Arial" w:hAnsi="Arial" w:cs="Arial"/>
          <w:iCs/>
          <w:sz w:val="24"/>
          <w:szCs w:val="24"/>
        </w:rPr>
        <w:t>-</w:t>
      </w:r>
      <w:r w:rsidRPr="003521B7">
        <w:rPr>
          <w:rFonts w:ascii="Arial" w:hAnsi="Arial" w:cs="Arial"/>
          <w:iCs/>
          <w:sz w:val="24"/>
          <w:szCs w:val="24"/>
        </w:rPr>
        <w:t>delegation or otherwise”. However, section 97</w:t>
      </w:r>
      <w:r>
        <w:rPr>
          <w:rFonts w:ascii="Arial" w:hAnsi="Arial" w:cs="Arial"/>
          <w:iCs/>
          <w:sz w:val="24"/>
          <w:szCs w:val="24"/>
        </w:rPr>
        <w:t> (1) </w:t>
      </w:r>
      <w:r w:rsidRPr="003521B7">
        <w:rPr>
          <w:rFonts w:ascii="Arial" w:hAnsi="Arial" w:cs="Arial"/>
          <w:iCs/>
          <w:sz w:val="24"/>
          <w:szCs w:val="24"/>
        </w:rPr>
        <w:t xml:space="preserve">(e) of the </w:t>
      </w:r>
      <w:r w:rsidR="00F12BB4" w:rsidRPr="00FB43D0">
        <w:rPr>
          <w:rFonts w:ascii="Arial" w:hAnsi="Arial" w:cs="Arial"/>
          <w:iCs/>
          <w:sz w:val="24"/>
          <w:szCs w:val="24"/>
        </w:rPr>
        <w:t>Taxation Administration Act</w:t>
      </w:r>
      <w:r w:rsidR="00F12BB4" w:rsidRPr="003521B7" w:rsidDel="00F12BB4">
        <w:rPr>
          <w:rFonts w:ascii="Arial" w:hAnsi="Arial" w:cs="Arial"/>
          <w:iCs/>
          <w:sz w:val="24"/>
          <w:szCs w:val="24"/>
        </w:rPr>
        <w:t xml:space="preserve"> </w:t>
      </w:r>
      <w:r w:rsidRPr="003521B7">
        <w:rPr>
          <w:rFonts w:ascii="Arial" w:hAnsi="Arial" w:cs="Arial"/>
          <w:iCs/>
          <w:sz w:val="24"/>
          <w:szCs w:val="24"/>
        </w:rPr>
        <w:t>specifically provides for permitted disclosure to the persons listed in that subsection or to a person authorised to receive the information by those persons. This means authorisation is required where a listed person needs to pass the information on to another to perform the function.</w:t>
      </w:r>
    </w:p>
    <w:p w14:paraId="6A789E4E" w14:textId="77777777" w:rsidR="00C65D86" w:rsidRDefault="00C65D86" w:rsidP="00C65D86">
      <w:pPr>
        <w:pStyle w:val="ListParagraph"/>
        <w:spacing w:line="276" w:lineRule="auto"/>
        <w:ind w:left="357"/>
        <w:rPr>
          <w:rFonts w:ascii="Arial" w:hAnsi="Arial" w:cs="Arial"/>
          <w:iCs/>
          <w:sz w:val="24"/>
          <w:szCs w:val="24"/>
        </w:rPr>
      </w:pPr>
    </w:p>
    <w:p w14:paraId="305DF80B" w14:textId="77777777" w:rsidR="00C65D86" w:rsidRPr="003521B7" w:rsidRDefault="00C65D86" w:rsidP="00C65D86">
      <w:pPr>
        <w:pStyle w:val="ListParagraph"/>
        <w:spacing w:line="276" w:lineRule="auto"/>
        <w:ind w:left="357"/>
        <w:rPr>
          <w:rFonts w:ascii="Arial" w:hAnsi="Arial" w:cs="Arial"/>
          <w:iCs/>
          <w:sz w:val="24"/>
          <w:szCs w:val="24"/>
        </w:rPr>
      </w:pPr>
      <w:r w:rsidRPr="003521B7">
        <w:rPr>
          <w:rFonts w:ascii="Arial" w:hAnsi="Arial" w:cs="Arial"/>
          <w:iCs/>
          <w:sz w:val="24"/>
          <w:szCs w:val="24"/>
        </w:rPr>
        <w:t xml:space="preserve">The new section 97 (2) will allow for a tax officer to undertake a permitted disclosure of information to person (the secondary recipient) by virtue of the secondary recipient undertaking the function of the first recipient. This compares to the current section 97 </w:t>
      </w:r>
      <w:r>
        <w:rPr>
          <w:rFonts w:ascii="Arial" w:hAnsi="Arial" w:cs="Arial"/>
          <w:iCs/>
          <w:sz w:val="24"/>
          <w:szCs w:val="24"/>
        </w:rPr>
        <w:t xml:space="preserve">(1) </w:t>
      </w:r>
      <w:r w:rsidRPr="003521B7">
        <w:rPr>
          <w:rFonts w:ascii="Arial" w:hAnsi="Arial" w:cs="Arial"/>
          <w:iCs/>
          <w:sz w:val="24"/>
          <w:szCs w:val="24"/>
        </w:rPr>
        <w:t>(e) which requires a sub</w:t>
      </w:r>
      <w:r w:rsidRPr="003521B7">
        <w:rPr>
          <w:rFonts w:ascii="Arial" w:hAnsi="Arial" w:cs="Arial"/>
          <w:iCs/>
          <w:sz w:val="24"/>
          <w:szCs w:val="24"/>
        </w:rPr>
        <w:noBreakHyphen/>
        <w:t>authorisation of the permitted disclosure to the secondary recipient in addition to the delegation of the function.</w:t>
      </w:r>
    </w:p>
    <w:p w14:paraId="20019271" w14:textId="77777777" w:rsidR="00C65D86" w:rsidRPr="003521B7" w:rsidRDefault="00C65D86" w:rsidP="00C65D86">
      <w:pPr>
        <w:pStyle w:val="ListParagraph"/>
        <w:spacing w:line="276" w:lineRule="auto"/>
        <w:ind w:left="357"/>
        <w:rPr>
          <w:rFonts w:ascii="Arial" w:hAnsi="Arial" w:cs="Arial"/>
          <w:iCs/>
          <w:sz w:val="24"/>
          <w:szCs w:val="24"/>
        </w:rPr>
      </w:pPr>
    </w:p>
    <w:p w14:paraId="7E5D37B8" w14:textId="20BC0FFE" w:rsidR="00C65D86" w:rsidRPr="00663A2C" w:rsidRDefault="00C65D86" w:rsidP="00663A2C">
      <w:pPr>
        <w:pStyle w:val="ListParagraph"/>
        <w:spacing w:line="276" w:lineRule="auto"/>
        <w:ind w:left="357"/>
        <w:rPr>
          <w:rFonts w:ascii="Arial" w:hAnsi="Arial" w:cs="Arial"/>
          <w:iCs/>
          <w:sz w:val="24"/>
          <w:szCs w:val="24"/>
        </w:rPr>
      </w:pPr>
      <w:r w:rsidRPr="003521B7">
        <w:rPr>
          <w:rFonts w:ascii="Arial" w:hAnsi="Arial" w:cs="Arial"/>
          <w:iCs/>
          <w:sz w:val="24"/>
          <w:szCs w:val="24"/>
        </w:rPr>
        <w:t>Section 97 (2) also differs from section 98. The former limits the permitted disclosure to secondary recipients who undertake the function for or on behalf of the first recipient, while section 98 may allow for secondary disclosure for purposes that differ from the original with the consent of the commissioner or for enforcement of a law or protecting the public revenue.</w:t>
      </w:r>
    </w:p>
    <w:p w14:paraId="6472C515" w14:textId="71EB4A2F" w:rsidR="00D95A71" w:rsidRPr="007C565D" w:rsidRDefault="00D95A71" w:rsidP="00414921">
      <w:pPr>
        <w:pStyle w:val="ListParagraph"/>
        <w:ind w:left="360"/>
        <w:rPr>
          <w:rFonts w:ascii="Arial" w:hAnsi="Arial" w:cs="Arial"/>
          <w:i/>
          <w:color w:val="FF0000"/>
          <w:sz w:val="24"/>
          <w:szCs w:val="24"/>
        </w:rPr>
      </w:pPr>
    </w:p>
    <w:p w14:paraId="28129201" w14:textId="5B5F740C" w:rsidR="007C565D" w:rsidRPr="00414921" w:rsidRDefault="00376166" w:rsidP="00376166">
      <w:pPr>
        <w:pStyle w:val="ListParagraph"/>
        <w:numPr>
          <w:ilvl w:val="0"/>
          <w:numId w:val="47"/>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7777777" w:rsidR="007C565D" w:rsidRDefault="007C565D" w:rsidP="007C565D">
      <w:pPr>
        <w:pStyle w:val="ListParagraph"/>
        <w:ind w:left="360"/>
        <w:rPr>
          <w:rFonts w:ascii="Arial" w:hAnsi="Arial" w:cs="Arial"/>
          <w:i/>
          <w:color w:val="FF0000"/>
          <w:sz w:val="24"/>
          <w:szCs w:val="24"/>
        </w:rPr>
      </w:pPr>
    </w:p>
    <w:p w14:paraId="4416C8AF" w14:textId="227358AF" w:rsidR="00CD06AE" w:rsidRDefault="00740755" w:rsidP="001C25E6">
      <w:pPr>
        <w:pStyle w:val="ListParagraph"/>
        <w:spacing w:line="276" w:lineRule="auto"/>
        <w:ind w:left="357"/>
        <w:rPr>
          <w:rFonts w:ascii="Arial" w:hAnsi="Arial" w:cs="Arial"/>
          <w:iCs/>
          <w:sz w:val="24"/>
          <w:szCs w:val="24"/>
        </w:rPr>
      </w:pPr>
      <w:r>
        <w:rPr>
          <w:rFonts w:ascii="Arial" w:hAnsi="Arial" w:cs="Arial"/>
          <w:iCs/>
          <w:sz w:val="24"/>
          <w:szCs w:val="24"/>
        </w:rPr>
        <w:t xml:space="preserve">The permitted disclosure arrangements are only to be used in </w:t>
      </w:r>
      <w:r w:rsidR="00CD06AE">
        <w:rPr>
          <w:rFonts w:ascii="Arial" w:hAnsi="Arial" w:cs="Arial"/>
          <w:iCs/>
          <w:sz w:val="24"/>
          <w:szCs w:val="24"/>
        </w:rPr>
        <w:t xml:space="preserve">circumstances where </w:t>
      </w:r>
      <w:r w:rsidR="00F81B91" w:rsidRPr="005D41BF">
        <w:rPr>
          <w:rFonts w:ascii="Arial" w:hAnsi="Arial" w:cs="Arial"/>
          <w:iCs/>
          <w:sz w:val="24"/>
          <w:szCs w:val="24"/>
        </w:rPr>
        <w:t>the benefit associated with the disclosure outweighs the need for taxpayer privacy</w:t>
      </w:r>
      <w:r w:rsidR="001945E5" w:rsidRPr="00864AC8">
        <w:rPr>
          <w:rFonts w:ascii="Arial" w:hAnsi="Arial" w:cs="Arial"/>
          <w:iCs/>
          <w:sz w:val="24"/>
          <w:szCs w:val="24"/>
        </w:rPr>
        <w:t>.</w:t>
      </w:r>
    </w:p>
    <w:p w14:paraId="53403BA1" w14:textId="623C7F6E" w:rsidR="000C1DD0" w:rsidRDefault="000C1DD0" w:rsidP="001C25E6">
      <w:pPr>
        <w:pStyle w:val="ListParagraph"/>
        <w:spacing w:line="276" w:lineRule="auto"/>
        <w:ind w:left="357"/>
        <w:rPr>
          <w:rFonts w:ascii="Arial" w:hAnsi="Arial" w:cs="Arial"/>
          <w:iCs/>
          <w:sz w:val="24"/>
          <w:szCs w:val="24"/>
        </w:rPr>
      </w:pPr>
    </w:p>
    <w:p w14:paraId="3A63FD31" w14:textId="623925D8" w:rsidR="002D030B" w:rsidRPr="004579DF" w:rsidRDefault="000C1DD0" w:rsidP="001C25E6">
      <w:pPr>
        <w:pStyle w:val="ListParagraph"/>
        <w:spacing w:line="276" w:lineRule="auto"/>
        <w:ind w:left="357"/>
      </w:pPr>
      <w:r>
        <w:rPr>
          <w:rFonts w:ascii="Arial" w:hAnsi="Arial" w:cs="Arial"/>
          <w:sz w:val="24"/>
          <w:szCs w:val="24"/>
        </w:rPr>
        <w:t xml:space="preserve">Being able to </w:t>
      </w:r>
      <w:r w:rsidR="004579DF">
        <w:rPr>
          <w:rFonts w:ascii="Arial" w:hAnsi="Arial" w:cs="Arial"/>
          <w:sz w:val="24"/>
          <w:szCs w:val="24"/>
        </w:rPr>
        <w:t>disclose</w:t>
      </w:r>
      <w:r>
        <w:rPr>
          <w:rFonts w:ascii="Arial" w:hAnsi="Arial" w:cs="Arial"/>
          <w:sz w:val="24"/>
          <w:szCs w:val="24"/>
        </w:rPr>
        <w:t xml:space="preserve"> taxpayer information </w:t>
      </w:r>
      <w:r w:rsidR="00A532C5">
        <w:rPr>
          <w:rFonts w:ascii="Arial" w:hAnsi="Arial" w:cs="Arial"/>
          <w:sz w:val="24"/>
          <w:szCs w:val="24"/>
        </w:rPr>
        <w:t>is</w:t>
      </w:r>
      <w:r>
        <w:rPr>
          <w:rFonts w:ascii="Arial" w:hAnsi="Arial" w:cs="Arial"/>
          <w:sz w:val="24"/>
          <w:szCs w:val="24"/>
        </w:rPr>
        <w:t xml:space="preserve"> </w:t>
      </w:r>
      <w:r w:rsidR="004579DF">
        <w:rPr>
          <w:rFonts w:ascii="Arial" w:hAnsi="Arial" w:cs="Arial"/>
          <w:sz w:val="24"/>
          <w:szCs w:val="24"/>
        </w:rPr>
        <w:t>necessary</w:t>
      </w:r>
      <w:r>
        <w:rPr>
          <w:rFonts w:ascii="Arial" w:hAnsi="Arial" w:cs="Arial"/>
          <w:sz w:val="24"/>
          <w:szCs w:val="24"/>
        </w:rPr>
        <w:t xml:space="preserve"> for the effective operation of regulatory and law enforcement agencies</w:t>
      </w:r>
      <w:r w:rsidR="004F0E7B">
        <w:rPr>
          <w:rFonts w:ascii="Arial" w:hAnsi="Arial" w:cs="Arial"/>
          <w:sz w:val="24"/>
          <w:szCs w:val="24"/>
        </w:rPr>
        <w:t xml:space="preserve"> and to achieve the overarching purpose of upholding the integrity of the tax system and that of law enforcement</w:t>
      </w:r>
      <w:r>
        <w:rPr>
          <w:rFonts w:ascii="Arial" w:hAnsi="Arial" w:cs="Arial"/>
          <w:sz w:val="24"/>
          <w:szCs w:val="24"/>
        </w:rPr>
        <w:t>. Without those provisions, these agencies</w:t>
      </w:r>
      <w:r w:rsidR="0010746B">
        <w:rPr>
          <w:rFonts w:ascii="Arial" w:hAnsi="Arial" w:cs="Arial"/>
          <w:sz w:val="24"/>
          <w:szCs w:val="24"/>
        </w:rPr>
        <w:t xml:space="preserve"> may </w:t>
      </w:r>
      <w:r w:rsidR="004579DF">
        <w:rPr>
          <w:rFonts w:ascii="Arial" w:hAnsi="Arial" w:cs="Arial"/>
          <w:sz w:val="24"/>
          <w:szCs w:val="24"/>
        </w:rPr>
        <w:t xml:space="preserve">either </w:t>
      </w:r>
      <w:r w:rsidR="0010746B">
        <w:rPr>
          <w:rFonts w:ascii="Arial" w:hAnsi="Arial" w:cs="Arial"/>
          <w:sz w:val="24"/>
          <w:szCs w:val="24"/>
        </w:rPr>
        <w:t xml:space="preserve">not be able to access information relevant to the performance of their function or </w:t>
      </w:r>
      <w:r w:rsidR="00E401BD">
        <w:rPr>
          <w:rFonts w:ascii="Arial" w:hAnsi="Arial" w:cs="Arial"/>
          <w:sz w:val="24"/>
          <w:szCs w:val="24"/>
        </w:rPr>
        <w:t xml:space="preserve">may need to </w:t>
      </w:r>
      <w:r>
        <w:rPr>
          <w:rFonts w:ascii="Arial" w:hAnsi="Arial" w:cs="Arial"/>
          <w:sz w:val="24"/>
          <w:szCs w:val="24"/>
        </w:rPr>
        <w:t xml:space="preserve">spend a significant amount of </w:t>
      </w:r>
      <w:r w:rsidR="00A9436F">
        <w:rPr>
          <w:rFonts w:ascii="Arial" w:hAnsi="Arial" w:cs="Arial"/>
          <w:sz w:val="24"/>
          <w:szCs w:val="24"/>
        </w:rPr>
        <w:t xml:space="preserve">time and </w:t>
      </w:r>
      <w:r>
        <w:rPr>
          <w:rFonts w:ascii="Arial" w:hAnsi="Arial" w:cs="Arial"/>
          <w:sz w:val="24"/>
          <w:szCs w:val="24"/>
        </w:rPr>
        <w:t>resources to gain access to</w:t>
      </w:r>
      <w:r w:rsidR="0010746B">
        <w:rPr>
          <w:rFonts w:ascii="Arial" w:hAnsi="Arial" w:cs="Arial"/>
          <w:sz w:val="24"/>
          <w:szCs w:val="24"/>
        </w:rPr>
        <w:t xml:space="preserve"> relevant</w:t>
      </w:r>
      <w:r>
        <w:rPr>
          <w:rFonts w:ascii="Arial" w:hAnsi="Arial" w:cs="Arial"/>
          <w:sz w:val="24"/>
          <w:szCs w:val="24"/>
        </w:rPr>
        <w:t xml:space="preserve"> information.</w:t>
      </w:r>
      <w:r w:rsidR="004579DF">
        <w:rPr>
          <w:rFonts w:ascii="Arial" w:hAnsi="Arial" w:cs="Arial"/>
          <w:sz w:val="24"/>
          <w:szCs w:val="24"/>
        </w:rPr>
        <w:t xml:space="preserve"> This may have negative implications for the outcome of a range of regulatory and legal matters</w:t>
      </w:r>
      <w:r w:rsidR="00D33401">
        <w:rPr>
          <w:rFonts w:ascii="Arial" w:hAnsi="Arial" w:cs="Arial"/>
          <w:sz w:val="24"/>
          <w:szCs w:val="24"/>
        </w:rPr>
        <w:t xml:space="preserve"> and may jeopardise the integrity of the agencies</w:t>
      </w:r>
      <w:r w:rsidR="00FF22CA">
        <w:rPr>
          <w:rFonts w:ascii="Arial" w:hAnsi="Arial" w:cs="Arial"/>
          <w:sz w:val="24"/>
          <w:szCs w:val="24"/>
        </w:rPr>
        <w:t>’ activities</w:t>
      </w:r>
      <w:r w:rsidR="00D33401">
        <w:rPr>
          <w:rFonts w:ascii="Arial" w:hAnsi="Arial" w:cs="Arial"/>
          <w:sz w:val="24"/>
          <w:szCs w:val="24"/>
        </w:rPr>
        <w:t xml:space="preserve"> and, more broadly, the tax system</w:t>
      </w:r>
      <w:r w:rsidR="004579DF">
        <w:rPr>
          <w:rFonts w:ascii="Arial" w:hAnsi="Arial" w:cs="Arial"/>
          <w:sz w:val="24"/>
          <w:szCs w:val="24"/>
        </w:rPr>
        <w:t>.</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6C1E3077" w:rsidR="007D660F" w:rsidRDefault="007C565D" w:rsidP="00090AC6">
      <w:pPr>
        <w:pStyle w:val="ListParagraph"/>
        <w:numPr>
          <w:ilvl w:val="0"/>
          <w:numId w:val="47"/>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6282FD20" w14:textId="1C4AC3B7" w:rsidR="00644DDD" w:rsidRPr="00F76B69" w:rsidRDefault="00644DDD" w:rsidP="001C25E6">
      <w:pPr>
        <w:pStyle w:val="ListParagraph"/>
        <w:spacing w:line="276" w:lineRule="auto"/>
        <w:ind w:left="357"/>
        <w:rPr>
          <w:rFonts w:ascii="Arial" w:hAnsi="Arial" w:cs="Arial"/>
          <w:iCs/>
          <w:sz w:val="24"/>
          <w:szCs w:val="24"/>
        </w:rPr>
      </w:pPr>
      <w:bookmarkStart w:id="1" w:name="OLE_LINK1"/>
      <w:r>
        <w:rPr>
          <w:rFonts w:ascii="Arial" w:hAnsi="Arial" w:cs="Arial"/>
          <w:iCs/>
          <w:sz w:val="24"/>
          <w:szCs w:val="24"/>
        </w:rPr>
        <w:t xml:space="preserve">Limiting </w:t>
      </w:r>
      <w:r w:rsidR="005C2C8A">
        <w:rPr>
          <w:rFonts w:ascii="Arial" w:hAnsi="Arial" w:cs="Arial"/>
          <w:iCs/>
          <w:sz w:val="24"/>
          <w:szCs w:val="24"/>
        </w:rPr>
        <w:t>taxpayer’s</w:t>
      </w:r>
      <w:r>
        <w:rPr>
          <w:rFonts w:ascii="Arial" w:hAnsi="Arial" w:cs="Arial"/>
          <w:iCs/>
          <w:sz w:val="24"/>
          <w:szCs w:val="24"/>
        </w:rPr>
        <w:t xml:space="preserve"> right to privacy </w:t>
      </w:r>
      <w:r w:rsidR="00A963D3">
        <w:rPr>
          <w:rFonts w:ascii="Arial" w:hAnsi="Arial" w:cs="Arial"/>
          <w:iCs/>
          <w:sz w:val="24"/>
          <w:szCs w:val="24"/>
        </w:rPr>
        <w:t xml:space="preserve">under the permitted disclosure </w:t>
      </w:r>
      <w:r w:rsidR="005C2C8A">
        <w:rPr>
          <w:rFonts w:ascii="Arial" w:hAnsi="Arial" w:cs="Arial"/>
          <w:iCs/>
          <w:sz w:val="24"/>
          <w:szCs w:val="24"/>
        </w:rPr>
        <w:t>arrangements</w:t>
      </w:r>
      <w:r>
        <w:rPr>
          <w:rFonts w:ascii="Arial" w:hAnsi="Arial" w:cs="Arial"/>
          <w:iCs/>
          <w:sz w:val="24"/>
          <w:szCs w:val="24"/>
        </w:rPr>
        <w:t xml:space="preserve"> is considered to be reasonable and proportionate, as this right is only to be limited </w:t>
      </w:r>
      <w:r w:rsidR="00D25559">
        <w:rPr>
          <w:rFonts w:ascii="Arial" w:hAnsi="Arial" w:cs="Arial"/>
          <w:iCs/>
          <w:sz w:val="24"/>
          <w:szCs w:val="24"/>
        </w:rPr>
        <w:t xml:space="preserve">for specified purposes, in circumstances where </w:t>
      </w:r>
      <w:r w:rsidR="00D25559" w:rsidRPr="00864AC8">
        <w:rPr>
          <w:rFonts w:ascii="Arial" w:hAnsi="Arial" w:cs="Arial"/>
          <w:iCs/>
          <w:sz w:val="24"/>
          <w:szCs w:val="24"/>
        </w:rPr>
        <w:t>the benefit derived from the disclosure</w:t>
      </w:r>
      <w:r w:rsidR="00D25559">
        <w:rPr>
          <w:rFonts w:ascii="Arial" w:hAnsi="Arial" w:cs="Arial"/>
          <w:iCs/>
          <w:sz w:val="24"/>
          <w:szCs w:val="24"/>
        </w:rPr>
        <w:t>s</w:t>
      </w:r>
      <w:r w:rsidR="00D25559" w:rsidRPr="00864AC8">
        <w:rPr>
          <w:rFonts w:ascii="Arial" w:hAnsi="Arial" w:cs="Arial"/>
          <w:iCs/>
          <w:sz w:val="24"/>
          <w:szCs w:val="24"/>
        </w:rPr>
        <w:t xml:space="preserve"> outweighs the </w:t>
      </w:r>
      <w:r w:rsidR="00D25559">
        <w:rPr>
          <w:rFonts w:ascii="Arial" w:hAnsi="Arial" w:cs="Arial"/>
          <w:iCs/>
          <w:sz w:val="24"/>
          <w:szCs w:val="24"/>
        </w:rPr>
        <w:t xml:space="preserve">taxpayer’s </w:t>
      </w:r>
      <w:r w:rsidR="00D25559" w:rsidRPr="00864AC8">
        <w:rPr>
          <w:rFonts w:ascii="Arial" w:hAnsi="Arial" w:cs="Arial"/>
          <w:iCs/>
          <w:sz w:val="24"/>
          <w:szCs w:val="24"/>
        </w:rPr>
        <w:t>privacy</w:t>
      </w:r>
      <w:r w:rsidR="00D25559">
        <w:rPr>
          <w:rFonts w:ascii="Arial" w:hAnsi="Arial" w:cs="Arial"/>
          <w:iCs/>
          <w:sz w:val="24"/>
          <w:szCs w:val="24"/>
        </w:rPr>
        <w:t xml:space="preserve">, </w:t>
      </w:r>
      <w:r w:rsidR="005218DA">
        <w:rPr>
          <w:rFonts w:ascii="Arial" w:hAnsi="Arial" w:cs="Arial"/>
          <w:iCs/>
          <w:sz w:val="24"/>
          <w:szCs w:val="24"/>
        </w:rPr>
        <w:t>for example,</w:t>
      </w:r>
      <w:r w:rsidR="00A963D3">
        <w:rPr>
          <w:rFonts w:ascii="Arial" w:hAnsi="Arial" w:cs="Arial"/>
          <w:iCs/>
          <w:sz w:val="24"/>
          <w:szCs w:val="24"/>
        </w:rPr>
        <w:t xml:space="preserve"> where </w:t>
      </w:r>
      <w:r w:rsidR="00731A59">
        <w:rPr>
          <w:rFonts w:ascii="Arial" w:hAnsi="Arial" w:cs="Arial"/>
          <w:iCs/>
          <w:sz w:val="24"/>
          <w:szCs w:val="24"/>
        </w:rPr>
        <w:t xml:space="preserve">disclosure of taxpayer </w:t>
      </w:r>
      <w:r w:rsidR="005B05E5">
        <w:rPr>
          <w:rFonts w:ascii="Arial" w:hAnsi="Arial" w:cs="Arial"/>
          <w:iCs/>
          <w:sz w:val="24"/>
          <w:szCs w:val="24"/>
        </w:rPr>
        <w:t>information</w:t>
      </w:r>
      <w:r w:rsidR="00731A59">
        <w:rPr>
          <w:rFonts w:ascii="Arial" w:hAnsi="Arial" w:cs="Arial"/>
          <w:iCs/>
          <w:sz w:val="24"/>
          <w:szCs w:val="24"/>
        </w:rPr>
        <w:t xml:space="preserve"> is required for criminal investigation by law enforcement or intelligence agencies</w:t>
      </w:r>
      <w:r w:rsidR="004579DF">
        <w:rPr>
          <w:rFonts w:ascii="Arial" w:hAnsi="Arial" w:cs="Arial"/>
          <w:iCs/>
          <w:sz w:val="24"/>
          <w:szCs w:val="24"/>
        </w:rPr>
        <w:t>, or for the performance of government services</w:t>
      </w:r>
      <w:r w:rsidR="00A10F80">
        <w:rPr>
          <w:rFonts w:ascii="Arial" w:hAnsi="Arial" w:cs="Arial"/>
          <w:iCs/>
          <w:sz w:val="24"/>
          <w:szCs w:val="24"/>
        </w:rPr>
        <w:t xml:space="preserve"> </w:t>
      </w:r>
      <w:r w:rsidR="00C01DEC">
        <w:rPr>
          <w:rFonts w:ascii="Arial" w:hAnsi="Arial" w:cs="Arial"/>
          <w:iCs/>
          <w:sz w:val="24"/>
          <w:szCs w:val="24"/>
        </w:rPr>
        <w:t xml:space="preserve">so as </w:t>
      </w:r>
      <w:r w:rsidR="00A10F80">
        <w:rPr>
          <w:rFonts w:ascii="Arial" w:hAnsi="Arial" w:cs="Arial"/>
          <w:iCs/>
          <w:sz w:val="24"/>
          <w:szCs w:val="24"/>
        </w:rPr>
        <w:t xml:space="preserve">to uphold the integrity of the tax system and </w:t>
      </w:r>
      <w:r w:rsidR="00C01DEC">
        <w:rPr>
          <w:rFonts w:ascii="Arial" w:hAnsi="Arial" w:cs="Arial"/>
          <w:iCs/>
          <w:sz w:val="24"/>
          <w:szCs w:val="24"/>
        </w:rPr>
        <w:t xml:space="preserve">the integrity of </w:t>
      </w:r>
      <w:r w:rsidR="00A10F80">
        <w:rPr>
          <w:rFonts w:ascii="Arial" w:hAnsi="Arial" w:cs="Arial"/>
          <w:iCs/>
          <w:sz w:val="24"/>
          <w:szCs w:val="24"/>
        </w:rPr>
        <w:t>law enforcement</w:t>
      </w:r>
      <w:r w:rsidR="00731A59">
        <w:rPr>
          <w:rFonts w:ascii="Arial" w:hAnsi="Arial" w:cs="Arial"/>
          <w:iCs/>
          <w:sz w:val="24"/>
          <w:szCs w:val="24"/>
        </w:rPr>
        <w:t>.</w:t>
      </w:r>
    </w:p>
    <w:p w14:paraId="36D157E0" w14:textId="02E0D4C0" w:rsidR="00DD7098" w:rsidRDefault="005825A0" w:rsidP="001C25E6">
      <w:pPr>
        <w:pStyle w:val="ListParagraph"/>
        <w:spacing w:line="276" w:lineRule="auto"/>
        <w:ind w:left="357"/>
        <w:rPr>
          <w:rFonts w:ascii="Arial" w:hAnsi="Arial" w:cs="Arial"/>
          <w:iCs/>
          <w:sz w:val="24"/>
          <w:szCs w:val="24"/>
        </w:rPr>
      </w:pPr>
      <w:r w:rsidRPr="007D5EA6">
        <w:rPr>
          <w:rFonts w:ascii="Arial" w:hAnsi="Arial" w:cs="Arial"/>
          <w:sz w:val="24"/>
          <w:szCs w:val="24"/>
        </w:rPr>
        <w:t>An assessment has</w:t>
      </w:r>
      <w:r>
        <w:rPr>
          <w:rFonts w:ascii="Arial" w:hAnsi="Arial" w:cs="Arial"/>
          <w:sz w:val="24"/>
          <w:szCs w:val="24"/>
        </w:rPr>
        <w:t xml:space="preserve"> </w:t>
      </w:r>
      <w:r w:rsidRPr="007D5EA6">
        <w:rPr>
          <w:rFonts w:ascii="Arial" w:hAnsi="Arial" w:cs="Arial"/>
          <w:sz w:val="24"/>
          <w:szCs w:val="24"/>
        </w:rPr>
        <w:t>been made as to whether there is any less restrictive means available to achieve the purposes of the Ac</w:t>
      </w:r>
      <w:r>
        <w:rPr>
          <w:rFonts w:ascii="Arial" w:hAnsi="Arial" w:cs="Arial"/>
          <w:sz w:val="24"/>
          <w:szCs w:val="24"/>
        </w:rPr>
        <w:t>t, such as</w:t>
      </w:r>
      <w:r w:rsidRPr="00D15B33">
        <w:rPr>
          <w:rFonts w:ascii="Arial" w:hAnsi="Arial" w:cs="Arial"/>
          <w:sz w:val="24"/>
          <w:szCs w:val="24"/>
        </w:rPr>
        <w:t>:</w:t>
      </w:r>
      <w:r w:rsidR="001234F5" w:rsidRPr="00D15B33">
        <w:rPr>
          <w:rFonts w:ascii="Arial" w:hAnsi="Arial" w:cs="Arial"/>
          <w:sz w:val="24"/>
          <w:szCs w:val="24"/>
        </w:rPr>
        <w:t xml:space="preserve"> </w:t>
      </w:r>
      <w:r w:rsidR="009D6C00" w:rsidRPr="00D15B33">
        <w:rPr>
          <w:rFonts w:ascii="Arial" w:hAnsi="Arial" w:cs="Arial"/>
          <w:sz w:val="24"/>
          <w:szCs w:val="24"/>
        </w:rPr>
        <w:t>voluntary disclosure of information</w:t>
      </w:r>
      <w:r w:rsidR="00D15B33">
        <w:rPr>
          <w:rFonts w:ascii="Arial" w:hAnsi="Arial" w:cs="Arial"/>
          <w:sz w:val="24"/>
          <w:szCs w:val="24"/>
        </w:rPr>
        <w:t xml:space="preserve"> and</w:t>
      </w:r>
      <w:r w:rsidR="009D6C00" w:rsidRPr="00D15B33">
        <w:rPr>
          <w:rFonts w:ascii="Arial" w:hAnsi="Arial" w:cs="Arial"/>
          <w:sz w:val="24"/>
          <w:szCs w:val="24"/>
        </w:rPr>
        <w:t xml:space="preserve"> agencies directly approaching individuals for information</w:t>
      </w:r>
      <w:r w:rsidR="00D15B33">
        <w:rPr>
          <w:rFonts w:ascii="Arial" w:hAnsi="Arial" w:cs="Arial"/>
          <w:sz w:val="24"/>
          <w:szCs w:val="24"/>
        </w:rPr>
        <w:t>.</w:t>
      </w:r>
      <w:r w:rsidR="00FF22CA">
        <w:rPr>
          <w:rFonts w:ascii="Arial" w:hAnsi="Arial" w:cs="Arial"/>
          <w:sz w:val="24"/>
          <w:szCs w:val="24"/>
        </w:rPr>
        <w:t xml:space="preserve"> Arrangements to prescribe permitted disclosures support the integrity of the tax system and that of </w:t>
      </w:r>
      <w:r w:rsidR="00FF22CA" w:rsidRPr="00F80C38">
        <w:rPr>
          <w:rFonts w:ascii="Arial" w:hAnsi="Arial" w:cs="Arial"/>
          <w:sz w:val="24"/>
          <w:szCs w:val="24"/>
        </w:rPr>
        <w:t>law enforcement</w:t>
      </w:r>
      <w:r w:rsidR="00FF22CA">
        <w:rPr>
          <w:rFonts w:ascii="Arial" w:hAnsi="Arial" w:cs="Arial"/>
          <w:sz w:val="24"/>
          <w:szCs w:val="24"/>
        </w:rPr>
        <w:t>, as parties may not be incentivised to voluntarily disclose matters</w:t>
      </w:r>
      <w:r w:rsidR="0002478F">
        <w:rPr>
          <w:rFonts w:ascii="Arial" w:hAnsi="Arial" w:cs="Arial"/>
          <w:sz w:val="24"/>
          <w:szCs w:val="24"/>
        </w:rPr>
        <w:t>.</w:t>
      </w:r>
      <w:r w:rsidR="00FF22CA">
        <w:rPr>
          <w:rFonts w:ascii="Arial" w:hAnsi="Arial" w:cs="Arial"/>
          <w:sz w:val="24"/>
          <w:szCs w:val="24"/>
        </w:rPr>
        <w:t xml:space="preserve"> </w:t>
      </w:r>
      <w:r w:rsidR="0002478F">
        <w:rPr>
          <w:rFonts w:ascii="Arial" w:hAnsi="Arial" w:cs="Arial"/>
          <w:sz w:val="24"/>
          <w:szCs w:val="24"/>
        </w:rPr>
        <w:t>T</w:t>
      </w:r>
      <w:r w:rsidR="0013678E" w:rsidRPr="004362BB">
        <w:rPr>
          <w:rFonts w:ascii="Arial" w:hAnsi="Arial" w:cs="Arial"/>
          <w:sz w:val="24"/>
          <w:szCs w:val="24"/>
        </w:rPr>
        <w:t xml:space="preserve">he permitted disclosure arrangements </w:t>
      </w:r>
      <w:r w:rsidR="001A4112" w:rsidRPr="004362BB">
        <w:rPr>
          <w:rFonts w:ascii="Arial" w:hAnsi="Arial" w:cs="Arial"/>
          <w:sz w:val="24"/>
          <w:szCs w:val="24"/>
        </w:rPr>
        <w:t>provide</w:t>
      </w:r>
      <w:r w:rsidR="0013678E" w:rsidRPr="004362BB">
        <w:rPr>
          <w:rFonts w:ascii="Arial" w:hAnsi="Arial" w:cs="Arial"/>
          <w:sz w:val="24"/>
          <w:szCs w:val="24"/>
        </w:rPr>
        <w:t xml:space="preserve"> </w:t>
      </w:r>
      <w:r w:rsidR="004579DF">
        <w:rPr>
          <w:rFonts w:ascii="Arial" w:hAnsi="Arial" w:cs="Arial"/>
          <w:sz w:val="24"/>
          <w:szCs w:val="24"/>
        </w:rPr>
        <w:t>a consistent and</w:t>
      </w:r>
      <w:r w:rsidR="0013678E" w:rsidRPr="004362BB">
        <w:rPr>
          <w:rFonts w:ascii="Arial" w:hAnsi="Arial" w:cs="Arial"/>
          <w:sz w:val="24"/>
          <w:szCs w:val="24"/>
        </w:rPr>
        <w:t xml:space="preserve"> </w:t>
      </w:r>
      <w:r w:rsidR="000163D7" w:rsidRPr="004362BB">
        <w:rPr>
          <w:rFonts w:ascii="Arial" w:hAnsi="Arial" w:cs="Arial"/>
          <w:sz w:val="24"/>
          <w:szCs w:val="24"/>
        </w:rPr>
        <w:t>effective</w:t>
      </w:r>
      <w:r w:rsidR="0013678E" w:rsidRPr="004362BB">
        <w:rPr>
          <w:rFonts w:ascii="Arial" w:hAnsi="Arial" w:cs="Arial"/>
          <w:sz w:val="24"/>
          <w:szCs w:val="24"/>
        </w:rPr>
        <w:t xml:space="preserve"> </w:t>
      </w:r>
      <w:r w:rsidR="001A4112" w:rsidRPr="004362BB">
        <w:rPr>
          <w:rFonts w:ascii="Arial" w:hAnsi="Arial" w:cs="Arial"/>
          <w:sz w:val="24"/>
          <w:szCs w:val="24"/>
        </w:rPr>
        <w:t xml:space="preserve">means to </w:t>
      </w:r>
      <w:r w:rsidR="0002478F">
        <w:rPr>
          <w:rFonts w:ascii="Arial" w:hAnsi="Arial" w:cs="Arial"/>
          <w:sz w:val="24"/>
          <w:szCs w:val="24"/>
        </w:rPr>
        <w:t xml:space="preserve">allow </w:t>
      </w:r>
      <w:r w:rsidR="004579DF">
        <w:rPr>
          <w:rFonts w:ascii="Arial" w:hAnsi="Arial" w:cs="Arial"/>
          <w:sz w:val="24"/>
          <w:szCs w:val="24"/>
        </w:rPr>
        <w:t>disclos</w:t>
      </w:r>
      <w:r w:rsidR="0002478F">
        <w:rPr>
          <w:rFonts w:ascii="Arial" w:hAnsi="Arial" w:cs="Arial"/>
          <w:sz w:val="24"/>
          <w:szCs w:val="24"/>
        </w:rPr>
        <w:t>ur</w:t>
      </w:r>
      <w:r w:rsidR="004579DF">
        <w:rPr>
          <w:rFonts w:ascii="Arial" w:hAnsi="Arial" w:cs="Arial"/>
          <w:sz w:val="24"/>
          <w:szCs w:val="24"/>
        </w:rPr>
        <w:t>e</w:t>
      </w:r>
      <w:r w:rsidR="0002478F">
        <w:rPr>
          <w:rFonts w:ascii="Arial" w:hAnsi="Arial" w:cs="Arial"/>
          <w:sz w:val="24"/>
          <w:szCs w:val="24"/>
        </w:rPr>
        <w:t xml:space="preserve"> of</w:t>
      </w:r>
      <w:r w:rsidR="001A4112" w:rsidRPr="004362BB">
        <w:rPr>
          <w:rFonts w:ascii="Arial" w:hAnsi="Arial" w:cs="Arial"/>
          <w:sz w:val="24"/>
          <w:szCs w:val="24"/>
        </w:rPr>
        <w:t xml:space="preserve"> taxpayer information</w:t>
      </w:r>
      <w:r w:rsidR="004579DF">
        <w:rPr>
          <w:rFonts w:ascii="Arial" w:hAnsi="Arial" w:cs="Arial"/>
          <w:sz w:val="24"/>
          <w:szCs w:val="24"/>
        </w:rPr>
        <w:t xml:space="preserve"> in particular</w:t>
      </w:r>
      <w:r w:rsidR="001E52DA">
        <w:rPr>
          <w:rFonts w:ascii="Arial" w:hAnsi="Arial" w:cs="Arial"/>
          <w:sz w:val="24"/>
          <w:szCs w:val="24"/>
        </w:rPr>
        <w:t>,</w:t>
      </w:r>
      <w:r w:rsidR="004579DF">
        <w:rPr>
          <w:rFonts w:ascii="Arial" w:hAnsi="Arial" w:cs="Arial"/>
          <w:sz w:val="24"/>
          <w:szCs w:val="24"/>
        </w:rPr>
        <w:t xml:space="preserve"> </w:t>
      </w:r>
      <w:r w:rsidR="00FF22CA">
        <w:rPr>
          <w:rFonts w:ascii="Arial" w:hAnsi="Arial" w:cs="Arial"/>
          <w:sz w:val="24"/>
          <w:szCs w:val="24"/>
        </w:rPr>
        <w:t xml:space="preserve">to facilitate </w:t>
      </w:r>
      <w:r w:rsidR="004579DF">
        <w:rPr>
          <w:rFonts w:ascii="Arial" w:hAnsi="Arial" w:cs="Arial"/>
          <w:sz w:val="24"/>
          <w:szCs w:val="24"/>
        </w:rPr>
        <w:t>investigations into offences</w:t>
      </w:r>
      <w:r w:rsidR="00D15B33" w:rsidRPr="00F80C38">
        <w:rPr>
          <w:rFonts w:ascii="Arial" w:hAnsi="Arial" w:cs="Arial"/>
          <w:iCs/>
          <w:sz w:val="24"/>
          <w:szCs w:val="24"/>
        </w:rPr>
        <w:t>.</w:t>
      </w:r>
    </w:p>
    <w:p w14:paraId="5F51B401" w14:textId="5530FE40" w:rsidR="00D15B33" w:rsidRDefault="00D15B33" w:rsidP="001C25E6">
      <w:pPr>
        <w:pStyle w:val="ListParagraph"/>
        <w:spacing w:line="276" w:lineRule="auto"/>
        <w:ind w:left="357"/>
        <w:rPr>
          <w:rFonts w:ascii="Arial" w:hAnsi="Arial" w:cs="Arial"/>
          <w:iCs/>
          <w:sz w:val="24"/>
          <w:szCs w:val="24"/>
        </w:rPr>
      </w:pPr>
    </w:p>
    <w:p w14:paraId="58343C71" w14:textId="6CB51EFF" w:rsidR="00A10F80" w:rsidRPr="00F15570" w:rsidRDefault="00A10F80" w:rsidP="001C25E6">
      <w:pPr>
        <w:pStyle w:val="ListParagraph"/>
        <w:spacing w:line="276" w:lineRule="auto"/>
        <w:ind w:left="357"/>
        <w:rPr>
          <w:rFonts w:ascii="Arial" w:hAnsi="Arial" w:cs="Arial"/>
          <w:iCs/>
          <w:sz w:val="24"/>
          <w:szCs w:val="24"/>
        </w:rPr>
      </w:pPr>
      <w:r w:rsidRPr="00F15570">
        <w:rPr>
          <w:rFonts w:ascii="Arial" w:hAnsi="Arial" w:cs="Arial"/>
          <w:iCs/>
          <w:sz w:val="24"/>
          <w:szCs w:val="24"/>
        </w:rPr>
        <w:t xml:space="preserve">In the absence of any prescribed permitted disclosures, the secrecy provisions under the Taxation Administration Act, </w:t>
      </w:r>
      <w:r w:rsidR="00071978">
        <w:rPr>
          <w:rFonts w:ascii="Arial" w:hAnsi="Arial" w:cs="Arial"/>
          <w:iCs/>
          <w:sz w:val="24"/>
          <w:szCs w:val="24"/>
        </w:rPr>
        <w:t>d</w:t>
      </w:r>
      <w:r w:rsidRPr="00F15570">
        <w:rPr>
          <w:rFonts w:ascii="Arial" w:hAnsi="Arial" w:cs="Arial"/>
          <w:iCs/>
          <w:sz w:val="24"/>
          <w:szCs w:val="24"/>
        </w:rPr>
        <w:t xml:space="preserve">ivision 9.4 prohibit the disclosure of information about an individual taxpayer’s affairs. </w:t>
      </w:r>
      <w:r w:rsidR="00D75E57" w:rsidRPr="00F15570">
        <w:rPr>
          <w:rFonts w:ascii="Arial" w:hAnsi="Arial" w:cs="Arial"/>
          <w:iCs/>
          <w:sz w:val="24"/>
          <w:szCs w:val="24"/>
        </w:rPr>
        <w:t xml:space="preserve">Failure to respect confidentiality </w:t>
      </w:r>
      <w:r w:rsidR="00D75E57" w:rsidRPr="00F15570">
        <w:rPr>
          <w:rFonts w:ascii="Arial" w:hAnsi="Arial" w:cs="Arial"/>
          <w:iCs/>
          <w:sz w:val="24"/>
          <w:szCs w:val="24"/>
        </w:rPr>
        <w:lastRenderedPageBreak/>
        <w:t>may result in maximum penalties of 50 penalty units and/or imprisonment for 6</w:t>
      </w:r>
      <w:r w:rsidR="00FF22CA">
        <w:rPr>
          <w:rFonts w:ascii="Arial" w:hAnsi="Arial" w:cs="Arial"/>
          <w:iCs/>
          <w:sz w:val="24"/>
          <w:szCs w:val="24"/>
        </w:rPr>
        <w:t> </w:t>
      </w:r>
      <w:r w:rsidR="00D75E57" w:rsidRPr="00F15570">
        <w:rPr>
          <w:rFonts w:ascii="Arial" w:hAnsi="Arial" w:cs="Arial"/>
          <w:iCs/>
          <w:sz w:val="24"/>
          <w:szCs w:val="24"/>
        </w:rPr>
        <w:t>months, as outlined in section 95 of the Taxation Administration Act.</w:t>
      </w:r>
      <w:r w:rsidR="006034FC" w:rsidRPr="00F15570">
        <w:rPr>
          <w:rFonts w:ascii="Arial" w:hAnsi="Arial" w:cs="Arial"/>
          <w:iCs/>
          <w:sz w:val="24"/>
          <w:szCs w:val="24"/>
        </w:rPr>
        <w:t xml:space="preserve"> </w:t>
      </w:r>
    </w:p>
    <w:p w14:paraId="4D294E01" w14:textId="44A24844" w:rsidR="00D066BE" w:rsidRPr="00F15570" w:rsidRDefault="00D066BE" w:rsidP="001C25E6">
      <w:pPr>
        <w:pStyle w:val="ListParagraph"/>
        <w:spacing w:line="276" w:lineRule="auto"/>
        <w:ind w:left="357"/>
        <w:rPr>
          <w:rFonts w:ascii="Arial" w:hAnsi="Arial" w:cs="Arial"/>
          <w:iCs/>
          <w:sz w:val="24"/>
          <w:szCs w:val="24"/>
        </w:rPr>
      </w:pPr>
    </w:p>
    <w:p w14:paraId="6C5B5C5A" w14:textId="15D3060A" w:rsidR="00D066BE" w:rsidRPr="00B93828" w:rsidRDefault="00D066BE" w:rsidP="001C25E6">
      <w:pPr>
        <w:pStyle w:val="ListParagraph"/>
        <w:spacing w:line="276" w:lineRule="auto"/>
        <w:ind w:left="357"/>
        <w:rPr>
          <w:rFonts w:ascii="Arial" w:hAnsi="Arial" w:cs="Arial"/>
          <w:iCs/>
          <w:sz w:val="24"/>
          <w:szCs w:val="24"/>
        </w:rPr>
      </w:pPr>
      <w:r w:rsidRPr="00F15570">
        <w:rPr>
          <w:rFonts w:ascii="Arial" w:hAnsi="Arial" w:cs="Arial"/>
          <w:iCs/>
          <w:sz w:val="24"/>
          <w:szCs w:val="24"/>
        </w:rPr>
        <w:t xml:space="preserve">Section 98 further prohibits secondary disclosure of taxpayer information by imposing </w:t>
      </w:r>
      <w:r w:rsidR="00D943C8" w:rsidRPr="00F15570">
        <w:rPr>
          <w:rFonts w:ascii="Arial" w:hAnsi="Arial" w:cs="Arial"/>
          <w:iCs/>
          <w:sz w:val="24"/>
          <w:szCs w:val="24"/>
        </w:rPr>
        <w:t>criminal penalty, maximum of 50 penalty units and/or imprisonment for 6 months</w:t>
      </w:r>
      <w:r w:rsidRPr="00F15570">
        <w:rPr>
          <w:rFonts w:ascii="Arial" w:hAnsi="Arial" w:cs="Arial"/>
          <w:iCs/>
          <w:sz w:val="24"/>
          <w:szCs w:val="24"/>
        </w:rPr>
        <w:t>, unless the disclosure is made with the consent of the commissioner or so as to enable the person to exercise a function given to the person by law for the enforcement of a law or protecti</w:t>
      </w:r>
      <w:r w:rsidR="003623B4" w:rsidRPr="00F15570">
        <w:rPr>
          <w:rFonts w:ascii="Arial" w:hAnsi="Arial" w:cs="Arial"/>
          <w:iCs/>
          <w:sz w:val="24"/>
          <w:szCs w:val="24"/>
        </w:rPr>
        <w:t xml:space="preserve">on of </w:t>
      </w:r>
      <w:r w:rsidRPr="00F15570">
        <w:rPr>
          <w:rFonts w:ascii="Arial" w:hAnsi="Arial" w:cs="Arial"/>
          <w:iCs/>
          <w:sz w:val="24"/>
          <w:szCs w:val="24"/>
        </w:rPr>
        <w:t>the public revenue.</w:t>
      </w:r>
    </w:p>
    <w:p w14:paraId="5C2AB117" w14:textId="77777777" w:rsidR="00D066BE" w:rsidRDefault="00D066BE" w:rsidP="001C25E6">
      <w:pPr>
        <w:pStyle w:val="ListParagraph"/>
        <w:spacing w:line="276" w:lineRule="auto"/>
        <w:ind w:left="357"/>
        <w:rPr>
          <w:rFonts w:ascii="Arial" w:hAnsi="Arial" w:cs="Arial"/>
          <w:iCs/>
          <w:sz w:val="24"/>
          <w:szCs w:val="24"/>
        </w:rPr>
      </w:pPr>
    </w:p>
    <w:p w14:paraId="545D4A91" w14:textId="517C725C" w:rsidR="00771DDA" w:rsidRDefault="00771DDA" w:rsidP="001C25E6">
      <w:pPr>
        <w:pStyle w:val="ListParagraph"/>
        <w:spacing w:line="276" w:lineRule="auto"/>
        <w:ind w:left="357"/>
        <w:rPr>
          <w:rFonts w:ascii="Arial" w:hAnsi="Arial" w:cs="Arial"/>
          <w:iCs/>
          <w:sz w:val="24"/>
          <w:szCs w:val="24"/>
        </w:rPr>
      </w:pPr>
      <w:r>
        <w:rPr>
          <w:rFonts w:ascii="Arial" w:hAnsi="Arial" w:cs="Arial"/>
          <w:iCs/>
          <w:sz w:val="24"/>
          <w:szCs w:val="24"/>
        </w:rPr>
        <w:t xml:space="preserve">The penalties </w:t>
      </w:r>
      <w:r w:rsidR="001E7BCD">
        <w:rPr>
          <w:rFonts w:ascii="Arial" w:hAnsi="Arial" w:cs="Arial"/>
          <w:iCs/>
          <w:sz w:val="24"/>
          <w:szCs w:val="24"/>
        </w:rPr>
        <w:t>would</w:t>
      </w:r>
      <w:r>
        <w:rPr>
          <w:rFonts w:ascii="Arial" w:hAnsi="Arial" w:cs="Arial"/>
          <w:iCs/>
          <w:sz w:val="24"/>
          <w:szCs w:val="24"/>
        </w:rPr>
        <w:t xml:space="preserve"> be applicable where a disclosure is made to a person who is not authorised to receive information (that is, not a permitted disclosure), where information is used for a purpose other than that specified, </w:t>
      </w:r>
      <w:r w:rsidR="001E7BCD">
        <w:rPr>
          <w:rFonts w:ascii="Arial" w:hAnsi="Arial" w:cs="Arial"/>
          <w:iCs/>
          <w:sz w:val="24"/>
          <w:szCs w:val="24"/>
        </w:rPr>
        <w:t xml:space="preserve">or if information is provided to person in an agency who was not required to perform the function for a permitted disclosure. </w:t>
      </w:r>
    </w:p>
    <w:p w14:paraId="2F0882A7" w14:textId="77777777" w:rsidR="00771DDA" w:rsidRDefault="00771DDA" w:rsidP="001C25E6">
      <w:pPr>
        <w:pStyle w:val="ListParagraph"/>
        <w:spacing w:line="276" w:lineRule="auto"/>
        <w:ind w:left="357"/>
        <w:rPr>
          <w:rFonts w:ascii="Arial" w:hAnsi="Arial" w:cs="Arial"/>
          <w:iCs/>
          <w:sz w:val="24"/>
          <w:szCs w:val="24"/>
        </w:rPr>
      </w:pPr>
    </w:p>
    <w:p w14:paraId="65840D02" w14:textId="05608CE5" w:rsidR="00D25559" w:rsidRDefault="001A4112" w:rsidP="001C25E6">
      <w:pPr>
        <w:pStyle w:val="ListParagraph"/>
        <w:spacing w:line="276" w:lineRule="auto"/>
        <w:ind w:left="357"/>
        <w:rPr>
          <w:rFonts w:ascii="Arial" w:hAnsi="Arial" w:cs="Arial"/>
          <w:i/>
          <w:color w:val="FF0000"/>
          <w:sz w:val="24"/>
          <w:szCs w:val="24"/>
        </w:rPr>
      </w:pPr>
      <w:r>
        <w:rPr>
          <w:rFonts w:ascii="Arial" w:hAnsi="Arial" w:cs="Arial"/>
          <w:iCs/>
          <w:sz w:val="24"/>
          <w:szCs w:val="24"/>
        </w:rPr>
        <w:t xml:space="preserve">The current practice within the ACT Revenue Office provides </w:t>
      </w:r>
      <w:r w:rsidR="006034FC">
        <w:rPr>
          <w:rFonts w:ascii="Arial" w:hAnsi="Arial" w:cs="Arial"/>
          <w:iCs/>
          <w:sz w:val="24"/>
          <w:szCs w:val="24"/>
        </w:rPr>
        <w:t xml:space="preserve">additional </w:t>
      </w:r>
      <w:r>
        <w:rPr>
          <w:rFonts w:ascii="Arial" w:hAnsi="Arial" w:cs="Arial"/>
          <w:iCs/>
          <w:sz w:val="24"/>
          <w:szCs w:val="24"/>
        </w:rPr>
        <w:t>safeguards for taxpayer information</w:t>
      </w:r>
      <w:r w:rsidR="00D15B33">
        <w:rPr>
          <w:rFonts w:ascii="Arial" w:hAnsi="Arial" w:cs="Arial"/>
          <w:iCs/>
          <w:sz w:val="24"/>
          <w:szCs w:val="24"/>
        </w:rPr>
        <w:t xml:space="preserve"> and privacy</w:t>
      </w:r>
      <w:r>
        <w:rPr>
          <w:rFonts w:ascii="Arial" w:hAnsi="Arial" w:cs="Arial"/>
          <w:iCs/>
          <w:sz w:val="24"/>
          <w:szCs w:val="24"/>
        </w:rPr>
        <w:t xml:space="preserve">. </w:t>
      </w:r>
      <w:r w:rsidR="00D15B33">
        <w:rPr>
          <w:rFonts w:ascii="Arial" w:hAnsi="Arial" w:cs="Arial"/>
          <w:iCs/>
          <w:sz w:val="24"/>
          <w:szCs w:val="24"/>
        </w:rPr>
        <w:t>T</w:t>
      </w:r>
      <w:r w:rsidR="00D25559">
        <w:rPr>
          <w:rFonts w:ascii="Arial" w:hAnsi="Arial" w:cs="Arial"/>
          <w:iCs/>
          <w:sz w:val="24"/>
          <w:szCs w:val="24"/>
        </w:rPr>
        <w:t xml:space="preserve">axation officers </w:t>
      </w:r>
      <w:r w:rsidR="00D15B33">
        <w:rPr>
          <w:rFonts w:ascii="Arial" w:hAnsi="Arial" w:cs="Arial"/>
          <w:iCs/>
          <w:sz w:val="24"/>
          <w:szCs w:val="24"/>
        </w:rPr>
        <w:t>are required to</w:t>
      </w:r>
      <w:r w:rsidR="00D25559">
        <w:rPr>
          <w:rFonts w:ascii="Arial" w:hAnsi="Arial" w:cs="Arial"/>
          <w:iCs/>
          <w:sz w:val="24"/>
          <w:szCs w:val="24"/>
        </w:rPr>
        <w:t xml:space="preserve"> sign a form</w:t>
      </w:r>
      <w:r>
        <w:rPr>
          <w:rFonts w:ascii="Arial" w:hAnsi="Arial" w:cs="Arial"/>
          <w:iCs/>
          <w:sz w:val="24"/>
          <w:szCs w:val="24"/>
        </w:rPr>
        <w:t xml:space="preserve"> to acknowledge their understanding of </w:t>
      </w:r>
      <w:r w:rsidR="00D25559">
        <w:rPr>
          <w:rFonts w:ascii="Arial" w:hAnsi="Arial" w:cs="Arial"/>
          <w:iCs/>
          <w:sz w:val="24"/>
          <w:szCs w:val="24"/>
        </w:rPr>
        <w:t xml:space="preserve">the strict obligations </w:t>
      </w:r>
      <w:r>
        <w:rPr>
          <w:rFonts w:ascii="Arial" w:hAnsi="Arial" w:cs="Arial"/>
          <w:iCs/>
          <w:sz w:val="24"/>
          <w:szCs w:val="24"/>
        </w:rPr>
        <w:t xml:space="preserve">imposed under </w:t>
      </w:r>
      <w:r w:rsidR="00D25559">
        <w:rPr>
          <w:rFonts w:ascii="Arial" w:hAnsi="Arial" w:cs="Arial"/>
          <w:iCs/>
          <w:sz w:val="24"/>
          <w:szCs w:val="24"/>
        </w:rPr>
        <w:t xml:space="preserve">the </w:t>
      </w:r>
      <w:r w:rsidR="00F12BB4" w:rsidRPr="00FB43D0">
        <w:rPr>
          <w:rFonts w:ascii="Arial" w:hAnsi="Arial" w:cs="Arial"/>
          <w:iCs/>
          <w:sz w:val="24"/>
          <w:szCs w:val="24"/>
        </w:rPr>
        <w:t>Taxation Administration Act</w:t>
      </w:r>
      <w:r>
        <w:rPr>
          <w:rFonts w:ascii="Arial" w:hAnsi="Arial" w:cs="Arial"/>
          <w:iCs/>
          <w:sz w:val="24"/>
          <w:szCs w:val="24"/>
        </w:rPr>
        <w:t xml:space="preserve"> in respect of confidentiality</w:t>
      </w:r>
      <w:r w:rsidR="00D25559">
        <w:rPr>
          <w:rFonts w:ascii="Arial" w:hAnsi="Arial" w:cs="Arial"/>
          <w:iCs/>
          <w:sz w:val="24"/>
          <w:szCs w:val="24"/>
        </w:rPr>
        <w:t xml:space="preserve">. </w:t>
      </w:r>
      <w:r w:rsidR="00A83C43">
        <w:rPr>
          <w:rFonts w:ascii="Arial" w:hAnsi="Arial" w:cs="Arial"/>
          <w:iCs/>
          <w:sz w:val="24"/>
          <w:szCs w:val="24"/>
        </w:rPr>
        <w:t>They are aware that s</w:t>
      </w:r>
      <w:r w:rsidR="00D25559" w:rsidRPr="00864AC8">
        <w:rPr>
          <w:rFonts w:ascii="Arial" w:hAnsi="Arial" w:cs="Arial"/>
          <w:iCs/>
          <w:sz w:val="24"/>
          <w:szCs w:val="24"/>
        </w:rPr>
        <w:t>erious sanctions are imposed for breaches of these obligations</w:t>
      </w:r>
      <w:r w:rsidR="00D75E57">
        <w:rPr>
          <w:rFonts w:ascii="Arial" w:hAnsi="Arial" w:cs="Arial"/>
          <w:iCs/>
          <w:sz w:val="24"/>
          <w:szCs w:val="24"/>
        </w:rPr>
        <w:t xml:space="preserve"> (</w:t>
      </w:r>
      <w:r w:rsidR="00F12BB4">
        <w:rPr>
          <w:rFonts w:ascii="Arial" w:hAnsi="Arial" w:cs="Arial"/>
          <w:iCs/>
          <w:sz w:val="24"/>
          <w:szCs w:val="24"/>
        </w:rPr>
        <w:t>for example,</w:t>
      </w:r>
      <w:r w:rsidR="00D75E57">
        <w:rPr>
          <w:rFonts w:ascii="Arial" w:hAnsi="Arial" w:cs="Arial"/>
          <w:iCs/>
          <w:sz w:val="24"/>
          <w:szCs w:val="24"/>
        </w:rPr>
        <w:t xml:space="preserve"> penalties and/or imprisonment under section</w:t>
      </w:r>
      <w:r w:rsidR="00D066BE">
        <w:rPr>
          <w:rFonts w:ascii="Arial" w:hAnsi="Arial" w:cs="Arial"/>
          <w:iCs/>
          <w:sz w:val="24"/>
          <w:szCs w:val="24"/>
        </w:rPr>
        <w:t>s</w:t>
      </w:r>
      <w:r w:rsidR="00D75E57">
        <w:rPr>
          <w:rFonts w:ascii="Arial" w:hAnsi="Arial" w:cs="Arial"/>
          <w:iCs/>
          <w:sz w:val="24"/>
          <w:szCs w:val="24"/>
        </w:rPr>
        <w:t xml:space="preserve"> 95</w:t>
      </w:r>
      <w:r w:rsidR="00D066BE">
        <w:rPr>
          <w:rFonts w:ascii="Arial" w:hAnsi="Arial" w:cs="Arial"/>
          <w:iCs/>
          <w:sz w:val="24"/>
          <w:szCs w:val="24"/>
        </w:rPr>
        <w:t xml:space="preserve"> and 98</w:t>
      </w:r>
      <w:r w:rsidR="00D75E57">
        <w:rPr>
          <w:rFonts w:ascii="Arial" w:hAnsi="Arial" w:cs="Arial"/>
          <w:iCs/>
          <w:sz w:val="24"/>
          <w:szCs w:val="24"/>
        </w:rPr>
        <w:t>)</w:t>
      </w:r>
      <w:r w:rsidR="00D25559" w:rsidRPr="00864AC8">
        <w:rPr>
          <w:rFonts w:ascii="Arial" w:hAnsi="Arial" w:cs="Arial"/>
          <w:iCs/>
          <w:sz w:val="24"/>
          <w:szCs w:val="24"/>
        </w:rPr>
        <w:t>. </w:t>
      </w:r>
      <w:r w:rsidR="00A10F80">
        <w:rPr>
          <w:rFonts w:ascii="Arial" w:hAnsi="Arial" w:cs="Arial"/>
          <w:iCs/>
          <w:sz w:val="24"/>
          <w:szCs w:val="24"/>
        </w:rPr>
        <w:t xml:space="preserve">Tax officers </w:t>
      </w:r>
      <w:r w:rsidR="00D25559">
        <w:rPr>
          <w:rFonts w:ascii="Arial" w:hAnsi="Arial" w:cs="Arial"/>
          <w:iCs/>
          <w:sz w:val="24"/>
          <w:szCs w:val="24"/>
        </w:rPr>
        <w:t xml:space="preserve">are </w:t>
      </w:r>
      <w:r w:rsidR="00D15B33">
        <w:rPr>
          <w:rFonts w:ascii="Arial" w:hAnsi="Arial" w:cs="Arial"/>
          <w:iCs/>
          <w:sz w:val="24"/>
          <w:szCs w:val="24"/>
        </w:rPr>
        <w:t xml:space="preserve">also </w:t>
      </w:r>
      <w:r w:rsidR="00D25559">
        <w:rPr>
          <w:rFonts w:ascii="Arial" w:hAnsi="Arial" w:cs="Arial"/>
          <w:iCs/>
          <w:sz w:val="24"/>
          <w:szCs w:val="24"/>
        </w:rPr>
        <w:t xml:space="preserve">required to attend mandatory training in handling taxpayer information. </w:t>
      </w:r>
      <w:r>
        <w:rPr>
          <w:rFonts w:ascii="Arial" w:hAnsi="Arial" w:cs="Arial"/>
          <w:iCs/>
          <w:sz w:val="24"/>
          <w:szCs w:val="24"/>
        </w:rPr>
        <w:t>Where</w:t>
      </w:r>
      <w:r w:rsidR="00D25559">
        <w:rPr>
          <w:rFonts w:ascii="Arial" w:hAnsi="Arial" w:cs="Arial"/>
          <w:iCs/>
          <w:sz w:val="24"/>
          <w:szCs w:val="24"/>
        </w:rPr>
        <w:t xml:space="preserve"> in doubt of the scope of disclosure, they must </w:t>
      </w:r>
      <w:r w:rsidR="00D15B33">
        <w:rPr>
          <w:rFonts w:ascii="Arial" w:hAnsi="Arial" w:cs="Arial"/>
          <w:iCs/>
          <w:sz w:val="24"/>
          <w:szCs w:val="24"/>
        </w:rPr>
        <w:t>contact</w:t>
      </w:r>
      <w:r w:rsidR="00D25559">
        <w:rPr>
          <w:rFonts w:ascii="Arial" w:hAnsi="Arial" w:cs="Arial"/>
          <w:iCs/>
          <w:sz w:val="24"/>
          <w:szCs w:val="24"/>
        </w:rPr>
        <w:t xml:space="preserve"> the information officer for further advice. </w:t>
      </w:r>
      <w:r w:rsidR="00D25559">
        <w:rPr>
          <w:rFonts w:ascii="Arial" w:hAnsi="Arial" w:cs="Arial"/>
          <w:sz w:val="24"/>
          <w:szCs w:val="24"/>
        </w:rPr>
        <w:t>As such, it is unlikely that tax officers would misuse their powers to disclose taxpayer information beyond the restricted scope and purposes</w:t>
      </w:r>
      <w:r>
        <w:rPr>
          <w:rFonts w:ascii="Arial" w:hAnsi="Arial" w:cs="Arial"/>
          <w:sz w:val="24"/>
          <w:szCs w:val="24"/>
        </w:rPr>
        <w:t>.</w:t>
      </w:r>
    </w:p>
    <w:p w14:paraId="11904FAD" w14:textId="78327F5E" w:rsidR="005C2C8A" w:rsidRPr="00864AC8" w:rsidRDefault="00993573" w:rsidP="001C25E6">
      <w:pPr>
        <w:pStyle w:val="ListParagraph"/>
        <w:spacing w:line="276" w:lineRule="auto"/>
        <w:ind w:left="357"/>
        <w:rPr>
          <w:rFonts w:ascii="Arial" w:hAnsi="Arial" w:cs="Arial"/>
          <w:iCs/>
          <w:sz w:val="24"/>
          <w:szCs w:val="24"/>
        </w:rPr>
      </w:pPr>
      <w:r w:rsidRPr="00864AC8">
        <w:rPr>
          <w:rFonts w:ascii="Arial" w:hAnsi="Arial" w:cs="Arial"/>
          <w:iCs/>
          <w:sz w:val="24"/>
          <w:szCs w:val="24"/>
        </w:rPr>
        <w:t xml:space="preserve">  </w:t>
      </w:r>
    </w:p>
    <w:p w14:paraId="16DF876D" w14:textId="0D233017" w:rsidR="001A4112" w:rsidRDefault="002E4DEC" w:rsidP="001C25E6">
      <w:pPr>
        <w:pStyle w:val="ListParagraph"/>
        <w:spacing w:line="276" w:lineRule="auto"/>
        <w:ind w:left="357"/>
        <w:rPr>
          <w:rFonts w:ascii="Arial" w:hAnsi="Arial" w:cs="Arial"/>
          <w:iCs/>
          <w:sz w:val="24"/>
          <w:szCs w:val="24"/>
        </w:rPr>
      </w:pPr>
      <w:r>
        <w:rPr>
          <w:rFonts w:ascii="Arial" w:hAnsi="Arial" w:cs="Arial"/>
          <w:iCs/>
          <w:sz w:val="24"/>
          <w:szCs w:val="24"/>
        </w:rPr>
        <w:t xml:space="preserve">Where </w:t>
      </w:r>
      <w:r w:rsidR="0002478F">
        <w:rPr>
          <w:rFonts w:ascii="Arial" w:hAnsi="Arial" w:cs="Arial"/>
          <w:iCs/>
          <w:sz w:val="24"/>
          <w:szCs w:val="24"/>
        </w:rPr>
        <w:t xml:space="preserve">permitted </w:t>
      </w:r>
      <w:r>
        <w:rPr>
          <w:rFonts w:ascii="Arial" w:hAnsi="Arial" w:cs="Arial"/>
          <w:iCs/>
          <w:sz w:val="24"/>
          <w:szCs w:val="24"/>
        </w:rPr>
        <w:t xml:space="preserve">disclosures are made, the ACT Revenue Office advises parties of their obligation to maintain taxpayer secrecy and penalties for not doing so. </w:t>
      </w:r>
      <w:r w:rsidR="001A4112">
        <w:rPr>
          <w:rFonts w:ascii="Arial" w:hAnsi="Arial" w:cs="Arial"/>
          <w:iCs/>
          <w:sz w:val="24"/>
          <w:szCs w:val="24"/>
        </w:rPr>
        <w:t>As such, the impact on taxpayer’s privacy is limited.</w:t>
      </w:r>
    </w:p>
    <w:p w14:paraId="204C1F2D" w14:textId="633B835A" w:rsidR="00D15B33" w:rsidRDefault="00D15B33" w:rsidP="001A4112">
      <w:pPr>
        <w:pStyle w:val="ListParagraph"/>
        <w:ind w:left="360"/>
        <w:rPr>
          <w:rFonts w:ascii="Arial" w:hAnsi="Arial" w:cs="Arial"/>
          <w:iCs/>
          <w:sz w:val="24"/>
          <w:szCs w:val="24"/>
        </w:rPr>
      </w:pPr>
    </w:p>
    <w:p w14:paraId="04F50CE4" w14:textId="6713D81B" w:rsidR="00774277" w:rsidRPr="00864AC8" w:rsidRDefault="00774277" w:rsidP="00864AC8">
      <w:pPr>
        <w:rPr>
          <w:rFonts w:ascii="Arial" w:hAnsi="Arial" w:cs="Arial"/>
          <w:iCs/>
          <w:sz w:val="24"/>
          <w:szCs w:val="24"/>
        </w:rPr>
      </w:pPr>
      <w:r w:rsidRPr="00864AC8">
        <w:rPr>
          <w:rFonts w:ascii="Arial" w:hAnsi="Arial" w:cs="Arial"/>
          <w:iCs/>
          <w:sz w:val="24"/>
          <w:szCs w:val="24"/>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42E23F43" w:rsidR="00E574DD" w:rsidRPr="00943C7F" w:rsidRDefault="00973789"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Revenue Legislation Amendment Bill 2021</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6FEAD7C"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B6C50">
        <w:rPr>
          <w:rFonts w:asciiTheme="minorHAnsi" w:hAnsiTheme="minorHAnsi"/>
          <w:b/>
        </w:rPr>
        <w:t>Revenue Legislation Amendment Bill 2021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3704B2">
        <w:rPr>
          <w:rFonts w:asciiTheme="minorHAnsi" w:hAnsiTheme="minorHAnsi"/>
          <w:b/>
        </w:rPr>
        <w:t xml:space="preserve"> </w:t>
      </w:r>
      <w:r w:rsidRPr="00E40E26">
        <w:rPr>
          <w:rFonts w:asciiTheme="minorHAnsi" w:hAnsiTheme="minorHAnsi"/>
          <w:bCs/>
        </w:rPr>
        <w:t>is</w:t>
      </w:r>
      <w:r w:rsidRPr="003704B2">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4F4C027B" w:rsidR="00C61B07" w:rsidRDefault="00C61B07" w:rsidP="00C65E0C">
      <w:pPr>
        <w:pStyle w:val="Heading3"/>
      </w:pPr>
      <w:r w:rsidRPr="00ED3B77">
        <w:t>Clause 1</w:t>
      </w:r>
      <w:r w:rsidRPr="00ED3B77">
        <w:tab/>
        <w:t>Name of Act</w:t>
      </w:r>
    </w:p>
    <w:p w14:paraId="3208048C" w14:textId="13F059DE" w:rsidR="006518F3" w:rsidRPr="00FE4F0C" w:rsidRDefault="006518F3" w:rsidP="00FE4F0C">
      <w:pPr>
        <w:spacing w:after="480"/>
        <w:rPr>
          <w:rFonts w:ascii="Arial" w:hAnsi="Arial" w:cs="Arial"/>
          <w:sz w:val="24"/>
          <w:szCs w:val="24"/>
        </w:rPr>
      </w:pPr>
      <w:r>
        <w:rPr>
          <w:rFonts w:ascii="Arial" w:hAnsi="Arial" w:cs="Arial"/>
          <w:sz w:val="24"/>
          <w:szCs w:val="24"/>
        </w:rPr>
        <w:t xml:space="preserve">This clause provides the name of the Act as the </w:t>
      </w:r>
      <w:r w:rsidRPr="00FE4F0C">
        <w:rPr>
          <w:rFonts w:ascii="Arial" w:hAnsi="Arial" w:cs="Arial"/>
          <w:i/>
          <w:iCs/>
          <w:sz w:val="24"/>
          <w:szCs w:val="24"/>
        </w:rPr>
        <w:t>Revenue Legislation Amendment Act 2021</w:t>
      </w:r>
      <w:r>
        <w:rPr>
          <w:rFonts w:ascii="Arial" w:hAnsi="Arial" w:cs="Arial"/>
          <w:sz w:val="24"/>
          <w:szCs w:val="24"/>
        </w:rPr>
        <w:t>.</w:t>
      </w:r>
    </w:p>
    <w:p w14:paraId="341827EE" w14:textId="429C9BBA" w:rsidR="00C61B07" w:rsidRDefault="00C61B07" w:rsidP="008C225D">
      <w:pPr>
        <w:pStyle w:val="Heading3"/>
      </w:pPr>
      <w:r w:rsidRPr="00ED3B77">
        <w:t>Clause 2</w:t>
      </w:r>
      <w:r w:rsidRPr="00ED3B77">
        <w:tab/>
        <w:t>Commencement</w:t>
      </w:r>
    </w:p>
    <w:p w14:paraId="6004BD01" w14:textId="77777777" w:rsidR="009B1A18" w:rsidRPr="00FE4F0C" w:rsidRDefault="009B1A18" w:rsidP="009B1A18">
      <w:pPr>
        <w:autoSpaceDE w:val="0"/>
        <w:autoSpaceDN w:val="0"/>
        <w:adjustRightInd w:val="0"/>
        <w:spacing w:after="0" w:line="240" w:lineRule="auto"/>
        <w:jc w:val="both"/>
        <w:rPr>
          <w:rFonts w:ascii="Arial" w:hAnsi="Arial" w:cs="Arial"/>
          <w:sz w:val="24"/>
          <w:szCs w:val="24"/>
        </w:rPr>
      </w:pPr>
      <w:r w:rsidRPr="00FE4F0C">
        <w:rPr>
          <w:rFonts w:ascii="Arial" w:hAnsi="Arial" w:cs="Arial"/>
          <w:sz w:val="24"/>
          <w:szCs w:val="24"/>
        </w:rPr>
        <w:t>This clause provides the Act commences:</w:t>
      </w:r>
    </w:p>
    <w:p w14:paraId="30D3B7D1" w14:textId="77777777" w:rsidR="009B1A18" w:rsidRPr="00FE4F0C" w:rsidRDefault="009B1A18" w:rsidP="009B1A18">
      <w:pPr>
        <w:autoSpaceDE w:val="0"/>
        <w:autoSpaceDN w:val="0"/>
        <w:adjustRightInd w:val="0"/>
        <w:spacing w:after="0" w:line="240" w:lineRule="auto"/>
        <w:jc w:val="both"/>
        <w:rPr>
          <w:rFonts w:ascii="Arial" w:hAnsi="Arial" w:cs="Arial"/>
          <w:sz w:val="24"/>
          <w:szCs w:val="24"/>
        </w:rPr>
      </w:pPr>
    </w:p>
    <w:p w14:paraId="453F8858" w14:textId="064E8133" w:rsidR="009B1A18" w:rsidRPr="009A0D42" w:rsidRDefault="009B1A18" w:rsidP="009B1A18">
      <w:pPr>
        <w:pStyle w:val="ListParagraph"/>
        <w:numPr>
          <w:ilvl w:val="0"/>
          <w:numId w:val="52"/>
        </w:numPr>
        <w:autoSpaceDE w:val="0"/>
        <w:autoSpaceDN w:val="0"/>
        <w:adjustRightInd w:val="0"/>
        <w:contextualSpacing/>
        <w:jc w:val="both"/>
        <w:rPr>
          <w:rFonts w:ascii="Arial" w:hAnsi="Arial" w:cs="Arial"/>
          <w:sz w:val="24"/>
          <w:szCs w:val="24"/>
          <w:lang w:eastAsia="en-US"/>
        </w:rPr>
      </w:pPr>
      <w:r w:rsidRPr="00FE4F0C">
        <w:rPr>
          <w:rFonts w:ascii="Arial" w:hAnsi="Arial" w:cs="Arial"/>
          <w:sz w:val="24"/>
          <w:szCs w:val="24"/>
          <w:lang w:eastAsia="en-US"/>
        </w:rPr>
        <w:t xml:space="preserve">after the day of notification – </w:t>
      </w:r>
      <w:r w:rsidRPr="00FB43D0">
        <w:rPr>
          <w:rFonts w:ascii="Arial" w:hAnsi="Arial" w:cs="Arial"/>
          <w:sz w:val="24"/>
          <w:szCs w:val="24"/>
          <w:lang w:eastAsia="en-US"/>
        </w:rPr>
        <w:t>other than schedule 1, amendment</w:t>
      </w:r>
      <w:r w:rsidR="00D75B98" w:rsidRPr="00FB43D0">
        <w:rPr>
          <w:rFonts w:ascii="Arial" w:hAnsi="Arial" w:cs="Arial"/>
          <w:sz w:val="24"/>
          <w:szCs w:val="24"/>
          <w:lang w:eastAsia="en-US"/>
        </w:rPr>
        <w:t xml:space="preserve"> 1.</w:t>
      </w:r>
      <w:r w:rsidR="009A0D42" w:rsidRPr="009A0D42">
        <w:rPr>
          <w:rFonts w:ascii="Arial" w:hAnsi="Arial" w:cs="Arial"/>
          <w:sz w:val="24"/>
          <w:szCs w:val="24"/>
          <w:lang w:eastAsia="en-US"/>
        </w:rPr>
        <w:t>11</w:t>
      </w:r>
      <w:r w:rsidRPr="009A0D42">
        <w:rPr>
          <w:rFonts w:ascii="Arial" w:hAnsi="Arial" w:cs="Arial"/>
          <w:sz w:val="24"/>
          <w:szCs w:val="24"/>
          <w:lang w:eastAsia="en-US"/>
        </w:rPr>
        <w:t>; and</w:t>
      </w:r>
    </w:p>
    <w:p w14:paraId="0D0F0A23" w14:textId="718123B1" w:rsidR="009B1A18" w:rsidRDefault="009A0D42" w:rsidP="00FE4F0C">
      <w:pPr>
        <w:pStyle w:val="ListParagraph"/>
        <w:numPr>
          <w:ilvl w:val="0"/>
          <w:numId w:val="52"/>
        </w:numPr>
        <w:autoSpaceDE w:val="0"/>
        <w:autoSpaceDN w:val="0"/>
        <w:adjustRightInd w:val="0"/>
        <w:contextualSpacing/>
        <w:jc w:val="both"/>
        <w:rPr>
          <w:rFonts w:ascii="Arial" w:hAnsi="Arial" w:cs="Arial"/>
          <w:sz w:val="24"/>
          <w:szCs w:val="24"/>
          <w:lang w:eastAsia="en-US"/>
        </w:rPr>
      </w:pPr>
      <w:r w:rsidRPr="009A0D42">
        <w:rPr>
          <w:rFonts w:ascii="Arial" w:hAnsi="Arial" w:cs="Arial"/>
          <w:sz w:val="24"/>
          <w:szCs w:val="24"/>
          <w:lang w:eastAsia="en-US"/>
        </w:rPr>
        <w:t xml:space="preserve">the earlier of the day </w:t>
      </w:r>
      <w:r>
        <w:rPr>
          <w:rFonts w:ascii="Arial" w:hAnsi="Arial" w:cs="Arial"/>
          <w:sz w:val="24"/>
          <w:szCs w:val="24"/>
          <w:lang w:eastAsia="en-US"/>
        </w:rPr>
        <w:t xml:space="preserve">after </w:t>
      </w:r>
      <w:r w:rsidRPr="009A0D42">
        <w:rPr>
          <w:rFonts w:ascii="Arial" w:hAnsi="Arial" w:cs="Arial"/>
          <w:sz w:val="24"/>
          <w:szCs w:val="24"/>
          <w:lang w:eastAsia="en-US"/>
        </w:rPr>
        <w:t>notification</w:t>
      </w:r>
      <w:r w:rsidRPr="00FB43D0">
        <w:rPr>
          <w:rFonts w:ascii="Arial" w:hAnsi="Arial" w:cs="Arial"/>
          <w:sz w:val="24"/>
          <w:szCs w:val="24"/>
          <w:lang w:eastAsia="en-US"/>
        </w:rPr>
        <w:t xml:space="preserve"> </w:t>
      </w:r>
      <w:r>
        <w:rPr>
          <w:rFonts w:ascii="Arial" w:hAnsi="Arial" w:cs="Arial"/>
          <w:sz w:val="24"/>
          <w:szCs w:val="24"/>
          <w:lang w:eastAsia="en-US"/>
        </w:rPr>
        <w:t xml:space="preserve">or </w:t>
      </w:r>
      <w:r w:rsidR="00E8328C" w:rsidRPr="00FB43D0">
        <w:rPr>
          <w:rFonts w:ascii="Arial" w:hAnsi="Arial" w:cs="Arial"/>
          <w:sz w:val="24"/>
          <w:szCs w:val="24"/>
          <w:lang w:eastAsia="en-US"/>
        </w:rPr>
        <w:t>30</w:t>
      </w:r>
      <w:r w:rsidR="00D75B98" w:rsidRPr="00FB43D0">
        <w:rPr>
          <w:rFonts w:ascii="Arial" w:hAnsi="Arial" w:cs="Arial"/>
          <w:sz w:val="24"/>
          <w:szCs w:val="24"/>
          <w:lang w:eastAsia="en-US"/>
        </w:rPr>
        <w:t xml:space="preserve"> June </w:t>
      </w:r>
      <w:r w:rsidR="009B1A18" w:rsidRPr="00FB43D0">
        <w:rPr>
          <w:rFonts w:ascii="Arial" w:hAnsi="Arial" w:cs="Arial"/>
          <w:sz w:val="24"/>
          <w:szCs w:val="24"/>
          <w:lang w:eastAsia="en-US"/>
        </w:rPr>
        <w:t>2021</w:t>
      </w:r>
      <w:r w:rsidR="009B1A18" w:rsidRPr="009A0D42">
        <w:rPr>
          <w:rFonts w:ascii="Arial" w:hAnsi="Arial" w:cs="Arial"/>
          <w:sz w:val="24"/>
          <w:szCs w:val="24"/>
          <w:lang w:eastAsia="en-US"/>
        </w:rPr>
        <w:t xml:space="preserve"> </w:t>
      </w:r>
      <w:r>
        <w:rPr>
          <w:rFonts w:ascii="Arial" w:hAnsi="Arial" w:cs="Arial"/>
          <w:sz w:val="24"/>
          <w:szCs w:val="24"/>
          <w:lang w:eastAsia="en-US"/>
        </w:rPr>
        <w:t xml:space="preserve">– </w:t>
      </w:r>
      <w:r w:rsidR="009B1A18" w:rsidRPr="009A0D42">
        <w:rPr>
          <w:rFonts w:ascii="Arial" w:hAnsi="Arial" w:cs="Arial"/>
          <w:sz w:val="24"/>
          <w:szCs w:val="24"/>
          <w:lang w:eastAsia="en-US"/>
        </w:rPr>
        <w:t>for</w:t>
      </w:r>
      <w:r w:rsidR="009B1A18" w:rsidRPr="00FE4F0C">
        <w:rPr>
          <w:rFonts w:ascii="Arial" w:hAnsi="Arial" w:cs="Arial"/>
          <w:sz w:val="24"/>
          <w:szCs w:val="24"/>
          <w:lang w:eastAsia="en-US"/>
        </w:rPr>
        <w:t xml:space="preserve"> </w:t>
      </w:r>
      <w:r w:rsidR="009B1A18" w:rsidRPr="004362BB">
        <w:rPr>
          <w:rFonts w:ascii="Arial" w:hAnsi="Arial" w:cs="Arial"/>
          <w:sz w:val="24"/>
          <w:szCs w:val="24"/>
          <w:lang w:eastAsia="en-US"/>
        </w:rPr>
        <w:t>schedule 1,</w:t>
      </w:r>
      <w:r>
        <w:rPr>
          <w:rFonts w:ascii="Arial" w:hAnsi="Arial" w:cs="Arial"/>
          <w:sz w:val="24"/>
          <w:szCs w:val="24"/>
          <w:lang w:eastAsia="en-US"/>
        </w:rPr>
        <w:t xml:space="preserve"> amendment 1.11</w:t>
      </w:r>
      <w:r w:rsidR="009B1A18" w:rsidRPr="00FE4F0C">
        <w:rPr>
          <w:rFonts w:ascii="Arial" w:hAnsi="Arial" w:cs="Arial"/>
          <w:sz w:val="24"/>
          <w:szCs w:val="24"/>
          <w:lang w:eastAsia="en-US"/>
        </w:rPr>
        <w:t>.</w:t>
      </w:r>
    </w:p>
    <w:p w14:paraId="6A1E39C8" w14:textId="77777777" w:rsidR="000B1424" w:rsidRPr="000B1424" w:rsidRDefault="000B1424" w:rsidP="000B1424">
      <w:pPr>
        <w:autoSpaceDE w:val="0"/>
        <w:autoSpaceDN w:val="0"/>
        <w:adjustRightInd w:val="0"/>
        <w:contextualSpacing/>
        <w:jc w:val="both"/>
        <w:rPr>
          <w:rFonts w:ascii="Arial" w:hAnsi="Arial" w:cs="Arial"/>
          <w:sz w:val="24"/>
          <w:szCs w:val="24"/>
        </w:rPr>
      </w:pPr>
    </w:p>
    <w:p w14:paraId="143618D0" w14:textId="02432408" w:rsidR="00E519E1" w:rsidRDefault="009A0D42" w:rsidP="00EA1EA3">
      <w:pPr>
        <w:spacing w:line="240" w:lineRule="auto"/>
        <w:rPr>
          <w:rFonts w:ascii="Arial" w:hAnsi="Arial" w:cs="Arial"/>
          <w:sz w:val="24"/>
          <w:szCs w:val="24"/>
        </w:rPr>
      </w:pPr>
      <w:r>
        <w:rPr>
          <w:rFonts w:ascii="Arial" w:hAnsi="Arial" w:cs="Arial"/>
          <w:sz w:val="24"/>
          <w:szCs w:val="24"/>
        </w:rPr>
        <w:t>A</w:t>
      </w:r>
      <w:r w:rsidR="007570F6">
        <w:rPr>
          <w:rFonts w:ascii="Arial" w:hAnsi="Arial" w:cs="Arial"/>
          <w:sz w:val="24"/>
          <w:szCs w:val="24"/>
        </w:rPr>
        <w:t xml:space="preserve">mendment </w:t>
      </w:r>
      <w:r>
        <w:rPr>
          <w:rFonts w:ascii="Arial" w:hAnsi="Arial" w:cs="Arial"/>
          <w:sz w:val="24"/>
          <w:szCs w:val="24"/>
        </w:rPr>
        <w:t xml:space="preserve">1.11 </w:t>
      </w:r>
      <w:r w:rsidR="007570F6">
        <w:rPr>
          <w:rFonts w:ascii="Arial" w:hAnsi="Arial" w:cs="Arial"/>
          <w:sz w:val="24"/>
          <w:szCs w:val="24"/>
        </w:rPr>
        <w:t xml:space="preserve">to </w:t>
      </w:r>
      <w:r w:rsidR="00E17C2D">
        <w:rPr>
          <w:rFonts w:ascii="Arial" w:hAnsi="Arial" w:cs="Arial"/>
          <w:sz w:val="24"/>
          <w:szCs w:val="24"/>
        </w:rPr>
        <w:t xml:space="preserve">section 13A (7) of </w:t>
      </w:r>
      <w:r w:rsidR="007570F6">
        <w:rPr>
          <w:rFonts w:ascii="Arial" w:hAnsi="Arial" w:cs="Arial"/>
          <w:sz w:val="24"/>
          <w:szCs w:val="24"/>
        </w:rPr>
        <w:t xml:space="preserve">the </w:t>
      </w:r>
      <w:r w:rsidR="007570F6" w:rsidRPr="00EA1EA3">
        <w:rPr>
          <w:rFonts w:ascii="Arial" w:hAnsi="Arial" w:cs="Arial"/>
          <w:i/>
          <w:iCs/>
          <w:sz w:val="24"/>
          <w:szCs w:val="24"/>
        </w:rPr>
        <w:t xml:space="preserve">Land Tax Act </w:t>
      </w:r>
      <w:r w:rsidR="001E52DA" w:rsidRPr="00EA1EA3">
        <w:rPr>
          <w:rFonts w:ascii="Arial" w:hAnsi="Arial" w:cs="Arial"/>
          <w:i/>
          <w:iCs/>
          <w:sz w:val="24"/>
          <w:szCs w:val="24"/>
        </w:rPr>
        <w:t>2004</w:t>
      </w:r>
      <w:r w:rsidR="001E52DA">
        <w:rPr>
          <w:rFonts w:ascii="Arial" w:hAnsi="Arial" w:cs="Arial"/>
          <w:sz w:val="24"/>
          <w:szCs w:val="24"/>
        </w:rPr>
        <w:t xml:space="preserve"> (Land Tax Act) </w:t>
      </w:r>
      <w:r w:rsidR="00476EE7">
        <w:rPr>
          <w:rFonts w:ascii="Arial" w:hAnsi="Arial" w:cs="Arial"/>
          <w:sz w:val="24"/>
          <w:szCs w:val="24"/>
        </w:rPr>
        <w:t xml:space="preserve">will commence on </w:t>
      </w:r>
      <w:r w:rsidR="001E52DA">
        <w:rPr>
          <w:rFonts w:ascii="Arial" w:hAnsi="Arial" w:cs="Arial"/>
          <w:sz w:val="24"/>
          <w:szCs w:val="24"/>
        </w:rPr>
        <w:t>30 </w:t>
      </w:r>
      <w:r w:rsidR="00476EE7">
        <w:rPr>
          <w:rFonts w:ascii="Arial" w:hAnsi="Arial" w:cs="Arial"/>
          <w:sz w:val="24"/>
          <w:szCs w:val="24"/>
        </w:rPr>
        <w:t xml:space="preserve">June 2021. </w:t>
      </w:r>
      <w:r w:rsidR="00E17C2D">
        <w:rPr>
          <w:rFonts w:ascii="Arial" w:hAnsi="Arial" w:cs="Arial"/>
          <w:sz w:val="24"/>
          <w:szCs w:val="24"/>
        </w:rPr>
        <w:t>This provision may apply retrospectively if</w:t>
      </w:r>
      <w:r w:rsidR="00476EE7">
        <w:rPr>
          <w:rFonts w:ascii="Arial" w:hAnsi="Arial" w:cs="Arial"/>
          <w:sz w:val="24"/>
          <w:szCs w:val="24"/>
        </w:rPr>
        <w:t xml:space="preserve"> </w:t>
      </w:r>
      <w:r w:rsidR="00E17C2D">
        <w:rPr>
          <w:rFonts w:ascii="Arial" w:hAnsi="Arial" w:cs="Arial"/>
          <w:sz w:val="24"/>
          <w:szCs w:val="24"/>
        </w:rPr>
        <w:t xml:space="preserve">the </w:t>
      </w:r>
      <w:r w:rsidR="00476EE7">
        <w:rPr>
          <w:rFonts w:ascii="Arial" w:hAnsi="Arial" w:cs="Arial"/>
          <w:sz w:val="24"/>
          <w:szCs w:val="24"/>
        </w:rPr>
        <w:t xml:space="preserve">Bill </w:t>
      </w:r>
      <w:r w:rsidR="00E519E1">
        <w:rPr>
          <w:rFonts w:ascii="Arial" w:hAnsi="Arial" w:cs="Arial"/>
          <w:sz w:val="24"/>
          <w:szCs w:val="24"/>
        </w:rPr>
        <w:t xml:space="preserve">becomes effective </w:t>
      </w:r>
      <w:r w:rsidR="00476EE7">
        <w:rPr>
          <w:rFonts w:ascii="Arial" w:hAnsi="Arial" w:cs="Arial"/>
          <w:sz w:val="24"/>
          <w:szCs w:val="24"/>
        </w:rPr>
        <w:t>after this date</w:t>
      </w:r>
      <w:r w:rsidR="00E17C2D">
        <w:rPr>
          <w:rFonts w:ascii="Arial" w:hAnsi="Arial" w:cs="Arial"/>
          <w:sz w:val="24"/>
          <w:szCs w:val="24"/>
        </w:rPr>
        <w:t>.</w:t>
      </w:r>
      <w:r w:rsidR="00476EE7">
        <w:rPr>
          <w:rFonts w:ascii="Arial" w:hAnsi="Arial" w:cs="Arial"/>
          <w:sz w:val="24"/>
          <w:szCs w:val="24"/>
        </w:rPr>
        <w:t xml:space="preserve"> </w:t>
      </w:r>
      <w:r w:rsidR="00E519E1">
        <w:rPr>
          <w:rFonts w:ascii="Arial" w:hAnsi="Arial" w:cs="Arial"/>
          <w:sz w:val="24"/>
          <w:szCs w:val="24"/>
        </w:rPr>
        <w:t xml:space="preserve">In that case the retrospective effect is necessary to remove the expiry date of 30 June 2021 from the Land Tax Act </w:t>
      </w:r>
      <w:r w:rsidR="00FD1FC9">
        <w:rPr>
          <w:rFonts w:ascii="Arial" w:hAnsi="Arial" w:cs="Arial"/>
          <w:sz w:val="24"/>
          <w:szCs w:val="24"/>
        </w:rPr>
        <w:t xml:space="preserve">before it takes effect, </w:t>
      </w:r>
      <w:r w:rsidR="00E519E1">
        <w:rPr>
          <w:rFonts w:ascii="Arial" w:hAnsi="Arial" w:cs="Arial"/>
          <w:sz w:val="24"/>
          <w:szCs w:val="24"/>
        </w:rPr>
        <w:t>to allow for the ongoing operation of the affordable community housing land tax exemption</w:t>
      </w:r>
      <w:r w:rsidR="00463FAE">
        <w:rPr>
          <w:rFonts w:ascii="Arial" w:hAnsi="Arial" w:cs="Arial"/>
          <w:sz w:val="24"/>
          <w:szCs w:val="24"/>
        </w:rPr>
        <w:t>.</w:t>
      </w:r>
    </w:p>
    <w:p w14:paraId="28E152A5" w14:textId="41670801" w:rsidR="000B1424" w:rsidRPr="00463FAE" w:rsidRDefault="00463FAE" w:rsidP="00663A2C">
      <w:pPr>
        <w:spacing w:after="480" w:line="240" w:lineRule="auto"/>
        <w:rPr>
          <w:rFonts w:ascii="Arial" w:hAnsi="Arial" w:cs="Arial"/>
          <w:sz w:val="24"/>
          <w:szCs w:val="24"/>
        </w:rPr>
      </w:pPr>
      <w:r w:rsidRPr="00463FAE">
        <w:rPr>
          <w:rFonts w:ascii="Arial" w:hAnsi="Arial" w:cs="Arial"/>
          <w:sz w:val="24"/>
          <w:szCs w:val="24"/>
        </w:rPr>
        <w:t>The </w:t>
      </w:r>
      <w:bookmarkStart w:id="2" w:name="hit3"/>
      <w:bookmarkEnd w:id="2"/>
      <w:r w:rsidRPr="00463FAE">
        <w:rPr>
          <w:rFonts w:ascii="Arial" w:hAnsi="Arial" w:cs="Arial"/>
          <w:sz w:val="24"/>
          <w:szCs w:val="24"/>
        </w:rPr>
        <w:t xml:space="preserve">retrospective application will not operate to the disadvantage of a person by adversely affecting the person’s rights, or imposing liabilities on the person. Rather, the amendment </w:t>
      </w:r>
      <w:r w:rsidR="00F862D5">
        <w:rPr>
          <w:rFonts w:ascii="Arial" w:hAnsi="Arial" w:cs="Arial"/>
          <w:sz w:val="24"/>
          <w:szCs w:val="24"/>
        </w:rPr>
        <w:t>extends</w:t>
      </w:r>
      <w:r w:rsidR="00871478">
        <w:rPr>
          <w:rFonts w:ascii="Arial" w:hAnsi="Arial" w:cs="Arial"/>
          <w:sz w:val="24"/>
          <w:szCs w:val="24"/>
        </w:rPr>
        <w:t xml:space="preserve"> </w:t>
      </w:r>
      <w:r w:rsidR="00F862D5">
        <w:rPr>
          <w:rFonts w:ascii="Arial" w:hAnsi="Arial" w:cs="Arial"/>
          <w:sz w:val="24"/>
          <w:szCs w:val="24"/>
        </w:rPr>
        <w:t xml:space="preserve">the </w:t>
      </w:r>
      <w:r w:rsidR="00FF22CA">
        <w:rPr>
          <w:rFonts w:ascii="Arial" w:hAnsi="Arial" w:cs="Arial"/>
          <w:sz w:val="24"/>
          <w:szCs w:val="24"/>
        </w:rPr>
        <w:t>operation of</w:t>
      </w:r>
      <w:r w:rsidR="00F862D5">
        <w:rPr>
          <w:rFonts w:ascii="Arial" w:hAnsi="Arial" w:cs="Arial"/>
          <w:sz w:val="24"/>
          <w:szCs w:val="24"/>
        </w:rPr>
        <w:t xml:space="preserve"> the </w:t>
      </w:r>
      <w:r w:rsidR="00871478" w:rsidRPr="00463FAE">
        <w:rPr>
          <w:rFonts w:ascii="Arial" w:hAnsi="Arial" w:cs="Arial"/>
          <w:sz w:val="24"/>
          <w:szCs w:val="24"/>
        </w:rPr>
        <w:t xml:space="preserve">land tax exemption </w:t>
      </w:r>
      <w:r w:rsidR="00F862D5">
        <w:rPr>
          <w:rFonts w:ascii="Arial" w:hAnsi="Arial" w:cs="Arial"/>
          <w:sz w:val="24"/>
          <w:szCs w:val="24"/>
        </w:rPr>
        <w:t xml:space="preserve">is available </w:t>
      </w:r>
      <w:r w:rsidRPr="00463FAE">
        <w:rPr>
          <w:rFonts w:ascii="Arial" w:hAnsi="Arial" w:cs="Arial"/>
          <w:sz w:val="24"/>
          <w:szCs w:val="24"/>
        </w:rPr>
        <w:t xml:space="preserve">to </w:t>
      </w:r>
      <w:r w:rsidR="00871478" w:rsidRPr="00463FAE">
        <w:rPr>
          <w:rFonts w:ascii="Arial" w:hAnsi="Arial" w:cs="Arial"/>
          <w:sz w:val="24"/>
          <w:szCs w:val="24"/>
        </w:rPr>
        <w:t xml:space="preserve">eligible </w:t>
      </w:r>
      <w:r w:rsidRPr="00463FAE">
        <w:rPr>
          <w:rFonts w:ascii="Arial" w:hAnsi="Arial" w:cs="Arial"/>
          <w:sz w:val="24"/>
          <w:szCs w:val="24"/>
        </w:rPr>
        <w:t xml:space="preserve">property owners </w:t>
      </w:r>
      <w:r w:rsidR="00871478">
        <w:rPr>
          <w:rFonts w:ascii="Arial" w:hAnsi="Arial" w:cs="Arial"/>
          <w:sz w:val="24"/>
          <w:szCs w:val="24"/>
        </w:rPr>
        <w:t>who</w:t>
      </w:r>
      <w:r w:rsidRPr="00463FAE">
        <w:rPr>
          <w:rFonts w:ascii="Arial" w:hAnsi="Arial" w:cs="Arial"/>
          <w:sz w:val="24"/>
          <w:szCs w:val="24"/>
        </w:rPr>
        <w:t xml:space="preserve"> rent their properties through a registered community housing provider for affordable community housing purposes.</w:t>
      </w:r>
    </w:p>
    <w:p w14:paraId="03E3F0B8" w14:textId="32BEA0D6" w:rsidR="00C61B07" w:rsidRPr="00536F42" w:rsidRDefault="00C61B07" w:rsidP="008C225D">
      <w:pPr>
        <w:pStyle w:val="Heading3"/>
      </w:pPr>
      <w:r w:rsidRPr="00ED3B77">
        <w:t>Clause 3</w:t>
      </w:r>
      <w:r w:rsidRPr="00ED3B77">
        <w:tab/>
        <w:t>Legislation amended</w:t>
      </w:r>
      <w:r w:rsidR="00837F83" w:rsidRPr="00536F42">
        <w:t>—sch 1</w:t>
      </w:r>
    </w:p>
    <w:p w14:paraId="55D57372" w14:textId="77777777" w:rsidR="004F7A78" w:rsidRPr="00FE4F0C" w:rsidRDefault="004F7A78" w:rsidP="004F7A78">
      <w:pPr>
        <w:autoSpaceDE w:val="0"/>
        <w:autoSpaceDN w:val="0"/>
        <w:adjustRightInd w:val="0"/>
        <w:spacing w:after="0" w:line="240" w:lineRule="auto"/>
        <w:jc w:val="both"/>
        <w:rPr>
          <w:rFonts w:ascii="Arial" w:hAnsi="Arial" w:cs="Arial"/>
          <w:sz w:val="24"/>
          <w:szCs w:val="24"/>
        </w:rPr>
      </w:pPr>
      <w:r w:rsidRPr="00FE4F0C">
        <w:rPr>
          <w:rFonts w:ascii="Arial" w:hAnsi="Arial" w:cs="Arial"/>
          <w:sz w:val="24"/>
          <w:szCs w:val="24"/>
        </w:rPr>
        <w:t xml:space="preserve">This clause provides the Act amends the legislation mentioned in schedule 1. </w:t>
      </w:r>
    </w:p>
    <w:p w14:paraId="78BAAE9B" w14:textId="77777777" w:rsidR="004F7A78" w:rsidRPr="00FE4F0C" w:rsidRDefault="004F7A78" w:rsidP="004F7A78">
      <w:pPr>
        <w:autoSpaceDE w:val="0"/>
        <w:autoSpaceDN w:val="0"/>
        <w:adjustRightInd w:val="0"/>
        <w:spacing w:after="0" w:line="240" w:lineRule="auto"/>
        <w:jc w:val="both"/>
        <w:rPr>
          <w:rFonts w:ascii="Arial" w:hAnsi="Arial" w:cs="Arial"/>
          <w:sz w:val="24"/>
          <w:szCs w:val="24"/>
        </w:rPr>
      </w:pPr>
    </w:p>
    <w:p w14:paraId="486C7210" w14:textId="77777777" w:rsidR="004F7A78" w:rsidRPr="00FE4F0C" w:rsidRDefault="004F7A78" w:rsidP="004F7A78">
      <w:pPr>
        <w:pStyle w:val="ListParagraph"/>
        <w:numPr>
          <w:ilvl w:val="0"/>
          <w:numId w:val="53"/>
        </w:numPr>
        <w:autoSpaceDE w:val="0"/>
        <w:autoSpaceDN w:val="0"/>
        <w:adjustRightInd w:val="0"/>
        <w:contextualSpacing/>
        <w:jc w:val="both"/>
        <w:rPr>
          <w:rFonts w:ascii="Arial" w:hAnsi="Arial" w:cs="Arial"/>
          <w:sz w:val="24"/>
          <w:szCs w:val="24"/>
          <w:lang w:eastAsia="en-US"/>
        </w:rPr>
      </w:pPr>
      <w:r w:rsidRPr="00FE4F0C">
        <w:rPr>
          <w:rFonts w:ascii="Arial" w:hAnsi="Arial" w:cs="Arial"/>
          <w:i/>
          <w:iCs/>
          <w:sz w:val="24"/>
          <w:szCs w:val="24"/>
          <w:lang w:eastAsia="en-US"/>
        </w:rPr>
        <w:t>Duties Act 1999</w:t>
      </w:r>
      <w:r w:rsidRPr="00FE4F0C">
        <w:rPr>
          <w:rFonts w:ascii="Arial" w:hAnsi="Arial" w:cs="Arial"/>
          <w:sz w:val="24"/>
          <w:szCs w:val="24"/>
          <w:lang w:eastAsia="en-US"/>
        </w:rPr>
        <w:t xml:space="preserve"> (Duties Act);</w:t>
      </w:r>
    </w:p>
    <w:p w14:paraId="03609E31" w14:textId="4A096353" w:rsidR="004F7A78" w:rsidRPr="00FE4F0C" w:rsidRDefault="004F7A78" w:rsidP="004F7A78">
      <w:pPr>
        <w:pStyle w:val="ListParagraph"/>
        <w:numPr>
          <w:ilvl w:val="0"/>
          <w:numId w:val="53"/>
        </w:numPr>
        <w:autoSpaceDE w:val="0"/>
        <w:autoSpaceDN w:val="0"/>
        <w:adjustRightInd w:val="0"/>
        <w:contextualSpacing/>
        <w:jc w:val="both"/>
        <w:rPr>
          <w:rFonts w:ascii="Arial" w:hAnsi="Arial" w:cs="Arial"/>
          <w:sz w:val="24"/>
          <w:szCs w:val="24"/>
          <w:lang w:eastAsia="en-US"/>
        </w:rPr>
      </w:pPr>
      <w:r w:rsidRPr="00FE4F0C">
        <w:rPr>
          <w:rFonts w:ascii="Arial" w:hAnsi="Arial" w:cs="Arial"/>
          <w:sz w:val="24"/>
          <w:szCs w:val="24"/>
          <w:lang w:eastAsia="en-US"/>
        </w:rPr>
        <w:t xml:space="preserve">Land Tax Act; </w:t>
      </w:r>
    </w:p>
    <w:p w14:paraId="2FD1AE98" w14:textId="68D00071" w:rsidR="002B3E09" w:rsidRPr="00FE4F0C" w:rsidRDefault="002B3E09" w:rsidP="00FE4F0C">
      <w:pPr>
        <w:pStyle w:val="ListParagraph"/>
        <w:numPr>
          <w:ilvl w:val="0"/>
          <w:numId w:val="53"/>
        </w:numPr>
        <w:autoSpaceDE w:val="0"/>
        <w:autoSpaceDN w:val="0"/>
        <w:adjustRightInd w:val="0"/>
        <w:contextualSpacing/>
        <w:jc w:val="both"/>
        <w:rPr>
          <w:rFonts w:ascii="Arial" w:hAnsi="Arial" w:cs="Arial"/>
          <w:i/>
          <w:iCs/>
          <w:sz w:val="24"/>
          <w:szCs w:val="24"/>
          <w:lang w:eastAsia="en-US"/>
        </w:rPr>
      </w:pPr>
      <w:r w:rsidRPr="00FE4F0C">
        <w:rPr>
          <w:rFonts w:ascii="Arial" w:hAnsi="Arial" w:cs="Arial"/>
          <w:i/>
          <w:iCs/>
          <w:sz w:val="24"/>
          <w:szCs w:val="24"/>
          <w:lang w:eastAsia="en-US"/>
        </w:rPr>
        <w:t xml:space="preserve">Land Titles (Unit Titles) Act 2007 </w:t>
      </w:r>
      <w:r w:rsidRPr="00FE4F0C">
        <w:rPr>
          <w:rFonts w:ascii="Arial" w:hAnsi="Arial" w:cs="Arial"/>
          <w:sz w:val="24"/>
          <w:szCs w:val="24"/>
          <w:lang w:eastAsia="en-US"/>
        </w:rPr>
        <w:t>(Unit Titles Act)</w:t>
      </w:r>
      <w:r>
        <w:rPr>
          <w:rFonts w:ascii="Arial" w:hAnsi="Arial" w:cs="Arial"/>
          <w:sz w:val="24"/>
          <w:szCs w:val="24"/>
          <w:lang w:eastAsia="en-US"/>
        </w:rPr>
        <w:t>;</w:t>
      </w:r>
    </w:p>
    <w:p w14:paraId="4F1AF73C" w14:textId="77777777" w:rsidR="002B3E09" w:rsidRPr="00FE4F0C" w:rsidRDefault="002B3E09" w:rsidP="00FE4F0C">
      <w:pPr>
        <w:pStyle w:val="ListParagraph"/>
        <w:numPr>
          <w:ilvl w:val="0"/>
          <w:numId w:val="53"/>
        </w:numPr>
        <w:autoSpaceDE w:val="0"/>
        <w:autoSpaceDN w:val="0"/>
        <w:adjustRightInd w:val="0"/>
        <w:contextualSpacing/>
        <w:jc w:val="both"/>
        <w:rPr>
          <w:rFonts w:ascii="Arial" w:hAnsi="Arial" w:cs="Arial"/>
          <w:i/>
          <w:iCs/>
          <w:sz w:val="24"/>
          <w:szCs w:val="24"/>
          <w:lang w:eastAsia="en-US"/>
        </w:rPr>
      </w:pPr>
      <w:r w:rsidRPr="00FE4F0C">
        <w:rPr>
          <w:rFonts w:ascii="Arial" w:hAnsi="Arial" w:cs="Arial"/>
          <w:i/>
          <w:iCs/>
          <w:sz w:val="24"/>
          <w:szCs w:val="24"/>
          <w:lang w:eastAsia="en-US"/>
        </w:rPr>
        <w:t xml:space="preserve">Payroll Tax Act 2011 </w:t>
      </w:r>
      <w:r w:rsidRPr="00FE4F0C">
        <w:rPr>
          <w:rFonts w:ascii="Arial" w:hAnsi="Arial" w:cs="Arial"/>
          <w:sz w:val="24"/>
          <w:szCs w:val="24"/>
          <w:lang w:eastAsia="en-US"/>
        </w:rPr>
        <w:t>(Payroll Tax Act);</w:t>
      </w:r>
    </w:p>
    <w:p w14:paraId="2CA17121" w14:textId="73160BDA" w:rsidR="004F7A78" w:rsidRPr="00FE4F0C" w:rsidRDefault="004F7A78" w:rsidP="00FE4F0C">
      <w:pPr>
        <w:pStyle w:val="ListParagraph"/>
        <w:numPr>
          <w:ilvl w:val="0"/>
          <w:numId w:val="53"/>
        </w:numPr>
        <w:autoSpaceDE w:val="0"/>
        <w:autoSpaceDN w:val="0"/>
        <w:adjustRightInd w:val="0"/>
        <w:contextualSpacing/>
        <w:jc w:val="both"/>
        <w:rPr>
          <w:rFonts w:ascii="Arial" w:hAnsi="Arial" w:cs="Arial"/>
          <w:i/>
          <w:iCs/>
          <w:sz w:val="24"/>
          <w:szCs w:val="24"/>
          <w:lang w:eastAsia="en-US"/>
        </w:rPr>
      </w:pPr>
      <w:r w:rsidRPr="00FE4F0C">
        <w:rPr>
          <w:rFonts w:ascii="Arial" w:hAnsi="Arial" w:cs="Arial"/>
          <w:i/>
          <w:iCs/>
          <w:sz w:val="24"/>
          <w:szCs w:val="24"/>
          <w:lang w:eastAsia="en-US"/>
        </w:rPr>
        <w:t xml:space="preserve">Planning and Development Act 2007 </w:t>
      </w:r>
      <w:r w:rsidRPr="00FE4F0C">
        <w:rPr>
          <w:rFonts w:ascii="Arial" w:hAnsi="Arial" w:cs="Arial"/>
          <w:sz w:val="24"/>
          <w:szCs w:val="24"/>
          <w:lang w:eastAsia="en-US"/>
        </w:rPr>
        <w:t>(Planning and Development Act);</w:t>
      </w:r>
      <w:r w:rsidRPr="00FE4F0C">
        <w:rPr>
          <w:rFonts w:ascii="Arial" w:hAnsi="Arial" w:cs="Arial"/>
          <w:i/>
          <w:iCs/>
          <w:sz w:val="24"/>
          <w:szCs w:val="24"/>
          <w:lang w:eastAsia="en-US"/>
        </w:rPr>
        <w:t xml:space="preserve"> </w:t>
      </w:r>
    </w:p>
    <w:p w14:paraId="487DC2B9" w14:textId="532CE4C7" w:rsidR="004F7A78" w:rsidRPr="00FE4F0C" w:rsidRDefault="004F7A78" w:rsidP="004F7A78">
      <w:pPr>
        <w:pStyle w:val="ListParagraph"/>
        <w:numPr>
          <w:ilvl w:val="0"/>
          <w:numId w:val="53"/>
        </w:numPr>
        <w:autoSpaceDE w:val="0"/>
        <w:autoSpaceDN w:val="0"/>
        <w:adjustRightInd w:val="0"/>
        <w:contextualSpacing/>
        <w:jc w:val="both"/>
        <w:rPr>
          <w:rFonts w:ascii="Arial" w:hAnsi="Arial" w:cs="Arial"/>
          <w:i/>
          <w:iCs/>
          <w:sz w:val="24"/>
          <w:szCs w:val="24"/>
          <w:lang w:eastAsia="en-US"/>
        </w:rPr>
      </w:pPr>
      <w:r w:rsidRPr="00FE4F0C">
        <w:rPr>
          <w:rFonts w:ascii="Arial" w:hAnsi="Arial" w:cs="Arial"/>
          <w:i/>
          <w:iCs/>
          <w:sz w:val="24"/>
          <w:szCs w:val="24"/>
          <w:lang w:eastAsia="en-US"/>
        </w:rPr>
        <w:t xml:space="preserve">Rates Act 2004 </w:t>
      </w:r>
      <w:r w:rsidRPr="00FE4F0C">
        <w:rPr>
          <w:rFonts w:ascii="Arial" w:hAnsi="Arial" w:cs="Arial"/>
          <w:sz w:val="24"/>
          <w:szCs w:val="24"/>
          <w:lang w:eastAsia="en-US"/>
        </w:rPr>
        <w:t xml:space="preserve">(Rates Act); </w:t>
      </w:r>
    </w:p>
    <w:p w14:paraId="357BCB14" w14:textId="7C5192F0" w:rsidR="00F12BB4" w:rsidRPr="003704B2" w:rsidRDefault="004F7A78" w:rsidP="004F7A78">
      <w:pPr>
        <w:pStyle w:val="ListParagraph"/>
        <w:numPr>
          <w:ilvl w:val="0"/>
          <w:numId w:val="53"/>
        </w:numPr>
        <w:autoSpaceDE w:val="0"/>
        <w:autoSpaceDN w:val="0"/>
        <w:adjustRightInd w:val="0"/>
        <w:contextualSpacing/>
        <w:jc w:val="both"/>
        <w:rPr>
          <w:rFonts w:ascii="Arial" w:hAnsi="Arial" w:cs="Arial"/>
          <w:i/>
          <w:iCs/>
          <w:sz w:val="24"/>
          <w:szCs w:val="24"/>
          <w:lang w:eastAsia="en-US"/>
        </w:rPr>
      </w:pPr>
      <w:r w:rsidRPr="00FE4F0C">
        <w:rPr>
          <w:rFonts w:ascii="Arial" w:hAnsi="Arial" w:cs="Arial"/>
          <w:i/>
          <w:iCs/>
          <w:sz w:val="24"/>
          <w:szCs w:val="24"/>
          <w:lang w:eastAsia="en-US"/>
        </w:rPr>
        <w:t xml:space="preserve">Taxation Administration Act 1999 </w:t>
      </w:r>
      <w:r w:rsidRPr="00FE4F0C">
        <w:rPr>
          <w:rFonts w:ascii="Arial" w:hAnsi="Arial" w:cs="Arial"/>
          <w:sz w:val="24"/>
          <w:szCs w:val="24"/>
          <w:lang w:eastAsia="en-US"/>
        </w:rPr>
        <w:t>(</w:t>
      </w:r>
      <w:r w:rsidR="00F12BB4" w:rsidRPr="00FB43D0">
        <w:rPr>
          <w:rFonts w:ascii="Arial" w:hAnsi="Arial" w:cs="Arial"/>
          <w:iCs/>
          <w:sz w:val="24"/>
          <w:szCs w:val="24"/>
        </w:rPr>
        <w:t>Taxation Administration Act</w:t>
      </w:r>
      <w:r w:rsidRPr="00FE4F0C">
        <w:rPr>
          <w:rFonts w:ascii="Arial" w:hAnsi="Arial" w:cs="Arial"/>
          <w:sz w:val="24"/>
          <w:szCs w:val="24"/>
          <w:lang w:eastAsia="en-US"/>
        </w:rPr>
        <w:t>)</w:t>
      </w:r>
      <w:r w:rsidR="00F12BB4">
        <w:rPr>
          <w:rFonts w:ascii="Arial" w:hAnsi="Arial" w:cs="Arial"/>
          <w:sz w:val="24"/>
          <w:szCs w:val="24"/>
          <w:lang w:eastAsia="en-US"/>
        </w:rPr>
        <w:t>; and</w:t>
      </w:r>
    </w:p>
    <w:p w14:paraId="1BA414D7" w14:textId="639D7811" w:rsidR="004F7A78" w:rsidRPr="003704B2" w:rsidRDefault="00F12BB4" w:rsidP="003704B2">
      <w:pPr>
        <w:pStyle w:val="ListParagraph"/>
        <w:numPr>
          <w:ilvl w:val="0"/>
          <w:numId w:val="53"/>
        </w:numPr>
        <w:spacing w:after="120"/>
        <w:ind w:right="-45"/>
        <w:rPr>
          <w:rFonts w:ascii="Arial" w:hAnsi="Arial" w:cs="Arial"/>
          <w:bCs/>
          <w:sz w:val="24"/>
          <w:szCs w:val="24"/>
        </w:rPr>
      </w:pPr>
      <w:r>
        <w:rPr>
          <w:rFonts w:ascii="Arial" w:hAnsi="Arial" w:cs="Arial"/>
          <w:bCs/>
          <w:i/>
          <w:iCs/>
          <w:sz w:val="24"/>
          <w:szCs w:val="24"/>
        </w:rPr>
        <w:t>Taxation Administration Regulation 2004</w:t>
      </w:r>
      <w:r>
        <w:rPr>
          <w:rFonts w:ascii="Arial" w:hAnsi="Arial" w:cs="Arial"/>
          <w:bCs/>
          <w:sz w:val="24"/>
          <w:szCs w:val="24"/>
        </w:rPr>
        <w:t xml:space="preserve"> </w:t>
      </w:r>
      <w:r w:rsidRPr="00C56E60">
        <w:rPr>
          <w:rFonts w:ascii="Arial" w:hAnsi="Arial" w:cs="Arial"/>
          <w:bCs/>
          <w:sz w:val="24"/>
          <w:szCs w:val="24"/>
        </w:rPr>
        <w:t xml:space="preserve">(Taxation Administration </w:t>
      </w:r>
      <w:r>
        <w:rPr>
          <w:rFonts w:ascii="Arial" w:hAnsi="Arial" w:cs="Arial"/>
          <w:bCs/>
          <w:sz w:val="24"/>
          <w:szCs w:val="24"/>
        </w:rPr>
        <w:t>Regulation</w:t>
      </w:r>
      <w:r w:rsidRPr="00C56E60">
        <w:rPr>
          <w:rFonts w:ascii="Arial" w:hAnsi="Arial" w:cs="Arial"/>
          <w:bCs/>
          <w:sz w:val="24"/>
          <w:szCs w:val="24"/>
        </w:rPr>
        <w:t>)</w:t>
      </w:r>
      <w:r w:rsidR="004F7A78" w:rsidRPr="003704B2">
        <w:rPr>
          <w:rFonts w:ascii="Arial" w:hAnsi="Arial" w:cs="Arial"/>
          <w:sz w:val="24"/>
          <w:szCs w:val="24"/>
        </w:rPr>
        <w:t>.</w:t>
      </w:r>
    </w:p>
    <w:p w14:paraId="03345CB2" w14:textId="1E01F147" w:rsidR="00EC42C3" w:rsidRDefault="00EC42C3">
      <w:pPr>
        <w:spacing w:after="0" w:line="240" w:lineRule="auto"/>
        <w:rPr>
          <w:rFonts w:ascii="Arial" w:eastAsiaTheme="majorEastAsia" w:hAnsi="Arial" w:cs="Arial"/>
          <w:b/>
          <w:sz w:val="24"/>
          <w:szCs w:val="24"/>
        </w:rPr>
      </w:pPr>
    </w:p>
    <w:p w14:paraId="4B91E1F0" w14:textId="77777777" w:rsidR="00EC42C3" w:rsidRDefault="00EC42C3">
      <w:pPr>
        <w:spacing w:after="0" w:line="240" w:lineRule="auto"/>
        <w:rPr>
          <w:rFonts w:ascii="Arial" w:eastAsiaTheme="majorEastAsia" w:hAnsi="Arial" w:cs="Arial"/>
          <w:b/>
          <w:sz w:val="24"/>
          <w:szCs w:val="24"/>
        </w:rPr>
      </w:pPr>
    </w:p>
    <w:p w14:paraId="5F349892" w14:textId="77777777" w:rsidR="005A2AEF" w:rsidRDefault="005A2AEF">
      <w:pPr>
        <w:spacing w:after="0" w:line="240" w:lineRule="auto"/>
        <w:rPr>
          <w:rFonts w:ascii="Arial" w:eastAsiaTheme="majorEastAsia" w:hAnsi="Arial" w:cstheme="majorBidi"/>
          <w:b/>
          <w:sz w:val="24"/>
          <w:szCs w:val="24"/>
        </w:rPr>
      </w:pPr>
      <w:r>
        <w:br w:type="page"/>
      </w:r>
    </w:p>
    <w:p w14:paraId="240669E0" w14:textId="1885C71E" w:rsidR="00FE4F0C" w:rsidRPr="00323CCB" w:rsidRDefault="00FE4F0C" w:rsidP="00864AC8">
      <w:pPr>
        <w:pStyle w:val="Heading3"/>
      </w:pPr>
      <w:r w:rsidRPr="00323CCB">
        <w:lastRenderedPageBreak/>
        <w:t>Schedule 1</w:t>
      </w:r>
      <w:r w:rsidRPr="00323CCB">
        <w:tab/>
        <w:t>Legislation amended</w:t>
      </w:r>
    </w:p>
    <w:p w14:paraId="25186E20" w14:textId="77777777" w:rsidR="00FE4F0C" w:rsidRPr="00E44D28" w:rsidRDefault="00FE4F0C" w:rsidP="00FE4F0C">
      <w:pPr>
        <w:autoSpaceDE w:val="0"/>
        <w:autoSpaceDN w:val="0"/>
        <w:adjustRightInd w:val="0"/>
        <w:spacing w:after="0" w:line="240" w:lineRule="auto"/>
        <w:jc w:val="both"/>
        <w:rPr>
          <w:b/>
          <w:sz w:val="24"/>
          <w:szCs w:val="24"/>
        </w:rPr>
      </w:pPr>
    </w:p>
    <w:p w14:paraId="45792ECE" w14:textId="1DBDABFB" w:rsidR="00FE4F0C" w:rsidRPr="00323CCB" w:rsidRDefault="00FE4F0C" w:rsidP="00864AC8">
      <w:pPr>
        <w:pStyle w:val="Heading3"/>
      </w:pPr>
      <w:r w:rsidRPr="00323CCB">
        <w:t>Part 1.1</w:t>
      </w:r>
      <w:r w:rsidRPr="00323CCB">
        <w:tab/>
      </w:r>
      <w:r w:rsidR="00323CCB">
        <w:t>Duties Act 1999</w:t>
      </w:r>
    </w:p>
    <w:p w14:paraId="7BC82994" w14:textId="1DBE24FF" w:rsidR="00FE4F0C" w:rsidRPr="00D1017E" w:rsidRDefault="00FE4F0C" w:rsidP="00864AC8">
      <w:pPr>
        <w:pStyle w:val="Heading3"/>
      </w:pPr>
      <w:r w:rsidRPr="003B5B19">
        <w:t>Clause 1.1</w:t>
      </w:r>
      <w:r w:rsidRPr="003B5B19">
        <w:tab/>
        <w:t xml:space="preserve">Section </w:t>
      </w:r>
      <w:r w:rsidR="00B660F9">
        <w:t>10 (1) (i)</w:t>
      </w:r>
    </w:p>
    <w:p w14:paraId="49F6A52C" w14:textId="708DE65C" w:rsidR="00815C94" w:rsidRPr="004362BB" w:rsidRDefault="00FE4F0C"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 xml:space="preserve">This </w:t>
      </w:r>
      <w:r w:rsidR="00B660F9" w:rsidRPr="004362BB">
        <w:rPr>
          <w:rFonts w:ascii="Arial" w:hAnsi="Arial" w:cs="Arial"/>
          <w:sz w:val="24"/>
          <w:szCs w:val="24"/>
        </w:rPr>
        <w:t xml:space="preserve">clause amends </w:t>
      </w:r>
      <w:r w:rsidR="00815C94" w:rsidRPr="004362BB">
        <w:rPr>
          <w:rFonts w:ascii="Arial" w:hAnsi="Arial" w:cs="Arial"/>
          <w:sz w:val="24"/>
          <w:szCs w:val="24"/>
        </w:rPr>
        <w:t>section 10 (1) (i) of the Duties Act to clarify that commercial leases and subleases (other than commercial lease with a premium) are excluded from application of duty.</w:t>
      </w:r>
    </w:p>
    <w:p w14:paraId="4DD49CBD" w14:textId="784D42A8" w:rsidR="00815C94" w:rsidRDefault="00815C94" w:rsidP="0029102C">
      <w:pPr>
        <w:pStyle w:val="Heading3"/>
        <w:spacing w:after="0"/>
      </w:pPr>
      <w:r w:rsidRPr="003B5B19">
        <w:t>Clause 1.</w:t>
      </w:r>
      <w:r>
        <w:t>2</w:t>
      </w:r>
      <w:r w:rsidRPr="003B5B19">
        <w:tab/>
      </w:r>
      <w:r w:rsidRPr="004362BB">
        <w:t>Table 16, item 1, column 2</w:t>
      </w:r>
    </w:p>
    <w:p w14:paraId="17D82A27" w14:textId="3B8BE096" w:rsidR="001D67D3" w:rsidRDefault="001D67D3" w:rsidP="0029102C">
      <w:pPr>
        <w:pStyle w:val="Heading3"/>
        <w:spacing w:before="0"/>
      </w:pPr>
      <w:r w:rsidRPr="003B5B19">
        <w:t>Clause 1.</w:t>
      </w:r>
      <w:r>
        <w:t>3</w:t>
      </w:r>
      <w:r w:rsidRPr="003B5B19">
        <w:tab/>
      </w:r>
      <w:r w:rsidRPr="0028388A">
        <w:t xml:space="preserve">Table 16, </w:t>
      </w:r>
      <w:r>
        <w:t>new item 1A</w:t>
      </w:r>
    </w:p>
    <w:p w14:paraId="0D7D865A" w14:textId="02B5990C" w:rsidR="00EC0DA5" w:rsidRDefault="00815C94" w:rsidP="00FE4F0C">
      <w:pPr>
        <w:autoSpaceDE w:val="0"/>
        <w:autoSpaceDN w:val="0"/>
        <w:adjustRightInd w:val="0"/>
        <w:spacing w:after="0" w:line="240" w:lineRule="auto"/>
        <w:jc w:val="both"/>
        <w:rPr>
          <w:sz w:val="24"/>
          <w:szCs w:val="24"/>
        </w:rPr>
      </w:pPr>
      <w:r w:rsidRPr="004362BB">
        <w:rPr>
          <w:rFonts w:ascii="Arial" w:hAnsi="Arial" w:cs="Arial"/>
          <w:sz w:val="24"/>
          <w:szCs w:val="24"/>
        </w:rPr>
        <w:t>Th</w:t>
      </w:r>
      <w:r w:rsidR="00EC0DA5" w:rsidRPr="004362BB">
        <w:rPr>
          <w:rFonts w:ascii="Arial" w:hAnsi="Arial" w:cs="Arial"/>
          <w:sz w:val="24"/>
          <w:szCs w:val="24"/>
        </w:rPr>
        <w:t>ese</w:t>
      </w:r>
      <w:r w:rsidRPr="004362BB">
        <w:rPr>
          <w:rFonts w:ascii="Arial" w:hAnsi="Arial" w:cs="Arial"/>
          <w:sz w:val="24"/>
          <w:szCs w:val="24"/>
        </w:rPr>
        <w:t xml:space="preserve"> clause</w:t>
      </w:r>
      <w:r w:rsidR="00EC0DA5" w:rsidRPr="004362BB">
        <w:rPr>
          <w:rFonts w:ascii="Arial" w:hAnsi="Arial" w:cs="Arial"/>
          <w:sz w:val="24"/>
          <w:szCs w:val="24"/>
        </w:rPr>
        <w:t>s</w:t>
      </w:r>
      <w:r w:rsidRPr="004362BB">
        <w:rPr>
          <w:rFonts w:ascii="Arial" w:hAnsi="Arial" w:cs="Arial"/>
          <w:sz w:val="24"/>
          <w:szCs w:val="24"/>
        </w:rPr>
        <w:t xml:space="preserve"> </w:t>
      </w:r>
      <w:r w:rsidR="005A2AEF">
        <w:rPr>
          <w:rFonts w:ascii="Arial" w:hAnsi="Arial" w:cs="Arial"/>
          <w:sz w:val="24"/>
          <w:szCs w:val="24"/>
        </w:rPr>
        <w:t>amend</w:t>
      </w:r>
      <w:r w:rsidR="005A2AEF" w:rsidRPr="004362BB">
        <w:rPr>
          <w:rFonts w:ascii="Arial" w:hAnsi="Arial" w:cs="Arial"/>
          <w:sz w:val="24"/>
          <w:szCs w:val="24"/>
        </w:rPr>
        <w:t xml:space="preserve"> </w:t>
      </w:r>
      <w:r w:rsidRPr="004362BB">
        <w:rPr>
          <w:rFonts w:ascii="Arial" w:hAnsi="Arial" w:cs="Arial"/>
          <w:sz w:val="24"/>
          <w:szCs w:val="24"/>
        </w:rPr>
        <w:t>Table 16 to</w:t>
      </w:r>
      <w:r w:rsidR="00EC0DA5" w:rsidRPr="004362BB">
        <w:rPr>
          <w:rFonts w:ascii="Arial" w:hAnsi="Arial" w:cs="Arial"/>
          <w:sz w:val="24"/>
          <w:szCs w:val="24"/>
        </w:rPr>
        <w:t xml:space="preserve"> specify the period within which duty must be paid for the purchase of an option over dutiable property</w:t>
      </w:r>
      <w:r w:rsidR="00E42D8F">
        <w:rPr>
          <w:rFonts w:ascii="Arial" w:hAnsi="Arial" w:cs="Arial"/>
          <w:sz w:val="24"/>
          <w:szCs w:val="24"/>
        </w:rPr>
        <w:t xml:space="preserve"> – that is, 90 days</w:t>
      </w:r>
      <w:r w:rsidR="00EC0DA5" w:rsidRPr="004362BB">
        <w:rPr>
          <w:rFonts w:ascii="Arial" w:hAnsi="Arial" w:cs="Arial"/>
          <w:sz w:val="24"/>
          <w:szCs w:val="24"/>
        </w:rPr>
        <w:t>.</w:t>
      </w:r>
    </w:p>
    <w:p w14:paraId="3467A656" w14:textId="08520B60" w:rsidR="00EC0DA5" w:rsidRDefault="00EC0DA5" w:rsidP="0029102C">
      <w:pPr>
        <w:pStyle w:val="Heading3"/>
        <w:spacing w:after="0"/>
      </w:pPr>
      <w:r w:rsidRPr="003B5B19">
        <w:t>Clause 1.</w:t>
      </w:r>
      <w:r>
        <w:t>4</w:t>
      </w:r>
      <w:r w:rsidRPr="003B5B19">
        <w:tab/>
      </w:r>
      <w:r>
        <w:t>Section 73B (2)</w:t>
      </w:r>
    </w:p>
    <w:p w14:paraId="7FC3EB27" w14:textId="3D7111F4" w:rsidR="00EC0DA5" w:rsidRDefault="00EC0DA5" w:rsidP="0029102C">
      <w:pPr>
        <w:pStyle w:val="Heading3"/>
        <w:spacing w:before="0" w:after="0"/>
      </w:pPr>
      <w:r w:rsidRPr="003B5B19">
        <w:t>Clause 1.</w:t>
      </w:r>
      <w:r>
        <w:t>5</w:t>
      </w:r>
      <w:r w:rsidRPr="003B5B19">
        <w:tab/>
      </w:r>
      <w:r>
        <w:t>New section 109</w:t>
      </w:r>
    </w:p>
    <w:p w14:paraId="1A2142C3" w14:textId="755809F5" w:rsidR="00EC0DA5" w:rsidRDefault="00EC0DA5" w:rsidP="0029102C">
      <w:pPr>
        <w:pStyle w:val="Heading3"/>
        <w:spacing w:before="0"/>
      </w:pPr>
      <w:r w:rsidRPr="003B5B19">
        <w:t>Clause 1.</w:t>
      </w:r>
      <w:r>
        <w:t>6</w:t>
      </w:r>
      <w:r w:rsidRPr="003B5B19">
        <w:tab/>
      </w:r>
      <w:r w:rsidR="0092501B" w:rsidRPr="004362BB">
        <w:t xml:space="preserve">Dictionary, new definition of </w:t>
      </w:r>
      <w:r w:rsidR="0092501B" w:rsidRPr="004362BB">
        <w:rPr>
          <w:i/>
          <w:iCs/>
        </w:rPr>
        <w:t>special disability trust</w:t>
      </w:r>
    </w:p>
    <w:p w14:paraId="12E87E88" w14:textId="22AB56E6" w:rsidR="00EC0DA5" w:rsidRPr="004362BB" w:rsidRDefault="0092501B"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 xml:space="preserve">These clauses </w:t>
      </w:r>
      <w:r w:rsidR="00894411" w:rsidRPr="004362BB">
        <w:rPr>
          <w:rFonts w:ascii="Arial" w:hAnsi="Arial" w:cs="Arial"/>
          <w:sz w:val="24"/>
          <w:szCs w:val="24"/>
        </w:rPr>
        <w:t xml:space="preserve">amend the Duties Act to </w:t>
      </w:r>
      <w:r w:rsidR="005A2AEF">
        <w:rPr>
          <w:rFonts w:ascii="Arial" w:hAnsi="Arial" w:cs="Arial"/>
          <w:sz w:val="24"/>
          <w:szCs w:val="24"/>
        </w:rPr>
        <w:t xml:space="preserve">provide </w:t>
      </w:r>
      <w:r w:rsidR="00894411" w:rsidRPr="004362BB">
        <w:rPr>
          <w:rFonts w:ascii="Arial" w:hAnsi="Arial" w:cs="Arial"/>
          <w:sz w:val="24"/>
          <w:szCs w:val="24"/>
        </w:rPr>
        <w:t xml:space="preserve">a duty exemption for </w:t>
      </w:r>
      <w:r w:rsidR="005A2AEF" w:rsidRPr="004362BB">
        <w:rPr>
          <w:rFonts w:ascii="Arial" w:hAnsi="Arial" w:cs="Arial"/>
          <w:sz w:val="24"/>
          <w:szCs w:val="24"/>
        </w:rPr>
        <w:t xml:space="preserve">pensioners </w:t>
      </w:r>
      <w:r w:rsidR="005A2AEF">
        <w:rPr>
          <w:rFonts w:ascii="Arial" w:hAnsi="Arial" w:cs="Arial"/>
          <w:sz w:val="24"/>
          <w:szCs w:val="24"/>
        </w:rPr>
        <w:t xml:space="preserve">with a </w:t>
      </w:r>
      <w:r w:rsidR="00894411" w:rsidRPr="004362BB">
        <w:rPr>
          <w:rFonts w:ascii="Arial" w:hAnsi="Arial" w:cs="Arial"/>
          <w:sz w:val="24"/>
          <w:szCs w:val="24"/>
        </w:rPr>
        <w:t>disability or a special disability trust acquiring a land use entitlement by an allotment of shares or an issue of units.</w:t>
      </w:r>
    </w:p>
    <w:p w14:paraId="57CDD68A" w14:textId="3260DD59" w:rsidR="00894411" w:rsidRPr="004362BB" w:rsidRDefault="00894411" w:rsidP="00FE4F0C">
      <w:pPr>
        <w:autoSpaceDE w:val="0"/>
        <w:autoSpaceDN w:val="0"/>
        <w:adjustRightInd w:val="0"/>
        <w:spacing w:after="0" w:line="240" w:lineRule="auto"/>
        <w:jc w:val="both"/>
        <w:rPr>
          <w:rFonts w:ascii="Arial" w:hAnsi="Arial" w:cs="Arial"/>
          <w:sz w:val="24"/>
          <w:szCs w:val="24"/>
        </w:rPr>
      </w:pPr>
    </w:p>
    <w:p w14:paraId="4918805D" w14:textId="607EE990" w:rsidR="00894411" w:rsidRPr="004362BB" w:rsidRDefault="00A64E92"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 xml:space="preserve">Under </w:t>
      </w:r>
      <w:r w:rsidR="005A2AEF">
        <w:rPr>
          <w:rFonts w:ascii="Arial" w:hAnsi="Arial" w:cs="Arial"/>
          <w:sz w:val="24"/>
          <w:szCs w:val="24"/>
        </w:rPr>
        <w:t xml:space="preserve">the new </w:t>
      </w:r>
      <w:r w:rsidRPr="004362BB">
        <w:rPr>
          <w:rFonts w:ascii="Arial" w:hAnsi="Arial" w:cs="Arial"/>
          <w:sz w:val="24"/>
          <w:szCs w:val="24"/>
        </w:rPr>
        <w:t>s</w:t>
      </w:r>
      <w:r w:rsidR="00894411" w:rsidRPr="004362BB">
        <w:rPr>
          <w:rFonts w:ascii="Arial" w:hAnsi="Arial" w:cs="Arial"/>
          <w:sz w:val="24"/>
          <w:szCs w:val="24"/>
        </w:rPr>
        <w:t>ection 109</w:t>
      </w:r>
      <w:r w:rsidR="000653EA">
        <w:rPr>
          <w:rFonts w:ascii="Arial" w:hAnsi="Arial" w:cs="Arial"/>
          <w:sz w:val="24"/>
          <w:szCs w:val="24"/>
        </w:rPr>
        <w:t xml:space="preserve"> in </w:t>
      </w:r>
      <w:r w:rsidR="003704B2">
        <w:rPr>
          <w:rFonts w:ascii="Arial" w:hAnsi="Arial" w:cs="Arial"/>
          <w:sz w:val="24"/>
          <w:szCs w:val="24"/>
        </w:rPr>
        <w:t>p</w:t>
      </w:r>
      <w:r w:rsidR="000653EA">
        <w:rPr>
          <w:rFonts w:ascii="Arial" w:hAnsi="Arial" w:cs="Arial"/>
          <w:sz w:val="24"/>
          <w:szCs w:val="24"/>
        </w:rPr>
        <w:t>art 3.4 of the Duties Act</w:t>
      </w:r>
      <w:r w:rsidR="005A2AEF">
        <w:rPr>
          <w:rFonts w:ascii="Arial" w:hAnsi="Arial" w:cs="Arial"/>
          <w:sz w:val="24"/>
          <w:szCs w:val="24"/>
        </w:rPr>
        <w:t>,</w:t>
      </w:r>
      <w:r w:rsidR="00894411" w:rsidRPr="004362BB">
        <w:rPr>
          <w:rFonts w:ascii="Arial" w:hAnsi="Arial" w:cs="Arial"/>
          <w:sz w:val="24"/>
          <w:szCs w:val="24"/>
        </w:rPr>
        <w:t xml:space="preserve"> </w:t>
      </w:r>
      <w:r w:rsidRPr="004362BB">
        <w:rPr>
          <w:rFonts w:ascii="Arial" w:hAnsi="Arial" w:cs="Arial"/>
          <w:sz w:val="24"/>
          <w:szCs w:val="24"/>
        </w:rPr>
        <w:t xml:space="preserve">the land use entitlement must be in a corporation or trust that is a charitable organisation and a not-for-profit housing corporation. The purpose of the land use entitlement must also be for </w:t>
      </w:r>
      <w:r w:rsidRPr="00C848B8">
        <w:rPr>
          <w:rFonts w:ascii="Arial" w:hAnsi="Arial" w:cs="Arial"/>
          <w:sz w:val="24"/>
          <w:szCs w:val="24"/>
        </w:rPr>
        <w:t>supportive housing</w:t>
      </w:r>
      <w:r w:rsidRPr="004362BB">
        <w:rPr>
          <w:rFonts w:ascii="Arial" w:hAnsi="Arial" w:cs="Arial"/>
          <w:sz w:val="24"/>
          <w:szCs w:val="24"/>
        </w:rPr>
        <w:t>.</w:t>
      </w:r>
      <w:r w:rsidR="005A2AEF">
        <w:rPr>
          <w:rFonts w:ascii="Arial" w:hAnsi="Arial" w:cs="Arial"/>
          <w:sz w:val="24"/>
          <w:szCs w:val="24"/>
        </w:rPr>
        <w:t xml:space="preserve"> Supportive housing is defined under new section 109 (5) to be premises for residential accommodation for people with physical or intellectual disability (excluding retirement villages or student accommodation).</w:t>
      </w:r>
    </w:p>
    <w:p w14:paraId="3D623A3A" w14:textId="77777777" w:rsidR="00A64E92" w:rsidRPr="004362BB" w:rsidRDefault="00A64E92" w:rsidP="00FE4F0C">
      <w:pPr>
        <w:autoSpaceDE w:val="0"/>
        <w:autoSpaceDN w:val="0"/>
        <w:adjustRightInd w:val="0"/>
        <w:spacing w:after="0" w:line="240" w:lineRule="auto"/>
        <w:jc w:val="both"/>
        <w:rPr>
          <w:rFonts w:ascii="Arial" w:hAnsi="Arial" w:cs="Arial"/>
          <w:sz w:val="24"/>
          <w:szCs w:val="24"/>
        </w:rPr>
      </w:pPr>
    </w:p>
    <w:p w14:paraId="7E20FA38" w14:textId="0DDD9AA4" w:rsidR="00D7062D" w:rsidRDefault="00894411"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Section</w:t>
      </w:r>
      <w:r w:rsidR="005A2AEF">
        <w:rPr>
          <w:rFonts w:ascii="Arial" w:hAnsi="Arial" w:cs="Arial"/>
          <w:sz w:val="24"/>
          <w:szCs w:val="24"/>
        </w:rPr>
        <w:t>s</w:t>
      </w:r>
      <w:r w:rsidRPr="004362BB">
        <w:rPr>
          <w:rFonts w:ascii="Arial" w:hAnsi="Arial" w:cs="Arial"/>
          <w:sz w:val="24"/>
          <w:szCs w:val="24"/>
        </w:rPr>
        <w:t xml:space="preserve"> 109 (</w:t>
      </w:r>
      <w:r w:rsidR="005A2AEF">
        <w:rPr>
          <w:rFonts w:ascii="Arial" w:hAnsi="Arial" w:cs="Arial"/>
          <w:sz w:val="24"/>
          <w:szCs w:val="24"/>
        </w:rPr>
        <w:t>3</w:t>
      </w:r>
      <w:r w:rsidRPr="004362BB">
        <w:rPr>
          <w:rFonts w:ascii="Arial" w:hAnsi="Arial" w:cs="Arial"/>
          <w:sz w:val="24"/>
          <w:szCs w:val="24"/>
        </w:rPr>
        <w:t xml:space="preserve">) </w:t>
      </w:r>
      <w:r w:rsidR="005A2AEF">
        <w:rPr>
          <w:rFonts w:ascii="Arial" w:hAnsi="Arial" w:cs="Arial"/>
          <w:sz w:val="24"/>
          <w:szCs w:val="24"/>
        </w:rPr>
        <w:t xml:space="preserve">and (4) </w:t>
      </w:r>
      <w:r w:rsidRPr="004362BB">
        <w:rPr>
          <w:rFonts w:ascii="Arial" w:hAnsi="Arial" w:cs="Arial"/>
          <w:sz w:val="24"/>
          <w:szCs w:val="24"/>
        </w:rPr>
        <w:t>provides for the Minister to determine</w:t>
      </w:r>
      <w:r w:rsidR="005A2AEF">
        <w:rPr>
          <w:rFonts w:ascii="Arial" w:hAnsi="Arial" w:cs="Arial"/>
          <w:sz w:val="24"/>
          <w:szCs w:val="24"/>
        </w:rPr>
        <w:t xml:space="preserve"> via disallowable instrument</w:t>
      </w:r>
      <w:r w:rsidRPr="004362BB">
        <w:rPr>
          <w:rFonts w:ascii="Arial" w:hAnsi="Arial" w:cs="Arial"/>
          <w:sz w:val="24"/>
          <w:szCs w:val="24"/>
        </w:rPr>
        <w:t xml:space="preserve"> any further eligibility criteria, including the purpose of the land use entitlement, for pensioners </w:t>
      </w:r>
      <w:r w:rsidR="00D15F95">
        <w:rPr>
          <w:rFonts w:ascii="Arial" w:hAnsi="Arial" w:cs="Arial"/>
          <w:sz w:val="24"/>
          <w:szCs w:val="24"/>
        </w:rPr>
        <w:t xml:space="preserve">with a disability </w:t>
      </w:r>
      <w:r w:rsidRPr="004362BB">
        <w:rPr>
          <w:rFonts w:ascii="Arial" w:hAnsi="Arial" w:cs="Arial"/>
          <w:sz w:val="24"/>
          <w:szCs w:val="24"/>
        </w:rPr>
        <w:t xml:space="preserve">to obtain the exemption. </w:t>
      </w:r>
    </w:p>
    <w:p w14:paraId="72A24081" w14:textId="559195F7" w:rsidR="005A2AEF" w:rsidRDefault="005A2AEF" w:rsidP="00FE4F0C">
      <w:pPr>
        <w:autoSpaceDE w:val="0"/>
        <w:autoSpaceDN w:val="0"/>
        <w:adjustRightInd w:val="0"/>
        <w:spacing w:after="0" w:line="240" w:lineRule="auto"/>
        <w:jc w:val="both"/>
        <w:rPr>
          <w:rFonts w:ascii="Arial" w:hAnsi="Arial" w:cs="Arial"/>
          <w:sz w:val="24"/>
          <w:szCs w:val="24"/>
        </w:rPr>
      </w:pPr>
    </w:p>
    <w:p w14:paraId="0BC8D853" w14:textId="0BBD167D" w:rsidR="005A2AEF" w:rsidRDefault="005A2AEF"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Consequential amendments are made under clauses 1.4 and 1.6, with the definition of special disability trust now provided in the Dictionary to the Act.</w:t>
      </w:r>
    </w:p>
    <w:p w14:paraId="5D7D0E5A" w14:textId="77777777" w:rsidR="005A2AEF" w:rsidRDefault="005A2AEF" w:rsidP="00FE4F0C">
      <w:pPr>
        <w:autoSpaceDE w:val="0"/>
        <w:autoSpaceDN w:val="0"/>
        <w:adjustRightInd w:val="0"/>
        <w:spacing w:after="0" w:line="240" w:lineRule="auto"/>
        <w:jc w:val="both"/>
        <w:rPr>
          <w:rFonts w:ascii="Arial" w:hAnsi="Arial" w:cs="Arial"/>
          <w:sz w:val="24"/>
          <w:szCs w:val="24"/>
        </w:rPr>
      </w:pPr>
    </w:p>
    <w:p w14:paraId="4EDDC391" w14:textId="1D398485" w:rsidR="004B48C5" w:rsidRPr="00323CCB" w:rsidRDefault="004B48C5" w:rsidP="004B48C5">
      <w:pPr>
        <w:pStyle w:val="Heading3"/>
      </w:pPr>
      <w:r w:rsidRPr="00323CCB">
        <w:t>Part 1.</w:t>
      </w:r>
      <w:r>
        <w:t>2</w:t>
      </w:r>
      <w:r w:rsidRPr="00323CCB">
        <w:tab/>
      </w:r>
      <w:r>
        <w:t xml:space="preserve">Land Tax Act 2004 </w:t>
      </w:r>
    </w:p>
    <w:p w14:paraId="34FC2CC0" w14:textId="4988D4AD" w:rsidR="002165CB" w:rsidRDefault="002165CB" w:rsidP="0029102C">
      <w:pPr>
        <w:pStyle w:val="Heading3"/>
        <w:spacing w:after="0"/>
      </w:pPr>
      <w:r w:rsidRPr="003B5B19">
        <w:t xml:space="preserve">Clause </w:t>
      </w:r>
      <w:r w:rsidR="009A0D42">
        <w:t>1.7</w:t>
      </w:r>
      <w:r w:rsidRPr="003B5B19">
        <w:tab/>
        <w:t xml:space="preserve">Section </w:t>
      </w:r>
      <w:r w:rsidRPr="004B48C5">
        <w:t>1</w:t>
      </w:r>
      <w:r w:rsidR="00A64E92">
        <w:t>1A (1)</w:t>
      </w:r>
    </w:p>
    <w:p w14:paraId="45012BAD" w14:textId="0898A23C" w:rsidR="00A64E92" w:rsidRPr="00D1017E" w:rsidRDefault="00A64E92" w:rsidP="0029102C">
      <w:pPr>
        <w:pStyle w:val="Heading3"/>
        <w:spacing w:before="0" w:after="0"/>
      </w:pPr>
      <w:r w:rsidRPr="003B5B19">
        <w:t xml:space="preserve">Clause </w:t>
      </w:r>
      <w:r w:rsidR="009A0D42">
        <w:t>1.8</w:t>
      </w:r>
      <w:r w:rsidRPr="003B5B19">
        <w:tab/>
        <w:t xml:space="preserve">Section </w:t>
      </w:r>
      <w:r w:rsidRPr="004B48C5">
        <w:t>1</w:t>
      </w:r>
      <w:r>
        <w:t>1B (1)</w:t>
      </w:r>
    </w:p>
    <w:p w14:paraId="67D1C4EC" w14:textId="00D245A9" w:rsidR="00A64E92" w:rsidRPr="00D1017E" w:rsidRDefault="00A64E92" w:rsidP="0029102C">
      <w:pPr>
        <w:pStyle w:val="Heading3"/>
        <w:spacing w:before="0" w:after="0"/>
      </w:pPr>
      <w:r w:rsidRPr="003B5B19">
        <w:t xml:space="preserve">Clause </w:t>
      </w:r>
      <w:r w:rsidR="009A0D42">
        <w:t>1.9</w:t>
      </w:r>
      <w:r w:rsidRPr="003B5B19">
        <w:tab/>
        <w:t xml:space="preserve">Section </w:t>
      </w:r>
      <w:r w:rsidRPr="004B48C5">
        <w:t>1</w:t>
      </w:r>
      <w:r>
        <w:t>1C (1)</w:t>
      </w:r>
    </w:p>
    <w:p w14:paraId="757C7191" w14:textId="09B22A5F" w:rsidR="00A64E92" w:rsidRPr="00D1017E" w:rsidRDefault="00554A54" w:rsidP="0029102C">
      <w:pPr>
        <w:pStyle w:val="Heading3"/>
        <w:spacing w:before="0"/>
      </w:pPr>
      <w:r w:rsidRPr="003B5B19">
        <w:t xml:space="preserve">Clause </w:t>
      </w:r>
      <w:r w:rsidR="009A0D42">
        <w:t>1.10</w:t>
      </w:r>
      <w:r w:rsidRPr="003B5B19">
        <w:tab/>
      </w:r>
      <w:r w:rsidR="00A64E92" w:rsidRPr="003B5B19">
        <w:t>Section</w:t>
      </w:r>
      <w:r w:rsidR="00A64E92">
        <w:t>s</w:t>
      </w:r>
      <w:r w:rsidR="00A64E92" w:rsidRPr="003B5B19">
        <w:t xml:space="preserve"> </w:t>
      </w:r>
      <w:r w:rsidR="00A64E92" w:rsidRPr="004B48C5">
        <w:t>1</w:t>
      </w:r>
      <w:r w:rsidR="00A64E92">
        <w:t>1CA (1) and 11D (1) (a)</w:t>
      </w:r>
    </w:p>
    <w:p w14:paraId="16D17BE8" w14:textId="13102F4B" w:rsidR="00554A54" w:rsidRPr="004362BB" w:rsidRDefault="00F5671F"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These clauses</w:t>
      </w:r>
      <w:r w:rsidR="00822467" w:rsidRPr="004362BB">
        <w:rPr>
          <w:rFonts w:ascii="Arial" w:hAnsi="Arial" w:cs="Arial"/>
          <w:sz w:val="24"/>
          <w:szCs w:val="24"/>
        </w:rPr>
        <w:t xml:space="preserve"> amend </w:t>
      </w:r>
      <w:r w:rsidR="002D1E27">
        <w:rPr>
          <w:rFonts w:ascii="Arial" w:hAnsi="Arial" w:cs="Arial"/>
          <w:sz w:val="24"/>
          <w:szCs w:val="24"/>
        </w:rPr>
        <w:t xml:space="preserve">exemptions under </w:t>
      </w:r>
      <w:r w:rsidR="00822467" w:rsidRPr="004362BB">
        <w:rPr>
          <w:rFonts w:ascii="Arial" w:hAnsi="Arial" w:cs="Arial"/>
          <w:sz w:val="24"/>
          <w:szCs w:val="24"/>
        </w:rPr>
        <w:t>the Land Tax Act</w:t>
      </w:r>
      <w:r w:rsidR="002D1E27">
        <w:rPr>
          <w:rFonts w:ascii="Arial" w:hAnsi="Arial" w:cs="Arial"/>
          <w:sz w:val="24"/>
          <w:szCs w:val="24"/>
        </w:rPr>
        <w:t xml:space="preserve"> which involve an owner being principally resident</w:t>
      </w:r>
      <w:r w:rsidR="00822467" w:rsidRPr="004362BB">
        <w:rPr>
          <w:rFonts w:ascii="Arial" w:hAnsi="Arial" w:cs="Arial"/>
          <w:sz w:val="24"/>
          <w:szCs w:val="24"/>
        </w:rPr>
        <w:t xml:space="preserve"> to exclude </w:t>
      </w:r>
      <w:r w:rsidR="002D1E27">
        <w:rPr>
          <w:rFonts w:ascii="Arial" w:hAnsi="Arial" w:cs="Arial"/>
          <w:sz w:val="24"/>
          <w:szCs w:val="24"/>
        </w:rPr>
        <w:t xml:space="preserve">their </w:t>
      </w:r>
      <w:r w:rsidR="00822467" w:rsidRPr="004362BB">
        <w:rPr>
          <w:rFonts w:ascii="Arial" w:hAnsi="Arial" w:cs="Arial"/>
          <w:sz w:val="24"/>
          <w:szCs w:val="24"/>
        </w:rPr>
        <w:t>operation where the land is owned by a corporation or a trustee.</w:t>
      </w:r>
    </w:p>
    <w:p w14:paraId="625A041B" w14:textId="7D4FB173" w:rsidR="00554A54" w:rsidRDefault="00554A54" w:rsidP="004362BB">
      <w:pPr>
        <w:pStyle w:val="Heading3"/>
      </w:pPr>
      <w:r w:rsidRPr="003B5B19">
        <w:lastRenderedPageBreak/>
        <w:t xml:space="preserve">Clause </w:t>
      </w:r>
      <w:r w:rsidR="009A0D42">
        <w:t>1</w:t>
      </w:r>
      <w:r w:rsidRPr="003B5B19">
        <w:t>.</w:t>
      </w:r>
      <w:r w:rsidR="009A0D42">
        <w:t>11</w:t>
      </w:r>
      <w:r w:rsidRPr="003B5B19">
        <w:tab/>
      </w:r>
      <w:r w:rsidRPr="004362BB">
        <w:t>Section 13A (7)</w:t>
      </w:r>
    </w:p>
    <w:p w14:paraId="2B1F61B4" w14:textId="6746350E" w:rsidR="002D1E27" w:rsidRDefault="00554A54"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clause removes the expiry date of 30 June 2021 to allow for the ongoing operation of the affordable community housing land tax exemption</w:t>
      </w:r>
      <w:r w:rsidR="001F1161">
        <w:rPr>
          <w:rFonts w:ascii="Arial" w:hAnsi="Arial" w:cs="Arial"/>
          <w:sz w:val="24"/>
          <w:szCs w:val="24"/>
        </w:rPr>
        <w:t>. The exemption operates to promote affordable residential property rental opportunities with the cooperation of community housing providers</w:t>
      </w:r>
      <w:r>
        <w:rPr>
          <w:rFonts w:ascii="Arial" w:hAnsi="Arial" w:cs="Arial"/>
          <w:sz w:val="24"/>
          <w:szCs w:val="24"/>
        </w:rPr>
        <w:t>.</w:t>
      </w:r>
    </w:p>
    <w:p w14:paraId="430C080D" w14:textId="77777777" w:rsidR="002D1E27" w:rsidRDefault="002D1E27" w:rsidP="00FE4F0C">
      <w:pPr>
        <w:autoSpaceDE w:val="0"/>
        <w:autoSpaceDN w:val="0"/>
        <w:adjustRightInd w:val="0"/>
        <w:spacing w:after="0" w:line="240" w:lineRule="auto"/>
        <w:jc w:val="both"/>
        <w:rPr>
          <w:rFonts w:ascii="Arial" w:hAnsi="Arial" w:cs="Arial"/>
          <w:sz w:val="24"/>
          <w:szCs w:val="24"/>
        </w:rPr>
      </w:pPr>
    </w:p>
    <w:p w14:paraId="60898E6B" w14:textId="3C2E7FE9" w:rsidR="004B48C5" w:rsidRPr="004B48C5" w:rsidRDefault="004B48C5" w:rsidP="004B48C5">
      <w:pPr>
        <w:pStyle w:val="Heading3"/>
      </w:pPr>
      <w:r w:rsidRPr="004B48C5">
        <w:t>Part 1.</w:t>
      </w:r>
      <w:r w:rsidR="009A0D42">
        <w:t>3</w:t>
      </w:r>
      <w:r w:rsidRPr="004B48C5">
        <w:tab/>
      </w:r>
      <w:r w:rsidRPr="004B48C5">
        <w:rPr>
          <w:rFonts w:cs="Arial"/>
        </w:rPr>
        <w:t xml:space="preserve">Land Titles (Unit Titles) Act </w:t>
      </w:r>
      <w:r w:rsidR="009A0D42">
        <w:rPr>
          <w:rFonts w:cs="Arial"/>
        </w:rPr>
        <w:t>1970</w:t>
      </w:r>
    </w:p>
    <w:p w14:paraId="2DFB6C26" w14:textId="7E9FC64A" w:rsidR="002D1E27" w:rsidRDefault="002165CB" w:rsidP="00EA1EA3">
      <w:pPr>
        <w:pStyle w:val="Heading3"/>
        <w:spacing w:before="0" w:after="0"/>
      </w:pPr>
      <w:r w:rsidRPr="003B5B19">
        <w:t xml:space="preserve">Clause </w:t>
      </w:r>
      <w:r w:rsidR="009A0D42">
        <w:t>1.12</w:t>
      </w:r>
      <w:r w:rsidRPr="003B5B19">
        <w:tab/>
      </w:r>
      <w:r w:rsidR="00B13264" w:rsidRPr="004362BB">
        <w:t>New section 7 (1) (d) (iv)</w:t>
      </w:r>
      <w:r w:rsidR="002D1E27" w:rsidRPr="002D1E27">
        <w:t xml:space="preserve"> </w:t>
      </w:r>
    </w:p>
    <w:p w14:paraId="45D9A818" w14:textId="02332EFA" w:rsidR="002165CB" w:rsidRDefault="002D1E27" w:rsidP="00EA1EA3">
      <w:pPr>
        <w:pStyle w:val="Heading3"/>
        <w:spacing w:before="0" w:after="0"/>
      </w:pPr>
      <w:r w:rsidRPr="003B5B19">
        <w:t xml:space="preserve">Clause </w:t>
      </w:r>
      <w:r w:rsidR="009A0D42">
        <w:t>1.13</w:t>
      </w:r>
      <w:r w:rsidRPr="003B5B19">
        <w:tab/>
      </w:r>
      <w:r w:rsidRPr="0028388A">
        <w:t>New section 7 (</w:t>
      </w:r>
      <w:r>
        <w:t>1</w:t>
      </w:r>
      <w:r w:rsidRPr="0028388A">
        <w:t>)</w:t>
      </w:r>
      <w:r>
        <w:t xml:space="preserve"> (d), note 2</w:t>
      </w:r>
    </w:p>
    <w:p w14:paraId="2C37D6D1" w14:textId="733DCBFF" w:rsidR="002D1E27" w:rsidRDefault="002D1E27" w:rsidP="002D1E27">
      <w:pPr>
        <w:pStyle w:val="Heading3"/>
        <w:spacing w:before="0"/>
      </w:pPr>
      <w:r w:rsidRPr="003B5B19">
        <w:t xml:space="preserve">Clause </w:t>
      </w:r>
      <w:r w:rsidR="009A0D42">
        <w:t>1.14</w:t>
      </w:r>
      <w:r w:rsidRPr="003B5B19">
        <w:tab/>
      </w:r>
      <w:r w:rsidRPr="0028388A">
        <w:t>New section 7 (</w:t>
      </w:r>
      <w:r>
        <w:t>3</w:t>
      </w:r>
      <w:r w:rsidRPr="0028388A">
        <w:t>)</w:t>
      </w:r>
    </w:p>
    <w:p w14:paraId="00A69B30" w14:textId="77A0FD44" w:rsidR="002D1E27" w:rsidRDefault="002D1E27" w:rsidP="002D1E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374CEC">
        <w:rPr>
          <w:rFonts w:ascii="Arial" w:hAnsi="Arial" w:cs="Arial"/>
          <w:sz w:val="24"/>
          <w:szCs w:val="24"/>
        </w:rPr>
        <w:t>lause</w:t>
      </w:r>
      <w:r>
        <w:rPr>
          <w:rFonts w:ascii="Arial" w:hAnsi="Arial" w:cs="Arial"/>
          <w:sz w:val="24"/>
          <w:szCs w:val="24"/>
        </w:rPr>
        <w:t xml:space="preserve">s </w:t>
      </w:r>
      <w:r w:rsidR="009A0D42">
        <w:rPr>
          <w:rFonts w:ascii="Arial" w:hAnsi="Arial" w:cs="Arial"/>
          <w:sz w:val="24"/>
          <w:szCs w:val="24"/>
        </w:rPr>
        <w:t>1.12</w:t>
      </w:r>
      <w:r>
        <w:rPr>
          <w:rFonts w:ascii="Arial" w:hAnsi="Arial" w:cs="Arial"/>
          <w:sz w:val="24"/>
          <w:szCs w:val="24"/>
        </w:rPr>
        <w:t xml:space="preserve"> an</w:t>
      </w:r>
      <w:r w:rsidR="00C848B8">
        <w:rPr>
          <w:rFonts w:ascii="Arial" w:hAnsi="Arial" w:cs="Arial"/>
          <w:sz w:val="24"/>
          <w:szCs w:val="24"/>
        </w:rPr>
        <w:t>d</w:t>
      </w:r>
      <w:r>
        <w:rPr>
          <w:rFonts w:ascii="Arial" w:hAnsi="Arial" w:cs="Arial"/>
          <w:sz w:val="24"/>
          <w:szCs w:val="24"/>
        </w:rPr>
        <w:t xml:space="preserve"> </w:t>
      </w:r>
      <w:r w:rsidR="009A0D42">
        <w:rPr>
          <w:rFonts w:ascii="Arial" w:hAnsi="Arial" w:cs="Arial"/>
          <w:sz w:val="24"/>
          <w:szCs w:val="24"/>
        </w:rPr>
        <w:t>1.14</w:t>
      </w:r>
      <w:r>
        <w:rPr>
          <w:rFonts w:ascii="Arial" w:hAnsi="Arial" w:cs="Arial"/>
          <w:sz w:val="24"/>
          <w:szCs w:val="24"/>
        </w:rPr>
        <w:t xml:space="preserve"> </w:t>
      </w:r>
      <w:r w:rsidR="00B13264">
        <w:rPr>
          <w:rFonts w:ascii="Arial" w:hAnsi="Arial" w:cs="Arial"/>
          <w:sz w:val="24"/>
          <w:szCs w:val="24"/>
        </w:rPr>
        <w:t>amend the Land Titles (Unit Titles) Act to specify that payment of any deferred lease variation charge is required prior to registration of unit title</w:t>
      </w:r>
      <w:r w:rsidR="002165CB" w:rsidRPr="004362BB">
        <w:rPr>
          <w:rFonts w:ascii="Arial" w:hAnsi="Arial" w:cs="Arial"/>
          <w:sz w:val="24"/>
          <w:szCs w:val="24"/>
        </w:rPr>
        <w:t xml:space="preserve">. </w:t>
      </w:r>
    </w:p>
    <w:p w14:paraId="0E5285D3" w14:textId="77777777" w:rsidR="002D1E27" w:rsidRPr="00013C52" w:rsidRDefault="002D1E27" w:rsidP="00EA1EA3">
      <w:pPr>
        <w:autoSpaceDE w:val="0"/>
        <w:autoSpaceDN w:val="0"/>
        <w:adjustRightInd w:val="0"/>
        <w:spacing w:after="0" w:line="240" w:lineRule="auto"/>
        <w:jc w:val="both"/>
        <w:rPr>
          <w:rFonts w:cs="Arial"/>
        </w:rPr>
      </w:pPr>
    </w:p>
    <w:p w14:paraId="419FC0CA" w14:textId="50ADC73E" w:rsidR="002D1E27" w:rsidRDefault="002D1E27" w:rsidP="002D1E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Clause </w:t>
      </w:r>
      <w:r w:rsidR="009A0D42">
        <w:rPr>
          <w:rFonts w:ascii="Arial" w:hAnsi="Arial" w:cs="Arial"/>
          <w:sz w:val="24"/>
          <w:szCs w:val="24"/>
        </w:rPr>
        <w:t>1.13</w:t>
      </w:r>
      <w:r>
        <w:rPr>
          <w:rFonts w:ascii="Arial" w:hAnsi="Arial" w:cs="Arial"/>
          <w:sz w:val="24"/>
          <w:szCs w:val="24"/>
        </w:rPr>
        <w:t xml:space="preserve"> makes a technical drafting amendment to a note under section 7 (1) (d) to recognise the ability of a person to obtain a certificate of charges under the P&amp;D Act.</w:t>
      </w:r>
    </w:p>
    <w:p w14:paraId="0E18E08D" w14:textId="77777777" w:rsidR="002D1E27" w:rsidRPr="004B48C5" w:rsidRDefault="002D1E27" w:rsidP="002D1E27">
      <w:pPr>
        <w:autoSpaceDE w:val="0"/>
        <w:autoSpaceDN w:val="0"/>
        <w:adjustRightInd w:val="0"/>
        <w:spacing w:after="0" w:line="240" w:lineRule="auto"/>
        <w:jc w:val="both"/>
        <w:rPr>
          <w:rFonts w:ascii="Arial" w:hAnsi="Arial" w:cs="Arial"/>
          <w:sz w:val="24"/>
          <w:szCs w:val="24"/>
        </w:rPr>
      </w:pPr>
    </w:p>
    <w:p w14:paraId="5C3F0B45" w14:textId="35C16878" w:rsidR="004B48C5" w:rsidRPr="004B48C5" w:rsidRDefault="004B48C5" w:rsidP="004B48C5">
      <w:pPr>
        <w:pStyle w:val="Heading3"/>
      </w:pPr>
      <w:r w:rsidRPr="004B48C5">
        <w:t>Part 1.</w:t>
      </w:r>
      <w:r w:rsidR="009A0D42">
        <w:t>4</w:t>
      </w:r>
      <w:r w:rsidRPr="004B48C5">
        <w:tab/>
      </w:r>
      <w:r w:rsidRPr="00864AC8">
        <w:rPr>
          <w:rFonts w:cs="Arial"/>
        </w:rPr>
        <w:t>Payroll Tax Act 2011</w:t>
      </w:r>
    </w:p>
    <w:p w14:paraId="50D5C662" w14:textId="782F3DC2" w:rsidR="002165CB" w:rsidRPr="00D1017E" w:rsidRDefault="002165CB" w:rsidP="002165CB">
      <w:pPr>
        <w:pStyle w:val="Heading3"/>
      </w:pPr>
      <w:r w:rsidRPr="003B5B19">
        <w:t xml:space="preserve">Clause </w:t>
      </w:r>
      <w:r w:rsidR="009A0D42">
        <w:t>1.15</w:t>
      </w:r>
      <w:r w:rsidRPr="003B5B19">
        <w:tab/>
      </w:r>
      <w:r w:rsidR="00554A54" w:rsidRPr="004362BB">
        <w:t>Sections 9 (1) (b) and 87 (2) (b)</w:t>
      </w:r>
    </w:p>
    <w:p w14:paraId="1049F26A" w14:textId="0B333C3F" w:rsidR="002165CB" w:rsidRPr="004362BB" w:rsidRDefault="002165CB" w:rsidP="002165CB">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This clause</w:t>
      </w:r>
      <w:r w:rsidR="00554A54" w:rsidRPr="004362BB">
        <w:rPr>
          <w:rFonts w:ascii="Arial" w:hAnsi="Arial" w:cs="Arial"/>
          <w:sz w:val="24"/>
          <w:szCs w:val="24"/>
        </w:rPr>
        <w:t xml:space="preserve"> </w:t>
      </w:r>
      <w:r w:rsidR="00CA2E9B" w:rsidRPr="004362BB">
        <w:rPr>
          <w:rFonts w:ascii="Arial" w:hAnsi="Arial" w:cs="Arial"/>
          <w:sz w:val="24"/>
          <w:szCs w:val="24"/>
        </w:rPr>
        <w:t>extends the annual reconciliation period from 21 days to 28 days to align with the requirements in New South Wales.</w:t>
      </w:r>
    </w:p>
    <w:p w14:paraId="19A3C711" w14:textId="77777777" w:rsidR="002D1E27" w:rsidRPr="004B48C5" w:rsidRDefault="002D1E27" w:rsidP="00FE4F0C">
      <w:pPr>
        <w:autoSpaceDE w:val="0"/>
        <w:autoSpaceDN w:val="0"/>
        <w:adjustRightInd w:val="0"/>
        <w:spacing w:after="0" w:line="240" w:lineRule="auto"/>
        <w:jc w:val="both"/>
        <w:rPr>
          <w:rFonts w:ascii="Arial" w:hAnsi="Arial" w:cs="Arial"/>
          <w:sz w:val="24"/>
          <w:szCs w:val="24"/>
        </w:rPr>
      </w:pPr>
    </w:p>
    <w:p w14:paraId="0CAEBC92" w14:textId="47613EAD" w:rsidR="004B48C5" w:rsidRPr="004B48C5" w:rsidRDefault="004B48C5" w:rsidP="004B48C5">
      <w:pPr>
        <w:pStyle w:val="Heading3"/>
      </w:pPr>
      <w:r w:rsidRPr="004B48C5">
        <w:t>Part 1.</w:t>
      </w:r>
      <w:r w:rsidR="009A0D42">
        <w:t>5</w:t>
      </w:r>
      <w:r w:rsidRPr="004B48C5">
        <w:tab/>
      </w:r>
      <w:r w:rsidRPr="00864AC8">
        <w:rPr>
          <w:rFonts w:cs="Arial"/>
        </w:rPr>
        <w:t>Planning and Development Act 2007</w:t>
      </w:r>
    </w:p>
    <w:p w14:paraId="7FE589B8" w14:textId="7C504825" w:rsidR="002165CB" w:rsidRDefault="002165CB" w:rsidP="0029102C">
      <w:pPr>
        <w:pStyle w:val="Heading3"/>
        <w:spacing w:after="0"/>
      </w:pPr>
      <w:r w:rsidRPr="003B5B19">
        <w:t xml:space="preserve">Clause </w:t>
      </w:r>
      <w:r w:rsidR="009A0D42">
        <w:t>1.16</w:t>
      </w:r>
      <w:r w:rsidRPr="003B5B19">
        <w:tab/>
      </w:r>
      <w:r w:rsidR="00FB6763" w:rsidRPr="004362BB">
        <w:t>Section 276D (1), note 1</w:t>
      </w:r>
    </w:p>
    <w:p w14:paraId="4F11C3A2" w14:textId="5877E578" w:rsidR="00D75B98" w:rsidRDefault="00D75B98" w:rsidP="0029102C">
      <w:pPr>
        <w:pStyle w:val="Heading3"/>
        <w:spacing w:before="0" w:after="0"/>
      </w:pPr>
      <w:r w:rsidRPr="003B5B19">
        <w:t xml:space="preserve">Clause </w:t>
      </w:r>
      <w:r w:rsidR="009A0D42">
        <w:t>1.19</w:t>
      </w:r>
      <w:r w:rsidRPr="003B5B19">
        <w:tab/>
      </w:r>
      <w:r w:rsidRPr="0028388A">
        <w:t>Section 279B (1)</w:t>
      </w:r>
    </w:p>
    <w:p w14:paraId="778AF357" w14:textId="0AAB0C48" w:rsidR="00D75B98" w:rsidRPr="0028388A" w:rsidRDefault="00D75B98" w:rsidP="00D75B98">
      <w:pPr>
        <w:rPr>
          <w:rFonts w:ascii="Arial" w:eastAsiaTheme="majorEastAsia" w:hAnsi="Arial" w:cstheme="majorBidi"/>
          <w:b/>
          <w:sz w:val="24"/>
          <w:szCs w:val="24"/>
        </w:rPr>
      </w:pPr>
      <w:r w:rsidRPr="0028388A">
        <w:rPr>
          <w:rFonts w:ascii="Arial" w:eastAsiaTheme="majorEastAsia" w:hAnsi="Arial" w:cstheme="majorBidi"/>
          <w:b/>
          <w:sz w:val="24"/>
          <w:szCs w:val="24"/>
        </w:rPr>
        <w:t xml:space="preserve">Clause </w:t>
      </w:r>
      <w:r w:rsidR="009A0D42">
        <w:rPr>
          <w:rFonts w:ascii="Arial" w:eastAsiaTheme="majorEastAsia" w:hAnsi="Arial" w:cstheme="majorBidi"/>
          <w:b/>
          <w:sz w:val="24"/>
          <w:szCs w:val="24"/>
        </w:rPr>
        <w:t>1.20</w:t>
      </w:r>
      <w:r w:rsidRPr="0028388A">
        <w:rPr>
          <w:rFonts w:ascii="Arial" w:eastAsiaTheme="majorEastAsia" w:hAnsi="Arial" w:cstheme="majorBidi"/>
          <w:b/>
          <w:sz w:val="24"/>
          <w:szCs w:val="24"/>
        </w:rPr>
        <w:tab/>
        <w:t>Section 279B (2) and note</w:t>
      </w:r>
    </w:p>
    <w:p w14:paraId="1FAF9DB9" w14:textId="0877BAC4" w:rsidR="00EC42C3" w:rsidRDefault="00D75B98" w:rsidP="002165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These clauses amend the </w:t>
      </w:r>
      <w:r w:rsidR="002D1E27">
        <w:rPr>
          <w:rFonts w:ascii="Arial" w:hAnsi="Arial" w:cs="Arial"/>
          <w:sz w:val="24"/>
          <w:szCs w:val="24"/>
        </w:rPr>
        <w:t>P&amp;D</w:t>
      </w:r>
      <w:r>
        <w:rPr>
          <w:rFonts w:ascii="Arial" w:hAnsi="Arial" w:cs="Arial"/>
          <w:sz w:val="24"/>
          <w:szCs w:val="24"/>
        </w:rPr>
        <w:t xml:space="preserve"> Act to </w:t>
      </w:r>
      <w:r w:rsidR="00EC42C3">
        <w:rPr>
          <w:rFonts w:ascii="Arial" w:hAnsi="Arial" w:cs="Arial"/>
          <w:sz w:val="24"/>
          <w:szCs w:val="24"/>
        </w:rPr>
        <w:t>provide</w:t>
      </w:r>
      <w:r>
        <w:rPr>
          <w:rFonts w:ascii="Arial" w:hAnsi="Arial" w:cs="Arial"/>
          <w:sz w:val="24"/>
          <w:szCs w:val="24"/>
        </w:rPr>
        <w:t xml:space="preserve"> that a tax liability arises </w:t>
      </w:r>
      <w:r w:rsidR="00EC42C3">
        <w:rPr>
          <w:rFonts w:ascii="Arial" w:hAnsi="Arial" w:cs="Arial"/>
          <w:sz w:val="24"/>
          <w:szCs w:val="24"/>
        </w:rPr>
        <w:t>with the issue of a notice of assessment for a lease variation charge (LVC) under the Taxation Administration Act. The tax liability is then only payable upon the execution of the variation of the lease.</w:t>
      </w:r>
    </w:p>
    <w:p w14:paraId="0BDB7BD1" w14:textId="2B488396" w:rsidR="00FB6763" w:rsidRPr="00D1017E" w:rsidRDefault="00FB6763" w:rsidP="00FB6763">
      <w:pPr>
        <w:pStyle w:val="Heading3"/>
      </w:pPr>
      <w:r w:rsidRPr="003B5B19">
        <w:t xml:space="preserve">Clause </w:t>
      </w:r>
      <w:r w:rsidR="009A0D42">
        <w:t>1.17</w:t>
      </w:r>
      <w:r w:rsidRPr="003B5B19">
        <w:tab/>
      </w:r>
      <w:r w:rsidRPr="0028388A">
        <w:t>Section 276</w:t>
      </w:r>
      <w:r>
        <w:t>E (2)</w:t>
      </w:r>
    </w:p>
    <w:p w14:paraId="4325A24E" w14:textId="297A5102" w:rsidR="002D1E27" w:rsidRDefault="00FB6763"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clause amends the requirement for the Treasurer to obtain valuation advice before making a codified LVC determination from every financial year to every three years.</w:t>
      </w:r>
    </w:p>
    <w:p w14:paraId="3A2C0233" w14:textId="77BE6521" w:rsidR="002D1E27" w:rsidRDefault="002D1E27" w:rsidP="00EA1EA3">
      <w:pPr>
        <w:pStyle w:val="Heading3"/>
      </w:pPr>
      <w:r w:rsidRPr="003B5B19">
        <w:t xml:space="preserve">Clause </w:t>
      </w:r>
      <w:r w:rsidR="009A0D42">
        <w:t>1.18</w:t>
      </w:r>
      <w:r w:rsidRPr="003B5B19">
        <w:tab/>
      </w:r>
      <w:r w:rsidRPr="0028388A">
        <w:t>Section 27</w:t>
      </w:r>
      <w:r>
        <w:t>9AA (2)</w:t>
      </w:r>
    </w:p>
    <w:p w14:paraId="7477FCD9" w14:textId="6F5C7D7B" w:rsidR="002D1E27" w:rsidRPr="004B48C5" w:rsidRDefault="002D1E27"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is clause makes a technical drafting amendment to </w:t>
      </w:r>
      <w:r w:rsidR="00382AEA">
        <w:rPr>
          <w:rFonts w:ascii="Arial" w:hAnsi="Arial" w:cs="Arial"/>
          <w:sz w:val="24"/>
          <w:szCs w:val="24"/>
        </w:rPr>
        <w:t>clarify the terminology regarding deferring ‘the time for’ payment of LVC.</w:t>
      </w:r>
    </w:p>
    <w:p w14:paraId="61893701" w14:textId="5E3AA596" w:rsidR="004B48C5" w:rsidRPr="004B48C5" w:rsidRDefault="004B48C5" w:rsidP="004B48C5">
      <w:pPr>
        <w:pStyle w:val="Heading3"/>
      </w:pPr>
      <w:r w:rsidRPr="004B48C5">
        <w:lastRenderedPageBreak/>
        <w:t>Part 1.</w:t>
      </w:r>
      <w:r w:rsidR="009A0D42">
        <w:t>6</w:t>
      </w:r>
      <w:r w:rsidRPr="004B48C5">
        <w:tab/>
      </w:r>
      <w:r w:rsidRPr="00864AC8">
        <w:rPr>
          <w:rFonts w:cs="Arial"/>
        </w:rPr>
        <w:t>Rates Act 2004</w:t>
      </w:r>
    </w:p>
    <w:p w14:paraId="29C76057" w14:textId="220423F0" w:rsidR="006C7BEE" w:rsidRDefault="008F7489" w:rsidP="00C848B8">
      <w:pPr>
        <w:pStyle w:val="Heading3"/>
        <w:spacing w:after="0"/>
      </w:pPr>
      <w:r w:rsidRPr="003B5B19">
        <w:t xml:space="preserve">Clause </w:t>
      </w:r>
      <w:r w:rsidR="009A0D42">
        <w:t>1.21</w:t>
      </w:r>
      <w:r w:rsidRPr="003B5B19">
        <w:tab/>
      </w:r>
      <w:r w:rsidR="006C7BEE">
        <w:t>Section 20 heading</w:t>
      </w:r>
    </w:p>
    <w:p w14:paraId="2E3E77CE" w14:textId="03980FE2" w:rsidR="00104E23" w:rsidRPr="00104E23" w:rsidRDefault="006C7BEE" w:rsidP="00C848B8">
      <w:pPr>
        <w:pStyle w:val="Heading3"/>
        <w:spacing w:before="0"/>
      </w:pPr>
      <w:r>
        <w:t>Clause 1.22</w:t>
      </w:r>
      <w:r>
        <w:tab/>
        <w:t>Section 20</w:t>
      </w:r>
      <w:r>
        <w:br/>
        <w:t>Clause 1.23</w:t>
      </w:r>
      <w:r>
        <w:tab/>
      </w:r>
      <w:r w:rsidR="008F7489">
        <w:t>New section 20A</w:t>
      </w:r>
      <w:r w:rsidR="00104E23">
        <w:br/>
      </w:r>
      <w:r w:rsidR="00104E23" w:rsidRPr="003B5B19">
        <w:t xml:space="preserve">Clause </w:t>
      </w:r>
      <w:r w:rsidR="009A0D42">
        <w:t>1.2</w:t>
      </w:r>
      <w:r>
        <w:t>9</w:t>
      </w:r>
      <w:r w:rsidR="00104E23" w:rsidRPr="003B5B19">
        <w:tab/>
      </w:r>
      <w:r w:rsidR="00104E23">
        <w:t>New section 70 (aa)</w:t>
      </w:r>
    </w:p>
    <w:p w14:paraId="356286E4" w14:textId="7FD31432" w:rsidR="006C7BEE" w:rsidRDefault="00104E23" w:rsidP="006C7BEE">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C</w:t>
      </w:r>
      <w:r w:rsidR="008F7489" w:rsidRPr="0029102C">
        <w:rPr>
          <w:rFonts w:ascii="Arial" w:hAnsi="Arial" w:cs="Arial"/>
          <w:sz w:val="24"/>
          <w:szCs w:val="24"/>
        </w:rPr>
        <w:t>lause</w:t>
      </w:r>
      <w:r w:rsidR="006C7BEE">
        <w:rPr>
          <w:rFonts w:ascii="Arial" w:hAnsi="Arial" w:cs="Arial"/>
          <w:sz w:val="24"/>
          <w:szCs w:val="24"/>
        </w:rPr>
        <w:t>s 1.22 and</w:t>
      </w:r>
      <w:r w:rsidR="008F7489" w:rsidRPr="0029102C">
        <w:rPr>
          <w:rFonts w:ascii="Arial" w:hAnsi="Arial" w:cs="Arial"/>
          <w:sz w:val="24"/>
          <w:szCs w:val="24"/>
        </w:rPr>
        <w:t xml:space="preserve"> </w:t>
      </w:r>
      <w:r w:rsidR="009A0D42">
        <w:rPr>
          <w:rFonts w:ascii="Arial" w:hAnsi="Arial" w:cs="Arial"/>
          <w:sz w:val="24"/>
          <w:szCs w:val="24"/>
        </w:rPr>
        <w:t>1.23</w:t>
      </w:r>
      <w:r w:rsidR="009A0D42" w:rsidRPr="0029102C">
        <w:rPr>
          <w:rFonts w:ascii="Arial" w:hAnsi="Arial" w:cs="Arial"/>
          <w:sz w:val="24"/>
          <w:szCs w:val="24"/>
        </w:rPr>
        <w:t xml:space="preserve"> </w:t>
      </w:r>
      <w:r w:rsidR="008F7489" w:rsidRPr="0029102C">
        <w:rPr>
          <w:rFonts w:ascii="Arial" w:hAnsi="Arial" w:cs="Arial"/>
          <w:sz w:val="24"/>
          <w:szCs w:val="24"/>
        </w:rPr>
        <w:t xml:space="preserve">amend the Rates Act to </w:t>
      </w:r>
      <w:r w:rsidR="00E66CED" w:rsidRPr="0029102C">
        <w:rPr>
          <w:rFonts w:ascii="Arial" w:hAnsi="Arial" w:cs="Arial"/>
          <w:sz w:val="24"/>
          <w:szCs w:val="24"/>
        </w:rPr>
        <w:t xml:space="preserve">allow the commissioner to </w:t>
      </w:r>
      <w:r w:rsidR="008F7489" w:rsidRPr="0029102C">
        <w:rPr>
          <w:rFonts w:ascii="Arial" w:hAnsi="Arial" w:cs="Arial"/>
          <w:sz w:val="24"/>
          <w:szCs w:val="24"/>
        </w:rPr>
        <w:t xml:space="preserve">impose penalty tax </w:t>
      </w:r>
      <w:r w:rsidR="00E66CED" w:rsidRPr="0029102C">
        <w:rPr>
          <w:rFonts w:ascii="Arial" w:hAnsi="Arial" w:cs="Arial"/>
          <w:sz w:val="24"/>
          <w:szCs w:val="24"/>
        </w:rPr>
        <w:t xml:space="preserve">under the Taxation Administration Act, </w:t>
      </w:r>
      <w:r w:rsidR="00071978">
        <w:rPr>
          <w:rFonts w:ascii="Arial" w:hAnsi="Arial" w:cs="Arial"/>
          <w:sz w:val="24"/>
          <w:szCs w:val="24"/>
        </w:rPr>
        <w:t>d</w:t>
      </w:r>
      <w:r w:rsidR="00382AEA" w:rsidRPr="0029102C">
        <w:rPr>
          <w:rFonts w:ascii="Arial" w:hAnsi="Arial" w:cs="Arial"/>
          <w:sz w:val="24"/>
          <w:szCs w:val="24"/>
        </w:rPr>
        <w:t xml:space="preserve">ivision </w:t>
      </w:r>
      <w:r w:rsidR="00E66CED" w:rsidRPr="0029102C">
        <w:rPr>
          <w:rFonts w:ascii="Arial" w:hAnsi="Arial" w:cs="Arial"/>
          <w:sz w:val="24"/>
          <w:szCs w:val="24"/>
        </w:rPr>
        <w:t xml:space="preserve">5.2 </w:t>
      </w:r>
      <w:r w:rsidR="008F7489" w:rsidRPr="0029102C">
        <w:rPr>
          <w:rFonts w:ascii="Arial" w:hAnsi="Arial" w:cs="Arial"/>
          <w:sz w:val="24"/>
          <w:szCs w:val="24"/>
        </w:rPr>
        <w:t xml:space="preserve">on rates payable by a corporation or trust, that become unpaid and overdue on or after 1 </w:t>
      </w:r>
      <w:r w:rsidR="00E66CED" w:rsidRPr="0029102C">
        <w:rPr>
          <w:rFonts w:ascii="Arial" w:hAnsi="Arial" w:cs="Arial"/>
          <w:sz w:val="24"/>
          <w:szCs w:val="24"/>
        </w:rPr>
        <w:t>August</w:t>
      </w:r>
      <w:r w:rsidR="008F7489" w:rsidRPr="0029102C">
        <w:rPr>
          <w:rFonts w:ascii="Arial" w:hAnsi="Arial" w:cs="Arial"/>
          <w:sz w:val="24"/>
          <w:szCs w:val="24"/>
        </w:rPr>
        <w:t xml:space="preserve"> 2021.</w:t>
      </w:r>
      <w:r w:rsidR="00382AEA">
        <w:rPr>
          <w:rFonts w:ascii="Arial" w:hAnsi="Arial" w:cs="Arial"/>
          <w:sz w:val="24"/>
          <w:szCs w:val="24"/>
        </w:rPr>
        <w:t xml:space="preserve"> </w:t>
      </w:r>
      <w:r w:rsidR="006C7BEE">
        <w:rPr>
          <w:rFonts w:ascii="Arial" w:hAnsi="Arial" w:cs="Arial"/>
          <w:sz w:val="24"/>
          <w:szCs w:val="24"/>
        </w:rPr>
        <w:t>Under the new section 20A (5), special disability trusts are exclude</w:t>
      </w:r>
      <w:r w:rsidR="00B960CC">
        <w:rPr>
          <w:rFonts w:ascii="Arial" w:hAnsi="Arial" w:cs="Arial"/>
          <w:sz w:val="24"/>
          <w:szCs w:val="24"/>
        </w:rPr>
        <w:t xml:space="preserve">d from the definition of trusts for the section </w:t>
      </w:r>
      <w:r w:rsidR="006C7BEE">
        <w:rPr>
          <w:rFonts w:ascii="Arial" w:hAnsi="Arial" w:cs="Arial"/>
          <w:sz w:val="24"/>
          <w:szCs w:val="24"/>
        </w:rPr>
        <w:t>– that is, the commissioner would not</w:t>
      </w:r>
      <w:r w:rsidR="00B960CC">
        <w:rPr>
          <w:rFonts w:ascii="Arial" w:hAnsi="Arial" w:cs="Arial"/>
          <w:sz w:val="24"/>
          <w:szCs w:val="24"/>
        </w:rPr>
        <w:t xml:space="preserve"> have the ability </w:t>
      </w:r>
      <w:r w:rsidR="006C7BEE">
        <w:rPr>
          <w:rFonts w:ascii="Arial" w:hAnsi="Arial" w:cs="Arial"/>
          <w:sz w:val="24"/>
          <w:szCs w:val="24"/>
        </w:rPr>
        <w:t xml:space="preserve">to impose </w:t>
      </w:r>
      <w:r w:rsidR="00B960CC">
        <w:rPr>
          <w:rFonts w:ascii="Arial" w:hAnsi="Arial" w:cs="Arial"/>
          <w:sz w:val="24"/>
          <w:szCs w:val="24"/>
        </w:rPr>
        <w:t>penalty tax on a special disability trust.</w:t>
      </w:r>
    </w:p>
    <w:p w14:paraId="39AE2A36" w14:textId="1FDDB42B" w:rsidR="00382AEA" w:rsidRDefault="00382AEA" w:rsidP="008F7489">
      <w:pPr>
        <w:autoSpaceDE w:val="0"/>
        <w:autoSpaceDN w:val="0"/>
        <w:adjustRightInd w:val="0"/>
        <w:spacing w:after="0" w:line="240" w:lineRule="auto"/>
        <w:jc w:val="both"/>
        <w:rPr>
          <w:rFonts w:ascii="Arial" w:hAnsi="Arial" w:cs="Arial"/>
          <w:sz w:val="24"/>
          <w:szCs w:val="24"/>
        </w:rPr>
      </w:pPr>
    </w:p>
    <w:p w14:paraId="1A3B56F0" w14:textId="0ED57F98" w:rsidR="00382AEA" w:rsidRDefault="00382AEA" w:rsidP="00382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Under clause </w:t>
      </w:r>
      <w:r w:rsidR="006C7BEE">
        <w:rPr>
          <w:rFonts w:ascii="Arial" w:hAnsi="Arial" w:cs="Arial"/>
          <w:sz w:val="24"/>
          <w:szCs w:val="24"/>
        </w:rPr>
        <w:t xml:space="preserve">1.29 </w:t>
      </w:r>
      <w:r>
        <w:rPr>
          <w:rFonts w:ascii="Arial" w:hAnsi="Arial" w:cs="Arial"/>
          <w:sz w:val="24"/>
          <w:szCs w:val="24"/>
        </w:rPr>
        <w:t xml:space="preserve">(new section 70 (aa)), a decision by the commissioner to impose penalty tax will be a reviewable decision both internally and by the </w:t>
      </w:r>
      <w:r w:rsidRPr="00104E23">
        <w:rPr>
          <w:rFonts w:ascii="Arial" w:hAnsi="Arial" w:cs="Arial"/>
          <w:sz w:val="24"/>
          <w:szCs w:val="24"/>
        </w:rPr>
        <w:t xml:space="preserve">ACT Civil </w:t>
      </w:r>
      <w:r>
        <w:rPr>
          <w:rFonts w:ascii="Arial" w:hAnsi="Arial" w:cs="Arial"/>
          <w:sz w:val="24"/>
          <w:szCs w:val="24"/>
        </w:rPr>
        <w:t>and</w:t>
      </w:r>
      <w:r w:rsidRPr="00104E23">
        <w:rPr>
          <w:rFonts w:ascii="Arial" w:hAnsi="Arial" w:cs="Arial"/>
          <w:sz w:val="24"/>
          <w:szCs w:val="24"/>
        </w:rPr>
        <w:t xml:space="preserve"> Administrative Tribunal (ACAT).</w:t>
      </w:r>
    </w:p>
    <w:p w14:paraId="4874B8CA" w14:textId="77777777" w:rsidR="00382AEA" w:rsidRDefault="00382AEA" w:rsidP="00382AEA">
      <w:pPr>
        <w:autoSpaceDE w:val="0"/>
        <w:autoSpaceDN w:val="0"/>
        <w:adjustRightInd w:val="0"/>
        <w:spacing w:after="0" w:line="240" w:lineRule="auto"/>
        <w:jc w:val="both"/>
        <w:rPr>
          <w:rFonts w:ascii="Arial" w:hAnsi="Arial" w:cs="Arial"/>
          <w:sz w:val="24"/>
          <w:szCs w:val="24"/>
        </w:rPr>
      </w:pPr>
    </w:p>
    <w:p w14:paraId="0B30E62F" w14:textId="2F8CAD5B" w:rsidR="00382AEA" w:rsidRDefault="00382AEA" w:rsidP="008F74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Otherwise penalty tax provisions under the Taxation Administration Act will not apply to unpaid and overdue rates (with new section 20A (1) replacing a previous reference under section 20 – see clause </w:t>
      </w:r>
      <w:r w:rsidR="009A0D42">
        <w:rPr>
          <w:rFonts w:ascii="Arial" w:hAnsi="Arial" w:cs="Arial"/>
          <w:sz w:val="24"/>
          <w:szCs w:val="24"/>
        </w:rPr>
        <w:t>1.22</w:t>
      </w:r>
      <w:r>
        <w:rPr>
          <w:rFonts w:ascii="Arial" w:hAnsi="Arial" w:cs="Arial"/>
          <w:sz w:val="24"/>
          <w:szCs w:val="24"/>
        </w:rPr>
        <w:t>).</w:t>
      </w:r>
    </w:p>
    <w:p w14:paraId="5B7E1CDC" w14:textId="77777777" w:rsidR="00382AEA" w:rsidRDefault="00382AEA" w:rsidP="008F7489">
      <w:pPr>
        <w:autoSpaceDE w:val="0"/>
        <w:autoSpaceDN w:val="0"/>
        <w:adjustRightInd w:val="0"/>
        <w:spacing w:after="0" w:line="240" w:lineRule="auto"/>
        <w:jc w:val="both"/>
        <w:rPr>
          <w:rFonts w:ascii="Arial" w:hAnsi="Arial" w:cs="Arial"/>
          <w:sz w:val="24"/>
          <w:szCs w:val="24"/>
        </w:rPr>
      </w:pPr>
    </w:p>
    <w:p w14:paraId="7C8412F6" w14:textId="311240A8" w:rsidR="0054236C" w:rsidRDefault="00382AEA" w:rsidP="008F74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Interest on unpaid and overdue rates remains subject to the operation of section 21 of the Rates Act, rather than the Taxation Administration Act (see existing section 20 and new section 20A (3) (b).</w:t>
      </w:r>
    </w:p>
    <w:p w14:paraId="244734BD" w14:textId="5ABF09FB" w:rsidR="006C7BEE" w:rsidRDefault="006C7BEE" w:rsidP="008F7489">
      <w:pPr>
        <w:autoSpaceDE w:val="0"/>
        <w:autoSpaceDN w:val="0"/>
        <w:adjustRightInd w:val="0"/>
        <w:spacing w:after="0" w:line="240" w:lineRule="auto"/>
        <w:jc w:val="both"/>
        <w:rPr>
          <w:rFonts w:ascii="Arial" w:hAnsi="Arial" w:cs="Arial"/>
          <w:sz w:val="24"/>
          <w:szCs w:val="24"/>
        </w:rPr>
      </w:pPr>
    </w:p>
    <w:p w14:paraId="6DEEBB6C" w14:textId="6443B0C9" w:rsidR="006C7BEE" w:rsidRDefault="006C7BEE" w:rsidP="008F74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Clause 1.21 provides a technical drafting amendment to the heading of section 20.</w:t>
      </w:r>
    </w:p>
    <w:p w14:paraId="541A8FF5" w14:textId="5219EEE9" w:rsidR="006C7BEE" w:rsidRDefault="006C7BEE" w:rsidP="006C7BEE">
      <w:pPr>
        <w:pStyle w:val="Heading3"/>
        <w:spacing w:after="0"/>
      </w:pPr>
      <w:r w:rsidRPr="003B5B19">
        <w:t xml:space="preserve">Clause </w:t>
      </w:r>
      <w:r>
        <w:t>1.24</w:t>
      </w:r>
      <w:r w:rsidRPr="003B5B19">
        <w:tab/>
      </w:r>
      <w:r>
        <w:t>Section 31 (1) (b) (ii) (B)</w:t>
      </w:r>
    </w:p>
    <w:p w14:paraId="1A119AD9" w14:textId="5800F3F3" w:rsidR="006C7BEE" w:rsidRDefault="006C7BEE" w:rsidP="006C7BEE">
      <w:pPr>
        <w:pStyle w:val="Heading3"/>
        <w:spacing w:before="0" w:after="0"/>
      </w:pPr>
      <w:r w:rsidRPr="003B5B19">
        <w:t xml:space="preserve">Clause </w:t>
      </w:r>
      <w:r>
        <w:t>1.25</w:t>
      </w:r>
      <w:r w:rsidRPr="003B5B19">
        <w:tab/>
      </w:r>
      <w:r>
        <w:t>Section 31 (3) (b)</w:t>
      </w:r>
    </w:p>
    <w:p w14:paraId="306E3F70" w14:textId="437B46FC" w:rsidR="006C7BEE" w:rsidRDefault="006C7BEE" w:rsidP="006C7BEE">
      <w:pPr>
        <w:pStyle w:val="Heading3"/>
        <w:spacing w:before="0"/>
      </w:pPr>
      <w:r w:rsidRPr="003B5B19">
        <w:t xml:space="preserve">Clause </w:t>
      </w:r>
      <w:r>
        <w:t>1.26</w:t>
      </w:r>
      <w:r w:rsidRPr="003B5B19">
        <w:tab/>
      </w:r>
      <w:r>
        <w:t>New section 31 (4)</w:t>
      </w:r>
    </w:p>
    <w:p w14:paraId="108485E8" w14:textId="1CA52BF7" w:rsidR="006C7BEE" w:rsidRPr="0029102C" w:rsidRDefault="006C7BEE" w:rsidP="006C7BEE">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These clauses provide technical amendments to the operation of </w:t>
      </w:r>
      <w:r w:rsidR="003704B2">
        <w:rPr>
          <w:rFonts w:ascii="Arial" w:hAnsi="Arial" w:cs="Arial"/>
          <w:sz w:val="24"/>
          <w:szCs w:val="24"/>
        </w:rPr>
        <w:t>p</w:t>
      </w:r>
      <w:r w:rsidRPr="0029102C">
        <w:rPr>
          <w:rFonts w:ascii="Arial" w:hAnsi="Arial" w:cs="Arial"/>
          <w:sz w:val="24"/>
          <w:szCs w:val="24"/>
        </w:rPr>
        <w:t>art 5</w:t>
      </w:r>
      <w:r>
        <w:rPr>
          <w:rFonts w:ascii="Arial" w:hAnsi="Arial" w:cs="Arial"/>
          <w:sz w:val="24"/>
          <w:szCs w:val="24"/>
        </w:rPr>
        <w:t>,</w:t>
      </w:r>
      <w:r w:rsidRPr="0029102C">
        <w:rPr>
          <w:rFonts w:ascii="Arial" w:hAnsi="Arial" w:cs="Arial"/>
          <w:sz w:val="24"/>
          <w:szCs w:val="24"/>
        </w:rPr>
        <w:t xml:space="preserve"> </w:t>
      </w:r>
      <w:r w:rsidR="00071978">
        <w:rPr>
          <w:rFonts w:ascii="Arial" w:hAnsi="Arial" w:cs="Arial"/>
          <w:sz w:val="24"/>
          <w:szCs w:val="24"/>
        </w:rPr>
        <w:t>d</w:t>
      </w:r>
      <w:r w:rsidRPr="0029102C">
        <w:rPr>
          <w:rFonts w:ascii="Arial" w:hAnsi="Arial" w:cs="Arial"/>
          <w:sz w:val="24"/>
          <w:szCs w:val="24"/>
        </w:rPr>
        <w:t>ivision 5.2 of the Rates Act to:</w:t>
      </w:r>
    </w:p>
    <w:p w14:paraId="4711BD11" w14:textId="35285416" w:rsidR="006C7BEE" w:rsidRPr="0029102C" w:rsidRDefault="006C7BEE" w:rsidP="006C7BEE">
      <w:pPr>
        <w:pStyle w:val="ListParagraph"/>
        <w:numPr>
          <w:ilvl w:val="0"/>
          <w:numId w:val="57"/>
        </w:numPr>
        <w:autoSpaceDE w:val="0"/>
        <w:autoSpaceDN w:val="0"/>
        <w:adjustRightInd w:val="0"/>
        <w:jc w:val="both"/>
        <w:rPr>
          <w:rFonts w:ascii="Arial" w:hAnsi="Arial" w:cs="Arial"/>
          <w:sz w:val="24"/>
          <w:szCs w:val="24"/>
        </w:rPr>
      </w:pPr>
      <w:r w:rsidRPr="0029102C">
        <w:rPr>
          <w:rFonts w:ascii="Arial" w:hAnsi="Arial" w:cs="Arial"/>
          <w:sz w:val="24"/>
          <w:szCs w:val="24"/>
        </w:rPr>
        <w:t>ensure that the intended period for starting development is two years</w:t>
      </w:r>
      <w:r>
        <w:rPr>
          <w:rFonts w:ascii="Arial" w:hAnsi="Arial" w:cs="Arial"/>
          <w:sz w:val="24"/>
          <w:szCs w:val="24"/>
        </w:rPr>
        <w:t xml:space="preserve"> – clause 1.24</w:t>
      </w:r>
      <w:r w:rsidRPr="0029102C">
        <w:rPr>
          <w:rFonts w:ascii="Arial" w:hAnsi="Arial" w:cs="Arial"/>
          <w:sz w:val="24"/>
          <w:szCs w:val="24"/>
        </w:rPr>
        <w:t xml:space="preserve">, and </w:t>
      </w:r>
    </w:p>
    <w:p w14:paraId="0E8F2054" w14:textId="30FB47A3" w:rsidR="006C7BEE" w:rsidRPr="0029102C" w:rsidRDefault="006C7BEE" w:rsidP="006C7BEE">
      <w:pPr>
        <w:pStyle w:val="ListParagraph"/>
        <w:numPr>
          <w:ilvl w:val="0"/>
          <w:numId w:val="57"/>
        </w:numPr>
        <w:autoSpaceDE w:val="0"/>
        <w:autoSpaceDN w:val="0"/>
        <w:adjustRightInd w:val="0"/>
        <w:jc w:val="both"/>
        <w:rPr>
          <w:rFonts w:ascii="Arial" w:hAnsi="Arial" w:cs="Arial"/>
          <w:sz w:val="24"/>
          <w:szCs w:val="24"/>
        </w:rPr>
      </w:pPr>
      <w:r w:rsidRPr="0029102C">
        <w:rPr>
          <w:rFonts w:ascii="Arial" w:hAnsi="Arial" w:cs="Arial"/>
          <w:sz w:val="24"/>
          <w:szCs w:val="24"/>
        </w:rPr>
        <w:t>remove a requirement to provide a copy of a Development Application does not apply to the parcel of land that is entirely undeveloped</w:t>
      </w:r>
      <w:r>
        <w:rPr>
          <w:rFonts w:ascii="Arial" w:hAnsi="Arial" w:cs="Arial"/>
          <w:sz w:val="24"/>
          <w:szCs w:val="24"/>
        </w:rPr>
        <w:t xml:space="preserve"> – clauses 1.25 and 1.26</w:t>
      </w:r>
      <w:r w:rsidRPr="0029102C">
        <w:rPr>
          <w:rFonts w:ascii="Arial" w:hAnsi="Arial" w:cs="Arial"/>
          <w:sz w:val="24"/>
          <w:szCs w:val="24"/>
        </w:rPr>
        <w:t>.</w:t>
      </w:r>
    </w:p>
    <w:p w14:paraId="1B1A55E2" w14:textId="219CA76F" w:rsidR="002165CB" w:rsidRPr="00D1017E" w:rsidRDefault="002165CB" w:rsidP="002165CB">
      <w:pPr>
        <w:pStyle w:val="Heading3"/>
      </w:pPr>
      <w:r w:rsidRPr="003B5B19">
        <w:t xml:space="preserve">Clause </w:t>
      </w:r>
      <w:r w:rsidR="006C7BEE">
        <w:t>1.27</w:t>
      </w:r>
      <w:r w:rsidRPr="003B5B19">
        <w:tab/>
      </w:r>
      <w:r w:rsidR="007B2A02" w:rsidRPr="004362BB">
        <w:t>Section 40E (2)</w:t>
      </w:r>
    </w:p>
    <w:p w14:paraId="1A68ED4E" w14:textId="3E458775" w:rsidR="00DB2D1C" w:rsidRPr="004362BB" w:rsidRDefault="002165CB" w:rsidP="002165CB">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 xml:space="preserve">This clause </w:t>
      </w:r>
      <w:r w:rsidR="00DB2D1C" w:rsidRPr="004362BB">
        <w:rPr>
          <w:rFonts w:ascii="Arial" w:hAnsi="Arial" w:cs="Arial"/>
          <w:sz w:val="24"/>
          <w:szCs w:val="24"/>
        </w:rPr>
        <w:t xml:space="preserve">amends </w:t>
      </w:r>
      <w:r w:rsidR="00F523A8">
        <w:rPr>
          <w:rFonts w:ascii="Arial" w:hAnsi="Arial" w:cs="Arial"/>
          <w:sz w:val="24"/>
          <w:szCs w:val="24"/>
        </w:rPr>
        <w:t xml:space="preserve">the </w:t>
      </w:r>
      <w:r w:rsidR="00FA330E">
        <w:rPr>
          <w:rFonts w:ascii="Arial" w:hAnsi="Arial" w:cs="Arial"/>
          <w:sz w:val="24"/>
          <w:szCs w:val="24"/>
        </w:rPr>
        <w:t xml:space="preserve">timeframe to provide information </w:t>
      </w:r>
      <w:r w:rsidR="00F523A8">
        <w:rPr>
          <w:rFonts w:ascii="Arial" w:hAnsi="Arial" w:cs="Arial"/>
          <w:sz w:val="24"/>
          <w:szCs w:val="24"/>
        </w:rPr>
        <w:t>to the Canberra Airport</w:t>
      </w:r>
      <w:r w:rsidR="00FA330E">
        <w:rPr>
          <w:rFonts w:ascii="Arial" w:hAnsi="Arial" w:cs="Arial"/>
          <w:sz w:val="24"/>
          <w:szCs w:val="24"/>
        </w:rPr>
        <w:t xml:space="preserve"> </w:t>
      </w:r>
      <w:r w:rsidR="00507F26">
        <w:rPr>
          <w:rFonts w:ascii="Arial" w:hAnsi="Arial" w:cs="Arial"/>
          <w:sz w:val="24"/>
          <w:szCs w:val="24"/>
        </w:rPr>
        <w:t xml:space="preserve">to 31 July each year. It also amends the notice requirement </w:t>
      </w:r>
      <w:r w:rsidR="00382AEA">
        <w:rPr>
          <w:rFonts w:ascii="Arial" w:hAnsi="Arial" w:cs="Arial"/>
          <w:sz w:val="24"/>
          <w:szCs w:val="24"/>
        </w:rPr>
        <w:t xml:space="preserve">in the section </w:t>
      </w:r>
      <w:r w:rsidR="00507F26">
        <w:rPr>
          <w:rFonts w:ascii="Arial" w:hAnsi="Arial" w:cs="Arial"/>
          <w:sz w:val="24"/>
          <w:szCs w:val="24"/>
        </w:rPr>
        <w:t xml:space="preserve">so that the commissioner is required to provide to the Airport </w:t>
      </w:r>
      <w:r w:rsidR="00120BA0">
        <w:rPr>
          <w:rFonts w:ascii="Arial" w:hAnsi="Arial" w:cs="Arial"/>
          <w:sz w:val="24"/>
          <w:szCs w:val="24"/>
        </w:rPr>
        <w:t xml:space="preserve">with </w:t>
      </w:r>
      <w:r w:rsidR="00507F26">
        <w:rPr>
          <w:rFonts w:ascii="Arial" w:hAnsi="Arial" w:cs="Arial"/>
          <w:sz w:val="24"/>
          <w:szCs w:val="24"/>
        </w:rPr>
        <w:t>information about the calculation of the growth index</w:t>
      </w:r>
      <w:r w:rsidR="001F1161">
        <w:rPr>
          <w:rFonts w:ascii="Arial" w:hAnsi="Arial" w:cs="Arial"/>
          <w:sz w:val="24"/>
          <w:szCs w:val="24"/>
        </w:rPr>
        <w:t xml:space="preserve"> (rather than a limited component of the calculation)</w:t>
      </w:r>
      <w:r w:rsidR="00507F26">
        <w:rPr>
          <w:rFonts w:ascii="Arial" w:hAnsi="Arial" w:cs="Arial"/>
          <w:sz w:val="24"/>
          <w:szCs w:val="24"/>
        </w:rPr>
        <w:t>.</w:t>
      </w:r>
    </w:p>
    <w:p w14:paraId="0AF6389E" w14:textId="6F0A0B38" w:rsidR="006C7BEE" w:rsidRPr="00B960CC" w:rsidRDefault="006C7BEE" w:rsidP="006C7BEE">
      <w:pPr>
        <w:pStyle w:val="Heading3"/>
      </w:pPr>
      <w:r w:rsidRPr="003B5B19">
        <w:lastRenderedPageBreak/>
        <w:t xml:space="preserve">Clause </w:t>
      </w:r>
      <w:r>
        <w:t>1.28</w:t>
      </w:r>
      <w:r w:rsidRPr="003B5B19">
        <w:tab/>
      </w:r>
      <w:r w:rsidRPr="004362BB">
        <w:t xml:space="preserve">Section </w:t>
      </w:r>
      <w:r>
        <w:t xml:space="preserve">45, definition of </w:t>
      </w:r>
      <w:r w:rsidRPr="00EA5658">
        <w:rPr>
          <w:i/>
          <w:iCs/>
        </w:rPr>
        <w:t>special disability trust</w:t>
      </w:r>
      <w:r w:rsidR="00B960CC">
        <w:rPr>
          <w:i/>
          <w:iCs/>
        </w:rPr>
        <w:br/>
      </w:r>
      <w:r w:rsidR="00B960CC">
        <w:t>Clause 1.31</w:t>
      </w:r>
      <w:r w:rsidR="00B960CC">
        <w:tab/>
        <w:t xml:space="preserve">Dictionary, definition of </w:t>
      </w:r>
      <w:r w:rsidR="00B960CC" w:rsidRPr="008E2A1B">
        <w:rPr>
          <w:i/>
          <w:iCs/>
        </w:rPr>
        <w:t>special disability trust</w:t>
      </w:r>
    </w:p>
    <w:p w14:paraId="3E2F90DF" w14:textId="44D036C9" w:rsidR="006C7BEE" w:rsidRPr="00271BC8" w:rsidRDefault="006C7BEE" w:rsidP="00EA5658">
      <w:pPr>
        <w:autoSpaceDE w:val="0"/>
        <w:autoSpaceDN w:val="0"/>
        <w:adjustRightInd w:val="0"/>
        <w:spacing w:after="0" w:line="240" w:lineRule="auto"/>
        <w:jc w:val="both"/>
        <w:rPr>
          <w:rFonts w:cs="Arial"/>
        </w:rPr>
      </w:pPr>
      <w:r w:rsidRPr="00EA5658">
        <w:rPr>
          <w:rFonts w:ascii="Arial" w:hAnsi="Arial" w:cs="Arial"/>
          <w:sz w:val="24"/>
          <w:szCs w:val="24"/>
        </w:rPr>
        <w:t>Th</w:t>
      </w:r>
      <w:r w:rsidR="00B960CC">
        <w:rPr>
          <w:rFonts w:ascii="Arial" w:hAnsi="Arial" w:cs="Arial"/>
          <w:sz w:val="24"/>
          <w:szCs w:val="24"/>
        </w:rPr>
        <w:t>e</w:t>
      </w:r>
      <w:r w:rsidRPr="00EA5658">
        <w:rPr>
          <w:rFonts w:ascii="Arial" w:hAnsi="Arial" w:cs="Arial"/>
          <w:sz w:val="24"/>
          <w:szCs w:val="24"/>
        </w:rPr>
        <w:t>s</w:t>
      </w:r>
      <w:r w:rsidR="00B960CC">
        <w:rPr>
          <w:rFonts w:ascii="Arial" w:hAnsi="Arial" w:cs="Arial"/>
          <w:sz w:val="24"/>
          <w:szCs w:val="24"/>
        </w:rPr>
        <w:t>e</w:t>
      </w:r>
      <w:r>
        <w:rPr>
          <w:rFonts w:ascii="Arial" w:hAnsi="Arial" w:cs="Arial"/>
          <w:sz w:val="24"/>
          <w:szCs w:val="24"/>
        </w:rPr>
        <w:t xml:space="preserve"> clause</w:t>
      </w:r>
      <w:r w:rsidR="00B960CC">
        <w:rPr>
          <w:rFonts w:ascii="Arial" w:hAnsi="Arial" w:cs="Arial"/>
          <w:sz w:val="24"/>
          <w:szCs w:val="24"/>
        </w:rPr>
        <w:t>s</w:t>
      </w:r>
      <w:r>
        <w:rPr>
          <w:rFonts w:ascii="Arial" w:hAnsi="Arial" w:cs="Arial"/>
          <w:sz w:val="24"/>
          <w:szCs w:val="24"/>
        </w:rPr>
        <w:t xml:space="preserve"> </w:t>
      </w:r>
      <w:r w:rsidR="00B960CC">
        <w:rPr>
          <w:rFonts w:ascii="Arial" w:hAnsi="Arial" w:cs="Arial"/>
          <w:sz w:val="24"/>
          <w:szCs w:val="24"/>
        </w:rPr>
        <w:t xml:space="preserve">provide for a definition of special disability trust across the Rates Act. They are consequential to the amendments to penalty tax provisions under the new section 20A.   </w:t>
      </w:r>
    </w:p>
    <w:p w14:paraId="70EE2266" w14:textId="1B8936C5" w:rsidR="00DB2D1C" w:rsidRPr="00D1017E" w:rsidRDefault="00DB2D1C" w:rsidP="00DB2D1C">
      <w:pPr>
        <w:pStyle w:val="Heading3"/>
      </w:pPr>
      <w:r w:rsidRPr="003B5B19">
        <w:t xml:space="preserve">Clause </w:t>
      </w:r>
      <w:r w:rsidR="006C7BEE">
        <w:t>1.30</w:t>
      </w:r>
      <w:r w:rsidRPr="003B5B19">
        <w:tab/>
      </w:r>
      <w:r w:rsidRPr="0028388A">
        <w:t xml:space="preserve">Section </w:t>
      </w:r>
      <w:r w:rsidRPr="004362BB">
        <w:t>71 (2)</w:t>
      </w:r>
    </w:p>
    <w:p w14:paraId="5EDCB50D" w14:textId="7A06D637" w:rsidR="006C7BEE" w:rsidRDefault="00DC3D09" w:rsidP="00FE4F0C">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 xml:space="preserve">This clause </w:t>
      </w:r>
      <w:r w:rsidR="00F50994">
        <w:rPr>
          <w:rFonts w:ascii="Arial" w:hAnsi="Arial" w:cs="Arial"/>
          <w:sz w:val="24"/>
          <w:szCs w:val="24"/>
        </w:rPr>
        <w:t>allows the Minister to determine, by disallowable instrument, an alternate period within which objections must be made</w:t>
      </w:r>
      <w:r w:rsidR="00120BA0">
        <w:rPr>
          <w:rFonts w:ascii="Arial" w:hAnsi="Arial" w:cs="Arial"/>
          <w:sz w:val="24"/>
          <w:szCs w:val="24"/>
        </w:rPr>
        <w:t xml:space="preserve"> on valuations of rateable land (unimproved value)</w:t>
      </w:r>
      <w:r w:rsidR="00F50994">
        <w:rPr>
          <w:rFonts w:ascii="Arial" w:hAnsi="Arial" w:cs="Arial"/>
          <w:sz w:val="24"/>
          <w:szCs w:val="24"/>
        </w:rPr>
        <w:t>.</w:t>
      </w:r>
      <w:r w:rsidR="00FE6AB1">
        <w:rPr>
          <w:rFonts w:ascii="Arial" w:hAnsi="Arial" w:cs="Arial"/>
          <w:sz w:val="24"/>
          <w:szCs w:val="24"/>
        </w:rPr>
        <w:t xml:space="preserve"> This </w:t>
      </w:r>
      <w:r w:rsidR="00E66CED">
        <w:rPr>
          <w:rFonts w:ascii="Arial" w:hAnsi="Arial" w:cs="Arial"/>
          <w:sz w:val="24"/>
          <w:szCs w:val="24"/>
        </w:rPr>
        <w:t>will be use</w:t>
      </w:r>
      <w:r w:rsidR="00D3436E">
        <w:rPr>
          <w:rFonts w:ascii="Arial" w:hAnsi="Arial" w:cs="Arial"/>
          <w:sz w:val="24"/>
          <w:szCs w:val="24"/>
        </w:rPr>
        <w:t>d</w:t>
      </w:r>
      <w:r w:rsidR="00E66CED">
        <w:rPr>
          <w:rFonts w:ascii="Arial" w:hAnsi="Arial" w:cs="Arial"/>
          <w:sz w:val="24"/>
          <w:szCs w:val="24"/>
        </w:rPr>
        <w:t xml:space="preserve"> to </w:t>
      </w:r>
      <w:r w:rsidR="00FE6AB1">
        <w:rPr>
          <w:rFonts w:ascii="Arial" w:hAnsi="Arial" w:cs="Arial"/>
          <w:sz w:val="24"/>
          <w:szCs w:val="24"/>
        </w:rPr>
        <w:t xml:space="preserve">provide </w:t>
      </w:r>
      <w:r w:rsidR="00FE6AB1" w:rsidRPr="007A008C">
        <w:rPr>
          <w:rFonts w:ascii="Arial" w:hAnsi="Arial" w:cs="Arial"/>
          <w:sz w:val="24"/>
          <w:szCs w:val="24"/>
        </w:rPr>
        <w:t xml:space="preserve">additional time for taxpayers to make objections to valuations </w:t>
      </w:r>
      <w:r w:rsidR="00E66CED">
        <w:rPr>
          <w:rFonts w:ascii="Arial" w:hAnsi="Arial" w:cs="Arial"/>
          <w:sz w:val="24"/>
          <w:szCs w:val="24"/>
        </w:rPr>
        <w:t xml:space="preserve">of parcels of land </w:t>
      </w:r>
      <w:r w:rsidR="00120BA0">
        <w:rPr>
          <w:rFonts w:ascii="Arial" w:hAnsi="Arial" w:cs="Arial"/>
          <w:sz w:val="24"/>
          <w:szCs w:val="24"/>
        </w:rPr>
        <w:t>if</w:t>
      </w:r>
      <w:r w:rsidR="00120BA0" w:rsidRPr="007A008C">
        <w:rPr>
          <w:rFonts w:ascii="Arial" w:hAnsi="Arial" w:cs="Arial"/>
          <w:sz w:val="24"/>
          <w:szCs w:val="24"/>
        </w:rPr>
        <w:t xml:space="preserve"> </w:t>
      </w:r>
      <w:r w:rsidR="00FE6AB1" w:rsidRPr="007A008C">
        <w:rPr>
          <w:rFonts w:ascii="Arial" w:hAnsi="Arial" w:cs="Arial"/>
          <w:sz w:val="24"/>
          <w:szCs w:val="24"/>
        </w:rPr>
        <w:t xml:space="preserve">further information </w:t>
      </w:r>
      <w:r w:rsidR="00120BA0">
        <w:rPr>
          <w:rFonts w:ascii="Arial" w:hAnsi="Arial" w:cs="Arial"/>
          <w:sz w:val="24"/>
          <w:szCs w:val="24"/>
        </w:rPr>
        <w:t xml:space="preserve">is </w:t>
      </w:r>
      <w:r w:rsidR="007A008C">
        <w:rPr>
          <w:rFonts w:ascii="Arial" w:hAnsi="Arial" w:cs="Arial"/>
          <w:sz w:val="24"/>
          <w:szCs w:val="24"/>
        </w:rPr>
        <w:t>requested</w:t>
      </w:r>
      <w:r w:rsidR="00120BA0">
        <w:rPr>
          <w:rFonts w:ascii="Arial" w:hAnsi="Arial" w:cs="Arial"/>
          <w:sz w:val="24"/>
          <w:szCs w:val="24"/>
        </w:rPr>
        <w:t>.</w:t>
      </w:r>
    </w:p>
    <w:p w14:paraId="42CD6691" w14:textId="77777777" w:rsidR="000529F4" w:rsidRPr="004B48C5" w:rsidRDefault="000529F4" w:rsidP="00FE4F0C">
      <w:pPr>
        <w:autoSpaceDE w:val="0"/>
        <w:autoSpaceDN w:val="0"/>
        <w:adjustRightInd w:val="0"/>
        <w:spacing w:after="0" w:line="240" w:lineRule="auto"/>
        <w:jc w:val="both"/>
        <w:rPr>
          <w:rFonts w:ascii="Arial" w:hAnsi="Arial" w:cs="Arial"/>
          <w:sz w:val="24"/>
          <w:szCs w:val="24"/>
        </w:rPr>
      </w:pPr>
    </w:p>
    <w:p w14:paraId="2BCF799E" w14:textId="11D01ACE" w:rsidR="004B48C5" w:rsidRPr="004B48C5" w:rsidRDefault="004B48C5" w:rsidP="004B48C5">
      <w:pPr>
        <w:pStyle w:val="Heading3"/>
      </w:pPr>
      <w:r w:rsidRPr="004B48C5">
        <w:t>Part 1.</w:t>
      </w:r>
      <w:r w:rsidR="00B960CC">
        <w:t>7</w:t>
      </w:r>
      <w:r w:rsidRPr="004B48C5">
        <w:tab/>
      </w:r>
      <w:r w:rsidRPr="00864AC8">
        <w:rPr>
          <w:rFonts w:cs="Arial"/>
        </w:rPr>
        <w:t>Taxation Administration Act 1999</w:t>
      </w:r>
    </w:p>
    <w:p w14:paraId="0CA4CB9B" w14:textId="35379E42" w:rsidR="00FA4404" w:rsidRDefault="00FA4404" w:rsidP="00FA4404">
      <w:pPr>
        <w:pStyle w:val="Heading3"/>
        <w:spacing w:after="0"/>
      </w:pPr>
      <w:r w:rsidRPr="003B5B19">
        <w:t xml:space="preserve">Clause </w:t>
      </w:r>
      <w:r w:rsidR="00B960CC">
        <w:t>1.32</w:t>
      </w:r>
      <w:r w:rsidRPr="003B5B19">
        <w:tab/>
      </w:r>
      <w:r>
        <w:t>Section 56H (2A)</w:t>
      </w:r>
    </w:p>
    <w:p w14:paraId="44125E01" w14:textId="36765E2E" w:rsidR="00994B87" w:rsidRDefault="00994B87" w:rsidP="00FA4404">
      <w:pPr>
        <w:pStyle w:val="Heading3"/>
        <w:spacing w:before="0" w:after="0"/>
      </w:pPr>
      <w:r w:rsidRPr="003B5B19">
        <w:t xml:space="preserve">Clause </w:t>
      </w:r>
      <w:r w:rsidR="00B960CC">
        <w:t>1.33</w:t>
      </w:r>
      <w:r w:rsidRPr="003B5B19">
        <w:tab/>
      </w:r>
      <w:r>
        <w:t>Section 56H (4) (a)</w:t>
      </w:r>
    </w:p>
    <w:p w14:paraId="72A3E8AD" w14:textId="49682D8C" w:rsidR="00994B87" w:rsidRDefault="00994B87" w:rsidP="0029102C">
      <w:pPr>
        <w:pStyle w:val="Heading3"/>
        <w:spacing w:before="0"/>
      </w:pPr>
      <w:r w:rsidRPr="003B5B19">
        <w:t xml:space="preserve">Clause </w:t>
      </w:r>
      <w:r w:rsidR="00B960CC">
        <w:t>1.35</w:t>
      </w:r>
      <w:r w:rsidRPr="003B5B19">
        <w:tab/>
      </w:r>
      <w:r>
        <w:t>New section 56H (8)</w:t>
      </w:r>
    </w:p>
    <w:p w14:paraId="7D3EA2CF" w14:textId="0AE25828" w:rsidR="00285816" w:rsidRDefault="00285816" w:rsidP="007129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a longstanding feature of tax law, sections 56H (1) &amp; (2) </w:t>
      </w:r>
      <w:r w:rsidR="00E66CED">
        <w:rPr>
          <w:rFonts w:ascii="Arial" w:hAnsi="Arial" w:cs="Arial"/>
          <w:sz w:val="24"/>
          <w:szCs w:val="24"/>
        </w:rPr>
        <w:t xml:space="preserve">of the Taxation Administration Act </w:t>
      </w:r>
      <w:r>
        <w:rPr>
          <w:rFonts w:ascii="Arial" w:hAnsi="Arial" w:cs="Arial"/>
          <w:sz w:val="24"/>
          <w:szCs w:val="24"/>
        </w:rPr>
        <w:t xml:space="preserve">provide that tax payable in relation to a parcel of is a charge on the interest held by the owner of the parcel and </w:t>
      </w:r>
      <w:r w:rsidR="00931252">
        <w:rPr>
          <w:rFonts w:ascii="Arial" w:hAnsi="Arial" w:cs="Arial"/>
          <w:sz w:val="24"/>
          <w:szCs w:val="24"/>
        </w:rPr>
        <w:t>that charge has</w:t>
      </w:r>
      <w:r>
        <w:rPr>
          <w:rFonts w:ascii="Arial" w:hAnsi="Arial" w:cs="Arial"/>
          <w:sz w:val="24"/>
          <w:szCs w:val="24"/>
        </w:rPr>
        <w:t xml:space="preserve"> priority over other interests. </w:t>
      </w:r>
    </w:p>
    <w:p w14:paraId="0C3161FE" w14:textId="5D88F6C9" w:rsidR="008D27D0" w:rsidRDefault="008D27D0" w:rsidP="007129C7">
      <w:pPr>
        <w:autoSpaceDE w:val="0"/>
        <w:autoSpaceDN w:val="0"/>
        <w:adjustRightInd w:val="0"/>
        <w:spacing w:after="0" w:line="240" w:lineRule="auto"/>
        <w:jc w:val="both"/>
        <w:rPr>
          <w:rFonts w:ascii="Arial" w:hAnsi="Arial" w:cs="Arial"/>
          <w:sz w:val="24"/>
          <w:szCs w:val="24"/>
        </w:rPr>
      </w:pPr>
    </w:p>
    <w:p w14:paraId="7862553C" w14:textId="378C69F3" w:rsidR="00120BA0" w:rsidRDefault="00120BA0" w:rsidP="007129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These c</w:t>
      </w:r>
      <w:r w:rsidR="00994B87" w:rsidRPr="0029102C">
        <w:rPr>
          <w:rFonts w:ascii="Arial" w:hAnsi="Arial" w:cs="Arial"/>
          <w:sz w:val="24"/>
          <w:szCs w:val="24"/>
        </w:rPr>
        <w:t>lause</w:t>
      </w:r>
      <w:r>
        <w:rPr>
          <w:rFonts w:ascii="Arial" w:hAnsi="Arial" w:cs="Arial"/>
          <w:sz w:val="24"/>
          <w:szCs w:val="24"/>
        </w:rPr>
        <w:t>s</w:t>
      </w:r>
      <w:r w:rsidR="00994B87" w:rsidRPr="0029102C">
        <w:rPr>
          <w:rFonts w:ascii="Arial" w:hAnsi="Arial" w:cs="Arial"/>
          <w:sz w:val="24"/>
          <w:szCs w:val="24"/>
        </w:rPr>
        <w:t xml:space="preserve"> </w:t>
      </w:r>
      <w:r w:rsidR="00B8711D" w:rsidRPr="0029102C">
        <w:rPr>
          <w:rFonts w:ascii="Arial" w:hAnsi="Arial" w:cs="Arial"/>
          <w:sz w:val="24"/>
          <w:szCs w:val="24"/>
        </w:rPr>
        <w:t xml:space="preserve">provide technical </w:t>
      </w:r>
      <w:r w:rsidR="00994B87" w:rsidRPr="0029102C">
        <w:rPr>
          <w:rFonts w:ascii="Arial" w:hAnsi="Arial" w:cs="Arial"/>
          <w:sz w:val="24"/>
          <w:szCs w:val="24"/>
        </w:rPr>
        <w:t>amend</w:t>
      </w:r>
      <w:r w:rsidR="00B8711D" w:rsidRPr="0029102C">
        <w:rPr>
          <w:rFonts w:ascii="Arial" w:hAnsi="Arial" w:cs="Arial"/>
          <w:sz w:val="24"/>
          <w:szCs w:val="24"/>
        </w:rPr>
        <w:t>ment</w:t>
      </w:r>
      <w:r>
        <w:rPr>
          <w:rFonts w:ascii="Arial" w:hAnsi="Arial" w:cs="Arial"/>
          <w:sz w:val="24"/>
          <w:szCs w:val="24"/>
        </w:rPr>
        <w:t xml:space="preserve">s to </w:t>
      </w:r>
      <w:r w:rsidR="00994B87" w:rsidRPr="0029102C">
        <w:rPr>
          <w:rFonts w:ascii="Arial" w:hAnsi="Arial" w:cs="Arial"/>
          <w:sz w:val="24"/>
          <w:szCs w:val="24"/>
        </w:rPr>
        <w:t>section 56H</w:t>
      </w:r>
      <w:r w:rsidR="00E213DA" w:rsidRPr="0029102C">
        <w:rPr>
          <w:rFonts w:ascii="Arial" w:hAnsi="Arial" w:cs="Arial"/>
          <w:sz w:val="24"/>
          <w:szCs w:val="24"/>
        </w:rPr>
        <w:t xml:space="preserve"> </w:t>
      </w:r>
      <w:r w:rsidR="00994B87" w:rsidRPr="0029102C">
        <w:rPr>
          <w:rFonts w:ascii="Arial" w:hAnsi="Arial" w:cs="Arial"/>
          <w:sz w:val="24"/>
          <w:szCs w:val="24"/>
        </w:rPr>
        <w:t xml:space="preserve">of the Taxation Administration Act </w:t>
      </w:r>
      <w:r w:rsidR="00E213DA" w:rsidRPr="0029102C">
        <w:rPr>
          <w:rFonts w:ascii="Arial" w:hAnsi="Arial" w:cs="Arial"/>
          <w:sz w:val="24"/>
          <w:szCs w:val="24"/>
        </w:rPr>
        <w:t xml:space="preserve">to </w:t>
      </w:r>
      <w:r w:rsidR="00B8711D" w:rsidRPr="0029102C">
        <w:rPr>
          <w:rFonts w:ascii="Arial" w:hAnsi="Arial" w:cs="Arial"/>
          <w:sz w:val="24"/>
          <w:szCs w:val="24"/>
        </w:rPr>
        <w:t>remove ambiguity from</w:t>
      </w:r>
      <w:r w:rsidR="00E213DA" w:rsidRPr="0029102C">
        <w:rPr>
          <w:rFonts w:ascii="Arial" w:hAnsi="Arial" w:cs="Arial"/>
          <w:sz w:val="24"/>
          <w:szCs w:val="24"/>
        </w:rPr>
        <w:t xml:space="preserve"> the operation of provision</w:t>
      </w:r>
      <w:r>
        <w:rPr>
          <w:rFonts w:ascii="Arial" w:hAnsi="Arial" w:cs="Arial"/>
          <w:sz w:val="24"/>
          <w:szCs w:val="24"/>
        </w:rPr>
        <w:t>s for registering charges</w:t>
      </w:r>
      <w:r w:rsidR="00BF7D8D">
        <w:rPr>
          <w:rFonts w:ascii="Arial" w:hAnsi="Arial" w:cs="Arial"/>
          <w:sz w:val="24"/>
          <w:szCs w:val="24"/>
        </w:rPr>
        <w:t xml:space="preserve"> and requirements for notifying mortgagees or creditors</w:t>
      </w:r>
      <w:r w:rsidR="00B8711D" w:rsidRPr="0029102C">
        <w:rPr>
          <w:rFonts w:ascii="Arial" w:hAnsi="Arial" w:cs="Arial"/>
          <w:sz w:val="24"/>
          <w:szCs w:val="24"/>
        </w:rPr>
        <w:t xml:space="preserve">. </w:t>
      </w:r>
    </w:p>
    <w:p w14:paraId="4004258B" w14:textId="77777777" w:rsidR="00120BA0" w:rsidRDefault="00120BA0" w:rsidP="007129C7">
      <w:pPr>
        <w:autoSpaceDE w:val="0"/>
        <w:autoSpaceDN w:val="0"/>
        <w:adjustRightInd w:val="0"/>
        <w:spacing w:after="0" w:line="240" w:lineRule="auto"/>
        <w:jc w:val="both"/>
        <w:rPr>
          <w:rFonts w:ascii="Arial" w:hAnsi="Arial" w:cs="Arial"/>
          <w:sz w:val="24"/>
          <w:szCs w:val="24"/>
        </w:rPr>
      </w:pPr>
    </w:p>
    <w:p w14:paraId="1C6E40B5" w14:textId="14026B07" w:rsidR="00120BA0" w:rsidRDefault="00120BA0" w:rsidP="007129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New section 56H (2A) provides the commissioner may give the registrar</w:t>
      </w:r>
      <w:r>
        <w:rPr>
          <w:rFonts w:ascii="Arial" w:hAnsi="Arial" w:cs="Arial"/>
          <w:sz w:val="24"/>
          <w:szCs w:val="24"/>
        </w:rPr>
        <w:noBreakHyphen/>
        <w:t xml:space="preserve">general under the </w:t>
      </w:r>
      <w:r w:rsidRPr="0029102C">
        <w:rPr>
          <w:rFonts w:ascii="Arial" w:hAnsi="Arial" w:cs="Arial"/>
          <w:i/>
          <w:iCs/>
          <w:sz w:val="24"/>
          <w:szCs w:val="24"/>
        </w:rPr>
        <w:t>Land Titles Act 1925</w:t>
      </w:r>
      <w:r>
        <w:rPr>
          <w:rFonts w:ascii="Arial" w:hAnsi="Arial" w:cs="Arial"/>
          <w:i/>
          <w:iCs/>
          <w:sz w:val="24"/>
          <w:szCs w:val="24"/>
        </w:rPr>
        <w:t xml:space="preserve"> </w:t>
      </w:r>
      <w:r w:rsidR="00BF7D8D">
        <w:rPr>
          <w:rFonts w:ascii="Arial" w:hAnsi="Arial" w:cs="Arial"/>
          <w:sz w:val="24"/>
          <w:szCs w:val="24"/>
        </w:rPr>
        <w:t xml:space="preserve">(Land Titles Act) </w:t>
      </w:r>
      <w:r w:rsidRPr="00EA1EA3">
        <w:rPr>
          <w:rFonts w:ascii="Arial" w:hAnsi="Arial" w:cs="Arial"/>
          <w:sz w:val="24"/>
          <w:szCs w:val="24"/>
        </w:rPr>
        <w:t xml:space="preserve">notice of the </w:t>
      </w:r>
      <w:r w:rsidR="00BF7D8D" w:rsidRPr="00EA1EA3">
        <w:rPr>
          <w:rFonts w:ascii="Arial" w:hAnsi="Arial" w:cs="Arial"/>
          <w:sz w:val="24"/>
          <w:szCs w:val="24"/>
        </w:rPr>
        <w:t>charge</w:t>
      </w:r>
      <w:r w:rsidR="00BF7D8D">
        <w:rPr>
          <w:rFonts w:ascii="Arial" w:hAnsi="Arial" w:cs="Arial"/>
          <w:sz w:val="24"/>
          <w:szCs w:val="24"/>
        </w:rPr>
        <w:t xml:space="preserve"> on the parcel</w:t>
      </w:r>
      <w:r w:rsidR="00BF7D8D" w:rsidRPr="00EA1EA3">
        <w:rPr>
          <w:rFonts w:ascii="Arial" w:hAnsi="Arial" w:cs="Arial"/>
          <w:sz w:val="24"/>
          <w:szCs w:val="24"/>
        </w:rPr>
        <w:t>.</w:t>
      </w:r>
      <w:r w:rsidR="00BF7D8D">
        <w:rPr>
          <w:rFonts w:ascii="Arial" w:hAnsi="Arial" w:cs="Arial"/>
          <w:i/>
          <w:iCs/>
          <w:sz w:val="24"/>
          <w:szCs w:val="24"/>
        </w:rPr>
        <w:t xml:space="preserve"> </w:t>
      </w:r>
      <w:r w:rsidR="00BF7D8D" w:rsidRPr="00EA1EA3">
        <w:rPr>
          <w:rFonts w:ascii="Arial" w:hAnsi="Arial" w:cs="Arial"/>
          <w:sz w:val="24"/>
          <w:szCs w:val="24"/>
        </w:rPr>
        <w:t>With the registrar-general then</w:t>
      </w:r>
      <w:r w:rsidR="00BF7D8D">
        <w:rPr>
          <w:rFonts w:ascii="Arial" w:hAnsi="Arial" w:cs="Arial"/>
          <w:sz w:val="24"/>
          <w:szCs w:val="24"/>
        </w:rPr>
        <w:t xml:space="preserve"> obliged to record the charge in the </w:t>
      </w:r>
      <w:r w:rsidRPr="00BF7D8D">
        <w:rPr>
          <w:rFonts w:ascii="Arial" w:hAnsi="Arial" w:cs="Arial"/>
          <w:sz w:val="24"/>
          <w:szCs w:val="24"/>
        </w:rPr>
        <w:t xml:space="preserve">register </w:t>
      </w:r>
      <w:r w:rsidR="00BF7D8D">
        <w:rPr>
          <w:rFonts w:ascii="Arial" w:hAnsi="Arial" w:cs="Arial"/>
          <w:sz w:val="24"/>
          <w:szCs w:val="24"/>
        </w:rPr>
        <w:t>(under the Land Titles Act)</w:t>
      </w:r>
      <w:r>
        <w:rPr>
          <w:rFonts w:ascii="Arial" w:hAnsi="Arial" w:cs="Arial"/>
          <w:sz w:val="24"/>
          <w:szCs w:val="24"/>
        </w:rPr>
        <w:t>.</w:t>
      </w:r>
    </w:p>
    <w:p w14:paraId="4C9ED2E2" w14:textId="040CFA3A" w:rsidR="00BF7D8D" w:rsidRDefault="00BF7D8D" w:rsidP="007129C7">
      <w:pPr>
        <w:autoSpaceDE w:val="0"/>
        <w:autoSpaceDN w:val="0"/>
        <w:adjustRightInd w:val="0"/>
        <w:spacing w:after="0" w:line="240" w:lineRule="auto"/>
        <w:jc w:val="both"/>
        <w:rPr>
          <w:rFonts w:ascii="Arial" w:hAnsi="Arial" w:cs="Arial"/>
          <w:sz w:val="24"/>
          <w:szCs w:val="24"/>
        </w:rPr>
      </w:pPr>
    </w:p>
    <w:p w14:paraId="00E8398C" w14:textId="4CA6BD4A" w:rsidR="00BF7D8D" w:rsidRDefault="00BF7D8D" w:rsidP="007129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precondition for the commissioner notifying a mortgagee or creditor of a tax debt, the charge must be recorded in the register (amended section 56H (4) (a)). </w:t>
      </w:r>
    </w:p>
    <w:p w14:paraId="5CB7AD30" w14:textId="77777777" w:rsidR="00120BA0" w:rsidRDefault="00120BA0" w:rsidP="007129C7">
      <w:pPr>
        <w:autoSpaceDE w:val="0"/>
        <w:autoSpaceDN w:val="0"/>
        <w:adjustRightInd w:val="0"/>
        <w:spacing w:after="0" w:line="240" w:lineRule="auto"/>
        <w:jc w:val="both"/>
        <w:rPr>
          <w:rFonts w:ascii="Arial" w:hAnsi="Arial" w:cs="Arial"/>
          <w:sz w:val="24"/>
          <w:szCs w:val="24"/>
        </w:rPr>
      </w:pPr>
    </w:p>
    <w:p w14:paraId="24E960A8" w14:textId="48980C47" w:rsidR="00285816" w:rsidRPr="0029102C" w:rsidRDefault="00B8711D" w:rsidP="007129C7">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Clause </w:t>
      </w:r>
      <w:r w:rsidR="00B960CC">
        <w:rPr>
          <w:rFonts w:ascii="Arial" w:hAnsi="Arial" w:cs="Arial"/>
          <w:sz w:val="24"/>
          <w:szCs w:val="24"/>
        </w:rPr>
        <w:t>1.35</w:t>
      </w:r>
      <w:r w:rsidR="00B960CC" w:rsidRPr="0029102C">
        <w:rPr>
          <w:rFonts w:ascii="Arial" w:hAnsi="Arial" w:cs="Arial"/>
          <w:sz w:val="24"/>
          <w:szCs w:val="24"/>
        </w:rPr>
        <w:t xml:space="preserve"> </w:t>
      </w:r>
      <w:r w:rsidRPr="0029102C">
        <w:rPr>
          <w:rFonts w:ascii="Arial" w:hAnsi="Arial" w:cs="Arial"/>
          <w:sz w:val="24"/>
          <w:szCs w:val="24"/>
        </w:rPr>
        <w:t xml:space="preserve">is a </w:t>
      </w:r>
      <w:r w:rsidR="00E66CED" w:rsidRPr="0029102C">
        <w:rPr>
          <w:rFonts w:ascii="Arial" w:hAnsi="Arial" w:cs="Arial"/>
          <w:sz w:val="24"/>
          <w:szCs w:val="24"/>
        </w:rPr>
        <w:t>related</w:t>
      </w:r>
      <w:r w:rsidRPr="0029102C">
        <w:rPr>
          <w:rFonts w:ascii="Arial" w:hAnsi="Arial" w:cs="Arial"/>
          <w:sz w:val="24"/>
          <w:szCs w:val="24"/>
        </w:rPr>
        <w:t xml:space="preserve"> amendment to insert the definition of register (as defined under the </w:t>
      </w:r>
      <w:r w:rsidRPr="0029102C">
        <w:rPr>
          <w:rFonts w:ascii="Arial" w:hAnsi="Arial" w:cs="Arial"/>
          <w:i/>
          <w:iCs/>
          <w:sz w:val="24"/>
          <w:szCs w:val="24"/>
        </w:rPr>
        <w:t>Land Titles Act 1925</w:t>
      </w:r>
      <w:r w:rsidRPr="0029102C">
        <w:rPr>
          <w:rFonts w:ascii="Arial" w:hAnsi="Arial" w:cs="Arial"/>
          <w:sz w:val="24"/>
          <w:szCs w:val="24"/>
        </w:rPr>
        <w:t xml:space="preserve">).  </w:t>
      </w:r>
    </w:p>
    <w:p w14:paraId="7AE16713" w14:textId="5AA58501" w:rsidR="00285816" w:rsidRPr="00D1017E" w:rsidRDefault="00285816" w:rsidP="00285816">
      <w:pPr>
        <w:pStyle w:val="Heading3"/>
      </w:pPr>
      <w:r w:rsidRPr="003B5B19">
        <w:t xml:space="preserve">Clause </w:t>
      </w:r>
      <w:r w:rsidR="00B960CC">
        <w:t>1.34</w:t>
      </w:r>
      <w:r w:rsidRPr="003B5B19">
        <w:tab/>
      </w:r>
      <w:r w:rsidRPr="004362BB">
        <w:t xml:space="preserve">New section 56H (7) (a) (ia) </w:t>
      </w:r>
      <w:r w:rsidR="00B960CC">
        <w:br/>
        <w:t>Clause 1.42</w:t>
      </w:r>
      <w:r w:rsidR="00B960CC">
        <w:tab/>
        <w:t xml:space="preserve">New section 56M (6) (a) </w:t>
      </w:r>
      <w:r w:rsidRPr="004362BB">
        <w:t>(ia)</w:t>
      </w:r>
    </w:p>
    <w:p w14:paraId="343C36B2" w14:textId="76F6E96E" w:rsidR="00285816" w:rsidRDefault="00285816" w:rsidP="00285816">
      <w:pPr>
        <w:autoSpaceDE w:val="0"/>
        <w:autoSpaceDN w:val="0"/>
        <w:adjustRightInd w:val="0"/>
        <w:spacing w:after="0" w:line="240" w:lineRule="auto"/>
        <w:jc w:val="both"/>
        <w:rPr>
          <w:rFonts w:ascii="Arial" w:hAnsi="Arial" w:cs="Arial"/>
          <w:sz w:val="24"/>
          <w:szCs w:val="24"/>
        </w:rPr>
      </w:pPr>
      <w:r w:rsidRPr="004362BB">
        <w:rPr>
          <w:rFonts w:ascii="Arial" w:hAnsi="Arial" w:cs="Arial"/>
          <w:sz w:val="24"/>
          <w:szCs w:val="24"/>
        </w:rPr>
        <w:t>Th</w:t>
      </w:r>
      <w:r w:rsidR="00B960CC">
        <w:rPr>
          <w:rFonts w:ascii="Arial" w:hAnsi="Arial" w:cs="Arial"/>
          <w:sz w:val="24"/>
          <w:szCs w:val="24"/>
        </w:rPr>
        <w:t>ese</w:t>
      </w:r>
      <w:r w:rsidRPr="004362BB">
        <w:rPr>
          <w:rFonts w:ascii="Arial" w:hAnsi="Arial" w:cs="Arial"/>
          <w:sz w:val="24"/>
          <w:szCs w:val="24"/>
        </w:rPr>
        <w:t xml:space="preserve"> clause</w:t>
      </w:r>
      <w:r w:rsidR="00B960CC">
        <w:rPr>
          <w:rFonts w:ascii="Arial" w:hAnsi="Arial" w:cs="Arial"/>
          <w:sz w:val="24"/>
          <w:szCs w:val="24"/>
        </w:rPr>
        <w:t>s</w:t>
      </w:r>
      <w:r>
        <w:rPr>
          <w:rFonts w:ascii="Arial" w:hAnsi="Arial" w:cs="Arial"/>
          <w:sz w:val="24"/>
          <w:szCs w:val="24"/>
        </w:rPr>
        <w:t xml:space="preserve"> amend the Taxation Administration Act to include land rent charges under the honest purchaser protections</w:t>
      </w:r>
      <w:r w:rsidRPr="004362BB">
        <w:rPr>
          <w:rFonts w:ascii="Arial" w:hAnsi="Arial" w:cs="Arial"/>
          <w:sz w:val="24"/>
          <w:szCs w:val="24"/>
        </w:rPr>
        <w:t xml:space="preserve">. </w:t>
      </w:r>
    </w:p>
    <w:p w14:paraId="050B142C" w14:textId="77777777" w:rsidR="00285816" w:rsidRDefault="00285816" w:rsidP="00285816">
      <w:pPr>
        <w:autoSpaceDE w:val="0"/>
        <w:autoSpaceDN w:val="0"/>
        <w:adjustRightInd w:val="0"/>
        <w:spacing w:after="0" w:line="240" w:lineRule="auto"/>
        <w:jc w:val="both"/>
        <w:rPr>
          <w:rFonts w:ascii="Arial" w:hAnsi="Arial" w:cs="Arial"/>
          <w:sz w:val="24"/>
          <w:szCs w:val="24"/>
        </w:rPr>
      </w:pPr>
    </w:p>
    <w:p w14:paraId="151196BB" w14:textId="79661C97" w:rsidR="00285816" w:rsidRDefault="00E66CED" w:rsidP="002858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With the amendments, l</w:t>
      </w:r>
      <w:r w:rsidR="00285816">
        <w:rPr>
          <w:rFonts w:ascii="Arial" w:hAnsi="Arial" w:cs="Arial"/>
          <w:sz w:val="24"/>
          <w:szCs w:val="24"/>
        </w:rPr>
        <w:t xml:space="preserve">and rent charges </w:t>
      </w:r>
      <w:r>
        <w:rPr>
          <w:rFonts w:ascii="Arial" w:hAnsi="Arial" w:cs="Arial"/>
          <w:sz w:val="24"/>
          <w:szCs w:val="24"/>
        </w:rPr>
        <w:t>(</w:t>
      </w:r>
      <w:r w:rsidR="00285816">
        <w:rPr>
          <w:rFonts w:ascii="Arial" w:hAnsi="Arial" w:cs="Arial"/>
          <w:sz w:val="24"/>
          <w:szCs w:val="24"/>
        </w:rPr>
        <w:t xml:space="preserve">along with other taxes set out in </w:t>
      </w:r>
      <w:r w:rsidR="00B960CC">
        <w:rPr>
          <w:rFonts w:ascii="Arial" w:hAnsi="Arial" w:cs="Arial"/>
          <w:sz w:val="24"/>
          <w:szCs w:val="24"/>
        </w:rPr>
        <w:t>sections </w:t>
      </w:r>
      <w:r w:rsidR="00285816">
        <w:rPr>
          <w:rFonts w:ascii="Arial" w:hAnsi="Arial" w:cs="Arial"/>
          <w:sz w:val="24"/>
          <w:szCs w:val="24"/>
        </w:rPr>
        <w:t>56H (7) (a)</w:t>
      </w:r>
      <w:r w:rsidR="00B960CC">
        <w:rPr>
          <w:rFonts w:ascii="Arial" w:hAnsi="Arial" w:cs="Arial"/>
          <w:sz w:val="24"/>
          <w:szCs w:val="24"/>
        </w:rPr>
        <w:t xml:space="preserve"> and 56M (6) (a)</w:t>
      </w:r>
      <w:r>
        <w:rPr>
          <w:rFonts w:ascii="Arial" w:hAnsi="Arial" w:cs="Arial"/>
          <w:sz w:val="24"/>
          <w:szCs w:val="24"/>
        </w:rPr>
        <w:t>)</w:t>
      </w:r>
      <w:r w:rsidR="00285816">
        <w:rPr>
          <w:rFonts w:ascii="Arial" w:hAnsi="Arial" w:cs="Arial"/>
          <w:sz w:val="24"/>
          <w:szCs w:val="24"/>
        </w:rPr>
        <w:t xml:space="preserve"> do not have effect against an honest purchaser if the purchaser had obtained a certificate of charges and had not been notified of a liability at the time.</w:t>
      </w:r>
    </w:p>
    <w:p w14:paraId="007DF30A" w14:textId="77777777" w:rsidR="00285816" w:rsidRPr="007129C7" w:rsidRDefault="00285816" w:rsidP="007129C7">
      <w:pPr>
        <w:autoSpaceDE w:val="0"/>
        <w:autoSpaceDN w:val="0"/>
        <w:adjustRightInd w:val="0"/>
        <w:spacing w:after="0" w:line="240" w:lineRule="auto"/>
        <w:jc w:val="both"/>
        <w:rPr>
          <w:rFonts w:ascii="Arial" w:hAnsi="Arial" w:cs="Arial"/>
          <w:sz w:val="24"/>
          <w:szCs w:val="24"/>
          <w:highlight w:val="yellow"/>
        </w:rPr>
      </w:pPr>
    </w:p>
    <w:p w14:paraId="397B8BBF" w14:textId="476D0915" w:rsidR="007C3A46" w:rsidRDefault="00994B87" w:rsidP="0029102C">
      <w:pPr>
        <w:pStyle w:val="Heading3"/>
        <w:spacing w:before="0" w:after="0"/>
      </w:pPr>
      <w:r w:rsidRPr="003B5B19">
        <w:lastRenderedPageBreak/>
        <w:t xml:space="preserve">Clause </w:t>
      </w:r>
      <w:r w:rsidR="00B960CC">
        <w:t>1.36</w:t>
      </w:r>
      <w:r w:rsidRPr="003B5B19">
        <w:tab/>
      </w:r>
      <w:r w:rsidR="00826BB4">
        <w:t>S</w:t>
      </w:r>
      <w:r>
        <w:t>ection 56L heading</w:t>
      </w:r>
      <w:r w:rsidR="007C3A46" w:rsidRPr="004362BB">
        <w:rPr>
          <w:highlight w:val="yellow"/>
        </w:rPr>
        <w:t xml:space="preserve"> </w:t>
      </w:r>
    </w:p>
    <w:p w14:paraId="45C0B6EB" w14:textId="780BF91B" w:rsidR="00994B87" w:rsidRDefault="00994B87" w:rsidP="0029102C">
      <w:pPr>
        <w:pStyle w:val="Heading3"/>
        <w:spacing w:before="0" w:after="0"/>
      </w:pPr>
      <w:r w:rsidRPr="003B5B19">
        <w:t xml:space="preserve">Clause </w:t>
      </w:r>
      <w:r w:rsidR="00B960CC">
        <w:t>1.37</w:t>
      </w:r>
      <w:r w:rsidRPr="003B5B19">
        <w:tab/>
      </w:r>
      <w:r>
        <w:t>New section 56L (1) (d)</w:t>
      </w:r>
      <w:r w:rsidRPr="004362BB">
        <w:rPr>
          <w:highlight w:val="yellow"/>
        </w:rPr>
        <w:t xml:space="preserve"> </w:t>
      </w:r>
    </w:p>
    <w:p w14:paraId="0D361FA1" w14:textId="2F6AF585" w:rsidR="00994B87" w:rsidRDefault="00994B87" w:rsidP="0029102C">
      <w:pPr>
        <w:pStyle w:val="Heading3"/>
        <w:spacing w:before="0" w:after="0"/>
      </w:pPr>
      <w:r w:rsidRPr="003B5B19">
        <w:t xml:space="preserve">Clause </w:t>
      </w:r>
      <w:r w:rsidR="00B960CC">
        <w:t>1.38</w:t>
      </w:r>
      <w:r w:rsidRPr="003B5B19">
        <w:tab/>
      </w:r>
      <w:r>
        <w:t>Section 56L (3)</w:t>
      </w:r>
    </w:p>
    <w:p w14:paraId="7E752126" w14:textId="4065F883" w:rsidR="00994B87" w:rsidRDefault="00994B87" w:rsidP="0029102C">
      <w:pPr>
        <w:pStyle w:val="Heading3"/>
        <w:spacing w:before="0" w:after="0"/>
      </w:pPr>
      <w:r w:rsidRPr="003B5B19">
        <w:t xml:space="preserve">Clause </w:t>
      </w:r>
      <w:r w:rsidR="00B960CC">
        <w:t>1.39</w:t>
      </w:r>
      <w:r w:rsidRPr="003B5B19">
        <w:tab/>
      </w:r>
      <w:r>
        <w:t>Section 56L (4)</w:t>
      </w:r>
    </w:p>
    <w:p w14:paraId="6E85AA95" w14:textId="0749D528" w:rsidR="00994B87" w:rsidRDefault="00994B87" w:rsidP="0029102C">
      <w:pPr>
        <w:pStyle w:val="Heading3"/>
        <w:spacing w:before="0" w:after="0"/>
      </w:pPr>
      <w:r w:rsidRPr="003B5B19">
        <w:t xml:space="preserve">Clause </w:t>
      </w:r>
      <w:r w:rsidR="00B960CC">
        <w:t>1.40</w:t>
      </w:r>
      <w:r w:rsidRPr="003B5B19">
        <w:tab/>
      </w:r>
      <w:r>
        <w:t>Section 56L (5)</w:t>
      </w:r>
      <w:r w:rsidR="00BF7D8D">
        <w:t xml:space="preserve"> </w:t>
      </w:r>
      <w:r w:rsidR="00826BB4">
        <w:t>and</w:t>
      </w:r>
      <w:r w:rsidR="00BF7D8D">
        <w:t xml:space="preserve"> (6)</w:t>
      </w:r>
    </w:p>
    <w:p w14:paraId="09F05A80" w14:textId="79384CA2" w:rsidR="00994B87" w:rsidRPr="00994B87" w:rsidRDefault="00994B87" w:rsidP="0029102C">
      <w:pPr>
        <w:pStyle w:val="Heading3"/>
        <w:spacing w:before="0"/>
      </w:pPr>
      <w:r w:rsidRPr="003B5B19">
        <w:t xml:space="preserve">Clause </w:t>
      </w:r>
      <w:r w:rsidR="00B960CC">
        <w:t>1.41</w:t>
      </w:r>
      <w:r w:rsidRPr="003B5B19">
        <w:tab/>
      </w:r>
      <w:r>
        <w:t>Section 56M (1)</w:t>
      </w:r>
    </w:p>
    <w:p w14:paraId="6314777E" w14:textId="0507AE9B" w:rsidR="006C15E4" w:rsidRPr="0029102C" w:rsidRDefault="00902654"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Th</w:t>
      </w:r>
      <w:r w:rsidR="00994B87" w:rsidRPr="0029102C">
        <w:rPr>
          <w:rFonts w:ascii="Arial" w:hAnsi="Arial" w:cs="Arial"/>
          <w:sz w:val="24"/>
          <w:szCs w:val="24"/>
        </w:rPr>
        <w:t>ese</w:t>
      </w:r>
      <w:r w:rsidRPr="0029102C">
        <w:rPr>
          <w:rFonts w:ascii="Arial" w:hAnsi="Arial" w:cs="Arial"/>
          <w:sz w:val="24"/>
          <w:szCs w:val="24"/>
        </w:rPr>
        <w:t xml:space="preserve"> clause</w:t>
      </w:r>
      <w:r w:rsidR="00994B87" w:rsidRPr="0029102C">
        <w:rPr>
          <w:rFonts w:ascii="Arial" w:hAnsi="Arial" w:cs="Arial"/>
          <w:sz w:val="24"/>
          <w:szCs w:val="24"/>
        </w:rPr>
        <w:t>s</w:t>
      </w:r>
      <w:r w:rsidRPr="0029102C">
        <w:rPr>
          <w:rFonts w:ascii="Arial" w:hAnsi="Arial" w:cs="Arial"/>
          <w:sz w:val="24"/>
          <w:szCs w:val="24"/>
        </w:rPr>
        <w:t xml:space="preserve"> amend </w:t>
      </w:r>
      <w:r w:rsidR="00994B87" w:rsidRPr="0029102C">
        <w:rPr>
          <w:rFonts w:ascii="Arial" w:hAnsi="Arial" w:cs="Arial"/>
          <w:sz w:val="24"/>
          <w:szCs w:val="24"/>
        </w:rPr>
        <w:t xml:space="preserve">the Taxation Administration Act to </w:t>
      </w:r>
      <w:r w:rsidR="0087061B" w:rsidRPr="0029102C">
        <w:rPr>
          <w:rFonts w:ascii="Arial" w:hAnsi="Arial" w:cs="Arial"/>
          <w:sz w:val="24"/>
          <w:szCs w:val="24"/>
        </w:rPr>
        <w:t xml:space="preserve">make </w:t>
      </w:r>
      <w:r w:rsidR="00994B87" w:rsidRPr="0029102C">
        <w:rPr>
          <w:rFonts w:ascii="Arial" w:hAnsi="Arial" w:cs="Arial"/>
          <w:sz w:val="24"/>
          <w:szCs w:val="24"/>
        </w:rPr>
        <w:t xml:space="preserve">clear that section 56H </w:t>
      </w:r>
      <w:r w:rsidR="00B8711D" w:rsidRPr="0029102C">
        <w:rPr>
          <w:rFonts w:ascii="Arial" w:hAnsi="Arial" w:cs="Arial"/>
          <w:sz w:val="24"/>
          <w:szCs w:val="24"/>
        </w:rPr>
        <w:t xml:space="preserve">(Tax payable is charge on land) </w:t>
      </w:r>
      <w:r w:rsidR="00994B87" w:rsidRPr="0029102C">
        <w:rPr>
          <w:rFonts w:ascii="Arial" w:hAnsi="Arial" w:cs="Arial"/>
          <w:sz w:val="24"/>
          <w:szCs w:val="24"/>
        </w:rPr>
        <w:t xml:space="preserve">and </w:t>
      </w:r>
      <w:r w:rsidR="0087061B" w:rsidRPr="0029102C">
        <w:rPr>
          <w:rFonts w:ascii="Arial" w:hAnsi="Arial" w:cs="Arial"/>
          <w:sz w:val="24"/>
          <w:szCs w:val="24"/>
        </w:rPr>
        <w:t xml:space="preserve">section </w:t>
      </w:r>
      <w:r w:rsidR="00994B87" w:rsidRPr="0029102C">
        <w:rPr>
          <w:rFonts w:ascii="Arial" w:hAnsi="Arial" w:cs="Arial"/>
          <w:sz w:val="24"/>
          <w:szCs w:val="24"/>
        </w:rPr>
        <w:t>56L</w:t>
      </w:r>
      <w:r w:rsidR="00B8711D" w:rsidRPr="0029102C">
        <w:rPr>
          <w:rFonts w:ascii="Arial" w:hAnsi="Arial" w:cs="Arial"/>
          <w:sz w:val="24"/>
          <w:szCs w:val="24"/>
        </w:rPr>
        <w:t xml:space="preserve"> </w:t>
      </w:r>
      <w:r w:rsidR="00462F59" w:rsidRPr="0029102C">
        <w:rPr>
          <w:rFonts w:ascii="Arial" w:hAnsi="Arial" w:cs="Arial"/>
          <w:sz w:val="24"/>
          <w:szCs w:val="24"/>
        </w:rPr>
        <w:t>(</w:t>
      </w:r>
      <w:r w:rsidR="00104E23" w:rsidRPr="0029102C">
        <w:rPr>
          <w:rFonts w:ascii="Arial" w:hAnsi="Arial" w:cs="Arial"/>
          <w:sz w:val="24"/>
          <w:szCs w:val="24"/>
        </w:rPr>
        <w:t>Creation</w:t>
      </w:r>
      <w:r w:rsidR="00E66CED" w:rsidRPr="0029102C">
        <w:rPr>
          <w:rFonts w:ascii="Arial" w:hAnsi="Arial" w:cs="Arial"/>
          <w:sz w:val="24"/>
          <w:szCs w:val="24"/>
        </w:rPr>
        <w:t xml:space="preserve"> of charge on other </w:t>
      </w:r>
      <w:r w:rsidR="00280D46" w:rsidRPr="0029102C">
        <w:rPr>
          <w:rFonts w:ascii="Arial" w:hAnsi="Arial" w:cs="Arial"/>
          <w:sz w:val="24"/>
          <w:szCs w:val="24"/>
        </w:rPr>
        <w:t xml:space="preserve">land) </w:t>
      </w:r>
      <w:r w:rsidR="00280D46">
        <w:rPr>
          <w:rFonts w:ascii="Arial" w:hAnsi="Arial" w:cs="Arial"/>
          <w:sz w:val="24"/>
          <w:szCs w:val="24"/>
        </w:rPr>
        <w:t>(</w:t>
      </w:r>
      <w:r w:rsidR="00462F59" w:rsidRPr="0029102C">
        <w:rPr>
          <w:rFonts w:ascii="Arial" w:hAnsi="Arial" w:cs="Arial"/>
          <w:sz w:val="24"/>
          <w:szCs w:val="24"/>
        </w:rPr>
        <w:t>as amended</w:t>
      </w:r>
      <w:r w:rsidR="00DB6BDC">
        <w:rPr>
          <w:rFonts w:ascii="Arial" w:hAnsi="Arial" w:cs="Arial"/>
          <w:sz w:val="24"/>
          <w:szCs w:val="24"/>
        </w:rPr>
        <w:t>)</w:t>
      </w:r>
      <w:r w:rsidR="00462F59" w:rsidRPr="0029102C">
        <w:rPr>
          <w:rFonts w:ascii="Arial" w:hAnsi="Arial" w:cs="Arial"/>
          <w:sz w:val="24"/>
          <w:szCs w:val="24"/>
        </w:rPr>
        <w:t xml:space="preserve"> </w:t>
      </w:r>
      <w:r w:rsidR="00994B87" w:rsidRPr="0029102C">
        <w:rPr>
          <w:rFonts w:ascii="Arial" w:hAnsi="Arial" w:cs="Arial"/>
          <w:sz w:val="24"/>
          <w:szCs w:val="24"/>
        </w:rPr>
        <w:t xml:space="preserve">are separate and distinct provisions. </w:t>
      </w:r>
    </w:p>
    <w:p w14:paraId="5C034F13" w14:textId="77777777" w:rsidR="006C15E4" w:rsidRPr="0029102C" w:rsidRDefault="006C15E4" w:rsidP="00FE4F0C">
      <w:pPr>
        <w:autoSpaceDE w:val="0"/>
        <w:autoSpaceDN w:val="0"/>
        <w:adjustRightInd w:val="0"/>
        <w:spacing w:after="0" w:line="240" w:lineRule="auto"/>
        <w:jc w:val="both"/>
        <w:rPr>
          <w:rFonts w:ascii="Arial" w:hAnsi="Arial" w:cs="Arial"/>
          <w:sz w:val="24"/>
          <w:szCs w:val="24"/>
        </w:rPr>
      </w:pPr>
    </w:p>
    <w:p w14:paraId="06090B87" w14:textId="12C224B0" w:rsidR="006C15E4" w:rsidRPr="0029102C" w:rsidRDefault="007129C7"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Th</w:t>
      </w:r>
      <w:r w:rsidR="0087061B" w:rsidRPr="0029102C">
        <w:rPr>
          <w:rFonts w:ascii="Arial" w:hAnsi="Arial" w:cs="Arial"/>
          <w:sz w:val="24"/>
          <w:szCs w:val="24"/>
        </w:rPr>
        <w:t>e</w:t>
      </w:r>
      <w:r w:rsidR="006C15E4" w:rsidRPr="0029102C">
        <w:rPr>
          <w:rFonts w:ascii="Arial" w:hAnsi="Arial" w:cs="Arial"/>
          <w:sz w:val="24"/>
          <w:szCs w:val="24"/>
        </w:rPr>
        <w:t xml:space="preserve"> </w:t>
      </w:r>
      <w:r w:rsidRPr="0029102C">
        <w:rPr>
          <w:rFonts w:ascii="Arial" w:hAnsi="Arial" w:cs="Arial"/>
          <w:sz w:val="24"/>
          <w:szCs w:val="24"/>
        </w:rPr>
        <w:t xml:space="preserve">amendments </w:t>
      </w:r>
      <w:r w:rsidR="006C15E4" w:rsidRPr="0029102C">
        <w:rPr>
          <w:rFonts w:ascii="Arial" w:hAnsi="Arial" w:cs="Arial"/>
          <w:sz w:val="24"/>
          <w:szCs w:val="24"/>
        </w:rPr>
        <w:t xml:space="preserve">to section 56L </w:t>
      </w:r>
      <w:r w:rsidRPr="0029102C">
        <w:rPr>
          <w:rFonts w:ascii="Arial" w:hAnsi="Arial" w:cs="Arial"/>
          <w:sz w:val="24"/>
          <w:szCs w:val="24"/>
        </w:rPr>
        <w:t xml:space="preserve">provide for the express creation of a statutory charge </w:t>
      </w:r>
      <w:r w:rsidR="006C15E4" w:rsidRPr="0029102C">
        <w:rPr>
          <w:rFonts w:ascii="Arial" w:hAnsi="Arial" w:cs="Arial"/>
          <w:sz w:val="24"/>
          <w:szCs w:val="24"/>
        </w:rPr>
        <w:t>on a parcel land by the commissioner for a tax debt of the owner of that parcel although the tax debt did not relate to that (other) parcel of land. The charge is created at the time the commissioner notifies the registrar-general</w:t>
      </w:r>
      <w:r w:rsidR="0087061B" w:rsidRPr="0029102C">
        <w:rPr>
          <w:rFonts w:ascii="Arial" w:hAnsi="Arial" w:cs="Arial"/>
          <w:sz w:val="24"/>
          <w:szCs w:val="24"/>
        </w:rPr>
        <w:t xml:space="preserve"> (under the </w:t>
      </w:r>
      <w:r w:rsidR="0087061B" w:rsidRPr="0029102C">
        <w:rPr>
          <w:rFonts w:ascii="Arial" w:hAnsi="Arial" w:cs="Arial"/>
          <w:i/>
          <w:iCs/>
          <w:sz w:val="24"/>
          <w:szCs w:val="24"/>
        </w:rPr>
        <w:t>Land Titles Act 1925</w:t>
      </w:r>
      <w:r w:rsidR="0087061B" w:rsidRPr="0029102C">
        <w:rPr>
          <w:rFonts w:ascii="Arial" w:hAnsi="Arial" w:cs="Arial"/>
          <w:sz w:val="24"/>
          <w:szCs w:val="24"/>
        </w:rPr>
        <w:t>) of the charge (new section 56L (3)).</w:t>
      </w:r>
      <w:r w:rsidR="00280D46">
        <w:rPr>
          <w:rFonts w:ascii="Arial" w:hAnsi="Arial" w:cs="Arial"/>
          <w:sz w:val="24"/>
          <w:szCs w:val="24"/>
        </w:rPr>
        <w:t xml:space="preserve"> </w:t>
      </w:r>
      <w:r w:rsidR="006C15E4" w:rsidRPr="0029102C">
        <w:rPr>
          <w:rFonts w:ascii="Arial" w:hAnsi="Arial" w:cs="Arial"/>
          <w:sz w:val="24"/>
          <w:szCs w:val="24"/>
        </w:rPr>
        <w:t>T</w:t>
      </w:r>
      <w:r w:rsidRPr="0029102C">
        <w:rPr>
          <w:rFonts w:ascii="Arial" w:hAnsi="Arial" w:cs="Arial"/>
          <w:sz w:val="24"/>
          <w:szCs w:val="24"/>
        </w:rPr>
        <w:t xml:space="preserve">hat </w:t>
      </w:r>
      <w:r w:rsidR="0087061B" w:rsidRPr="0029102C">
        <w:rPr>
          <w:rFonts w:ascii="Arial" w:hAnsi="Arial" w:cs="Arial"/>
          <w:sz w:val="24"/>
          <w:szCs w:val="24"/>
        </w:rPr>
        <w:t xml:space="preserve">charge </w:t>
      </w:r>
      <w:r w:rsidRPr="0029102C">
        <w:rPr>
          <w:rFonts w:ascii="Arial" w:hAnsi="Arial" w:cs="Arial"/>
          <w:sz w:val="24"/>
          <w:szCs w:val="24"/>
        </w:rPr>
        <w:t xml:space="preserve">can </w:t>
      </w:r>
      <w:r w:rsidR="0087061B" w:rsidRPr="0029102C">
        <w:rPr>
          <w:rFonts w:ascii="Arial" w:hAnsi="Arial" w:cs="Arial"/>
          <w:sz w:val="24"/>
          <w:szCs w:val="24"/>
        </w:rPr>
        <w:t xml:space="preserve">then </w:t>
      </w:r>
      <w:r w:rsidRPr="0029102C">
        <w:rPr>
          <w:rFonts w:ascii="Arial" w:hAnsi="Arial" w:cs="Arial"/>
          <w:sz w:val="24"/>
          <w:szCs w:val="24"/>
        </w:rPr>
        <w:t>be registered</w:t>
      </w:r>
      <w:r w:rsidR="006C15E4" w:rsidRPr="0029102C">
        <w:rPr>
          <w:rFonts w:ascii="Arial" w:hAnsi="Arial" w:cs="Arial"/>
          <w:sz w:val="24"/>
          <w:szCs w:val="24"/>
        </w:rPr>
        <w:t>,</w:t>
      </w:r>
      <w:r w:rsidRPr="0029102C">
        <w:rPr>
          <w:rFonts w:ascii="Arial" w:hAnsi="Arial" w:cs="Arial"/>
          <w:sz w:val="24"/>
          <w:szCs w:val="24"/>
        </w:rPr>
        <w:t xml:space="preserve"> as was intended</w:t>
      </w:r>
      <w:r w:rsidR="00FA55D3" w:rsidRPr="0029102C">
        <w:rPr>
          <w:rFonts w:ascii="Arial" w:hAnsi="Arial" w:cs="Arial"/>
          <w:sz w:val="24"/>
          <w:szCs w:val="24"/>
        </w:rPr>
        <w:t xml:space="preserve"> under section 56L</w:t>
      </w:r>
      <w:r w:rsidR="006C15E4" w:rsidRPr="0029102C">
        <w:rPr>
          <w:rFonts w:ascii="Arial" w:hAnsi="Arial" w:cs="Arial"/>
          <w:sz w:val="24"/>
          <w:szCs w:val="24"/>
        </w:rPr>
        <w:t xml:space="preserve"> for tax debt recovery purposes</w:t>
      </w:r>
      <w:r w:rsidRPr="0029102C">
        <w:rPr>
          <w:rFonts w:ascii="Arial" w:hAnsi="Arial" w:cs="Arial"/>
          <w:sz w:val="24"/>
          <w:szCs w:val="24"/>
        </w:rPr>
        <w:t>.</w:t>
      </w:r>
      <w:r w:rsidR="006C15E4" w:rsidRPr="0029102C">
        <w:rPr>
          <w:rFonts w:ascii="Arial" w:hAnsi="Arial" w:cs="Arial"/>
          <w:sz w:val="24"/>
          <w:szCs w:val="24"/>
        </w:rPr>
        <w:t xml:space="preserve"> </w:t>
      </w:r>
    </w:p>
    <w:p w14:paraId="7708CB7B" w14:textId="77777777" w:rsidR="006C15E4" w:rsidRPr="0029102C" w:rsidRDefault="006C15E4" w:rsidP="00FE4F0C">
      <w:pPr>
        <w:autoSpaceDE w:val="0"/>
        <w:autoSpaceDN w:val="0"/>
        <w:adjustRightInd w:val="0"/>
        <w:spacing w:after="0" w:line="240" w:lineRule="auto"/>
        <w:jc w:val="both"/>
        <w:rPr>
          <w:rFonts w:ascii="Arial" w:hAnsi="Arial" w:cs="Arial"/>
          <w:sz w:val="24"/>
          <w:szCs w:val="24"/>
        </w:rPr>
      </w:pPr>
    </w:p>
    <w:p w14:paraId="7A72CCC4" w14:textId="77777777" w:rsidR="00E66CED" w:rsidRPr="00967F1D" w:rsidRDefault="006C15E4"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This compares to the </w:t>
      </w:r>
      <w:r w:rsidRPr="00967F1D">
        <w:rPr>
          <w:rFonts w:ascii="Arial" w:hAnsi="Arial" w:cs="Arial"/>
          <w:sz w:val="24"/>
          <w:szCs w:val="24"/>
        </w:rPr>
        <w:t xml:space="preserve">operation of section 56H where tax payable relating to a parcel of land is </w:t>
      </w:r>
      <w:r w:rsidR="0087061B" w:rsidRPr="00967F1D">
        <w:rPr>
          <w:rFonts w:ascii="Arial" w:hAnsi="Arial" w:cs="Arial"/>
          <w:sz w:val="24"/>
          <w:szCs w:val="24"/>
        </w:rPr>
        <w:t xml:space="preserve">automatically </w:t>
      </w:r>
      <w:r w:rsidRPr="00967F1D">
        <w:rPr>
          <w:rFonts w:ascii="Arial" w:hAnsi="Arial" w:cs="Arial"/>
          <w:sz w:val="24"/>
          <w:szCs w:val="24"/>
        </w:rPr>
        <w:t xml:space="preserve">a charge on the interest held by the </w:t>
      </w:r>
      <w:r w:rsidR="0087061B" w:rsidRPr="00967F1D">
        <w:rPr>
          <w:rFonts w:ascii="Arial" w:hAnsi="Arial" w:cs="Arial"/>
          <w:sz w:val="24"/>
          <w:szCs w:val="24"/>
        </w:rPr>
        <w:t>owner.</w:t>
      </w:r>
      <w:r w:rsidR="00E66CED" w:rsidRPr="00967F1D">
        <w:rPr>
          <w:rFonts w:ascii="Arial" w:hAnsi="Arial" w:cs="Arial"/>
          <w:sz w:val="24"/>
          <w:szCs w:val="24"/>
        </w:rPr>
        <w:t xml:space="preserve"> </w:t>
      </w:r>
    </w:p>
    <w:p w14:paraId="5D110E40" w14:textId="77777777" w:rsidR="00E66CED" w:rsidRPr="00967F1D" w:rsidRDefault="00E66CED" w:rsidP="00FE4F0C">
      <w:pPr>
        <w:autoSpaceDE w:val="0"/>
        <w:autoSpaceDN w:val="0"/>
        <w:adjustRightInd w:val="0"/>
        <w:spacing w:after="0" w:line="240" w:lineRule="auto"/>
        <w:jc w:val="both"/>
        <w:rPr>
          <w:rFonts w:ascii="Arial" w:hAnsi="Arial" w:cs="Arial"/>
          <w:sz w:val="24"/>
          <w:szCs w:val="24"/>
        </w:rPr>
      </w:pPr>
    </w:p>
    <w:p w14:paraId="5FEDF8AB" w14:textId="06166D85" w:rsidR="007C3A46" w:rsidRPr="00967F1D" w:rsidRDefault="00E66CED" w:rsidP="00FE4F0C">
      <w:pPr>
        <w:autoSpaceDE w:val="0"/>
        <w:autoSpaceDN w:val="0"/>
        <w:adjustRightInd w:val="0"/>
        <w:spacing w:after="0" w:line="240" w:lineRule="auto"/>
        <w:jc w:val="both"/>
        <w:rPr>
          <w:rFonts w:ascii="Arial" w:hAnsi="Arial" w:cs="Arial"/>
          <w:sz w:val="24"/>
          <w:szCs w:val="24"/>
        </w:rPr>
      </w:pPr>
      <w:r w:rsidRPr="00967F1D">
        <w:rPr>
          <w:rFonts w:ascii="Arial" w:hAnsi="Arial" w:cs="Arial"/>
          <w:sz w:val="24"/>
          <w:szCs w:val="24"/>
        </w:rPr>
        <w:t>Consequential amendments through sections 56L and 56M are included to appropriately recognise the creation of the charge rather than the registration of the charge.</w:t>
      </w:r>
    </w:p>
    <w:p w14:paraId="7C071B2C" w14:textId="77777777" w:rsidR="00BF7D8D" w:rsidRPr="00967F1D" w:rsidRDefault="00BF7D8D" w:rsidP="0029102C">
      <w:pPr>
        <w:pStyle w:val="Heading3"/>
        <w:spacing w:before="0" w:after="0"/>
      </w:pPr>
    </w:p>
    <w:p w14:paraId="17537594" w14:textId="07947634" w:rsidR="0096440A" w:rsidRPr="00967F1D" w:rsidRDefault="0096440A" w:rsidP="0029102C">
      <w:pPr>
        <w:pStyle w:val="Heading3"/>
        <w:spacing w:before="0" w:after="0"/>
      </w:pPr>
      <w:r w:rsidRPr="00967F1D">
        <w:t xml:space="preserve">Clause </w:t>
      </w:r>
      <w:r w:rsidR="00B960CC" w:rsidRPr="00967F1D">
        <w:t>1.43</w:t>
      </w:r>
      <w:r w:rsidRPr="00967F1D">
        <w:tab/>
        <w:t xml:space="preserve">Section </w:t>
      </w:r>
      <w:r w:rsidRPr="003704B2">
        <w:t xml:space="preserve">97 (e) </w:t>
      </w:r>
      <w:r w:rsidRPr="00967F1D">
        <w:t>(vii) to (x</w:t>
      </w:r>
      <w:r w:rsidR="00D23288" w:rsidRPr="00967F1D">
        <w:t>i</w:t>
      </w:r>
      <w:r w:rsidRPr="00967F1D">
        <w:t>)</w:t>
      </w:r>
    </w:p>
    <w:p w14:paraId="77D26456" w14:textId="701D97C2" w:rsidR="0096440A" w:rsidRPr="00967F1D" w:rsidRDefault="0096440A" w:rsidP="0029102C">
      <w:pPr>
        <w:pStyle w:val="Heading3"/>
        <w:spacing w:before="0" w:after="0"/>
      </w:pPr>
      <w:r w:rsidRPr="00967F1D">
        <w:t xml:space="preserve">Clause </w:t>
      </w:r>
      <w:r w:rsidR="00B960CC" w:rsidRPr="00967F1D">
        <w:t>1.44</w:t>
      </w:r>
      <w:r w:rsidRPr="00967F1D">
        <w:tab/>
      </w:r>
      <w:r w:rsidR="00826BB4">
        <w:t>New s</w:t>
      </w:r>
      <w:r w:rsidRPr="00967F1D">
        <w:t>ection 97 (2) and (3)</w:t>
      </w:r>
    </w:p>
    <w:p w14:paraId="48DC3315" w14:textId="06007D11" w:rsidR="0096440A" w:rsidRPr="0096440A" w:rsidRDefault="0096440A" w:rsidP="0029102C">
      <w:pPr>
        <w:pStyle w:val="Heading3"/>
        <w:spacing w:before="0"/>
      </w:pPr>
      <w:r w:rsidRPr="00967F1D">
        <w:t xml:space="preserve">Clause </w:t>
      </w:r>
      <w:r w:rsidR="00B960CC" w:rsidRPr="00967F1D">
        <w:t>1.45</w:t>
      </w:r>
      <w:r w:rsidRPr="00967F1D">
        <w:tab/>
        <w:t>Dictionary, note 2</w:t>
      </w:r>
    </w:p>
    <w:p w14:paraId="53386CBC" w14:textId="0DC7D50B" w:rsidR="00B07871" w:rsidRPr="0029102C" w:rsidRDefault="0096440A"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These clauses</w:t>
      </w:r>
      <w:r w:rsidR="00902654" w:rsidRPr="0029102C">
        <w:rPr>
          <w:rFonts w:ascii="Arial" w:hAnsi="Arial" w:cs="Arial"/>
          <w:sz w:val="24"/>
          <w:szCs w:val="24"/>
        </w:rPr>
        <w:t xml:space="preserve"> amend the</w:t>
      </w:r>
      <w:r w:rsidR="00A03546" w:rsidRPr="0029102C">
        <w:rPr>
          <w:rFonts w:ascii="Arial" w:hAnsi="Arial" w:cs="Arial"/>
          <w:sz w:val="24"/>
          <w:szCs w:val="24"/>
        </w:rPr>
        <w:t xml:space="preserve"> secrecy provisions of the</w:t>
      </w:r>
      <w:r w:rsidR="00902654" w:rsidRPr="0029102C">
        <w:rPr>
          <w:rFonts w:ascii="Arial" w:hAnsi="Arial" w:cs="Arial"/>
          <w:sz w:val="24"/>
          <w:szCs w:val="24"/>
        </w:rPr>
        <w:t xml:space="preserve"> Taxation Administration Act to </w:t>
      </w:r>
      <w:r w:rsidRPr="0029102C">
        <w:rPr>
          <w:rFonts w:ascii="Arial" w:hAnsi="Arial" w:cs="Arial"/>
          <w:sz w:val="24"/>
          <w:szCs w:val="24"/>
        </w:rPr>
        <w:t>provide for updated permitted disclosure arrangements</w:t>
      </w:r>
      <w:r w:rsidR="002A1263">
        <w:rPr>
          <w:rFonts w:ascii="Arial" w:hAnsi="Arial" w:cs="Arial"/>
          <w:sz w:val="24"/>
          <w:szCs w:val="24"/>
        </w:rPr>
        <w:t>,</w:t>
      </w:r>
      <w:r w:rsidRPr="0029102C">
        <w:rPr>
          <w:rFonts w:ascii="Arial" w:hAnsi="Arial" w:cs="Arial"/>
          <w:sz w:val="24"/>
          <w:szCs w:val="24"/>
        </w:rPr>
        <w:t xml:space="preserve"> to align with current law enforcement and regulatory arrangements across government and processes with the ACT and other jurisdictions.</w:t>
      </w:r>
      <w:r w:rsidR="00DC5699" w:rsidRPr="0029102C">
        <w:rPr>
          <w:rFonts w:ascii="Arial" w:hAnsi="Arial" w:cs="Arial"/>
          <w:sz w:val="24"/>
          <w:szCs w:val="24"/>
        </w:rPr>
        <w:t xml:space="preserve"> </w:t>
      </w:r>
    </w:p>
    <w:p w14:paraId="074551DB" w14:textId="0961FDCD" w:rsidR="005218DA" w:rsidRPr="0029102C" w:rsidRDefault="005218DA" w:rsidP="00FE4F0C">
      <w:pPr>
        <w:autoSpaceDE w:val="0"/>
        <w:autoSpaceDN w:val="0"/>
        <w:adjustRightInd w:val="0"/>
        <w:spacing w:after="0" w:line="240" w:lineRule="auto"/>
        <w:jc w:val="both"/>
        <w:rPr>
          <w:rFonts w:ascii="Arial" w:hAnsi="Arial" w:cs="Arial"/>
          <w:sz w:val="24"/>
          <w:szCs w:val="24"/>
        </w:rPr>
      </w:pPr>
    </w:p>
    <w:p w14:paraId="0F5260A4" w14:textId="19469C0C" w:rsidR="005218DA" w:rsidRPr="0029102C" w:rsidRDefault="005218DA"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Specifically, law </w:t>
      </w:r>
      <w:r w:rsidR="000B4C67" w:rsidRPr="0029102C">
        <w:rPr>
          <w:rFonts w:ascii="Arial" w:hAnsi="Arial" w:cs="Arial"/>
          <w:sz w:val="24"/>
          <w:szCs w:val="24"/>
        </w:rPr>
        <w:t xml:space="preserve">and regulatory </w:t>
      </w:r>
      <w:r w:rsidRPr="0029102C">
        <w:rPr>
          <w:rFonts w:ascii="Arial" w:hAnsi="Arial" w:cs="Arial"/>
          <w:sz w:val="24"/>
          <w:szCs w:val="24"/>
        </w:rPr>
        <w:t xml:space="preserve">enforcement and </w:t>
      </w:r>
      <w:r w:rsidR="000B4C67" w:rsidRPr="0029102C">
        <w:rPr>
          <w:rFonts w:ascii="Arial" w:hAnsi="Arial" w:cs="Arial"/>
          <w:sz w:val="24"/>
          <w:szCs w:val="24"/>
        </w:rPr>
        <w:t xml:space="preserve">the </w:t>
      </w:r>
      <w:r w:rsidRPr="0029102C">
        <w:rPr>
          <w:rFonts w:ascii="Arial" w:hAnsi="Arial" w:cs="Arial"/>
          <w:sz w:val="24"/>
          <w:szCs w:val="24"/>
        </w:rPr>
        <w:t xml:space="preserve">national </w:t>
      </w:r>
      <w:r w:rsidR="000B4C67" w:rsidRPr="0029102C">
        <w:rPr>
          <w:rFonts w:ascii="Arial" w:hAnsi="Arial" w:cs="Arial"/>
          <w:sz w:val="24"/>
          <w:szCs w:val="24"/>
        </w:rPr>
        <w:t>interest</w:t>
      </w:r>
      <w:r w:rsidRPr="0029102C">
        <w:rPr>
          <w:rFonts w:ascii="Arial" w:hAnsi="Arial" w:cs="Arial"/>
          <w:sz w:val="24"/>
          <w:szCs w:val="24"/>
        </w:rPr>
        <w:t xml:space="preserve"> are promoted with the inclusion of permitted disclosures to:</w:t>
      </w:r>
    </w:p>
    <w:p w14:paraId="7BE6506E" w14:textId="57C46563" w:rsidR="00BF7D8D" w:rsidRDefault="00BF7D8D" w:rsidP="00BF7D8D">
      <w:pPr>
        <w:pStyle w:val="ListParagraph"/>
        <w:numPr>
          <w:ilvl w:val="0"/>
          <w:numId w:val="55"/>
        </w:numPr>
        <w:autoSpaceDE w:val="0"/>
        <w:autoSpaceDN w:val="0"/>
        <w:adjustRightInd w:val="0"/>
        <w:jc w:val="both"/>
        <w:rPr>
          <w:rFonts w:ascii="Arial" w:hAnsi="Arial" w:cs="Arial"/>
          <w:sz w:val="24"/>
          <w:szCs w:val="24"/>
        </w:rPr>
      </w:pPr>
      <w:r w:rsidRPr="00D4305B">
        <w:rPr>
          <w:rFonts w:ascii="Arial" w:hAnsi="Arial" w:cs="Arial"/>
          <w:sz w:val="24"/>
          <w:szCs w:val="24"/>
        </w:rPr>
        <w:t xml:space="preserve">Australian Securities and Investments Commission – new section </w:t>
      </w:r>
      <w:r w:rsidRPr="00A96F46">
        <w:rPr>
          <w:rFonts w:ascii="Arial" w:hAnsi="Arial" w:cs="Arial"/>
          <w:sz w:val="24"/>
          <w:szCs w:val="24"/>
        </w:rPr>
        <w:t>97 (1) (e) (x)</w:t>
      </w:r>
      <w:r>
        <w:rPr>
          <w:rFonts w:ascii="Arial" w:hAnsi="Arial" w:cs="Arial"/>
          <w:sz w:val="24"/>
          <w:szCs w:val="24"/>
        </w:rPr>
        <w:t>;</w:t>
      </w:r>
    </w:p>
    <w:p w14:paraId="66E3579C" w14:textId="658769B4" w:rsidR="00BF7D8D" w:rsidRPr="00E5367C" w:rsidRDefault="005218DA" w:rsidP="00B95AC5">
      <w:pPr>
        <w:pStyle w:val="ListParagraph"/>
        <w:numPr>
          <w:ilvl w:val="0"/>
          <w:numId w:val="55"/>
        </w:numPr>
        <w:autoSpaceDE w:val="0"/>
        <w:autoSpaceDN w:val="0"/>
        <w:adjustRightInd w:val="0"/>
        <w:jc w:val="both"/>
        <w:rPr>
          <w:rFonts w:ascii="Arial" w:hAnsi="Arial" w:cs="Arial"/>
          <w:sz w:val="24"/>
          <w:szCs w:val="24"/>
        </w:rPr>
      </w:pPr>
      <w:r w:rsidRPr="00BF7D8D">
        <w:rPr>
          <w:rFonts w:ascii="Arial" w:hAnsi="Arial" w:cs="Arial"/>
          <w:sz w:val="24"/>
          <w:szCs w:val="24"/>
        </w:rPr>
        <w:t xml:space="preserve">Commonwealth enforcement and intelligence bodies (those bodies also matching disclosures under the Information Privacy Act 2014) </w:t>
      </w:r>
      <w:r w:rsidR="000B4C67" w:rsidRPr="00BF7D8D">
        <w:rPr>
          <w:rFonts w:ascii="Arial" w:hAnsi="Arial" w:cs="Arial"/>
          <w:sz w:val="24"/>
          <w:szCs w:val="24"/>
        </w:rPr>
        <w:t>–</w:t>
      </w:r>
      <w:r w:rsidRPr="00BF7D8D">
        <w:rPr>
          <w:rFonts w:ascii="Arial" w:hAnsi="Arial" w:cs="Arial"/>
          <w:sz w:val="24"/>
          <w:szCs w:val="24"/>
        </w:rPr>
        <w:t xml:space="preserve"> </w:t>
      </w:r>
      <w:r w:rsidR="000B4C67" w:rsidRPr="00E5367C">
        <w:rPr>
          <w:rFonts w:ascii="Arial" w:hAnsi="Arial" w:cs="Arial"/>
          <w:sz w:val="24"/>
          <w:szCs w:val="24"/>
        </w:rPr>
        <w:t xml:space="preserve">new section </w:t>
      </w:r>
      <w:r w:rsidR="000B4C67" w:rsidRPr="003704B2">
        <w:rPr>
          <w:rFonts w:ascii="Arial" w:hAnsi="Arial" w:cs="Arial"/>
          <w:sz w:val="24"/>
          <w:szCs w:val="24"/>
        </w:rPr>
        <w:t>97 (1)</w:t>
      </w:r>
      <w:r w:rsidR="000B4C67" w:rsidRPr="00E5367C">
        <w:rPr>
          <w:rFonts w:ascii="Arial" w:hAnsi="Arial" w:cs="Arial"/>
          <w:sz w:val="24"/>
          <w:szCs w:val="24"/>
        </w:rPr>
        <w:t xml:space="preserve"> (e) </w:t>
      </w:r>
      <w:r w:rsidR="00BF7D8D" w:rsidRPr="00967F1D">
        <w:rPr>
          <w:rFonts w:ascii="Arial" w:hAnsi="Arial" w:cs="Arial"/>
          <w:sz w:val="24"/>
          <w:szCs w:val="24"/>
        </w:rPr>
        <w:t>(x</w:t>
      </w:r>
      <w:r w:rsidR="005834CD" w:rsidRPr="00967F1D">
        <w:rPr>
          <w:rFonts w:ascii="Arial" w:hAnsi="Arial" w:cs="Arial"/>
          <w:sz w:val="24"/>
          <w:szCs w:val="24"/>
        </w:rPr>
        <w:t>i</w:t>
      </w:r>
      <w:r w:rsidR="00BF7D8D" w:rsidRPr="00E5367C">
        <w:rPr>
          <w:rFonts w:ascii="Arial" w:hAnsi="Arial" w:cs="Arial"/>
          <w:sz w:val="24"/>
          <w:szCs w:val="24"/>
        </w:rPr>
        <w:t>);</w:t>
      </w:r>
      <w:r w:rsidR="001C475E" w:rsidRPr="00E5367C">
        <w:rPr>
          <w:rFonts w:ascii="Arial" w:hAnsi="Arial" w:cs="Arial"/>
          <w:sz w:val="24"/>
          <w:szCs w:val="24"/>
        </w:rPr>
        <w:t xml:space="preserve"> and</w:t>
      </w:r>
    </w:p>
    <w:p w14:paraId="3AE16BD7" w14:textId="6821E642" w:rsidR="00BF7D8D" w:rsidRPr="00E5367C" w:rsidRDefault="000B4C67" w:rsidP="00BF7D8D">
      <w:pPr>
        <w:pStyle w:val="ListParagraph"/>
        <w:numPr>
          <w:ilvl w:val="0"/>
          <w:numId w:val="55"/>
        </w:numPr>
        <w:autoSpaceDE w:val="0"/>
        <w:autoSpaceDN w:val="0"/>
        <w:adjustRightInd w:val="0"/>
        <w:jc w:val="both"/>
        <w:rPr>
          <w:rFonts w:ascii="Arial" w:hAnsi="Arial" w:cs="Arial"/>
          <w:sz w:val="24"/>
          <w:szCs w:val="24"/>
        </w:rPr>
      </w:pPr>
      <w:r w:rsidRPr="00E5367C">
        <w:rPr>
          <w:rFonts w:ascii="Arial" w:hAnsi="Arial" w:cs="Arial"/>
          <w:sz w:val="24"/>
          <w:szCs w:val="24"/>
        </w:rPr>
        <w:t>Foreign Investment Review Board</w:t>
      </w:r>
      <w:r w:rsidR="00DB00A1" w:rsidRPr="00E5367C">
        <w:rPr>
          <w:rFonts w:ascii="Arial" w:hAnsi="Arial" w:cs="Arial"/>
          <w:sz w:val="24"/>
          <w:szCs w:val="24"/>
        </w:rPr>
        <w:t>/Commonwealth Treasurer</w:t>
      </w:r>
      <w:r w:rsidRPr="00E5367C">
        <w:rPr>
          <w:rFonts w:ascii="Arial" w:hAnsi="Arial" w:cs="Arial"/>
          <w:sz w:val="24"/>
          <w:szCs w:val="24"/>
        </w:rPr>
        <w:t xml:space="preserve"> – new </w:t>
      </w:r>
      <w:r w:rsidR="00BF7D8D" w:rsidRPr="00E5367C">
        <w:rPr>
          <w:rFonts w:ascii="Arial" w:hAnsi="Arial" w:cs="Arial"/>
          <w:sz w:val="24"/>
          <w:szCs w:val="24"/>
        </w:rPr>
        <w:t xml:space="preserve">section </w:t>
      </w:r>
      <w:r w:rsidR="00BF7D8D" w:rsidRPr="003704B2">
        <w:rPr>
          <w:rFonts w:ascii="Arial" w:hAnsi="Arial" w:cs="Arial"/>
          <w:sz w:val="24"/>
          <w:szCs w:val="24"/>
        </w:rPr>
        <w:t>97 (1)</w:t>
      </w:r>
      <w:r w:rsidR="00BF7D8D" w:rsidRPr="00E5367C">
        <w:rPr>
          <w:rFonts w:ascii="Arial" w:hAnsi="Arial" w:cs="Arial"/>
          <w:sz w:val="24"/>
          <w:szCs w:val="24"/>
        </w:rPr>
        <w:t xml:space="preserve"> (e) (x</w:t>
      </w:r>
      <w:r w:rsidR="005834CD" w:rsidRPr="00967F1D">
        <w:rPr>
          <w:rFonts w:ascii="Arial" w:hAnsi="Arial" w:cs="Arial"/>
          <w:sz w:val="24"/>
          <w:szCs w:val="24"/>
        </w:rPr>
        <w:t>v</w:t>
      </w:r>
      <w:r w:rsidR="00BF7D8D" w:rsidRPr="00E5367C">
        <w:rPr>
          <w:rFonts w:ascii="Arial" w:hAnsi="Arial" w:cs="Arial"/>
          <w:sz w:val="24"/>
          <w:szCs w:val="24"/>
        </w:rPr>
        <w:t>)</w:t>
      </w:r>
      <w:r w:rsidR="00684536">
        <w:rPr>
          <w:rFonts w:ascii="Arial" w:hAnsi="Arial" w:cs="Arial"/>
          <w:sz w:val="24"/>
          <w:szCs w:val="24"/>
        </w:rPr>
        <w:t>.</w:t>
      </w:r>
    </w:p>
    <w:p w14:paraId="34C3382D" w14:textId="77777777" w:rsidR="00BF7D8D" w:rsidRPr="00E5367C" w:rsidRDefault="00BF7D8D" w:rsidP="00EA1EA3">
      <w:pPr>
        <w:autoSpaceDE w:val="0"/>
        <w:autoSpaceDN w:val="0"/>
        <w:adjustRightInd w:val="0"/>
        <w:spacing w:after="0"/>
        <w:jc w:val="both"/>
        <w:rPr>
          <w:rFonts w:ascii="Arial" w:hAnsi="Arial" w:cs="Arial"/>
          <w:sz w:val="24"/>
          <w:szCs w:val="24"/>
        </w:rPr>
      </w:pPr>
    </w:p>
    <w:p w14:paraId="1AACB7CC" w14:textId="69651937" w:rsidR="00877034" w:rsidRPr="00E5367C" w:rsidRDefault="005218DA">
      <w:pPr>
        <w:autoSpaceDE w:val="0"/>
        <w:autoSpaceDN w:val="0"/>
        <w:adjustRightInd w:val="0"/>
        <w:spacing w:after="0" w:line="240" w:lineRule="auto"/>
        <w:jc w:val="both"/>
        <w:rPr>
          <w:rFonts w:ascii="Arial" w:hAnsi="Arial" w:cs="Arial"/>
          <w:sz w:val="24"/>
          <w:szCs w:val="24"/>
        </w:rPr>
      </w:pPr>
      <w:r w:rsidRPr="00E5367C">
        <w:rPr>
          <w:rFonts w:ascii="Arial" w:hAnsi="Arial" w:cs="Arial"/>
          <w:sz w:val="24"/>
          <w:szCs w:val="24"/>
        </w:rPr>
        <w:t xml:space="preserve">This is consistent with the intent of existing permitted disclosures within the </w:t>
      </w:r>
      <w:r w:rsidR="00F12BB4">
        <w:rPr>
          <w:rFonts w:ascii="Arial" w:hAnsi="Arial" w:cs="Arial"/>
          <w:sz w:val="24"/>
          <w:szCs w:val="24"/>
        </w:rPr>
        <w:t xml:space="preserve">Taxation Administration Regulation </w:t>
      </w:r>
      <w:r w:rsidRPr="00E5367C">
        <w:rPr>
          <w:rFonts w:ascii="Arial" w:hAnsi="Arial" w:cs="Arial"/>
          <w:sz w:val="24"/>
          <w:szCs w:val="24"/>
        </w:rPr>
        <w:t>to the commissioner of policy and Australian Crime Commission</w:t>
      </w:r>
      <w:r w:rsidR="000B4C67" w:rsidRPr="00E5367C">
        <w:rPr>
          <w:rFonts w:ascii="Arial" w:hAnsi="Arial" w:cs="Arial"/>
          <w:sz w:val="24"/>
          <w:szCs w:val="24"/>
        </w:rPr>
        <w:t xml:space="preserve"> (ACC)</w:t>
      </w:r>
      <w:r w:rsidRPr="00E5367C">
        <w:rPr>
          <w:rFonts w:ascii="Arial" w:hAnsi="Arial" w:cs="Arial"/>
          <w:sz w:val="24"/>
          <w:szCs w:val="24"/>
        </w:rPr>
        <w:t>.</w:t>
      </w:r>
      <w:r w:rsidR="000B4C67" w:rsidRPr="00E5367C">
        <w:rPr>
          <w:rFonts w:ascii="Arial" w:hAnsi="Arial" w:cs="Arial"/>
          <w:sz w:val="24"/>
          <w:szCs w:val="24"/>
        </w:rPr>
        <w:t xml:space="preserve"> </w:t>
      </w:r>
    </w:p>
    <w:p w14:paraId="65319C41" w14:textId="77777777" w:rsidR="00877034" w:rsidRPr="00E5367C" w:rsidRDefault="00877034" w:rsidP="00FE4F0C">
      <w:pPr>
        <w:autoSpaceDE w:val="0"/>
        <w:autoSpaceDN w:val="0"/>
        <w:adjustRightInd w:val="0"/>
        <w:spacing w:after="0" w:line="240" w:lineRule="auto"/>
        <w:jc w:val="both"/>
        <w:rPr>
          <w:rFonts w:ascii="Arial" w:hAnsi="Arial" w:cs="Arial"/>
          <w:sz w:val="24"/>
          <w:szCs w:val="24"/>
        </w:rPr>
      </w:pPr>
    </w:p>
    <w:p w14:paraId="6D8F1C1D" w14:textId="35B734B9" w:rsidR="005218DA" w:rsidRPr="0029102C" w:rsidRDefault="000B4C67" w:rsidP="00FE4F0C">
      <w:pPr>
        <w:autoSpaceDE w:val="0"/>
        <w:autoSpaceDN w:val="0"/>
        <w:adjustRightInd w:val="0"/>
        <w:spacing w:after="0" w:line="240" w:lineRule="auto"/>
        <w:jc w:val="both"/>
        <w:rPr>
          <w:rFonts w:ascii="Arial" w:hAnsi="Arial" w:cs="Arial"/>
          <w:sz w:val="24"/>
          <w:szCs w:val="24"/>
        </w:rPr>
      </w:pPr>
      <w:r w:rsidRPr="00E5367C">
        <w:rPr>
          <w:rFonts w:ascii="Arial" w:hAnsi="Arial" w:cs="Arial"/>
          <w:sz w:val="24"/>
          <w:szCs w:val="24"/>
        </w:rPr>
        <w:t xml:space="preserve">The reference to the ACC is updated with amendments to section </w:t>
      </w:r>
      <w:r w:rsidRPr="003704B2">
        <w:rPr>
          <w:rFonts w:ascii="Arial" w:hAnsi="Arial" w:cs="Arial"/>
          <w:sz w:val="24"/>
          <w:szCs w:val="24"/>
        </w:rPr>
        <w:t xml:space="preserve">97 </w:t>
      </w:r>
      <w:r w:rsidR="00C622B8" w:rsidRPr="003704B2">
        <w:rPr>
          <w:rFonts w:ascii="Arial" w:hAnsi="Arial" w:cs="Arial"/>
          <w:sz w:val="24"/>
          <w:szCs w:val="24"/>
        </w:rPr>
        <w:t>(1)</w:t>
      </w:r>
      <w:r w:rsidR="00C622B8" w:rsidRPr="00E5367C">
        <w:rPr>
          <w:rFonts w:ascii="Arial" w:hAnsi="Arial" w:cs="Arial"/>
          <w:sz w:val="24"/>
          <w:szCs w:val="24"/>
        </w:rPr>
        <w:t xml:space="preserve"> </w:t>
      </w:r>
      <w:r w:rsidRPr="00967F1D">
        <w:rPr>
          <w:rFonts w:ascii="Arial" w:hAnsi="Arial" w:cs="Arial"/>
          <w:sz w:val="24"/>
          <w:szCs w:val="24"/>
        </w:rPr>
        <w:t xml:space="preserve">(e) </w:t>
      </w:r>
      <w:r w:rsidR="00877034" w:rsidRPr="00967F1D">
        <w:rPr>
          <w:rFonts w:ascii="Arial" w:hAnsi="Arial" w:cs="Arial"/>
          <w:sz w:val="24"/>
          <w:szCs w:val="24"/>
        </w:rPr>
        <w:t xml:space="preserve">(viii) to (x) under clause </w:t>
      </w:r>
      <w:r w:rsidR="001C475E" w:rsidRPr="00160F16">
        <w:rPr>
          <w:rFonts w:ascii="Arial" w:hAnsi="Arial" w:cs="Arial"/>
          <w:sz w:val="24"/>
          <w:szCs w:val="24"/>
        </w:rPr>
        <w:t>1.43</w:t>
      </w:r>
      <w:r w:rsidR="00097F4D" w:rsidRPr="00837F83">
        <w:rPr>
          <w:rFonts w:ascii="Arial" w:hAnsi="Arial" w:cs="Arial"/>
          <w:sz w:val="24"/>
          <w:szCs w:val="24"/>
        </w:rPr>
        <w:t xml:space="preserve"> with </w:t>
      </w:r>
      <w:r w:rsidR="00097F4D" w:rsidRPr="000653EA">
        <w:rPr>
          <w:rFonts w:ascii="Arial" w:hAnsi="Arial" w:cs="Arial"/>
          <w:sz w:val="24"/>
          <w:szCs w:val="24"/>
        </w:rPr>
        <w:t xml:space="preserve">new </w:t>
      </w:r>
      <w:r w:rsidR="00097F4D" w:rsidRPr="00DA09DD">
        <w:rPr>
          <w:rFonts w:ascii="Arial" w:hAnsi="Arial" w:cs="Arial"/>
          <w:sz w:val="24"/>
          <w:szCs w:val="24"/>
        </w:rPr>
        <w:t xml:space="preserve">section </w:t>
      </w:r>
      <w:r w:rsidR="00097F4D" w:rsidRPr="003704B2">
        <w:rPr>
          <w:rFonts w:ascii="Arial" w:hAnsi="Arial" w:cs="Arial"/>
          <w:sz w:val="24"/>
          <w:szCs w:val="24"/>
        </w:rPr>
        <w:t>97 (1)</w:t>
      </w:r>
      <w:r w:rsidR="00097F4D" w:rsidRPr="00E5367C">
        <w:rPr>
          <w:rFonts w:ascii="Arial" w:hAnsi="Arial" w:cs="Arial"/>
          <w:sz w:val="24"/>
          <w:szCs w:val="24"/>
        </w:rPr>
        <w:t xml:space="preserve"> (e) (</w:t>
      </w:r>
      <w:r w:rsidR="00097F4D" w:rsidRPr="00967F1D">
        <w:rPr>
          <w:rFonts w:ascii="Arial" w:hAnsi="Arial" w:cs="Arial"/>
          <w:sz w:val="24"/>
          <w:szCs w:val="24"/>
        </w:rPr>
        <w:t>ix)</w:t>
      </w:r>
      <w:r w:rsidR="00877034" w:rsidRPr="00967F1D">
        <w:rPr>
          <w:rFonts w:ascii="Arial" w:hAnsi="Arial" w:cs="Arial"/>
          <w:sz w:val="24"/>
          <w:szCs w:val="24"/>
        </w:rPr>
        <w:t>. With this</w:t>
      </w:r>
      <w:r w:rsidR="00A03546" w:rsidRPr="00160F16">
        <w:rPr>
          <w:rFonts w:ascii="Arial" w:hAnsi="Arial" w:cs="Arial"/>
          <w:sz w:val="24"/>
          <w:szCs w:val="24"/>
        </w:rPr>
        <w:t xml:space="preserve"> update</w:t>
      </w:r>
      <w:r w:rsidR="00877034" w:rsidRPr="00837F83">
        <w:rPr>
          <w:rFonts w:ascii="Arial" w:hAnsi="Arial" w:cs="Arial"/>
          <w:sz w:val="24"/>
          <w:szCs w:val="24"/>
        </w:rPr>
        <w:t xml:space="preserve"> references to the</w:t>
      </w:r>
      <w:r w:rsidR="00877034" w:rsidRPr="0029102C">
        <w:rPr>
          <w:rFonts w:ascii="Arial" w:hAnsi="Arial" w:cs="Arial"/>
          <w:sz w:val="24"/>
          <w:szCs w:val="24"/>
        </w:rPr>
        <w:t xml:space="preserve"> </w:t>
      </w:r>
      <w:r w:rsidR="00097F4D" w:rsidRPr="0029102C">
        <w:rPr>
          <w:rFonts w:ascii="Arial" w:hAnsi="Arial" w:cs="Arial"/>
          <w:sz w:val="24"/>
          <w:szCs w:val="24"/>
        </w:rPr>
        <w:t xml:space="preserve">commissioner for fair trading </w:t>
      </w:r>
      <w:r w:rsidR="00097F4D">
        <w:rPr>
          <w:rFonts w:ascii="Arial" w:hAnsi="Arial" w:cs="Arial"/>
          <w:sz w:val="24"/>
          <w:szCs w:val="24"/>
        </w:rPr>
        <w:t xml:space="preserve">and </w:t>
      </w:r>
      <w:r w:rsidR="00877034" w:rsidRPr="0029102C">
        <w:rPr>
          <w:rFonts w:ascii="Arial" w:hAnsi="Arial" w:cs="Arial"/>
          <w:sz w:val="24"/>
          <w:szCs w:val="24"/>
        </w:rPr>
        <w:t>Australian Statistician also amended</w:t>
      </w:r>
      <w:r w:rsidR="00097F4D">
        <w:rPr>
          <w:rFonts w:ascii="Arial" w:hAnsi="Arial" w:cs="Arial"/>
          <w:sz w:val="24"/>
          <w:szCs w:val="24"/>
        </w:rPr>
        <w:t xml:space="preserve"> (</w:t>
      </w:r>
      <w:r w:rsidR="00097F4D" w:rsidRPr="0029102C">
        <w:rPr>
          <w:rFonts w:ascii="Arial" w:hAnsi="Arial" w:cs="Arial"/>
          <w:sz w:val="24"/>
          <w:szCs w:val="24"/>
        </w:rPr>
        <w:t xml:space="preserve">new </w:t>
      </w:r>
      <w:r w:rsidR="00097F4D" w:rsidRPr="00A96F46">
        <w:rPr>
          <w:rFonts w:ascii="Arial" w:hAnsi="Arial" w:cs="Arial"/>
          <w:sz w:val="24"/>
          <w:szCs w:val="24"/>
        </w:rPr>
        <w:t>section</w:t>
      </w:r>
      <w:r w:rsidR="00097F4D">
        <w:rPr>
          <w:rFonts w:ascii="Arial" w:hAnsi="Arial" w:cs="Arial"/>
          <w:sz w:val="24"/>
          <w:szCs w:val="24"/>
        </w:rPr>
        <w:t>s</w:t>
      </w:r>
      <w:r w:rsidR="00097F4D" w:rsidRPr="00A96F46">
        <w:rPr>
          <w:rFonts w:ascii="Arial" w:hAnsi="Arial" w:cs="Arial"/>
          <w:sz w:val="24"/>
          <w:szCs w:val="24"/>
        </w:rPr>
        <w:t xml:space="preserve"> 97 (1) (e) (</w:t>
      </w:r>
      <w:r w:rsidR="00097F4D">
        <w:rPr>
          <w:rFonts w:ascii="Arial" w:hAnsi="Arial" w:cs="Arial"/>
          <w:sz w:val="24"/>
          <w:szCs w:val="24"/>
        </w:rPr>
        <w:t>vii</w:t>
      </w:r>
      <w:r w:rsidR="00097F4D" w:rsidRPr="00A96F46">
        <w:rPr>
          <w:rFonts w:ascii="Arial" w:hAnsi="Arial" w:cs="Arial"/>
          <w:sz w:val="24"/>
          <w:szCs w:val="24"/>
        </w:rPr>
        <w:t>)</w:t>
      </w:r>
      <w:r w:rsidR="00097F4D">
        <w:rPr>
          <w:rFonts w:ascii="Arial" w:hAnsi="Arial" w:cs="Arial"/>
          <w:sz w:val="24"/>
          <w:szCs w:val="24"/>
        </w:rPr>
        <w:t xml:space="preserve"> and (viii) respectively)</w:t>
      </w:r>
      <w:r w:rsidR="00877034" w:rsidRPr="0029102C">
        <w:rPr>
          <w:rFonts w:ascii="Arial" w:hAnsi="Arial" w:cs="Arial"/>
          <w:sz w:val="24"/>
          <w:szCs w:val="24"/>
        </w:rPr>
        <w:t xml:space="preserve">. The amendment to the commissioner for fair </w:t>
      </w:r>
      <w:r w:rsidR="00877034" w:rsidRPr="0029102C">
        <w:rPr>
          <w:rFonts w:ascii="Arial" w:hAnsi="Arial" w:cs="Arial"/>
          <w:sz w:val="24"/>
          <w:szCs w:val="24"/>
        </w:rPr>
        <w:lastRenderedPageBreak/>
        <w:t xml:space="preserve">trading reflects </w:t>
      </w:r>
      <w:r w:rsidR="00A03546" w:rsidRPr="0029102C">
        <w:rPr>
          <w:rFonts w:ascii="Arial" w:hAnsi="Arial" w:cs="Arial"/>
          <w:sz w:val="24"/>
          <w:szCs w:val="24"/>
        </w:rPr>
        <w:t xml:space="preserve">that </w:t>
      </w:r>
      <w:r w:rsidR="00877034" w:rsidRPr="0029102C">
        <w:rPr>
          <w:rFonts w:ascii="Arial" w:hAnsi="Arial" w:cs="Arial"/>
          <w:sz w:val="24"/>
          <w:szCs w:val="24"/>
        </w:rPr>
        <w:t xml:space="preserve">the role now includes that </w:t>
      </w:r>
      <w:r w:rsidR="00A03546" w:rsidRPr="0029102C">
        <w:rPr>
          <w:rFonts w:ascii="Arial" w:hAnsi="Arial" w:cs="Arial"/>
          <w:sz w:val="24"/>
          <w:szCs w:val="24"/>
        </w:rPr>
        <w:t>of</w:t>
      </w:r>
      <w:r w:rsidR="00877034" w:rsidRPr="0029102C">
        <w:rPr>
          <w:rFonts w:ascii="Arial" w:hAnsi="Arial" w:cs="Arial"/>
          <w:sz w:val="24"/>
          <w:szCs w:val="24"/>
        </w:rPr>
        <w:t xml:space="preserve"> the now defunct registrar of motor vehicles.</w:t>
      </w:r>
    </w:p>
    <w:p w14:paraId="267ACA7D" w14:textId="4FB6E8DD" w:rsidR="00877034" w:rsidRPr="0029102C" w:rsidRDefault="00877034" w:rsidP="00FE4F0C">
      <w:pPr>
        <w:autoSpaceDE w:val="0"/>
        <w:autoSpaceDN w:val="0"/>
        <w:adjustRightInd w:val="0"/>
        <w:spacing w:after="0" w:line="240" w:lineRule="auto"/>
        <w:jc w:val="both"/>
        <w:rPr>
          <w:rFonts w:ascii="Arial" w:hAnsi="Arial" w:cs="Arial"/>
          <w:sz w:val="24"/>
          <w:szCs w:val="24"/>
        </w:rPr>
      </w:pPr>
    </w:p>
    <w:p w14:paraId="37103CC1" w14:textId="63623255" w:rsidR="00877034" w:rsidRPr="00967F1D" w:rsidRDefault="00877034"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Other permitted disclosure assist</w:t>
      </w:r>
      <w:r w:rsidR="00DC7279">
        <w:rPr>
          <w:rFonts w:ascii="Arial" w:hAnsi="Arial" w:cs="Arial"/>
          <w:sz w:val="24"/>
          <w:szCs w:val="24"/>
        </w:rPr>
        <w:t>s</w:t>
      </w:r>
      <w:r w:rsidRPr="0029102C">
        <w:rPr>
          <w:rFonts w:ascii="Arial" w:hAnsi="Arial" w:cs="Arial"/>
          <w:sz w:val="24"/>
          <w:szCs w:val="24"/>
        </w:rPr>
        <w:t xml:space="preserve"> purposes involving the operation of regulated activities, and government services and support </w:t>
      </w:r>
      <w:r w:rsidRPr="00E5367C">
        <w:rPr>
          <w:rFonts w:ascii="Arial" w:hAnsi="Arial" w:cs="Arial"/>
          <w:sz w:val="24"/>
          <w:szCs w:val="24"/>
        </w:rPr>
        <w:t>including:</w:t>
      </w:r>
    </w:p>
    <w:p w14:paraId="51B00C0A" w14:textId="66853D87" w:rsidR="00877034" w:rsidRPr="00E5367C" w:rsidRDefault="00877034" w:rsidP="00877034">
      <w:pPr>
        <w:pStyle w:val="ListParagraph"/>
        <w:numPr>
          <w:ilvl w:val="0"/>
          <w:numId w:val="56"/>
        </w:numPr>
        <w:autoSpaceDE w:val="0"/>
        <w:autoSpaceDN w:val="0"/>
        <w:adjustRightInd w:val="0"/>
        <w:jc w:val="both"/>
        <w:rPr>
          <w:rFonts w:ascii="Arial" w:hAnsi="Arial" w:cs="Arial"/>
          <w:sz w:val="24"/>
          <w:szCs w:val="24"/>
        </w:rPr>
      </w:pPr>
      <w:r w:rsidRPr="00967F1D">
        <w:rPr>
          <w:rFonts w:ascii="Arial" w:hAnsi="Arial" w:cs="Arial"/>
          <w:sz w:val="24"/>
          <w:szCs w:val="24"/>
        </w:rPr>
        <w:t xml:space="preserve">Australian Charities and Not-for-profits Commission – </w:t>
      </w:r>
      <w:r w:rsidR="00097F4D" w:rsidRPr="00967F1D">
        <w:rPr>
          <w:rFonts w:ascii="Arial" w:hAnsi="Arial" w:cs="Arial"/>
          <w:sz w:val="24"/>
          <w:szCs w:val="24"/>
        </w:rPr>
        <w:t xml:space="preserve">new section </w:t>
      </w:r>
      <w:r w:rsidR="00097F4D" w:rsidRPr="003704B2">
        <w:rPr>
          <w:rFonts w:ascii="Arial" w:hAnsi="Arial" w:cs="Arial"/>
          <w:sz w:val="24"/>
          <w:szCs w:val="24"/>
        </w:rPr>
        <w:t>97 (1)</w:t>
      </w:r>
      <w:r w:rsidR="00097F4D" w:rsidRPr="0058505E">
        <w:rPr>
          <w:rFonts w:ascii="Arial" w:hAnsi="Arial" w:cs="Arial"/>
          <w:sz w:val="24"/>
          <w:szCs w:val="24"/>
        </w:rPr>
        <w:t xml:space="preserve"> (</w:t>
      </w:r>
      <w:r w:rsidR="00097F4D" w:rsidRPr="00E5367C">
        <w:rPr>
          <w:rFonts w:ascii="Arial" w:hAnsi="Arial" w:cs="Arial"/>
          <w:sz w:val="24"/>
          <w:szCs w:val="24"/>
        </w:rPr>
        <w:t>e) (x</w:t>
      </w:r>
      <w:r w:rsidR="0005598A" w:rsidRPr="00967F1D">
        <w:rPr>
          <w:rFonts w:ascii="Arial" w:hAnsi="Arial" w:cs="Arial"/>
          <w:sz w:val="24"/>
          <w:szCs w:val="24"/>
        </w:rPr>
        <w:t>ii</w:t>
      </w:r>
      <w:r w:rsidR="00097F4D" w:rsidRPr="00E5367C">
        <w:rPr>
          <w:rFonts w:ascii="Arial" w:hAnsi="Arial" w:cs="Arial"/>
          <w:sz w:val="24"/>
          <w:szCs w:val="24"/>
        </w:rPr>
        <w:t>);</w:t>
      </w:r>
    </w:p>
    <w:p w14:paraId="601C1266" w14:textId="77073A64" w:rsidR="00877034" w:rsidRPr="00E5367C" w:rsidRDefault="00877034" w:rsidP="00877034">
      <w:pPr>
        <w:pStyle w:val="ListParagraph"/>
        <w:numPr>
          <w:ilvl w:val="0"/>
          <w:numId w:val="56"/>
        </w:numPr>
        <w:autoSpaceDE w:val="0"/>
        <w:autoSpaceDN w:val="0"/>
        <w:adjustRightInd w:val="0"/>
        <w:jc w:val="both"/>
        <w:rPr>
          <w:rFonts w:ascii="Arial" w:hAnsi="Arial" w:cs="Arial"/>
          <w:sz w:val="24"/>
          <w:szCs w:val="24"/>
        </w:rPr>
      </w:pPr>
      <w:r w:rsidRPr="00E5367C">
        <w:rPr>
          <w:rFonts w:ascii="Arial" w:hAnsi="Arial" w:cs="Arial"/>
          <w:sz w:val="24"/>
          <w:szCs w:val="24"/>
        </w:rPr>
        <w:t xml:space="preserve">Child Support Registrar – </w:t>
      </w:r>
      <w:r w:rsidR="00097F4D" w:rsidRPr="00E5367C">
        <w:rPr>
          <w:rFonts w:ascii="Arial" w:hAnsi="Arial" w:cs="Arial"/>
          <w:sz w:val="24"/>
          <w:szCs w:val="24"/>
        </w:rPr>
        <w:t xml:space="preserve">new section </w:t>
      </w:r>
      <w:r w:rsidR="00097F4D" w:rsidRPr="003704B2">
        <w:rPr>
          <w:rFonts w:ascii="Arial" w:hAnsi="Arial" w:cs="Arial"/>
          <w:sz w:val="24"/>
          <w:szCs w:val="24"/>
        </w:rPr>
        <w:t>97 (1) (e)</w:t>
      </w:r>
      <w:r w:rsidR="00097F4D" w:rsidRPr="00E5367C">
        <w:rPr>
          <w:rFonts w:ascii="Arial" w:hAnsi="Arial" w:cs="Arial"/>
          <w:sz w:val="24"/>
          <w:szCs w:val="24"/>
        </w:rPr>
        <w:t xml:space="preserve"> (x</w:t>
      </w:r>
      <w:r w:rsidR="0005598A" w:rsidRPr="00967F1D">
        <w:rPr>
          <w:rFonts w:ascii="Arial" w:hAnsi="Arial" w:cs="Arial"/>
          <w:sz w:val="24"/>
          <w:szCs w:val="24"/>
        </w:rPr>
        <w:t>iii</w:t>
      </w:r>
      <w:r w:rsidR="00097F4D" w:rsidRPr="00E5367C">
        <w:rPr>
          <w:rFonts w:ascii="Arial" w:hAnsi="Arial" w:cs="Arial"/>
          <w:sz w:val="24"/>
          <w:szCs w:val="24"/>
        </w:rPr>
        <w:t>)</w:t>
      </w:r>
      <w:r w:rsidR="00253762">
        <w:rPr>
          <w:rFonts w:ascii="Arial" w:hAnsi="Arial" w:cs="Arial"/>
          <w:sz w:val="24"/>
          <w:szCs w:val="24"/>
        </w:rPr>
        <w:t>;</w:t>
      </w:r>
    </w:p>
    <w:p w14:paraId="2A5649D9" w14:textId="7FCBC253" w:rsidR="00877034" w:rsidRPr="00E5367C" w:rsidRDefault="00877034" w:rsidP="00877034">
      <w:pPr>
        <w:pStyle w:val="ListParagraph"/>
        <w:numPr>
          <w:ilvl w:val="0"/>
          <w:numId w:val="56"/>
        </w:numPr>
        <w:autoSpaceDE w:val="0"/>
        <w:autoSpaceDN w:val="0"/>
        <w:adjustRightInd w:val="0"/>
        <w:jc w:val="both"/>
        <w:rPr>
          <w:rFonts w:ascii="Arial" w:hAnsi="Arial" w:cs="Arial"/>
          <w:sz w:val="24"/>
          <w:szCs w:val="24"/>
        </w:rPr>
      </w:pPr>
      <w:r w:rsidRPr="00E5367C">
        <w:rPr>
          <w:rFonts w:ascii="Arial" w:hAnsi="Arial" w:cs="Arial"/>
          <w:sz w:val="24"/>
          <w:szCs w:val="24"/>
        </w:rPr>
        <w:t xml:space="preserve">Chief Executive Centrelink – </w:t>
      </w:r>
      <w:r w:rsidR="00097F4D" w:rsidRPr="00E5367C">
        <w:rPr>
          <w:rFonts w:ascii="Arial" w:hAnsi="Arial" w:cs="Arial"/>
          <w:sz w:val="24"/>
          <w:szCs w:val="24"/>
        </w:rPr>
        <w:t xml:space="preserve">new section </w:t>
      </w:r>
      <w:r w:rsidR="00097F4D" w:rsidRPr="003704B2">
        <w:rPr>
          <w:rFonts w:ascii="Arial" w:hAnsi="Arial" w:cs="Arial"/>
          <w:sz w:val="24"/>
          <w:szCs w:val="24"/>
        </w:rPr>
        <w:t>97 (1) (e</w:t>
      </w:r>
      <w:r w:rsidR="00097F4D" w:rsidRPr="00E5367C">
        <w:rPr>
          <w:rFonts w:ascii="Arial" w:hAnsi="Arial" w:cs="Arial"/>
          <w:sz w:val="24"/>
          <w:szCs w:val="24"/>
        </w:rPr>
        <w:t>) (x</w:t>
      </w:r>
      <w:r w:rsidR="007B53A0" w:rsidRPr="00E5367C">
        <w:rPr>
          <w:rFonts w:ascii="Arial" w:hAnsi="Arial" w:cs="Arial"/>
          <w:sz w:val="24"/>
          <w:szCs w:val="24"/>
        </w:rPr>
        <w:t>iv</w:t>
      </w:r>
      <w:r w:rsidR="00097F4D" w:rsidRPr="00E5367C">
        <w:rPr>
          <w:rFonts w:ascii="Arial" w:hAnsi="Arial" w:cs="Arial"/>
          <w:sz w:val="24"/>
          <w:szCs w:val="24"/>
        </w:rPr>
        <w:t>)</w:t>
      </w:r>
      <w:r w:rsidR="00253762">
        <w:rPr>
          <w:rFonts w:ascii="Arial" w:hAnsi="Arial" w:cs="Arial"/>
          <w:sz w:val="24"/>
          <w:szCs w:val="24"/>
        </w:rPr>
        <w:t>; and</w:t>
      </w:r>
    </w:p>
    <w:p w14:paraId="1FB41052" w14:textId="2A88DC4B" w:rsidR="00877034" w:rsidRPr="00E5367C" w:rsidRDefault="00877034" w:rsidP="0029102C">
      <w:pPr>
        <w:pStyle w:val="ListParagraph"/>
        <w:numPr>
          <w:ilvl w:val="0"/>
          <w:numId w:val="56"/>
        </w:numPr>
        <w:autoSpaceDE w:val="0"/>
        <w:autoSpaceDN w:val="0"/>
        <w:adjustRightInd w:val="0"/>
        <w:jc w:val="both"/>
        <w:rPr>
          <w:rFonts w:ascii="Arial" w:hAnsi="Arial" w:cs="Arial"/>
          <w:sz w:val="24"/>
          <w:szCs w:val="24"/>
        </w:rPr>
      </w:pPr>
      <w:r w:rsidRPr="00E5367C">
        <w:rPr>
          <w:rFonts w:ascii="Arial" w:hAnsi="Arial" w:cs="Arial"/>
          <w:sz w:val="24"/>
          <w:szCs w:val="24"/>
        </w:rPr>
        <w:t xml:space="preserve">Secure local jobs code registrar – </w:t>
      </w:r>
      <w:r w:rsidR="00097F4D" w:rsidRPr="00E5367C">
        <w:rPr>
          <w:rFonts w:ascii="Arial" w:hAnsi="Arial" w:cs="Arial"/>
          <w:sz w:val="24"/>
          <w:szCs w:val="24"/>
        </w:rPr>
        <w:t xml:space="preserve">new section </w:t>
      </w:r>
      <w:r w:rsidR="00097F4D" w:rsidRPr="003704B2">
        <w:rPr>
          <w:rFonts w:ascii="Arial" w:hAnsi="Arial" w:cs="Arial"/>
          <w:sz w:val="24"/>
          <w:szCs w:val="24"/>
        </w:rPr>
        <w:t>97 (1)</w:t>
      </w:r>
      <w:r w:rsidR="00097F4D" w:rsidRPr="00E5367C">
        <w:rPr>
          <w:rFonts w:ascii="Arial" w:hAnsi="Arial" w:cs="Arial"/>
          <w:sz w:val="24"/>
          <w:szCs w:val="24"/>
        </w:rPr>
        <w:t xml:space="preserve"> (e) (x</w:t>
      </w:r>
      <w:r w:rsidR="004C2072" w:rsidRPr="00967F1D">
        <w:rPr>
          <w:rFonts w:ascii="Arial" w:hAnsi="Arial" w:cs="Arial"/>
          <w:sz w:val="24"/>
          <w:szCs w:val="24"/>
        </w:rPr>
        <w:t>vii</w:t>
      </w:r>
      <w:r w:rsidR="00097F4D" w:rsidRPr="00E5367C">
        <w:rPr>
          <w:rFonts w:ascii="Arial" w:hAnsi="Arial" w:cs="Arial"/>
          <w:sz w:val="24"/>
          <w:szCs w:val="24"/>
        </w:rPr>
        <w:t>)</w:t>
      </w:r>
      <w:r w:rsidR="00253762">
        <w:rPr>
          <w:rFonts w:ascii="Arial" w:hAnsi="Arial" w:cs="Arial"/>
          <w:sz w:val="24"/>
          <w:szCs w:val="24"/>
        </w:rPr>
        <w:t>.</w:t>
      </w:r>
    </w:p>
    <w:p w14:paraId="4210B46F" w14:textId="15E6EA48" w:rsidR="00877034" w:rsidRPr="00E5367C" w:rsidRDefault="00877034" w:rsidP="00FE4F0C">
      <w:pPr>
        <w:autoSpaceDE w:val="0"/>
        <w:autoSpaceDN w:val="0"/>
        <w:adjustRightInd w:val="0"/>
        <w:spacing w:after="0" w:line="240" w:lineRule="auto"/>
        <w:jc w:val="both"/>
        <w:rPr>
          <w:rFonts w:ascii="Arial" w:hAnsi="Arial" w:cs="Arial"/>
          <w:sz w:val="24"/>
          <w:szCs w:val="24"/>
        </w:rPr>
      </w:pPr>
    </w:p>
    <w:p w14:paraId="56B68B78" w14:textId="6D60F38D" w:rsidR="00877034" w:rsidRPr="00E5367C" w:rsidRDefault="00877034" w:rsidP="00FE4F0C">
      <w:pPr>
        <w:autoSpaceDE w:val="0"/>
        <w:autoSpaceDN w:val="0"/>
        <w:adjustRightInd w:val="0"/>
        <w:spacing w:after="0" w:line="240" w:lineRule="auto"/>
        <w:jc w:val="both"/>
        <w:rPr>
          <w:rFonts w:ascii="Arial" w:hAnsi="Arial" w:cs="Arial"/>
          <w:sz w:val="24"/>
          <w:szCs w:val="24"/>
        </w:rPr>
      </w:pPr>
      <w:r w:rsidRPr="00E5367C">
        <w:rPr>
          <w:rFonts w:ascii="Arial" w:hAnsi="Arial" w:cs="Arial"/>
          <w:sz w:val="24"/>
          <w:szCs w:val="24"/>
        </w:rPr>
        <w:t xml:space="preserve">A further limited disclosure to the director-general of transport and city services </w:t>
      </w:r>
      <w:r w:rsidR="00A03546" w:rsidRPr="00E5367C">
        <w:rPr>
          <w:rFonts w:ascii="Arial" w:hAnsi="Arial" w:cs="Arial"/>
          <w:sz w:val="24"/>
          <w:szCs w:val="24"/>
        </w:rPr>
        <w:t>will</w:t>
      </w:r>
      <w:r w:rsidRPr="00E5367C">
        <w:rPr>
          <w:rFonts w:ascii="Arial" w:hAnsi="Arial" w:cs="Arial"/>
          <w:sz w:val="24"/>
          <w:szCs w:val="24"/>
        </w:rPr>
        <w:t xml:space="preserve"> assist with the provision of community services</w:t>
      </w:r>
      <w:r w:rsidR="00097F4D" w:rsidRPr="00E5367C">
        <w:rPr>
          <w:rFonts w:ascii="Arial" w:hAnsi="Arial" w:cs="Arial"/>
          <w:sz w:val="24"/>
          <w:szCs w:val="24"/>
        </w:rPr>
        <w:t xml:space="preserve"> (new section 97 (1) (e) (x</w:t>
      </w:r>
      <w:r w:rsidR="004C2072" w:rsidRPr="00E5367C">
        <w:rPr>
          <w:rFonts w:ascii="Arial" w:hAnsi="Arial" w:cs="Arial"/>
          <w:sz w:val="24"/>
          <w:szCs w:val="24"/>
        </w:rPr>
        <w:t>vi</w:t>
      </w:r>
      <w:r w:rsidR="00097F4D" w:rsidRPr="00E5367C">
        <w:rPr>
          <w:rFonts w:ascii="Arial" w:hAnsi="Arial" w:cs="Arial"/>
          <w:sz w:val="24"/>
          <w:szCs w:val="24"/>
        </w:rPr>
        <w:t>))</w:t>
      </w:r>
      <w:r w:rsidRPr="00E5367C">
        <w:rPr>
          <w:rFonts w:ascii="Arial" w:hAnsi="Arial" w:cs="Arial"/>
          <w:sz w:val="24"/>
          <w:szCs w:val="24"/>
        </w:rPr>
        <w:t xml:space="preserve">. The provision of </w:t>
      </w:r>
      <w:r w:rsidR="00A03546" w:rsidRPr="00E5367C">
        <w:rPr>
          <w:rFonts w:ascii="Arial" w:hAnsi="Arial" w:cs="Arial"/>
          <w:sz w:val="24"/>
          <w:szCs w:val="24"/>
        </w:rPr>
        <w:t>property ownership information is permitted in disclosures under the Taxation Administration Regulation</w:t>
      </w:r>
      <w:r w:rsidR="00F12BB4">
        <w:rPr>
          <w:rFonts w:ascii="Arial" w:hAnsi="Arial" w:cs="Arial"/>
          <w:sz w:val="24"/>
          <w:szCs w:val="24"/>
        </w:rPr>
        <w:t xml:space="preserve"> </w:t>
      </w:r>
      <w:r w:rsidR="00A03546" w:rsidRPr="00E5367C">
        <w:rPr>
          <w:rFonts w:ascii="Arial" w:hAnsi="Arial" w:cs="Arial"/>
          <w:sz w:val="24"/>
          <w:szCs w:val="24"/>
        </w:rPr>
        <w:t>– for example, to the head of the asbestos response taskforce.</w:t>
      </w:r>
    </w:p>
    <w:p w14:paraId="5AF390AF" w14:textId="4D026583" w:rsidR="007B149C" w:rsidRPr="00E5367C" w:rsidRDefault="007B149C" w:rsidP="00FE4F0C">
      <w:pPr>
        <w:autoSpaceDE w:val="0"/>
        <w:autoSpaceDN w:val="0"/>
        <w:adjustRightInd w:val="0"/>
        <w:spacing w:after="0" w:line="240" w:lineRule="auto"/>
        <w:jc w:val="both"/>
        <w:rPr>
          <w:rFonts w:ascii="Arial" w:hAnsi="Arial" w:cs="Arial"/>
          <w:sz w:val="24"/>
          <w:szCs w:val="24"/>
        </w:rPr>
      </w:pPr>
    </w:p>
    <w:p w14:paraId="17C2084D" w14:textId="3B6C6B33" w:rsidR="00B2173E" w:rsidRDefault="007B149C" w:rsidP="00FE4F0C">
      <w:pPr>
        <w:autoSpaceDE w:val="0"/>
        <w:autoSpaceDN w:val="0"/>
        <w:adjustRightInd w:val="0"/>
        <w:spacing w:after="0" w:line="240" w:lineRule="auto"/>
        <w:jc w:val="both"/>
        <w:rPr>
          <w:rFonts w:ascii="Arial" w:hAnsi="Arial" w:cs="Arial"/>
          <w:sz w:val="24"/>
          <w:szCs w:val="24"/>
        </w:rPr>
      </w:pPr>
      <w:r w:rsidRPr="00E5367C">
        <w:rPr>
          <w:rFonts w:ascii="Arial" w:hAnsi="Arial" w:cs="Arial"/>
          <w:sz w:val="24"/>
          <w:szCs w:val="24"/>
        </w:rPr>
        <w:t xml:space="preserve">The Bill also inserts </w:t>
      </w:r>
      <w:r w:rsidR="00042885" w:rsidRPr="00E5367C">
        <w:rPr>
          <w:rFonts w:ascii="Arial" w:hAnsi="Arial" w:cs="Arial"/>
          <w:sz w:val="24"/>
          <w:szCs w:val="24"/>
        </w:rPr>
        <w:t xml:space="preserve">a </w:t>
      </w:r>
      <w:r w:rsidRPr="00E5367C">
        <w:rPr>
          <w:rFonts w:ascii="Arial" w:hAnsi="Arial" w:cs="Arial"/>
          <w:sz w:val="24"/>
          <w:szCs w:val="24"/>
        </w:rPr>
        <w:t xml:space="preserve">new </w:t>
      </w:r>
      <w:r w:rsidR="0066154E" w:rsidRPr="00E5367C">
        <w:rPr>
          <w:rFonts w:ascii="Arial" w:hAnsi="Arial" w:cs="Arial"/>
          <w:sz w:val="24"/>
          <w:szCs w:val="24"/>
        </w:rPr>
        <w:t>sub</w:t>
      </w:r>
      <w:r w:rsidRPr="00E5367C">
        <w:rPr>
          <w:rFonts w:ascii="Arial" w:hAnsi="Arial" w:cs="Arial"/>
          <w:sz w:val="24"/>
          <w:szCs w:val="24"/>
        </w:rPr>
        <w:t xml:space="preserve">section </w:t>
      </w:r>
      <w:r w:rsidRPr="003704B2">
        <w:rPr>
          <w:rFonts w:ascii="Arial" w:hAnsi="Arial" w:cs="Arial"/>
          <w:sz w:val="24"/>
          <w:szCs w:val="24"/>
        </w:rPr>
        <w:t>97 (1)</w:t>
      </w:r>
      <w:r w:rsidRPr="00E5367C">
        <w:rPr>
          <w:rFonts w:ascii="Arial" w:hAnsi="Arial" w:cs="Arial"/>
          <w:sz w:val="24"/>
          <w:szCs w:val="24"/>
        </w:rPr>
        <w:t xml:space="preserve"> (e) (x</w:t>
      </w:r>
      <w:r w:rsidR="001B6440" w:rsidRPr="00967F1D">
        <w:rPr>
          <w:rFonts w:ascii="Arial" w:hAnsi="Arial" w:cs="Arial"/>
          <w:sz w:val="24"/>
          <w:szCs w:val="24"/>
        </w:rPr>
        <w:t>viii</w:t>
      </w:r>
      <w:r w:rsidRPr="00E5367C">
        <w:rPr>
          <w:rFonts w:ascii="Arial" w:hAnsi="Arial" w:cs="Arial"/>
          <w:sz w:val="24"/>
          <w:szCs w:val="24"/>
        </w:rPr>
        <w:t>) to enable disclosure of taxpayer information to a Minister to allow them to provide a fulsome response to a constituent that has corresponded with a Minister about their tax affairs</w:t>
      </w:r>
      <w:r w:rsidRPr="0029102C">
        <w:rPr>
          <w:rFonts w:ascii="Arial" w:hAnsi="Arial" w:cs="Arial"/>
          <w:sz w:val="24"/>
          <w:szCs w:val="24"/>
        </w:rPr>
        <w:t>.</w:t>
      </w:r>
    </w:p>
    <w:p w14:paraId="6A714780" w14:textId="77777777" w:rsidR="00B2173E" w:rsidRDefault="00B2173E" w:rsidP="00FE4F0C">
      <w:pPr>
        <w:autoSpaceDE w:val="0"/>
        <w:autoSpaceDN w:val="0"/>
        <w:adjustRightInd w:val="0"/>
        <w:spacing w:after="0" w:line="240" w:lineRule="auto"/>
        <w:jc w:val="both"/>
        <w:rPr>
          <w:rFonts w:ascii="Arial" w:hAnsi="Arial" w:cs="Arial"/>
          <w:sz w:val="24"/>
          <w:szCs w:val="24"/>
        </w:rPr>
      </w:pPr>
    </w:p>
    <w:p w14:paraId="3F159169" w14:textId="769A5CD1" w:rsidR="007B149C" w:rsidRPr="0029102C" w:rsidRDefault="008A57F9"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B2173E">
        <w:rPr>
          <w:rFonts w:ascii="Arial" w:hAnsi="Arial" w:cs="Arial"/>
          <w:sz w:val="24"/>
          <w:szCs w:val="24"/>
        </w:rPr>
        <w:t xml:space="preserve">isclosure </w:t>
      </w:r>
      <w:r w:rsidR="00B2173E" w:rsidRPr="0029102C">
        <w:rPr>
          <w:rFonts w:ascii="Arial" w:hAnsi="Arial" w:cs="Arial"/>
          <w:sz w:val="24"/>
          <w:szCs w:val="24"/>
        </w:rPr>
        <w:t xml:space="preserve">of taxpayer information </w:t>
      </w:r>
      <w:r w:rsidR="00B2173E">
        <w:rPr>
          <w:rFonts w:ascii="Arial" w:hAnsi="Arial" w:cs="Arial"/>
          <w:sz w:val="24"/>
          <w:szCs w:val="24"/>
        </w:rPr>
        <w:t>to persons prescribed by regulation</w:t>
      </w:r>
      <w:r>
        <w:rPr>
          <w:rFonts w:ascii="Arial" w:hAnsi="Arial" w:cs="Arial"/>
          <w:sz w:val="24"/>
          <w:szCs w:val="24"/>
        </w:rPr>
        <w:t xml:space="preserve"> </w:t>
      </w:r>
      <w:r w:rsidR="00F12BB4">
        <w:rPr>
          <w:rFonts w:ascii="Arial" w:hAnsi="Arial" w:cs="Arial"/>
          <w:sz w:val="24"/>
          <w:szCs w:val="24"/>
        </w:rPr>
        <w:t xml:space="preserve">is </w:t>
      </w:r>
      <w:r w:rsidR="0058505E">
        <w:rPr>
          <w:rFonts w:ascii="Arial" w:hAnsi="Arial" w:cs="Arial"/>
          <w:sz w:val="24"/>
          <w:szCs w:val="24"/>
        </w:rPr>
        <w:t>renumbered</w:t>
      </w:r>
      <w:r>
        <w:rPr>
          <w:rFonts w:ascii="Arial" w:hAnsi="Arial" w:cs="Arial"/>
          <w:sz w:val="24"/>
          <w:szCs w:val="24"/>
        </w:rPr>
        <w:t xml:space="preserve"> under section 97 (1) (e) (xix).</w:t>
      </w:r>
    </w:p>
    <w:p w14:paraId="4F90DE9E" w14:textId="77777777" w:rsidR="00314FF6" w:rsidRDefault="00314FF6" w:rsidP="00314FF6">
      <w:pPr>
        <w:autoSpaceDE w:val="0"/>
        <w:autoSpaceDN w:val="0"/>
        <w:adjustRightInd w:val="0"/>
        <w:spacing w:after="0" w:line="240" w:lineRule="auto"/>
        <w:jc w:val="both"/>
        <w:rPr>
          <w:rFonts w:ascii="Arial" w:hAnsi="Arial" w:cs="Arial"/>
          <w:sz w:val="24"/>
          <w:szCs w:val="24"/>
        </w:rPr>
      </w:pPr>
    </w:p>
    <w:p w14:paraId="259C1932" w14:textId="750563C1" w:rsidR="00314FF6" w:rsidRPr="0029102C" w:rsidRDefault="00314FF6" w:rsidP="00314FF6">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Related entity and term definitions are included under </w:t>
      </w:r>
      <w:r>
        <w:rPr>
          <w:rFonts w:ascii="Arial" w:hAnsi="Arial" w:cs="Arial"/>
          <w:sz w:val="24"/>
          <w:szCs w:val="24"/>
        </w:rPr>
        <w:t>new section 97 (3)</w:t>
      </w:r>
      <w:r w:rsidRPr="0029102C">
        <w:rPr>
          <w:rFonts w:ascii="Arial" w:hAnsi="Arial" w:cs="Arial"/>
          <w:sz w:val="24"/>
          <w:szCs w:val="24"/>
        </w:rPr>
        <w:t>.</w:t>
      </w:r>
    </w:p>
    <w:p w14:paraId="25B789EE" w14:textId="77777777" w:rsidR="00B07871" w:rsidRPr="0029102C" w:rsidRDefault="00B07871" w:rsidP="00FE4F0C">
      <w:pPr>
        <w:autoSpaceDE w:val="0"/>
        <w:autoSpaceDN w:val="0"/>
        <w:adjustRightInd w:val="0"/>
        <w:spacing w:after="0" w:line="240" w:lineRule="auto"/>
        <w:jc w:val="both"/>
        <w:rPr>
          <w:rFonts w:ascii="Arial" w:hAnsi="Arial" w:cs="Arial"/>
          <w:sz w:val="24"/>
          <w:szCs w:val="24"/>
        </w:rPr>
      </w:pPr>
    </w:p>
    <w:p w14:paraId="508D3968" w14:textId="3DAD29EB" w:rsidR="007C3A46" w:rsidRDefault="00A03546" w:rsidP="00FE4F0C">
      <w:pPr>
        <w:autoSpaceDE w:val="0"/>
        <w:autoSpaceDN w:val="0"/>
        <w:adjustRightInd w:val="0"/>
        <w:spacing w:after="0" w:line="240" w:lineRule="auto"/>
        <w:jc w:val="both"/>
        <w:rPr>
          <w:rFonts w:ascii="Arial" w:hAnsi="Arial" w:cs="Arial"/>
          <w:sz w:val="24"/>
          <w:szCs w:val="24"/>
        </w:rPr>
      </w:pPr>
      <w:r w:rsidRPr="0029102C">
        <w:rPr>
          <w:rFonts w:ascii="Arial" w:hAnsi="Arial" w:cs="Arial"/>
          <w:sz w:val="24"/>
          <w:szCs w:val="24"/>
        </w:rPr>
        <w:t xml:space="preserve">Clause </w:t>
      </w:r>
      <w:r w:rsidR="0051332B">
        <w:rPr>
          <w:rFonts w:ascii="Arial" w:hAnsi="Arial" w:cs="Arial"/>
          <w:sz w:val="24"/>
          <w:szCs w:val="24"/>
        </w:rPr>
        <w:t>1.44</w:t>
      </w:r>
      <w:r w:rsidR="0051332B" w:rsidRPr="0029102C">
        <w:rPr>
          <w:rFonts w:ascii="Arial" w:hAnsi="Arial" w:cs="Arial"/>
          <w:sz w:val="24"/>
          <w:szCs w:val="24"/>
        </w:rPr>
        <w:t xml:space="preserve"> </w:t>
      </w:r>
      <w:r w:rsidRPr="0029102C">
        <w:rPr>
          <w:rFonts w:ascii="Arial" w:hAnsi="Arial" w:cs="Arial"/>
          <w:sz w:val="24"/>
          <w:szCs w:val="24"/>
        </w:rPr>
        <w:t>also provides for</w:t>
      </w:r>
      <w:r w:rsidR="009548E5">
        <w:rPr>
          <w:rFonts w:ascii="Arial" w:hAnsi="Arial" w:cs="Arial"/>
          <w:sz w:val="24"/>
          <w:szCs w:val="24"/>
        </w:rPr>
        <w:t xml:space="preserve"> a</w:t>
      </w:r>
      <w:r w:rsidRPr="0029102C">
        <w:rPr>
          <w:rFonts w:ascii="Arial" w:hAnsi="Arial" w:cs="Arial"/>
          <w:sz w:val="24"/>
          <w:szCs w:val="24"/>
        </w:rPr>
        <w:t xml:space="preserve"> new section 97 (2</w:t>
      </w:r>
      <w:r w:rsidR="009548E5">
        <w:rPr>
          <w:rFonts w:ascii="Arial" w:hAnsi="Arial" w:cs="Arial"/>
          <w:sz w:val="24"/>
          <w:szCs w:val="24"/>
        </w:rPr>
        <w:t>)</w:t>
      </w:r>
      <w:r w:rsidRPr="0029102C">
        <w:rPr>
          <w:rFonts w:ascii="Arial" w:hAnsi="Arial" w:cs="Arial"/>
          <w:sz w:val="24"/>
          <w:szCs w:val="24"/>
        </w:rPr>
        <w:t xml:space="preserve">. </w:t>
      </w:r>
      <w:r w:rsidR="00DC5699" w:rsidRPr="0029102C">
        <w:rPr>
          <w:rFonts w:ascii="Arial" w:hAnsi="Arial" w:cs="Arial"/>
          <w:sz w:val="24"/>
          <w:szCs w:val="24"/>
        </w:rPr>
        <w:t xml:space="preserve">The amendment </w:t>
      </w:r>
      <w:r w:rsidR="006B19B5" w:rsidRPr="0029102C">
        <w:rPr>
          <w:rFonts w:ascii="Arial" w:hAnsi="Arial" w:cs="Arial"/>
          <w:sz w:val="24"/>
          <w:szCs w:val="24"/>
        </w:rPr>
        <w:t>allow</w:t>
      </w:r>
      <w:r w:rsidRPr="0029102C">
        <w:rPr>
          <w:rFonts w:ascii="Arial" w:hAnsi="Arial" w:cs="Arial"/>
          <w:sz w:val="24"/>
          <w:szCs w:val="24"/>
        </w:rPr>
        <w:t>s</w:t>
      </w:r>
      <w:r w:rsidR="006B19B5" w:rsidRPr="0029102C">
        <w:rPr>
          <w:rFonts w:ascii="Arial" w:hAnsi="Arial" w:cs="Arial"/>
          <w:sz w:val="24"/>
          <w:szCs w:val="24"/>
        </w:rPr>
        <w:t xml:space="preserve"> for disclosures to other persons to enable them to exercise </w:t>
      </w:r>
      <w:r w:rsidR="006B19B5" w:rsidRPr="00967F1D">
        <w:rPr>
          <w:rFonts w:ascii="Arial" w:hAnsi="Arial" w:cs="Arial"/>
          <w:sz w:val="24"/>
          <w:szCs w:val="24"/>
        </w:rPr>
        <w:t xml:space="preserve">a function in relation to the </w:t>
      </w:r>
      <w:r w:rsidRPr="00967F1D">
        <w:rPr>
          <w:rFonts w:ascii="Arial" w:hAnsi="Arial" w:cs="Arial"/>
          <w:sz w:val="24"/>
          <w:szCs w:val="24"/>
        </w:rPr>
        <w:t>permitted</w:t>
      </w:r>
      <w:r w:rsidR="006B19B5" w:rsidRPr="00967F1D">
        <w:rPr>
          <w:rFonts w:ascii="Arial" w:hAnsi="Arial" w:cs="Arial"/>
          <w:sz w:val="24"/>
          <w:szCs w:val="24"/>
        </w:rPr>
        <w:t xml:space="preserve"> disclosures</w:t>
      </w:r>
      <w:r w:rsidR="00314FF6" w:rsidRPr="00160F16">
        <w:rPr>
          <w:rFonts w:ascii="Arial" w:hAnsi="Arial" w:cs="Arial"/>
          <w:sz w:val="24"/>
          <w:szCs w:val="24"/>
        </w:rPr>
        <w:t xml:space="preserve"> for a primary recipient prescribed under </w:t>
      </w:r>
      <w:r w:rsidR="00314FF6" w:rsidRPr="003704B2">
        <w:rPr>
          <w:rFonts w:ascii="Arial" w:hAnsi="Arial" w:cs="Arial"/>
          <w:sz w:val="24"/>
          <w:szCs w:val="24"/>
        </w:rPr>
        <w:t>section 97 (1) (e)</w:t>
      </w:r>
      <w:r w:rsidR="006B19B5" w:rsidRPr="003704B2">
        <w:rPr>
          <w:rFonts w:ascii="Arial" w:hAnsi="Arial" w:cs="Arial"/>
          <w:sz w:val="24"/>
          <w:szCs w:val="24"/>
        </w:rPr>
        <w:t>.</w:t>
      </w:r>
      <w:r w:rsidR="007B149C" w:rsidRPr="00967F1D">
        <w:rPr>
          <w:rFonts w:ascii="Arial" w:hAnsi="Arial" w:cs="Arial"/>
          <w:sz w:val="24"/>
          <w:szCs w:val="24"/>
        </w:rPr>
        <w:t xml:space="preserve"> This supports the operation of the permitted disclosure recognising that the named person may include a range of persons to undertake the required function</w:t>
      </w:r>
      <w:r w:rsidR="007B149C">
        <w:rPr>
          <w:rFonts w:ascii="Arial" w:hAnsi="Arial" w:cs="Arial"/>
          <w:sz w:val="24"/>
          <w:szCs w:val="24"/>
        </w:rPr>
        <w:t xml:space="preserve"> for which information is provided.</w:t>
      </w:r>
    </w:p>
    <w:p w14:paraId="372DF05E" w14:textId="77777777" w:rsidR="00F12BB4" w:rsidRDefault="00F12BB4" w:rsidP="00FE4F0C">
      <w:pPr>
        <w:autoSpaceDE w:val="0"/>
        <w:autoSpaceDN w:val="0"/>
        <w:adjustRightInd w:val="0"/>
        <w:spacing w:after="0" w:line="240" w:lineRule="auto"/>
        <w:jc w:val="both"/>
        <w:rPr>
          <w:rFonts w:ascii="Arial" w:hAnsi="Arial" w:cs="Arial"/>
          <w:sz w:val="24"/>
          <w:szCs w:val="24"/>
        </w:rPr>
      </w:pPr>
    </w:p>
    <w:p w14:paraId="024B2E74" w14:textId="13A9039A" w:rsidR="00160D76" w:rsidRPr="004B48C5" w:rsidRDefault="00160D76" w:rsidP="00160D76">
      <w:pPr>
        <w:pStyle w:val="Heading3"/>
      </w:pPr>
      <w:r w:rsidRPr="004B48C5">
        <w:t>Part 1.</w:t>
      </w:r>
      <w:r>
        <w:t>8</w:t>
      </w:r>
      <w:r w:rsidRPr="004B48C5">
        <w:tab/>
      </w:r>
      <w:r w:rsidRPr="00864AC8">
        <w:rPr>
          <w:rFonts w:cs="Arial"/>
        </w:rPr>
        <w:t xml:space="preserve">Taxation Administration </w:t>
      </w:r>
      <w:r>
        <w:rPr>
          <w:rFonts w:cs="Arial"/>
        </w:rPr>
        <w:t>Regulation 2004</w:t>
      </w:r>
    </w:p>
    <w:p w14:paraId="500C1B16" w14:textId="77777777" w:rsidR="00FA03E1" w:rsidRDefault="00FA03E1" w:rsidP="00FA03E1">
      <w:pPr>
        <w:pStyle w:val="Heading3"/>
        <w:spacing w:before="0" w:after="0"/>
      </w:pPr>
      <w:r w:rsidRPr="003B5B19">
        <w:t xml:space="preserve">Clause </w:t>
      </w:r>
      <w:r>
        <w:t>1.46</w:t>
      </w:r>
      <w:r w:rsidRPr="003B5B19">
        <w:tab/>
      </w:r>
      <w:r>
        <w:t>Section 4 heading</w:t>
      </w:r>
    </w:p>
    <w:p w14:paraId="44939A11" w14:textId="77777777" w:rsidR="00FA03E1" w:rsidRDefault="00FA03E1" w:rsidP="00FA03E1">
      <w:pPr>
        <w:pStyle w:val="Heading3"/>
        <w:spacing w:before="0" w:after="0"/>
      </w:pPr>
    </w:p>
    <w:p w14:paraId="1450FEC9" w14:textId="1B4664EB" w:rsidR="00160D76" w:rsidRPr="004923C1" w:rsidRDefault="00FA03E1" w:rsidP="00FE4F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c</w:t>
      </w:r>
      <w:r w:rsidRPr="0029102C">
        <w:rPr>
          <w:rFonts w:ascii="Arial" w:hAnsi="Arial" w:cs="Arial"/>
          <w:sz w:val="24"/>
          <w:szCs w:val="24"/>
        </w:rPr>
        <w:t>lause</w:t>
      </w:r>
      <w:r>
        <w:rPr>
          <w:rFonts w:ascii="Arial" w:hAnsi="Arial" w:cs="Arial"/>
          <w:sz w:val="24"/>
          <w:szCs w:val="24"/>
        </w:rPr>
        <w:t xml:space="preserve"> </w:t>
      </w:r>
      <w:r w:rsidR="0058505E">
        <w:rPr>
          <w:rFonts w:ascii="Arial" w:hAnsi="Arial" w:cs="Arial"/>
          <w:sz w:val="24"/>
          <w:szCs w:val="24"/>
        </w:rPr>
        <w:t xml:space="preserve">is a consequential </w:t>
      </w:r>
      <w:r>
        <w:rPr>
          <w:rFonts w:ascii="Arial" w:hAnsi="Arial" w:cs="Arial"/>
          <w:sz w:val="24"/>
          <w:szCs w:val="24"/>
        </w:rPr>
        <w:t>amend</w:t>
      </w:r>
      <w:r w:rsidR="0058505E">
        <w:rPr>
          <w:rFonts w:ascii="Arial" w:hAnsi="Arial" w:cs="Arial"/>
          <w:sz w:val="24"/>
          <w:szCs w:val="24"/>
        </w:rPr>
        <w:t>ment to</w:t>
      </w:r>
      <w:r>
        <w:rPr>
          <w:rFonts w:ascii="Arial" w:hAnsi="Arial" w:cs="Arial"/>
          <w:sz w:val="24"/>
          <w:szCs w:val="24"/>
        </w:rPr>
        <w:t xml:space="preserve"> the heading of section 4 of the Taxation Administration Regulation to reference the </w:t>
      </w:r>
      <w:r w:rsidR="0058505E">
        <w:rPr>
          <w:rFonts w:ascii="Arial" w:hAnsi="Arial" w:cs="Arial"/>
          <w:sz w:val="24"/>
          <w:szCs w:val="24"/>
        </w:rPr>
        <w:t>revised</w:t>
      </w:r>
      <w:r>
        <w:rPr>
          <w:rFonts w:ascii="Arial" w:hAnsi="Arial" w:cs="Arial"/>
          <w:sz w:val="24"/>
          <w:szCs w:val="24"/>
        </w:rPr>
        <w:t xml:space="preserve"> subsection of the secrecy provisions under section 97 of the Taxation Administration Act.</w:t>
      </w:r>
    </w:p>
    <w:sectPr w:rsidR="00160D76" w:rsidRPr="004923C1"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BF42" w14:textId="77777777" w:rsidR="00B95AC5" w:rsidRDefault="00B95AC5">
      <w:pPr>
        <w:spacing w:after="0" w:line="240" w:lineRule="auto"/>
      </w:pPr>
      <w:r>
        <w:separator/>
      </w:r>
    </w:p>
  </w:endnote>
  <w:endnote w:type="continuationSeparator" w:id="0">
    <w:p w14:paraId="14BF71B2" w14:textId="77777777" w:rsidR="00B95AC5" w:rsidRDefault="00B95AC5">
      <w:pPr>
        <w:spacing w:after="0" w:line="240" w:lineRule="auto"/>
      </w:pPr>
      <w:r>
        <w:continuationSeparator/>
      </w:r>
    </w:p>
  </w:endnote>
  <w:endnote w:type="continuationNotice" w:id="1">
    <w:p w14:paraId="445F0195" w14:textId="77777777" w:rsidR="00B95AC5" w:rsidRDefault="00B9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710" w14:textId="77777777" w:rsidR="0062340D" w:rsidRDefault="00623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4334" w14:textId="7604F96F" w:rsidR="0062340D" w:rsidRPr="0062340D" w:rsidRDefault="0062340D" w:rsidP="0062340D">
    <w:pPr>
      <w:pStyle w:val="Footer"/>
      <w:jc w:val="center"/>
      <w:rPr>
        <w:rFonts w:cs="Arial"/>
        <w:sz w:val="14"/>
      </w:rPr>
    </w:pPr>
    <w:r w:rsidRPr="006234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B95AC5" w:rsidRDefault="00B95AC5">
    <w:pPr>
      <w:pStyle w:val="Footer"/>
      <w:jc w:val="right"/>
    </w:pPr>
  </w:p>
  <w:p w14:paraId="1B19A0D3" w14:textId="77777777" w:rsidR="00B95AC5" w:rsidRPr="00DC5912" w:rsidRDefault="00B95AC5"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09EF1196" w:rsidR="00B95AC5" w:rsidRDefault="00B95AC5"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382514E" w14:textId="2975DE73" w:rsidR="0062340D" w:rsidRPr="0062340D" w:rsidRDefault="0062340D" w:rsidP="0062340D">
    <w:pPr>
      <w:pStyle w:val="Footer"/>
      <w:spacing w:before="60" w:line="240" w:lineRule="auto"/>
      <w:jc w:val="center"/>
      <w:rPr>
        <w:rFonts w:cs="Arial"/>
        <w:sz w:val="14"/>
      </w:rPr>
    </w:pPr>
    <w:r w:rsidRPr="0062340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37E1FF40" w:rsidR="00B95AC5" w:rsidRDefault="00B95AC5">
    <w:pPr>
      <w:pStyle w:val="Footer"/>
      <w:jc w:val="right"/>
    </w:pPr>
    <w:r>
      <w:fldChar w:fldCharType="begin"/>
    </w:r>
    <w:r>
      <w:instrText xml:space="preserve"> PAGE   \* MERGEFORMAT </w:instrText>
    </w:r>
    <w:r>
      <w:fldChar w:fldCharType="separate"/>
    </w:r>
    <w:r>
      <w:rPr>
        <w:noProof/>
      </w:rPr>
      <w:t>1</w:t>
    </w:r>
    <w:r>
      <w:fldChar w:fldCharType="end"/>
    </w:r>
  </w:p>
  <w:p w14:paraId="740A11B0" w14:textId="41558C2A" w:rsidR="0062340D" w:rsidRPr="0062340D" w:rsidRDefault="0062340D" w:rsidP="0062340D">
    <w:pPr>
      <w:pStyle w:val="Footer"/>
      <w:jc w:val="center"/>
      <w:rPr>
        <w:rFonts w:cs="Arial"/>
        <w:sz w:val="14"/>
      </w:rPr>
    </w:pPr>
    <w:r w:rsidRPr="0062340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5C32" w14:textId="77777777" w:rsidR="00B95AC5" w:rsidRDefault="00B95AC5">
      <w:pPr>
        <w:spacing w:after="0" w:line="240" w:lineRule="auto"/>
      </w:pPr>
      <w:r>
        <w:separator/>
      </w:r>
    </w:p>
  </w:footnote>
  <w:footnote w:type="continuationSeparator" w:id="0">
    <w:p w14:paraId="6FA3577C" w14:textId="77777777" w:rsidR="00B95AC5" w:rsidRDefault="00B95AC5">
      <w:pPr>
        <w:spacing w:after="0" w:line="240" w:lineRule="auto"/>
      </w:pPr>
      <w:r>
        <w:continuationSeparator/>
      </w:r>
    </w:p>
  </w:footnote>
  <w:footnote w:type="continuationNotice" w:id="1">
    <w:p w14:paraId="4DA09391" w14:textId="77777777" w:rsidR="00B95AC5" w:rsidRDefault="00B95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6955" w14:textId="77777777" w:rsidR="0062340D" w:rsidRDefault="00623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12F2" w14:textId="3E55710E" w:rsidR="00B95AC5" w:rsidRDefault="00B95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08C9" w14:textId="77777777" w:rsidR="0062340D" w:rsidRDefault="0062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D02"/>
    <w:multiLevelType w:val="hybridMultilevel"/>
    <w:tmpl w:val="FEF46FD4"/>
    <w:lvl w:ilvl="0" w:tplc="D04C6B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7C3DF5"/>
    <w:multiLevelType w:val="hybridMultilevel"/>
    <w:tmpl w:val="621EA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43D67"/>
    <w:multiLevelType w:val="multilevel"/>
    <w:tmpl w:val="90708DDA"/>
    <w:lvl w:ilvl="0">
      <w:start w:val="1"/>
      <w:numFmt w:val="decimal"/>
      <w:lvlText w:val="%1)"/>
      <w:lvlJc w:val="left"/>
      <w:pPr>
        <w:tabs>
          <w:tab w:val="num" w:pos="502"/>
        </w:tabs>
        <w:ind w:left="502"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24ABC"/>
    <w:multiLevelType w:val="hybridMultilevel"/>
    <w:tmpl w:val="A064A9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0"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7"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8"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3E7A1C"/>
    <w:multiLevelType w:val="multilevel"/>
    <w:tmpl w:val="022E1F96"/>
    <w:lvl w:ilvl="0">
      <w:start w:val="1"/>
      <w:numFmt w:val="decimal"/>
      <w:lvlText w:val="%1)"/>
      <w:lvlJc w:val="left"/>
      <w:pPr>
        <w:tabs>
          <w:tab w:val="num" w:pos="502"/>
        </w:tabs>
        <w:ind w:left="502"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B7F6969"/>
    <w:multiLevelType w:val="hybridMultilevel"/>
    <w:tmpl w:val="61CAE634"/>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5728D"/>
    <w:multiLevelType w:val="multilevel"/>
    <w:tmpl w:val="022E1F96"/>
    <w:lvl w:ilvl="0">
      <w:start w:val="1"/>
      <w:numFmt w:val="decimal"/>
      <w:lvlText w:val="%1)"/>
      <w:lvlJc w:val="left"/>
      <w:pPr>
        <w:tabs>
          <w:tab w:val="num" w:pos="502"/>
        </w:tabs>
        <w:ind w:left="502"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69C91F64"/>
    <w:multiLevelType w:val="hybridMultilevel"/>
    <w:tmpl w:val="DBF8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06713C"/>
    <w:multiLevelType w:val="hybridMultilevel"/>
    <w:tmpl w:val="90E2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4F1131"/>
    <w:multiLevelType w:val="hybridMultilevel"/>
    <w:tmpl w:val="67AE1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52"/>
  </w:num>
  <w:num w:numId="3">
    <w:abstractNumId w:val="21"/>
  </w:num>
  <w:num w:numId="4">
    <w:abstractNumId w:val="1"/>
  </w:num>
  <w:num w:numId="5">
    <w:abstractNumId w:val="9"/>
  </w:num>
  <w:num w:numId="6">
    <w:abstractNumId w:val="12"/>
  </w:num>
  <w:num w:numId="7">
    <w:abstractNumId w:val="46"/>
  </w:num>
  <w:num w:numId="8">
    <w:abstractNumId w:val="6"/>
  </w:num>
  <w:num w:numId="9">
    <w:abstractNumId w:val="24"/>
  </w:num>
  <w:num w:numId="10">
    <w:abstractNumId w:val="44"/>
  </w:num>
  <w:num w:numId="11">
    <w:abstractNumId w:val="20"/>
  </w:num>
  <w:num w:numId="12">
    <w:abstractNumId w:val="16"/>
  </w:num>
  <w:num w:numId="13">
    <w:abstractNumId w:val="15"/>
  </w:num>
  <w:num w:numId="14">
    <w:abstractNumId w:val="30"/>
  </w:num>
  <w:num w:numId="15">
    <w:abstractNumId w:val="29"/>
  </w:num>
  <w:num w:numId="16">
    <w:abstractNumId w:val="47"/>
  </w:num>
  <w:num w:numId="17">
    <w:abstractNumId w:val="39"/>
  </w:num>
  <w:num w:numId="18">
    <w:abstractNumId w:val="53"/>
  </w:num>
  <w:num w:numId="19">
    <w:abstractNumId w:val="3"/>
  </w:num>
  <w:num w:numId="20">
    <w:abstractNumId w:val="17"/>
  </w:num>
  <w:num w:numId="21">
    <w:abstractNumId w:val="25"/>
  </w:num>
  <w:num w:numId="22">
    <w:abstractNumId w:val="26"/>
  </w:num>
  <w:num w:numId="23">
    <w:abstractNumId w:val="48"/>
  </w:num>
  <w:num w:numId="24">
    <w:abstractNumId w:val="55"/>
  </w:num>
  <w:num w:numId="25">
    <w:abstractNumId w:val="38"/>
  </w:num>
  <w:num w:numId="26">
    <w:abstractNumId w:val="22"/>
  </w:num>
  <w:num w:numId="27">
    <w:abstractNumId w:val="51"/>
  </w:num>
  <w:num w:numId="28">
    <w:abstractNumId w:val="40"/>
  </w:num>
  <w:num w:numId="29">
    <w:abstractNumId w:val="41"/>
  </w:num>
  <w:num w:numId="30">
    <w:abstractNumId w:val="49"/>
  </w:num>
  <w:num w:numId="31">
    <w:abstractNumId w:val="57"/>
  </w:num>
  <w:num w:numId="32">
    <w:abstractNumId w:val="35"/>
  </w:num>
  <w:num w:numId="33">
    <w:abstractNumId w:val="14"/>
  </w:num>
  <w:num w:numId="34">
    <w:abstractNumId w:val="19"/>
  </w:num>
  <w:num w:numId="35">
    <w:abstractNumId w:val="18"/>
  </w:num>
  <w:num w:numId="36">
    <w:abstractNumId w:val="18"/>
  </w:num>
  <w:num w:numId="37">
    <w:abstractNumId w:val="42"/>
  </w:num>
  <w:num w:numId="38">
    <w:abstractNumId w:val="3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11"/>
  </w:num>
  <w:num w:numId="42">
    <w:abstractNumId w:val="8"/>
  </w:num>
  <w:num w:numId="43">
    <w:abstractNumId w:val="5"/>
  </w:num>
  <w:num w:numId="44">
    <w:abstractNumId w:val="23"/>
  </w:num>
  <w:num w:numId="45">
    <w:abstractNumId w:val="10"/>
  </w:num>
  <w:num w:numId="46">
    <w:abstractNumId w:val="50"/>
  </w:num>
  <w:num w:numId="47">
    <w:abstractNumId w:val="2"/>
  </w:num>
  <w:num w:numId="48">
    <w:abstractNumId w:val="31"/>
  </w:num>
  <w:num w:numId="49">
    <w:abstractNumId w:val="28"/>
  </w:num>
  <w:num w:numId="50">
    <w:abstractNumId w:val="36"/>
  </w:num>
  <w:num w:numId="51">
    <w:abstractNumId w:val="33"/>
  </w:num>
  <w:num w:numId="52">
    <w:abstractNumId w:val="4"/>
  </w:num>
  <w:num w:numId="53">
    <w:abstractNumId w:val="54"/>
  </w:num>
  <w:num w:numId="54">
    <w:abstractNumId w:val="7"/>
  </w:num>
  <w:num w:numId="55">
    <w:abstractNumId w:val="45"/>
  </w:num>
  <w:num w:numId="56">
    <w:abstractNumId w:val="43"/>
  </w:num>
  <w:num w:numId="57">
    <w:abstractNumId w:val="13"/>
  </w:num>
  <w:num w:numId="58">
    <w:abstractNumId w:val="0"/>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C52"/>
    <w:rsid w:val="00013E25"/>
    <w:rsid w:val="0001486E"/>
    <w:rsid w:val="0001535A"/>
    <w:rsid w:val="0001570F"/>
    <w:rsid w:val="00016330"/>
    <w:rsid w:val="000163D7"/>
    <w:rsid w:val="0001665A"/>
    <w:rsid w:val="00016A3A"/>
    <w:rsid w:val="00017B43"/>
    <w:rsid w:val="00017E9E"/>
    <w:rsid w:val="00017F39"/>
    <w:rsid w:val="00020A0B"/>
    <w:rsid w:val="00020FD5"/>
    <w:rsid w:val="000227DF"/>
    <w:rsid w:val="00022F73"/>
    <w:rsid w:val="00022FF4"/>
    <w:rsid w:val="000235BB"/>
    <w:rsid w:val="00023B23"/>
    <w:rsid w:val="00024137"/>
    <w:rsid w:val="0002478F"/>
    <w:rsid w:val="00024DD6"/>
    <w:rsid w:val="000273A7"/>
    <w:rsid w:val="000274AB"/>
    <w:rsid w:val="000276C7"/>
    <w:rsid w:val="00030373"/>
    <w:rsid w:val="00030D9D"/>
    <w:rsid w:val="00032126"/>
    <w:rsid w:val="000321B9"/>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3DC"/>
    <w:rsid w:val="000426C2"/>
    <w:rsid w:val="00042847"/>
    <w:rsid w:val="00042885"/>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29F4"/>
    <w:rsid w:val="0005382B"/>
    <w:rsid w:val="00054677"/>
    <w:rsid w:val="0005467E"/>
    <w:rsid w:val="000554D5"/>
    <w:rsid w:val="000557CF"/>
    <w:rsid w:val="0005598A"/>
    <w:rsid w:val="00056BB8"/>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3EA"/>
    <w:rsid w:val="0006545C"/>
    <w:rsid w:val="00065468"/>
    <w:rsid w:val="00066031"/>
    <w:rsid w:val="00066731"/>
    <w:rsid w:val="0006694B"/>
    <w:rsid w:val="00066C61"/>
    <w:rsid w:val="00067CD2"/>
    <w:rsid w:val="00067E87"/>
    <w:rsid w:val="00070095"/>
    <w:rsid w:val="00071883"/>
    <w:rsid w:val="00071978"/>
    <w:rsid w:val="00072D58"/>
    <w:rsid w:val="00072EA8"/>
    <w:rsid w:val="0007375C"/>
    <w:rsid w:val="00073760"/>
    <w:rsid w:val="00073A1C"/>
    <w:rsid w:val="00074ACD"/>
    <w:rsid w:val="00076249"/>
    <w:rsid w:val="000762EC"/>
    <w:rsid w:val="00076783"/>
    <w:rsid w:val="00077549"/>
    <w:rsid w:val="00077D2E"/>
    <w:rsid w:val="00081AFF"/>
    <w:rsid w:val="00081B40"/>
    <w:rsid w:val="00081E18"/>
    <w:rsid w:val="000838A8"/>
    <w:rsid w:val="00083D69"/>
    <w:rsid w:val="000842CF"/>
    <w:rsid w:val="0008433C"/>
    <w:rsid w:val="000851B2"/>
    <w:rsid w:val="0008530E"/>
    <w:rsid w:val="00085645"/>
    <w:rsid w:val="000857B4"/>
    <w:rsid w:val="00085D43"/>
    <w:rsid w:val="00085E95"/>
    <w:rsid w:val="0008657A"/>
    <w:rsid w:val="0008673D"/>
    <w:rsid w:val="00086C41"/>
    <w:rsid w:val="00086C90"/>
    <w:rsid w:val="00086FCA"/>
    <w:rsid w:val="00090047"/>
    <w:rsid w:val="0009047A"/>
    <w:rsid w:val="00090AC6"/>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97F4D"/>
    <w:rsid w:val="000A09FC"/>
    <w:rsid w:val="000A0B17"/>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24"/>
    <w:rsid w:val="000B14AF"/>
    <w:rsid w:val="000B1B03"/>
    <w:rsid w:val="000B2446"/>
    <w:rsid w:val="000B29EF"/>
    <w:rsid w:val="000B31C6"/>
    <w:rsid w:val="000B3285"/>
    <w:rsid w:val="000B370E"/>
    <w:rsid w:val="000B3958"/>
    <w:rsid w:val="000B40FA"/>
    <w:rsid w:val="000B478E"/>
    <w:rsid w:val="000B4C67"/>
    <w:rsid w:val="000B4CEC"/>
    <w:rsid w:val="000B5751"/>
    <w:rsid w:val="000B590E"/>
    <w:rsid w:val="000B5BE5"/>
    <w:rsid w:val="000B5C27"/>
    <w:rsid w:val="000B66F1"/>
    <w:rsid w:val="000B77EF"/>
    <w:rsid w:val="000B7EC6"/>
    <w:rsid w:val="000B7F10"/>
    <w:rsid w:val="000C007A"/>
    <w:rsid w:val="000C1875"/>
    <w:rsid w:val="000C1DD0"/>
    <w:rsid w:val="000C26D1"/>
    <w:rsid w:val="000C339B"/>
    <w:rsid w:val="000C3B9E"/>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11A"/>
    <w:rsid w:val="000D3C11"/>
    <w:rsid w:val="000D3C24"/>
    <w:rsid w:val="000D4F31"/>
    <w:rsid w:val="000D5345"/>
    <w:rsid w:val="000D53DB"/>
    <w:rsid w:val="000D6034"/>
    <w:rsid w:val="000D652C"/>
    <w:rsid w:val="000D6905"/>
    <w:rsid w:val="000D703B"/>
    <w:rsid w:val="000D758B"/>
    <w:rsid w:val="000E0B99"/>
    <w:rsid w:val="000E0C67"/>
    <w:rsid w:val="000E1202"/>
    <w:rsid w:val="000E15C9"/>
    <w:rsid w:val="000E1A96"/>
    <w:rsid w:val="000E1D21"/>
    <w:rsid w:val="000E29A4"/>
    <w:rsid w:val="000E368C"/>
    <w:rsid w:val="000E3C40"/>
    <w:rsid w:val="000E43D7"/>
    <w:rsid w:val="000E47FE"/>
    <w:rsid w:val="000E4BD4"/>
    <w:rsid w:val="000E508E"/>
    <w:rsid w:val="000E5DBB"/>
    <w:rsid w:val="000E6447"/>
    <w:rsid w:val="000E661D"/>
    <w:rsid w:val="000E6FF4"/>
    <w:rsid w:val="000F060C"/>
    <w:rsid w:val="000F1D43"/>
    <w:rsid w:val="000F2B96"/>
    <w:rsid w:val="000F3093"/>
    <w:rsid w:val="000F3799"/>
    <w:rsid w:val="000F42C1"/>
    <w:rsid w:val="000F46C6"/>
    <w:rsid w:val="000F4FA7"/>
    <w:rsid w:val="000F51D6"/>
    <w:rsid w:val="000F5410"/>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4E23"/>
    <w:rsid w:val="00105AFD"/>
    <w:rsid w:val="00106C6C"/>
    <w:rsid w:val="00106EE4"/>
    <w:rsid w:val="0010746B"/>
    <w:rsid w:val="0010794F"/>
    <w:rsid w:val="001101D7"/>
    <w:rsid w:val="00110892"/>
    <w:rsid w:val="00110938"/>
    <w:rsid w:val="0011126E"/>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BA0"/>
    <w:rsid w:val="001215BB"/>
    <w:rsid w:val="00121855"/>
    <w:rsid w:val="00121DDC"/>
    <w:rsid w:val="0012202A"/>
    <w:rsid w:val="001223B0"/>
    <w:rsid w:val="00122636"/>
    <w:rsid w:val="001227CF"/>
    <w:rsid w:val="00122EE1"/>
    <w:rsid w:val="001234F5"/>
    <w:rsid w:val="00123C64"/>
    <w:rsid w:val="00124189"/>
    <w:rsid w:val="001254CC"/>
    <w:rsid w:val="001255A5"/>
    <w:rsid w:val="0012597C"/>
    <w:rsid w:val="00125BD5"/>
    <w:rsid w:val="00125C1A"/>
    <w:rsid w:val="0012620D"/>
    <w:rsid w:val="0012637F"/>
    <w:rsid w:val="001267FD"/>
    <w:rsid w:val="001276BA"/>
    <w:rsid w:val="00127EFD"/>
    <w:rsid w:val="00127F6F"/>
    <w:rsid w:val="0013028F"/>
    <w:rsid w:val="00130A37"/>
    <w:rsid w:val="00131118"/>
    <w:rsid w:val="0013140B"/>
    <w:rsid w:val="001320C7"/>
    <w:rsid w:val="00132486"/>
    <w:rsid w:val="001327AD"/>
    <w:rsid w:val="0013280D"/>
    <w:rsid w:val="00132868"/>
    <w:rsid w:val="00133389"/>
    <w:rsid w:val="00134271"/>
    <w:rsid w:val="001353D0"/>
    <w:rsid w:val="0013550C"/>
    <w:rsid w:val="00135C10"/>
    <w:rsid w:val="0013678E"/>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733"/>
    <w:rsid w:val="00151B9B"/>
    <w:rsid w:val="00152730"/>
    <w:rsid w:val="001528AA"/>
    <w:rsid w:val="0015320A"/>
    <w:rsid w:val="0015362B"/>
    <w:rsid w:val="001538A4"/>
    <w:rsid w:val="00153971"/>
    <w:rsid w:val="001564B6"/>
    <w:rsid w:val="001571CC"/>
    <w:rsid w:val="001577A9"/>
    <w:rsid w:val="0016098D"/>
    <w:rsid w:val="001609F9"/>
    <w:rsid w:val="00160B3A"/>
    <w:rsid w:val="00160D76"/>
    <w:rsid w:val="00160F16"/>
    <w:rsid w:val="0016119E"/>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24B0"/>
    <w:rsid w:val="001827C3"/>
    <w:rsid w:val="001834A4"/>
    <w:rsid w:val="00183532"/>
    <w:rsid w:val="00183AD3"/>
    <w:rsid w:val="00183CBC"/>
    <w:rsid w:val="00183D5B"/>
    <w:rsid w:val="00183FD9"/>
    <w:rsid w:val="001849D6"/>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5E5"/>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112"/>
    <w:rsid w:val="001A4947"/>
    <w:rsid w:val="001A4BA1"/>
    <w:rsid w:val="001A4E63"/>
    <w:rsid w:val="001A6C2F"/>
    <w:rsid w:val="001A79CF"/>
    <w:rsid w:val="001A7AAC"/>
    <w:rsid w:val="001B01CD"/>
    <w:rsid w:val="001B0684"/>
    <w:rsid w:val="001B06B5"/>
    <w:rsid w:val="001B0BCC"/>
    <w:rsid w:val="001B0E7F"/>
    <w:rsid w:val="001B11FC"/>
    <w:rsid w:val="001B1C20"/>
    <w:rsid w:val="001B1DF5"/>
    <w:rsid w:val="001B1FD7"/>
    <w:rsid w:val="001B2479"/>
    <w:rsid w:val="001B258C"/>
    <w:rsid w:val="001B3BEB"/>
    <w:rsid w:val="001B5233"/>
    <w:rsid w:val="001B6376"/>
    <w:rsid w:val="001B6440"/>
    <w:rsid w:val="001B69AD"/>
    <w:rsid w:val="001B6AFA"/>
    <w:rsid w:val="001B6B07"/>
    <w:rsid w:val="001B7090"/>
    <w:rsid w:val="001B7472"/>
    <w:rsid w:val="001B760A"/>
    <w:rsid w:val="001B7731"/>
    <w:rsid w:val="001C0F8B"/>
    <w:rsid w:val="001C1DB2"/>
    <w:rsid w:val="001C1E66"/>
    <w:rsid w:val="001C1F12"/>
    <w:rsid w:val="001C25E6"/>
    <w:rsid w:val="001C3D42"/>
    <w:rsid w:val="001C42EE"/>
    <w:rsid w:val="001C43BB"/>
    <w:rsid w:val="001C475E"/>
    <w:rsid w:val="001C49B8"/>
    <w:rsid w:val="001C4B20"/>
    <w:rsid w:val="001C53A2"/>
    <w:rsid w:val="001C54AB"/>
    <w:rsid w:val="001C59DB"/>
    <w:rsid w:val="001C6204"/>
    <w:rsid w:val="001C69F4"/>
    <w:rsid w:val="001C6BA7"/>
    <w:rsid w:val="001C7271"/>
    <w:rsid w:val="001D0F73"/>
    <w:rsid w:val="001D22AD"/>
    <w:rsid w:val="001D25BC"/>
    <w:rsid w:val="001D27E5"/>
    <w:rsid w:val="001D2A06"/>
    <w:rsid w:val="001D4C4A"/>
    <w:rsid w:val="001D4CA4"/>
    <w:rsid w:val="001D5235"/>
    <w:rsid w:val="001D5852"/>
    <w:rsid w:val="001D5E8F"/>
    <w:rsid w:val="001D60F6"/>
    <w:rsid w:val="001D67D3"/>
    <w:rsid w:val="001D6F31"/>
    <w:rsid w:val="001E110E"/>
    <w:rsid w:val="001E1617"/>
    <w:rsid w:val="001E25FA"/>
    <w:rsid w:val="001E26F3"/>
    <w:rsid w:val="001E2952"/>
    <w:rsid w:val="001E2B5B"/>
    <w:rsid w:val="001E2DED"/>
    <w:rsid w:val="001E33FE"/>
    <w:rsid w:val="001E4E14"/>
    <w:rsid w:val="001E52DA"/>
    <w:rsid w:val="001E5607"/>
    <w:rsid w:val="001E5B76"/>
    <w:rsid w:val="001E63B6"/>
    <w:rsid w:val="001E6CFF"/>
    <w:rsid w:val="001E73E0"/>
    <w:rsid w:val="001E7BCD"/>
    <w:rsid w:val="001E7D5F"/>
    <w:rsid w:val="001F07E2"/>
    <w:rsid w:val="001F08AB"/>
    <w:rsid w:val="001F08B5"/>
    <w:rsid w:val="001F0EAF"/>
    <w:rsid w:val="001F1161"/>
    <w:rsid w:val="001F1BD5"/>
    <w:rsid w:val="001F2466"/>
    <w:rsid w:val="001F28B6"/>
    <w:rsid w:val="001F294C"/>
    <w:rsid w:val="001F363F"/>
    <w:rsid w:val="001F3A8E"/>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280"/>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5CB"/>
    <w:rsid w:val="00216B01"/>
    <w:rsid w:val="0021720E"/>
    <w:rsid w:val="00217363"/>
    <w:rsid w:val="002200C2"/>
    <w:rsid w:val="002208F0"/>
    <w:rsid w:val="00220FEA"/>
    <w:rsid w:val="00221BFA"/>
    <w:rsid w:val="002220FE"/>
    <w:rsid w:val="0022225E"/>
    <w:rsid w:val="002222B7"/>
    <w:rsid w:val="00222E7B"/>
    <w:rsid w:val="00223187"/>
    <w:rsid w:val="00223360"/>
    <w:rsid w:val="00223FAE"/>
    <w:rsid w:val="00224320"/>
    <w:rsid w:val="002250E9"/>
    <w:rsid w:val="002251D8"/>
    <w:rsid w:val="0022586C"/>
    <w:rsid w:val="00225E8D"/>
    <w:rsid w:val="00230C82"/>
    <w:rsid w:val="00230F6B"/>
    <w:rsid w:val="00231962"/>
    <w:rsid w:val="002321FD"/>
    <w:rsid w:val="00232952"/>
    <w:rsid w:val="00232D47"/>
    <w:rsid w:val="00233EF5"/>
    <w:rsid w:val="002345BD"/>
    <w:rsid w:val="00234C11"/>
    <w:rsid w:val="00234D9D"/>
    <w:rsid w:val="00236041"/>
    <w:rsid w:val="00236190"/>
    <w:rsid w:val="00236543"/>
    <w:rsid w:val="00236C11"/>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762"/>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1BC8"/>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0D46"/>
    <w:rsid w:val="00281563"/>
    <w:rsid w:val="00281A3E"/>
    <w:rsid w:val="0028217C"/>
    <w:rsid w:val="00283845"/>
    <w:rsid w:val="00284004"/>
    <w:rsid w:val="0028502E"/>
    <w:rsid w:val="00285597"/>
    <w:rsid w:val="00285816"/>
    <w:rsid w:val="00285822"/>
    <w:rsid w:val="00285EF0"/>
    <w:rsid w:val="00286C34"/>
    <w:rsid w:val="00287594"/>
    <w:rsid w:val="002875B0"/>
    <w:rsid w:val="00287626"/>
    <w:rsid w:val="002876F0"/>
    <w:rsid w:val="00287740"/>
    <w:rsid w:val="00287916"/>
    <w:rsid w:val="002879DE"/>
    <w:rsid w:val="00287B42"/>
    <w:rsid w:val="00287BFF"/>
    <w:rsid w:val="0029102C"/>
    <w:rsid w:val="002910A1"/>
    <w:rsid w:val="00291A96"/>
    <w:rsid w:val="00291DB6"/>
    <w:rsid w:val="00292395"/>
    <w:rsid w:val="00295448"/>
    <w:rsid w:val="00295802"/>
    <w:rsid w:val="0029592E"/>
    <w:rsid w:val="00296566"/>
    <w:rsid w:val="0029681B"/>
    <w:rsid w:val="002974AE"/>
    <w:rsid w:val="00297812"/>
    <w:rsid w:val="00297A3D"/>
    <w:rsid w:val="002A0ADA"/>
    <w:rsid w:val="002A11EA"/>
    <w:rsid w:val="002A1263"/>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429"/>
    <w:rsid w:val="002B049B"/>
    <w:rsid w:val="002B066F"/>
    <w:rsid w:val="002B0EA0"/>
    <w:rsid w:val="002B1027"/>
    <w:rsid w:val="002B1112"/>
    <w:rsid w:val="002B14D6"/>
    <w:rsid w:val="002B1686"/>
    <w:rsid w:val="002B1C3E"/>
    <w:rsid w:val="002B221C"/>
    <w:rsid w:val="002B2AB9"/>
    <w:rsid w:val="002B3245"/>
    <w:rsid w:val="002B39E9"/>
    <w:rsid w:val="002B3E0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00F"/>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30B"/>
    <w:rsid w:val="002D1385"/>
    <w:rsid w:val="002D1410"/>
    <w:rsid w:val="002D1429"/>
    <w:rsid w:val="002D1788"/>
    <w:rsid w:val="002D1E27"/>
    <w:rsid w:val="002D2267"/>
    <w:rsid w:val="002D24CF"/>
    <w:rsid w:val="002D24FA"/>
    <w:rsid w:val="002D2AD2"/>
    <w:rsid w:val="002D2ADD"/>
    <w:rsid w:val="002D2C57"/>
    <w:rsid w:val="002D42D3"/>
    <w:rsid w:val="002D4A92"/>
    <w:rsid w:val="002D557D"/>
    <w:rsid w:val="002D55DF"/>
    <w:rsid w:val="002D59A5"/>
    <w:rsid w:val="002D5D9F"/>
    <w:rsid w:val="002D622E"/>
    <w:rsid w:val="002D686B"/>
    <w:rsid w:val="002D6938"/>
    <w:rsid w:val="002D6AA4"/>
    <w:rsid w:val="002E03F4"/>
    <w:rsid w:val="002E0A05"/>
    <w:rsid w:val="002E0A32"/>
    <w:rsid w:val="002E126F"/>
    <w:rsid w:val="002E12C7"/>
    <w:rsid w:val="002E1A7E"/>
    <w:rsid w:val="002E2C82"/>
    <w:rsid w:val="002E3E7D"/>
    <w:rsid w:val="002E4BF9"/>
    <w:rsid w:val="002E4DEC"/>
    <w:rsid w:val="002E5391"/>
    <w:rsid w:val="002E5579"/>
    <w:rsid w:val="002E67B5"/>
    <w:rsid w:val="002E70D2"/>
    <w:rsid w:val="002E7ADA"/>
    <w:rsid w:val="002F0708"/>
    <w:rsid w:val="002F1433"/>
    <w:rsid w:val="002F14AF"/>
    <w:rsid w:val="002F167D"/>
    <w:rsid w:val="002F1FD8"/>
    <w:rsid w:val="002F222A"/>
    <w:rsid w:val="002F24AA"/>
    <w:rsid w:val="002F29D1"/>
    <w:rsid w:val="002F2BC9"/>
    <w:rsid w:val="002F327A"/>
    <w:rsid w:val="002F3A0C"/>
    <w:rsid w:val="002F3E0E"/>
    <w:rsid w:val="002F4750"/>
    <w:rsid w:val="002F5A5C"/>
    <w:rsid w:val="002F60D1"/>
    <w:rsid w:val="002F61F0"/>
    <w:rsid w:val="002F6466"/>
    <w:rsid w:val="002F7994"/>
    <w:rsid w:val="002F7A86"/>
    <w:rsid w:val="00300933"/>
    <w:rsid w:val="00301047"/>
    <w:rsid w:val="00301378"/>
    <w:rsid w:val="00301B9A"/>
    <w:rsid w:val="00301D68"/>
    <w:rsid w:val="003021AD"/>
    <w:rsid w:val="0030249C"/>
    <w:rsid w:val="003026A5"/>
    <w:rsid w:val="00302897"/>
    <w:rsid w:val="00303432"/>
    <w:rsid w:val="003036E9"/>
    <w:rsid w:val="00303C0D"/>
    <w:rsid w:val="00304692"/>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4FF6"/>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CCB"/>
    <w:rsid w:val="00323D51"/>
    <w:rsid w:val="0032491B"/>
    <w:rsid w:val="0032636F"/>
    <w:rsid w:val="003263C6"/>
    <w:rsid w:val="00326971"/>
    <w:rsid w:val="00326CA7"/>
    <w:rsid w:val="00326FF6"/>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780"/>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6F9"/>
    <w:rsid w:val="00345B11"/>
    <w:rsid w:val="00346013"/>
    <w:rsid w:val="003461C3"/>
    <w:rsid w:val="00346546"/>
    <w:rsid w:val="00347947"/>
    <w:rsid w:val="00347ACE"/>
    <w:rsid w:val="00347AF5"/>
    <w:rsid w:val="0035009B"/>
    <w:rsid w:val="00350424"/>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3B4"/>
    <w:rsid w:val="00362B20"/>
    <w:rsid w:val="00363373"/>
    <w:rsid w:val="003634B3"/>
    <w:rsid w:val="00363F1D"/>
    <w:rsid w:val="003643FB"/>
    <w:rsid w:val="0036471A"/>
    <w:rsid w:val="00364748"/>
    <w:rsid w:val="00364DDC"/>
    <w:rsid w:val="00364FB7"/>
    <w:rsid w:val="00365205"/>
    <w:rsid w:val="00365BA7"/>
    <w:rsid w:val="00366ED8"/>
    <w:rsid w:val="00367061"/>
    <w:rsid w:val="0036776D"/>
    <w:rsid w:val="00367C46"/>
    <w:rsid w:val="00367E81"/>
    <w:rsid w:val="003704B2"/>
    <w:rsid w:val="00370C00"/>
    <w:rsid w:val="00370D36"/>
    <w:rsid w:val="003713CE"/>
    <w:rsid w:val="00371A18"/>
    <w:rsid w:val="00371C4D"/>
    <w:rsid w:val="00372C2D"/>
    <w:rsid w:val="003731AA"/>
    <w:rsid w:val="00373697"/>
    <w:rsid w:val="003739E6"/>
    <w:rsid w:val="00374CEC"/>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AEA"/>
    <w:rsid w:val="00382E5F"/>
    <w:rsid w:val="00383545"/>
    <w:rsid w:val="0038423E"/>
    <w:rsid w:val="00384870"/>
    <w:rsid w:val="0038506B"/>
    <w:rsid w:val="003854A9"/>
    <w:rsid w:val="003864A6"/>
    <w:rsid w:val="003876E9"/>
    <w:rsid w:val="00387CEA"/>
    <w:rsid w:val="0039021B"/>
    <w:rsid w:val="0039041A"/>
    <w:rsid w:val="00390B90"/>
    <w:rsid w:val="00391355"/>
    <w:rsid w:val="003913F9"/>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935"/>
    <w:rsid w:val="003B2E0F"/>
    <w:rsid w:val="003B31FE"/>
    <w:rsid w:val="003B32A3"/>
    <w:rsid w:val="003B3A43"/>
    <w:rsid w:val="003B3BF4"/>
    <w:rsid w:val="003B409E"/>
    <w:rsid w:val="003B43CC"/>
    <w:rsid w:val="003B491D"/>
    <w:rsid w:val="003B509F"/>
    <w:rsid w:val="003B51E1"/>
    <w:rsid w:val="003B5572"/>
    <w:rsid w:val="003B55B1"/>
    <w:rsid w:val="003B5B19"/>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DEB"/>
    <w:rsid w:val="003C5E36"/>
    <w:rsid w:val="003C5F6D"/>
    <w:rsid w:val="003C6037"/>
    <w:rsid w:val="003C65B0"/>
    <w:rsid w:val="003C6F4F"/>
    <w:rsid w:val="003C707C"/>
    <w:rsid w:val="003C70DD"/>
    <w:rsid w:val="003C770B"/>
    <w:rsid w:val="003D0C1D"/>
    <w:rsid w:val="003D0D12"/>
    <w:rsid w:val="003D15A0"/>
    <w:rsid w:val="003D247B"/>
    <w:rsid w:val="003D2BBF"/>
    <w:rsid w:val="003D32D8"/>
    <w:rsid w:val="003D3530"/>
    <w:rsid w:val="003D396E"/>
    <w:rsid w:val="003D3FB7"/>
    <w:rsid w:val="003D4B4B"/>
    <w:rsid w:val="003D5E14"/>
    <w:rsid w:val="003D6070"/>
    <w:rsid w:val="003D61A1"/>
    <w:rsid w:val="003D628F"/>
    <w:rsid w:val="003D63F8"/>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ABF"/>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AA4"/>
    <w:rsid w:val="00414DDB"/>
    <w:rsid w:val="00415778"/>
    <w:rsid w:val="00415E50"/>
    <w:rsid w:val="00415FCD"/>
    <w:rsid w:val="004160E4"/>
    <w:rsid w:val="00416E4C"/>
    <w:rsid w:val="004179C5"/>
    <w:rsid w:val="00417E0B"/>
    <w:rsid w:val="00420D14"/>
    <w:rsid w:val="00421708"/>
    <w:rsid w:val="004222C1"/>
    <w:rsid w:val="004229E2"/>
    <w:rsid w:val="00422AF4"/>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2BB"/>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2D51"/>
    <w:rsid w:val="0045327C"/>
    <w:rsid w:val="004533C8"/>
    <w:rsid w:val="00453F08"/>
    <w:rsid w:val="00454089"/>
    <w:rsid w:val="00454BB4"/>
    <w:rsid w:val="004557D1"/>
    <w:rsid w:val="00455964"/>
    <w:rsid w:val="00455CCD"/>
    <w:rsid w:val="00456704"/>
    <w:rsid w:val="00456CDA"/>
    <w:rsid w:val="004575FD"/>
    <w:rsid w:val="004579DF"/>
    <w:rsid w:val="00457BAA"/>
    <w:rsid w:val="004604F5"/>
    <w:rsid w:val="0046154D"/>
    <w:rsid w:val="0046185D"/>
    <w:rsid w:val="00461B27"/>
    <w:rsid w:val="00461DF2"/>
    <w:rsid w:val="00462F59"/>
    <w:rsid w:val="00463FAE"/>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E7"/>
    <w:rsid w:val="00476EF9"/>
    <w:rsid w:val="0048014F"/>
    <w:rsid w:val="00480D6F"/>
    <w:rsid w:val="00480EFF"/>
    <w:rsid w:val="00481171"/>
    <w:rsid w:val="00481293"/>
    <w:rsid w:val="00481620"/>
    <w:rsid w:val="00481649"/>
    <w:rsid w:val="00481880"/>
    <w:rsid w:val="00481C17"/>
    <w:rsid w:val="004822C0"/>
    <w:rsid w:val="004831AE"/>
    <w:rsid w:val="004835B5"/>
    <w:rsid w:val="00483E06"/>
    <w:rsid w:val="004841AB"/>
    <w:rsid w:val="0048491D"/>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8C5"/>
    <w:rsid w:val="004B4C90"/>
    <w:rsid w:val="004B4D74"/>
    <w:rsid w:val="004B52FD"/>
    <w:rsid w:val="004B55AD"/>
    <w:rsid w:val="004B69DA"/>
    <w:rsid w:val="004B6E7B"/>
    <w:rsid w:val="004B7091"/>
    <w:rsid w:val="004B7590"/>
    <w:rsid w:val="004C0525"/>
    <w:rsid w:val="004C0D6A"/>
    <w:rsid w:val="004C16D9"/>
    <w:rsid w:val="004C180D"/>
    <w:rsid w:val="004C197D"/>
    <w:rsid w:val="004C2072"/>
    <w:rsid w:val="004C22CC"/>
    <w:rsid w:val="004C2727"/>
    <w:rsid w:val="004C272D"/>
    <w:rsid w:val="004C2815"/>
    <w:rsid w:val="004C2AD3"/>
    <w:rsid w:val="004C2CD6"/>
    <w:rsid w:val="004C33BC"/>
    <w:rsid w:val="004C4753"/>
    <w:rsid w:val="004C551E"/>
    <w:rsid w:val="004C56A9"/>
    <w:rsid w:val="004C5C64"/>
    <w:rsid w:val="004C67C1"/>
    <w:rsid w:val="004C6D36"/>
    <w:rsid w:val="004C7068"/>
    <w:rsid w:val="004D08C1"/>
    <w:rsid w:val="004D0E75"/>
    <w:rsid w:val="004D1162"/>
    <w:rsid w:val="004D1192"/>
    <w:rsid w:val="004D1224"/>
    <w:rsid w:val="004D1AD6"/>
    <w:rsid w:val="004D1E7C"/>
    <w:rsid w:val="004D1F05"/>
    <w:rsid w:val="004D2268"/>
    <w:rsid w:val="004D24EA"/>
    <w:rsid w:val="004D2BF1"/>
    <w:rsid w:val="004D32FD"/>
    <w:rsid w:val="004D3790"/>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03"/>
    <w:rsid w:val="004E14B9"/>
    <w:rsid w:val="004E1579"/>
    <w:rsid w:val="004E173A"/>
    <w:rsid w:val="004E2DBF"/>
    <w:rsid w:val="004E3A64"/>
    <w:rsid w:val="004E4475"/>
    <w:rsid w:val="004E4BF0"/>
    <w:rsid w:val="004E520D"/>
    <w:rsid w:val="004E521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E7B"/>
    <w:rsid w:val="004F1280"/>
    <w:rsid w:val="004F1F84"/>
    <w:rsid w:val="004F262F"/>
    <w:rsid w:val="004F26DC"/>
    <w:rsid w:val="004F27A6"/>
    <w:rsid w:val="004F383E"/>
    <w:rsid w:val="004F39DD"/>
    <w:rsid w:val="004F4361"/>
    <w:rsid w:val="004F4775"/>
    <w:rsid w:val="004F64C1"/>
    <w:rsid w:val="004F6A1E"/>
    <w:rsid w:val="004F7654"/>
    <w:rsid w:val="004F7747"/>
    <w:rsid w:val="004F7A78"/>
    <w:rsid w:val="004F7C00"/>
    <w:rsid w:val="004F7EFD"/>
    <w:rsid w:val="00500A09"/>
    <w:rsid w:val="00501DBC"/>
    <w:rsid w:val="00502582"/>
    <w:rsid w:val="00503607"/>
    <w:rsid w:val="00503AAB"/>
    <w:rsid w:val="00503EE9"/>
    <w:rsid w:val="00503F2D"/>
    <w:rsid w:val="00504BA3"/>
    <w:rsid w:val="00505363"/>
    <w:rsid w:val="0050700F"/>
    <w:rsid w:val="0050724B"/>
    <w:rsid w:val="00507347"/>
    <w:rsid w:val="005073AA"/>
    <w:rsid w:val="00507924"/>
    <w:rsid w:val="005079D6"/>
    <w:rsid w:val="00507F26"/>
    <w:rsid w:val="005103B9"/>
    <w:rsid w:val="0051243D"/>
    <w:rsid w:val="00512595"/>
    <w:rsid w:val="0051284A"/>
    <w:rsid w:val="00512ED7"/>
    <w:rsid w:val="0051332B"/>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18DA"/>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6F42"/>
    <w:rsid w:val="00537541"/>
    <w:rsid w:val="00537760"/>
    <w:rsid w:val="00540411"/>
    <w:rsid w:val="00541C26"/>
    <w:rsid w:val="0054236C"/>
    <w:rsid w:val="005429CB"/>
    <w:rsid w:val="00543111"/>
    <w:rsid w:val="005431F6"/>
    <w:rsid w:val="005437F5"/>
    <w:rsid w:val="00543DAF"/>
    <w:rsid w:val="00543DB4"/>
    <w:rsid w:val="00544371"/>
    <w:rsid w:val="00544A57"/>
    <w:rsid w:val="005451F8"/>
    <w:rsid w:val="005463E1"/>
    <w:rsid w:val="00546AFB"/>
    <w:rsid w:val="0054703D"/>
    <w:rsid w:val="00547388"/>
    <w:rsid w:val="00547833"/>
    <w:rsid w:val="00550819"/>
    <w:rsid w:val="005508D8"/>
    <w:rsid w:val="00550A77"/>
    <w:rsid w:val="00552B36"/>
    <w:rsid w:val="00552E70"/>
    <w:rsid w:val="0055316E"/>
    <w:rsid w:val="005532AB"/>
    <w:rsid w:val="00553818"/>
    <w:rsid w:val="00553F97"/>
    <w:rsid w:val="0055443D"/>
    <w:rsid w:val="00554A54"/>
    <w:rsid w:val="00554B15"/>
    <w:rsid w:val="0055530F"/>
    <w:rsid w:val="005555FB"/>
    <w:rsid w:val="0055564B"/>
    <w:rsid w:val="00555744"/>
    <w:rsid w:val="00555942"/>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5C96"/>
    <w:rsid w:val="00566627"/>
    <w:rsid w:val="005667AF"/>
    <w:rsid w:val="0056680C"/>
    <w:rsid w:val="00566D31"/>
    <w:rsid w:val="005670C2"/>
    <w:rsid w:val="00567158"/>
    <w:rsid w:val="0056765C"/>
    <w:rsid w:val="00570781"/>
    <w:rsid w:val="00570ACB"/>
    <w:rsid w:val="005714FB"/>
    <w:rsid w:val="0057154D"/>
    <w:rsid w:val="00571A7C"/>
    <w:rsid w:val="00572058"/>
    <w:rsid w:val="0057209C"/>
    <w:rsid w:val="005726C0"/>
    <w:rsid w:val="00572A76"/>
    <w:rsid w:val="00572BCC"/>
    <w:rsid w:val="00572FA3"/>
    <w:rsid w:val="00573072"/>
    <w:rsid w:val="005736BC"/>
    <w:rsid w:val="0057382D"/>
    <w:rsid w:val="00573892"/>
    <w:rsid w:val="005748C8"/>
    <w:rsid w:val="00574972"/>
    <w:rsid w:val="00574A1A"/>
    <w:rsid w:val="00574FFB"/>
    <w:rsid w:val="0057588B"/>
    <w:rsid w:val="005759E3"/>
    <w:rsid w:val="00575D66"/>
    <w:rsid w:val="00575FC7"/>
    <w:rsid w:val="005772AA"/>
    <w:rsid w:val="00577F77"/>
    <w:rsid w:val="00580051"/>
    <w:rsid w:val="005805C1"/>
    <w:rsid w:val="00582246"/>
    <w:rsid w:val="005825A0"/>
    <w:rsid w:val="0058269D"/>
    <w:rsid w:val="00582D0F"/>
    <w:rsid w:val="005834C4"/>
    <w:rsid w:val="005834CD"/>
    <w:rsid w:val="00584942"/>
    <w:rsid w:val="0058505E"/>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3E7"/>
    <w:rsid w:val="0059445F"/>
    <w:rsid w:val="005946AB"/>
    <w:rsid w:val="005947AF"/>
    <w:rsid w:val="005951F8"/>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AEF"/>
    <w:rsid w:val="005A2C69"/>
    <w:rsid w:val="005A2CA7"/>
    <w:rsid w:val="005A2FF0"/>
    <w:rsid w:val="005A35BE"/>
    <w:rsid w:val="005A3E76"/>
    <w:rsid w:val="005A471D"/>
    <w:rsid w:val="005A4765"/>
    <w:rsid w:val="005A4A4A"/>
    <w:rsid w:val="005A4D8E"/>
    <w:rsid w:val="005A5CD7"/>
    <w:rsid w:val="005A5CEE"/>
    <w:rsid w:val="005A5D50"/>
    <w:rsid w:val="005A743D"/>
    <w:rsid w:val="005A7945"/>
    <w:rsid w:val="005A7AC7"/>
    <w:rsid w:val="005B05E5"/>
    <w:rsid w:val="005B0748"/>
    <w:rsid w:val="005B0FB6"/>
    <w:rsid w:val="005B23A3"/>
    <w:rsid w:val="005B2C3F"/>
    <w:rsid w:val="005B36E3"/>
    <w:rsid w:val="005B3751"/>
    <w:rsid w:val="005B38F2"/>
    <w:rsid w:val="005B3FCE"/>
    <w:rsid w:val="005B452D"/>
    <w:rsid w:val="005B46C8"/>
    <w:rsid w:val="005B6270"/>
    <w:rsid w:val="005B6457"/>
    <w:rsid w:val="005B6A08"/>
    <w:rsid w:val="005B6C48"/>
    <w:rsid w:val="005B6E2F"/>
    <w:rsid w:val="005B77A2"/>
    <w:rsid w:val="005B7C06"/>
    <w:rsid w:val="005B7F41"/>
    <w:rsid w:val="005C13CA"/>
    <w:rsid w:val="005C18A0"/>
    <w:rsid w:val="005C2C8A"/>
    <w:rsid w:val="005C3491"/>
    <w:rsid w:val="005C36E0"/>
    <w:rsid w:val="005C392E"/>
    <w:rsid w:val="005C43F0"/>
    <w:rsid w:val="005C579A"/>
    <w:rsid w:val="005C5EB2"/>
    <w:rsid w:val="005C65EA"/>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DF8"/>
    <w:rsid w:val="005D3E51"/>
    <w:rsid w:val="005D405C"/>
    <w:rsid w:val="005D513C"/>
    <w:rsid w:val="005D591E"/>
    <w:rsid w:val="005D5BFA"/>
    <w:rsid w:val="005D6672"/>
    <w:rsid w:val="005D686D"/>
    <w:rsid w:val="005D7819"/>
    <w:rsid w:val="005D79BE"/>
    <w:rsid w:val="005E09A7"/>
    <w:rsid w:val="005E0B8D"/>
    <w:rsid w:val="005E0F72"/>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4FC"/>
    <w:rsid w:val="00603A99"/>
    <w:rsid w:val="0060434E"/>
    <w:rsid w:val="0060478F"/>
    <w:rsid w:val="00605637"/>
    <w:rsid w:val="006056B0"/>
    <w:rsid w:val="00605FBD"/>
    <w:rsid w:val="006060E6"/>
    <w:rsid w:val="00606277"/>
    <w:rsid w:val="0060687D"/>
    <w:rsid w:val="00606E39"/>
    <w:rsid w:val="00606EDD"/>
    <w:rsid w:val="00607A9E"/>
    <w:rsid w:val="00607ADD"/>
    <w:rsid w:val="00607C67"/>
    <w:rsid w:val="006116AE"/>
    <w:rsid w:val="00613333"/>
    <w:rsid w:val="0061436D"/>
    <w:rsid w:val="00614C17"/>
    <w:rsid w:val="006167E9"/>
    <w:rsid w:val="00616F75"/>
    <w:rsid w:val="00616F9E"/>
    <w:rsid w:val="0061728B"/>
    <w:rsid w:val="0061731C"/>
    <w:rsid w:val="00617762"/>
    <w:rsid w:val="00617A58"/>
    <w:rsid w:val="00620218"/>
    <w:rsid w:val="00620341"/>
    <w:rsid w:val="00620C63"/>
    <w:rsid w:val="0062137C"/>
    <w:rsid w:val="00622225"/>
    <w:rsid w:val="0062300E"/>
    <w:rsid w:val="0062340D"/>
    <w:rsid w:val="00623483"/>
    <w:rsid w:val="00623655"/>
    <w:rsid w:val="00623B53"/>
    <w:rsid w:val="00624835"/>
    <w:rsid w:val="00625B61"/>
    <w:rsid w:val="00625BC3"/>
    <w:rsid w:val="00625DA8"/>
    <w:rsid w:val="006271A3"/>
    <w:rsid w:val="0062779A"/>
    <w:rsid w:val="00627B4F"/>
    <w:rsid w:val="00630053"/>
    <w:rsid w:val="00630243"/>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319"/>
    <w:rsid w:val="00642730"/>
    <w:rsid w:val="00642833"/>
    <w:rsid w:val="00642B5B"/>
    <w:rsid w:val="00642C89"/>
    <w:rsid w:val="00642CC7"/>
    <w:rsid w:val="00643A2A"/>
    <w:rsid w:val="00643D81"/>
    <w:rsid w:val="00644DDD"/>
    <w:rsid w:val="0064553F"/>
    <w:rsid w:val="00645FFD"/>
    <w:rsid w:val="0064602B"/>
    <w:rsid w:val="00646211"/>
    <w:rsid w:val="00646792"/>
    <w:rsid w:val="006468EE"/>
    <w:rsid w:val="00646C38"/>
    <w:rsid w:val="006470AA"/>
    <w:rsid w:val="0064737A"/>
    <w:rsid w:val="00647481"/>
    <w:rsid w:val="00647814"/>
    <w:rsid w:val="00647826"/>
    <w:rsid w:val="00647D00"/>
    <w:rsid w:val="00647E04"/>
    <w:rsid w:val="006502E5"/>
    <w:rsid w:val="00650F63"/>
    <w:rsid w:val="00651043"/>
    <w:rsid w:val="00651559"/>
    <w:rsid w:val="006518F3"/>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578D2"/>
    <w:rsid w:val="00660596"/>
    <w:rsid w:val="00660EB1"/>
    <w:rsid w:val="00661098"/>
    <w:rsid w:val="006613E7"/>
    <w:rsid w:val="006614E1"/>
    <w:rsid w:val="0066154E"/>
    <w:rsid w:val="00662661"/>
    <w:rsid w:val="00663A2C"/>
    <w:rsid w:val="00665195"/>
    <w:rsid w:val="0066575D"/>
    <w:rsid w:val="00665791"/>
    <w:rsid w:val="00665C2E"/>
    <w:rsid w:val="00665E11"/>
    <w:rsid w:val="006662D8"/>
    <w:rsid w:val="00666A23"/>
    <w:rsid w:val="00666D6A"/>
    <w:rsid w:val="00667B63"/>
    <w:rsid w:val="00670515"/>
    <w:rsid w:val="00670A76"/>
    <w:rsid w:val="00670B9F"/>
    <w:rsid w:val="00670E1C"/>
    <w:rsid w:val="00672775"/>
    <w:rsid w:val="0067305E"/>
    <w:rsid w:val="006739F7"/>
    <w:rsid w:val="00673DA9"/>
    <w:rsid w:val="00674074"/>
    <w:rsid w:val="00674703"/>
    <w:rsid w:val="0067624B"/>
    <w:rsid w:val="0067665D"/>
    <w:rsid w:val="00676836"/>
    <w:rsid w:val="00676F9A"/>
    <w:rsid w:val="006774F3"/>
    <w:rsid w:val="00677558"/>
    <w:rsid w:val="0068019C"/>
    <w:rsid w:val="00681143"/>
    <w:rsid w:val="00681520"/>
    <w:rsid w:val="00682BC2"/>
    <w:rsid w:val="00683C94"/>
    <w:rsid w:val="00684536"/>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2DC"/>
    <w:rsid w:val="006944A5"/>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2D6"/>
    <w:rsid w:val="006A383A"/>
    <w:rsid w:val="006A3872"/>
    <w:rsid w:val="006A3CF6"/>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15"/>
    <w:rsid w:val="006A7FEC"/>
    <w:rsid w:val="006B052A"/>
    <w:rsid w:val="006B064A"/>
    <w:rsid w:val="006B0E9A"/>
    <w:rsid w:val="006B19B5"/>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5E4"/>
    <w:rsid w:val="006C1F5F"/>
    <w:rsid w:val="006C2A39"/>
    <w:rsid w:val="006C2BA5"/>
    <w:rsid w:val="006C387C"/>
    <w:rsid w:val="006C46F2"/>
    <w:rsid w:val="006C4C70"/>
    <w:rsid w:val="006C5843"/>
    <w:rsid w:val="006C584A"/>
    <w:rsid w:val="006C5CFC"/>
    <w:rsid w:val="006C5D20"/>
    <w:rsid w:val="006C64E5"/>
    <w:rsid w:val="006C673F"/>
    <w:rsid w:val="006C6999"/>
    <w:rsid w:val="006C6BB7"/>
    <w:rsid w:val="006C778C"/>
    <w:rsid w:val="006C7BEE"/>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030"/>
    <w:rsid w:val="006F21D8"/>
    <w:rsid w:val="006F2DB5"/>
    <w:rsid w:val="006F2E92"/>
    <w:rsid w:val="006F35F0"/>
    <w:rsid w:val="006F3CBF"/>
    <w:rsid w:val="006F4734"/>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34D"/>
    <w:rsid w:val="00710817"/>
    <w:rsid w:val="00710F42"/>
    <w:rsid w:val="00711353"/>
    <w:rsid w:val="007129C7"/>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15B"/>
    <w:rsid w:val="00721B81"/>
    <w:rsid w:val="00722591"/>
    <w:rsid w:val="007233C0"/>
    <w:rsid w:val="007237B9"/>
    <w:rsid w:val="00723963"/>
    <w:rsid w:val="00723DC8"/>
    <w:rsid w:val="007249E0"/>
    <w:rsid w:val="00724A1B"/>
    <w:rsid w:val="00726D56"/>
    <w:rsid w:val="0072726A"/>
    <w:rsid w:val="007273A3"/>
    <w:rsid w:val="00727415"/>
    <w:rsid w:val="0072744D"/>
    <w:rsid w:val="00727673"/>
    <w:rsid w:val="00727821"/>
    <w:rsid w:val="0073020C"/>
    <w:rsid w:val="00731A59"/>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55"/>
    <w:rsid w:val="007407E0"/>
    <w:rsid w:val="00740AFF"/>
    <w:rsid w:val="007416B7"/>
    <w:rsid w:val="007417F0"/>
    <w:rsid w:val="00741C4A"/>
    <w:rsid w:val="0074272E"/>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0F6"/>
    <w:rsid w:val="007571CB"/>
    <w:rsid w:val="007572AD"/>
    <w:rsid w:val="0076073C"/>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1DDA"/>
    <w:rsid w:val="007729F5"/>
    <w:rsid w:val="00772B39"/>
    <w:rsid w:val="00772C86"/>
    <w:rsid w:val="00773057"/>
    <w:rsid w:val="00773ABF"/>
    <w:rsid w:val="00774277"/>
    <w:rsid w:val="00774E4B"/>
    <w:rsid w:val="0077563E"/>
    <w:rsid w:val="00775C60"/>
    <w:rsid w:val="0077749D"/>
    <w:rsid w:val="007774BB"/>
    <w:rsid w:val="00777D35"/>
    <w:rsid w:val="00777F5D"/>
    <w:rsid w:val="0078002B"/>
    <w:rsid w:val="0078071F"/>
    <w:rsid w:val="00780DDC"/>
    <w:rsid w:val="00781641"/>
    <w:rsid w:val="00781C4A"/>
    <w:rsid w:val="00781DFE"/>
    <w:rsid w:val="00781E2B"/>
    <w:rsid w:val="00781E8B"/>
    <w:rsid w:val="00781F9D"/>
    <w:rsid w:val="007824D1"/>
    <w:rsid w:val="00782978"/>
    <w:rsid w:val="00783153"/>
    <w:rsid w:val="007839D0"/>
    <w:rsid w:val="007849BD"/>
    <w:rsid w:val="00784A01"/>
    <w:rsid w:val="00784CA4"/>
    <w:rsid w:val="00784CBD"/>
    <w:rsid w:val="00784D6F"/>
    <w:rsid w:val="00785608"/>
    <w:rsid w:val="007867C7"/>
    <w:rsid w:val="00787FC9"/>
    <w:rsid w:val="00790FE4"/>
    <w:rsid w:val="00792803"/>
    <w:rsid w:val="00792CA2"/>
    <w:rsid w:val="00792D72"/>
    <w:rsid w:val="0079332F"/>
    <w:rsid w:val="00793669"/>
    <w:rsid w:val="007936A0"/>
    <w:rsid w:val="0079391E"/>
    <w:rsid w:val="00795BF3"/>
    <w:rsid w:val="00795D93"/>
    <w:rsid w:val="00795F29"/>
    <w:rsid w:val="00796B78"/>
    <w:rsid w:val="00797C23"/>
    <w:rsid w:val="00797C9F"/>
    <w:rsid w:val="007A008C"/>
    <w:rsid w:val="007A08C5"/>
    <w:rsid w:val="007A0A16"/>
    <w:rsid w:val="007A0AFE"/>
    <w:rsid w:val="007A185D"/>
    <w:rsid w:val="007A1951"/>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08A8"/>
    <w:rsid w:val="007B149C"/>
    <w:rsid w:val="007B1507"/>
    <w:rsid w:val="007B169D"/>
    <w:rsid w:val="007B2457"/>
    <w:rsid w:val="007B26C9"/>
    <w:rsid w:val="007B2A02"/>
    <w:rsid w:val="007B2C29"/>
    <w:rsid w:val="007B2F68"/>
    <w:rsid w:val="007B32B4"/>
    <w:rsid w:val="007B32D3"/>
    <w:rsid w:val="007B3957"/>
    <w:rsid w:val="007B4AFD"/>
    <w:rsid w:val="007B53A0"/>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A46"/>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0959"/>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314"/>
    <w:rsid w:val="007E4A89"/>
    <w:rsid w:val="007E4D62"/>
    <w:rsid w:val="007E55B4"/>
    <w:rsid w:val="007E5659"/>
    <w:rsid w:val="007E56A8"/>
    <w:rsid w:val="007E56CB"/>
    <w:rsid w:val="007E6072"/>
    <w:rsid w:val="007E60B2"/>
    <w:rsid w:val="007E6388"/>
    <w:rsid w:val="007E723E"/>
    <w:rsid w:val="007E7361"/>
    <w:rsid w:val="007E7BF0"/>
    <w:rsid w:val="007F01FC"/>
    <w:rsid w:val="007F07CB"/>
    <w:rsid w:val="007F09A5"/>
    <w:rsid w:val="007F1102"/>
    <w:rsid w:val="007F1916"/>
    <w:rsid w:val="007F1E07"/>
    <w:rsid w:val="007F1F8C"/>
    <w:rsid w:val="007F346C"/>
    <w:rsid w:val="007F37E7"/>
    <w:rsid w:val="007F3D56"/>
    <w:rsid w:val="007F46BE"/>
    <w:rsid w:val="007F4D8C"/>
    <w:rsid w:val="007F501D"/>
    <w:rsid w:val="007F5089"/>
    <w:rsid w:val="007F5092"/>
    <w:rsid w:val="007F510F"/>
    <w:rsid w:val="007F5225"/>
    <w:rsid w:val="007F52DC"/>
    <w:rsid w:val="007F5450"/>
    <w:rsid w:val="007F5EC8"/>
    <w:rsid w:val="007F6531"/>
    <w:rsid w:val="007F719C"/>
    <w:rsid w:val="007F722D"/>
    <w:rsid w:val="00800807"/>
    <w:rsid w:val="00800882"/>
    <w:rsid w:val="00801057"/>
    <w:rsid w:val="00801D20"/>
    <w:rsid w:val="00801F10"/>
    <w:rsid w:val="00802491"/>
    <w:rsid w:val="00802BB2"/>
    <w:rsid w:val="00802BF4"/>
    <w:rsid w:val="00803802"/>
    <w:rsid w:val="00803F69"/>
    <w:rsid w:val="00803F72"/>
    <w:rsid w:val="00803FB5"/>
    <w:rsid w:val="00804487"/>
    <w:rsid w:val="00804510"/>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351"/>
    <w:rsid w:val="00815693"/>
    <w:rsid w:val="00815A2C"/>
    <w:rsid w:val="00815B1F"/>
    <w:rsid w:val="00815C94"/>
    <w:rsid w:val="008166C3"/>
    <w:rsid w:val="008168E7"/>
    <w:rsid w:val="0081762D"/>
    <w:rsid w:val="00817CB1"/>
    <w:rsid w:val="00817F7D"/>
    <w:rsid w:val="00820438"/>
    <w:rsid w:val="00820623"/>
    <w:rsid w:val="00820F19"/>
    <w:rsid w:val="008210DB"/>
    <w:rsid w:val="00821208"/>
    <w:rsid w:val="008212BF"/>
    <w:rsid w:val="008217B0"/>
    <w:rsid w:val="00821873"/>
    <w:rsid w:val="00821BE4"/>
    <w:rsid w:val="008222EE"/>
    <w:rsid w:val="00822467"/>
    <w:rsid w:val="00822823"/>
    <w:rsid w:val="00823794"/>
    <w:rsid w:val="00823827"/>
    <w:rsid w:val="00823B52"/>
    <w:rsid w:val="00824861"/>
    <w:rsid w:val="00824BBB"/>
    <w:rsid w:val="008253D9"/>
    <w:rsid w:val="00825420"/>
    <w:rsid w:val="00826BB4"/>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5EF7"/>
    <w:rsid w:val="00836082"/>
    <w:rsid w:val="008362E5"/>
    <w:rsid w:val="0083680C"/>
    <w:rsid w:val="00836BB3"/>
    <w:rsid w:val="00836C7D"/>
    <w:rsid w:val="00837F83"/>
    <w:rsid w:val="00840138"/>
    <w:rsid w:val="008405A6"/>
    <w:rsid w:val="0084077D"/>
    <w:rsid w:val="008407BA"/>
    <w:rsid w:val="008408A9"/>
    <w:rsid w:val="00840D66"/>
    <w:rsid w:val="0084179B"/>
    <w:rsid w:val="00841A5A"/>
    <w:rsid w:val="00841FF1"/>
    <w:rsid w:val="0084296A"/>
    <w:rsid w:val="00843812"/>
    <w:rsid w:val="0084396D"/>
    <w:rsid w:val="008439A9"/>
    <w:rsid w:val="00844A1C"/>
    <w:rsid w:val="00844CA2"/>
    <w:rsid w:val="008451FD"/>
    <w:rsid w:val="008457B7"/>
    <w:rsid w:val="00845D64"/>
    <w:rsid w:val="00846B84"/>
    <w:rsid w:val="00846CB3"/>
    <w:rsid w:val="00846D99"/>
    <w:rsid w:val="00846DE2"/>
    <w:rsid w:val="00847966"/>
    <w:rsid w:val="00850800"/>
    <w:rsid w:val="00850C21"/>
    <w:rsid w:val="00851A3D"/>
    <w:rsid w:val="00851B3B"/>
    <w:rsid w:val="00851BBA"/>
    <w:rsid w:val="0085209F"/>
    <w:rsid w:val="00852760"/>
    <w:rsid w:val="00852A75"/>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309"/>
    <w:rsid w:val="00860485"/>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4AC8"/>
    <w:rsid w:val="008650DA"/>
    <w:rsid w:val="00865B08"/>
    <w:rsid w:val="0086677F"/>
    <w:rsid w:val="008679F0"/>
    <w:rsid w:val="0087061B"/>
    <w:rsid w:val="00870AE1"/>
    <w:rsid w:val="00870E5C"/>
    <w:rsid w:val="00871478"/>
    <w:rsid w:val="00871823"/>
    <w:rsid w:val="00871C70"/>
    <w:rsid w:val="00871DF3"/>
    <w:rsid w:val="0087218E"/>
    <w:rsid w:val="00872760"/>
    <w:rsid w:val="008731D8"/>
    <w:rsid w:val="008731EA"/>
    <w:rsid w:val="00873310"/>
    <w:rsid w:val="008733CC"/>
    <w:rsid w:val="008735A6"/>
    <w:rsid w:val="00876729"/>
    <w:rsid w:val="00876FED"/>
    <w:rsid w:val="00877034"/>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411"/>
    <w:rsid w:val="008947E4"/>
    <w:rsid w:val="008950F3"/>
    <w:rsid w:val="00895619"/>
    <w:rsid w:val="0089578E"/>
    <w:rsid w:val="00896BC7"/>
    <w:rsid w:val="0089720F"/>
    <w:rsid w:val="008A0877"/>
    <w:rsid w:val="008A0D2C"/>
    <w:rsid w:val="008A0F11"/>
    <w:rsid w:val="008A149E"/>
    <w:rsid w:val="008A17B4"/>
    <w:rsid w:val="008A1E44"/>
    <w:rsid w:val="008A28FF"/>
    <w:rsid w:val="008A33AA"/>
    <w:rsid w:val="008A34DC"/>
    <w:rsid w:val="008A3835"/>
    <w:rsid w:val="008A499F"/>
    <w:rsid w:val="008A52E3"/>
    <w:rsid w:val="008A546C"/>
    <w:rsid w:val="008A54FE"/>
    <w:rsid w:val="008A57F9"/>
    <w:rsid w:val="008A5838"/>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42"/>
    <w:rsid w:val="008C0BB3"/>
    <w:rsid w:val="008C0D5F"/>
    <w:rsid w:val="008C14D6"/>
    <w:rsid w:val="008C1DC2"/>
    <w:rsid w:val="008C225D"/>
    <w:rsid w:val="008C2C28"/>
    <w:rsid w:val="008C2D23"/>
    <w:rsid w:val="008C2FC1"/>
    <w:rsid w:val="008C380B"/>
    <w:rsid w:val="008C3B92"/>
    <w:rsid w:val="008C4225"/>
    <w:rsid w:val="008C439C"/>
    <w:rsid w:val="008C5355"/>
    <w:rsid w:val="008C5A45"/>
    <w:rsid w:val="008C5ADD"/>
    <w:rsid w:val="008C6764"/>
    <w:rsid w:val="008C6DE5"/>
    <w:rsid w:val="008C7431"/>
    <w:rsid w:val="008C76C4"/>
    <w:rsid w:val="008C7840"/>
    <w:rsid w:val="008C7CB3"/>
    <w:rsid w:val="008D07F6"/>
    <w:rsid w:val="008D188E"/>
    <w:rsid w:val="008D1B3D"/>
    <w:rsid w:val="008D1C3A"/>
    <w:rsid w:val="008D27D0"/>
    <w:rsid w:val="008D2D83"/>
    <w:rsid w:val="008D38E0"/>
    <w:rsid w:val="008D4F13"/>
    <w:rsid w:val="008D514D"/>
    <w:rsid w:val="008D5326"/>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489"/>
    <w:rsid w:val="008F7F74"/>
    <w:rsid w:val="009008B1"/>
    <w:rsid w:val="00900EA4"/>
    <w:rsid w:val="0090205E"/>
    <w:rsid w:val="00902654"/>
    <w:rsid w:val="009028C1"/>
    <w:rsid w:val="00903D67"/>
    <w:rsid w:val="00903D85"/>
    <w:rsid w:val="00903F2A"/>
    <w:rsid w:val="00904319"/>
    <w:rsid w:val="00906221"/>
    <w:rsid w:val="00906793"/>
    <w:rsid w:val="00906922"/>
    <w:rsid w:val="00907043"/>
    <w:rsid w:val="0090760B"/>
    <w:rsid w:val="00907962"/>
    <w:rsid w:val="00907D1F"/>
    <w:rsid w:val="009106BC"/>
    <w:rsid w:val="009117ED"/>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1B6A"/>
    <w:rsid w:val="00923485"/>
    <w:rsid w:val="00923B75"/>
    <w:rsid w:val="00923F8C"/>
    <w:rsid w:val="00924911"/>
    <w:rsid w:val="0092501B"/>
    <w:rsid w:val="00925DE4"/>
    <w:rsid w:val="009267CC"/>
    <w:rsid w:val="00926A36"/>
    <w:rsid w:val="00926A7D"/>
    <w:rsid w:val="009277EA"/>
    <w:rsid w:val="00927996"/>
    <w:rsid w:val="009301EF"/>
    <w:rsid w:val="009307A7"/>
    <w:rsid w:val="00931252"/>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51"/>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3EE3"/>
    <w:rsid w:val="009544A5"/>
    <w:rsid w:val="009548E5"/>
    <w:rsid w:val="00955182"/>
    <w:rsid w:val="00955C77"/>
    <w:rsid w:val="00956D7D"/>
    <w:rsid w:val="00957779"/>
    <w:rsid w:val="00960F61"/>
    <w:rsid w:val="0096108E"/>
    <w:rsid w:val="00961BF3"/>
    <w:rsid w:val="0096219A"/>
    <w:rsid w:val="00962361"/>
    <w:rsid w:val="009624C0"/>
    <w:rsid w:val="00962E07"/>
    <w:rsid w:val="00963FAF"/>
    <w:rsid w:val="0096440A"/>
    <w:rsid w:val="0096463A"/>
    <w:rsid w:val="0096471F"/>
    <w:rsid w:val="009647FF"/>
    <w:rsid w:val="009650F2"/>
    <w:rsid w:val="0096521B"/>
    <w:rsid w:val="00965440"/>
    <w:rsid w:val="00965653"/>
    <w:rsid w:val="00965CED"/>
    <w:rsid w:val="00966C2E"/>
    <w:rsid w:val="0096715B"/>
    <w:rsid w:val="00967E48"/>
    <w:rsid w:val="00967E64"/>
    <w:rsid w:val="00967F1D"/>
    <w:rsid w:val="009705AB"/>
    <w:rsid w:val="00970CAB"/>
    <w:rsid w:val="00971117"/>
    <w:rsid w:val="00972323"/>
    <w:rsid w:val="00972717"/>
    <w:rsid w:val="00973789"/>
    <w:rsid w:val="009738AF"/>
    <w:rsid w:val="009738ED"/>
    <w:rsid w:val="00973D12"/>
    <w:rsid w:val="00973E97"/>
    <w:rsid w:val="009741DB"/>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3BB"/>
    <w:rsid w:val="00987454"/>
    <w:rsid w:val="00990313"/>
    <w:rsid w:val="009906DF"/>
    <w:rsid w:val="00990A07"/>
    <w:rsid w:val="009910C5"/>
    <w:rsid w:val="009913C6"/>
    <w:rsid w:val="009914B4"/>
    <w:rsid w:val="009918F7"/>
    <w:rsid w:val="00991C59"/>
    <w:rsid w:val="00992149"/>
    <w:rsid w:val="009921C5"/>
    <w:rsid w:val="00993573"/>
    <w:rsid w:val="00993A0E"/>
    <w:rsid w:val="00994710"/>
    <w:rsid w:val="00994A76"/>
    <w:rsid w:val="00994B87"/>
    <w:rsid w:val="00994D36"/>
    <w:rsid w:val="00994DC7"/>
    <w:rsid w:val="00994E7F"/>
    <w:rsid w:val="00996329"/>
    <w:rsid w:val="0099670B"/>
    <w:rsid w:val="0099693C"/>
    <w:rsid w:val="00996E02"/>
    <w:rsid w:val="009977FC"/>
    <w:rsid w:val="009A0D42"/>
    <w:rsid w:val="009A1BE2"/>
    <w:rsid w:val="009A26D4"/>
    <w:rsid w:val="009A2CE2"/>
    <w:rsid w:val="009A31AA"/>
    <w:rsid w:val="009A5CA6"/>
    <w:rsid w:val="009A636F"/>
    <w:rsid w:val="009A67A6"/>
    <w:rsid w:val="009A67CC"/>
    <w:rsid w:val="009A766B"/>
    <w:rsid w:val="009A77D2"/>
    <w:rsid w:val="009A7E90"/>
    <w:rsid w:val="009A7F73"/>
    <w:rsid w:val="009B0255"/>
    <w:rsid w:val="009B06E5"/>
    <w:rsid w:val="009B0BA7"/>
    <w:rsid w:val="009B0F07"/>
    <w:rsid w:val="009B1A18"/>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A5A"/>
    <w:rsid w:val="009C5A12"/>
    <w:rsid w:val="009C5C21"/>
    <w:rsid w:val="009C6375"/>
    <w:rsid w:val="009C6628"/>
    <w:rsid w:val="009C7452"/>
    <w:rsid w:val="009C77D7"/>
    <w:rsid w:val="009C7BF4"/>
    <w:rsid w:val="009C7F92"/>
    <w:rsid w:val="009D16AE"/>
    <w:rsid w:val="009D1E62"/>
    <w:rsid w:val="009D2066"/>
    <w:rsid w:val="009D2705"/>
    <w:rsid w:val="009D27B4"/>
    <w:rsid w:val="009D2DE7"/>
    <w:rsid w:val="009D3260"/>
    <w:rsid w:val="009D45AA"/>
    <w:rsid w:val="009D4D95"/>
    <w:rsid w:val="009D56B8"/>
    <w:rsid w:val="009D5AF0"/>
    <w:rsid w:val="009D5D2A"/>
    <w:rsid w:val="009D5E55"/>
    <w:rsid w:val="009D66C9"/>
    <w:rsid w:val="009D6B47"/>
    <w:rsid w:val="009D6C00"/>
    <w:rsid w:val="009D73BF"/>
    <w:rsid w:val="009D764B"/>
    <w:rsid w:val="009D7C0C"/>
    <w:rsid w:val="009E1222"/>
    <w:rsid w:val="009E157A"/>
    <w:rsid w:val="009E17F5"/>
    <w:rsid w:val="009E1F2D"/>
    <w:rsid w:val="009E226B"/>
    <w:rsid w:val="009E2847"/>
    <w:rsid w:val="009E2DD1"/>
    <w:rsid w:val="009E335D"/>
    <w:rsid w:val="009E3A66"/>
    <w:rsid w:val="009E3E8C"/>
    <w:rsid w:val="009E4061"/>
    <w:rsid w:val="009E5180"/>
    <w:rsid w:val="009E54E4"/>
    <w:rsid w:val="009E732A"/>
    <w:rsid w:val="009E7622"/>
    <w:rsid w:val="009E7D1D"/>
    <w:rsid w:val="009F06C8"/>
    <w:rsid w:val="009F0759"/>
    <w:rsid w:val="009F07E2"/>
    <w:rsid w:val="009F0C88"/>
    <w:rsid w:val="009F15E1"/>
    <w:rsid w:val="009F16AC"/>
    <w:rsid w:val="009F250A"/>
    <w:rsid w:val="009F25BB"/>
    <w:rsid w:val="009F2D9C"/>
    <w:rsid w:val="009F2EE3"/>
    <w:rsid w:val="009F3A7B"/>
    <w:rsid w:val="009F3F1D"/>
    <w:rsid w:val="009F496B"/>
    <w:rsid w:val="009F4A5A"/>
    <w:rsid w:val="009F4DF9"/>
    <w:rsid w:val="009F5927"/>
    <w:rsid w:val="009F6A9D"/>
    <w:rsid w:val="009F6CD2"/>
    <w:rsid w:val="009F7085"/>
    <w:rsid w:val="009F77E0"/>
    <w:rsid w:val="009F79D1"/>
    <w:rsid w:val="00A001D5"/>
    <w:rsid w:val="00A01AE5"/>
    <w:rsid w:val="00A027CC"/>
    <w:rsid w:val="00A0291C"/>
    <w:rsid w:val="00A02F5A"/>
    <w:rsid w:val="00A03546"/>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C9D"/>
    <w:rsid w:val="00A07E96"/>
    <w:rsid w:val="00A1009A"/>
    <w:rsid w:val="00A1015E"/>
    <w:rsid w:val="00A1021F"/>
    <w:rsid w:val="00A10424"/>
    <w:rsid w:val="00A10547"/>
    <w:rsid w:val="00A106E3"/>
    <w:rsid w:val="00A107FC"/>
    <w:rsid w:val="00A10F80"/>
    <w:rsid w:val="00A126BC"/>
    <w:rsid w:val="00A131D2"/>
    <w:rsid w:val="00A13F17"/>
    <w:rsid w:val="00A13F5B"/>
    <w:rsid w:val="00A140BB"/>
    <w:rsid w:val="00A14D50"/>
    <w:rsid w:val="00A15835"/>
    <w:rsid w:val="00A15D0B"/>
    <w:rsid w:val="00A16A51"/>
    <w:rsid w:val="00A16CB7"/>
    <w:rsid w:val="00A17156"/>
    <w:rsid w:val="00A1754A"/>
    <w:rsid w:val="00A17A0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1DF"/>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79C"/>
    <w:rsid w:val="00A42C29"/>
    <w:rsid w:val="00A43655"/>
    <w:rsid w:val="00A43B7A"/>
    <w:rsid w:val="00A4473C"/>
    <w:rsid w:val="00A44939"/>
    <w:rsid w:val="00A45CE8"/>
    <w:rsid w:val="00A47269"/>
    <w:rsid w:val="00A500A0"/>
    <w:rsid w:val="00A50657"/>
    <w:rsid w:val="00A512AF"/>
    <w:rsid w:val="00A5148E"/>
    <w:rsid w:val="00A51A61"/>
    <w:rsid w:val="00A51DFF"/>
    <w:rsid w:val="00A5201D"/>
    <w:rsid w:val="00A52B2A"/>
    <w:rsid w:val="00A5315D"/>
    <w:rsid w:val="00A53181"/>
    <w:rsid w:val="00A531C3"/>
    <w:rsid w:val="00A532C5"/>
    <w:rsid w:val="00A533E3"/>
    <w:rsid w:val="00A53B94"/>
    <w:rsid w:val="00A53C3D"/>
    <w:rsid w:val="00A53E77"/>
    <w:rsid w:val="00A540C6"/>
    <w:rsid w:val="00A54CF5"/>
    <w:rsid w:val="00A551B1"/>
    <w:rsid w:val="00A56101"/>
    <w:rsid w:val="00A5717D"/>
    <w:rsid w:val="00A57523"/>
    <w:rsid w:val="00A57950"/>
    <w:rsid w:val="00A61221"/>
    <w:rsid w:val="00A613DE"/>
    <w:rsid w:val="00A61585"/>
    <w:rsid w:val="00A61699"/>
    <w:rsid w:val="00A61C62"/>
    <w:rsid w:val="00A6333C"/>
    <w:rsid w:val="00A63D59"/>
    <w:rsid w:val="00A63F13"/>
    <w:rsid w:val="00A64E92"/>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3FD"/>
    <w:rsid w:val="00A77737"/>
    <w:rsid w:val="00A800B5"/>
    <w:rsid w:val="00A8099C"/>
    <w:rsid w:val="00A80CC7"/>
    <w:rsid w:val="00A80D2C"/>
    <w:rsid w:val="00A813F4"/>
    <w:rsid w:val="00A82306"/>
    <w:rsid w:val="00A82583"/>
    <w:rsid w:val="00A826AE"/>
    <w:rsid w:val="00A82814"/>
    <w:rsid w:val="00A829EA"/>
    <w:rsid w:val="00A82FB4"/>
    <w:rsid w:val="00A83600"/>
    <w:rsid w:val="00A83C43"/>
    <w:rsid w:val="00A83FD5"/>
    <w:rsid w:val="00A850C8"/>
    <w:rsid w:val="00A850FE"/>
    <w:rsid w:val="00A851DD"/>
    <w:rsid w:val="00A854D9"/>
    <w:rsid w:val="00A85D11"/>
    <w:rsid w:val="00A85DB7"/>
    <w:rsid w:val="00A861EA"/>
    <w:rsid w:val="00A86E26"/>
    <w:rsid w:val="00A87927"/>
    <w:rsid w:val="00A87982"/>
    <w:rsid w:val="00A87C2F"/>
    <w:rsid w:val="00A87D74"/>
    <w:rsid w:val="00A90F7D"/>
    <w:rsid w:val="00A91486"/>
    <w:rsid w:val="00A916ED"/>
    <w:rsid w:val="00A91F2A"/>
    <w:rsid w:val="00A921C6"/>
    <w:rsid w:val="00A92561"/>
    <w:rsid w:val="00A927BE"/>
    <w:rsid w:val="00A929ED"/>
    <w:rsid w:val="00A92A86"/>
    <w:rsid w:val="00A93738"/>
    <w:rsid w:val="00A94085"/>
    <w:rsid w:val="00A942E6"/>
    <w:rsid w:val="00A9436F"/>
    <w:rsid w:val="00A94502"/>
    <w:rsid w:val="00A94CFA"/>
    <w:rsid w:val="00A95605"/>
    <w:rsid w:val="00A963D3"/>
    <w:rsid w:val="00A968DE"/>
    <w:rsid w:val="00A96FBF"/>
    <w:rsid w:val="00A97103"/>
    <w:rsid w:val="00AA02A6"/>
    <w:rsid w:val="00AA091C"/>
    <w:rsid w:val="00AA127C"/>
    <w:rsid w:val="00AA1A7B"/>
    <w:rsid w:val="00AA1EDA"/>
    <w:rsid w:val="00AA24CB"/>
    <w:rsid w:val="00AA26F6"/>
    <w:rsid w:val="00AA27F7"/>
    <w:rsid w:val="00AA2967"/>
    <w:rsid w:val="00AA3D8B"/>
    <w:rsid w:val="00AA3F39"/>
    <w:rsid w:val="00AA4233"/>
    <w:rsid w:val="00AA5067"/>
    <w:rsid w:val="00AA511F"/>
    <w:rsid w:val="00AB040C"/>
    <w:rsid w:val="00AB0A0E"/>
    <w:rsid w:val="00AB25F3"/>
    <w:rsid w:val="00AB4616"/>
    <w:rsid w:val="00AB4AEF"/>
    <w:rsid w:val="00AB5504"/>
    <w:rsid w:val="00AB5A28"/>
    <w:rsid w:val="00AB6106"/>
    <w:rsid w:val="00AB632F"/>
    <w:rsid w:val="00AB65A5"/>
    <w:rsid w:val="00AB69BC"/>
    <w:rsid w:val="00AB700A"/>
    <w:rsid w:val="00AB7116"/>
    <w:rsid w:val="00AC0556"/>
    <w:rsid w:val="00AC0749"/>
    <w:rsid w:val="00AC1332"/>
    <w:rsid w:val="00AC3239"/>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40E"/>
    <w:rsid w:val="00AD557B"/>
    <w:rsid w:val="00AD56C0"/>
    <w:rsid w:val="00AD6E4E"/>
    <w:rsid w:val="00AD7416"/>
    <w:rsid w:val="00AD7640"/>
    <w:rsid w:val="00AD76C6"/>
    <w:rsid w:val="00AD7817"/>
    <w:rsid w:val="00AD7E28"/>
    <w:rsid w:val="00AE1450"/>
    <w:rsid w:val="00AE180A"/>
    <w:rsid w:val="00AE1DB7"/>
    <w:rsid w:val="00AE2050"/>
    <w:rsid w:val="00AE2746"/>
    <w:rsid w:val="00AE4728"/>
    <w:rsid w:val="00AE4BE5"/>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B6F"/>
    <w:rsid w:val="00B03CCA"/>
    <w:rsid w:val="00B03D7F"/>
    <w:rsid w:val="00B03E5E"/>
    <w:rsid w:val="00B03F5D"/>
    <w:rsid w:val="00B04422"/>
    <w:rsid w:val="00B04E46"/>
    <w:rsid w:val="00B05046"/>
    <w:rsid w:val="00B0569F"/>
    <w:rsid w:val="00B05D6D"/>
    <w:rsid w:val="00B05E0A"/>
    <w:rsid w:val="00B064DF"/>
    <w:rsid w:val="00B070BE"/>
    <w:rsid w:val="00B07591"/>
    <w:rsid w:val="00B076E3"/>
    <w:rsid w:val="00B07871"/>
    <w:rsid w:val="00B10C81"/>
    <w:rsid w:val="00B10DEA"/>
    <w:rsid w:val="00B10F0E"/>
    <w:rsid w:val="00B10F57"/>
    <w:rsid w:val="00B1103C"/>
    <w:rsid w:val="00B118D2"/>
    <w:rsid w:val="00B1211B"/>
    <w:rsid w:val="00B12745"/>
    <w:rsid w:val="00B1282F"/>
    <w:rsid w:val="00B12B7F"/>
    <w:rsid w:val="00B13264"/>
    <w:rsid w:val="00B13C95"/>
    <w:rsid w:val="00B143B1"/>
    <w:rsid w:val="00B14650"/>
    <w:rsid w:val="00B147E9"/>
    <w:rsid w:val="00B14C4A"/>
    <w:rsid w:val="00B15339"/>
    <w:rsid w:val="00B156E7"/>
    <w:rsid w:val="00B15C49"/>
    <w:rsid w:val="00B1658A"/>
    <w:rsid w:val="00B166A6"/>
    <w:rsid w:val="00B16AB1"/>
    <w:rsid w:val="00B16EC3"/>
    <w:rsid w:val="00B20B5E"/>
    <w:rsid w:val="00B2173E"/>
    <w:rsid w:val="00B21A71"/>
    <w:rsid w:val="00B21E45"/>
    <w:rsid w:val="00B21F9A"/>
    <w:rsid w:val="00B225E3"/>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6C31"/>
    <w:rsid w:val="00B37786"/>
    <w:rsid w:val="00B37FB4"/>
    <w:rsid w:val="00B40111"/>
    <w:rsid w:val="00B40149"/>
    <w:rsid w:val="00B407F1"/>
    <w:rsid w:val="00B409DA"/>
    <w:rsid w:val="00B4147F"/>
    <w:rsid w:val="00B41991"/>
    <w:rsid w:val="00B41B37"/>
    <w:rsid w:val="00B41FA8"/>
    <w:rsid w:val="00B424FB"/>
    <w:rsid w:val="00B44A42"/>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5FC"/>
    <w:rsid w:val="00B61837"/>
    <w:rsid w:val="00B619E8"/>
    <w:rsid w:val="00B61E0C"/>
    <w:rsid w:val="00B62151"/>
    <w:rsid w:val="00B621B1"/>
    <w:rsid w:val="00B623EE"/>
    <w:rsid w:val="00B626C3"/>
    <w:rsid w:val="00B62D98"/>
    <w:rsid w:val="00B633EE"/>
    <w:rsid w:val="00B63A06"/>
    <w:rsid w:val="00B63B16"/>
    <w:rsid w:val="00B64166"/>
    <w:rsid w:val="00B649C8"/>
    <w:rsid w:val="00B64C8A"/>
    <w:rsid w:val="00B660F9"/>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77E17"/>
    <w:rsid w:val="00B80361"/>
    <w:rsid w:val="00B8098B"/>
    <w:rsid w:val="00B81D5A"/>
    <w:rsid w:val="00B82AF0"/>
    <w:rsid w:val="00B82FA8"/>
    <w:rsid w:val="00B83E35"/>
    <w:rsid w:val="00B84190"/>
    <w:rsid w:val="00B843B0"/>
    <w:rsid w:val="00B8557F"/>
    <w:rsid w:val="00B857B9"/>
    <w:rsid w:val="00B85C1B"/>
    <w:rsid w:val="00B8633D"/>
    <w:rsid w:val="00B86D18"/>
    <w:rsid w:val="00B86E49"/>
    <w:rsid w:val="00B86F1B"/>
    <w:rsid w:val="00B8711D"/>
    <w:rsid w:val="00B8719A"/>
    <w:rsid w:val="00B9006A"/>
    <w:rsid w:val="00B901C2"/>
    <w:rsid w:val="00B90909"/>
    <w:rsid w:val="00B90D92"/>
    <w:rsid w:val="00B9105C"/>
    <w:rsid w:val="00B91332"/>
    <w:rsid w:val="00B92184"/>
    <w:rsid w:val="00B92411"/>
    <w:rsid w:val="00B93224"/>
    <w:rsid w:val="00B93828"/>
    <w:rsid w:val="00B94BCE"/>
    <w:rsid w:val="00B9546E"/>
    <w:rsid w:val="00B959B4"/>
    <w:rsid w:val="00B95AC5"/>
    <w:rsid w:val="00B95C3F"/>
    <w:rsid w:val="00B960CC"/>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B06"/>
    <w:rsid w:val="00BA3D86"/>
    <w:rsid w:val="00BA4069"/>
    <w:rsid w:val="00BA5CE4"/>
    <w:rsid w:val="00BA5FC1"/>
    <w:rsid w:val="00BA6753"/>
    <w:rsid w:val="00BA67D8"/>
    <w:rsid w:val="00BA79A0"/>
    <w:rsid w:val="00BB0006"/>
    <w:rsid w:val="00BB0222"/>
    <w:rsid w:val="00BB04D1"/>
    <w:rsid w:val="00BB0627"/>
    <w:rsid w:val="00BB0DC2"/>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74A"/>
    <w:rsid w:val="00BC6D7C"/>
    <w:rsid w:val="00BC74B5"/>
    <w:rsid w:val="00BC74B8"/>
    <w:rsid w:val="00BD0014"/>
    <w:rsid w:val="00BD034F"/>
    <w:rsid w:val="00BD0965"/>
    <w:rsid w:val="00BD0B6D"/>
    <w:rsid w:val="00BD0CE7"/>
    <w:rsid w:val="00BD0E68"/>
    <w:rsid w:val="00BD1B5E"/>
    <w:rsid w:val="00BD1DEC"/>
    <w:rsid w:val="00BD1E51"/>
    <w:rsid w:val="00BD22D9"/>
    <w:rsid w:val="00BD2CC5"/>
    <w:rsid w:val="00BD3433"/>
    <w:rsid w:val="00BD37D2"/>
    <w:rsid w:val="00BD3AA2"/>
    <w:rsid w:val="00BD4776"/>
    <w:rsid w:val="00BD575A"/>
    <w:rsid w:val="00BD6056"/>
    <w:rsid w:val="00BD6079"/>
    <w:rsid w:val="00BD6722"/>
    <w:rsid w:val="00BD6FBD"/>
    <w:rsid w:val="00BD752F"/>
    <w:rsid w:val="00BD756B"/>
    <w:rsid w:val="00BD7EA6"/>
    <w:rsid w:val="00BE0294"/>
    <w:rsid w:val="00BE1856"/>
    <w:rsid w:val="00BE2372"/>
    <w:rsid w:val="00BE268F"/>
    <w:rsid w:val="00BE3E6C"/>
    <w:rsid w:val="00BE4168"/>
    <w:rsid w:val="00BE455B"/>
    <w:rsid w:val="00BE47DE"/>
    <w:rsid w:val="00BE4AF1"/>
    <w:rsid w:val="00BE4B47"/>
    <w:rsid w:val="00BE5D4F"/>
    <w:rsid w:val="00BE6090"/>
    <w:rsid w:val="00BE640F"/>
    <w:rsid w:val="00BF0070"/>
    <w:rsid w:val="00BF012E"/>
    <w:rsid w:val="00BF01C7"/>
    <w:rsid w:val="00BF07D8"/>
    <w:rsid w:val="00BF107D"/>
    <w:rsid w:val="00BF122D"/>
    <w:rsid w:val="00BF141D"/>
    <w:rsid w:val="00BF1684"/>
    <w:rsid w:val="00BF3094"/>
    <w:rsid w:val="00BF31F0"/>
    <w:rsid w:val="00BF381E"/>
    <w:rsid w:val="00BF3E82"/>
    <w:rsid w:val="00BF3F4C"/>
    <w:rsid w:val="00BF4F87"/>
    <w:rsid w:val="00BF5F4B"/>
    <w:rsid w:val="00BF685D"/>
    <w:rsid w:val="00BF77AD"/>
    <w:rsid w:val="00BF7859"/>
    <w:rsid w:val="00BF7D8D"/>
    <w:rsid w:val="00BF7F71"/>
    <w:rsid w:val="00C0002F"/>
    <w:rsid w:val="00C000CE"/>
    <w:rsid w:val="00C00AF7"/>
    <w:rsid w:val="00C011A5"/>
    <w:rsid w:val="00C017D1"/>
    <w:rsid w:val="00C0198F"/>
    <w:rsid w:val="00C01DEC"/>
    <w:rsid w:val="00C0295B"/>
    <w:rsid w:val="00C02CF2"/>
    <w:rsid w:val="00C031B0"/>
    <w:rsid w:val="00C03516"/>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6F3"/>
    <w:rsid w:val="00C13BF5"/>
    <w:rsid w:val="00C13D17"/>
    <w:rsid w:val="00C142AC"/>
    <w:rsid w:val="00C157D8"/>
    <w:rsid w:val="00C17179"/>
    <w:rsid w:val="00C1732B"/>
    <w:rsid w:val="00C17422"/>
    <w:rsid w:val="00C17C56"/>
    <w:rsid w:val="00C17D82"/>
    <w:rsid w:val="00C2040D"/>
    <w:rsid w:val="00C20AF6"/>
    <w:rsid w:val="00C20B13"/>
    <w:rsid w:val="00C21160"/>
    <w:rsid w:val="00C211D7"/>
    <w:rsid w:val="00C21360"/>
    <w:rsid w:val="00C22961"/>
    <w:rsid w:val="00C23469"/>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503A"/>
    <w:rsid w:val="00C35561"/>
    <w:rsid w:val="00C360EC"/>
    <w:rsid w:val="00C36F46"/>
    <w:rsid w:val="00C372AC"/>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A26"/>
    <w:rsid w:val="00C52ED5"/>
    <w:rsid w:val="00C53B80"/>
    <w:rsid w:val="00C541A4"/>
    <w:rsid w:val="00C54201"/>
    <w:rsid w:val="00C54368"/>
    <w:rsid w:val="00C543C6"/>
    <w:rsid w:val="00C54450"/>
    <w:rsid w:val="00C54B32"/>
    <w:rsid w:val="00C54C56"/>
    <w:rsid w:val="00C55ECC"/>
    <w:rsid w:val="00C56753"/>
    <w:rsid w:val="00C568B5"/>
    <w:rsid w:val="00C56E60"/>
    <w:rsid w:val="00C56EA0"/>
    <w:rsid w:val="00C57174"/>
    <w:rsid w:val="00C57291"/>
    <w:rsid w:val="00C57DF3"/>
    <w:rsid w:val="00C601E1"/>
    <w:rsid w:val="00C60347"/>
    <w:rsid w:val="00C60AC0"/>
    <w:rsid w:val="00C60BE7"/>
    <w:rsid w:val="00C61B07"/>
    <w:rsid w:val="00C61BC7"/>
    <w:rsid w:val="00C622B8"/>
    <w:rsid w:val="00C623C4"/>
    <w:rsid w:val="00C62D24"/>
    <w:rsid w:val="00C645C1"/>
    <w:rsid w:val="00C649C5"/>
    <w:rsid w:val="00C65D86"/>
    <w:rsid w:val="00C65D88"/>
    <w:rsid w:val="00C65E0C"/>
    <w:rsid w:val="00C6685B"/>
    <w:rsid w:val="00C668C9"/>
    <w:rsid w:val="00C66D38"/>
    <w:rsid w:val="00C673A7"/>
    <w:rsid w:val="00C6783F"/>
    <w:rsid w:val="00C70289"/>
    <w:rsid w:val="00C704CA"/>
    <w:rsid w:val="00C70864"/>
    <w:rsid w:val="00C70B4D"/>
    <w:rsid w:val="00C71911"/>
    <w:rsid w:val="00C73095"/>
    <w:rsid w:val="00C73140"/>
    <w:rsid w:val="00C73855"/>
    <w:rsid w:val="00C73ABE"/>
    <w:rsid w:val="00C74260"/>
    <w:rsid w:val="00C74263"/>
    <w:rsid w:val="00C74367"/>
    <w:rsid w:val="00C7488E"/>
    <w:rsid w:val="00C74ACB"/>
    <w:rsid w:val="00C74DA6"/>
    <w:rsid w:val="00C750E2"/>
    <w:rsid w:val="00C753C2"/>
    <w:rsid w:val="00C75876"/>
    <w:rsid w:val="00C7594F"/>
    <w:rsid w:val="00C75EC7"/>
    <w:rsid w:val="00C76476"/>
    <w:rsid w:val="00C76AC7"/>
    <w:rsid w:val="00C774E0"/>
    <w:rsid w:val="00C77643"/>
    <w:rsid w:val="00C77975"/>
    <w:rsid w:val="00C77EAD"/>
    <w:rsid w:val="00C8086A"/>
    <w:rsid w:val="00C80B68"/>
    <w:rsid w:val="00C81131"/>
    <w:rsid w:val="00C811D2"/>
    <w:rsid w:val="00C81896"/>
    <w:rsid w:val="00C81DE9"/>
    <w:rsid w:val="00C82454"/>
    <w:rsid w:val="00C827D9"/>
    <w:rsid w:val="00C82C83"/>
    <w:rsid w:val="00C82D95"/>
    <w:rsid w:val="00C830D9"/>
    <w:rsid w:val="00C84193"/>
    <w:rsid w:val="00C848B8"/>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2E9B"/>
    <w:rsid w:val="00CA4367"/>
    <w:rsid w:val="00CA48F1"/>
    <w:rsid w:val="00CA4D8F"/>
    <w:rsid w:val="00CA4E53"/>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06"/>
    <w:rsid w:val="00CD0696"/>
    <w:rsid w:val="00CD06AE"/>
    <w:rsid w:val="00CD1130"/>
    <w:rsid w:val="00CD14B2"/>
    <w:rsid w:val="00CD1A49"/>
    <w:rsid w:val="00CD21AD"/>
    <w:rsid w:val="00CD248F"/>
    <w:rsid w:val="00CD2851"/>
    <w:rsid w:val="00CD2936"/>
    <w:rsid w:val="00CD2DC4"/>
    <w:rsid w:val="00CD3E51"/>
    <w:rsid w:val="00CD4937"/>
    <w:rsid w:val="00CD6177"/>
    <w:rsid w:val="00CD6540"/>
    <w:rsid w:val="00CD72B6"/>
    <w:rsid w:val="00CD77B8"/>
    <w:rsid w:val="00CE0BD4"/>
    <w:rsid w:val="00CE0CCB"/>
    <w:rsid w:val="00CE0F37"/>
    <w:rsid w:val="00CE139F"/>
    <w:rsid w:val="00CE19FD"/>
    <w:rsid w:val="00CE1C38"/>
    <w:rsid w:val="00CE245B"/>
    <w:rsid w:val="00CE2AC7"/>
    <w:rsid w:val="00CE2ED3"/>
    <w:rsid w:val="00CE36EB"/>
    <w:rsid w:val="00CE38B6"/>
    <w:rsid w:val="00CE394A"/>
    <w:rsid w:val="00CE40E3"/>
    <w:rsid w:val="00CE4672"/>
    <w:rsid w:val="00CE5C18"/>
    <w:rsid w:val="00CE6764"/>
    <w:rsid w:val="00CE6E16"/>
    <w:rsid w:val="00CE6E37"/>
    <w:rsid w:val="00CE7AA9"/>
    <w:rsid w:val="00CE7DAE"/>
    <w:rsid w:val="00CF0201"/>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6BE"/>
    <w:rsid w:val="00D06BE5"/>
    <w:rsid w:val="00D06EF2"/>
    <w:rsid w:val="00D1017E"/>
    <w:rsid w:val="00D10691"/>
    <w:rsid w:val="00D1078E"/>
    <w:rsid w:val="00D10FBF"/>
    <w:rsid w:val="00D11B5E"/>
    <w:rsid w:val="00D12480"/>
    <w:rsid w:val="00D1274C"/>
    <w:rsid w:val="00D12C08"/>
    <w:rsid w:val="00D12D4C"/>
    <w:rsid w:val="00D158F8"/>
    <w:rsid w:val="00D15B33"/>
    <w:rsid w:val="00D15B74"/>
    <w:rsid w:val="00D15F95"/>
    <w:rsid w:val="00D161C0"/>
    <w:rsid w:val="00D171A5"/>
    <w:rsid w:val="00D172DB"/>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288"/>
    <w:rsid w:val="00D23817"/>
    <w:rsid w:val="00D23CDD"/>
    <w:rsid w:val="00D23D9C"/>
    <w:rsid w:val="00D246D0"/>
    <w:rsid w:val="00D24AF9"/>
    <w:rsid w:val="00D2505B"/>
    <w:rsid w:val="00D25559"/>
    <w:rsid w:val="00D25814"/>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401"/>
    <w:rsid w:val="00D3372F"/>
    <w:rsid w:val="00D33BC8"/>
    <w:rsid w:val="00D3436E"/>
    <w:rsid w:val="00D346A3"/>
    <w:rsid w:val="00D34D2F"/>
    <w:rsid w:val="00D34F6D"/>
    <w:rsid w:val="00D361D5"/>
    <w:rsid w:val="00D36A79"/>
    <w:rsid w:val="00D3776B"/>
    <w:rsid w:val="00D37DC0"/>
    <w:rsid w:val="00D4031A"/>
    <w:rsid w:val="00D40501"/>
    <w:rsid w:val="00D4082B"/>
    <w:rsid w:val="00D408B4"/>
    <w:rsid w:val="00D41091"/>
    <w:rsid w:val="00D4178E"/>
    <w:rsid w:val="00D41C8C"/>
    <w:rsid w:val="00D421F3"/>
    <w:rsid w:val="00D424C6"/>
    <w:rsid w:val="00D43DEC"/>
    <w:rsid w:val="00D43E85"/>
    <w:rsid w:val="00D4401A"/>
    <w:rsid w:val="00D44828"/>
    <w:rsid w:val="00D44A37"/>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A57"/>
    <w:rsid w:val="00D57C41"/>
    <w:rsid w:val="00D57F7C"/>
    <w:rsid w:val="00D57F92"/>
    <w:rsid w:val="00D6122C"/>
    <w:rsid w:val="00D61295"/>
    <w:rsid w:val="00D615A7"/>
    <w:rsid w:val="00D61892"/>
    <w:rsid w:val="00D61E0B"/>
    <w:rsid w:val="00D61F0B"/>
    <w:rsid w:val="00D6332A"/>
    <w:rsid w:val="00D63E4E"/>
    <w:rsid w:val="00D63F85"/>
    <w:rsid w:val="00D642BB"/>
    <w:rsid w:val="00D6490A"/>
    <w:rsid w:val="00D64BE2"/>
    <w:rsid w:val="00D656C6"/>
    <w:rsid w:val="00D66190"/>
    <w:rsid w:val="00D661A2"/>
    <w:rsid w:val="00D665EE"/>
    <w:rsid w:val="00D67572"/>
    <w:rsid w:val="00D67E42"/>
    <w:rsid w:val="00D702CE"/>
    <w:rsid w:val="00D7031D"/>
    <w:rsid w:val="00D70411"/>
    <w:rsid w:val="00D704C2"/>
    <w:rsid w:val="00D7062D"/>
    <w:rsid w:val="00D71378"/>
    <w:rsid w:val="00D7196C"/>
    <w:rsid w:val="00D71995"/>
    <w:rsid w:val="00D71C17"/>
    <w:rsid w:val="00D7262A"/>
    <w:rsid w:val="00D73A9D"/>
    <w:rsid w:val="00D73D8E"/>
    <w:rsid w:val="00D74AED"/>
    <w:rsid w:val="00D74FF8"/>
    <w:rsid w:val="00D7500A"/>
    <w:rsid w:val="00D756B1"/>
    <w:rsid w:val="00D757E8"/>
    <w:rsid w:val="00D758CE"/>
    <w:rsid w:val="00D75B38"/>
    <w:rsid w:val="00D75B98"/>
    <w:rsid w:val="00D75E57"/>
    <w:rsid w:val="00D764A5"/>
    <w:rsid w:val="00D76BA1"/>
    <w:rsid w:val="00D77FFB"/>
    <w:rsid w:val="00D80DBD"/>
    <w:rsid w:val="00D8113C"/>
    <w:rsid w:val="00D81212"/>
    <w:rsid w:val="00D815B5"/>
    <w:rsid w:val="00D816BF"/>
    <w:rsid w:val="00D8196A"/>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609"/>
    <w:rsid w:val="00D91989"/>
    <w:rsid w:val="00D92660"/>
    <w:rsid w:val="00D92B72"/>
    <w:rsid w:val="00D93187"/>
    <w:rsid w:val="00D937FE"/>
    <w:rsid w:val="00D943C8"/>
    <w:rsid w:val="00D944C1"/>
    <w:rsid w:val="00D94B05"/>
    <w:rsid w:val="00D95A71"/>
    <w:rsid w:val="00D95AD4"/>
    <w:rsid w:val="00D95CC8"/>
    <w:rsid w:val="00D9736A"/>
    <w:rsid w:val="00D97D83"/>
    <w:rsid w:val="00DA00AB"/>
    <w:rsid w:val="00DA09DD"/>
    <w:rsid w:val="00DA0C4F"/>
    <w:rsid w:val="00DA1022"/>
    <w:rsid w:val="00DA12B5"/>
    <w:rsid w:val="00DA1A1C"/>
    <w:rsid w:val="00DA2A94"/>
    <w:rsid w:val="00DA3D26"/>
    <w:rsid w:val="00DA4556"/>
    <w:rsid w:val="00DA4678"/>
    <w:rsid w:val="00DA4CA7"/>
    <w:rsid w:val="00DA5593"/>
    <w:rsid w:val="00DA56CD"/>
    <w:rsid w:val="00DA5DB8"/>
    <w:rsid w:val="00DA6AFC"/>
    <w:rsid w:val="00DA7202"/>
    <w:rsid w:val="00DA72B2"/>
    <w:rsid w:val="00DA72BA"/>
    <w:rsid w:val="00DB00A1"/>
    <w:rsid w:val="00DB066B"/>
    <w:rsid w:val="00DB0A2D"/>
    <w:rsid w:val="00DB1712"/>
    <w:rsid w:val="00DB1750"/>
    <w:rsid w:val="00DB1893"/>
    <w:rsid w:val="00DB194D"/>
    <w:rsid w:val="00DB1EA6"/>
    <w:rsid w:val="00DB200D"/>
    <w:rsid w:val="00DB2D1C"/>
    <w:rsid w:val="00DB3268"/>
    <w:rsid w:val="00DB3517"/>
    <w:rsid w:val="00DB36C4"/>
    <w:rsid w:val="00DB3D37"/>
    <w:rsid w:val="00DB3ED8"/>
    <w:rsid w:val="00DB3F45"/>
    <w:rsid w:val="00DB412A"/>
    <w:rsid w:val="00DB450C"/>
    <w:rsid w:val="00DB4806"/>
    <w:rsid w:val="00DB4E5B"/>
    <w:rsid w:val="00DB5819"/>
    <w:rsid w:val="00DB5A12"/>
    <w:rsid w:val="00DB6BDC"/>
    <w:rsid w:val="00DB6E48"/>
    <w:rsid w:val="00DC090E"/>
    <w:rsid w:val="00DC0A9B"/>
    <w:rsid w:val="00DC1018"/>
    <w:rsid w:val="00DC10F1"/>
    <w:rsid w:val="00DC19E9"/>
    <w:rsid w:val="00DC2038"/>
    <w:rsid w:val="00DC273E"/>
    <w:rsid w:val="00DC2A89"/>
    <w:rsid w:val="00DC2AFA"/>
    <w:rsid w:val="00DC2F09"/>
    <w:rsid w:val="00DC30B4"/>
    <w:rsid w:val="00DC33F3"/>
    <w:rsid w:val="00DC39C3"/>
    <w:rsid w:val="00DC3B2B"/>
    <w:rsid w:val="00DC3D09"/>
    <w:rsid w:val="00DC4179"/>
    <w:rsid w:val="00DC531C"/>
    <w:rsid w:val="00DC5577"/>
    <w:rsid w:val="00DC5699"/>
    <w:rsid w:val="00DC5912"/>
    <w:rsid w:val="00DC5B57"/>
    <w:rsid w:val="00DC603C"/>
    <w:rsid w:val="00DC632F"/>
    <w:rsid w:val="00DC6401"/>
    <w:rsid w:val="00DC70E0"/>
    <w:rsid w:val="00DC7279"/>
    <w:rsid w:val="00DC7285"/>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098"/>
    <w:rsid w:val="00DD7966"/>
    <w:rsid w:val="00DD79D4"/>
    <w:rsid w:val="00DD7F4E"/>
    <w:rsid w:val="00DE01E7"/>
    <w:rsid w:val="00DE093A"/>
    <w:rsid w:val="00DE0986"/>
    <w:rsid w:val="00DE0BAA"/>
    <w:rsid w:val="00DE1814"/>
    <w:rsid w:val="00DE1C1F"/>
    <w:rsid w:val="00DE2756"/>
    <w:rsid w:val="00DE27B7"/>
    <w:rsid w:val="00DE32CE"/>
    <w:rsid w:val="00DE32F2"/>
    <w:rsid w:val="00DE54DD"/>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0B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A7"/>
    <w:rsid w:val="00E119E9"/>
    <w:rsid w:val="00E1278C"/>
    <w:rsid w:val="00E13551"/>
    <w:rsid w:val="00E139BB"/>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17C2D"/>
    <w:rsid w:val="00E204C9"/>
    <w:rsid w:val="00E20830"/>
    <w:rsid w:val="00E20AC8"/>
    <w:rsid w:val="00E20E27"/>
    <w:rsid w:val="00E213DA"/>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5D82"/>
    <w:rsid w:val="00E367D4"/>
    <w:rsid w:val="00E36934"/>
    <w:rsid w:val="00E373C0"/>
    <w:rsid w:val="00E401BD"/>
    <w:rsid w:val="00E4054B"/>
    <w:rsid w:val="00E40C4B"/>
    <w:rsid w:val="00E40E26"/>
    <w:rsid w:val="00E4104B"/>
    <w:rsid w:val="00E41135"/>
    <w:rsid w:val="00E412DF"/>
    <w:rsid w:val="00E42D8F"/>
    <w:rsid w:val="00E4425F"/>
    <w:rsid w:val="00E44839"/>
    <w:rsid w:val="00E4538B"/>
    <w:rsid w:val="00E45DEA"/>
    <w:rsid w:val="00E46B21"/>
    <w:rsid w:val="00E5002E"/>
    <w:rsid w:val="00E50A6F"/>
    <w:rsid w:val="00E516EA"/>
    <w:rsid w:val="00E519E1"/>
    <w:rsid w:val="00E51C8C"/>
    <w:rsid w:val="00E52448"/>
    <w:rsid w:val="00E5367C"/>
    <w:rsid w:val="00E546EC"/>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8C4"/>
    <w:rsid w:val="00E65AA5"/>
    <w:rsid w:val="00E65D67"/>
    <w:rsid w:val="00E65D98"/>
    <w:rsid w:val="00E66CED"/>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21"/>
    <w:rsid w:val="00E77DF4"/>
    <w:rsid w:val="00E80156"/>
    <w:rsid w:val="00E807A3"/>
    <w:rsid w:val="00E8080C"/>
    <w:rsid w:val="00E80FB6"/>
    <w:rsid w:val="00E819C1"/>
    <w:rsid w:val="00E82C1B"/>
    <w:rsid w:val="00E831E0"/>
    <w:rsid w:val="00E8328C"/>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91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9E2"/>
    <w:rsid w:val="00EA1A00"/>
    <w:rsid w:val="00EA1D07"/>
    <w:rsid w:val="00EA1EA3"/>
    <w:rsid w:val="00EA2CBA"/>
    <w:rsid w:val="00EA2EB4"/>
    <w:rsid w:val="00EA4586"/>
    <w:rsid w:val="00EA4F7E"/>
    <w:rsid w:val="00EA5077"/>
    <w:rsid w:val="00EA50CC"/>
    <w:rsid w:val="00EA55FA"/>
    <w:rsid w:val="00EA5658"/>
    <w:rsid w:val="00EA5BB4"/>
    <w:rsid w:val="00EA6941"/>
    <w:rsid w:val="00EA6E97"/>
    <w:rsid w:val="00EA7EEE"/>
    <w:rsid w:val="00EA7FED"/>
    <w:rsid w:val="00EB0103"/>
    <w:rsid w:val="00EB0382"/>
    <w:rsid w:val="00EB078B"/>
    <w:rsid w:val="00EB1166"/>
    <w:rsid w:val="00EB1209"/>
    <w:rsid w:val="00EB1251"/>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0DA5"/>
    <w:rsid w:val="00EC1238"/>
    <w:rsid w:val="00EC13BF"/>
    <w:rsid w:val="00EC1617"/>
    <w:rsid w:val="00EC2D09"/>
    <w:rsid w:val="00EC2DB0"/>
    <w:rsid w:val="00EC3296"/>
    <w:rsid w:val="00EC3612"/>
    <w:rsid w:val="00EC3635"/>
    <w:rsid w:val="00EC38A3"/>
    <w:rsid w:val="00EC3BC2"/>
    <w:rsid w:val="00EC42C3"/>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AE9"/>
    <w:rsid w:val="00EE1C1F"/>
    <w:rsid w:val="00EE22C7"/>
    <w:rsid w:val="00EE27DD"/>
    <w:rsid w:val="00EE2A7B"/>
    <w:rsid w:val="00EE4289"/>
    <w:rsid w:val="00EE531D"/>
    <w:rsid w:val="00EE5A8D"/>
    <w:rsid w:val="00EE6459"/>
    <w:rsid w:val="00EE6FE4"/>
    <w:rsid w:val="00EE751B"/>
    <w:rsid w:val="00EE77D6"/>
    <w:rsid w:val="00EE7CFF"/>
    <w:rsid w:val="00EF132E"/>
    <w:rsid w:val="00EF136D"/>
    <w:rsid w:val="00EF1554"/>
    <w:rsid w:val="00EF1FEE"/>
    <w:rsid w:val="00EF2A05"/>
    <w:rsid w:val="00EF2D06"/>
    <w:rsid w:val="00EF33DE"/>
    <w:rsid w:val="00EF3A49"/>
    <w:rsid w:val="00EF42B9"/>
    <w:rsid w:val="00EF4639"/>
    <w:rsid w:val="00EF548E"/>
    <w:rsid w:val="00EF6383"/>
    <w:rsid w:val="00EF7188"/>
    <w:rsid w:val="00EF718B"/>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BB4"/>
    <w:rsid w:val="00F12D8C"/>
    <w:rsid w:val="00F130AF"/>
    <w:rsid w:val="00F134D2"/>
    <w:rsid w:val="00F13507"/>
    <w:rsid w:val="00F13615"/>
    <w:rsid w:val="00F15570"/>
    <w:rsid w:val="00F155EC"/>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907"/>
    <w:rsid w:val="00F31D66"/>
    <w:rsid w:val="00F3237A"/>
    <w:rsid w:val="00F32434"/>
    <w:rsid w:val="00F3265A"/>
    <w:rsid w:val="00F32C67"/>
    <w:rsid w:val="00F33488"/>
    <w:rsid w:val="00F33F6B"/>
    <w:rsid w:val="00F34006"/>
    <w:rsid w:val="00F341C7"/>
    <w:rsid w:val="00F34918"/>
    <w:rsid w:val="00F35616"/>
    <w:rsid w:val="00F3591C"/>
    <w:rsid w:val="00F37238"/>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994"/>
    <w:rsid w:val="00F50A1A"/>
    <w:rsid w:val="00F515C0"/>
    <w:rsid w:val="00F5174D"/>
    <w:rsid w:val="00F523A8"/>
    <w:rsid w:val="00F523E9"/>
    <w:rsid w:val="00F52E08"/>
    <w:rsid w:val="00F52F4D"/>
    <w:rsid w:val="00F53C28"/>
    <w:rsid w:val="00F54723"/>
    <w:rsid w:val="00F54843"/>
    <w:rsid w:val="00F54F79"/>
    <w:rsid w:val="00F5506B"/>
    <w:rsid w:val="00F563CC"/>
    <w:rsid w:val="00F5671F"/>
    <w:rsid w:val="00F5696E"/>
    <w:rsid w:val="00F56EC2"/>
    <w:rsid w:val="00F575AE"/>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B91"/>
    <w:rsid w:val="00F81EE2"/>
    <w:rsid w:val="00F81F20"/>
    <w:rsid w:val="00F82A73"/>
    <w:rsid w:val="00F833E0"/>
    <w:rsid w:val="00F839EB"/>
    <w:rsid w:val="00F83CCE"/>
    <w:rsid w:val="00F83D50"/>
    <w:rsid w:val="00F843EA"/>
    <w:rsid w:val="00F8532B"/>
    <w:rsid w:val="00F85A4D"/>
    <w:rsid w:val="00F862D5"/>
    <w:rsid w:val="00F86301"/>
    <w:rsid w:val="00F868F4"/>
    <w:rsid w:val="00F86985"/>
    <w:rsid w:val="00F87F7A"/>
    <w:rsid w:val="00F9026C"/>
    <w:rsid w:val="00F90EDD"/>
    <w:rsid w:val="00F91146"/>
    <w:rsid w:val="00F912C4"/>
    <w:rsid w:val="00F91870"/>
    <w:rsid w:val="00F91938"/>
    <w:rsid w:val="00F91FCE"/>
    <w:rsid w:val="00F9356C"/>
    <w:rsid w:val="00F94265"/>
    <w:rsid w:val="00F94722"/>
    <w:rsid w:val="00F94A15"/>
    <w:rsid w:val="00F954D9"/>
    <w:rsid w:val="00F95A4B"/>
    <w:rsid w:val="00F97653"/>
    <w:rsid w:val="00F97D63"/>
    <w:rsid w:val="00FA0396"/>
    <w:rsid w:val="00FA03E1"/>
    <w:rsid w:val="00FA1F41"/>
    <w:rsid w:val="00FA20DD"/>
    <w:rsid w:val="00FA2432"/>
    <w:rsid w:val="00FA250D"/>
    <w:rsid w:val="00FA265A"/>
    <w:rsid w:val="00FA2E61"/>
    <w:rsid w:val="00FA3094"/>
    <w:rsid w:val="00FA330E"/>
    <w:rsid w:val="00FA3846"/>
    <w:rsid w:val="00FA4404"/>
    <w:rsid w:val="00FA49F3"/>
    <w:rsid w:val="00FA4FD4"/>
    <w:rsid w:val="00FA5431"/>
    <w:rsid w:val="00FA54F3"/>
    <w:rsid w:val="00FA55D3"/>
    <w:rsid w:val="00FA5D38"/>
    <w:rsid w:val="00FA5F78"/>
    <w:rsid w:val="00FA63D4"/>
    <w:rsid w:val="00FA6493"/>
    <w:rsid w:val="00FA64C1"/>
    <w:rsid w:val="00FA66D0"/>
    <w:rsid w:val="00FA687F"/>
    <w:rsid w:val="00FA6E6B"/>
    <w:rsid w:val="00FA771C"/>
    <w:rsid w:val="00FA7BF8"/>
    <w:rsid w:val="00FB0CED"/>
    <w:rsid w:val="00FB17C3"/>
    <w:rsid w:val="00FB3244"/>
    <w:rsid w:val="00FB361C"/>
    <w:rsid w:val="00FB416D"/>
    <w:rsid w:val="00FB43D0"/>
    <w:rsid w:val="00FB4676"/>
    <w:rsid w:val="00FB52EB"/>
    <w:rsid w:val="00FB5A21"/>
    <w:rsid w:val="00FB64F8"/>
    <w:rsid w:val="00FB6763"/>
    <w:rsid w:val="00FB6C50"/>
    <w:rsid w:val="00FB765E"/>
    <w:rsid w:val="00FB781B"/>
    <w:rsid w:val="00FB798F"/>
    <w:rsid w:val="00FB7FCC"/>
    <w:rsid w:val="00FC012F"/>
    <w:rsid w:val="00FC05A3"/>
    <w:rsid w:val="00FC0DB0"/>
    <w:rsid w:val="00FC1F59"/>
    <w:rsid w:val="00FC2541"/>
    <w:rsid w:val="00FC25B9"/>
    <w:rsid w:val="00FC2F76"/>
    <w:rsid w:val="00FC329B"/>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1FC9"/>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0C"/>
    <w:rsid w:val="00FE518D"/>
    <w:rsid w:val="00FE5CAA"/>
    <w:rsid w:val="00FE630D"/>
    <w:rsid w:val="00FE6536"/>
    <w:rsid w:val="00FE67A0"/>
    <w:rsid w:val="00FE6AB1"/>
    <w:rsid w:val="00FE6AE2"/>
    <w:rsid w:val="00FE6FD9"/>
    <w:rsid w:val="00FE736D"/>
    <w:rsid w:val="00FE7656"/>
    <w:rsid w:val="00FE7FD8"/>
    <w:rsid w:val="00FF014A"/>
    <w:rsid w:val="00FF0BFE"/>
    <w:rsid w:val="00FF0E16"/>
    <w:rsid w:val="00FF17FD"/>
    <w:rsid w:val="00FF22CA"/>
    <w:rsid w:val="00FF251E"/>
    <w:rsid w:val="00FF28E1"/>
    <w:rsid w:val="00FF2991"/>
    <w:rsid w:val="00FF2BE2"/>
    <w:rsid w:val="00FF2EF0"/>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rsid w:val="008609A8"/>
    <w:rPr>
      <w:b/>
      <w:bCs/>
    </w:rPr>
  </w:style>
  <w:style w:type="character" w:customStyle="1" w:styleId="CommentSubjectChar">
    <w:name w:val="Comment Subject Char"/>
    <w:basedOn w:val="CommentTextChar"/>
    <w:link w:val="CommentSubject"/>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isyshit">
    <w:name w:val="_isys_hit_"/>
    <w:basedOn w:val="DefaultParagraphFont"/>
    <w:rsid w:val="004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1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9919">
          <w:marLeft w:val="0"/>
          <w:marRight w:val="0"/>
          <w:marTop w:val="0"/>
          <w:marBottom w:val="0"/>
          <w:divBdr>
            <w:top w:val="none" w:sz="0" w:space="0" w:color="auto"/>
            <w:left w:val="none" w:sz="0" w:space="0" w:color="auto"/>
            <w:bottom w:val="none" w:sz="0" w:space="0" w:color="auto"/>
            <w:right w:val="none" w:sz="0" w:space="0" w:color="auto"/>
          </w:divBdr>
        </w:div>
        <w:div w:id="1759327868">
          <w:marLeft w:val="0"/>
          <w:marRight w:val="0"/>
          <w:marTop w:val="0"/>
          <w:marBottom w:val="0"/>
          <w:divBdr>
            <w:top w:val="none" w:sz="0" w:space="0" w:color="auto"/>
            <w:left w:val="none" w:sz="0" w:space="0" w:color="auto"/>
            <w:bottom w:val="none" w:sz="0" w:space="0" w:color="auto"/>
            <w:right w:val="none" w:sz="0" w:space="0" w:color="auto"/>
          </w:divBdr>
        </w:div>
        <w:div w:id="1237745015">
          <w:marLeft w:val="0"/>
          <w:marRight w:val="0"/>
          <w:marTop w:val="0"/>
          <w:marBottom w:val="0"/>
          <w:divBdr>
            <w:top w:val="none" w:sz="0" w:space="0" w:color="auto"/>
            <w:left w:val="none" w:sz="0" w:space="0" w:color="auto"/>
            <w:bottom w:val="none" w:sz="0" w:space="0" w:color="auto"/>
            <w:right w:val="none" w:sz="0" w:space="0" w:color="auto"/>
          </w:divBdr>
        </w:div>
        <w:div w:id="1860318821">
          <w:marLeft w:val="0"/>
          <w:marRight w:val="0"/>
          <w:marTop w:val="0"/>
          <w:marBottom w:val="0"/>
          <w:divBdr>
            <w:top w:val="none" w:sz="0" w:space="0" w:color="auto"/>
            <w:left w:val="none" w:sz="0" w:space="0" w:color="auto"/>
            <w:bottom w:val="none" w:sz="0" w:space="0" w:color="auto"/>
            <w:right w:val="none" w:sz="0" w:space="0" w:color="auto"/>
          </w:divBdr>
        </w:div>
        <w:div w:id="1477256572">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8894894">
      <w:bodyDiv w:val="1"/>
      <w:marLeft w:val="0"/>
      <w:marRight w:val="0"/>
      <w:marTop w:val="0"/>
      <w:marBottom w:val="0"/>
      <w:divBdr>
        <w:top w:val="none" w:sz="0" w:space="0" w:color="auto"/>
        <w:left w:val="none" w:sz="0" w:space="0" w:color="auto"/>
        <w:bottom w:val="none" w:sz="0" w:space="0" w:color="auto"/>
        <w:right w:val="none" w:sz="0" w:space="0" w:color="auto"/>
      </w:divBdr>
      <w:divsChild>
        <w:div w:id="1434204413">
          <w:marLeft w:val="0"/>
          <w:marRight w:val="0"/>
          <w:marTop w:val="0"/>
          <w:marBottom w:val="0"/>
          <w:divBdr>
            <w:top w:val="none" w:sz="0" w:space="0" w:color="auto"/>
            <w:left w:val="none" w:sz="0" w:space="0" w:color="auto"/>
            <w:bottom w:val="none" w:sz="0" w:space="0" w:color="auto"/>
            <w:right w:val="none" w:sz="0" w:space="0" w:color="auto"/>
          </w:divBdr>
        </w:div>
        <w:div w:id="1521890245">
          <w:marLeft w:val="0"/>
          <w:marRight w:val="0"/>
          <w:marTop w:val="0"/>
          <w:marBottom w:val="0"/>
          <w:divBdr>
            <w:top w:val="none" w:sz="0" w:space="0" w:color="auto"/>
            <w:left w:val="none" w:sz="0" w:space="0" w:color="auto"/>
            <w:bottom w:val="none" w:sz="0" w:space="0" w:color="auto"/>
            <w:right w:val="none" w:sz="0" w:space="0" w:color="auto"/>
          </w:divBdr>
        </w:div>
      </w:divsChild>
    </w:div>
    <w:div w:id="805466195">
      <w:bodyDiv w:val="1"/>
      <w:marLeft w:val="0"/>
      <w:marRight w:val="0"/>
      <w:marTop w:val="0"/>
      <w:marBottom w:val="0"/>
      <w:divBdr>
        <w:top w:val="none" w:sz="0" w:space="0" w:color="auto"/>
        <w:left w:val="none" w:sz="0" w:space="0" w:color="auto"/>
        <w:bottom w:val="none" w:sz="0" w:space="0" w:color="auto"/>
        <w:right w:val="none" w:sz="0" w:space="0" w:color="auto"/>
      </w:divBdr>
    </w:div>
    <w:div w:id="923419240">
      <w:bodyDiv w:val="1"/>
      <w:marLeft w:val="0"/>
      <w:marRight w:val="0"/>
      <w:marTop w:val="0"/>
      <w:marBottom w:val="0"/>
      <w:divBdr>
        <w:top w:val="none" w:sz="0" w:space="0" w:color="auto"/>
        <w:left w:val="none" w:sz="0" w:space="0" w:color="auto"/>
        <w:bottom w:val="none" w:sz="0" w:space="0" w:color="auto"/>
        <w:right w:val="none" w:sz="0" w:space="0" w:color="auto"/>
      </w:divBdr>
    </w:div>
    <w:div w:id="1121805977">
      <w:bodyDiv w:val="1"/>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
        <w:div w:id="178861447">
          <w:marLeft w:val="0"/>
          <w:marRight w:val="0"/>
          <w:marTop w:val="0"/>
          <w:marBottom w:val="0"/>
          <w:divBdr>
            <w:top w:val="none" w:sz="0" w:space="0" w:color="auto"/>
            <w:left w:val="none" w:sz="0" w:space="0" w:color="auto"/>
            <w:bottom w:val="none" w:sz="0" w:space="0" w:color="auto"/>
            <w:right w:val="none" w:sz="0" w:space="0" w:color="auto"/>
          </w:divBdr>
        </w:div>
        <w:div w:id="3008855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
      </w:divsChild>
    </w:div>
    <w:div w:id="112296450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26085831">
      <w:bodyDiv w:val="1"/>
      <w:marLeft w:val="0"/>
      <w:marRight w:val="0"/>
      <w:marTop w:val="0"/>
      <w:marBottom w:val="0"/>
      <w:divBdr>
        <w:top w:val="none" w:sz="0" w:space="0" w:color="auto"/>
        <w:left w:val="none" w:sz="0" w:space="0" w:color="auto"/>
        <w:bottom w:val="none" w:sz="0" w:space="0" w:color="auto"/>
        <w:right w:val="none" w:sz="0" w:space="0" w:color="auto"/>
      </w:divBdr>
      <w:divsChild>
        <w:div w:id="1121459321">
          <w:marLeft w:val="0"/>
          <w:marRight w:val="0"/>
          <w:marTop w:val="0"/>
          <w:marBottom w:val="0"/>
          <w:divBdr>
            <w:top w:val="none" w:sz="0" w:space="0" w:color="auto"/>
            <w:left w:val="none" w:sz="0" w:space="0" w:color="auto"/>
            <w:bottom w:val="none" w:sz="0" w:space="0" w:color="auto"/>
            <w:right w:val="none" w:sz="0" w:space="0" w:color="auto"/>
          </w:divBdr>
        </w:div>
      </w:divsChild>
    </w:div>
    <w:div w:id="1388188926">
      <w:bodyDiv w:val="1"/>
      <w:marLeft w:val="0"/>
      <w:marRight w:val="0"/>
      <w:marTop w:val="0"/>
      <w:marBottom w:val="0"/>
      <w:divBdr>
        <w:top w:val="none" w:sz="0" w:space="0" w:color="auto"/>
        <w:left w:val="none" w:sz="0" w:space="0" w:color="auto"/>
        <w:bottom w:val="none" w:sz="0" w:space="0" w:color="auto"/>
        <w:right w:val="none" w:sz="0" w:space="0" w:color="auto"/>
      </w:divBdr>
    </w:div>
    <w:div w:id="1481381426">
      <w:bodyDiv w:val="1"/>
      <w:marLeft w:val="0"/>
      <w:marRight w:val="0"/>
      <w:marTop w:val="0"/>
      <w:marBottom w:val="0"/>
      <w:divBdr>
        <w:top w:val="none" w:sz="0" w:space="0" w:color="auto"/>
        <w:left w:val="none" w:sz="0" w:space="0" w:color="auto"/>
        <w:bottom w:val="none" w:sz="0" w:space="0" w:color="auto"/>
        <w:right w:val="none" w:sz="0" w:space="0" w:color="auto"/>
      </w:divBdr>
    </w:div>
    <w:div w:id="166959539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act.gov.au/View/a/2001-14/current/PDF/2001-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5688</Words>
  <Characters>30583</Characters>
  <Application>Microsoft Office Word</Application>
  <DocSecurity>0</DocSecurity>
  <Lines>693</Lines>
  <Paragraphs>246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2021-02-16T01:59:00Z</cp:lastPrinted>
  <dcterms:created xsi:type="dcterms:W3CDTF">2021-03-29T22:04:00Z</dcterms:created>
  <dcterms:modified xsi:type="dcterms:W3CDTF">2021-03-29T22:04:00Z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ies>
</file>