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1B51" w14:textId="77777777" w:rsidR="006815C9" w:rsidRPr="001B41CE" w:rsidRDefault="006815C9">
      <w:pPr>
        <w:spacing w:before="120"/>
        <w:rPr>
          <w:szCs w:val="24"/>
        </w:rPr>
      </w:pPr>
      <w:bookmarkStart w:id="0" w:name="_Toc44738651"/>
      <w:r w:rsidRPr="001B41CE">
        <w:rPr>
          <w:szCs w:val="24"/>
        </w:rPr>
        <w:t>Australian Capital Territory</w:t>
      </w:r>
    </w:p>
    <w:p w14:paraId="5452BFFA" w14:textId="12C798C8" w:rsidR="006815C9" w:rsidRPr="001B41CE" w:rsidRDefault="00EF6CF4">
      <w:pPr>
        <w:pStyle w:val="Billname"/>
        <w:spacing w:before="700"/>
        <w:rPr>
          <w:rFonts w:ascii="Times New Roman" w:hAnsi="Times New Roman"/>
          <w:sz w:val="24"/>
          <w:szCs w:val="24"/>
        </w:rPr>
      </w:pPr>
      <w:r w:rsidRPr="001B41CE">
        <w:rPr>
          <w:rFonts w:ascii="Times New Roman" w:hAnsi="Times New Roman"/>
          <w:sz w:val="24"/>
          <w:szCs w:val="24"/>
        </w:rPr>
        <w:t xml:space="preserve">Legal Profession (Barristers) Rules 2021 </w:t>
      </w:r>
    </w:p>
    <w:p w14:paraId="059BB397" w14:textId="0172383A" w:rsidR="006815C9" w:rsidRPr="001B41CE" w:rsidRDefault="00F5371D" w:rsidP="00091D34">
      <w:pPr>
        <w:spacing w:before="340"/>
        <w:rPr>
          <w:b/>
          <w:bCs/>
          <w:szCs w:val="24"/>
        </w:rPr>
      </w:pPr>
      <w:r w:rsidRPr="001B41CE">
        <w:rPr>
          <w:b/>
          <w:bCs/>
          <w:szCs w:val="24"/>
        </w:rPr>
        <w:t>Subordinate law SL</w:t>
      </w:r>
      <w:r w:rsidR="00EF6CF4" w:rsidRPr="001B41CE">
        <w:rPr>
          <w:b/>
          <w:bCs/>
          <w:szCs w:val="24"/>
        </w:rPr>
        <w:t>2021</w:t>
      </w:r>
      <w:r w:rsidR="006815C9" w:rsidRPr="001B41CE">
        <w:rPr>
          <w:b/>
          <w:bCs/>
          <w:szCs w:val="24"/>
        </w:rPr>
        <w:t>–</w:t>
      </w:r>
      <w:r w:rsidR="00835DE7">
        <w:rPr>
          <w:b/>
          <w:bCs/>
          <w:szCs w:val="24"/>
        </w:rPr>
        <w:t>5</w:t>
      </w:r>
    </w:p>
    <w:p w14:paraId="41454C32" w14:textId="77777777" w:rsidR="006815C9" w:rsidRPr="001B41CE" w:rsidRDefault="006815C9" w:rsidP="00091D34">
      <w:pPr>
        <w:pStyle w:val="madeunder"/>
        <w:spacing w:before="300" w:after="0"/>
        <w:rPr>
          <w:szCs w:val="24"/>
        </w:rPr>
      </w:pPr>
      <w:r w:rsidRPr="001B41CE">
        <w:rPr>
          <w:szCs w:val="24"/>
        </w:rPr>
        <w:t xml:space="preserve">made under the  </w:t>
      </w:r>
    </w:p>
    <w:p w14:paraId="1A88F7AD" w14:textId="6854DF37" w:rsidR="006815C9" w:rsidRPr="001B41CE" w:rsidRDefault="00EF6CF4" w:rsidP="00091D34">
      <w:pPr>
        <w:pStyle w:val="CoverActName"/>
        <w:spacing w:before="320" w:after="0"/>
        <w:rPr>
          <w:rFonts w:ascii="Times New Roman" w:hAnsi="Times New Roman"/>
          <w:szCs w:val="24"/>
        </w:rPr>
      </w:pPr>
      <w:r w:rsidRPr="001B41CE">
        <w:rPr>
          <w:rFonts w:ascii="Times New Roman" w:hAnsi="Times New Roman"/>
          <w:szCs w:val="24"/>
        </w:rPr>
        <w:t>Legal Profession Act 2006, section 579 (1) (Rules for barristers)</w:t>
      </w:r>
    </w:p>
    <w:p w14:paraId="139275B4" w14:textId="77777777" w:rsidR="006815C9" w:rsidRPr="001B41CE" w:rsidRDefault="006815C9">
      <w:pPr>
        <w:spacing w:before="360"/>
        <w:ind w:right="565"/>
        <w:rPr>
          <w:b/>
          <w:bCs/>
          <w:szCs w:val="24"/>
        </w:rPr>
      </w:pPr>
      <w:r w:rsidRPr="001B41CE">
        <w:rPr>
          <w:b/>
          <w:bCs/>
          <w:szCs w:val="24"/>
        </w:rPr>
        <w:t>EXPLANATORY STATEMENT</w:t>
      </w:r>
    </w:p>
    <w:p w14:paraId="74BA234C" w14:textId="77777777" w:rsidR="006815C9" w:rsidRPr="001B41CE" w:rsidRDefault="006815C9">
      <w:pPr>
        <w:pStyle w:val="N-line3"/>
        <w:rPr>
          <w:szCs w:val="24"/>
        </w:rPr>
      </w:pPr>
    </w:p>
    <w:bookmarkEnd w:id="0"/>
    <w:p w14:paraId="328B07C4" w14:textId="77777777" w:rsidR="00D06556" w:rsidRPr="001B41CE" w:rsidRDefault="00D06556">
      <w:pPr>
        <w:rPr>
          <w:szCs w:val="24"/>
        </w:rPr>
      </w:pPr>
    </w:p>
    <w:p w14:paraId="0FEA965F" w14:textId="08EE8740" w:rsidR="005918B1" w:rsidRDefault="005918B1" w:rsidP="00D06556">
      <w:pPr>
        <w:rPr>
          <w:szCs w:val="24"/>
        </w:rPr>
      </w:pPr>
      <w:r w:rsidRPr="005918B1">
        <w:rPr>
          <w:szCs w:val="24"/>
        </w:rPr>
        <w:t xml:space="preserve">The Council of the Australian Capital Territory Bar Association makes the </w:t>
      </w:r>
      <w:r w:rsidRPr="005918B1">
        <w:rPr>
          <w:i/>
          <w:iCs/>
          <w:szCs w:val="24"/>
        </w:rPr>
        <w:t>Legal Profession (Barristers) Rules 2021</w:t>
      </w:r>
      <w:r w:rsidRPr="005918B1">
        <w:rPr>
          <w:szCs w:val="24"/>
        </w:rPr>
        <w:t xml:space="preserve"> by amending the </w:t>
      </w:r>
      <w:r w:rsidRPr="005918B1">
        <w:rPr>
          <w:i/>
          <w:iCs/>
          <w:szCs w:val="24"/>
        </w:rPr>
        <w:t>Legal Profession (Barristers) Rules 2</w:t>
      </w:r>
      <w:r>
        <w:rPr>
          <w:i/>
          <w:iCs/>
          <w:szCs w:val="24"/>
        </w:rPr>
        <w:t>14</w:t>
      </w:r>
      <w:r w:rsidRPr="005918B1">
        <w:rPr>
          <w:szCs w:val="24"/>
        </w:rPr>
        <w:t xml:space="preserve"> as follows: </w:t>
      </w:r>
    </w:p>
    <w:p w14:paraId="0D4695E1" w14:textId="2D8A23E6" w:rsidR="005918B1" w:rsidRDefault="005918B1" w:rsidP="00D06556">
      <w:pPr>
        <w:rPr>
          <w:szCs w:val="24"/>
        </w:rPr>
      </w:pPr>
    </w:p>
    <w:p w14:paraId="279009AB" w14:textId="74EA1D9F" w:rsidR="005918B1" w:rsidRPr="005918B1" w:rsidRDefault="005D2195" w:rsidP="005918B1">
      <w:pPr>
        <w:pStyle w:val="ListParagraph"/>
        <w:numPr>
          <w:ilvl w:val="0"/>
          <w:numId w:val="10"/>
        </w:numPr>
        <w:rPr>
          <w:szCs w:val="24"/>
        </w:rPr>
      </w:pPr>
      <w:r>
        <w:rPr>
          <w:szCs w:val="24"/>
        </w:rPr>
        <w:t>Amend r</w:t>
      </w:r>
      <w:r w:rsidR="005918B1">
        <w:rPr>
          <w:szCs w:val="24"/>
        </w:rPr>
        <w:t xml:space="preserve">ule 122 which presently reads </w:t>
      </w:r>
      <w:r w:rsidR="005223E4">
        <w:rPr>
          <w:szCs w:val="24"/>
        </w:rPr>
        <w:t>as follows:</w:t>
      </w:r>
    </w:p>
    <w:p w14:paraId="081A196E" w14:textId="77777777" w:rsidR="005918B1" w:rsidRDefault="005918B1" w:rsidP="00D06556">
      <w:pPr>
        <w:rPr>
          <w:szCs w:val="24"/>
        </w:rPr>
      </w:pPr>
    </w:p>
    <w:p w14:paraId="15E2FDCC" w14:textId="77777777" w:rsidR="005223E4" w:rsidRPr="00483BA6" w:rsidRDefault="005223E4" w:rsidP="005918B1">
      <w:pPr>
        <w:pStyle w:val="ListParagraph"/>
        <w:rPr>
          <w:sz w:val="22"/>
          <w:szCs w:val="22"/>
        </w:rPr>
      </w:pPr>
      <w:r w:rsidRPr="00483BA6">
        <w:rPr>
          <w:sz w:val="22"/>
          <w:szCs w:val="22"/>
        </w:rPr>
        <w:t xml:space="preserve">DISCRIMINATION AND SEXUAL HARASSMENT </w:t>
      </w:r>
    </w:p>
    <w:p w14:paraId="4D53D591" w14:textId="77777777" w:rsidR="005223E4" w:rsidRPr="00483BA6" w:rsidRDefault="005223E4" w:rsidP="005918B1">
      <w:pPr>
        <w:pStyle w:val="ListParagraph"/>
        <w:rPr>
          <w:sz w:val="22"/>
          <w:szCs w:val="22"/>
        </w:rPr>
      </w:pPr>
    </w:p>
    <w:p w14:paraId="703FDDF3" w14:textId="70462058" w:rsidR="005223E4" w:rsidRPr="00483BA6" w:rsidRDefault="005223E4" w:rsidP="005918B1">
      <w:pPr>
        <w:pStyle w:val="ListParagraph"/>
        <w:rPr>
          <w:b/>
          <w:bCs/>
          <w:i/>
          <w:iCs/>
          <w:sz w:val="22"/>
          <w:szCs w:val="22"/>
        </w:rPr>
      </w:pPr>
      <w:r w:rsidRPr="00483BA6">
        <w:rPr>
          <w:b/>
          <w:bCs/>
          <w:i/>
          <w:iCs/>
          <w:sz w:val="22"/>
          <w:szCs w:val="22"/>
        </w:rPr>
        <w:t xml:space="preserve">Discrimination </w:t>
      </w:r>
    </w:p>
    <w:p w14:paraId="7C980D60" w14:textId="77777777" w:rsidR="005223E4" w:rsidRPr="00483BA6" w:rsidRDefault="005223E4" w:rsidP="005918B1">
      <w:pPr>
        <w:pStyle w:val="ListParagraph"/>
        <w:rPr>
          <w:sz w:val="22"/>
          <w:szCs w:val="22"/>
        </w:rPr>
      </w:pPr>
    </w:p>
    <w:p w14:paraId="6EFC16D4" w14:textId="77777777" w:rsidR="00483BA6" w:rsidRPr="00483BA6" w:rsidRDefault="005223E4" w:rsidP="005918B1">
      <w:pPr>
        <w:pStyle w:val="ListParagraph"/>
        <w:rPr>
          <w:sz w:val="22"/>
          <w:szCs w:val="22"/>
        </w:rPr>
      </w:pPr>
      <w:r w:rsidRPr="00483BA6">
        <w:rPr>
          <w:sz w:val="22"/>
          <w:szCs w:val="22"/>
        </w:rPr>
        <w:t xml:space="preserve">122. A barrister shall not in any professional context discriminate against a client, solicitor, or another barrister on the basis of the person’s religion, age, race, impairment, political belief or activity, trade union activity, sex, marital status, pregnancy, parental status, lawful sexual activity or association with, or relation to, a person identified on the basis of any of the above. </w:t>
      </w:r>
    </w:p>
    <w:p w14:paraId="4594BD33" w14:textId="77777777" w:rsidR="00483BA6" w:rsidRPr="00483BA6" w:rsidRDefault="00483BA6" w:rsidP="005918B1">
      <w:pPr>
        <w:pStyle w:val="ListParagraph"/>
        <w:rPr>
          <w:sz w:val="22"/>
          <w:szCs w:val="22"/>
        </w:rPr>
      </w:pPr>
    </w:p>
    <w:p w14:paraId="1DF8236C" w14:textId="7872ABDA" w:rsidR="005223E4" w:rsidRPr="00483BA6" w:rsidRDefault="005223E4" w:rsidP="00483BA6">
      <w:pPr>
        <w:pStyle w:val="ListParagraph"/>
        <w:rPr>
          <w:b/>
          <w:bCs/>
          <w:i/>
          <w:iCs/>
          <w:sz w:val="22"/>
          <w:szCs w:val="22"/>
        </w:rPr>
      </w:pPr>
      <w:r w:rsidRPr="00483BA6">
        <w:rPr>
          <w:b/>
          <w:bCs/>
          <w:i/>
          <w:iCs/>
          <w:sz w:val="22"/>
          <w:szCs w:val="22"/>
        </w:rPr>
        <w:t xml:space="preserve">Sexual Harassment </w:t>
      </w:r>
    </w:p>
    <w:p w14:paraId="168BD965" w14:textId="77777777" w:rsidR="005223E4" w:rsidRPr="00483BA6" w:rsidRDefault="005223E4" w:rsidP="005918B1">
      <w:pPr>
        <w:pStyle w:val="ListParagraph"/>
        <w:rPr>
          <w:sz w:val="22"/>
          <w:szCs w:val="22"/>
        </w:rPr>
      </w:pPr>
    </w:p>
    <w:p w14:paraId="1FE21E8A" w14:textId="6C6BD014" w:rsidR="005223E4" w:rsidRPr="00483BA6" w:rsidRDefault="005223E4" w:rsidP="005223E4">
      <w:pPr>
        <w:pStyle w:val="ListParagraph"/>
        <w:ind w:left="2160" w:hanging="1440"/>
        <w:rPr>
          <w:sz w:val="22"/>
          <w:szCs w:val="22"/>
        </w:rPr>
      </w:pPr>
      <w:r w:rsidRPr="00483BA6">
        <w:rPr>
          <w:sz w:val="22"/>
          <w:szCs w:val="22"/>
        </w:rPr>
        <w:t>122.1</w:t>
      </w:r>
      <w:r w:rsidR="00483BA6" w:rsidRPr="00483BA6">
        <w:rPr>
          <w:sz w:val="22"/>
          <w:szCs w:val="22"/>
        </w:rPr>
        <w:t xml:space="preserve"> </w:t>
      </w:r>
      <w:r w:rsidRPr="00483BA6">
        <w:rPr>
          <w:sz w:val="22"/>
          <w:szCs w:val="22"/>
        </w:rPr>
        <w:t>(a)</w:t>
      </w:r>
      <w:r w:rsidRPr="00483BA6">
        <w:rPr>
          <w:sz w:val="22"/>
          <w:szCs w:val="22"/>
        </w:rPr>
        <w:tab/>
        <w:t xml:space="preserve">A barrister shall not, in any professional context, engage in sexual harassment. </w:t>
      </w:r>
    </w:p>
    <w:p w14:paraId="0391193A" w14:textId="77777777" w:rsidR="005223E4" w:rsidRPr="00483BA6" w:rsidRDefault="005223E4" w:rsidP="005223E4">
      <w:pPr>
        <w:pStyle w:val="ListParagraph"/>
        <w:ind w:left="1440"/>
        <w:rPr>
          <w:sz w:val="22"/>
          <w:szCs w:val="22"/>
        </w:rPr>
      </w:pPr>
    </w:p>
    <w:p w14:paraId="07BF7008" w14:textId="378BF119" w:rsidR="005918B1" w:rsidRPr="00483BA6" w:rsidRDefault="005223E4" w:rsidP="00483BA6">
      <w:pPr>
        <w:pStyle w:val="ListParagraph"/>
        <w:ind w:left="2160" w:hanging="720"/>
        <w:rPr>
          <w:sz w:val="22"/>
          <w:szCs w:val="22"/>
        </w:rPr>
      </w:pPr>
      <w:r w:rsidRPr="00483BA6">
        <w:rPr>
          <w:sz w:val="22"/>
          <w:szCs w:val="22"/>
        </w:rPr>
        <w:t>(b)</w:t>
      </w:r>
      <w:r w:rsidR="00483BA6" w:rsidRPr="00483BA6">
        <w:rPr>
          <w:sz w:val="22"/>
          <w:szCs w:val="22"/>
        </w:rPr>
        <w:tab/>
      </w:r>
      <w:r w:rsidRPr="00483BA6">
        <w:rPr>
          <w:sz w:val="22"/>
          <w:szCs w:val="22"/>
        </w:rPr>
        <w:t>For the purposes of sub-rule (a) a barrister sexually harasses another person if:</w:t>
      </w:r>
    </w:p>
    <w:p w14:paraId="24CB1271" w14:textId="77777777" w:rsidR="00483BA6" w:rsidRPr="00483BA6" w:rsidRDefault="00483BA6" w:rsidP="005223E4">
      <w:pPr>
        <w:pStyle w:val="ListParagraph"/>
        <w:ind w:left="360"/>
        <w:rPr>
          <w:sz w:val="22"/>
          <w:szCs w:val="22"/>
        </w:rPr>
      </w:pPr>
    </w:p>
    <w:p w14:paraId="1AE52F1C" w14:textId="654D1438" w:rsidR="00483BA6" w:rsidRPr="00483BA6" w:rsidRDefault="005223E4" w:rsidP="00483BA6">
      <w:pPr>
        <w:pStyle w:val="ListParagraph"/>
        <w:numPr>
          <w:ilvl w:val="0"/>
          <w:numId w:val="12"/>
        </w:numPr>
        <w:rPr>
          <w:sz w:val="22"/>
          <w:szCs w:val="22"/>
        </w:rPr>
      </w:pPr>
      <w:r w:rsidRPr="00483BA6">
        <w:rPr>
          <w:sz w:val="22"/>
          <w:szCs w:val="22"/>
        </w:rPr>
        <w:t xml:space="preserve">the barrister makes an unwelcome sexual advance, or an unwelcome request for sexual favours, to that person; or </w:t>
      </w:r>
    </w:p>
    <w:p w14:paraId="10DF7C6B" w14:textId="77777777" w:rsidR="00483BA6" w:rsidRPr="00483BA6" w:rsidRDefault="00483BA6" w:rsidP="00483BA6">
      <w:pPr>
        <w:pStyle w:val="ListParagraph"/>
        <w:ind w:left="2880"/>
        <w:rPr>
          <w:sz w:val="22"/>
          <w:szCs w:val="22"/>
        </w:rPr>
      </w:pPr>
    </w:p>
    <w:p w14:paraId="18A2A4E8" w14:textId="77777777" w:rsidR="00483BA6" w:rsidRPr="00483BA6" w:rsidRDefault="005223E4" w:rsidP="00483BA6">
      <w:pPr>
        <w:pStyle w:val="ListParagraph"/>
        <w:numPr>
          <w:ilvl w:val="0"/>
          <w:numId w:val="12"/>
        </w:numPr>
        <w:rPr>
          <w:sz w:val="22"/>
          <w:szCs w:val="22"/>
        </w:rPr>
      </w:pPr>
      <w:r w:rsidRPr="00483BA6">
        <w:rPr>
          <w:sz w:val="22"/>
          <w:szCs w:val="22"/>
        </w:rPr>
        <w:t xml:space="preserve">engages in other unwelcome conduct of a sexual nature in relation to that person; </w:t>
      </w:r>
    </w:p>
    <w:p w14:paraId="329D1B58" w14:textId="77777777" w:rsidR="00483BA6" w:rsidRPr="00483BA6" w:rsidRDefault="00483BA6" w:rsidP="00483BA6">
      <w:pPr>
        <w:pStyle w:val="ListParagraph"/>
        <w:rPr>
          <w:sz w:val="22"/>
          <w:szCs w:val="22"/>
        </w:rPr>
      </w:pPr>
    </w:p>
    <w:p w14:paraId="63845160" w14:textId="77777777" w:rsidR="00483BA6" w:rsidRPr="00483BA6" w:rsidRDefault="005223E4" w:rsidP="00483BA6">
      <w:pPr>
        <w:pStyle w:val="ListParagraph"/>
        <w:ind w:left="2880"/>
        <w:rPr>
          <w:sz w:val="22"/>
          <w:szCs w:val="22"/>
        </w:rPr>
      </w:pPr>
      <w:r w:rsidRPr="00483BA6">
        <w:rPr>
          <w:sz w:val="22"/>
          <w:szCs w:val="22"/>
        </w:rPr>
        <w:t xml:space="preserve">in circumstances in which a reasonable person, having regard to all the circumstances, would have anticipated that that person would be offended, humiliated or intimidated. “Conduct of a Sexual Nature” includes making a statement of a sexual nature to the person allegedly harassed or in the presence of that person, whether the statement is made orally or in writing. </w:t>
      </w:r>
    </w:p>
    <w:p w14:paraId="4493CCE4" w14:textId="77777777" w:rsidR="00483BA6" w:rsidRPr="00483BA6" w:rsidRDefault="00483BA6" w:rsidP="00483BA6">
      <w:pPr>
        <w:pStyle w:val="ListParagraph"/>
        <w:ind w:left="2880"/>
        <w:rPr>
          <w:sz w:val="22"/>
          <w:szCs w:val="22"/>
        </w:rPr>
      </w:pPr>
    </w:p>
    <w:p w14:paraId="0700612E" w14:textId="77777777" w:rsidR="00483BA6" w:rsidRPr="00483BA6" w:rsidRDefault="005223E4" w:rsidP="00483BA6">
      <w:pPr>
        <w:pStyle w:val="ListParagraph"/>
        <w:rPr>
          <w:b/>
          <w:bCs/>
          <w:i/>
          <w:iCs/>
          <w:sz w:val="22"/>
          <w:szCs w:val="22"/>
        </w:rPr>
      </w:pPr>
      <w:r w:rsidRPr="00483BA6">
        <w:rPr>
          <w:b/>
          <w:bCs/>
          <w:i/>
          <w:iCs/>
          <w:sz w:val="22"/>
          <w:szCs w:val="22"/>
        </w:rPr>
        <w:t xml:space="preserve">Vilification </w:t>
      </w:r>
    </w:p>
    <w:p w14:paraId="026BAFEE" w14:textId="77777777" w:rsidR="00483BA6" w:rsidRPr="00483BA6" w:rsidRDefault="00483BA6" w:rsidP="00483BA6">
      <w:pPr>
        <w:rPr>
          <w:b/>
          <w:bCs/>
          <w:i/>
          <w:iCs/>
          <w:sz w:val="22"/>
          <w:szCs w:val="22"/>
        </w:rPr>
      </w:pPr>
    </w:p>
    <w:p w14:paraId="3454A101" w14:textId="77777777" w:rsidR="00483BA6" w:rsidRPr="00483BA6" w:rsidRDefault="005223E4" w:rsidP="00483BA6">
      <w:pPr>
        <w:pStyle w:val="ListParagraph"/>
        <w:ind w:left="1440" w:hanging="720"/>
        <w:rPr>
          <w:sz w:val="22"/>
          <w:szCs w:val="22"/>
        </w:rPr>
      </w:pPr>
      <w:r w:rsidRPr="00483BA6">
        <w:rPr>
          <w:sz w:val="22"/>
          <w:szCs w:val="22"/>
        </w:rPr>
        <w:t>122.2</w:t>
      </w:r>
      <w:r w:rsidR="00483BA6" w:rsidRPr="00483BA6">
        <w:rPr>
          <w:sz w:val="22"/>
          <w:szCs w:val="22"/>
        </w:rPr>
        <w:tab/>
      </w:r>
      <w:r w:rsidRPr="00483BA6">
        <w:rPr>
          <w:sz w:val="22"/>
          <w:szCs w:val="22"/>
        </w:rPr>
        <w:t xml:space="preserve">A barrister shall not, in any professional context, engage in conduct which is calculated to disparage, vilify or insult another person (“the person allegedly vilified”) on the basis of that person’s sex, sexual preference, age, race, colour, impairment, political belief or activity, trade union activity, marital status, pregnancy, parental status, descent, national or ethnic origin or religion. </w:t>
      </w:r>
    </w:p>
    <w:p w14:paraId="0D6D81F2" w14:textId="77777777" w:rsidR="00483BA6" w:rsidRPr="00483BA6" w:rsidRDefault="00483BA6" w:rsidP="00483BA6">
      <w:pPr>
        <w:pStyle w:val="ListParagraph"/>
        <w:ind w:left="1440" w:hanging="720"/>
        <w:rPr>
          <w:sz w:val="22"/>
          <w:szCs w:val="22"/>
        </w:rPr>
      </w:pPr>
    </w:p>
    <w:p w14:paraId="62AA134B" w14:textId="77777777" w:rsidR="00483BA6" w:rsidRPr="00483BA6" w:rsidRDefault="005223E4" w:rsidP="00483BA6">
      <w:pPr>
        <w:pStyle w:val="ListParagraph"/>
        <w:ind w:left="1440" w:hanging="720"/>
        <w:rPr>
          <w:b/>
          <w:bCs/>
          <w:i/>
          <w:iCs/>
          <w:sz w:val="22"/>
          <w:szCs w:val="22"/>
        </w:rPr>
      </w:pPr>
      <w:r w:rsidRPr="00483BA6">
        <w:rPr>
          <w:b/>
          <w:bCs/>
          <w:i/>
          <w:iCs/>
          <w:sz w:val="22"/>
          <w:szCs w:val="22"/>
        </w:rPr>
        <w:t xml:space="preserve">Procedure </w:t>
      </w:r>
    </w:p>
    <w:p w14:paraId="3B265F87" w14:textId="77777777" w:rsidR="00483BA6" w:rsidRPr="00483BA6" w:rsidRDefault="00483BA6" w:rsidP="00483BA6">
      <w:pPr>
        <w:pStyle w:val="ListParagraph"/>
        <w:ind w:left="1440" w:hanging="720"/>
        <w:rPr>
          <w:sz w:val="22"/>
          <w:szCs w:val="22"/>
        </w:rPr>
      </w:pPr>
    </w:p>
    <w:p w14:paraId="11256B44" w14:textId="5B9CF3BE" w:rsidR="00483BA6" w:rsidRPr="00483BA6" w:rsidRDefault="005223E4" w:rsidP="00483BA6">
      <w:pPr>
        <w:pStyle w:val="ListParagraph"/>
        <w:ind w:left="2160" w:hanging="1440"/>
        <w:rPr>
          <w:sz w:val="22"/>
          <w:szCs w:val="22"/>
        </w:rPr>
      </w:pPr>
      <w:r w:rsidRPr="00483BA6">
        <w:rPr>
          <w:sz w:val="22"/>
          <w:szCs w:val="22"/>
        </w:rPr>
        <w:t>122.3</w:t>
      </w:r>
      <w:r w:rsidR="00483BA6" w:rsidRPr="00483BA6">
        <w:rPr>
          <w:sz w:val="22"/>
          <w:szCs w:val="22"/>
        </w:rPr>
        <w:t xml:space="preserve">  </w:t>
      </w:r>
      <w:r w:rsidRPr="00483BA6">
        <w:rPr>
          <w:sz w:val="22"/>
          <w:szCs w:val="22"/>
        </w:rPr>
        <w:t>(a)</w:t>
      </w:r>
      <w:r w:rsidR="00483BA6" w:rsidRPr="00483BA6">
        <w:rPr>
          <w:sz w:val="22"/>
          <w:szCs w:val="22"/>
        </w:rPr>
        <w:tab/>
      </w:r>
      <w:r w:rsidRPr="00483BA6">
        <w:rPr>
          <w:sz w:val="22"/>
          <w:szCs w:val="22"/>
        </w:rPr>
        <w:t xml:space="preserve">The person allegedly discriminated against, harassed or vilified may lodge a complaint in writing alleging a breach of the Rules with any one of the persons appointed from time to time by the Bar Council; </w:t>
      </w:r>
    </w:p>
    <w:p w14:paraId="547685ED" w14:textId="77777777" w:rsidR="00483BA6" w:rsidRPr="00483BA6" w:rsidRDefault="00483BA6" w:rsidP="00483BA6">
      <w:pPr>
        <w:pStyle w:val="ListParagraph"/>
        <w:ind w:left="2160" w:hanging="1440"/>
        <w:rPr>
          <w:sz w:val="22"/>
          <w:szCs w:val="22"/>
        </w:rPr>
      </w:pPr>
    </w:p>
    <w:p w14:paraId="39823C7B" w14:textId="77777777" w:rsidR="00483BA6" w:rsidRPr="00483BA6" w:rsidRDefault="00483BA6" w:rsidP="00483BA6">
      <w:pPr>
        <w:pStyle w:val="ListParagraph"/>
        <w:ind w:left="2160" w:hanging="720"/>
        <w:rPr>
          <w:sz w:val="22"/>
          <w:szCs w:val="22"/>
        </w:rPr>
      </w:pPr>
      <w:r w:rsidRPr="00483BA6">
        <w:rPr>
          <w:sz w:val="22"/>
          <w:szCs w:val="22"/>
        </w:rPr>
        <w:t>(b)</w:t>
      </w:r>
      <w:r w:rsidRPr="00483BA6">
        <w:rPr>
          <w:sz w:val="22"/>
          <w:szCs w:val="22"/>
        </w:rPr>
        <w:tab/>
      </w:r>
      <w:r w:rsidR="005223E4" w:rsidRPr="00483BA6">
        <w:rPr>
          <w:sz w:val="22"/>
          <w:szCs w:val="22"/>
        </w:rPr>
        <w:t xml:space="preserve">The person appointed by the Bar Council who receives such a complaint shall treat the complaint and any response as confidential but may do any one or more of the following: </w:t>
      </w:r>
    </w:p>
    <w:p w14:paraId="12868E57" w14:textId="77777777" w:rsidR="00483BA6" w:rsidRPr="00483BA6" w:rsidRDefault="00483BA6" w:rsidP="00483BA6">
      <w:pPr>
        <w:pStyle w:val="ListParagraph"/>
        <w:ind w:left="2880" w:hanging="720"/>
        <w:rPr>
          <w:sz w:val="22"/>
          <w:szCs w:val="22"/>
        </w:rPr>
      </w:pPr>
    </w:p>
    <w:p w14:paraId="06798052" w14:textId="487FCBE7" w:rsidR="00483BA6" w:rsidRPr="00483BA6" w:rsidRDefault="005223E4" w:rsidP="00483BA6">
      <w:pPr>
        <w:pStyle w:val="ListParagraph"/>
        <w:ind w:left="2880" w:hanging="720"/>
        <w:rPr>
          <w:sz w:val="22"/>
          <w:szCs w:val="22"/>
        </w:rPr>
      </w:pPr>
      <w:r w:rsidRPr="00483BA6">
        <w:rPr>
          <w:sz w:val="22"/>
          <w:szCs w:val="22"/>
        </w:rPr>
        <w:t>(i)</w:t>
      </w:r>
      <w:r w:rsidR="00483BA6" w:rsidRPr="00483BA6">
        <w:rPr>
          <w:sz w:val="22"/>
          <w:szCs w:val="22"/>
        </w:rPr>
        <w:tab/>
      </w:r>
      <w:r w:rsidRPr="00483BA6">
        <w:rPr>
          <w:sz w:val="22"/>
          <w:szCs w:val="22"/>
        </w:rPr>
        <w:t>provide the person allegedly harassed or vilified with counse</w:t>
      </w:r>
      <w:r w:rsidR="009A241D">
        <w:rPr>
          <w:sz w:val="22"/>
          <w:szCs w:val="22"/>
        </w:rPr>
        <w:t>l</w:t>
      </w:r>
      <w:r w:rsidRPr="00483BA6">
        <w:rPr>
          <w:sz w:val="22"/>
          <w:szCs w:val="22"/>
        </w:rPr>
        <w:t xml:space="preserve">ling and advice; </w:t>
      </w:r>
    </w:p>
    <w:p w14:paraId="744D6C77" w14:textId="77777777" w:rsidR="00483BA6" w:rsidRPr="00483BA6" w:rsidRDefault="00483BA6" w:rsidP="00483BA6">
      <w:pPr>
        <w:pStyle w:val="ListParagraph"/>
        <w:ind w:left="2880" w:hanging="720"/>
        <w:rPr>
          <w:sz w:val="22"/>
          <w:szCs w:val="22"/>
        </w:rPr>
      </w:pPr>
    </w:p>
    <w:p w14:paraId="4FE1988D" w14:textId="77777777" w:rsidR="00483BA6" w:rsidRPr="00483BA6" w:rsidRDefault="005223E4" w:rsidP="00483BA6">
      <w:pPr>
        <w:pStyle w:val="ListParagraph"/>
        <w:ind w:left="2880" w:hanging="720"/>
        <w:rPr>
          <w:sz w:val="22"/>
          <w:szCs w:val="22"/>
        </w:rPr>
      </w:pPr>
      <w:r w:rsidRPr="00483BA6">
        <w:rPr>
          <w:sz w:val="22"/>
          <w:szCs w:val="22"/>
        </w:rPr>
        <w:t>(ii)</w:t>
      </w:r>
      <w:r w:rsidR="00483BA6" w:rsidRPr="00483BA6">
        <w:rPr>
          <w:sz w:val="22"/>
          <w:szCs w:val="22"/>
        </w:rPr>
        <w:tab/>
      </w:r>
      <w:r w:rsidRPr="00483BA6">
        <w:rPr>
          <w:sz w:val="22"/>
          <w:szCs w:val="22"/>
        </w:rPr>
        <w:t>inform the barrister concerned of the complaint;</w:t>
      </w:r>
    </w:p>
    <w:p w14:paraId="2EEBAA6F" w14:textId="4027BF45" w:rsidR="00483BA6" w:rsidRPr="00483BA6" w:rsidRDefault="005223E4" w:rsidP="00483BA6">
      <w:pPr>
        <w:pStyle w:val="ListParagraph"/>
        <w:ind w:left="2880" w:hanging="720"/>
        <w:rPr>
          <w:sz w:val="22"/>
          <w:szCs w:val="22"/>
        </w:rPr>
      </w:pPr>
      <w:r w:rsidRPr="00483BA6">
        <w:rPr>
          <w:sz w:val="22"/>
          <w:szCs w:val="22"/>
        </w:rPr>
        <w:t xml:space="preserve"> </w:t>
      </w:r>
    </w:p>
    <w:p w14:paraId="4DE1C8BE" w14:textId="77777777" w:rsidR="00483BA6" w:rsidRPr="00483BA6" w:rsidRDefault="005223E4" w:rsidP="00483BA6">
      <w:pPr>
        <w:pStyle w:val="ListParagraph"/>
        <w:numPr>
          <w:ilvl w:val="0"/>
          <w:numId w:val="12"/>
        </w:numPr>
        <w:rPr>
          <w:sz w:val="22"/>
          <w:szCs w:val="22"/>
        </w:rPr>
      </w:pPr>
      <w:r w:rsidRPr="00483BA6">
        <w:rPr>
          <w:sz w:val="22"/>
          <w:szCs w:val="22"/>
        </w:rPr>
        <w:t xml:space="preserve">provide that barrister with an opportunity to respond to the complaint; </w:t>
      </w:r>
    </w:p>
    <w:p w14:paraId="2D8F3C53" w14:textId="77777777" w:rsidR="00483BA6" w:rsidRPr="00483BA6" w:rsidRDefault="00483BA6" w:rsidP="00483BA6">
      <w:pPr>
        <w:pStyle w:val="ListParagraph"/>
        <w:ind w:left="2880"/>
        <w:rPr>
          <w:sz w:val="22"/>
          <w:szCs w:val="22"/>
        </w:rPr>
      </w:pPr>
    </w:p>
    <w:p w14:paraId="5C4C603A" w14:textId="69BE3149" w:rsidR="00483BA6" w:rsidRPr="00483BA6" w:rsidRDefault="005223E4" w:rsidP="00483BA6">
      <w:pPr>
        <w:pStyle w:val="ListParagraph"/>
        <w:numPr>
          <w:ilvl w:val="0"/>
          <w:numId w:val="12"/>
        </w:numPr>
        <w:rPr>
          <w:sz w:val="22"/>
          <w:szCs w:val="22"/>
        </w:rPr>
      </w:pPr>
      <w:r w:rsidRPr="00483BA6">
        <w:rPr>
          <w:sz w:val="22"/>
          <w:szCs w:val="22"/>
        </w:rPr>
        <w:t>provide that barrister with an opportunity to be counsel</w:t>
      </w:r>
      <w:r w:rsidR="009A241D">
        <w:rPr>
          <w:sz w:val="22"/>
          <w:szCs w:val="22"/>
        </w:rPr>
        <w:t>l</w:t>
      </w:r>
      <w:r w:rsidRPr="00483BA6">
        <w:rPr>
          <w:sz w:val="22"/>
          <w:szCs w:val="22"/>
        </w:rPr>
        <w:t xml:space="preserve">ed or advised in respect of the complaint; </w:t>
      </w:r>
    </w:p>
    <w:p w14:paraId="79147326" w14:textId="77777777" w:rsidR="00483BA6" w:rsidRPr="00483BA6" w:rsidRDefault="00483BA6" w:rsidP="00483BA6">
      <w:pPr>
        <w:pStyle w:val="ListParagraph"/>
        <w:rPr>
          <w:sz w:val="22"/>
          <w:szCs w:val="22"/>
        </w:rPr>
      </w:pPr>
    </w:p>
    <w:p w14:paraId="4FE57300" w14:textId="77777777" w:rsidR="00483BA6" w:rsidRPr="00483BA6" w:rsidRDefault="005223E4" w:rsidP="00483BA6">
      <w:pPr>
        <w:pStyle w:val="ListParagraph"/>
        <w:numPr>
          <w:ilvl w:val="0"/>
          <w:numId w:val="12"/>
        </w:numPr>
        <w:rPr>
          <w:sz w:val="22"/>
          <w:szCs w:val="22"/>
        </w:rPr>
      </w:pPr>
      <w:r w:rsidRPr="00483BA6">
        <w:rPr>
          <w:sz w:val="22"/>
          <w:szCs w:val="22"/>
        </w:rPr>
        <w:t xml:space="preserve">arrange for the complaint to be conciliated by the person appointed by the Bar Council acting alone or together with any other person appointed by the Bar Council. </w:t>
      </w:r>
    </w:p>
    <w:p w14:paraId="3079A9C2" w14:textId="77777777" w:rsidR="00483BA6" w:rsidRPr="00483BA6" w:rsidRDefault="00483BA6" w:rsidP="00483BA6">
      <w:pPr>
        <w:pStyle w:val="ListParagraph"/>
        <w:rPr>
          <w:sz w:val="22"/>
          <w:szCs w:val="22"/>
        </w:rPr>
      </w:pPr>
    </w:p>
    <w:p w14:paraId="432CDFF5" w14:textId="48E68E14" w:rsidR="005223E4" w:rsidRPr="00483BA6" w:rsidRDefault="005223E4" w:rsidP="00483BA6">
      <w:pPr>
        <w:ind w:left="2160"/>
        <w:rPr>
          <w:sz w:val="22"/>
          <w:szCs w:val="22"/>
        </w:rPr>
      </w:pPr>
      <w:r w:rsidRPr="00483BA6">
        <w:rPr>
          <w:sz w:val="22"/>
          <w:szCs w:val="22"/>
        </w:rPr>
        <w:t>The steps referred to in sub-paragraphs (i), (ii), (iii) and (iv) shall only be taken with the consent of the person allegedly harassed or vilified. The step referred to sub-paragraph (v) shall only be taken with the consent of both parties. c) Nothing in these Rules shall prevent the person allegedly harassed or vilified from lodging a complaint alleging a breach of Rules 122.1, 122.2 or 122.3 with the President of the Bar Council.</w:t>
      </w:r>
    </w:p>
    <w:p w14:paraId="17417915" w14:textId="77777777" w:rsidR="005223E4" w:rsidRDefault="005223E4" w:rsidP="005223E4">
      <w:pPr>
        <w:pStyle w:val="ListParagraph"/>
        <w:ind w:left="360"/>
        <w:rPr>
          <w:szCs w:val="24"/>
        </w:rPr>
      </w:pPr>
    </w:p>
    <w:p w14:paraId="78E68F4F" w14:textId="547F40CA" w:rsidR="005918B1" w:rsidRDefault="005918B1" w:rsidP="00483BA6">
      <w:pPr>
        <w:pStyle w:val="ListParagraph"/>
        <w:ind w:left="360"/>
        <w:rPr>
          <w:szCs w:val="24"/>
        </w:rPr>
      </w:pPr>
      <w:r>
        <w:rPr>
          <w:szCs w:val="24"/>
        </w:rPr>
        <w:t>by deleting the present text and inserting the following:</w:t>
      </w:r>
    </w:p>
    <w:p w14:paraId="430A6D8E" w14:textId="77777777" w:rsidR="00D06556" w:rsidRPr="001B41CE" w:rsidRDefault="00D06556" w:rsidP="00D06556">
      <w:pPr>
        <w:rPr>
          <w:szCs w:val="24"/>
        </w:rPr>
      </w:pPr>
    </w:p>
    <w:p w14:paraId="73E54900" w14:textId="77777777" w:rsidR="001B41CE" w:rsidRPr="00483BA6" w:rsidRDefault="001B41CE" w:rsidP="00483BA6">
      <w:pPr>
        <w:pStyle w:val="BodyText"/>
        <w:spacing w:line="360" w:lineRule="auto"/>
        <w:ind w:left="720"/>
        <w:rPr>
          <w:sz w:val="22"/>
          <w:szCs w:val="22"/>
        </w:rPr>
      </w:pPr>
      <w:r w:rsidRPr="00483BA6">
        <w:rPr>
          <w:sz w:val="22"/>
          <w:szCs w:val="22"/>
        </w:rPr>
        <w:t>DISCRIMINATION, SEXUAL HARASSMENT AND BULLYING</w:t>
      </w:r>
    </w:p>
    <w:p w14:paraId="3E2E8D85" w14:textId="77777777" w:rsidR="001B41CE" w:rsidRPr="00483BA6" w:rsidRDefault="001B41CE" w:rsidP="00483BA6">
      <w:pPr>
        <w:pStyle w:val="Hindent11"/>
        <w:spacing w:line="360" w:lineRule="auto"/>
        <w:ind w:left="1440"/>
        <w:rPr>
          <w:b/>
          <w:i/>
          <w:sz w:val="22"/>
          <w:szCs w:val="22"/>
        </w:rPr>
      </w:pPr>
      <w:r w:rsidRPr="00483BA6">
        <w:rPr>
          <w:i/>
          <w:sz w:val="22"/>
          <w:szCs w:val="22"/>
        </w:rPr>
        <w:tab/>
      </w:r>
      <w:r w:rsidRPr="00483BA6">
        <w:rPr>
          <w:b/>
          <w:i/>
          <w:sz w:val="22"/>
          <w:szCs w:val="22"/>
        </w:rPr>
        <w:t>Discrimination</w:t>
      </w:r>
    </w:p>
    <w:p w14:paraId="1AF7FF5C" w14:textId="77777777" w:rsidR="001B41CE" w:rsidRPr="00483BA6" w:rsidRDefault="001B41CE" w:rsidP="00483BA6">
      <w:pPr>
        <w:pStyle w:val="Hindent11"/>
        <w:ind w:left="1440"/>
        <w:rPr>
          <w:sz w:val="22"/>
          <w:szCs w:val="22"/>
        </w:rPr>
      </w:pPr>
      <w:r w:rsidRPr="00483BA6">
        <w:rPr>
          <w:sz w:val="22"/>
          <w:szCs w:val="22"/>
        </w:rPr>
        <w:t>122.1</w:t>
      </w:r>
      <w:r w:rsidRPr="00483BA6">
        <w:rPr>
          <w:sz w:val="22"/>
          <w:szCs w:val="22"/>
        </w:rPr>
        <w:tab/>
        <w:t xml:space="preserve">A barrister shall not in any professional context discriminate against a client, solicitor, or another barrister on the basis of the person’s religion, age, race, impairment, political belief or activity, trade union activity, sex, marital status, pregnancy, parental status, lawful sexual </w:t>
      </w:r>
      <w:r w:rsidRPr="00483BA6">
        <w:rPr>
          <w:sz w:val="22"/>
          <w:szCs w:val="22"/>
        </w:rPr>
        <w:lastRenderedPageBreak/>
        <w:t>activity or association with, or relation to, a person identified on the basis of any of the above.</w:t>
      </w:r>
    </w:p>
    <w:p w14:paraId="370C304F" w14:textId="77777777" w:rsidR="001B41CE" w:rsidRPr="00483BA6" w:rsidRDefault="001B41CE" w:rsidP="00483BA6">
      <w:pPr>
        <w:pStyle w:val="Hindent11"/>
        <w:spacing w:line="360" w:lineRule="auto"/>
        <w:ind w:left="1440"/>
        <w:rPr>
          <w:b/>
          <w:i/>
          <w:caps/>
          <w:sz w:val="22"/>
          <w:szCs w:val="22"/>
        </w:rPr>
      </w:pPr>
      <w:r w:rsidRPr="00483BA6">
        <w:rPr>
          <w:i/>
          <w:caps/>
          <w:sz w:val="22"/>
          <w:szCs w:val="22"/>
        </w:rPr>
        <w:tab/>
      </w:r>
      <w:r w:rsidRPr="00483BA6">
        <w:rPr>
          <w:b/>
          <w:i/>
          <w:sz w:val="22"/>
          <w:szCs w:val="22"/>
        </w:rPr>
        <w:t>Sexual Harassment</w:t>
      </w:r>
    </w:p>
    <w:p w14:paraId="69A60FE7" w14:textId="193CD6E0" w:rsidR="001B41CE" w:rsidRPr="00483BA6" w:rsidRDefault="001B41CE" w:rsidP="00483BA6">
      <w:pPr>
        <w:pStyle w:val="Hindent21"/>
        <w:tabs>
          <w:tab w:val="clear" w:pos="720"/>
          <w:tab w:val="clear" w:pos="1440"/>
          <w:tab w:val="left" w:pos="709"/>
        </w:tabs>
        <w:ind w:left="1854" w:hanging="1134"/>
        <w:rPr>
          <w:sz w:val="22"/>
          <w:szCs w:val="22"/>
        </w:rPr>
      </w:pPr>
      <w:r w:rsidRPr="00483BA6">
        <w:rPr>
          <w:sz w:val="22"/>
          <w:szCs w:val="22"/>
        </w:rPr>
        <w:t>122.2</w:t>
      </w:r>
      <w:r w:rsidR="00483BA6">
        <w:rPr>
          <w:sz w:val="22"/>
          <w:szCs w:val="22"/>
        </w:rPr>
        <w:t xml:space="preserve">    </w:t>
      </w:r>
      <w:r w:rsidRPr="00483BA6">
        <w:rPr>
          <w:sz w:val="22"/>
          <w:szCs w:val="22"/>
        </w:rPr>
        <w:t>(a)</w:t>
      </w:r>
      <w:r w:rsidRPr="00483BA6">
        <w:rPr>
          <w:sz w:val="22"/>
          <w:szCs w:val="22"/>
        </w:rPr>
        <w:tab/>
        <w:t>A barrister shall not, in any professional context, engage in sexual harassment.</w:t>
      </w:r>
    </w:p>
    <w:p w14:paraId="22BCFC84" w14:textId="77777777" w:rsidR="001B41CE" w:rsidRPr="00483BA6" w:rsidRDefault="001B41CE" w:rsidP="00483BA6">
      <w:pPr>
        <w:pStyle w:val="Hindent21"/>
        <w:tabs>
          <w:tab w:val="clear" w:pos="1440"/>
        </w:tabs>
        <w:ind w:left="1854" w:hanging="414"/>
        <w:rPr>
          <w:sz w:val="22"/>
          <w:szCs w:val="22"/>
        </w:rPr>
      </w:pPr>
      <w:r w:rsidRPr="00483BA6">
        <w:rPr>
          <w:sz w:val="22"/>
          <w:szCs w:val="22"/>
        </w:rPr>
        <w:t>(b)</w:t>
      </w:r>
      <w:r w:rsidRPr="00483BA6">
        <w:rPr>
          <w:sz w:val="22"/>
          <w:szCs w:val="22"/>
        </w:rPr>
        <w:tab/>
        <w:t>For the purposes of sub-rule (a) a barrister sexually harasses another person if:</w:t>
      </w:r>
    </w:p>
    <w:p w14:paraId="47302780" w14:textId="77777777" w:rsidR="001B41CE" w:rsidRPr="00483BA6" w:rsidRDefault="001B41CE" w:rsidP="00483BA6">
      <w:pPr>
        <w:pStyle w:val="Hindent31"/>
        <w:ind w:left="2880"/>
        <w:rPr>
          <w:sz w:val="22"/>
          <w:szCs w:val="22"/>
        </w:rPr>
      </w:pPr>
      <w:r w:rsidRPr="00483BA6">
        <w:rPr>
          <w:sz w:val="22"/>
          <w:szCs w:val="22"/>
        </w:rPr>
        <w:t>(i)</w:t>
      </w:r>
      <w:r w:rsidRPr="00483BA6">
        <w:rPr>
          <w:sz w:val="22"/>
          <w:szCs w:val="22"/>
        </w:rPr>
        <w:tab/>
        <w:t>the barrister makes an unwelcome sexual advance, or an unwelcome request for sexual favours, to that person; or</w:t>
      </w:r>
    </w:p>
    <w:p w14:paraId="1D682149" w14:textId="77777777" w:rsidR="001B41CE" w:rsidRPr="00483BA6" w:rsidRDefault="001B41CE" w:rsidP="00483BA6">
      <w:pPr>
        <w:pStyle w:val="Hindent31"/>
        <w:ind w:left="2880"/>
        <w:rPr>
          <w:sz w:val="22"/>
          <w:szCs w:val="22"/>
        </w:rPr>
      </w:pPr>
      <w:r w:rsidRPr="00483BA6">
        <w:rPr>
          <w:sz w:val="22"/>
          <w:szCs w:val="22"/>
        </w:rPr>
        <w:t>(ii)</w:t>
      </w:r>
      <w:r w:rsidRPr="00483BA6">
        <w:rPr>
          <w:sz w:val="22"/>
          <w:szCs w:val="22"/>
        </w:rPr>
        <w:tab/>
        <w:t>engages in other unwelcome conduct of a sexual nature in relation to that person;</w:t>
      </w:r>
    </w:p>
    <w:p w14:paraId="3ED1A172" w14:textId="77777777" w:rsidR="001B41CE" w:rsidRPr="00483BA6" w:rsidRDefault="001B41CE" w:rsidP="00483BA6">
      <w:pPr>
        <w:pStyle w:val="Hindent21"/>
        <w:ind w:left="2160"/>
        <w:rPr>
          <w:sz w:val="22"/>
          <w:szCs w:val="22"/>
        </w:rPr>
      </w:pPr>
      <w:r w:rsidRPr="00483BA6">
        <w:rPr>
          <w:sz w:val="22"/>
          <w:szCs w:val="22"/>
        </w:rPr>
        <w:tab/>
        <w:t>in circumstances in which a reasonable person, having regard to all the circumstances, would have anticipated that that person would be offended, humiliated or intimidated.</w:t>
      </w:r>
    </w:p>
    <w:p w14:paraId="1B2FB36F" w14:textId="7B798F5C" w:rsidR="001B41CE" w:rsidRPr="005D2195" w:rsidRDefault="001B41CE" w:rsidP="005D2195">
      <w:pPr>
        <w:pStyle w:val="Hindent21"/>
        <w:ind w:left="2160"/>
        <w:rPr>
          <w:sz w:val="22"/>
          <w:szCs w:val="22"/>
        </w:rPr>
      </w:pPr>
      <w:r w:rsidRPr="00483BA6">
        <w:rPr>
          <w:sz w:val="22"/>
          <w:szCs w:val="22"/>
        </w:rPr>
        <w:tab/>
        <w:t>“Conduct of a Sexual Nature” includes making a statement of a sexual nature to the person allegedly harassed or in the presence of that person, whether the statement is made orally or in writing.</w:t>
      </w:r>
    </w:p>
    <w:p w14:paraId="100379CD" w14:textId="257D6428" w:rsidR="001B41CE" w:rsidRPr="00483BA6" w:rsidRDefault="001B41CE" w:rsidP="00483BA6">
      <w:pPr>
        <w:pStyle w:val="Hindent11"/>
        <w:ind w:left="1854"/>
        <w:rPr>
          <w:b/>
          <w:bCs/>
          <w:i/>
          <w:iCs/>
          <w:sz w:val="22"/>
          <w:szCs w:val="22"/>
        </w:rPr>
      </w:pPr>
      <w:r w:rsidRPr="00483BA6">
        <w:rPr>
          <w:b/>
          <w:bCs/>
          <w:i/>
          <w:iCs/>
          <w:sz w:val="22"/>
          <w:szCs w:val="22"/>
        </w:rPr>
        <w:t>Bullying</w:t>
      </w:r>
    </w:p>
    <w:p w14:paraId="5660D684" w14:textId="66EB49F0" w:rsidR="001B41CE" w:rsidRPr="00483BA6" w:rsidRDefault="001B41CE" w:rsidP="005D2195">
      <w:pPr>
        <w:pStyle w:val="Hindent21"/>
        <w:tabs>
          <w:tab w:val="clear" w:pos="1440"/>
        </w:tabs>
        <w:ind w:left="1854" w:hanging="1134"/>
        <w:rPr>
          <w:sz w:val="22"/>
          <w:szCs w:val="22"/>
        </w:rPr>
      </w:pPr>
      <w:r w:rsidRPr="00483BA6">
        <w:rPr>
          <w:sz w:val="22"/>
          <w:szCs w:val="22"/>
        </w:rPr>
        <w:t>122.3</w:t>
      </w:r>
      <w:r w:rsidR="005D2195">
        <w:rPr>
          <w:sz w:val="22"/>
          <w:szCs w:val="22"/>
        </w:rPr>
        <w:t xml:space="preserve">    </w:t>
      </w:r>
      <w:r w:rsidRPr="00483BA6">
        <w:rPr>
          <w:sz w:val="22"/>
          <w:szCs w:val="22"/>
        </w:rPr>
        <w:t>(a)</w:t>
      </w:r>
      <w:r w:rsidR="00483BA6" w:rsidRPr="00483BA6">
        <w:rPr>
          <w:sz w:val="22"/>
          <w:szCs w:val="22"/>
        </w:rPr>
        <w:tab/>
      </w:r>
      <w:r w:rsidRPr="00483BA6">
        <w:rPr>
          <w:sz w:val="22"/>
          <w:szCs w:val="22"/>
        </w:rPr>
        <w:t xml:space="preserve">A barrister shall not, in any professional context, engage in conduct which is bullying. </w:t>
      </w:r>
    </w:p>
    <w:p w14:paraId="5C127213" w14:textId="5B36F895" w:rsidR="001B41CE" w:rsidRPr="00483BA6" w:rsidRDefault="001B41CE" w:rsidP="005D2195">
      <w:pPr>
        <w:pStyle w:val="Hindent21"/>
        <w:tabs>
          <w:tab w:val="clear" w:pos="1440"/>
        </w:tabs>
        <w:ind w:left="1854" w:hanging="414"/>
        <w:rPr>
          <w:sz w:val="22"/>
          <w:szCs w:val="22"/>
        </w:rPr>
      </w:pPr>
      <w:r w:rsidRPr="00483BA6">
        <w:rPr>
          <w:sz w:val="22"/>
          <w:szCs w:val="22"/>
        </w:rPr>
        <w:t>(b</w:t>
      </w:r>
      <w:r w:rsidR="005D2195">
        <w:rPr>
          <w:sz w:val="22"/>
          <w:szCs w:val="22"/>
        </w:rPr>
        <w:t>)</w:t>
      </w:r>
      <w:r w:rsidR="005D2195">
        <w:rPr>
          <w:sz w:val="22"/>
          <w:szCs w:val="22"/>
        </w:rPr>
        <w:tab/>
      </w:r>
      <w:r w:rsidRPr="00483BA6">
        <w:rPr>
          <w:sz w:val="22"/>
          <w:szCs w:val="22"/>
        </w:rPr>
        <w:t xml:space="preserve">For the purposes of sub-rule (a), bullying </w:t>
      </w:r>
      <w:r w:rsidRPr="00483BA6">
        <w:rPr>
          <w:color w:val="000000"/>
          <w:sz w:val="22"/>
          <w:szCs w:val="22"/>
          <w:shd w:val="clear" w:color="auto" w:fill="FFFFFF"/>
        </w:rPr>
        <w:t xml:space="preserve">means </w:t>
      </w:r>
      <w:r w:rsidRPr="00483BA6">
        <w:rPr>
          <w:sz w:val="22"/>
          <w:szCs w:val="22"/>
        </w:rPr>
        <w:t>unreasonable</w:t>
      </w:r>
      <w:r w:rsidRPr="00483BA6">
        <w:rPr>
          <w:color w:val="000000"/>
          <w:sz w:val="22"/>
          <w:szCs w:val="22"/>
          <w:shd w:val="clear" w:color="auto" w:fill="FFFFFF"/>
        </w:rPr>
        <w:t xml:space="preserve"> behaviour that </w:t>
      </w:r>
      <w:r w:rsidRPr="00483BA6">
        <w:rPr>
          <w:sz w:val="22"/>
          <w:szCs w:val="22"/>
        </w:rPr>
        <w:t>could</w:t>
      </w:r>
      <w:r w:rsidRPr="00483BA6">
        <w:rPr>
          <w:color w:val="000000"/>
          <w:sz w:val="22"/>
          <w:szCs w:val="22"/>
          <w:shd w:val="clear" w:color="auto" w:fill="FFFFFF"/>
        </w:rPr>
        <w:t xml:space="preserve"> reasonably be expected to intimidate, degrade, humiliate, isolate, alienate, or cause serious offence to a person working in a workplace.</w:t>
      </w:r>
      <w:r w:rsidRPr="00483BA6">
        <w:rPr>
          <w:sz w:val="22"/>
          <w:szCs w:val="22"/>
        </w:rPr>
        <w:t xml:space="preserve"> </w:t>
      </w:r>
    </w:p>
    <w:p w14:paraId="3B8C8F95" w14:textId="77777777" w:rsidR="001B41CE" w:rsidRPr="00483BA6" w:rsidRDefault="001B41CE" w:rsidP="00483BA6">
      <w:pPr>
        <w:pStyle w:val="BodyTextIndent"/>
        <w:ind w:left="1123"/>
        <w:rPr>
          <w:sz w:val="22"/>
          <w:szCs w:val="22"/>
        </w:rPr>
      </w:pPr>
    </w:p>
    <w:p w14:paraId="1A6D240B" w14:textId="77777777" w:rsidR="001B41CE" w:rsidRPr="00483BA6" w:rsidRDefault="001B41CE" w:rsidP="00483BA6">
      <w:pPr>
        <w:pStyle w:val="BodyText3"/>
        <w:ind w:left="414" w:firstLine="720"/>
        <w:rPr>
          <w:b/>
          <w:i/>
          <w:iCs/>
          <w:sz w:val="22"/>
          <w:szCs w:val="22"/>
        </w:rPr>
      </w:pPr>
      <w:r w:rsidRPr="00483BA6">
        <w:rPr>
          <w:b/>
          <w:i/>
          <w:iCs/>
          <w:sz w:val="22"/>
          <w:szCs w:val="22"/>
        </w:rPr>
        <w:t>Procedure</w:t>
      </w:r>
    </w:p>
    <w:p w14:paraId="41297D1C" w14:textId="5D1BAFD3" w:rsidR="001B41CE" w:rsidRPr="00483BA6" w:rsidRDefault="001B41CE" w:rsidP="005D2195">
      <w:pPr>
        <w:pStyle w:val="Hindent21"/>
        <w:tabs>
          <w:tab w:val="clear" w:pos="1440"/>
        </w:tabs>
        <w:ind w:left="1854" w:hanging="1134"/>
        <w:rPr>
          <w:sz w:val="22"/>
          <w:szCs w:val="22"/>
        </w:rPr>
      </w:pPr>
      <w:r w:rsidRPr="00483BA6">
        <w:rPr>
          <w:sz w:val="22"/>
          <w:szCs w:val="22"/>
        </w:rPr>
        <w:t>122.4</w:t>
      </w:r>
      <w:r w:rsidR="005D2195">
        <w:rPr>
          <w:sz w:val="22"/>
          <w:szCs w:val="22"/>
        </w:rPr>
        <w:t xml:space="preserve">    </w:t>
      </w:r>
      <w:r w:rsidRPr="00483BA6">
        <w:rPr>
          <w:sz w:val="22"/>
          <w:szCs w:val="22"/>
        </w:rPr>
        <w:t>(a)</w:t>
      </w:r>
      <w:r w:rsidRPr="00483BA6">
        <w:rPr>
          <w:sz w:val="22"/>
          <w:szCs w:val="22"/>
        </w:rPr>
        <w:tab/>
        <w:t xml:space="preserve">The person allegedly discriminated against, harassed or bullied may lodge a report or complaint about the barrister in accordance with the complaint and report processes approved by the Bar Council </w:t>
      </w:r>
      <w:r w:rsidRPr="00483BA6">
        <w:rPr>
          <w:i/>
          <w:iCs/>
          <w:sz w:val="22"/>
          <w:szCs w:val="22"/>
        </w:rPr>
        <w:t>from</w:t>
      </w:r>
      <w:r w:rsidRPr="00483BA6">
        <w:rPr>
          <w:sz w:val="22"/>
          <w:szCs w:val="22"/>
        </w:rPr>
        <w:t xml:space="preserve"> time to time.  Such complaint and report processes as approved by the Bar Council will be published in the appropriate ACT Bar Association policies against discrimination, sexual harassment and bullying. </w:t>
      </w:r>
    </w:p>
    <w:p w14:paraId="6FB178C1" w14:textId="77777777" w:rsidR="001B41CE" w:rsidRPr="001B41CE" w:rsidRDefault="001B41CE" w:rsidP="001B41CE">
      <w:pPr>
        <w:pStyle w:val="Accounts"/>
        <w:tabs>
          <w:tab w:val="clear" w:pos="1440"/>
          <w:tab w:val="clear" w:pos="5760"/>
          <w:tab w:val="clear" w:pos="7200"/>
          <w:tab w:val="clear" w:pos="8640"/>
        </w:tabs>
        <w:rPr>
          <w:sz w:val="24"/>
          <w:szCs w:val="24"/>
        </w:rPr>
      </w:pPr>
    </w:p>
    <w:p w14:paraId="14348C72" w14:textId="6035C242" w:rsidR="005D2195" w:rsidRDefault="005D2195" w:rsidP="005D2195">
      <w:pPr>
        <w:rPr>
          <w:szCs w:val="24"/>
        </w:rPr>
      </w:pPr>
      <w:r>
        <w:rPr>
          <w:szCs w:val="24"/>
        </w:rPr>
        <w:t xml:space="preserve">The amendment to rule </w:t>
      </w:r>
      <w:r w:rsidRPr="005918B1">
        <w:rPr>
          <w:szCs w:val="24"/>
        </w:rPr>
        <w:t>122</w:t>
      </w:r>
      <w:r>
        <w:rPr>
          <w:szCs w:val="24"/>
        </w:rPr>
        <w:t xml:space="preserve"> is designed to:</w:t>
      </w:r>
    </w:p>
    <w:p w14:paraId="096A53B1" w14:textId="77777777" w:rsidR="005D2195" w:rsidRDefault="005D2195" w:rsidP="005D2195">
      <w:pPr>
        <w:rPr>
          <w:szCs w:val="24"/>
        </w:rPr>
      </w:pPr>
    </w:p>
    <w:p w14:paraId="3EFC9DEC" w14:textId="57C7503C" w:rsidR="005D2195" w:rsidRDefault="005D2195" w:rsidP="005D2195">
      <w:pPr>
        <w:pStyle w:val="ListParagraph"/>
        <w:numPr>
          <w:ilvl w:val="0"/>
          <w:numId w:val="13"/>
        </w:numPr>
        <w:rPr>
          <w:szCs w:val="24"/>
        </w:rPr>
      </w:pPr>
      <w:r>
        <w:rPr>
          <w:szCs w:val="24"/>
        </w:rPr>
        <w:t>ensure the heading to rule 122 properly reflects its content;</w:t>
      </w:r>
    </w:p>
    <w:p w14:paraId="145DF13B" w14:textId="77777777" w:rsidR="005D2195" w:rsidRDefault="005D2195" w:rsidP="005D2195">
      <w:pPr>
        <w:pStyle w:val="ListParagraph"/>
        <w:rPr>
          <w:szCs w:val="24"/>
        </w:rPr>
      </w:pPr>
    </w:p>
    <w:p w14:paraId="72418CE6" w14:textId="6E2CA71F" w:rsidR="005D2195" w:rsidRDefault="005D2195" w:rsidP="005D2195">
      <w:pPr>
        <w:pStyle w:val="ListParagraph"/>
        <w:numPr>
          <w:ilvl w:val="0"/>
          <w:numId w:val="13"/>
        </w:numPr>
        <w:rPr>
          <w:szCs w:val="24"/>
        </w:rPr>
      </w:pPr>
      <w:r>
        <w:rPr>
          <w:szCs w:val="24"/>
        </w:rPr>
        <w:t>ensure consecutive numbering of the sub-rules;</w:t>
      </w:r>
    </w:p>
    <w:p w14:paraId="239F3CA1" w14:textId="77777777" w:rsidR="005D2195" w:rsidRDefault="005D2195" w:rsidP="005D2195">
      <w:pPr>
        <w:pStyle w:val="ListParagraph"/>
        <w:rPr>
          <w:szCs w:val="24"/>
        </w:rPr>
      </w:pPr>
    </w:p>
    <w:p w14:paraId="7C433C86" w14:textId="76619DB4" w:rsidR="005D2195" w:rsidRDefault="005D2195" w:rsidP="005D2195">
      <w:pPr>
        <w:pStyle w:val="ListParagraph"/>
        <w:numPr>
          <w:ilvl w:val="0"/>
          <w:numId w:val="13"/>
        </w:numPr>
        <w:rPr>
          <w:szCs w:val="24"/>
        </w:rPr>
      </w:pPr>
      <w:r w:rsidRPr="00483BA6">
        <w:rPr>
          <w:szCs w:val="24"/>
        </w:rPr>
        <w:t xml:space="preserve">include a </w:t>
      </w:r>
      <w:r>
        <w:rPr>
          <w:szCs w:val="24"/>
        </w:rPr>
        <w:t>sub-</w:t>
      </w:r>
      <w:r w:rsidRPr="00483BA6">
        <w:rPr>
          <w:szCs w:val="24"/>
        </w:rPr>
        <w:t>rule specifically dealing with bullying (which is not presently covered in rule 122)</w:t>
      </w:r>
      <w:r>
        <w:rPr>
          <w:szCs w:val="24"/>
        </w:rPr>
        <w:t>;</w:t>
      </w:r>
      <w:r w:rsidRPr="00483BA6">
        <w:rPr>
          <w:szCs w:val="24"/>
        </w:rPr>
        <w:t xml:space="preserve"> </w:t>
      </w:r>
    </w:p>
    <w:p w14:paraId="3A75E00F" w14:textId="77777777" w:rsidR="005D2195" w:rsidRDefault="005D2195" w:rsidP="005D2195">
      <w:pPr>
        <w:pStyle w:val="ListParagraph"/>
        <w:ind w:left="1080"/>
        <w:rPr>
          <w:szCs w:val="24"/>
        </w:rPr>
      </w:pPr>
    </w:p>
    <w:p w14:paraId="57217132" w14:textId="52D06EB0" w:rsidR="005D2195" w:rsidRDefault="005D2195" w:rsidP="005D2195">
      <w:pPr>
        <w:pStyle w:val="ListParagraph"/>
        <w:numPr>
          <w:ilvl w:val="0"/>
          <w:numId w:val="13"/>
        </w:numPr>
        <w:rPr>
          <w:szCs w:val="24"/>
        </w:rPr>
      </w:pPr>
      <w:r w:rsidRPr="00483BA6">
        <w:rPr>
          <w:szCs w:val="24"/>
        </w:rPr>
        <w:t xml:space="preserve">remove the </w:t>
      </w:r>
      <w:r>
        <w:rPr>
          <w:szCs w:val="24"/>
        </w:rPr>
        <w:t>sub-</w:t>
      </w:r>
      <w:r w:rsidRPr="00483BA6">
        <w:rPr>
          <w:szCs w:val="24"/>
        </w:rPr>
        <w:t xml:space="preserve">rule covering vilification (which is a form of discrimination and therefore already covered by the </w:t>
      </w:r>
      <w:r>
        <w:rPr>
          <w:szCs w:val="24"/>
        </w:rPr>
        <w:t>sub-</w:t>
      </w:r>
      <w:r w:rsidRPr="00483BA6">
        <w:rPr>
          <w:szCs w:val="24"/>
        </w:rPr>
        <w:t>rule dealing with discrimination)</w:t>
      </w:r>
      <w:r>
        <w:rPr>
          <w:szCs w:val="24"/>
        </w:rPr>
        <w:t>;</w:t>
      </w:r>
    </w:p>
    <w:p w14:paraId="39006B86" w14:textId="77777777" w:rsidR="005D2195" w:rsidRPr="00483BA6" w:rsidRDefault="005D2195" w:rsidP="005D2195">
      <w:pPr>
        <w:pStyle w:val="ListParagraph"/>
        <w:rPr>
          <w:szCs w:val="24"/>
        </w:rPr>
      </w:pPr>
    </w:p>
    <w:p w14:paraId="6029BDC8" w14:textId="0F51BBED" w:rsidR="005D2195" w:rsidRDefault="005D2195" w:rsidP="005D2195">
      <w:pPr>
        <w:pStyle w:val="ListParagraph"/>
        <w:numPr>
          <w:ilvl w:val="0"/>
          <w:numId w:val="13"/>
        </w:numPr>
        <w:rPr>
          <w:szCs w:val="24"/>
        </w:rPr>
      </w:pPr>
      <w:r w:rsidRPr="001B41CE">
        <w:rPr>
          <w:szCs w:val="24"/>
        </w:rPr>
        <w:t xml:space="preserve">remove the complaint procedure </w:t>
      </w:r>
      <w:r>
        <w:rPr>
          <w:szCs w:val="24"/>
        </w:rPr>
        <w:t xml:space="preserve">from rule 122 (as complaint handling procedures are better dealt with in </w:t>
      </w:r>
      <w:r w:rsidRPr="001B41CE">
        <w:rPr>
          <w:szCs w:val="24"/>
        </w:rPr>
        <w:t>the ACT Bar Association’s policies</w:t>
      </w:r>
      <w:r>
        <w:rPr>
          <w:szCs w:val="24"/>
        </w:rPr>
        <w:t xml:space="preserve"> and procedures)</w:t>
      </w:r>
      <w:r w:rsidRPr="001B41CE">
        <w:rPr>
          <w:szCs w:val="24"/>
        </w:rPr>
        <w:t xml:space="preserve"> </w:t>
      </w:r>
      <w:r>
        <w:rPr>
          <w:szCs w:val="24"/>
        </w:rPr>
        <w:t xml:space="preserve">and refer to the relevant procedure contained in the </w:t>
      </w:r>
      <w:r w:rsidRPr="001B41CE">
        <w:rPr>
          <w:szCs w:val="24"/>
        </w:rPr>
        <w:t>ACT Bar Association’s policies</w:t>
      </w:r>
      <w:r>
        <w:rPr>
          <w:szCs w:val="24"/>
        </w:rPr>
        <w:t xml:space="preserve"> </w:t>
      </w:r>
      <w:r w:rsidRPr="001B41CE">
        <w:rPr>
          <w:szCs w:val="24"/>
        </w:rPr>
        <w:t>on discrimination, sexual harassment and bullyin</w:t>
      </w:r>
      <w:r>
        <w:rPr>
          <w:szCs w:val="24"/>
        </w:rPr>
        <w:t>g.</w:t>
      </w:r>
    </w:p>
    <w:p w14:paraId="07F19CBB" w14:textId="77777777" w:rsidR="008E615D" w:rsidRPr="008E615D" w:rsidRDefault="008E615D" w:rsidP="008E615D">
      <w:pPr>
        <w:pStyle w:val="ListParagraph"/>
        <w:rPr>
          <w:szCs w:val="24"/>
        </w:rPr>
      </w:pPr>
    </w:p>
    <w:p w14:paraId="6704D405" w14:textId="49A12C65" w:rsidR="008E615D" w:rsidRPr="00203661" w:rsidRDefault="008E615D" w:rsidP="00203661">
      <w:pPr>
        <w:jc w:val="both"/>
        <w:rPr>
          <w:sz w:val="22"/>
        </w:rPr>
      </w:pPr>
      <w:r>
        <w:rPr>
          <w:szCs w:val="24"/>
        </w:rPr>
        <w:t xml:space="preserve">The amendment to rule </w:t>
      </w:r>
      <w:r w:rsidRPr="005918B1">
        <w:rPr>
          <w:szCs w:val="24"/>
        </w:rPr>
        <w:t>122</w:t>
      </w:r>
      <w:r w:rsidR="00B40EDF">
        <w:rPr>
          <w:szCs w:val="24"/>
        </w:rPr>
        <w:t xml:space="preserve"> has the following human rights consequences:</w:t>
      </w:r>
    </w:p>
    <w:p w14:paraId="138B22AA" w14:textId="77777777" w:rsidR="008E615D" w:rsidRPr="00203661" w:rsidRDefault="008E615D" w:rsidP="00203661">
      <w:pPr>
        <w:pStyle w:val="ListParagraph"/>
        <w:jc w:val="both"/>
        <w:rPr>
          <w:sz w:val="22"/>
        </w:rPr>
      </w:pPr>
    </w:p>
    <w:p w14:paraId="31417B49" w14:textId="21D9CED2" w:rsidR="008E615D" w:rsidRPr="00203661" w:rsidRDefault="008E615D" w:rsidP="00B40EDF">
      <w:pPr>
        <w:pStyle w:val="ListParagraph"/>
        <w:numPr>
          <w:ilvl w:val="0"/>
          <w:numId w:val="16"/>
        </w:numPr>
        <w:ind w:left="737" w:hanging="737"/>
        <w:jc w:val="both"/>
        <w:rPr>
          <w:sz w:val="22"/>
        </w:rPr>
      </w:pPr>
      <w:r>
        <w:t xml:space="preserve">The right to just and favourable conditions of work </w:t>
      </w:r>
      <w:r w:rsidR="00B40EDF">
        <w:t xml:space="preserve">enshrined in </w:t>
      </w:r>
      <w:r>
        <w:t>s</w:t>
      </w:r>
      <w:r w:rsidR="00B40EDF">
        <w:t xml:space="preserve">ection </w:t>
      </w:r>
      <w:r>
        <w:t>27B</w:t>
      </w:r>
      <w:r w:rsidR="00B40EDF">
        <w:t>(2)</w:t>
      </w:r>
      <w:r>
        <w:t xml:space="preserve"> of the </w:t>
      </w:r>
      <w:r w:rsidRPr="00203661">
        <w:rPr>
          <w:i/>
          <w:iCs/>
        </w:rPr>
        <w:t>Human Rights Act</w:t>
      </w:r>
      <w:r w:rsidR="00B40EDF" w:rsidRPr="00B40EDF">
        <w:rPr>
          <w:i/>
          <w:iCs/>
        </w:rPr>
        <w:t xml:space="preserve"> 2004</w:t>
      </w:r>
      <w:r>
        <w:t xml:space="preserve"> is promoted by having </w:t>
      </w:r>
      <w:r w:rsidR="00B40EDF">
        <w:t xml:space="preserve">rules prohibiting </w:t>
      </w:r>
      <w:r>
        <w:t xml:space="preserve">workplace discrimination, bullying and sexual harassment.  </w:t>
      </w:r>
    </w:p>
    <w:p w14:paraId="1ACF975B" w14:textId="77777777" w:rsidR="00B40EDF" w:rsidRPr="00203661" w:rsidRDefault="00B40EDF" w:rsidP="00203661">
      <w:pPr>
        <w:pStyle w:val="ListParagraph"/>
        <w:ind w:left="737"/>
        <w:jc w:val="both"/>
        <w:rPr>
          <w:sz w:val="22"/>
        </w:rPr>
      </w:pPr>
    </w:p>
    <w:p w14:paraId="468B042A" w14:textId="77777777" w:rsidR="00B40EDF" w:rsidRPr="00203661" w:rsidRDefault="008E615D" w:rsidP="00B40EDF">
      <w:pPr>
        <w:pStyle w:val="ListParagraph"/>
        <w:numPr>
          <w:ilvl w:val="0"/>
          <w:numId w:val="16"/>
        </w:numPr>
        <w:ind w:left="737" w:hanging="737"/>
        <w:jc w:val="both"/>
        <w:rPr>
          <w:sz w:val="22"/>
        </w:rPr>
      </w:pPr>
      <w:r>
        <w:t xml:space="preserve">Similarly, the right to equality </w:t>
      </w:r>
      <w:r w:rsidR="00B40EDF">
        <w:t xml:space="preserve">enshrined in </w:t>
      </w:r>
      <w:r>
        <w:t>s</w:t>
      </w:r>
      <w:r w:rsidR="00B40EDF">
        <w:t xml:space="preserve">ection </w:t>
      </w:r>
      <w:r>
        <w:t>8</w:t>
      </w:r>
      <w:r w:rsidR="00B40EDF">
        <w:t xml:space="preserve"> of the </w:t>
      </w:r>
      <w:r w:rsidR="00B40EDF" w:rsidRPr="00A70446">
        <w:rPr>
          <w:i/>
          <w:iCs/>
        </w:rPr>
        <w:t>Human Rights Act</w:t>
      </w:r>
      <w:r w:rsidR="00B40EDF" w:rsidRPr="00B40EDF">
        <w:rPr>
          <w:i/>
          <w:iCs/>
        </w:rPr>
        <w:t xml:space="preserve"> 2004</w:t>
      </w:r>
      <w:r>
        <w:t xml:space="preserve"> is broadly promoted by</w:t>
      </w:r>
      <w:r w:rsidR="00B40EDF">
        <w:t xml:space="preserve"> having rules prohibiting</w:t>
      </w:r>
      <w:r>
        <w:t xml:space="preserve"> workplace discrimination, bullying and sexual harassment. </w:t>
      </w:r>
    </w:p>
    <w:p w14:paraId="5E2B94AD" w14:textId="77777777" w:rsidR="00B40EDF" w:rsidRDefault="00B40EDF" w:rsidP="00203661">
      <w:pPr>
        <w:pStyle w:val="ListParagraph"/>
      </w:pPr>
    </w:p>
    <w:p w14:paraId="791AE8F1" w14:textId="77777777" w:rsidR="000C592D" w:rsidRPr="00203661" w:rsidRDefault="008E615D" w:rsidP="00B40EDF">
      <w:pPr>
        <w:pStyle w:val="ListParagraph"/>
        <w:numPr>
          <w:ilvl w:val="0"/>
          <w:numId w:val="16"/>
        </w:numPr>
        <w:ind w:left="737" w:hanging="737"/>
        <w:jc w:val="both"/>
        <w:rPr>
          <w:sz w:val="22"/>
        </w:rPr>
      </w:pPr>
      <w:r>
        <w:t xml:space="preserve">There is the potential for procedures that deal with </w:t>
      </w:r>
      <w:r w:rsidR="00B40EDF">
        <w:t xml:space="preserve">complaints of workplace discrimination, bullying and sexual harassment </w:t>
      </w:r>
      <w:r>
        <w:t xml:space="preserve">to engage with fair </w:t>
      </w:r>
      <w:r w:rsidR="00B40EDF">
        <w:t xml:space="preserve">and public </w:t>
      </w:r>
      <w:r>
        <w:t>hearing rights</w:t>
      </w:r>
      <w:r w:rsidR="00B40EDF">
        <w:t xml:space="preserve"> as enshrined in section 21 </w:t>
      </w:r>
      <w:r w:rsidR="000C592D">
        <w:t xml:space="preserve">of the </w:t>
      </w:r>
      <w:r w:rsidR="000C592D" w:rsidRPr="00A70446">
        <w:rPr>
          <w:i/>
          <w:iCs/>
        </w:rPr>
        <w:t>Human Rights Act</w:t>
      </w:r>
      <w:r w:rsidR="000C592D" w:rsidRPr="00B40EDF">
        <w:rPr>
          <w:i/>
          <w:iCs/>
        </w:rPr>
        <w:t xml:space="preserve"> 2004</w:t>
      </w:r>
      <w:r>
        <w:t xml:space="preserve">, but </w:t>
      </w:r>
      <w:r w:rsidR="000C592D">
        <w:t>as</w:t>
      </w:r>
      <w:r>
        <w:t xml:space="preserve"> the procedures for dealing with </w:t>
      </w:r>
      <w:r w:rsidR="000C592D">
        <w:t>such</w:t>
      </w:r>
      <w:r>
        <w:t xml:space="preserve"> complaints will be dealt with in separate ACT Bar Association policies, </w:t>
      </w:r>
      <w:r w:rsidR="000C592D">
        <w:t>there is only</w:t>
      </w:r>
      <w:r>
        <w:t xml:space="preserve"> a limited engagement</w:t>
      </w:r>
      <w:r w:rsidR="000C592D">
        <w:t xml:space="preserve"> with this right</w:t>
      </w:r>
      <w:r>
        <w:t>.</w:t>
      </w:r>
    </w:p>
    <w:p w14:paraId="18675AD1" w14:textId="77777777" w:rsidR="000C592D" w:rsidRDefault="000C592D" w:rsidP="00203661">
      <w:pPr>
        <w:pStyle w:val="ListParagraph"/>
      </w:pPr>
    </w:p>
    <w:p w14:paraId="42F3BB9B" w14:textId="3A62C99C" w:rsidR="008E615D" w:rsidRPr="00203661" w:rsidRDefault="000C592D" w:rsidP="00203661">
      <w:pPr>
        <w:pStyle w:val="ListParagraph"/>
        <w:numPr>
          <w:ilvl w:val="0"/>
          <w:numId w:val="16"/>
        </w:numPr>
        <w:ind w:left="737" w:hanging="737"/>
        <w:jc w:val="both"/>
        <w:rPr>
          <w:sz w:val="22"/>
        </w:rPr>
      </w:pPr>
      <w:r>
        <w:t>While the amendment does remove the express rule prohibiting vilification, there is no resulting lessening of protections because vilification is a form of discrimination and discrimination remains expressly prohibited.</w:t>
      </w:r>
      <w:r w:rsidR="008E615D">
        <w:t xml:space="preserve"> </w:t>
      </w:r>
    </w:p>
    <w:p w14:paraId="4DA32C91" w14:textId="77777777" w:rsidR="008E615D" w:rsidRPr="008E615D" w:rsidRDefault="008E615D" w:rsidP="008E615D">
      <w:pPr>
        <w:rPr>
          <w:szCs w:val="24"/>
        </w:rPr>
      </w:pPr>
    </w:p>
    <w:p w14:paraId="41B923AC" w14:textId="6129DDB1" w:rsidR="006815C9" w:rsidRPr="001B41CE" w:rsidRDefault="006815C9">
      <w:pPr>
        <w:rPr>
          <w:szCs w:val="24"/>
        </w:rPr>
      </w:pPr>
    </w:p>
    <w:sectPr w:rsidR="006815C9" w:rsidRPr="001B41CE"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13CEA" w14:textId="77777777" w:rsidR="00C24759" w:rsidRDefault="00C24759" w:rsidP="006815C9">
      <w:r>
        <w:separator/>
      </w:r>
    </w:p>
  </w:endnote>
  <w:endnote w:type="continuationSeparator" w:id="0">
    <w:p w14:paraId="641F99CE" w14:textId="77777777" w:rsidR="00C24759" w:rsidRDefault="00C2475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CEE9" w14:textId="77777777" w:rsidR="009067E3" w:rsidRDefault="00906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DA7A" w14:textId="4AC954A0" w:rsidR="009067E3" w:rsidRPr="00C7412E" w:rsidRDefault="00C7412E" w:rsidP="00C7412E">
    <w:pPr>
      <w:pStyle w:val="Footer"/>
      <w:jc w:val="center"/>
      <w:rPr>
        <w:rFonts w:cs="Arial"/>
        <w:sz w:val="14"/>
      </w:rPr>
    </w:pPr>
    <w:r w:rsidRPr="00C741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238D" w14:textId="77777777" w:rsidR="009067E3" w:rsidRDefault="00906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EE5C" w14:textId="77777777" w:rsidR="00C24759" w:rsidRDefault="00C24759" w:rsidP="006815C9">
      <w:r>
        <w:separator/>
      </w:r>
    </w:p>
  </w:footnote>
  <w:footnote w:type="continuationSeparator" w:id="0">
    <w:p w14:paraId="62C16B60" w14:textId="77777777" w:rsidR="00C24759" w:rsidRDefault="00C24759"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B426" w14:textId="77777777" w:rsidR="009067E3" w:rsidRDefault="0090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0461" w14:textId="77777777" w:rsidR="009067E3" w:rsidRDefault="00906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9373" w14:textId="77777777" w:rsidR="009067E3" w:rsidRDefault="0090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3056DA"/>
    <w:multiLevelType w:val="hybridMultilevel"/>
    <w:tmpl w:val="E96A2410"/>
    <w:lvl w:ilvl="0" w:tplc="3D983C34">
      <w:start w:val="1"/>
      <w:numFmt w:val="lowerLetter"/>
      <w:lvlText w:val="(%1)"/>
      <w:lvlJc w:val="left"/>
      <w:pPr>
        <w:ind w:left="360" w:hanging="360"/>
      </w:pPr>
      <w:rPr>
        <w:rFonts w:hint="default"/>
        <w:i w:val="0"/>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C2C340F"/>
    <w:multiLevelType w:val="hybridMultilevel"/>
    <w:tmpl w:val="9AC4C740"/>
    <w:lvl w:ilvl="0" w:tplc="45C4BD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590C79E7"/>
    <w:multiLevelType w:val="hybridMultilevel"/>
    <w:tmpl w:val="73064CFE"/>
    <w:lvl w:ilvl="0" w:tplc="CC16FCDE">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5A0C5263"/>
    <w:multiLevelType w:val="hybridMultilevel"/>
    <w:tmpl w:val="63D6894C"/>
    <w:lvl w:ilvl="0" w:tplc="2AD8166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F35D38"/>
    <w:multiLevelType w:val="hybridMultilevel"/>
    <w:tmpl w:val="DDB2ABDE"/>
    <w:lvl w:ilvl="0" w:tplc="8306DD0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EED4E00"/>
    <w:multiLevelType w:val="hybridMultilevel"/>
    <w:tmpl w:val="44B657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7"/>
  </w:num>
  <w:num w:numId="5">
    <w:abstractNumId w:val="13"/>
  </w:num>
  <w:num w:numId="6">
    <w:abstractNumId w:val="1"/>
  </w:num>
  <w:num w:numId="7">
    <w:abstractNumId w:val="5"/>
  </w:num>
  <w:num w:numId="8">
    <w:abstractNumId w:val="6"/>
  </w:num>
  <w:num w:numId="9">
    <w:abstractNumId w:val="9"/>
  </w:num>
  <w:num w:numId="10">
    <w:abstractNumId w:val="3"/>
  </w:num>
  <w:num w:numId="11">
    <w:abstractNumId w:val="8"/>
  </w:num>
  <w:num w:numId="12">
    <w:abstractNumId w:val="10"/>
  </w:num>
  <w:num w:numId="13">
    <w:abstractNumId w:val="12"/>
  </w:num>
  <w:num w:numId="14">
    <w:abstractNumId w:val="1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91D34"/>
    <w:rsid w:val="000C592D"/>
    <w:rsid w:val="00177F1C"/>
    <w:rsid w:val="001B41CE"/>
    <w:rsid w:val="00203661"/>
    <w:rsid w:val="002755FB"/>
    <w:rsid w:val="0030047C"/>
    <w:rsid w:val="00483BA6"/>
    <w:rsid w:val="005223E4"/>
    <w:rsid w:val="005918B1"/>
    <w:rsid w:val="00596FF8"/>
    <w:rsid w:val="005D2195"/>
    <w:rsid w:val="006815C9"/>
    <w:rsid w:val="006E7046"/>
    <w:rsid w:val="00762673"/>
    <w:rsid w:val="007A3C5F"/>
    <w:rsid w:val="00835DE7"/>
    <w:rsid w:val="008511EC"/>
    <w:rsid w:val="008E615D"/>
    <w:rsid w:val="009067E3"/>
    <w:rsid w:val="009467F4"/>
    <w:rsid w:val="009A241D"/>
    <w:rsid w:val="00AB20C1"/>
    <w:rsid w:val="00B40EDF"/>
    <w:rsid w:val="00B804B4"/>
    <w:rsid w:val="00C1618B"/>
    <w:rsid w:val="00C24759"/>
    <w:rsid w:val="00C7412E"/>
    <w:rsid w:val="00C92730"/>
    <w:rsid w:val="00CC0D5A"/>
    <w:rsid w:val="00D06556"/>
    <w:rsid w:val="00DB1A13"/>
    <w:rsid w:val="00DD70D2"/>
    <w:rsid w:val="00DD7850"/>
    <w:rsid w:val="00EF6CF4"/>
    <w:rsid w:val="00F26EBE"/>
    <w:rsid w:val="00F5371D"/>
    <w:rsid w:val="00F64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802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alloonText">
    <w:name w:val="Balloon Text"/>
    <w:basedOn w:val="Normal"/>
    <w:link w:val="BalloonTextChar"/>
    <w:uiPriority w:val="99"/>
    <w:semiHidden/>
    <w:unhideWhenUsed/>
    <w:rsid w:val="00EF6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F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F6CF4"/>
    <w:rPr>
      <w:sz w:val="16"/>
      <w:szCs w:val="16"/>
    </w:rPr>
  </w:style>
  <w:style w:type="paragraph" w:styleId="CommentText">
    <w:name w:val="annotation text"/>
    <w:basedOn w:val="Normal"/>
    <w:link w:val="CommentTextChar"/>
    <w:uiPriority w:val="99"/>
    <w:semiHidden/>
    <w:unhideWhenUsed/>
    <w:rsid w:val="00EF6CF4"/>
    <w:rPr>
      <w:sz w:val="20"/>
    </w:rPr>
  </w:style>
  <w:style w:type="character" w:customStyle="1" w:styleId="CommentTextChar">
    <w:name w:val="Comment Text Char"/>
    <w:basedOn w:val="DefaultParagraphFont"/>
    <w:link w:val="CommentText"/>
    <w:uiPriority w:val="99"/>
    <w:semiHidden/>
    <w:rsid w:val="00EF6CF4"/>
    <w:rPr>
      <w:lang w:eastAsia="en-US"/>
    </w:rPr>
  </w:style>
  <w:style w:type="paragraph" w:styleId="CommentSubject">
    <w:name w:val="annotation subject"/>
    <w:basedOn w:val="CommentText"/>
    <w:next w:val="CommentText"/>
    <w:link w:val="CommentSubjectChar"/>
    <w:uiPriority w:val="99"/>
    <w:semiHidden/>
    <w:unhideWhenUsed/>
    <w:rsid w:val="00EF6CF4"/>
    <w:rPr>
      <w:b/>
      <w:bCs/>
    </w:rPr>
  </w:style>
  <w:style w:type="character" w:customStyle="1" w:styleId="CommentSubjectChar">
    <w:name w:val="Comment Subject Char"/>
    <w:basedOn w:val="CommentTextChar"/>
    <w:link w:val="CommentSubject"/>
    <w:uiPriority w:val="99"/>
    <w:semiHidden/>
    <w:rsid w:val="00EF6CF4"/>
    <w:rPr>
      <w:b/>
      <w:bCs/>
      <w:lang w:eastAsia="en-US"/>
    </w:rPr>
  </w:style>
  <w:style w:type="paragraph" w:styleId="BodyText">
    <w:name w:val="Body Text"/>
    <w:basedOn w:val="Normal"/>
    <w:link w:val="BodyTextChar"/>
    <w:uiPriority w:val="99"/>
    <w:semiHidden/>
    <w:unhideWhenUsed/>
    <w:rsid w:val="001B41CE"/>
    <w:pPr>
      <w:spacing w:after="120"/>
    </w:pPr>
  </w:style>
  <w:style w:type="character" w:customStyle="1" w:styleId="BodyTextChar">
    <w:name w:val="Body Text Char"/>
    <w:basedOn w:val="DefaultParagraphFont"/>
    <w:link w:val="BodyText"/>
    <w:uiPriority w:val="99"/>
    <w:semiHidden/>
    <w:rsid w:val="001B41CE"/>
    <w:rPr>
      <w:sz w:val="24"/>
      <w:lang w:eastAsia="en-US"/>
    </w:rPr>
  </w:style>
  <w:style w:type="paragraph" w:styleId="BodyText3">
    <w:name w:val="Body Text 3"/>
    <w:basedOn w:val="Normal"/>
    <w:link w:val="BodyText3Char"/>
    <w:uiPriority w:val="99"/>
    <w:semiHidden/>
    <w:unhideWhenUsed/>
    <w:rsid w:val="001B41CE"/>
    <w:pPr>
      <w:spacing w:after="120"/>
    </w:pPr>
    <w:rPr>
      <w:sz w:val="16"/>
      <w:szCs w:val="16"/>
    </w:rPr>
  </w:style>
  <w:style w:type="character" w:customStyle="1" w:styleId="BodyText3Char">
    <w:name w:val="Body Text 3 Char"/>
    <w:basedOn w:val="DefaultParagraphFont"/>
    <w:link w:val="BodyText3"/>
    <w:uiPriority w:val="99"/>
    <w:semiHidden/>
    <w:rsid w:val="001B41CE"/>
    <w:rPr>
      <w:sz w:val="16"/>
      <w:szCs w:val="16"/>
      <w:lang w:eastAsia="en-US"/>
    </w:rPr>
  </w:style>
  <w:style w:type="paragraph" w:customStyle="1" w:styleId="Accounts">
    <w:name w:val="Accounts"/>
    <w:basedOn w:val="Normal"/>
    <w:rsid w:val="001B41CE"/>
    <w:pPr>
      <w:tabs>
        <w:tab w:val="left" w:pos="1440"/>
        <w:tab w:val="decimal" w:pos="5760"/>
        <w:tab w:val="decimal" w:pos="7200"/>
        <w:tab w:val="decimal" w:pos="8640"/>
      </w:tabs>
    </w:pPr>
    <w:rPr>
      <w:sz w:val="20"/>
    </w:rPr>
  </w:style>
  <w:style w:type="paragraph" w:customStyle="1" w:styleId="Hindent11">
    <w:name w:val="Hindent 11"/>
    <w:basedOn w:val="Normal"/>
    <w:rsid w:val="001B41CE"/>
    <w:pPr>
      <w:tabs>
        <w:tab w:val="left" w:pos="720"/>
        <w:tab w:val="decimal" w:pos="6048"/>
        <w:tab w:val="decimal" w:pos="7920"/>
      </w:tabs>
      <w:spacing w:before="120"/>
      <w:ind w:left="720" w:right="720" w:hanging="720"/>
      <w:jc w:val="both"/>
    </w:pPr>
  </w:style>
  <w:style w:type="paragraph" w:customStyle="1" w:styleId="Hindent21">
    <w:name w:val="Hindent 21"/>
    <w:basedOn w:val="Normal"/>
    <w:rsid w:val="001B41CE"/>
    <w:pPr>
      <w:tabs>
        <w:tab w:val="left" w:pos="720"/>
        <w:tab w:val="left" w:pos="1440"/>
        <w:tab w:val="decimal" w:pos="6048"/>
        <w:tab w:val="decimal" w:pos="7920"/>
      </w:tabs>
      <w:spacing w:before="120"/>
      <w:ind w:left="1440" w:right="720" w:hanging="720"/>
      <w:jc w:val="both"/>
    </w:pPr>
  </w:style>
  <w:style w:type="paragraph" w:customStyle="1" w:styleId="Hindent31">
    <w:name w:val="Hindent 31"/>
    <w:basedOn w:val="Normal"/>
    <w:rsid w:val="001B41CE"/>
    <w:pPr>
      <w:tabs>
        <w:tab w:val="left" w:pos="720"/>
        <w:tab w:val="left" w:pos="1440"/>
        <w:tab w:val="left" w:pos="2160"/>
        <w:tab w:val="decimal" w:pos="6048"/>
        <w:tab w:val="decimal" w:pos="7920"/>
      </w:tabs>
      <w:spacing w:before="120"/>
      <w:ind w:left="2160" w:right="720" w:hanging="720"/>
      <w:jc w:val="both"/>
    </w:pPr>
  </w:style>
  <w:style w:type="paragraph" w:styleId="ListParagraph">
    <w:name w:val="List Paragraph"/>
    <w:basedOn w:val="Normal"/>
    <w:uiPriority w:val="34"/>
    <w:qFormat/>
    <w:rsid w:val="0059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6134</Characters>
  <Application>Microsoft Office Word</Application>
  <DocSecurity>0</DocSecurity>
  <Lines>170</Lines>
  <Paragraphs>55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2021-04-06T00:18:00Z</dcterms:created>
  <dcterms:modified xsi:type="dcterms:W3CDTF">2021-04-06T00:19:00Z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1316951</vt:lpwstr>
  </property>
  <property fmtid="{D5CDD505-2E9C-101B-9397-08002B2CF9AE}" pid="4" name="JMSREQUIREDCHECKIN">
    <vt:lpwstr/>
  </property>
</Properties>
</file>