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4B4AD" w14:textId="6638A98F" w:rsidR="00790FE4" w:rsidRPr="003B0B97" w:rsidRDefault="00790FE4" w:rsidP="006A2162">
      <w:pPr>
        <w:spacing w:after="0"/>
        <w:rPr>
          <w:rFonts w:ascii="Arial" w:hAnsi="Arial" w:cs="Arial"/>
          <w:b/>
          <w:bCs/>
          <w:sz w:val="24"/>
          <w:szCs w:val="24"/>
          <w:u w:val="single"/>
        </w:rPr>
      </w:pPr>
    </w:p>
    <w:p w14:paraId="42440CF1" w14:textId="77777777" w:rsidR="00790FE4" w:rsidRPr="008C3B92" w:rsidRDefault="00790FE4" w:rsidP="007F3D56">
      <w:pPr>
        <w:spacing w:after="0"/>
        <w:rPr>
          <w:rFonts w:ascii="Arial" w:hAnsi="Arial" w:cs="Arial"/>
          <w:b/>
          <w:bCs/>
          <w:sz w:val="24"/>
          <w:szCs w:val="24"/>
        </w:rPr>
      </w:pPr>
    </w:p>
    <w:p w14:paraId="47B146F4" w14:textId="46EC28C5"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DA63FB">
        <w:rPr>
          <w:rFonts w:ascii="Arial" w:hAnsi="Arial" w:cs="Arial"/>
          <w:b/>
          <w:bCs/>
          <w:sz w:val="24"/>
          <w:szCs w:val="24"/>
        </w:rPr>
        <w:t>1</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2BB6CF40" w:rsidR="00741C4A" w:rsidRPr="00741C4A" w:rsidRDefault="00DA63FB" w:rsidP="00741C4A">
      <w:pPr>
        <w:spacing w:after="0"/>
        <w:jc w:val="center"/>
        <w:rPr>
          <w:rFonts w:ascii="Arial" w:hAnsi="Arial" w:cs="Arial"/>
          <w:b/>
          <w:bCs/>
          <w:sz w:val="24"/>
          <w:szCs w:val="24"/>
        </w:rPr>
      </w:pPr>
      <w:r>
        <w:rPr>
          <w:rFonts w:ascii="Arial" w:hAnsi="Arial" w:cs="Arial"/>
          <w:b/>
          <w:bCs/>
          <w:sz w:val="24"/>
          <w:szCs w:val="24"/>
        </w:rPr>
        <w:t>STATUTE LAW AMENDMENT</w:t>
      </w:r>
      <w:r w:rsidR="00741C4A" w:rsidRPr="00741C4A">
        <w:rPr>
          <w:rFonts w:ascii="Arial" w:hAnsi="Arial" w:cs="Arial"/>
          <w:b/>
          <w:bCs/>
          <w:sz w:val="24"/>
          <w:szCs w:val="24"/>
        </w:rPr>
        <w:t xml:space="preserve"> BILL 20</w:t>
      </w:r>
      <w:r w:rsidR="00130A37">
        <w:rPr>
          <w:rFonts w:ascii="Arial" w:hAnsi="Arial" w:cs="Arial"/>
          <w:b/>
          <w:bCs/>
          <w:sz w:val="24"/>
          <w:szCs w:val="24"/>
        </w:rPr>
        <w:t>2</w:t>
      </w:r>
      <w:r>
        <w:rPr>
          <w:rFonts w:ascii="Arial" w:hAnsi="Arial" w:cs="Arial"/>
          <w:b/>
          <w:bCs/>
          <w:sz w:val="24"/>
          <w:szCs w:val="24"/>
        </w:rPr>
        <w:t>1</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69AB4CD3"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702C2C45" w:rsidR="00BB387E" w:rsidRDefault="00BC3EF0" w:rsidP="00BB387E">
      <w:pPr>
        <w:spacing w:after="0"/>
        <w:jc w:val="center"/>
        <w:rPr>
          <w:rFonts w:ascii="Arial" w:hAnsi="Arial" w:cs="Arial"/>
          <w:b/>
          <w:bCs/>
          <w:sz w:val="24"/>
          <w:szCs w:val="24"/>
        </w:rPr>
      </w:pPr>
      <w:r>
        <w:rPr>
          <w:rFonts w:ascii="Arial" w:hAnsi="Arial" w:cs="Arial"/>
          <w:b/>
          <w:bCs/>
          <w:sz w:val="24"/>
          <w:szCs w:val="24"/>
        </w:rPr>
        <w:t>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6E8D6A34" w:rsidR="00BB387E" w:rsidRDefault="00DA63FB" w:rsidP="00BB387E">
      <w:pPr>
        <w:spacing w:after="0"/>
        <w:ind w:right="686"/>
        <w:jc w:val="right"/>
        <w:rPr>
          <w:rFonts w:ascii="Arial" w:hAnsi="Arial" w:cs="Arial"/>
          <w:b/>
          <w:bCs/>
          <w:sz w:val="24"/>
          <w:szCs w:val="24"/>
        </w:rPr>
      </w:pPr>
      <w:r>
        <w:rPr>
          <w:rFonts w:ascii="Arial" w:hAnsi="Arial" w:cs="Arial"/>
          <w:b/>
          <w:bCs/>
          <w:sz w:val="24"/>
          <w:szCs w:val="24"/>
        </w:rPr>
        <w:t xml:space="preserve">Shane Rattenbury </w:t>
      </w:r>
      <w:r w:rsidR="00E954A1">
        <w:rPr>
          <w:rFonts w:ascii="Arial" w:hAnsi="Arial" w:cs="Arial"/>
          <w:b/>
          <w:bCs/>
          <w:sz w:val="24"/>
          <w:szCs w:val="24"/>
        </w:rPr>
        <w:t>MLA</w:t>
      </w:r>
    </w:p>
    <w:p w14:paraId="423046E0" w14:textId="6970F8CB" w:rsidR="00DA63FB" w:rsidRPr="00BB387E" w:rsidRDefault="00DA63FB" w:rsidP="00BB387E">
      <w:pPr>
        <w:spacing w:after="0"/>
        <w:ind w:right="686"/>
        <w:jc w:val="right"/>
        <w:rPr>
          <w:rFonts w:ascii="Arial" w:hAnsi="Arial" w:cs="Arial"/>
          <w:b/>
          <w:bCs/>
          <w:sz w:val="24"/>
          <w:szCs w:val="24"/>
        </w:rPr>
      </w:pPr>
      <w:r>
        <w:rPr>
          <w:rFonts w:ascii="Arial" w:hAnsi="Arial" w:cs="Arial"/>
          <w:b/>
          <w:bCs/>
          <w:sz w:val="24"/>
          <w:szCs w:val="24"/>
        </w:rPr>
        <w:t>Attorney-General</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23229AA4" w:rsidR="00ED3B77" w:rsidRPr="00BB387E" w:rsidRDefault="00D36C04" w:rsidP="009E3756">
      <w:pPr>
        <w:pStyle w:val="Heading1"/>
        <w:spacing w:before="100" w:beforeAutospacing="1" w:after="100" w:afterAutospacing="1" w:line="360" w:lineRule="auto"/>
        <w:jc w:val="center"/>
      </w:pPr>
      <w:r>
        <w:lastRenderedPageBreak/>
        <w:t>STATUTE LAW AMENDMENT</w:t>
      </w:r>
      <w:r w:rsidR="00ED3B77" w:rsidRPr="00BB387E">
        <w:t xml:space="preserve"> BILL </w:t>
      </w:r>
      <w:r w:rsidR="00130A37" w:rsidRPr="00BB387E">
        <w:t>20</w:t>
      </w:r>
      <w:r w:rsidR="00130A37">
        <w:t>2</w:t>
      </w:r>
      <w:r>
        <w:t>1</w:t>
      </w:r>
    </w:p>
    <w:p w14:paraId="1C55190C" w14:textId="776B658A" w:rsidR="00790FE4" w:rsidRPr="00834FC9" w:rsidRDefault="00834FC9" w:rsidP="009E3756">
      <w:pPr>
        <w:spacing w:before="100" w:beforeAutospacing="1" w:after="100" w:afterAutospacing="1" w:line="360" w:lineRule="auto"/>
        <w:contextualSpacing/>
        <w:rPr>
          <w:rFonts w:ascii="Arial" w:hAnsi="Arial" w:cs="Arial"/>
          <w:bCs/>
          <w:sz w:val="24"/>
          <w:szCs w:val="24"/>
        </w:rPr>
      </w:pPr>
      <w:r w:rsidRPr="00D36C04">
        <w:rPr>
          <w:rFonts w:ascii="Arial" w:hAnsi="Arial" w:cs="Arial"/>
          <w:b/>
          <w:sz w:val="24"/>
          <w:szCs w:val="24"/>
        </w:rPr>
        <w:t>The Bill is not a Significant Bill.</w:t>
      </w:r>
      <w:r w:rsidRPr="00834FC9">
        <w:rPr>
          <w:rFonts w:ascii="Arial" w:hAnsi="Arial" w:cs="Arial"/>
          <w:bCs/>
          <w:sz w:val="24"/>
          <w:szCs w:val="24"/>
        </w:rPr>
        <w:t xml:space="preserve">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29C29316" w14:textId="60D2C389" w:rsidR="007B6A78" w:rsidRDefault="003323FA" w:rsidP="009E3756">
      <w:pPr>
        <w:pStyle w:val="Heading2"/>
        <w:spacing w:before="100" w:beforeAutospacing="1" w:after="100" w:afterAutospacing="1" w:line="360" w:lineRule="auto"/>
      </w:pPr>
      <w:r>
        <w:t xml:space="preserve">OVERVIEW </w:t>
      </w:r>
      <w:r w:rsidR="00C0645C">
        <w:t xml:space="preserve">AND PURPOSE </w:t>
      </w:r>
      <w:r>
        <w:t>OF THE BILL</w:t>
      </w:r>
    </w:p>
    <w:p w14:paraId="2260F828" w14:textId="0B85E2DC" w:rsidR="00CB1A65" w:rsidRPr="00CB1A65" w:rsidRDefault="00CB1A65" w:rsidP="009E3756">
      <w:pPr>
        <w:spacing w:before="100" w:beforeAutospacing="1" w:after="100" w:afterAutospacing="1" w:line="360" w:lineRule="auto"/>
        <w:rPr>
          <w:rFonts w:ascii="Arial" w:hAnsi="Arial" w:cs="Arial"/>
          <w:iCs/>
          <w:sz w:val="24"/>
          <w:szCs w:val="24"/>
        </w:rPr>
      </w:pPr>
      <w:r w:rsidRPr="00CB1A65">
        <w:rPr>
          <w:rFonts w:ascii="Arial" w:hAnsi="Arial" w:cs="Arial"/>
          <w:iCs/>
          <w:sz w:val="24"/>
          <w:szCs w:val="24"/>
        </w:rPr>
        <w:t>The object of</w:t>
      </w:r>
      <w:r w:rsidR="003C6DF6">
        <w:rPr>
          <w:rFonts w:ascii="Arial" w:hAnsi="Arial" w:cs="Arial"/>
          <w:iCs/>
          <w:sz w:val="24"/>
          <w:szCs w:val="24"/>
        </w:rPr>
        <w:t xml:space="preserve"> the</w:t>
      </w:r>
      <w:r w:rsidRPr="00CB1A65">
        <w:rPr>
          <w:rFonts w:ascii="Arial" w:hAnsi="Arial" w:cs="Arial"/>
          <w:iCs/>
          <w:sz w:val="24"/>
          <w:szCs w:val="24"/>
        </w:rPr>
        <w:t xml:space="preserve"> </w:t>
      </w:r>
      <w:r w:rsidR="003C6DF6" w:rsidRPr="003C6DF6">
        <w:rPr>
          <w:rFonts w:ascii="Arial" w:hAnsi="Arial" w:cs="Arial"/>
          <w:bCs/>
          <w:i/>
          <w:sz w:val="24"/>
          <w:szCs w:val="24"/>
        </w:rPr>
        <w:t>Statute Law Amendment Bill 2021</w:t>
      </w:r>
      <w:r w:rsidR="003C6DF6" w:rsidRPr="003C6DF6">
        <w:rPr>
          <w:rFonts w:ascii="Arial" w:hAnsi="Arial" w:cs="Arial"/>
          <w:bCs/>
          <w:sz w:val="24"/>
          <w:szCs w:val="24"/>
        </w:rPr>
        <w:t xml:space="preserve"> (</w:t>
      </w:r>
      <w:r w:rsidRPr="003C6DF6">
        <w:rPr>
          <w:rFonts w:ascii="Arial" w:hAnsi="Arial" w:cs="Arial"/>
          <w:iCs/>
          <w:sz w:val="24"/>
          <w:szCs w:val="24"/>
        </w:rPr>
        <w:t>the</w:t>
      </w:r>
      <w:r w:rsidRPr="00CB1A65">
        <w:rPr>
          <w:rFonts w:ascii="Arial" w:hAnsi="Arial" w:cs="Arial"/>
          <w:iCs/>
          <w:sz w:val="24"/>
          <w:szCs w:val="24"/>
        </w:rPr>
        <w:t xml:space="preserve"> </w:t>
      </w:r>
      <w:r w:rsidR="00A3037D">
        <w:rPr>
          <w:rFonts w:ascii="Arial" w:hAnsi="Arial" w:cs="Arial"/>
          <w:iCs/>
          <w:sz w:val="24"/>
          <w:szCs w:val="24"/>
        </w:rPr>
        <w:t>B</w:t>
      </w:r>
      <w:r w:rsidRPr="00CB1A65">
        <w:rPr>
          <w:rFonts w:ascii="Arial" w:hAnsi="Arial" w:cs="Arial"/>
          <w:iCs/>
          <w:sz w:val="24"/>
          <w:szCs w:val="24"/>
        </w:rPr>
        <w:t>ill</w:t>
      </w:r>
      <w:r w:rsidR="003C6DF6">
        <w:rPr>
          <w:rFonts w:ascii="Arial" w:hAnsi="Arial" w:cs="Arial"/>
          <w:iCs/>
          <w:sz w:val="24"/>
          <w:szCs w:val="24"/>
        </w:rPr>
        <w:t>)</w:t>
      </w:r>
      <w:r w:rsidRPr="00CB1A65">
        <w:rPr>
          <w:rFonts w:ascii="Arial" w:hAnsi="Arial" w:cs="Arial"/>
          <w:iCs/>
          <w:sz w:val="24"/>
          <w:szCs w:val="24"/>
        </w:rPr>
        <w:t xml:space="preserve"> is to continue to enhance the ACT’s statute book to ensure that it is of the highest standard. The </w:t>
      </w:r>
      <w:r w:rsidR="00A3037D">
        <w:rPr>
          <w:rFonts w:ascii="Arial" w:hAnsi="Arial" w:cs="Arial"/>
          <w:iCs/>
          <w:sz w:val="24"/>
          <w:szCs w:val="24"/>
        </w:rPr>
        <w:t>B</w:t>
      </w:r>
      <w:r w:rsidRPr="00CB1A65">
        <w:rPr>
          <w:rFonts w:ascii="Arial" w:hAnsi="Arial" w:cs="Arial"/>
          <w:iCs/>
          <w:sz w:val="24"/>
          <w:szCs w:val="24"/>
        </w:rPr>
        <w:t>ill does this by amending Acts and regulations for statute law revision purposes.</w:t>
      </w:r>
    </w:p>
    <w:p w14:paraId="580DB767" w14:textId="283CB722" w:rsidR="00CB1A65" w:rsidRPr="00CB1A65" w:rsidRDefault="00CB1A65" w:rsidP="009E3756">
      <w:pPr>
        <w:spacing w:before="100" w:beforeAutospacing="1" w:after="100" w:afterAutospacing="1" w:line="360" w:lineRule="auto"/>
        <w:rPr>
          <w:rFonts w:ascii="Arial" w:hAnsi="Arial" w:cs="Arial"/>
          <w:iCs/>
          <w:sz w:val="24"/>
          <w:szCs w:val="24"/>
        </w:rPr>
      </w:pPr>
      <w:r w:rsidRPr="00CB1A65">
        <w:rPr>
          <w:rFonts w:ascii="Arial" w:hAnsi="Arial" w:cs="Arial"/>
          <w:iCs/>
          <w:sz w:val="24"/>
          <w:szCs w:val="24"/>
        </w:rPr>
        <w:t xml:space="preserve">The </w:t>
      </w:r>
      <w:r w:rsidR="00006F84">
        <w:rPr>
          <w:rFonts w:ascii="Arial" w:hAnsi="Arial" w:cs="Arial"/>
          <w:iCs/>
          <w:sz w:val="24"/>
          <w:szCs w:val="24"/>
        </w:rPr>
        <w:t>B</w:t>
      </w:r>
      <w:r w:rsidRPr="00CB1A65">
        <w:rPr>
          <w:rFonts w:ascii="Arial" w:hAnsi="Arial" w:cs="Arial"/>
          <w:iCs/>
          <w:sz w:val="24"/>
          <w:szCs w:val="24"/>
        </w:rPr>
        <w:t xml:space="preserve">ill forms part of the technical amendments program for ACT legislation. Under guidelines for the technical amendments program approved by the government, the essential criteria for the inclusion of amendments in the </w:t>
      </w:r>
      <w:r w:rsidR="00006F84">
        <w:rPr>
          <w:rFonts w:ascii="Arial" w:hAnsi="Arial" w:cs="Arial"/>
          <w:iCs/>
          <w:sz w:val="24"/>
          <w:szCs w:val="24"/>
        </w:rPr>
        <w:t>B</w:t>
      </w:r>
      <w:r w:rsidRPr="00CB1A65">
        <w:rPr>
          <w:rFonts w:ascii="Arial" w:hAnsi="Arial" w:cs="Arial"/>
          <w:iCs/>
          <w:sz w:val="24"/>
          <w:szCs w:val="24"/>
        </w:rPr>
        <w:t xml:space="preserve">ill are that the amendments are </w:t>
      </w:r>
      <w:r w:rsidR="00136AE3" w:rsidRPr="00CB1A65">
        <w:rPr>
          <w:rFonts w:ascii="Arial" w:hAnsi="Arial" w:cs="Arial"/>
          <w:iCs/>
          <w:sz w:val="24"/>
          <w:szCs w:val="24"/>
        </w:rPr>
        <w:t>non-controversial</w:t>
      </w:r>
      <w:r w:rsidR="00136AE3">
        <w:rPr>
          <w:rFonts w:ascii="Arial" w:hAnsi="Arial" w:cs="Arial"/>
          <w:iCs/>
          <w:sz w:val="24"/>
          <w:szCs w:val="24"/>
        </w:rPr>
        <w:t>,</w:t>
      </w:r>
      <w:r w:rsidR="00136AE3" w:rsidRPr="00CB1A65">
        <w:rPr>
          <w:rFonts w:ascii="Arial" w:hAnsi="Arial" w:cs="Arial"/>
          <w:iCs/>
          <w:sz w:val="24"/>
          <w:szCs w:val="24"/>
        </w:rPr>
        <w:t xml:space="preserve"> </w:t>
      </w:r>
      <w:r w:rsidR="00136AE3">
        <w:rPr>
          <w:rFonts w:ascii="Arial" w:hAnsi="Arial" w:cs="Arial"/>
          <w:iCs/>
          <w:sz w:val="24"/>
          <w:szCs w:val="24"/>
        </w:rPr>
        <w:t xml:space="preserve">and </w:t>
      </w:r>
      <w:r w:rsidRPr="00CB1A65">
        <w:rPr>
          <w:rFonts w:ascii="Arial" w:hAnsi="Arial" w:cs="Arial"/>
          <w:iCs/>
          <w:sz w:val="24"/>
          <w:szCs w:val="24"/>
        </w:rPr>
        <w:t>minor or technical.</w:t>
      </w:r>
    </w:p>
    <w:p w14:paraId="72B6EDC9" w14:textId="5D922041" w:rsidR="00CB1A65" w:rsidRPr="00CB1A65" w:rsidRDefault="00CB1A65" w:rsidP="009E3756">
      <w:pPr>
        <w:spacing w:before="100" w:beforeAutospacing="1" w:after="100" w:afterAutospacing="1" w:line="360" w:lineRule="auto"/>
        <w:rPr>
          <w:rFonts w:ascii="Arial" w:hAnsi="Arial" w:cs="Arial"/>
          <w:iCs/>
          <w:sz w:val="24"/>
          <w:szCs w:val="24"/>
        </w:rPr>
      </w:pPr>
      <w:r w:rsidRPr="00CB1A65">
        <w:rPr>
          <w:rFonts w:ascii="Arial" w:hAnsi="Arial" w:cs="Arial"/>
          <w:iCs/>
          <w:sz w:val="24"/>
          <w:szCs w:val="24"/>
        </w:rPr>
        <w:t>The development of a technical amendments program for ACT legislation was in response to the need for greater flexibility in the drafting of amendments for statute law revision purposes and to minimise costs associated with keeping ACT legislation up</w:t>
      </w:r>
      <w:r w:rsidR="00403193">
        <w:rPr>
          <w:rFonts w:ascii="Arial" w:hAnsi="Arial" w:cs="Arial"/>
          <w:iCs/>
          <w:sz w:val="24"/>
          <w:szCs w:val="24"/>
        </w:rPr>
        <w:t>-</w:t>
      </w:r>
      <w:r w:rsidRPr="00CB1A65">
        <w:rPr>
          <w:rFonts w:ascii="Arial" w:hAnsi="Arial" w:cs="Arial"/>
          <w:iCs/>
          <w:sz w:val="24"/>
          <w:szCs w:val="24"/>
        </w:rPr>
        <w:t>to</w:t>
      </w:r>
      <w:r w:rsidR="00403193">
        <w:rPr>
          <w:rFonts w:ascii="Arial" w:hAnsi="Arial" w:cs="Arial"/>
          <w:iCs/>
          <w:sz w:val="24"/>
          <w:szCs w:val="24"/>
        </w:rPr>
        <w:t>-</w:t>
      </w:r>
      <w:r w:rsidRPr="00CB1A65">
        <w:rPr>
          <w:rFonts w:ascii="Arial" w:hAnsi="Arial" w:cs="Arial"/>
          <w:iCs/>
          <w:sz w:val="24"/>
          <w:szCs w:val="24"/>
        </w:rPr>
        <w:t xml:space="preserve">date. Statute law amendment bills are an important part of maintaining and enhancing the standard of ACT law. They enable legislative amendments and repeals to be made that, taken alone, would generally be insufficiently important to justify separate legislation. The amendments are also inappropriate to make as editorial amendments under the </w:t>
      </w:r>
      <w:r w:rsidRPr="00CB1A65">
        <w:rPr>
          <w:rFonts w:ascii="Arial" w:hAnsi="Arial" w:cs="Arial"/>
          <w:i/>
          <w:iCs/>
          <w:sz w:val="24"/>
          <w:szCs w:val="24"/>
        </w:rPr>
        <w:t>Legislation Act 2001</w:t>
      </w:r>
      <w:r w:rsidRPr="00CB1A65">
        <w:rPr>
          <w:rFonts w:ascii="Arial" w:hAnsi="Arial" w:cs="Arial"/>
          <w:iCs/>
          <w:sz w:val="24"/>
          <w:szCs w:val="24"/>
        </w:rPr>
        <w:t>, chapter 11 (which provides for the republication of Acts and statutory instruments). However, the cumulative effect of the amendments and repeals made through a technical amendments program and statute law amendment bills can have a significant impact on the ACT statute book and the overall quality of ACT law.</w:t>
      </w:r>
    </w:p>
    <w:p w14:paraId="4EA59A7A" w14:textId="02B318A1" w:rsidR="00CB1A65" w:rsidRPr="00CB1A65" w:rsidRDefault="00CB1A65" w:rsidP="009E3756">
      <w:pPr>
        <w:spacing w:before="100" w:beforeAutospacing="1" w:after="100" w:afterAutospacing="1" w:line="360" w:lineRule="auto"/>
        <w:rPr>
          <w:rFonts w:ascii="Arial" w:hAnsi="Arial" w:cs="Arial"/>
          <w:iCs/>
          <w:sz w:val="24"/>
          <w:szCs w:val="24"/>
        </w:rPr>
      </w:pPr>
      <w:r w:rsidRPr="00CB1A65">
        <w:rPr>
          <w:rFonts w:ascii="Arial" w:hAnsi="Arial" w:cs="Arial"/>
          <w:iCs/>
          <w:sz w:val="24"/>
          <w:szCs w:val="24"/>
        </w:rPr>
        <w:t xml:space="preserve">The ACT statute book is all ACT legislation taken as a body of law. A statute book that is well maintained greatly enhances access to legislation by making it easier to find in an up-to-date form and easier to read and understand. Statute law amendment bills are an extremely useful vehicle for assisting the ongoing process of </w:t>
      </w:r>
      <w:r w:rsidRPr="00CB1A65">
        <w:rPr>
          <w:rFonts w:ascii="Arial" w:hAnsi="Arial" w:cs="Arial"/>
          <w:iCs/>
          <w:sz w:val="24"/>
          <w:szCs w:val="24"/>
        </w:rPr>
        <w:lastRenderedPageBreak/>
        <w:t>modernising the statute book. Laws need to be regularly kept up</w:t>
      </w:r>
      <w:r w:rsidR="00403193">
        <w:rPr>
          <w:rFonts w:ascii="Arial" w:hAnsi="Arial" w:cs="Arial"/>
          <w:iCs/>
          <w:sz w:val="24"/>
          <w:szCs w:val="24"/>
        </w:rPr>
        <w:t>-</w:t>
      </w:r>
      <w:r w:rsidRPr="00CB1A65">
        <w:rPr>
          <w:rFonts w:ascii="Arial" w:hAnsi="Arial" w:cs="Arial"/>
          <w:iCs/>
          <w:sz w:val="24"/>
          <w:szCs w:val="24"/>
        </w:rPr>
        <w:t>to</w:t>
      </w:r>
      <w:r w:rsidR="00403193">
        <w:rPr>
          <w:rFonts w:ascii="Arial" w:hAnsi="Arial" w:cs="Arial"/>
          <w:iCs/>
          <w:sz w:val="24"/>
          <w:szCs w:val="24"/>
        </w:rPr>
        <w:t>-</w:t>
      </w:r>
      <w:r w:rsidRPr="00CB1A65">
        <w:rPr>
          <w:rFonts w:ascii="Arial" w:hAnsi="Arial" w:cs="Arial"/>
          <w:iCs/>
          <w:sz w:val="24"/>
          <w:szCs w:val="24"/>
        </w:rPr>
        <w:t>date to reflect continuous technological and societal change.</w:t>
      </w:r>
    </w:p>
    <w:p w14:paraId="7BBC0ADC" w14:textId="193212BB" w:rsidR="00CB1A65" w:rsidRPr="00CB1A65" w:rsidRDefault="00CB1A65" w:rsidP="009E3756">
      <w:pPr>
        <w:spacing w:before="100" w:beforeAutospacing="1" w:after="100" w:afterAutospacing="1" w:line="360" w:lineRule="auto"/>
        <w:rPr>
          <w:rFonts w:ascii="Arial" w:hAnsi="Arial" w:cs="Arial"/>
          <w:iCs/>
          <w:sz w:val="24"/>
          <w:szCs w:val="24"/>
        </w:rPr>
      </w:pPr>
      <w:r w:rsidRPr="00CB1A65">
        <w:rPr>
          <w:rFonts w:ascii="Arial" w:hAnsi="Arial" w:cs="Arial"/>
          <w:iCs/>
          <w:sz w:val="24"/>
          <w:szCs w:val="24"/>
        </w:rPr>
        <w:t xml:space="preserve">The </w:t>
      </w:r>
      <w:r w:rsidR="00006F84">
        <w:rPr>
          <w:rFonts w:ascii="Arial" w:hAnsi="Arial" w:cs="Arial"/>
          <w:iCs/>
          <w:sz w:val="24"/>
          <w:szCs w:val="24"/>
        </w:rPr>
        <w:t>B</w:t>
      </w:r>
      <w:r w:rsidRPr="00CB1A65">
        <w:rPr>
          <w:rFonts w:ascii="Arial" w:hAnsi="Arial" w:cs="Arial"/>
          <w:iCs/>
          <w:sz w:val="24"/>
          <w:szCs w:val="24"/>
        </w:rPr>
        <w:t>ill contains 3 schedules and has been structured to assist the transparency of the amendments made by it.</w:t>
      </w:r>
    </w:p>
    <w:p w14:paraId="3ADD2EEE" w14:textId="351CC09B" w:rsidR="00CB1A65" w:rsidRPr="00CB1A65" w:rsidRDefault="00CB1A65" w:rsidP="009E3756">
      <w:pPr>
        <w:spacing w:before="100" w:beforeAutospacing="1" w:after="100" w:afterAutospacing="1" w:line="360" w:lineRule="auto"/>
        <w:rPr>
          <w:rFonts w:ascii="Arial" w:hAnsi="Arial" w:cs="Arial"/>
          <w:iCs/>
          <w:sz w:val="24"/>
          <w:szCs w:val="24"/>
        </w:rPr>
      </w:pPr>
      <w:r w:rsidRPr="00CB1A65">
        <w:rPr>
          <w:rFonts w:ascii="Arial" w:hAnsi="Arial" w:cs="Arial"/>
          <w:iCs/>
          <w:sz w:val="24"/>
          <w:szCs w:val="24"/>
        </w:rPr>
        <w:t xml:space="preserve">When enacted, the </w:t>
      </w:r>
      <w:r w:rsidR="00006F84">
        <w:rPr>
          <w:rFonts w:ascii="Arial" w:hAnsi="Arial" w:cs="Arial"/>
          <w:iCs/>
          <w:sz w:val="24"/>
          <w:szCs w:val="24"/>
        </w:rPr>
        <w:t>B</w:t>
      </w:r>
      <w:r w:rsidRPr="00CB1A65">
        <w:rPr>
          <w:rFonts w:ascii="Arial" w:hAnsi="Arial" w:cs="Arial"/>
          <w:iCs/>
          <w:sz w:val="24"/>
          <w:szCs w:val="24"/>
        </w:rPr>
        <w:t>ill will help to improve the quality of the ACT’s statute book by making it simpler, more consistent and more coherent, and will assist in keeping it up</w:t>
      </w:r>
      <w:r w:rsidR="00832B2D">
        <w:rPr>
          <w:rFonts w:ascii="Arial" w:hAnsi="Arial" w:cs="Arial"/>
          <w:iCs/>
          <w:sz w:val="24"/>
          <w:szCs w:val="24"/>
        </w:rPr>
        <w:t>-</w:t>
      </w:r>
      <w:r w:rsidRPr="00CB1A65">
        <w:rPr>
          <w:rFonts w:ascii="Arial" w:hAnsi="Arial" w:cs="Arial"/>
          <w:iCs/>
          <w:sz w:val="24"/>
          <w:szCs w:val="24"/>
        </w:rPr>
        <w:t>to</w:t>
      </w:r>
      <w:r w:rsidR="00832B2D">
        <w:rPr>
          <w:rFonts w:ascii="Arial" w:hAnsi="Arial" w:cs="Arial"/>
          <w:iCs/>
          <w:sz w:val="24"/>
          <w:szCs w:val="24"/>
        </w:rPr>
        <w:t>-</w:t>
      </w:r>
      <w:r w:rsidRPr="00CB1A65">
        <w:rPr>
          <w:rFonts w:ascii="Arial" w:hAnsi="Arial" w:cs="Arial"/>
          <w:iCs/>
          <w:sz w:val="24"/>
          <w:szCs w:val="24"/>
        </w:rPr>
        <w:t>date.</w:t>
      </w:r>
    </w:p>
    <w:p w14:paraId="777BE6A7" w14:textId="216C9EB1" w:rsidR="00D36C04" w:rsidRPr="00D36C04" w:rsidRDefault="00D36C04" w:rsidP="009E3756">
      <w:pPr>
        <w:pStyle w:val="Heading2"/>
        <w:spacing w:before="100" w:beforeAutospacing="1" w:after="100" w:afterAutospacing="1" w:line="360" w:lineRule="auto"/>
      </w:pPr>
      <w:r w:rsidRPr="00D36C04">
        <w:t>SUMMARY OF AMENDMENTS</w:t>
      </w:r>
    </w:p>
    <w:p w14:paraId="640E7019" w14:textId="2B31FF29" w:rsidR="001A6002" w:rsidRPr="001A6002" w:rsidRDefault="001A6002" w:rsidP="009E3756">
      <w:pPr>
        <w:spacing w:before="100" w:beforeAutospacing="1" w:after="100" w:afterAutospacing="1" w:line="360" w:lineRule="auto"/>
        <w:rPr>
          <w:rFonts w:ascii="Arial" w:hAnsi="Arial" w:cs="Arial"/>
          <w:bCs/>
          <w:sz w:val="24"/>
          <w:szCs w:val="24"/>
        </w:rPr>
      </w:pPr>
      <w:r>
        <w:rPr>
          <w:rFonts w:ascii="Arial" w:hAnsi="Arial" w:cs="Arial"/>
          <w:bCs/>
          <w:sz w:val="24"/>
          <w:szCs w:val="24"/>
        </w:rPr>
        <w:t>T</w:t>
      </w:r>
      <w:r w:rsidRPr="001A6002">
        <w:rPr>
          <w:rFonts w:ascii="Arial" w:hAnsi="Arial" w:cs="Arial"/>
          <w:bCs/>
          <w:sz w:val="24"/>
          <w:szCs w:val="24"/>
        </w:rPr>
        <w:t>h</w:t>
      </w:r>
      <w:r w:rsidRPr="003C6DF6">
        <w:rPr>
          <w:rFonts w:ascii="Arial" w:hAnsi="Arial" w:cs="Arial"/>
          <w:bCs/>
          <w:sz w:val="24"/>
          <w:szCs w:val="24"/>
        </w:rPr>
        <w:t>e Bill incl</w:t>
      </w:r>
      <w:r w:rsidRPr="001A6002">
        <w:rPr>
          <w:rFonts w:ascii="Arial" w:hAnsi="Arial" w:cs="Arial"/>
          <w:bCs/>
          <w:sz w:val="24"/>
          <w:szCs w:val="24"/>
        </w:rPr>
        <w:t>ude</w:t>
      </w:r>
      <w:r>
        <w:rPr>
          <w:rFonts w:ascii="Arial" w:hAnsi="Arial" w:cs="Arial"/>
          <w:bCs/>
          <w:sz w:val="24"/>
          <w:szCs w:val="24"/>
        </w:rPr>
        <w:t>s</w:t>
      </w:r>
      <w:r w:rsidRPr="001A6002">
        <w:rPr>
          <w:rFonts w:ascii="Arial" w:hAnsi="Arial" w:cs="Arial"/>
          <w:bCs/>
          <w:sz w:val="24"/>
          <w:szCs w:val="24"/>
        </w:rPr>
        <w:t xml:space="preserve"> amendments </w:t>
      </w:r>
      <w:r>
        <w:rPr>
          <w:rFonts w:ascii="Arial" w:hAnsi="Arial" w:cs="Arial"/>
          <w:bCs/>
          <w:sz w:val="24"/>
          <w:szCs w:val="24"/>
        </w:rPr>
        <w:t>to</w:t>
      </w:r>
      <w:r w:rsidR="00084967">
        <w:rPr>
          <w:rFonts w:ascii="Arial" w:hAnsi="Arial" w:cs="Arial"/>
          <w:bCs/>
          <w:sz w:val="24"/>
          <w:szCs w:val="24"/>
        </w:rPr>
        <w:t>—</w:t>
      </w:r>
    </w:p>
    <w:p w14:paraId="18EF4B52" w14:textId="62AC3F5E" w:rsidR="001A6002" w:rsidRPr="001A6002" w:rsidRDefault="001A6002" w:rsidP="009E3756">
      <w:pPr>
        <w:pStyle w:val="ListParagraph"/>
        <w:numPr>
          <w:ilvl w:val="0"/>
          <w:numId w:val="4"/>
        </w:numPr>
        <w:spacing w:before="100" w:beforeAutospacing="1" w:after="100" w:afterAutospacing="1" w:line="360" w:lineRule="auto"/>
        <w:ind w:left="851" w:hanging="709"/>
        <w:rPr>
          <w:rFonts w:ascii="Arial" w:hAnsi="Arial" w:cs="Arial"/>
          <w:bCs/>
          <w:iCs/>
          <w:sz w:val="24"/>
          <w:szCs w:val="24"/>
        </w:rPr>
      </w:pPr>
      <w:bookmarkStart w:id="0" w:name="_Hlk63852243"/>
      <w:r w:rsidRPr="001A6002">
        <w:rPr>
          <w:rFonts w:ascii="Arial" w:hAnsi="Arial" w:cs="Arial"/>
          <w:bCs/>
          <w:sz w:val="24"/>
          <w:szCs w:val="24"/>
        </w:rPr>
        <w:t xml:space="preserve">the </w:t>
      </w:r>
      <w:r w:rsidRPr="001A6002">
        <w:rPr>
          <w:rFonts w:ascii="Arial" w:hAnsi="Arial" w:cs="Arial"/>
          <w:bCs/>
          <w:i/>
          <w:iCs/>
          <w:sz w:val="24"/>
          <w:szCs w:val="24"/>
        </w:rPr>
        <w:t>Controlled Sports Act 2019</w:t>
      </w:r>
      <w:r w:rsidRPr="001A6002">
        <w:rPr>
          <w:rFonts w:ascii="Arial" w:hAnsi="Arial" w:cs="Arial"/>
          <w:bCs/>
          <w:iCs/>
          <w:sz w:val="24"/>
          <w:szCs w:val="24"/>
        </w:rPr>
        <w:t>, section 86 (1) and (5) to include the</w:t>
      </w:r>
      <w:r w:rsidR="00CA4D2B">
        <w:rPr>
          <w:rFonts w:ascii="Arial" w:hAnsi="Arial" w:cs="Arial"/>
          <w:bCs/>
          <w:iCs/>
          <w:sz w:val="24"/>
          <w:szCs w:val="24"/>
        </w:rPr>
        <w:t xml:space="preserve"> controlled sports</w:t>
      </w:r>
      <w:r w:rsidRPr="001A6002">
        <w:rPr>
          <w:rFonts w:ascii="Arial" w:hAnsi="Arial" w:cs="Arial"/>
          <w:bCs/>
          <w:iCs/>
          <w:sz w:val="24"/>
          <w:szCs w:val="24"/>
        </w:rPr>
        <w:t xml:space="preserve"> registrar as someone who may be informed or advised about controlled sports issues by an advisory committee;</w:t>
      </w:r>
      <w:r w:rsidR="00084967">
        <w:rPr>
          <w:rFonts w:ascii="Arial" w:hAnsi="Arial" w:cs="Arial"/>
          <w:bCs/>
          <w:iCs/>
          <w:sz w:val="24"/>
          <w:szCs w:val="24"/>
        </w:rPr>
        <w:t xml:space="preserve"> and</w:t>
      </w:r>
    </w:p>
    <w:p w14:paraId="2F295345" w14:textId="0C8F85D4" w:rsidR="001A6002" w:rsidRPr="001A6002" w:rsidRDefault="001A6002" w:rsidP="009E3756">
      <w:pPr>
        <w:pStyle w:val="ListParagraph"/>
        <w:numPr>
          <w:ilvl w:val="0"/>
          <w:numId w:val="4"/>
        </w:numPr>
        <w:spacing w:before="100" w:beforeAutospacing="1" w:after="100" w:afterAutospacing="1" w:line="360" w:lineRule="auto"/>
        <w:ind w:left="851" w:hanging="709"/>
        <w:rPr>
          <w:rFonts w:ascii="Arial" w:hAnsi="Arial" w:cs="Arial"/>
          <w:bCs/>
          <w:sz w:val="24"/>
          <w:szCs w:val="24"/>
        </w:rPr>
      </w:pPr>
      <w:r w:rsidRPr="001A6002">
        <w:rPr>
          <w:rFonts w:ascii="Arial" w:hAnsi="Arial" w:cs="Arial"/>
          <w:bCs/>
          <w:sz w:val="24"/>
          <w:szCs w:val="24"/>
        </w:rPr>
        <w:t xml:space="preserve">the </w:t>
      </w:r>
      <w:bookmarkStart w:id="1" w:name="_Toc61536829"/>
      <w:bookmarkStart w:id="2" w:name="_Hlk61958934"/>
      <w:r w:rsidRPr="001A6002">
        <w:rPr>
          <w:rFonts w:ascii="Arial" w:hAnsi="Arial" w:cs="Arial"/>
          <w:bCs/>
          <w:i/>
          <w:iCs/>
          <w:sz w:val="24"/>
          <w:szCs w:val="24"/>
        </w:rPr>
        <w:t>Mental Health Act 2015</w:t>
      </w:r>
      <w:bookmarkEnd w:id="1"/>
      <w:r w:rsidRPr="001A6002">
        <w:rPr>
          <w:rFonts w:ascii="Arial" w:hAnsi="Arial" w:cs="Arial"/>
          <w:bCs/>
          <w:sz w:val="24"/>
          <w:szCs w:val="24"/>
        </w:rPr>
        <w:t>,</w:t>
      </w:r>
      <w:r w:rsidRPr="001A6002">
        <w:rPr>
          <w:rFonts w:ascii="Arial" w:hAnsi="Arial" w:cs="Arial"/>
          <w:bCs/>
          <w:iCs/>
          <w:sz w:val="24"/>
          <w:szCs w:val="24"/>
        </w:rPr>
        <w:t xml:space="preserve"> section 190 (1) (h)</w:t>
      </w:r>
      <w:bookmarkEnd w:id="2"/>
      <w:r w:rsidRPr="001A6002">
        <w:rPr>
          <w:rFonts w:ascii="Arial" w:hAnsi="Arial" w:cs="Arial"/>
          <w:bCs/>
          <w:iCs/>
          <w:sz w:val="24"/>
          <w:szCs w:val="24"/>
        </w:rPr>
        <w:t xml:space="preserve"> to include a </w:t>
      </w:r>
      <w:r w:rsidRPr="00084967">
        <w:rPr>
          <w:rFonts w:ascii="Arial" w:hAnsi="Arial" w:cs="Arial"/>
          <w:b/>
          <w:i/>
          <w:iCs/>
          <w:sz w:val="24"/>
          <w:szCs w:val="24"/>
        </w:rPr>
        <w:t>registered affected person</w:t>
      </w:r>
      <w:r w:rsidRPr="001A6002">
        <w:rPr>
          <w:rFonts w:ascii="Arial" w:hAnsi="Arial" w:cs="Arial"/>
          <w:bCs/>
          <w:iCs/>
          <w:sz w:val="24"/>
          <w:szCs w:val="24"/>
        </w:rPr>
        <w:t xml:space="preserve"> as someone who may appear and give evidence at the hearing of certain proceedings</w:t>
      </w:r>
      <w:r w:rsidRPr="001A6002">
        <w:rPr>
          <w:rFonts w:ascii="Arial" w:hAnsi="Arial" w:cs="Arial"/>
          <w:bCs/>
          <w:sz w:val="24"/>
          <w:szCs w:val="24"/>
        </w:rPr>
        <w:t>;</w:t>
      </w:r>
      <w:r w:rsidR="00084967">
        <w:rPr>
          <w:rFonts w:ascii="Arial" w:hAnsi="Arial" w:cs="Arial"/>
          <w:bCs/>
          <w:sz w:val="24"/>
          <w:szCs w:val="24"/>
        </w:rPr>
        <w:t xml:space="preserve"> and</w:t>
      </w:r>
    </w:p>
    <w:p w14:paraId="5F6C46AC" w14:textId="35D817C8" w:rsidR="001A6002" w:rsidRPr="001A6002" w:rsidRDefault="001A6002" w:rsidP="009E3756">
      <w:pPr>
        <w:pStyle w:val="ListParagraph"/>
        <w:numPr>
          <w:ilvl w:val="0"/>
          <w:numId w:val="4"/>
        </w:numPr>
        <w:spacing w:before="100" w:beforeAutospacing="1" w:after="100" w:afterAutospacing="1" w:line="360" w:lineRule="auto"/>
        <w:ind w:left="851" w:hanging="709"/>
        <w:rPr>
          <w:rFonts w:ascii="Arial" w:hAnsi="Arial" w:cs="Arial"/>
          <w:bCs/>
          <w:sz w:val="24"/>
          <w:szCs w:val="24"/>
        </w:rPr>
      </w:pPr>
      <w:r w:rsidRPr="001A6002">
        <w:rPr>
          <w:rFonts w:ascii="Arial" w:hAnsi="Arial" w:cs="Arial"/>
          <w:bCs/>
          <w:sz w:val="24"/>
          <w:szCs w:val="24"/>
        </w:rPr>
        <w:t xml:space="preserve">the </w:t>
      </w:r>
      <w:r w:rsidRPr="001A6002">
        <w:rPr>
          <w:rFonts w:ascii="Arial" w:hAnsi="Arial" w:cs="Arial"/>
          <w:bCs/>
          <w:i/>
          <w:iCs/>
          <w:sz w:val="24"/>
          <w:szCs w:val="24"/>
        </w:rPr>
        <w:t>Public Sector Management Act 1994</w:t>
      </w:r>
      <w:r w:rsidRPr="001A6002">
        <w:rPr>
          <w:rFonts w:ascii="Arial" w:hAnsi="Arial" w:cs="Arial"/>
          <w:bCs/>
          <w:sz w:val="24"/>
          <w:szCs w:val="24"/>
        </w:rPr>
        <w:t xml:space="preserve">, section 251 to disapply the </w:t>
      </w:r>
      <w:r w:rsidRPr="001A6002">
        <w:rPr>
          <w:rFonts w:ascii="Arial" w:hAnsi="Arial" w:cs="Arial"/>
          <w:bCs/>
          <w:i/>
          <w:iCs/>
          <w:sz w:val="24"/>
          <w:szCs w:val="24"/>
        </w:rPr>
        <w:t>Legislation Act 2001</w:t>
      </w:r>
      <w:r w:rsidRPr="001A6002">
        <w:rPr>
          <w:rFonts w:ascii="Arial" w:hAnsi="Arial" w:cs="Arial"/>
          <w:bCs/>
          <w:sz w:val="24"/>
          <w:szCs w:val="24"/>
        </w:rPr>
        <w:t>, section 47 (3) and (6) in relation to a Commonwealth law or an ACT enterprise agreement applied, adopted or incorporated in a management standard;</w:t>
      </w:r>
      <w:r w:rsidR="00084967">
        <w:rPr>
          <w:rFonts w:ascii="Arial" w:hAnsi="Arial" w:cs="Arial"/>
          <w:bCs/>
          <w:sz w:val="24"/>
          <w:szCs w:val="24"/>
        </w:rPr>
        <w:t xml:space="preserve"> and</w:t>
      </w:r>
    </w:p>
    <w:p w14:paraId="57E00EB2" w14:textId="71980E1E" w:rsidR="001A6002" w:rsidRPr="001A6002" w:rsidRDefault="001A6002" w:rsidP="009E3756">
      <w:pPr>
        <w:pStyle w:val="ListParagraph"/>
        <w:numPr>
          <w:ilvl w:val="0"/>
          <w:numId w:val="4"/>
        </w:numPr>
        <w:spacing w:before="100" w:beforeAutospacing="1" w:after="100" w:afterAutospacing="1" w:line="360" w:lineRule="auto"/>
        <w:ind w:left="851" w:hanging="709"/>
        <w:rPr>
          <w:rFonts w:ascii="Arial" w:hAnsi="Arial" w:cs="Arial"/>
          <w:bCs/>
          <w:sz w:val="24"/>
          <w:szCs w:val="24"/>
        </w:rPr>
      </w:pPr>
      <w:r w:rsidRPr="001A6002">
        <w:rPr>
          <w:rFonts w:ascii="Arial" w:hAnsi="Arial" w:cs="Arial"/>
          <w:bCs/>
          <w:sz w:val="24"/>
          <w:szCs w:val="24"/>
        </w:rPr>
        <w:t xml:space="preserve">the </w:t>
      </w:r>
      <w:bookmarkStart w:id="3" w:name="_Toc61536831"/>
      <w:r w:rsidRPr="001A6002">
        <w:rPr>
          <w:rFonts w:ascii="Arial" w:hAnsi="Arial" w:cs="Arial"/>
          <w:bCs/>
          <w:i/>
          <w:iCs/>
          <w:sz w:val="24"/>
          <w:szCs w:val="24"/>
        </w:rPr>
        <w:t>Workers Compensation Act 1951</w:t>
      </w:r>
      <w:bookmarkEnd w:id="3"/>
      <w:r w:rsidRPr="001A6002">
        <w:rPr>
          <w:rFonts w:ascii="Arial" w:hAnsi="Arial" w:cs="Arial"/>
          <w:bCs/>
          <w:iCs/>
          <w:sz w:val="24"/>
          <w:szCs w:val="24"/>
        </w:rPr>
        <w:t>, section 75 (3) to update an outdated cross-reference;</w:t>
      </w:r>
      <w:r w:rsidR="00084967">
        <w:rPr>
          <w:rFonts w:ascii="Arial" w:hAnsi="Arial" w:cs="Arial"/>
          <w:bCs/>
          <w:iCs/>
          <w:sz w:val="24"/>
          <w:szCs w:val="24"/>
        </w:rPr>
        <w:t xml:space="preserve"> and</w:t>
      </w:r>
    </w:p>
    <w:p w14:paraId="49A0B72D" w14:textId="4521F131" w:rsidR="001A6002" w:rsidRPr="001A6002" w:rsidRDefault="001A6002" w:rsidP="009E3756">
      <w:pPr>
        <w:pStyle w:val="ListParagraph"/>
        <w:numPr>
          <w:ilvl w:val="0"/>
          <w:numId w:val="4"/>
        </w:numPr>
        <w:spacing w:before="100" w:beforeAutospacing="1" w:after="100" w:afterAutospacing="1" w:line="360" w:lineRule="auto"/>
        <w:ind w:left="851" w:hanging="709"/>
        <w:rPr>
          <w:rFonts w:ascii="Arial" w:hAnsi="Arial" w:cs="Arial"/>
          <w:bCs/>
          <w:sz w:val="24"/>
          <w:szCs w:val="24"/>
        </w:rPr>
      </w:pPr>
      <w:r w:rsidRPr="001A6002">
        <w:rPr>
          <w:rFonts w:ascii="Arial" w:hAnsi="Arial" w:cs="Arial"/>
          <w:bCs/>
          <w:sz w:val="24"/>
          <w:szCs w:val="24"/>
        </w:rPr>
        <w:t xml:space="preserve">the </w:t>
      </w:r>
      <w:r w:rsidRPr="001A6002">
        <w:rPr>
          <w:rFonts w:ascii="Arial" w:hAnsi="Arial" w:cs="Arial"/>
          <w:bCs/>
          <w:i/>
          <w:iCs/>
          <w:sz w:val="24"/>
          <w:szCs w:val="24"/>
        </w:rPr>
        <w:t>Legislation Act 2001</w:t>
      </w:r>
      <w:r w:rsidRPr="001A6002">
        <w:rPr>
          <w:rFonts w:ascii="Arial" w:hAnsi="Arial" w:cs="Arial"/>
          <w:bCs/>
          <w:sz w:val="24"/>
          <w:szCs w:val="24"/>
        </w:rPr>
        <w:t xml:space="preserve"> to omit redundant examples and notes, correct cross-references and omit redundant schedule items;</w:t>
      </w:r>
      <w:r w:rsidR="00084967">
        <w:rPr>
          <w:rFonts w:ascii="Arial" w:hAnsi="Arial" w:cs="Arial"/>
          <w:bCs/>
          <w:sz w:val="24"/>
          <w:szCs w:val="24"/>
        </w:rPr>
        <w:t xml:space="preserve"> and</w:t>
      </w:r>
    </w:p>
    <w:p w14:paraId="35A0247F" w14:textId="77A8140B" w:rsidR="001A6002" w:rsidRPr="001A6002" w:rsidRDefault="001A6002" w:rsidP="009E3756">
      <w:pPr>
        <w:pStyle w:val="ListParagraph"/>
        <w:numPr>
          <w:ilvl w:val="0"/>
          <w:numId w:val="4"/>
        </w:numPr>
        <w:spacing w:before="100" w:beforeAutospacing="1" w:after="100" w:afterAutospacing="1" w:line="360" w:lineRule="auto"/>
        <w:ind w:left="851" w:hanging="709"/>
        <w:rPr>
          <w:rFonts w:ascii="Arial" w:hAnsi="Arial" w:cs="Arial"/>
          <w:bCs/>
          <w:sz w:val="24"/>
          <w:szCs w:val="24"/>
        </w:rPr>
      </w:pPr>
      <w:r w:rsidRPr="001A6002">
        <w:rPr>
          <w:rFonts w:ascii="Arial" w:hAnsi="Arial" w:cs="Arial"/>
          <w:bCs/>
          <w:sz w:val="24"/>
          <w:szCs w:val="24"/>
        </w:rPr>
        <w:t>remove a standard provision about approved forms from a range of legislation;</w:t>
      </w:r>
      <w:r w:rsidR="00084967">
        <w:rPr>
          <w:rFonts w:ascii="Arial" w:hAnsi="Arial" w:cs="Arial"/>
          <w:bCs/>
          <w:sz w:val="24"/>
          <w:szCs w:val="24"/>
        </w:rPr>
        <w:t xml:space="preserve"> and</w:t>
      </w:r>
    </w:p>
    <w:bookmarkEnd w:id="0"/>
    <w:p w14:paraId="5BA4EC3C" w14:textId="1BDECFF2" w:rsidR="001A6002" w:rsidRPr="001A6002" w:rsidRDefault="001A6002" w:rsidP="009E3756">
      <w:pPr>
        <w:pStyle w:val="ListParagraph"/>
        <w:numPr>
          <w:ilvl w:val="0"/>
          <w:numId w:val="4"/>
        </w:numPr>
        <w:spacing w:before="100" w:beforeAutospacing="1" w:after="100" w:afterAutospacing="1" w:line="360" w:lineRule="auto"/>
        <w:ind w:left="851" w:hanging="709"/>
        <w:rPr>
          <w:rFonts w:ascii="Arial" w:hAnsi="Arial" w:cs="Arial"/>
          <w:bCs/>
          <w:sz w:val="24"/>
          <w:szCs w:val="24"/>
        </w:rPr>
      </w:pPr>
      <w:r w:rsidRPr="001A6002">
        <w:rPr>
          <w:rFonts w:ascii="Arial" w:hAnsi="Arial" w:cs="Arial"/>
          <w:bCs/>
          <w:sz w:val="24"/>
          <w:szCs w:val="24"/>
        </w:rPr>
        <w:t xml:space="preserve">make other amendments to other ACT legislation that are necessary as a consequence of the amendments mentioned </w:t>
      </w:r>
      <w:r w:rsidR="00136AE3">
        <w:rPr>
          <w:rFonts w:ascii="Arial" w:hAnsi="Arial" w:cs="Arial"/>
          <w:bCs/>
          <w:sz w:val="24"/>
          <w:szCs w:val="24"/>
        </w:rPr>
        <w:t>above</w:t>
      </w:r>
      <w:r w:rsidRPr="001A6002">
        <w:rPr>
          <w:rFonts w:ascii="Arial" w:hAnsi="Arial" w:cs="Arial"/>
          <w:bCs/>
          <w:sz w:val="24"/>
          <w:szCs w:val="24"/>
        </w:rPr>
        <w:t>;</w:t>
      </w:r>
      <w:r w:rsidR="00084967">
        <w:rPr>
          <w:rFonts w:ascii="Arial" w:hAnsi="Arial" w:cs="Arial"/>
          <w:bCs/>
          <w:sz w:val="24"/>
          <w:szCs w:val="24"/>
        </w:rPr>
        <w:t xml:space="preserve"> and</w:t>
      </w:r>
    </w:p>
    <w:p w14:paraId="517DF15A" w14:textId="4B6F7714" w:rsidR="008D11F2" w:rsidRPr="00177285" w:rsidRDefault="001A6002" w:rsidP="009E3756">
      <w:pPr>
        <w:pStyle w:val="ListParagraph"/>
        <w:numPr>
          <w:ilvl w:val="0"/>
          <w:numId w:val="4"/>
        </w:numPr>
        <w:spacing w:before="100" w:beforeAutospacing="1" w:after="100" w:afterAutospacing="1" w:line="360" w:lineRule="auto"/>
        <w:ind w:left="851" w:hanging="709"/>
        <w:rPr>
          <w:rFonts w:ascii="Arial" w:hAnsi="Arial" w:cs="Arial"/>
          <w:bCs/>
          <w:sz w:val="24"/>
          <w:szCs w:val="24"/>
        </w:rPr>
      </w:pPr>
      <w:r w:rsidRPr="001A6002">
        <w:rPr>
          <w:rFonts w:ascii="Arial" w:hAnsi="Arial" w:cs="Arial"/>
          <w:bCs/>
          <w:sz w:val="24"/>
          <w:szCs w:val="24"/>
        </w:rPr>
        <w:t>make other non-controversial and technical amendments of ACT legislation to correct minor errors, update language, add notes, remove redundant provisions and other minor changes to update or improve ACT legislation.</w:t>
      </w:r>
    </w:p>
    <w:p w14:paraId="5D5C6C0D" w14:textId="0E38098B" w:rsidR="00E65AA5" w:rsidRDefault="00AC59DF" w:rsidP="009E3756">
      <w:pPr>
        <w:pStyle w:val="Heading2"/>
        <w:spacing w:before="100" w:beforeAutospacing="1" w:after="100" w:afterAutospacing="1" w:line="360" w:lineRule="auto"/>
      </w:pPr>
      <w:r w:rsidRPr="00AC59DF">
        <w:lastRenderedPageBreak/>
        <w:t>CONSULTATION ON THE PROPOSED APPROACH</w:t>
      </w:r>
    </w:p>
    <w:p w14:paraId="2A6E2145" w14:textId="6481291A" w:rsidR="00391A89" w:rsidRPr="00523CCC" w:rsidRDefault="008D11F2" w:rsidP="009E3756">
      <w:pPr>
        <w:spacing w:before="100" w:beforeAutospacing="1" w:after="100" w:afterAutospacing="1" w:line="360" w:lineRule="auto"/>
        <w:rPr>
          <w:rFonts w:ascii="Arial" w:hAnsi="Arial" w:cs="Arial"/>
          <w:bCs/>
          <w:sz w:val="24"/>
          <w:szCs w:val="24"/>
        </w:rPr>
      </w:pPr>
      <w:r w:rsidRPr="00391A89">
        <w:rPr>
          <w:rFonts w:ascii="Arial" w:hAnsi="Arial" w:cs="Arial"/>
          <w:bCs/>
          <w:sz w:val="24"/>
          <w:szCs w:val="24"/>
        </w:rPr>
        <w:t xml:space="preserve">As the Bill is an omnibus bill to </w:t>
      </w:r>
      <w:r w:rsidRPr="00EF3B3E">
        <w:rPr>
          <w:rFonts w:ascii="Arial" w:hAnsi="Arial" w:cs="Arial"/>
          <w:bCs/>
          <w:sz w:val="24"/>
          <w:szCs w:val="24"/>
        </w:rPr>
        <w:t>provide for non-controversial</w:t>
      </w:r>
      <w:r>
        <w:rPr>
          <w:rFonts w:ascii="Arial" w:hAnsi="Arial" w:cs="Arial"/>
          <w:bCs/>
          <w:sz w:val="24"/>
          <w:szCs w:val="24"/>
        </w:rPr>
        <w:t xml:space="preserve">, </w:t>
      </w:r>
      <w:r w:rsidRPr="00EF3B3E">
        <w:rPr>
          <w:rFonts w:ascii="Arial" w:hAnsi="Arial" w:cs="Arial"/>
          <w:bCs/>
          <w:sz w:val="24"/>
          <w:szCs w:val="24"/>
        </w:rPr>
        <w:t>minor and technical legislative amendments</w:t>
      </w:r>
      <w:r w:rsidRPr="00391A89">
        <w:rPr>
          <w:rFonts w:ascii="Arial" w:hAnsi="Arial" w:cs="Arial"/>
          <w:bCs/>
          <w:sz w:val="24"/>
          <w:szCs w:val="24"/>
        </w:rPr>
        <w:t xml:space="preserve">, consultation on the Bill was conducted internally with ACT Government </w:t>
      </w:r>
      <w:r>
        <w:rPr>
          <w:rFonts w:ascii="Arial" w:hAnsi="Arial" w:cs="Arial"/>
          <w:bCs/>
          <w:sz w:val="24"/>
          <w:szCs w:val="24"/>
        </w:rPr>
        <w:t>d</w:t>
      </w:r>
      <w:r w:rsidRPr="00391A89">
        <w:rPr>
          <w:rFonts w:ascii="Arial" w:hAnsi="Arial" w:cs="Arial"/>
          <w:bCs/>
          <w:sz w:val="24"/>
          <w:szCs w:val="24"/>
        </w:rPr>
        <w:t>irectorates only.</w:t>
      </w:r>
    </w:p>
    <w:p w14:paraId="1A2BA5E1" w14:textId="67A0DE36" w:rsidR="00790FE4" w:rsidRDefault="00503AAB" w:rsidP="009E3756">
      <w:pPr>
        <w:pStyle w:val="Heading2"/>
        <w:spacing w:before="100" w:beforeAutospacing="1" w:after="100" w:afterAutospacing="1" w:line="360" w:lineRule="auto"/>
      </w:pPr>
      <w:r>
        <w:t xml:space="preserve">CONSISTENCY WITH </w:t>
      </w:r>
      <w:r w:rsidR="00790FE4" w:rsidRPr="008C225D">
        <w:t>HUMAN RIGHTS</w:t>
      </w:r>
    </w:p>
    <w:p w14:paraId="2BB75130" w14:textId="3C930C92" w:rsidR="00C703D6" w:rsidRPr="0076744B" w:rsidRDefault="002E2DD3" w:rsidP="009E3756">
      <w:pPr>
        <w:spacing w:before="100" w:beforeAutospacing="1" w:after="100" w:afterAutospacing="1" w:line="360" w:lineRule="auto"/>
        <w:rPr>
          <w:rFonts w:ascii="Arial" w:hAnsi="Arial" w:cs="Arial"/>
          <w:sz w:val="24"/>
          <w:szCs w:val="24"/>
        </w:rPr>
      </w:pPr>
      <w:r w:rsidRPr="002E2DD3">
        <w:rPr>
          <w:rFonts w:ascii="Arial" w:hAnsi="Arial" w:cs="Arial"/>
          <w:sz w:val="24"/>
          <w:szCs w:val="24"/>
        </w:rPr>
        <w:t xml:space="preserve">The Bill is drafted to be compatible with human rights as set out in the </w:t>
      </w:r>
      <w:r w:rsidRPr="002E2DD3">
        <w:rPr>
          <w:rFonts w:ascii="Arial" w:hAnsi="Arial" w:cs="Arial"/>
          <w:i/>
          <w:iCs/>
          <w:sz w:val="24"/>
          <w:szCs w:val="24"/>
        </w:rPr>
        <w:t xml:space="preserve">Human Rights Act 2004 </w:t>
      </w:r>
      <w:r w:rsidRPr="002E2DD3">
        <w:rPr>
          <w:rFonts w:ascii="Arial" w:hAnsi="Arial" w:cs="Arial"/>
          <w:sz w:val="24"/>
          <w:szCs w:val="24"/>
        </w:rPr>
        <w:t>(Human Rights Act).</w:t>
      </w:r>
    </w:p>
    <w:p w14:paraId="1918D628" w14:textId="34746F5C" w:rsidR="00C753C2" w:rsidRDefault="00C753C2" w:rsidP="009E3756">
      <w:pPr>
        <w:pStyle w:val="Heading3"/>
        <w:spacing w:before="100" w:beforeAutospacing="1" w:after="100" w:afterAutospacing="1" w:line="360" w:lineRule="auto"/>
      </w:pPr>
      <w:r w:rsidRPr="00414921">
        <w:t>Rights engaged</w:t>
      </w:r>
    </w:p>
    <w:p w14:paraId="5B28F61F" w14:textId="77777777" w:rsidR="002E2DD3" w:rsidRDefault="002E2DD3" w:rsidP="009E3756">
      <w:pPr>
        <w:spacing w:before="100" w:beforeAutospacing="1" w:after="100" w:afterAutospacing="1" w:line="360" w:lineRule="auto"/>
        <w:rPr>
          <w:rFonts w:ascii="Arial" w:hAnsi="Arial" w:cs="Arial"/>
          <w:iCs/>
          <w:sz w:val="24"/>
          <w:szCs w:val="24"/>
        </w:rPr>
      </w:pPr>
      <w:r w:rsidRPr="009201D0">
        <w:rPr>
          <w:rFonts w:ascii="Arial" w:hAnsi="Arial" w:cs="Arial"/>
          <w:iCs/>
          <w:sz w:val="24"/>
          <w:szCs w:val="24"/>
        </w:rPr>
        <w:t>The Bill engage</w:t>
      </w:r>
      <w:r>
        <w:rPr>
          <w:rFonts w:ascii="Arial" w:hAnsi="Arial" w:cs="Arial"/>
          <w:iCs/>
          <w:sz w:val="24"/>
          <w:szCs w:val="24"/>
        </w:rPr>
        <w:t>s</w:t>
      </w:r>
      <w:r w:rsidRPr="009201D0">
        <w:rPr>
          <w:rFonts w:ascii="Arial" w:hAnsi="Arial" w:cs="Arial"/>
          <w:iCs/>
          <w:sz w:val="24"/>
          <w:szCs w:val="24"/>
        </w:rPr>
        <w:t xml:space="preserve"> the</w:t>
      </w:r>
      <w:r w:rsidRPr="00C56384">
        <w:rPr>
          <w:rFonts w:ascii="Arial" w:hAnsi="Arial" w:cs="Arial"/>
          <w:i/>
          <w:sz w:val="24"/>
          <w:szCs w:val="24"/>
        </w:rPr>
        <w:t xml:space="preserve"> </w:t>
      </w:r>
      <w:r w:rsidRPr="00795F5C">
        <w:rPr>
          <w:rFonts w:ascii="Arial" w:hAnsi="Arial" w:cs="Arial"/>
          <w:iCs/>
          <w:sz w:val="24"/>
          <w:szCs w:val="24"/>
        </w:rPr>
        <w:t xml:space="preserve">Human Rights Act </w:t>
      </w:r>
      <w:r>
        <w:rPr>
          <w:rFonts w:ascii="Arial" w:hAnsi="Arial" w:cs="Arial"/>
          <w:iCs/>
          <w:sz w:val="24"/>
          <w:szCs w:val="24"/>
        </w:rPr>
        <w:t>(HRA)</w:t>
      </w:r>
      <w:r w:rsidRPr="009201D0">
        <w:rPr>
          <w:rFonts w:ascii="Arial" w:hAnsi="Arial" w:cs="Arial"/>
          <w:iCs/>
          <w:sz w:val="24"/>
          <w:szCs w:val="24"/>
        </w:rPr>
        <w:t>, s</w:t>
      </w:r>
      <w:r>
        <w:rPr>
          <w:rFonts w:ascii="Arial" w:hAnsi="Arial" w:cs="Arial"/>
          <w:iCs/>
          <w:sz w:val="24"/>
          <w:szCs w:val="24"/>
        </w:rPr>
        <w:t>ection</w:t>
      </w:r>
      <w:r w:rsidRPr="009201D0">
        <w:rPr>
          <w:rFonts w:ascii="Arial" w:hAnsi="Arial" w:cs="Arial"/>
          <w:iCs/>
          <w:sz w:val="24"/>
          <w:szCs w:val="24"/>
        </w:rPr>
        <w:t xml:space="preserve"> 12 </w:t>
      </w:r>
      <w:r>
        <w:rPr>
          <w:rFonts w:ascii="Arial" w:hAnsi="Arial" w:cs="Arial"/>
          <w:iCs/>
          <w:sz w:val="24"/>
          <w:szCs w:val="24"/>
        </w:rPr>
        <w:t>(P</w:t>
      </w:r>
      <w:r w:rsidRPr="009201D0">
        <w:rPr>
          <w:rFonts w:ascii="Arial" w:hAnsi="Arial" w:cs="Arial"/>
          <w:iCs/>
          <w:sz w:val="24"/>
          <w:szCs w:val="24"/>
        </w:rPr>
        <w:t>rivacy and reputation</w:t>
      </w:r>
      <w:r>
        <w:rPr>
          <w:rFonts w:ascii="Arial" w:hAnsi="Arial" w:cs="Arial"/>
          <w:iCs/>
          <w:sz w:val="24"/>
          <w:szCs w:val="24"/>
        </w:rPr>
        <w:t>).</w:t>
      </w:r>
    </w:p>
    <w:p w14:paraId="4D76F8E6" w14:textId="77777777" w:rsidR="002E2DD3" w:rsidRDefault="002E2DD3" w:rsidP="009E3756">
      <w:pPr>
        <w:spacing w:before="100" w:beforeAutospacing="1" w:after="100" w:afterAutospacing="1" w:line="360" w:lineRule="auto"/>
        <w:rPr>
          <w:rFonts w:ascii="Arial" w:hAnsi="Arial" w:cs="Arial"/>
          <w:sz w:val="24"/>
          <w:szCs w:val="24"/>
        </w:rPr>
      </w:pPr>
      <w:r w:rsidRPr="0076744B">
        <w:rPr>
          <w:rFonts w:ascii="Arial" w:hAnsi="Arial" w:cs="Arial"/>
          <w:sz w:val="24"/>
          <w:szCs w:val="24"/>
        </w:rPr>
        <w:t xml:space="preserve">The </w:t>
      </w:r>
      <w:r>
        <w:rPr>
          <w:rFonts w:ascii="Arial" w:hAnsi="Arial" w:cs="Arial"/>
          <w:sz w:val="24"/>
          <w:szCs w:val="24"/>
        </w:rPr>
        <w:t>B</w:t>
      </w:r>
      <w:r w:rsidRPr="0076744B">
        <w:rPr>
          <w:rFonts w:ascii="Arial" w:hAnsi="Arial" w:cs="Arial"/>
          <w:sz w:val="24"/>
          <w:szCs w:val="24"/>
        </w:rPr>
        <w:t>ill has no</w:t>
      </w:r>
      <w:r>
        <w:rPr>
          <w:rFonts w:ascii="Arial" w:hAnsi="Arial" w:cs="Arial"/>
          <w:sz w:val="24"/>
          <w:szCs w:val="24"/>
        </w:rPr>
        <w:t xml:space="preserve"> further</w:t>
      </w:r>
      <w:r w:rsidRPr="0076744B">
        <w:rPr>
          <w:rFonts w:ascii="Arial" w:hAnsi="Arial" w:cs="Arial"/>
          <w:sz w:val="24"/>
          <w:szCs w:val="24"/>
        </w:rPr>
        <w:t xml:space="preserve"> identified human rights implications.</w:t>
      </w:r>
    </w:p>
    <w:p w14:paraId="265D5486" w14:textId="3828BE3F" w:rsidR="00BC3EF0" w:rsidRDefault="00BC3EF0" w:rsidP="009E3756">
      <w:pPr>
        <w:pStyle w:val="Heading3"/>
        <w:spacing w:before="100" w:beforeAutospacing="1" w:after="100" w:afterAutospacing="1" w:line="360" w:lineRule="auto"/>
      </w:pPr>
      <w:r w:rsidRPr="00BC3EF0">
        <w:t xml:space="preserve">Rights </w:t>
      </w:r>
      <w:r w:rsidR="00177285">
        <w:t>l</w:t>
      </w:r>
      <w:r w:rsidRPr="00BC3EF0">
        <w:t>imited</w:t>
      </w:r>
    </w:p>
    <w:p w14:paraId="0252710E" w14:textId="77777777" w:rsidR="002E2DD3" w:rsidRPr="00AB55FD" w:rsidRDefault="002E2DD3" w:rsidP="009E3756">
      <w:pPr>
        <w:spacing w:before="100" w:beforeAutospacing="1" w:after="100" w:afterAutospacing="1" w:line="360" w:lineRule="auto"/>
        <w:rPr>
          <w:rFonts w:ascii="Arial" w:hAnsi="Arial" w:cs="Arial"/>
          <w:i/>
          <w:sz w:val="24"/>
          <w:szCs w:val="24"/>
        </w:rPr>
      </w:pPr>
      <w:r w:rsidRPr="00AB55FD">
        <w:rPr>
          <w:rFonts w:ascii="Arial" w:hAnsi="Arial" w:cs="Arial"/>
          <w:b/>
          <w:bCs/>
          <w:iCs/>
          <w:sz w:val="24"/>
          <w:szCs w:val="24"/>
        </w:rPr>
        <w:t>Right to privacy and reputation (HRA, s 12)</w:t>
      </w:r>
    </w:p>
    <w:p w14:paraId="2FC7DD02" w14:textId="77777777" w:rsidR="002E2DD3" w:rsidRPr="00414921" w:rsidRDefault="002E2DD3" w:rsidP="008C630F">
      <w:pPr>
        <w:pStyle w:val="ListParagraph"/>
        <w:numPr>
          <w:ilvl w:val="0"/>
          <w:numId w:val="3"/>
        </w:numPr>
        <w:spacing w:before="100" w:beforeAutospacing="1" w:after="100" w:afterAutospacing="1" w:line="360" w:lineRule="auto"/>
        <w:ind w:left="567" w:hanging="567"/>
        <w:rPr>
          <w:rFonts w:ascii="Arial" w:hAnsi="Arial" w:cs="Arial"/>
          <w:b/>
          <w:bCs/>
          <w:i/>
          <w:sz w:val="24"/>
          <w:szCs w:val="24"/>
        </w:rPr>
      </w:pPr>
      <w:r w:rsidRPr="00414921">
        <w:rPr>
          <w:rFonts w:ascii="Arial" w:hAnsi="Arial" w:cs="Arial"/>
          <w:b/>
          <w:bCs/>
          <w:i/>
          <w:sz w:val="24"/>
          <w:szCs w:val="24"/>
        </w:rPr>
        <w:t>Nature of the right and the limitation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 xml:space="preserve"> </w:t>
      </w:r>
      <w:r w:rsidRPr="00414921">
        <w:rPr>
          <w:rFonts w:ascii="Arial" w:hAnsi="Arial" w:cs="Arial"/>
          <w:b/>
          <w:bCs/>
          <w:i/>
          <w:sz w:val="24"/>
          <w:szCs w:val="24"/>
        </w:rPr>
        <w:t>(a) and</w:t>
      </w:r>
      <w:r>
        <w:rPr>
          <w:rFonts w:ascii="Arial" w:hAnsi="Arial" w:cs="Arial"/>
          <w:b/>
          <w:bCs/>
          <w:i/>
          <w:sz w:val="24"/>
          <w:szCs w:val="24"/>
        </w:rPr>
        <w:t xml:space="preserve"> </w:t>
      </w:r>
      <w:r w:rsidRPr="00414921">
        <w:rPr>
          <w:rFonts w:ascii="Arial" w:hAnsi="Arial" w:cs="Arial"/>
          <w:b/>
          <w:bCs/>
          <w:i/>
          <w:sz w:val="24"/>
          <w:szCs w:val="24"/>
        </w:rPr>
        <w:t>(c))</w:t>
      </w:r>
    </w:p>
    <w:p w14:paraId="2176750A" w14:textId="77777777" w:rsidR="002E2DD3" w:rsidRPr="00CD178B" w:rsidRDefault="002E2DD3" w:rsidP="008C630F">
      <w:pPr>
        <w:pStyle w:val="ListParagraph"/>
        <w:spacing w:before="100" w:beforeAutospacing="1" w:after="100" w:afterAutospacing="1" w:line="360" w:lineRule="auto"/>
        <w:ind w:left="284"/>
        <w:rPr>
          <w:rFonts w:ascii="Arial" w:hAnsi="Arial" w:cs="Arial"/>
          <w:iCs/>
          <w:sz w:val="24"/>
          <w:szCs w:val="24"/>
        </w:rPr>
      </w:pPr>
      <w:r w:rsidRPr="00CD178B">
        <w:rPr>
          <w:rFonts w:ascii="Arial" w:hAnsi="Arial" w:cs="Arial"/>
          <w:iCs/>
          <w:sz w:val="24"/>
          <w:szCs w:val="24"/>
        </w:rPr>
        <w:t>The</w:t>
      </w:r>
      <w:r>
        <w:rPr>
          <w:rFonts w:ascii="Arial" w:hAnsi="Arial" w:cs="Arial"/>
          <w:iCs/>
          <w:sz w:val="24"/>
          <w:szCs w:val="24"/>
        </w:rPr>
        <w:t xml:space="preserve"> Human Rights Act</w:t>
      </w:r>
      <w:r w:rsidRPr="00CD178B">
        <w:rPr>
          <w:rFonts w:ascii="Arial" w:hAnsi="Arial" w:cs="Arial"/>
          <w:iCs/>
          <w:sz w:val="24"/>
          <w:szCs w:val="24"/>
        </w:rPr>
        <w:t>, section 12, states that ‘everyone has the right not to have his or her privacy, family, home or correspondence interfered with unlawfully or arbitrarily, and not to have his or her reputation unlawfully attacked.</w:t>
      </w:r>
    </w:p>
    <w:p w14:paraId="5874CCE9" w14:textId="77777777" w:rsidR="002E2DD3" w:rsidRDefault="002E2DD3" w:rsidP="008C630F">
      <w:pPr>
        <w:pStyle w:val="ListParagraph"/>
        <w:spacing w:before="100" w:beforeAutospacing="1" w:after="100" w:afterAutospacing="1" w:line="360" w:lineRule="auto"/>
        <w:ind w:left="284"/>
        <w:rPr>
          <w:rFonts w:ascii="Arial" w:hAnsi="Arial" w:cs="Arial"/>
          <w:iCs/>
          <w:sz w:val="24"/>
          <w:szCs w:val="24"/>
        </w:rPr>
      </w:pPr>
      <w:r>
        <w:rPr>
          <w:rFonts w:ascii="Arial" w:hAnsi="Arial" w:cs="Arial"/>
          <w:iCs/>
          <w:sz w:val="24"/>
          <w:szCs w:val="24"/>
        </w:rPr>
        <w:t xml:space="preserve">The Bill amends the </w:t>
      </w:r>
      <w:r w:rsidRPr="00061F9F">
        <w:rPr>
          <w:rFonts w:ascii="Arial" w:hAnsi="Arial" w:cs="Arial"/>
          <w:i/>
          <w:sz w:val="24"/>
          <w:szCs w:val="24"/>
        </w:rPr>
        <w:t>Mental Health Act 2015</w:t>
      </w:r>
      <w:r>
        <w:rPr>
          <w:rFonts w:ascii="Arial" w:hAnsi="Arial" w:cs="Arial"/>
          <w:i/>
          <w:sz w:val="24"/>
          <w:szCs w:val="24"/>
        </w:rPr>
        <w:t xml:space="preserve"> </w:t>
      </w:r>
      <w:r>
        <w:rPr>
          <w:rFonts w:ascii="Arial" w:hAnsi="Arial" w:cs="Arial"/>
          <w:iCs/>
          <w:sz w:val="24"/>
          <w:szCs w:val="24"/>
        </w:rPr>
        <w:t xml:space="preserve">(Mental Health Act), section 190 (1) (h) to allow </w:t>
      </w:r>
      <w:r w:rsidRPr="00CD178B">
        <w:rPr>
          <w:rFonts w:ascii="Arial" w:hAnsi="Arial" w:cs="Arial"/>
          <w:iCs/>
          <w:sz w:val="24"/>
          <w:szCs w:val="24"/>
        </w:rPr>
        <w:t xml:space="preserve">a registered affected person </w:t>
      </w:r>
      <w:r>
        <w:rPr>
          <w:rFonts w:ascii="Arial" w:hAnsi="Arial" w:cs="Arial"/>
          <w:iCs/>
          <w:sz w:val="24"/>
          <w:szCs w:val="24"/>
        </w:rPr>
        <w:t xml:space="preserve">to </w:t>
      </w:r>
      <w:r w:rsidRPr="00CD178B">
        <w:rPr>
          <w:rFonts w:ascii="Arial" w:hAnsi="Arial" w:cs="Arial"/>
          <w:iCs/>
          <w:sz w:val="24"/>
          <w:szCs w:val="24"/>
        </w:rPr>
        <w:t xml:space="preserve">appear and give evidence at the hearing of certain proceedings </w:t>
      </w:r>
      <w:r>
        <w:rPr>
          <w:rFonts w:ascii="Arial" w:hAnsi="Arial" w:cs="Arial"/>
          <w:iCs/>
          <w:sz w:val="24"/>
          <w:szCs w:val="24"/>
        </w:rPr>
        <w:t>before the ACT Civil and Administrative Tribunal (ACAT) in relation to a forensic patient. This amendment potentially limits a forensic patient’s right to privacy.</w:t>
      </w:r>
    </w:p>
    <w:p w14:paraId="13E5DD0A" w14:textId="77777777" w:rsidR="002E2DD3" w:rsidRPr="00414921" w:rsidRDefault="002E2DD3" w:rsidP="00582C5C">
      <w:pPr>
        <w:pStyle w:val="ListParagraph"/>
        <w:numPr>
          <w:ilvl w:val="0"/>
          <w:numId w:val="3"/>
        </w:numPr>
        <w:spacing w:before="100" w:beforeAutospacing="1" w:after="100" w:afterAutospacing="1" w:line="360" w:lineRule="auto"/>
        <w:ind w:left="567" w:hanging="567"/>
        <w:rPr>
          <w:rFonts w:ascii="Arial" w:hAnsi="Arial" w:cs="Arial"/>
          <w:b/>
          <w:bCs/>
          <w:i/>
          <w:sz w:val="24"/>
          <w:szCs w:val="24"/>
        </w:rPr>
      </w:pPr>
      <w:r w:rsidRPr="00414921">
        <w:rPr>
          <w:rFonts w:ascii="Arial" w:hAnsi="Arial" w:cs="Arial"/>
          <w:b/>
          <w:bCs/>
          <w:i/>
          <w:sz w:val="24"/>
          <w:szCs w:val="24"/>
        </w:rPr>
        <w:t>Legitimate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 xml:space="preserve"> </w:t>
      </w:r>
      <w:r w:rsidRPr="00414921">
        <w:rPr>
          <w:rFonts w:ascii="Arial" w:hAnsi="Arial" w:cs="Arial"/>
          <w:b/>
          <w:bCs/>
          <w:i/>
          <w:sz w:val="24"/>
          <w:szCs w:val="24"/>
        </w:rPr>
        <w:t>(b))</w:t>
      </w:r>
    </w:p>
    <w:p w14:paraId="745D8CAA" w14:textId="41D2EEB8" w:rsidR="002E2DD3" w:rsidRDefault="002E2DD3" w:rsidP="00582C5C">
      <w:pPr>
        <w:pStyle w:val="ListParagraph"/>
        <w:spacing w:before="100" w:beforeAutospacing="1" w:after="100" w:afterAutospacing="1" w:line="360" w:lineRule="auto"/>
        <w:ind w:left="284"/>
        <w:rPr>
          <w:rFonts w:ascii="Arial" w:hAnsi="Arial" w:cs="Arial"/>
          <w:iCs/>
          <w:sz w:val="24"/>
          <w:szCs w:val="24"/>
        </w:rPr>
      </w:pPr>
      <w:r w:rsidRPr="009F640B">
        <w:rPr>
          <w:rFonts w:ascii="Arial" w:hAnsi="Arial" w:cs="Arial"/>
          <w:iCs/>
          <w:sz w:val="24"/>
          <w:szCs w:val="24"/>
        </w:rPr>
        <w:t xml:space="preserve">The purpose of the limitation is to </w:t>
      </w:r>
      <w:r>
        <w:rPr>
          <w:rFonts w:ascii="Arial" w:hAnsi="Arial" w:cs="Arial"/>
          <w:iCs/>
          <w:sz w:val="24"/>
          <w:szCs w:val="24"/>
        </w:rPr>
        <w:t>give</w:t>
      </w:r>
      <w:r w:rsidRPr="009F640B">
        <w:rPr>
          <w:rFonts w:ascii="Arial" w:hAnsi="Arial" w:cs="Arial"/>
          <w:iCs/>
          <w:sz w:val="24"/>
          <w:szCs w:val="24"/>
        </w:rPr>
        <w:t xml:space="preserve"> a registered affected person an opportunity to participate in the justice process in relation to an offence committed, or alleged</w:t>
      </w:r>
      <w:r w:rsidR="00D461FD">
        <w:rPr>
          <w:rFonts w:ascii="Arial" w:hAnsi="Arial" w:cs="Arial"/>
          <w:iCs/>
          <w:sz w:val="24"/>
          <w:szCs w:val="24"/>
        </w:rPr>
        <w:t>ly</w:t>
      </w:r>
      <w:r w:rsidRPr="009F640B">
        <w:rPr>
          <w:rFonts w:ascii="Arial" w:hAnsi="Arial" w:cs="Arial"/>
          <w:iCs/>
          <w:sz w:val="24"/>
          <w:szCs w:val="24"/>
        </w:rPr>
        <w:t xml:space="preserve"> committed, against the person by a forensic patient</w:t>
      </w:r>
      <w:r w:rsidR="00DC72C1">
        <w:rPr>
          <w:rFonts w:ascii="Arial" w:hAnsi="Arial" w:cs="Arial"/>
          <w:iCs/>
          <w:sz w:val="24"/>
          <w:szCs w:val="24"/>
        </w:rPr>
        <w:t xml:space="preserve">, so as to promote </w:t>
      </w:r>
      <w:r w:rsidR="00DC72C1">
        <w:rPr>
          <w:rFonts w:ascii="Arial" w:hAnsi="Arial" w:cs="Arial"/>
          <w:iCs/>
          <w:sz w:val="24"/>
          <w:szCs w:val="24"/>
        </w:rPr>
        <w:lastRenderedPageBreak/>
        <w:t>the personal safety and security of the registered affected person</w:t>
      </w:r>
      <w:r w:rsidRPr="009F640B">
        <w:rPr>
          <w:rFonts w:ascii="Arial" w:hAnsi="Arial" w:cs="Arial"/>
          <w:iCs/>
          <w:sz w:val="24"/>
          <w:szCs w:val="24"/>
        </w:rPr>
        <w:t xml:space="preserve">. </w:t>
      </w:r>
      <w:r>
        <w:rPr>
          <w:rFonts w:ascii="Arial" w:hAnsi="Arial" w:cs="Arial"/>
          <w:iCs/>
          <w:sz w:val="24"/>
          <w:szCs w:val="24"/>
        </w:rPr>
        <w:t xml:space="preserve">This purpose is reflected in other ACT legislation, namely the </w:t>
      </w:r>
      <w:r w:rsidRPr="00FB0E14">
        <w:rPr>
          <w:rFonts w:ascii="Arial" w:hAnsi="Arial" w:cs="Arial"/>
          <w:i/>
          <w:sz w:val="24"/>
          <w:szCs w:val="24"/>
        </w:rPr>
        <w:t>Victims of Crime Act</w:t>
      </w:r>
      <w:r w:rsidR="00DC72C1">
        <w:rPr>
          <w:rFonts w:ascii="Arial" w:hAnsi="Arial" w:cs="Arial"/>
          <w:i/>
          <w:sz w:val="24"/>
          <w:szCs w:val="24"/>
        </w:rPr>
        <w:t> </w:t>
      </w:r>
      <w:r w:rsidRPr="00FB0E14">
        <w:rPr>
          <w:rFonts w:ascii="Arial" w:hAnsi="Arial" w:cs="Arial"/>
          <w:i/>
          <w:sz w:val="24"/>
          <w:szCs w:val="24"/>
        </w:rPr>
        <w:t>1994</w:t>
      </w:r>
      <w:r>
        <w:rPr>
          <w:rFonts w:ascii="Arial" w:hAnsi="Arial" w:cs="Arial"/>
          <w:iCs/>
          <w:sz w:val="24"/>
          <w:szCs w:val="24"/>
        </w:rPr>
        <w:t xml:space="preserve">, part 3A (Victims rights), particularly section 17E, which gives a victim who is a registered affected person in relation to an offender the right to </w:t>
      </w:r>
      <w:r w:rsidRPr="00955EBC">
        <w:rPr>
          <w:rFonts w:ascii="Arial" w:hAnsi="Arial" w:cs="Arial"/>
          <w:iCs/>
          <w:sz w:val="24"/>
          <w:szCs w:val="24"/>
        </w:rPr>
        <w:t>appear and give evidence at hearing</w:t>
      </w:r>
      <w:r>
        <w:rPr>
          <w:rFonts w:ascii="Arial" w:hAnsi="Arial" w:cs="Arial"/>
          <w:iCs/>
          <w:sz w:val="24"/>
          <w:szCs w:val="24"/>
        </w:rPr>
        <w:t>s</w:t>
      </w:r>
      <w:r w:rsidRPr="00955EBC">
        <w:rPr>
          <w:rFonts w:ascii="Arial" w:hAnsi="Arial" w:cs="Arial"/>
          <w:iCs/>
          <w:sz w:val="24"/>
          <w:szCs w:val="24"/>
        </w:rPr>
        <w:t xml:space="preserve"> in relation to </w:t>
      </w:r>
      <w:r>
        <w:rPr>
          <w:rFonts w:ascii="Arial" w:hAnsi="Arial" w:cs="Arial"/>
          <w:iCs/>
          <w:sz w:val="24"/>
          <w:szCs w:val="24"/>
        </w:rPr>
        <w:t xml:space="preserve">certain </w:t>
      </w:r>
      <w:r w:rsidRPr="00955EBC">
        <w:rPr>
          <w:rFonts w:ascii="Arial" w:hAnsi="Arial" w:cs="Arial"/>
          <w:iCs/>
          <w:sz w:val="24"/>
          <w:szCs w:val="24"/>
        </w:rPr>
        <w:t>order</w:t>
      </w:r>
      <w:r>
        <w:rPr>
          <w:rFonts w:ascii="Arial" w:hAnsi="Arial" w:cs="Arial"/>
          <w:iCs/>
          <w:sz w:val="24"/>
          <w:szCs w:val="24"/>
        </w:rPr>
        <w:t xml:space="preserve">s. </w:t>
      </w:r>
    </w:p>
    <w:p w14:paraId="43EA5343" w14:textId="77777777" w:rsidR="002E2DD3" w:rsidRDefault="002E2DD3" w:rsidP="00582C5C">
      <w:pPr>
        <w:pStyle w:val="ListParagraph"/>
        <w:spacing w:before="100" w:beforeAutospacing="1" w:after="100" w:afterAutospacing="1" w:line="360" w:lineRule="auto"/>
        <w:ind w:left="284"/>
        <w:rPr>
          <w:rFonts w:ascii="Arial" w:hAnsi="Arial" w:cs="Arial"/>
          <w:iCs/>
          <w:sz w:val="24"/>
          <w:szCs w:val="24"/>
        </w:rPr>
      </w:pPr>
      <w:r>
        <w:rPr>
          <w:rFonts w:ascii="Arial" w:hAnsi="Arial" w:cs="Arial"/>
          <w:iCs/>
          <w:sz w:val="24"/>
          <w:szCs w:val="24"/>
        </w:rPr>
        <w:t>Personal safety and security is a human right, as expressed through the HRA, section 9 (Right to life), section 10 (</w:t>
      </w:r>
      <w:r w:rsidRPr="00A72E88">
        <w:rPr>
          <w:rFonts w:ascii="Arial" w:hAnsi="Arial" w:cs="Arial"/>
          <w:iCs/>
          <w:sz w:val="24"/>
          <w:szCs w:val="24"/>
        </w:rPr>
        <w:t>Protection from torture and cruel, inhuman or degrading treatment etc</w:t>
      </w:r>
      <w:r>
        <w:rPr>
          <w:rFonts w:ascii="Arial" w:hAnsi="Arial" w:cs="Arial"/>
          <w:iCs/>
          <w:sz w:val="24"/>
          <w:szCs w:val="24"/>
        </w:rPr>
        <w:t>), section 12 (Privacy and reputation) and section 18 (</w:t>
      </w:r>
      <w:r w:rsidRPr="006C002B">
        <w:rPr>
          <w:rFonts w:ascii="Arial" w:hAnsi="Arial" w:cs="Arial"/>
          <w:iCs/>
          <w:sz w:val="24"/>
          <w:szCs w:val="24"/>
        </w:rPr>
        <w:t>Right to liberty and security of person</w:t>
      </w:r>
      <w:r>
        <w:rPr>
          <w:rFonts w:ascii="Arial" w:hAnsi="Arial" w:cs="Arial"/>
          <w:iCs/>
          <w:sz w:val="24"/>
          <w:szCs w:val="24"/>
        </w:rPr>
        <w:t>). Allowing a registered affected person to participate in the justice process in relation to a forensic patient is a means of protecting the person’s right to safety and security.</w:t>
      </w:r>
    </w:p>
    <w:p w14:paraId="0F8914C6" w14:textId="77777777" w:rsidR="002E2DD3" w:rsidRPr="00414921" w:rsidRDefault="002E2DD3" w:rsidP="00582C5C">
      <w:pPr>
        <w:pStyle w:val="ListParagraph"/>
        <w:numPr>
          <w:ilvl w:val="0"/>
          <w:numId w:val="3"/>
        </w:numPr>
        <w:spacing w:before="100" w:beforeAutospacing="1" w:after="100" w:afterAutospacing="1" w:line="360" w:lineRule="auto"/>
        <w:ind w:left="567" w:hanging="567"/>
        <w:rPr>
          <w:rFonts w:ascii="Arial" w:hAnsi="Arial" w:cs="Arial"/>
          <w:b/>
          <w:bCs/>
          <w:i/>
          <w:sz w:val="24"/>
          <w:szCs w:val="24"/>
        </w:rPr>
      </w:pPr>
      <w:r w:rsidRPr="00414921">
        <w:rPr>
          <w:rFonts w:ascii="Arial" w:hAnsi="Arial" w:cs="Arial"/>
          <w:b/>
          <w:bCs/>
          <w:i/>
          <w:sz w:val="24"/>
          <w:szCs w:val="24"/>
        </w:rPr>
        <w:t>Rational connection between the limitation and the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 xml:space="preserve"> </w:t>
      </w:r>
      <w:r w:rsidRPr="00414921">
        <w:rPr>
          <w:rFonts w:ascii="Arial" w:hAnsi="Arial" w:cs="Arial"/>
          <w:b/>
          <w:bCs/>
          <w:i/>
          <w:sz w:val="24"/>
          <w:szCs w:val="24"/>
        </w:rPr>
        <w:t>(d))</w:t>
      </w:r>
    </w:p>
    <w:p w14:paraId="18EEA4D5" w14:textId="77777777" w:rsidR="002E2DD3" w:rsidRDefault="002E2DD3" w:rsidP="00582C5C">
      <w:pPr>
        <w:pStyle w:val="ListParagraph"/>
        <w:spacing w:before="100" w:beforeAutospacing="1" w:after="100" w:afterAutospacing="1" w:line="360" w:lineRule="auto"/>
        <w:ind w:left="284"/>
        <w:rPr>
          <w:rFonts w:ascii="Arial" w:hAnsi="Arial" w:cs="Arial"/>
          <w:iCs/>
          <w:sz w:val="24"/>
          <w:szCs w:val="24"/>
        </w:rPr>
      </w:pPr>
      <w:r w:rsidRPr="00AF2238">
        <w:rPr>
          <w:rFonts w:ascii="Arial" w:hAnsi="Arial" w:cs="Arial"/>
          <w:iCs/>
          <w:sz w:val="24"/>
          <w:szCs w:val="24"/>
        </w:rPr>
        <w:t xml:space="preserve">It is not possible to achieve the purpose of protecting </w:t>
      </w:r>
      <w:r>
        <w:rPr>
          <w:rFonts w:ascii="Arial" w:hAnsi="Arial" w:cs="Arial"/>
          <w:iCs/>
          <w:sz w:val="24"/>
          <w:szCs w:val="24"/>
        </w:rPr>
        <w:t xml:space="preserve">a </w:t>
      </w:r>
      <w:r w:rsidRPr="00AF2238">
        <w:rPr>
          <w:rFonts w:ascii="Arial" w:hAnsi="Arial" w:cs="Arial"/>
          <w:iCs/>
          <w:sz w:val="24"/>
          <w:szCs w:val="24"/>
        </w:rPr>
        <w:t>registered affected pe</w:t>
      </w:r>
      <w:r>
        <w:rPr>
          <w:rFonts w:ascii="Arial" w:hAnsi="Arial" w:cs="Arial"/>
          <w:iCs/>
          <w:sz w:val="24"/>
          <w:szCs w:val="24"/>
        </w:rPr>
        <w:t>rson</w:t>
      </w:r>
      <w:r w:rsidRPr="00AF2238">
        <w:rPr>
          <w:rFonts w:ascii="Arial" w:hAnsi="Arial" w:cs="Arial"/>
          <w:iCs/>
          <w:sz w:val="24"/>
          <w:szCs w:val="24"/>
        </w:rPr>
        <w:t xml:space="preserve"> without limiting</w:t>
      </w:r>
      <w:r>
        <w:rPr>
          <w:rFonts w:ascii="Arial" w:hAnsi="Arial" w:cs="Arial"/>
          <w:iCs/>
          <w:sz w:val="24"/>
          <w:szCs w:val="24"/>
        </w:rPr>
        <w:t xml:space="preserve">, to some extent, </w:t>
      </w:r>
      <w:r w:rsidRPr="00AF2238">
        <w:rPr>
          <w:rFonts w:ascii="Arial" w:hAnsi="Arial" w:cs="Arial"/>
          <w:iCs/>
          <w:sz w:val="24"/>
          <w:szCs w:val="24"/>
        </w:rPr>
        <w:t xml:space="preserve">the right to privacy of the person who committed </w:t>
      </w:r>
      <w:r>
        <w:rPr>
          <w:rFonts w:ascii="Arial" w:hAnsi="Arial" w:cs="Arial"/>
          <w:iCs/>
          <w:sz w:val="24"/>
          <w:szCs w:val="24"/>
        </w:rPr>
        <w:t>an</w:t>
      </w:r>
      <w:r w:rsidRPr="00AF2238">
        <w:rPr>
          <w:rFonts w:ascii="Arial" w:hAnsi="Arial" w:cs="Arial"/>
          <w:iCs/>
          <w:sz w:val="24"/>
          <w:szCs w:val="24"/>
        </w:rPr>
        <w:t xml:space="preserve"> offence </w:t>
      </w:r>
      <w:r>
        <w:rPr>
          <w:rFonts w:ascii="Arial" w:hAnsi="Arial" w:cs="Arial"/>
          <w:iCs/>
          <w:sz w:val="24"/>
          <w:szCs w:val="24"/>
        </w:rPr>
        <w:t xml:space="preserve">against the registered affected person </w:t>
      </w:r>
      <w:r w:rsidRPr="00AF2238">
        <w:rPr>
          <w:rFonts w:ascii="Arial" w:hAnsi="Arial" w:cs="Arial"/>
          <w:iCs/>
          <w:sz w:val="24"/>
          <w:szCs w:val="24"/>
        </w:rPr>
        <w:t xml:space="preserve">(i.e. </w:t>
      </w:r>
      <w:r>
        <w:rPr>
          <w:rFonts w:ascii="Arial" w:hAnsi="Arial" w:cs="Arial"/>
          <w:iCs/>
          <w:sz w:val="24"/>
          <w:szCs w:val="24"/>
        </w:rPr>
        <w:t>a</w:t>
      </w:r>
      <w:r w:rsidRPr="00AF2238">
        <w:rPr>
          <w:rFonts w:ascii="Arial" w:hAnsi="Arial" w:cs="Arial"/>
          <w:iCs/>
          <w:sz w:val="24"/>
          <w:szCs w:val="24"/>
        </w:rPr>
        <w:t xml:space="preserve"> forensic patient).</w:t>
      </w:r>
      <w:r>
        <w:rPr>
          <w:rFonts w:ascii="Arial" w:hAnsi="Arial" w:cs="Arial"/>
          <w:iCs/>
          <w:sz w:val="24"/>
          <w:szCs w:val="24"/>
        </w:rPr>
        <w:t xml:space="preserve"> </w:t>
      </w:r>
    </w:p>
    <w:p w14:paraId="16363C00" w14:textId="4F85405E" w:rsidR="002E2DD3" w:rsidRDefault="002E2DD3" w:rsidP="00582C5C">
      <w:pPr>
        <w:pStyle w:val="ListParagraph"/>
        <w:spacing w:before="100" w:beforeAutospacing="1" w:after="100" w:afterAutospacing="1" w:line="360" w:lineRule="auto"/>
        <w:ind w:left="284"/>
        <w:rPr>
          <w:rFonts w:ascii="Arial" w:hAnsi="Arial" w:cs="Arial"/>
          <w:iCs/>
          <w:sz w:val="24"/>
          <w:szCs w:val="24"/>
        </w:rPr>
      </w:pPr>
      <w:r>
        <w:rPr>
          <w:rFonts w:ascii="Arial" w:hAnsi="Arial" w:cs="Arial"/>
          <w:iCs/>
          <w:sz w:val="24"/>
          <w:szCs w:val="24"/>
        </w:rPr>
        <w:t xml:space="preserve">A registered affected person will </w:t>
      </w:r>
      <w:r w:rsidR="00DC72C1">
        <w:rPr>
          <w:rFonts w:ascii="Arial" w:hAnsi="Arial" w:cs="Arial"/>
          <w:iCs/>
          <w:sz w:val="24"/>
          <w:szCs w:val="24"/>
        </w:rPr>
        <w:t xml:space="preserve">have </w:t>
      </w:r>
      <w:r w:rsidR="00DC72C1" w:rsidRPr="00530DE5">
        <w:rPr>
          <w:rFonts w:ascii="Arial" w:hAnsi="Arial" w:cs="Arial"/>
          <w:iCs/>
          <w:sz w:val="24"/>
          <w:szCs w:val="24"/>
        </w:rPr>
        <w:t>their rights to safety and security</w:t>
      </w:r>
      <w:r>
        <w:rPr>
          <w:rFonts w:ascii="Arial" w:hAnsi="Arial" w:cs="Arial"/>
          <w:iCs/>
          <w:sz w:val="24"/>
          <w:szCs w:val="24"/>
        </w:rPr>
        <w:t xml:space="preserve"> protected through this amendment by being able to appear and give evidence </w:t>
      </w:r>
      <w:r w:rsidR="00FA0DFF">
        <w:rPr>
          <w:rFonts w:ascii="Arial" w:hAnsi="Arial" w:cs="Arial"/>
          <w:iCs/>
          <w:sz w:val="24"/>
          <w:szCs w:val="24"/>
        </w:rPr>
        <w:t>in</w:t>
      </w:r>
      <w:r>
        <w:rPr>
          <w:rFonts w:ascii="Arial" w:hAnsi="Arial" w:cs="Arial"/>
          <w:iCs/>
          <w:sz w:val="24"/>
          <w:szCs w:val="24"/>
        </w:rPr>
        <w:t xml:space="preserve"> an ACAT proceeding when an order about a forensic patient is being contemplated. This is an extension of the ‘registered affected person’ scheme which currently exists in the Mental Health Act. The Mental Health Act already provides a registered affected person the right to be given certain information about a forensic patient (see s 134 (2)), including being given written notice about </w:t>
      </w:r>
      <w:r w:rsidRPr="00E461DD">
        <w:rPr>
          <w:rFonts w:ascii="Arial" w:hAnsi="Arial" w:cs="Arial"/>
          <w:iCs/>
          <w:sz w:val="24"/>
          <w:szCs w:val="24"/>
        </w:rPr>
        <w:t>the ACAT’s intention to hold certain hearings in relation to forensic patient</w:t>
      </w:r>
      <w:r>
        <w:rPr>
          <w:rFonts w:ascii="Arial" w:hAnsi="Arial" w:cs="Arial"/>
          <w:iCs/>
          <w:sz w:val="24"/>
          <w:szCs w:val="24"/>
        </w:rPr>
        <w:t xml:space="preserve"> (see s 188 (1) (a) (viii) (A)). The amendment in the Bill to section 190 (1) (h) furthers the right to safety and security of a registered affected person who is the victim an offence by giving the person the option to participate in the ACAT process in relation to offence.</w:t>
      </w:r>
    </w:p>
    <w:p w14:paraId="39A87D74" w14:textId="77777777" w:rsidR="002E2DD3" w:rsidRDefault="002E2DD3" w:rsidP="00582C5C">
      <w:pPr>
        <w:pStyle w:val="ListParagraph"/>
        <w:numPr>
          <w:ilvl w:val="0"/>
          <w:numId w:val="3"/>
        </w:numPr>
        <w:spacing w:before="100" w:beforeAutospacing="1" w:after="100" w:afterAutospacing="1" w:line="360" w:lineRule="auto"/>
        <w:ind w:left="567" w:hanging="567"/>
        <w:rPr>
          <w:rFonts w:ascii="Arial" w:hAnsi="Arial" w:cs="Arial"/>
          <w:b/>
          <w:bCs/>
          <w:i/>
          <w:sz w:val="24"/>
          <w:szCs w:val="24"/>
        </w:rPr>
      </w:pPr>
      <w:r w:rsidRPr="00414921">
        <w:rPr>
          <w:rFonts w:ascii="Arial" w:hAnsi="Arial" w:cs="Arial"/>
          <w:b/>
          <w:bCs/>
          <w:i/>
          <w:sz w:val="24"/>
          <w:szCs w:val="24"/>
        </w:rPr>
        <w:t>Proportionality (s</w:t>
      </w:r>
      <w:r>
        <w:rPr>
          <w:rFonts w:ascii="Arial" w:hAnsi="Arial" w:cs="Arial"/>
          <w:b/>
          <w:bCs/>
          <w:i/>
          <w:sz w:val="24"/>
          <w:szCs w:val="24"/>
        </w:rPr>
        <w:t xml:space="preserve"> </w:t>
      </w:r>
      <w:r w:rsidRPr="00414921">
        <w:rPr>
          <w:rFonts w:ascii="Arial" w:hAnsi="Arial" w:cs="Arial"/>
          <w:b/>
          <w:bCs/>
          <w:i/>
          <w:sz w:val="24"/>
          <w:szCs w:val="24"/>
        </w:rPr>
        <w:t>28 (e))</w:t>
      </w:r>
    </w:p>
    <w:p w14:paraId="0FE1A07D" w14:textId="56246EE8" w:rsidR="002E2DD3" w:rsidRDefault="00DC72C1" w:rsidP="00582C5C">
      <w:pPr>
        <w:pStyle w:val="ListParagraph"/>
        <w:spacing w:before="100" w:beforeAutospacing="1" w:after="100" w:afterAutospacing="1" w:line="360" w:lineRule="auto"/>
        <w:ind w:left="284"/>
        <w:rPr>
          <w:rFonts w:ascii="Arial" w:hAnsi="Arial" w:cs="Arial"/>
          <w:iCs/>
          <w:sz w:val="24"/>
          <w:szCs w:val="24"/>
        </w:rPr>
      </w:pPr>
      <w:r w:rsidRPr="00DC72C1">
        <w:rPr>
          <w:rFonts w:ascii="Arial" w:hAnsi="Arial" w:cs="Arial"/>
          <w:iCs/>
          <w:sz w:val="24"/>
          <w:szCs w:val="24"/>
        </w:rPr>
        <w:t xml:space="preserve">The amendment in the Bill to section 190 (1) (h) extends the existing right of </w:t>
      </w:r>
      <w:r w:rsidR="00CE68BC">
        <w:rPr>
          <w:rFonts w:ascii="Arial" w:hAnsi="Arial" w:cs="Arial"/>
          <w:iCs/>
          <w:sz w:val="24"/>
          <w:szCs w:val="24"/>
        </w:rPr>
        <w:t>stated</w:t>
      </w:r>
      <w:r w:rsidRPr="00DC72C1">
        <w:rPr>
          <w:rFonts w:ascii="Arial" w:hAnsi="Arial" w:cs="Arial"/>
          <w:iCs/>
          <w:sz w:val="24"/>
          <w:szCs w:val="24"/>
        </w:rPr>
        <w:t xml:space="preserve"> </w:t>
      </w:r>
      <w:r>
        <w:rPr>
          <w:rFonts w:ascii="Arial" w:hAnsi="Arial" w:cs="Arial"/>
          <w:iCs/>
          <w:sz w:val="24"/>
          <w:szCs w:val="24"/>
        </w:rPr>
        <w:t>people</w:t>
      </w:r>
      <w:r w:rsidRPr="00DC72C1">
        <w:rPr>
          <w:rFonts w:ascii="Arial" w:hAnsi="Arial" w:cs="Arial"/>
          <w:iCs/>
          <w:sz w:val="24"/>
          <w:szCs w:val="24"/>
        </w:rPr>
        <w:t xml:space="preserve"> to appear</w:t>
      </w:r>
      <w:r w:rsidR="00CE68BC">
        <w:rPr>
          <w:rFonts w:ascii="Arial" w:hAnsi="Arial" w:cs="Arial"/>
          <w:iCs/>
          <w:sz w:val="24"/>
          <w:szCs w:val="24"/>
        </w:rPr>
        <w:t xml:space="preserve"> and give evidence in certain proceedings</w:t>
      </w:r>
      <w:r w:rsidRPr="00DC72C1">
        <w:rPr>
          <w:rFonts w:ascii="Arial" w:hAnsi="Arial" w:cs="Arial"/>
          <w:iCs/>
          <w:sz w:val="24"/>
          <w:szCs w:val="24"/>
        </w:rPr>
        <w:t xml:space="preserve"> to include a registered affected person and thus enable the</w:t>
      </w:r>
      <w:r w:rsidR="00D461FD">
        <w:rPr>
          <w:rFonts w:ascii="Arial" w:hAnsi="Arial" w:cs="Arial"/>
          <w:iCs/>
          <w:sz w:val="24"/>
          <w:szCs w:val="24"/>
        </w:rPr>
        <w:t>ir</w:t>
      </w:r>
      <w:r w:rsidRPr="00DC72C1">
        <w:rPr>
          <w:rFonts w:ascii="Arial" w:hAnsi="Arial" w:cs="Arial"/>
          <w:iCs/>
          <w:sz w:val="24"/>
          <w:szCs w:val="24"/>
        </w:rPr>
        <w:t xml:space="preserve"> more direct and meaningful </w:t>
      </w:r>
      <w:r w:rsidRPr="00DC72C1">
        <w:rPr>
          <w:rFonts w:ascii="Arial" w:hAnsi="Arial" w:cs="Arial"/>
          <w:iCs/>
          <w:sz w:val="24"/>
          <w:szCs w:val="24"/>
        </w:rPr>
        <w:lastRenderedPageBreak/>
        <w:t>participation in the justice process. This reflects and is consistent with the existing least</w:t>
      </w:r>
      <w:r w:rsidR="002E2DD3">
        <w:rPr>
          <w:rFonts w:ascii="Arial" w:hAnsi="Arial" w:cs="Arial"/>
          <w:iCs/>
          <w:sz w:val="24"/>
          <w:szCs w:val="24"/>
        </w:rPr>
        <w:t xml:space="preserve"> restrictive measures in place in the Mental Health Act which allow a registered affected person to participate in the justice process in relation to a forensic patient. For instance, i</w:t>
      </w:r>
      <w:r w:rsidR="002E2DD3" w:rsidRPr="00E461DD">
        <w:rPr>
          <w:rFonts w:ascii="Arial" w:hAnsi="Arial" w:cs="Arial"/>
          <w:iCs/>
          <w:sz w:val="24"/>
          <w:szCs w:val="24"/>
        </w:rPr>
        <w:t>n making a forensic mental health order in relation to a person, the ACAT must take into account any statement by a registered affected person (see s 99 (1) (f)).</w:t>
      </w:r>
    </w:p>
    <w:p w14:paraId="5DD68A9D" w14:textId="77777777" w:rsidR="002E2DD3" w:rsidRDefault="002E2DD3" w:rsidP="00582C5C">
      <w:pPr>
        <w:pStyle w:val="ListParagraph"/>
        <w:spacing w:before="100" w:beforeAutospacing="1" w:after="100" w:afterAutospacing="1" w:line="360" w:lineRule="auto"/>
        <w:ind w:left="284"/>
        <w:rPr>
          <w:rFonts w:ascii="Arial" w:hAnsi="Arial" w:cs="Arial"/>
          <w:iCs/>
          <w:sz w:val="24"/>
          <w:szCs w:val="24"/>
        </w:rPr>
      </w:pPr>
      <w:r>
        <w:rPr>
          <w:rFonts w:ascii="Arial" w:hAnsi="Arial" w:cs="Arial"/>
          <w:iCs/>
          <w:sz w:val="24"/>
          <w:szCs w:val="24"/>
        </w:rPr>
        <w:t>There are safeguards in place to minimise the limitation on a forensic patient’s right to privacy. For instance, if a registered affected person discloses information given to the registered affected person about a forensic patient, the person may be removed from the registered affected person register (see s 133 (2) (b) and s 134 (7)). There are also specific protections for identifying information about a child (see s 134 (4)).</w:t>
      </w:r>
    </w:p>
    <w:p w14:paraId="0A909383" w14:textId="77777777" w:rsidR="002E2DD3" w:rsidRDefault="002E2DD3" w:rsidP="00582C5C">
      <w:pPr>
        <w:pStyle w:val="ListParagraph"/>
        <w:spacing w:before="100" w:beforeAutospacing="1" w:after="100" w:afterAutospacing="1" w:line="360" w:lineRule="auto"/>
        <w:ind w:left="284"/>
        <w:rPr>
          <w:rFonts w:ascii="Arial" w:hAnsi="Arial" w:cs="Arial"/>
          <w:iCs/>
          <w:sz w:val="24"/>
          <w:szCs w:val="24"/>
        </w:rPr>
      </w:pPr>
      <w:r>
        <w:rPr>
          <w:rFonts w:ascii="Arial" w:hAnsi="Arial" w:cs="Arial"/>
          <w:iCs/>
          <w:sz w:val="24"/>
          <w:szCs w:val="24"/>
        </w:rPr>
        <w:t xml:space="preserve">Further, a hearing of a proceeding under the Mental Health Act must generally be held in private (see s 194), and the ACAT may make an order that a hearing be held in private and that certain information given at a hearing must not be published or disclosed (see the </w:t>
      </w:r>
      <w:r w:rsidRPr="00326C79">
        <w:rPr>
          <w:rFonts w:ascii="Arial" w:hAnsi="Arial" w:cs="Arial"/>
          <w:i/>
          <w:sz w:val="24"/>
          <w:szCs w:val="24"/>
        </w:rPr>
        <w:t>ACT Civil and Administrative Tribunal Act 2008</w:t>
      </w:r>
      <w:r>
        <w:rPr>
          <w:rFonts w:ascii="Arial" w:hAnsi="Arial" w:cs="Arial"/>
          <w:iCs/>
          <w:sz w:val="24"/>
          <w:szCs w:val="24"/>
        </w:rPr>
        <w:t>, s 39).</w:t>
      </w:r>
    </w:p>
    <w:p w14:paraId="605CD83E" w14:textId="7EBF4A71" w:rsidR="00674074" w:rsidRPr="002E2DD3" w:rsidRDefault="002E2DD3" w:rsidP="00582C5C">
      <w:pPr>
        <w:pStyle w:val="ListParagraph"/>
        <w:spacing w:before="100" w:beforeAutospacing="1" w:after="100" w:afterAutospacing="1" w:line="360" w:lineRule="auto"/>
        <w:ind w:left="284"/>
        <w:rPr>
          <w:rFonts w:ascii="Arial" w:hAnsi="Arial" w:cs="Arial"/>
          <w:iCs/>
          <w:sz w:val="24"/>
          <w:szCs w:val="24"/>
        </w:rPr>
      </w:pPr>
      <w:r>
        <w:rPr>
          <w:rFonts w:ascii="Arial" w:hAnsi="Arial" w:cs="Arial"/>
          <w:iCs/>
          <w:sz w:val="24"/>
          <w:szCs w:val="24"/>
        </w:rPr>
        <w:t>When balancing a forensic patient’s right to privacy with a registered affected person’s right to safety and security, the limitation on the right to privacy is reasonable and proportionate.</w:t>
      </w:r>
    </w:p>
    <w:p w14:paraId="04F50CE4" w14:textId="57ABFD10" w:rsidR="00774277" w:rsidRDefault="00774277">
      <w:pPr>
        <w:spacing w:after="0" w:line="240" w:lineRule="auto"/>
        <w:rPr>
          <w:rFonts w:asciiTheme="minorHAnsi" w:eastAsiaTheme="majorEastAsia" w:hAnsiTheme="minorHAnsi" w:cs="Arial"/>
          <w:sz w:val="28"/>
          <w:szCs w:val="28"/>
          <w:lang w:eastAsia="en-AU"/>
        </w:rPr>
      </w:pPr>
      <w:bookmarkStart w:id="4" w:name="OLE_LINK1"/>
      <w:r>
        <w:rPr>
          <w:rFonts w:asciiTheme="minorHAnsi" w:hAnsiTheme="minorHAnsi" w:cs="Arial"/>
          <w:b/>
          <w:sz w:val="28"/>
          <w:szCs w:val="28"/>
          <w:lang w:eastAsia="en-AU"/>
        </w:rPr>
        <w:br w:type="page"/>
      </w:r>
    </w:p>
    <w:p w14:paraId="7C183696" w14:textId="77777777" w:rsidR="00A5201D" w:rsidRDefault="00A5201D" w:rsidP="00E574DD">
      <w:pPr>
        <w:pStyle w:val="Heading2"/>
        <w:ind w:left="-108"/>
        <w:jc w:val="center"/>
        <w:rPr>
          <w:rFonts w:asciiTheme="minorHAnsi" w:hAnsiTheme="minorHAnsi" w:cs="Arial"/>
          <w:b w:val="0"/>
          <w:sz w:val="28"/>
          <w:szCs w:val="28"/>
          <w:lang w:eastAsia="en-AU"/>
        </w:rPr>
      </w:pPr>
    </w:p>
    <w:p w14:paraId="79AD90A2" w14:textId="7642C983" w:rsidR="00E574DD" w:rsidRPr="00943C7F" w:rsidRDefault="00624028"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 xml:space="preserve">Statute Law </w:t>
      </w:r>
      <w:r w:rsidR="00E574DD" w:rsidRPr="00943C7F">
        <w:rPr>
          <w:rFonts w:asciiTheme="minorHAnsi" w:hAnsiTheme="minorHAnsi" w:cs="Arial"/>
          <w:b w:val="0"/>
          <w:sz w:val="28"/>
          <w:szCs w:val="28"/>
          <w:lang w:eastAsia="en-AU"/>
        </w:rPr>
        <w:t>Amendment Bill 20</w:t>
      </w:r>
      <w:r w:rsidR="00774277">
        <w:rPr>
          <w:rFonts w:asciiTheme="minorHAnsi" w:hAnsiTheme="minorHAnsi" w:cs="Arial"/>
          <w:b w:val="0"/>
          <w:sz w:val="28"/>
          <w:szCs w:val="28"/>
          <w:lang w:eastAsia="en-AU"/>
        </w:rPr>
        <w:t>2</w:t>
      </w:r>
      <w:r>
        <w:rPr>
          <w:rFonts w:asciiTheme="minorHAnsi" w:hAnsiTheme="minorHAnsi" w:cs="Arial"/>
          <w:b w:val="0"/>
          <w:sz w:val="28"/>
          <w:szCs w:val="28"/>
          <w:lang w:eastAsia="en-AU"/>
        </w:rPr>
        <w:t>1</w:t>
      </w:r>
    </w:p>
    <w:bookmarkEnd w:id="4"/>
    <w:p w14:paraId="12928F7D" w14:textId="68CE375B"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 xml:space="preserve">Human Rights Act 2004 </w:t>
      </w:r>
      <w:r w:rsidR="0094285D">
        <w:rPr>
          <w:rFonts w:asciiTheme="minorHAnsi" w:hAnsiTheme="minorHAnsi"/>
          <w:sz w:val="24"/>
          <w:szCs w:val="24"/>
        </w:rPr>
        <w:t>–</w:t>
      </w:r>
      <w:r w:rsidRPr="003E5EE6">
        <w:rPr>
          <w:rFonts w:asciiTheme="minorHAnsi" w:hAnsiTheme="minorHAnsi"/>
          <w:sz w:val="24"/>
          <w:szCs w:val="24"/>
        </w:rPr>
        <w:t xml:space="preserve"> Compatibility</w:t>
      </w:r>
      <w:r w:rsidR="0094285D">
        <w:rPr>
          <w:rFonts w:asciiTheme="minorHAnsi" w:hAnsiTheme="minorHAnsi"/>
          <w:sz w:val="24"/>
          <w:szCs w:val="24"/>
        </w:rPr>
        <w:t xml:space="preserve"> </w:t>
      </w:r>
      <w:r w:rsidRPr="003E5EE6">
        <w:rPr>
          <w:rFonts w:asciiTheme="minorHAnsi" w:hAnsiTheme="minorHAnsi"/>
          <w:sz w:val="24"/>
          <w:szCs w:val="24"/>
        </w:rPr>
        <w:t>Statement</w:t>
      </w:r>
    </w:p>
    <w:p w14:paraId="1B9772F9" w14:textId="77777777" w:rsidR="00E574DD" w:rsidRDefault="00E574DD" w:rsidP="00E574DD"/>
    <w:p w14:paraId="1C2275A7" w14:textId="77777777" w:rsidR="00E574DD" w:rsidRPr="00D77995" w:rsidRDefault="00E574DD" w:rsidP="00E574DD"/>
    <w:p w14:paraId="71084E2C" w14:textId="6C4FF722"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C703D6">
        <w:rPr>
          <w:rFonts w:asciiTheme="minorHAnsi" w:hAnsiTheme="minorHAnsi"/>
          <w:b/>
        </w:rPr>
        <w:t>Statute Law</w:t>
      </w:r>
      <w:r>
        <w:rPr>
          <w:rFonts w:asciiTheme="minorHAnsi" w:hAnsiTheme="minorHAnsi"/>
          <w:b/>
        </w:rPr>
        <w:t> Amendment Bill</w:t>
      </w:r>
      <w:r w:rsidR="00A5201D">
        <w:rPr>
          <w:rFonts w:asciiTheme="minorHAnsi" w:hAnsiTheme="minorHAnsi"/>
          <w:b/>
        </w:rPr>
        <w:t xml:space="preserve"> </w:t>
      </w:r>
      <w:r>
        <w:rPr>
          <w:rFonts w:asciiTheme="minorHAnsi" w:hAnsiTheme="minorHAnsi"/>
          <w:b/>
        </w:rPr>
        <w:t>20</w:t>
      </w:r>
      <w:r w:rsidR="00774277">
        <w:rPr>
          <w:rFonts w:asciiTheme="minorHAnsi" w:hAnsiTheme="minorHAnsi"/>
          <w:b/>
        </w:rPr>
        <w:t>2</w:t>
      </w:r>
      <w:r w:rsidR="00C703D6">
        <w:rPr>
          <w:rFonts w:asciiTheme="minorHAnsi" w:hAnsiTheme="minorHAnsi"/>
          <w:b/>
        </w:rPr>
        <w:t>1</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to the Legislative Assembly</w:t>
      </w:r>
      <w:r w:rsidR="00424FBB" w:rsidRPr="00336D9C">
        <w:rPr>
          <w:rFonts w:asciiTheme="minorHAnsi" w:hAnsiTheme="minorHAnsi"/>
          <w:b/>
        </w:rPr>
        <w:t xml:space="preserve"> </w:t>
      </w:r>
      <w:r w:rsidRPr="00336D9C">
        <w:rPr>
          <w:rFonts w:asciiTheme="minorHAnsi" w:hAnsiTheme="minorHAnsi"/>
          <w:b/>
        </w:rPr>
        <w:t xml:space="preserve">is </w:t>
      </w:r>
      <w:r w:rsidRPr="00521950">
        <w:rPr>
          <w:rFonts w:asciiTheme="minorHAnsi" w:hAnsiTheme="minorHAnsi"/>
        </w:rPr>
        <w:t xml:space="preserve">consistent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55D6CC61" w:rsidR="00E574DD" w:rsidRDefault="0099047D" w:rsidP="00E574DD">
      <w:pPr>
        <w:rPr>
          <w:rFonts w:asciiTheme="minorHAnsi" w:hAnsiTheme="minorHAnsi" w:cstheme="minorHAnsi"/>
        </w:rPr>
      </w:pPr>
      <w:r>
        <w:rPr>
          <w:rFonts w:asciiTheme="minorHAnsi" w:hAnsiTheme="minorHAnsi" w:cstheme="minorHAnsi"/>
        </w:rPr>
        <w:t>Shane Rattenbury</w:t>
      </w:r>
      <w:r w:rsidR="00E574DD">
        <w:rPr>
          <w:rFonts w:asciiTheme="minorHAnsi" w:hAnsiTheme="minorHAnsi" w:cstheme="minorHAnsi"/>
        </w:rPr>
        <w:t xml:space="preserve"> MLA</w:t>
      </w:r>
      <w:r w:rsidR="00E574DD">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2DF363BF" w14:textId="77777777" w:rsidR="00E63C86" w:rsidRDefault="00E63C86">
      <w:pPr>
        <w:spacing w:after="0" w:line="240" w:lineRule="auto"/>
        <w:rPr>
          <w:rFonts w:ascii="Arial" w:eastAsiaTheme="majorEastAsia" w:hAnsi="Arial"/>
          <w:b/>
          <w:bCs/>
          <w:sz w:val="28"/>
          <w:szCs w:val="28"/>
        </w:rPr>
      </w:pPr>
      <w:r>
        <w:br w:type="page"/>
      </w:r>
    </w:p>
    <w:p w14:paraId="6173867E" w14:textId="6412527D" w:rsidR="008C76C4" w:rsidRDefault="008C76C4" w:rsidP="006E5D6C">
      <w:pPr>
        <w:pStyle w:val="Heading2"/>
        <w:spacing w:before="100" w:beforeAutospacing="1" w:after="100" w:afterAutospacing="1" w:line="360" w:lineRule="auto"/>
      </w:pPr>
      <w:r w:rsidRPr="008C225D">
        <w:lastRenderedPageBreak/>
        <w:t>CLAUSE NOTES</w:t>
      </w:r>
    </w:p>
    <w:p w14:paraId="27FB735B" w14:textId="27E54362" w:rsidR="00C61B07" w:rsidRDefault="00C61B07" w:rsidP="006E5D6C">
      <w:pPr>
        <w:pStyle w:val="Heading3"/>
        <w:spacing w:before="100" w:beforeAutospacing="1" w:after="100" w:afterAutospacing="1" w:line="360" w:lineRule="auto"/>
      </w:pPr>
      <w:r w:rsidRPr="00ED3B77">
        <w:t>Clause 1</w:t>
      </w:r>
      <w:r w:rsidR="004542B7">
        <w:t xml:space="preserve"> </w:t>
      </w:r>
      <w:r w:rsidR="004542B7" w:rsidRPr="00CB1A65">
        <w:t>—</w:t>
      </w:r>
      <w:r w:rsidR="004542B7">
        <w:t xml:space="preserve"> </w:t>
      </w:r>
      <w:r w:rsidRPr="00ED3B77">
        <w:t>Name of Act</w:t>
      </w:r>
    </w:p>
    <w:p w14:paraId="14533CA2" w14:textId="32E659D5" w:rsidR="00CB1A65" w:rsidRDefault="00CB1A65" w:rsidP="006E5D6C">
      <w:pPr>
        <w:spacing w:before="100" w:beforeAutospacing="1" w:after="100" w:afterAutospacing="1" w:line="360" w:lineRule="auto"/>
        <w:rPr>
          <w:rFonts w:ascii="Arial" w:hAnsi="Arial" w:cs="Arial"/>
          <w:sz w:val="24"/>
          <w:szCs w:val="24"/>
        </w:rPr>
      </w:pPr>
      <w:r w:rsidRPr="00CB1A65">
        <w:rPr>
          <w:rFonts w:ascii="Arial" w:hAnsi="Arial" w:cs="Arial"/>
          <w:sz w:val="24"/>
          <w:szCs w:val="24"/>
        </w:rPr>
        <w:t xml:space="preserve">This clause provides for the </w:t>
      </w:r>
      <w:r w:rsidR="00957DF0">
        <w:rPr>
          <w:rFonts w:ascii="Arial" w:hAnsi="Arial" w:cs="Arial"/>
          <w:sz w:val="24"/>
          <w:szCs w:val="24"/>
        </w:rPr>
        <w:t>B</w:t>
      </w:r>
      <w:r w:rsidRPr="00CB1A65">
        <w:rPr>
          <w:rFonts w:ascii="Arial" w:hAnsi="Arial" w:cs="Arial"/>
          <w:sz w:val="24"/>
          <w:szCs w:val="24"/>
        </w:rPr>
        <w:t>ill’s name.</w:t>
      </w:r>
    </w:p>
    <w:p w14:paraId="341827EE" w14:textId="740D6B6D" w:rsidR="00C61B07" w:rsidRDefault="00C61B07" w:rsidP="006E5D6C">
      <w:pPr>
        <w:pStyle w:val="Heading3"/>
        <w:spacing w:before="100" w:beforeAutospacing="1" w:after="100" w:afterAutospacing="1" w:line="360" w:lineRule="auto"/>
      </w:pPr>
      <w:r w:rsidRPr="00ED3B77">
        <w:t>Clause 2</w:t>
      </w:r>
      <w:r w:rsidR="004542B7">
        <w:t xml:space="preserve"> </w:t>
      </w:r>
      <w:r w:rsidR="004542B7" w:rsidRPr="00CB1A65">
        <w:t>—</w:t>
      </w:r>
      <w:r w:rsidR="004542B7">
        <w:t xml:space="preserve"> </w:t>
      </w:r>
      <w:r w:rsidRPr="00ED3B77">
        <w:t>Commencement</w:t>
      </w:r>
    </w:p>
    <w:p w14:paraId="30BF85F7" w14:textId="0B7E3B29" w:rsidR="00CB1A65" w:rsidRPr="00CB1A65" w:rsidRDefault="00CB1A65" w:rsidP="006E5D6C">
      <w:pPr>
        <w:spacing w:before="100" w:beforeAutospacing="1" w:after="100" w:afterAutospacing="1" w:line="360" w:lineRule="auto"/>
        <w:rPr>
          <w:rFonts w:ascii="Arial" w:hAnsi="Arial" w:cs="Arial"/>
          <w:sz w:val="24"/>
          <w:szCs w:val="24"/>
        </w:rPr>
      </w:pPr>
      <w:r w:rsidRPr="00CB1A65">
        <w:rPr>
          <w:rFonts w:ascii="Arial" w:hAnsi="Arial" w:cs="Arial"/>
          <w:sz w:val="24"/>
          <w:szCs w:val="24"/>
        </w:rPr>
        <w:t>This clause provides that the</w:t>
      </w:r>
      <w:r w:rsidR="00EA4D57">
        <w:rPr>
          <w:rFonts w:ascii="Arial" w:hAnsi="Arial" w:cs="Arial"/>
          <w:sz w:val="24"/>
          <w:szCs w:val="24"/>
        </w:rPr>
        <w:t xml:space="preserve"> </w:t>
      </w:r>
      <w:r w:rsidR="00957DF0">
        <w:rPr>
          <w:rFonts w:ascii="Arial" w:hAnsi="Arial" w:cs="Arial"/>
          <w:sz w:val="24"/>
          <w:szCs w:val="24"/>
        </w:rPr>
        <w:t>B</w:t>
      </w:r>
      <w:r w:rsidR="003A09F5">
        <w:rPr>
          <w:rFonts w:ascii="Arial" w:hAnsi="Arial" w:cs="Arial"/>
          <w:sz w:val="24"/>
          <w:szCs w:val="24"/>
        </w:rPr>
        <w:t>ill</w:t>
      </w:r>
      <w:r w:rsidRPr="00CB1A65">
        <w:rPr>
          <w:rFonts w:ascii="Arial" w:hAnsi="Arial" w:cs="Arial"/>
          <w:sz w:val="24"/>
          <w:szCs w:val="24"/>
        </w:rPr>
        <w:t xml:space="preserve"> </w:t>
      </w:r>
      <w:r w:rsidRPr="00EA4D57">
        <w:rPr>
          <w:rFonts w:ascii="Arial" w:hAnsi="Arial" w:cs="Arial"/>
          <w:sz w:val="24"/>
          <w:szCs w:val="24"/>
        </w:rPr>
        <w:t>(other than schedule 3, part 3.</w:t>
      </w:r>
      <w:r w:rsidR="00EA4D57" w:rsidRPr="00EA4D57">
        <w:rPr>
          <w:rFonts w:ascii="Arial" w:hAnsi="Arial" w:cs="Arial"/>
          <w:sz w:val="24"/>
          <w:szCs w:val="24"/>
        </w:rPr>
        <w:t>45</w:t>
      </w:r>
      <w:r w:rsidRPr="00EA4D57">
        <w:rPr>
          <w:rFonts w:ascii="Arial" w:hAnsi="Arial" w:cs="Arial"/>
          <w:sz w:val="24"/>
          <w:szCs w:val="24"/>
        </w:rPr>
        <w:t>)</w:t>
      </w:r>
      <w:r w:rsidRPr="00CB1A65">
        <w:rPr>
          <w:rFonts w:ascii="Arial" w:hAnsi="Arial" w:cs="Arial"/>
          <w:sz w:val="24"/>
          <w:szCs w:val="24"/>
        </w:rPr>
        <w:t xml:space="preserve"> commences 14 days after the day it is notified under the </w:t>
      </w:r>
      <w:r w:rsidRPr="00CB1A65">
        <w:rPr>
          <w:rFonts w:ascii="Arial" w:hAnsi="Arial" w:cs="Arial"/>
          <w:i/>
          <w:sz w:val="24"/>
          <w:szCs w:val="24"/>
        </w:rPr>
        <w:t>Legislation Act 2001</w:t>
      </w:r>
      <w:r w:rsidRPr="00CB1A65">
        <w:rPr>
          <w:rFonts w:ascii="Arial" w:hAnsi="Arial" w:cs="Arial"/>
          <w:sz w:val="24"/>
          <w:szCs w:val="24"/>
        </w:rPr>
        <w:t>. This will enable the Parliamentary Counsel’s Office to have up-to-date republications of the affected legislation ready for the legislation register on the day the amendments commence.</w:t>
      </w:r>
    </w:p>
    <w:p w14:paraId="28DB7DC5" w14:textId="15CBB906" w:rsidR="00CB1A65" w:rsidRPr="00CB1A65" w:rsidRDefault="00CB1A65" w:rsidP="006E5D6C">
      <w:pPr>
        <w:spacing w:before="100" w:beforeAutospacing="1" w:after="100" w:afterAutospacing="1" w:line="360" w:lineRule="auto"/>
        <w:rPr>
          <w:rFonts w:ascii="Arial" w:hAnsi="Arial" w:cs="Arial"/>
          <w:sz w:val="24"/>
          <w:szCs w:val="24"/>
        </w:rPr>
      </w:pPr>
      <w:r w:rsidRPr="004C09D1">
        <w:rPr>
          <w:rFonts w:ascii="Arial" w:hAnsi="Arial" w:cs="Arial"/>
          <w:sz w:val="24"/>
          <w:szCs w:val="24"/>
        </w:rPr>
        <w:t xml:space="preserve">Schedule </w:t>
      </w:r>
      <w:r w:rsidR="00EA4D57" w:rsidRPr="004C09D1">
        <w:rPr>
          <w:rFonts w:ascii="Arial" w:hAnsi="Arial" w:cs="Arial"/>
          <w:sz w:val="24"/>
          <w:szCs w:val="24"/>
        </w:rPr>
        <w:t>3, part 3.45</w:t>
      </w:r>
      <w:r w:rsidRPr="004C09D1">
        <w:rPr>
          <w:rFonts w:ascii="Arial" w:hAnsi="Arial" w:cs="Arial"/>
          <w:sz w:val="24"/>
          <w:szCs w:val="24"/>
        </w:rPr>
        <w:t xml:space="preserve"> </w:t>
      </w:r>
      <w:r w:rsidR="00744B93" w:rsidRPr="004C09D1">
        <w:rPr>
          <w:rFonts w:ascii="Arial" w:hAnsi="Arial" w:cs="Arial"/>
          <w:sz w:val="24"/>
          <w:szCs w:val="24"/>
        </w:rPr>
        <w:t xml:space="preserve">(Planning Legislation Amendment Act 2020) </w:t>
      </w:r>
      <w:r w:rsidRPr="004C09D1">
        <w:rPr>
          <w:rFonts w:ascii="Arial" w:hAnsi="Arial" w:cs="Arial"/>
          <w:sz w:val="24"/>
          <w:szCs w:val="24"/>
        </w:rPr>
        <w:t xml:space="preserve">will commence on the commencement of the </w:t>
      </w:r>
      <w:r w:rsidR="00EA4D57" w:rsidRPr="004C09D1">
        <w:rPr>
          <w:rFonts w:ascii="Arial" w:hAnsi="Arial" w:cs="Arial"/>
          <w:i/>
          <w:iCs/>
          <w:sz w:val="24"/>
          <w:szCs w:val="24"/>
        </w:rPr>
        <w:t>Planning Legislation Amendment Act 2020</w:t>
      </w:r>
      <w:r w:rsidR="00EA4D57" w:rsidRPr="004C09D1">
        <w:rPr>
          <w:rFonts w:ascii="Arial" w:hAnsi="Arial" w:cs="Arial"/>
          <w:sz w:val="24"/>
          <w:szCs w:val="24"/>
        </w:rPr>
        <w:t xml:space="preserve">, section 7. </w:t>
      </w:r>
      <w:r w:rsidR="00231444" w:rsidRPr="004C09D1">
        <w:rPr>
          <w:rFonts w:ascii="Arial" w:hAnsi="Arial" w:cs="Arial"/>
          <w:sz w:val="24"/>
          <w:szCs w:val="24"/>
        </w:rPr>
        <w:t>The</w:t>
      </w:r>
      <w:r w:rsidR="00D23AC9" w:rsidRPr="004C09D1">
        <w:rPr>
          <w:rFonts w:ascii="Arial" w:hAnsi="Arial" w:cs="Arial"/>
          <w:sz w:val="24"/>
          <w:szCs w:val="24"/>
        </w:rPr>
        <w:t> </w:t>
      </w:r>
      <w:r w:rsidR="00231444" w:rsidRPr="004C09D1">
        <w:rPr>
          <w:rFonts w:ascii="Arial" w:hAnsi="Arial" w:cs="Arial"/>
          <w:sz w:val="24"/>
          <w:szCs w:val="24"/>
        </w:rPr>
        <w:t xml:space="preserve">amendment in schedule 3, part 3.45 amends the </w:t>
      </w:r>
      <w:r w:rsidR="00231444" w:rsidRPr="004C09D1">
        <w:rPr>
          <w:rFonts w:ascii="Arial" w:hAnsi="Arial" w:cs="Arial"/>
          <w:i/>
          <w:iCs/>
          <w:sz w:val="24"/>
          <w:szCs w:val="24"/>
        </w:rPr>
        <w:t>Planning Legislation Amendment Act 2020</w:t>
      </w:r>
      <w:r w:rsidR="00D23AC9" w:rsidRPr="004C09D1">
        <w:rPr>
          <w:rFonts w:ascii="Arial" w:hAnsi="Arial" w:cs="Arial"/>
          <w:sz w:val="24"/>
          <w:szCs w:val="24"/>
        </w:rPr>
        <w:t xml:space="preserve">, section 7 </w:t>
      </w:r>
      <w:r w:rsidR="00231444" w:rsidRPr="004C09D1">
        <w:rPr>
          <w:rFonts w:ascii="Arial" w:hAnsi="Arial" w:cs="Arial"/>
          <w:sz w:val="24"/>
          <w:szCs w:val="24"/>
        </w:rPr>
        <w:t xml:space="preserve">and </w:t>
      </w:r>
      <w:r w:rsidR="00895A3A">
        <w:rPr>
          <w:rFonts w:ascii="Arial" w:hAnsi="Arial" w:cs="Arial"/>
          <w:sz w:val="24"/>
          <w:szCs w:val="24"/>
        </w:rPr>
        <w:t xml:space="preserve">the amendment </w:t>
      </w:r>
      <w:r w:rsidR="00231444" w:rsidRPr="004C09D1">
        <w:rPr>
          <w:rFonts w:ascii="Arial" w:hAnsi="Arial" w:cs="Arial"/>
          <w:sz w:val="24"/>
          <w:szCs w:val="24"/>
        </w:rPr>
        <w:t xml:space="preserve">cannot commence until </w:t>
      </w:r>
      <w:r w:rsidR="00895A3A">
        <w:rPr>
          <w:rFonts w:ascii="Arial" w:hAnsi="Arial" w:cs="Arial"/>
          <w:sz w:val="24"/>
          <w:szCs w:val="24"/>
        </w:rPr>
        <w:t>section 7</w:t>
      </w:r>
      <w:r w:rsidR="00231444" w:rsidRPr="004C09D1">
        <w:rPr>
          <w:rFonts w:ascii="Arial" w:hAnsi="Arial" w:cs="Arial"/>
          <w:sz w:val="24"/>
          <w:szCs w:val="24"/>
        </w:rPr>
        <w:t xml:space="preserve"> commences. Under the </w:t>
      </w:r>
      <w:r w:rsidR="00231444" w:rsidRPr="004C09D1">
        <w:rPr>
          <w:rFonts w:ascii="Arial" w:hAnsi="Arial" w:cs="Arial"/>
          <w:i/>
          <w:iCs/>
          <w:sz w:val="24"/>
          <w:szCs w:val="24"/>
        </w:rPr>
        <w:t>Planning Legislation Amendment Act 2020</w:t>
      </w:r>
      <w:r w:rsidR="00231444" w:rsidRPr="004C09D1">
        <w:rPr>
          <w:rFonts w:ascii="Arial" w:hAnsi="Arial" w:cs="Arial"/>
          <w:sz w:val="24"/>
          <w:szCs w:val="24"/>
        </w:rPr>
        <w:t>, section</w:t>
      </w:r>
      <w:r w:rsidR="00895A3A">
        <w:rPr>
          <w:rFonts w:ascii="Arial" w:hAnsi="Arial" w:cs="Arial"/>
          <w:sz w:val="24"/>
          <w:szCs w:val="24"/>
        </w:rPr>
        <w:t> </w:t>
      </w:r>
      <w:r w:rsidR="00231444" w:rsidRPr="004C09D1">
        <w:rPr>
          <w:rFonts w:ascii="Arial" w:hAnsi="Arial" w:cs="Arial"/>
          <w:sz w:val="24"/>
          <w:szCs w:val="24"/>
        </w:rPr>
        <w:t xml:space="preserve">2 (3), section 7 </w:t>
      </w:r>
      <w:r w:rsidR="00DB523B" w:rsidRPr="004C09D1">
        <w:rPr>
          <w:rFonts w:ascii="Arial" w:hAnsi="Arial" w:cs="Arial"/>
          <w:sz w:val="24"/>
          <w:szCs w:val="24"/>
        </w:rPr>
        <w:t>commence</w:t>
      </w:r>
      <w:r w:rsidR="00D23AC9" w:rsidRPr="004C09D1">
        <w:rPr>
          <w:rFonts w:ascii="Arial" w:hAnsi="Arial" w:cs="Arial"/>
          <w:sz w:val="24"/>
          <w:szCs w:val="24"/>
        </w:rPr>
        <w:t>s</w:t>
      </w:r>
      <w:r w:rsidR="00DB523B" w:rsidRPr="004C09D1">
        <w:rPr>
          <w:rFonts w:ascii="Arial" w:hAnsi="Arial" w:cs="Arial"/>
          <w:sz w:val="24"/>
          <w:szCs w:val="24"/>
        </w:rPr>
        <w:t xml:space="preserve"> on 1 July 2021.</w:t>
      </w:r>
    </w:p>
    <w:p w14:paraId="1CBBD7A1" w14:textId="3BBBC45B" w:rsidR="00CB1A65" w:rsidRPr="00CB1A65" w:rsidRDefault="00CB1A65" w:rsidP="006E5D6C">
      <w:pPr>
        <w:pStyle w:val="Heading3"/>
        <w:spacing w:before="100" w:beforeAutospacing="1" w:after="100" w:afterAutospacing="1" w:line="360" w:lineRule="auto"/>
      </w:pPr>
      <w:r w:rsidRPr="00CB1A65">
        <w:t>Clause 3 — Notes</w:t>
      </w:r>
    </w:p>
    <w:p w14:paraId="6D4BEDC3" w14:textId="790820AE" w:rsidR="00CB1A65" w:rsidRPr="00CB1A65" w:rsidRDefault="00CB1A65" w:rsidP="006E5D6C">
      <w:pPr>
        <w:spacing w:before="100" w:beforeAutospacing="1" w:after="100" w:afterAutospacing="1" w:line="360" w:lineRule="auto"/>
        <w:rPr>
          <w:rFonts w:ascii="Arial" w:hAnsi="Arial" w:cs="Arial"/>
          <w:color w:val="000000"/>
          <w:sz w:val="24"/>
          <w:szCs w:val="20"/>
        </w:rPr>
      </w:pPr>
      <w:r w:rsidRPr="00CB1A65">
        <w:rPr>
          <w:rFonts w:ascii="Arial" w:hAnsi="Arial" w:cs="Arial"/>
          <w:color w:val="000000"/>
          <w:sz w:val="24"/>
          <w:szCs w:val="20"/>
        </w:rPr>
        <w:t xml:space="preserve">This clause confirms that an explanatory note in the </w:t>
      </w:r>
      <w:r w:rsidR="00957DF0">
        <w:rPr>
          <w:rFonts w:ascii="Arial" w:hAnsi="Arial" w:cs="Arial"/>
          <w:color w:val="000000"/>
          <w:sz w:val="24"/>
          <w:szCs w:val="20"/>
        </w:rPr>
        <w:t>B</w:t>
      </w:r>
      <w:r w:rsidRPr="00CB1A65">
        <w:rPr>
          <w:rFonts w:ascii="Arial" w:hAnsi="Arial" w:cs="Arial"/>
          <w:color w:val="000000"/>
          <w:sz w:val="24"/>
          <w:szCs w:val="20"/>
        </w:rPr>
        <w:t>ill does not form part of the Act when it is enacted.</w:t>
      </w:r>
    </w:p>
    <w:p w14:paraId="6EC1E9B4" w14:textId="77777777" w:rsidR="00CB1A65" w:rsidRPr="00CB1A65" w:rsidRDefault="00CB1A65" w:rsidP="006E5D6C">
      <w:pPr>
        <w:pStyle w:val="Heading3"/>
        <w:spacing w:before="100" w:beforeAutospacing="1" w:after="100" w:afterAutospacing="1" w:line="360" w:lineRule="auto"/>
      </w:pPr>
      <w:r w:rsidRPr="00CB1A65">
        <w:t>Clause 4 — Purpose of Act</w:t>
      </w:r>
    </w:p>
    <w:p w14:paraId="202F9AEC" w14:textId="2D63ACC6" w:rsidR="00CB1A65" w:rsidRPr="00CB1A65" w:rsidRDefault="00CB1A65" w:rsidP="006E5D6C">
      <w:pPr>
        <w:spacing w:before="100" w:beforeAutospacing="1" w:after="100" w:afterAutospacing="1" w:line="360" w:lineRule="auto"/>
        <w:rPr>
          <w:rFonts w:ascii="Arial" w:hAnsi="Arial" w:cs="Arial"/>
          <w:color w:val="000000"/>
          <w:sz w:val="24"/>
          <w:szCs w:val="20"/>
        </w:rPr>
      </w:pPr>
      <w:r w:rsidRPr="00CB1A65">
        <w:rPr>
          <w:rFonts w:ascii="Arial" w:hAnsi="Arial" w:cs="Arial"/>
          <w:color w:val="000000"/>
          <w:sz w:val="24"/>
          <w:szCs w:val="20"/>
        </w:rPr>
        <w:t xml:space="preserve">This clause states the </w:t>
      </w:r>
      <w:r w:rsidR="00957DF0">
        <w:rPr>
          <w:rFonts w:ascii="Arial" w:hAnsi="Arial" w:cs="Arial"/>
          <w:color w:val="000000"/>
          <w:sz w:val="24"/>
          <w:szCs w:val="20"/>
        </w:rPr>
        <w:t>B</w:t>
      </w:r>
      <w:r w:rsidRPr="00CB1A65">
        <w:rPr>
          <w:rFonts w:ascii="Arial" w:hAnsi="Arial" w:cs="Arial"/>
          <w:color w:val="000000"/>
          <w:sz w:val="24"/>
          <w:szCs w:val="20"/>
        </w:rPr>
        <w:t>ill’s purpose.</w:t>
      </w:r>
    </w:p>
    <w:p w14:paraId="7341C550" w14:textId="77777777" w:rsidR="00CB1A65" w:rsidRPr="00CB1A65" w:rsidRDefault="00CB1A65" w:rsidP="006E5D6C">
      <w:pPr>
        <w:pStyle w:val="Heading3"/>
        <w:spacing w:before="100" w:beforeAutospacing="1" w:after="100" w:afterAutospacing="1" w:line="360" w:lineRule="auto"/>
      </w:pPr>
      <w:r w:rsidRPr="00CB1A65">
        <w:t>Clause 5 — Legislation amended—schs 1-3</w:t>
      </w:r>
    </w:p>
    <w:p w14:paraId="3D3B8E6A" w14:textId="508A23AC" w:rsidR="00CB1A65" w:rsidRDefault="00CB1A65" w:rsidP="006E5D6C">
      <w:pPr>
        <w:spacing w:before="100" w:beforeAutospacing="1" w:after="100" w:afterAutospacing="1" w:line="360" w:lineRule="auto"/>
        <w:rPr>
          <w:rFonts w:ascii="Arial" w:hAnsi="Arial" w:cs="Arial"/>
          <w:color w:val="000000"/>
          <w:sz w:val="24"/>
          <w:szCs w:val="20"/>
        </w:rPr>
      </w:pPr>
      <w:r w:rsidRPr="00CB1A65">
        <w:rPr>
          <w:rFonts w:ascii="Arial" w:hAnsi="Arial" w:cs="Arial"/>
          <w:color w:val="000000"/>
          <w:sz w:val="24"/>
          <w:szCs w:val="20"/>
        </w:rPr>
        <w:t>This clause gives effect to the amendments made by schedules 1, 2 and 3.</w:t>
      </w:r>
    </w:p>
    <w:p w14:paraId="36EB27EB" w14:textId="63B5C2E5" w:rsidR="00CB1A65" w:rsidRPr="00CB1A65" w:rsidRDefault="00CB1A65" w:rsidP="006E5D6C">
      <w:pPr>
        <w:pStyle w:val="Heading2"/>
        <w:spacing w:before="100" w:beforeAutospacing="1" w:after="100" w:afterAutospacing="1" w:line="360" w:lineRule="auto"/>
        <w:rPr>
          <w:i/>
          <w:iCs/>
        </w:rPr>
      </w:pPr>
      <w:r w:rsidRPr="00CB1A65">
        <w:t xml:space="preserve">Schedule 1 — Minor amendments </w:t>
      </w:r>
      <w:r w:rsidR="003A09F5">
        <w:t>[clauses 1.1 – 1.5]</w:t>
      </w:r>
    </w:p>
    <w:p w14:paraId="569B0646" w14:textId="77777777" w:rsidR="002866DE" w:rsidRDefault="002866DE" w:rsidP="006E5D6C">
      <w:pPr>
        <w:spacing w:before="100" w:beforeAutospacing="1" w:after="100" w:afterAutospacing="1" w:line="360" w:lineRule="auto"/>
        <w:rPr>
          <w:rFonts w:ascii="Arial" w:hAnsi="Arial" w:cs="Arial"/>
          <w:color w:val="000000"/>
          <w:sz w:val="24"/>
          <w:szCs w:val="20"/>
        </w:rPr>
      </w:pPr>
      <w:r w:rsidRPr="00CB1A65">
        <w:rPr>
          <w:rFonts w:ascii="Arial" w:hAnsi="Arial"/>
          <w:color w:val="000000"/>
          <w:sz w:val="24"/>
          <w:szCs w:val="24"/>
        </w:rPr>
        <w:t xml:space="preserve">Schedule 1 provides for minor, non-controversial amendments initiated by government directorates and agencies. It contains amendments of the </w:t>
      </w:r>
      <w:r w:rsidRPr="006B3FF2">
        <w:rPr>
          <w:rFonts w:ascii="Arial" w:hAnsi="Arial"/>
          <w:i/>
          <w:iCs/>
          <w:color w:val="000000"/>
          <w:sz w:val="24"/>
          <w:szCs w:val="24"/>
        </w:rPr>
        <w:t>Controlled Sports Act 2019</w:t>
      </w:r>
      <w:r w:rsidRPr="006B3FF2">
        <w:rPr>
          <w:rFonts w:ascii="Arial" w:hAnsi="Arial"/>
          <w:iCs/>
          <w:color w:val="000000"/>
          <w:sz w:val="24"/>
          <w:szCs w:val="24"/>
        </w:rPr>
        <w:t xml:space="preserve">, </w:t>
      </w:r>
      <w:r w:rsidRPr="006B3FF2">
        <w:rPr>
          <w:rFonts w:ascii="Arial" w:hAnsi="Arial"/>
          <w:color w:val="000000"/>
          <w:sz w:val="24"/>
          <w:szCs w:val="24"/>
        </w:rPr>
        <w:t>the</w:t>
      </w:r>
      <w:r w:rsidRPr="006B3FF2">
        <w:rPr>
          <w:rFonts w:ascii="Arial" w:hAnsi="Arial"/>
          <w:i/>
          <w:iCs/>
          <w:color w:val="000000"/>
          <w:sz w:val="24"/>
          <w:szCs w:val="24"/>
        </w:rPr>
        <w:t xml:space="preserve"> Mental Health Act 2015</w:t>
      </w:r>
      <w:r w:rsidRPr="006B3FF2">
        <w:rPr>
          <w:rFonts w:ascii="Arial" w:hAnsi="Arial"/>
          <w:color w:val="000000"/>
          <w:sz w:val="24"/>
          <w:szCs w:val="24"/>
        </w:rPr>
        <w:t xml:space="preserve">, the </w:t>
      </w:r>
      <w:r w:rsidRPr="006B3FF2">
        <w:rPr>
          <w:rFonts w:ascii="Arial" w:hAnsi="Arial"/>
          <w:i/>
          <w:iCs/>
          <w:color w:val="000000"/>
          <w:sz w:val="24"/>
          <w:szCs w:val="24"/>
        </w:rPr>
        <w:t xml:space="preserve">Public Sector Management Act </w:t>
      </w:r>
      <w:r w:rsidRPr="006B3FF2">
        <w:rPr>
          <w:rFonts w:ascii="Arial" w:hAnsi="Arial"/>
          <w:i/>
          <w:iCs/>
          <w:color w:val="000000"/>
          <w:sz w:val="24"/>
          <w:szCs w:val="24"/>
        </w:rPr>
        <w:lastRenderedPageBreak/>
        <w:t>1994</w:t>
      </w:r>
      <w:r w:rsidRPr="006B3FF2">
        <w:rPr>
          <w:rFonts w:ascii="Arial" w:hAnsi="Arial"/>
          <w:color w:val="000000"/>
          <w:sz w:val="24"/>
          <w:szCs w:val="24"/>
        </w:rPr>
        <w:t xml:space="preserve"> </w:t>
      </w:r>
      <w:r w:rsidRPr="006B3FF2">
        <w:rPr>
          <w:rFonts w:ascii="Arial" w:hAnsi="Arial"/>
          <w:bCs/>
          <w:color w:val="000000"/>
          <w:sz w:val="24"/>
          <w:szCs w:val="24"/>
        </w:rPr>
        <w:t xml:space="preserve">and the </w:t>
      </w:r>
      <w:r w:rsidRPr="006B3FF2">
        <w:rPr>
          <w:rFonts w:ascii="Arial" w:hAnsi="Arial"/>
          <w:i/>
          <w:iCs/>
          <w:color w:val="000000"/>
          <w:sz w:val="24"/>
          <w:szCs w:val="24"/>
        </w:rPr>
        <w:t>Workers Compensation Act 1951</w:t>
      </w:r>
      <w:r>
        <w:rPr>
          <w:rFonts w:ascii="Arial" w:hAnsi="Arial"/>
          <w:color w:val="000000"/>
          <w:sz w:val="24"/>
          <w:szCs w:val="24"/>
        </w:rPr>
        <w:t>.</w:t>
      </w:r>
      <w:r w:rsidRPr="00CB1A65">
        <w:rPr>
          <w:rFonts w:ascii="Arial" w:hAnsi="Arial"/>
          <w:color w:val="000000"/>
          <w:sz w:val="24"/>
          <w:szCs w:val="24"/>
        </w:rPr>
        <w:t xml:space="preserve"> </w:t>
      </w:r>
      <w:r w:rsidRPr="00CB1A65">
        <w:rPr>
          <w:rFonts w:ascii="Arial" w:hAnsi="Arial" w:cs="Arial"/>
          <w:color w:val="000000"/>
          <w:sz w:val="24"/>
          <w:szCs w:val="20"/>
        </w:rPr>
        <w:t>Each amendment is explained in an explanatory note to the amendment.</w:t>
      </w:r>
    </w:p>
    <w:p w14:paraId="27042B7B" w14:textId="40F449EB" w:rsidR="002866DE" w:rsidRDefault="002866DE" w:rsidP="006E5D6C">
      <w:pPr>
        <w:spacing w:before="100" w:beforeAutospacing="1" w:after="100" w:afterAutospacing="1" w:line="360" w:lineRule="auto"/>
        <w:rPr>
          <w:rFonts w:ascii="Arial" w:hAnsi="Arial" w:cs="Arial"/>
          <w:iCs/>
          <w:sz w:val="24"/>
          <w:szCs w:val="24"/>
          <w:u w:val="single"/>
        </w:rPr>
      </w:pPr>
      <w:r>
        <w:rPr>
          <w:rFonts w:ascii="Arial" w:hAnsi="Arial" w:cs="Arial"/>
          <w:iCs/>
          <w:sz w:val="24"/>
          <w:szCs w:val="24"/>
          <w:u w:val="single"/>
        </w:rPr>
        <w:t>Controlled Sports</w:t>
      </w:r>
      <w:r w:rsidRPr="00CB1A65">
        <w:rPr>
          <w:rFonts w:ascii="Arial" w:hAnsi="Arial" w:cs="Arial"/>
          <w:iCs/>
          <w:sz w:val="24"/>
          <w:szCs w:val="24"/>
          <w:u w:val="single"/>
        </w:rPr>
        <w:t xml:space="preserve"> Act</w:t>
      </w:r>
      <w:r>
        <w:rPr>
          <w:rFonts w:ascii="Arial" w:hAnsi="Arial" w:cs="Arial"/>
          <w:iCs/>
          <w:sz w:val="24"/>
          <w:szCs w:val="24"/>
          <w:u w:val="single"/>
        </w:rPr>
        <w:t xml:space="preserve"> 2019</w:t>
      </w:r>
      <w:bookmarkStart w:id="5" w:name="_Hlk63865765"/>
      <w:r w:rsidR="003C6DF6">
        <w:rPr>
          <w:rFonts w:ascii="Arial" w:hAnsi="Arial" w:cs="Arial"/>
          <w:iCs/>
          <w:sz w:val="24"/>
          <w:szCs w:val="24"/>
          <w:u w:val="single"/>
        </w:rPr>
        <w:t xml:space="preserve"> </w:t>
      </w:r>
      <w:r w:rsidR="003A09F5">
        <w:rPr>
          <w:rFonts w:ascii="Arial" w:hAnsi="Arial" w:cs="Arial"/>
          <w:iCs/>
          <w:sz w:val="24"/>
          <w:szCs w:val="24"/>
          <w:u w:val="single"/>
        </w:rPr>
        <w:t>[</w:t>
      </w:r>
      <w:r w:rsidR="003C6DF6">
        <w:rPr>
          <w:rFonts w:ascii="Arial" w:hAnsi="Arial" w:cs="Arial"/>
          <w:iCs/>
          <w:sz w:val="24"/>
          <w:szCs w:val="24"/>
          <w:u w:val="single"/>
        </w:rPr>
        <w:t>clauses 1.1 and 1.2</w:t>
      </w:r>
      <w:r w:rsidR="003A09F5">
        <w:rPr>
          <w:rFonts w:ascii="Arial" w:hAnsi="Arial" w:cs="Arial"/>
          <w:iCs/>
          <w:sz w:val="24"/>
          <w:szCs w:val="24"/>
          <w:u w:val="single"/>
        </w:rPr>
        <w:t>]</w:t>
      </w:r>
    </w:p>
    <w:p w14:paraId="0C45A7CC" w14:textId="5A0C7368" w:rsidR="002866DE" w:rsidRPr="002866DE" w:rsidRDefault="002866DE" w:rsidP="006E5D6C">
      <w:pPr>
        <w:spacing w:before="100" w:beforeAutospacing="1" w:after="100" w:afterAutospacing="1" w:line="360" w:lineRule="auto"/>
        <w:rPr>
          <w:rFonts w:ascii="Arial" w:hAnsi="Arial" w:cs="Arial"/>
          <w:iCs/>
          <w:sz w:val="24"/>
          <w:szCs w:val="24"/>
          <w:u w:val="single"/>
        </w:rPr>
      </w:pPr>
      <w:r>
        <w:rPr>
          <w:rFonts w:ascii="Arial" w:hAnsi="Arial" w:cs="Arial"/>
          <w:iCs/>
          <w:sz w:val="24"/>
          <w:szCs w:val="24"/>
        </w:rPr>
        <w:t>T</w:t>
      </w:r>
      <w:r w:rsidRPr="006B3FF2">
        <w:rPr>
          <w:rFonts w:ascii="Arial" w:hAnsi="Arial" w:cs="Arial"/>
          <w:iCs/>
          <w:sz w:val="24"/>
          <w:szCs w:val="24"/>
        </w:rPr>
        <w:t xml:space="preserve">he </w:t>
      </w:r>
      <w:r w:rsidRPr="006B3FF2">
        <w:rPr>
          <w:rFonts w:ascii="Arial" w:hAnsi="Arial" w:cs="Arial"/>
          <w:i/>
          <w:iCs/>
          <w:sz w:val="24"/>
          <w:szCs w:val="24"/>
        </w:rPr>
        <w:t>Controlled Sports Act 2019</w:t>
      </w:r>
      <w:r w:rsidRPr="006B3FF2">
        <w:rPr>
          <w:rFonts w:ascii="Arial" w:hAnsi="Arial" w:cs="Arial"/>
          <w:iCs/>
          <w:sz w:val="24"/>
          <w:szCs w:val="24"/>
        </w:rPr>
        <w:t xml:space="preserve">, section 86 (1) gives the Minister power to establish an advisory committee to inform or advise the Minister about controlled sports. Currently, only the Minister may be informed or advised. However, it would be useful for an advisory committee to also be able to inform or advise the </w:t>
      </w:r>
      <w:r w:rsidR="00CA4D2B">
        <w:rPr>
          <w:rFonts w:ascii="Arial" w:hAnsi="Arial" w:cs="Arial"/>
          <w:iCs/>
          <w:sz w:val="24"/>
          <w:szCs w:val="24"/>
        </w:rPr>
        <w:t xml:space="preserve">controlled sports </w:t>
      </w:r>
      <w:r w:rsidRPr="006B3FF2">
        <w:rPr>
          <w:rFonts w:ascii="Arial" w:hAnsi="Arial" w:cs="Arial"/>
          <w:iCs/>
          <w:sz w:val="24"/>
          <w:szCs w:val="24"/>
        </w:rPr>
        <w:t xml:space="preserve">registrar as the registrar is responsible for exercising many of the functions under the Act. The amendments </w:t>
      </w:r>
      <w:r w:rsidR="001437EA">
        <w:rPr>
          <w:rFonts w:ascii="Arial" w:hAnsi="Arial" w:cs="Arial"/>
          <w:iCs/>
          <w:sz w:val="24"/>
          <w:szCs w:val="24"/>
        </w:rPr>
        <w:t xml:space="preserve">in clauses 1.1 and 1.2 </w:t>
      </w:r>
      <w:r w:rsidRPr="006B3FF2">
        <w:rPr>
          <w:rFonts w:ascii="Arial" w:hAnsi="Arial" w:cs="Arial"/>
          <w:iCs/>
          <w:sz w:val="24"/>
          <w:szCs w:val="24"/>
        </w:rPr>
        <w:t>update section 86 (1) and (5) by i</w:t>
      </w:r>
      <w:bookmarkStart w:id="6" w:name="_Hlk63935005"/>
      <w:r w:rsidRPr="006B3FF2">
        <w:rPr>
          <w:rFonts w:ascii="Arial" w:hAnsi="Arial" w:cs="Arial"/>
          <w:iCs/>
          <w:sz w:val="24"/>
          <w:szCs w:val="24"/>
        </w:rPr>
        <w:t>ncluding the registrar as someone who—</w:t>
      </w:r>
      <w:bookmarkEnd w:id="5"/>
    </w:p>
    <w:p w14:paraId="6742FD2C" w14:textId="77777777" w:rsidR="002866DE" w:rsidRPr="006B3FF2" w:rsidRDefault="002866DE" w:rsidP="006E5D6C">
      <w:pPr>
        <w:numPr>
          <w:ilvl w:val="1"/>
          <w:numId w:val="5"/>
        </w:numPr>
        <w:spacing w:before="100" w:beforeAutospacing="1" w:after="100" w:afterAutospacing="1" w:line="360" w:lineRule="auto"/>
        <w:ind w:left="851" w:hanging="567"/>
        <w:rPr>
          <w:rFonts w:ascii="Arial" w:hAnsi="Arial" w:cs="Arial"/>
          <w:iCs/>
          <w:sz w:val="24"/>
          <w:szCs w:val="24"/>
        </w:rPr>
      </w:pPr>
      <w:r w:rsidRPr="006B3FF2">
        <w:rPr>
          <w:rFonts w:ascii="Arial" w:hAnsi="Arial" w:cs="Arial"/>
          <w:iCs/>
          <w:sz w:val="24"/>
          <w:szCs w:val="24"/>
        </w:rPr>
        <w:t>may be informed or advised about controlled sports issues by an advisory committee; and</w:t>
      </w:r>
    </w:p>
    <w:p w14:paraId="0FF76671" w14:textId="77777777" w:rsidR="002866DE" w:rsidRPr="006B3FF2" w:rsidRDefault="002866DE" w:rsidP="006E5D6C">
      <w:pPr>
        <w:numPr>
          <w:ilvl w:val="1"/>
          <w:numId w:val="5"/>
        </w:numPr>
        <w:spacing w:before="100" w:beforeAutospacing="1" w:after="100" w:afterAutospacing="1" w:line="360" w:lineRule="auto"/>
        <w:ind w:left="851" w:hanging="567"/>
        <w:rPr>
          <w:rFonts w:ascii="Arial" w:hAnsi="Arial" w:cs="Arial"/>
          <w:iCs/>
          <w:sz w:val="24"/>
          <w:szCs w:val="24"/>
        </w:rPr>
      </w:pPr>
      <w:r w:rsidRPr="006B3FF2">
        <w:rPr>
          <w:rFonts w:ascii="Arial" w:hAnsi="Arial" w:cs="Arial"/>
          <w:iCs/>
          <w:sz w:val="24"/>
          <w:szCs w:val="24"/>
        </w:rPr>
        <w:t>must consider any relevant information or advice given by an advisory committee in exercising a function under the Act.</w:t>
      </w:r>
      <w:bookmarkEnd w:id="6"/>
    </w:p>
    <w:p w14:paraId="2121AE48" w14:textId="17D2A296" w:rsidR="002866DE" w:rsidRPr="00CB1A65" w:rsidRDefault="002866DE" w:rsidP="006E5D6C">
      <w:pPr>
        <w:spacing w:before="100" w:beforeAutospacing="1" w:after="100" w:afterAutospacing="1" w:line="360" w:lineRule="auto"/>
        <w:rPr>
          <w:rFonts w:ascii="Arial" w:hAnsi="Arial" w:cs="Arial"/>
          <w:iCs/>
          <w:sz w:val="24"/>
          <w:szCs w:val="24"/>
          <w:u w:val="single"/>
        </w:rPr>
      </w:pPr>
      <w:r>
        <w:rPr>
          <w:rFonts w:ascii="Arial" w:hAnsi="Arial" w:cs="Arial"/>
          <w:iCs/>
          <w:sz w:val="24"/>
          <w:szCs w:val="24"/>
          <w:u w:val="single"/>
        </w:rPr>
        <w:t>Mental Health</w:t>
      </w:r>
      <w:r w:rsidRPr="00CB1A65">
        <w:rPr>
          <w:rFonts w:ascii="Arial" w:hAnsi="Arial" w:cs="Arial"/>
          <w:bCs/>
          <w:iCs/>
          <w:sz w:val="24"/>
          <w:szCs w:val="24"/>
          <w:u w:val="single"/>
        </w:rPr>
        <w:t xml:space="preserve"> Act</w:t>
      </w:r>
      <w:r>
        <w:rPr>
          <w:rFonts w:ascii="Arial" w:hAnsi="Arial" w:cs="Arial"/>
          <w:bCs/>
          <w:iCs/>
          <w:sz w:val="24"/>
          <w:szCs w:val="24"/>
          <w:u w:val="single"/>
        </w:rPr>
        <w:t xml:space="preserve"> 2015</w:t>
      </w:r>
      <w:r w:rsidR="003C6DF6">
        <w:rPr>
          <w:rFonts w:ascii="Arial" w:hAnsi="Arial" w:cs="Arial"/>
          <w:bCs/>
          <w:iCs/>
          <w:sz w:val="24"/>
          <w:szCs w:val="24"/>
          <w:u w:val="single"/>
        </w:rPr>
        <w:t xml:space="preserve"> </w:t>
      </w:r>
      <w:r w:rsidR="003A09F5">
        <w:rPr>
          <w:rFonts w:ascii="Arial" w:hAnsi="Arial" w:cs="Arial"/>
          <w:bCs/>
          <w:iCs/>
          <w:sz w:val="24"/>
          <w:szCs w:val="24"/>
          <w:u w:val="single"/>
        </w:rPr>
        <w:t>[</w:t>
      </w:r>
      <w:r w:rsidR="003C6DF6">
        <w:rPr>
          <w:rFonts w:ascii="Arial" w:hAnsi="Arial" w:cs="Arial"/>
          <w:bCs/>
          <w:iCs/>
          <w:sz w:val="24"/>
          <w:szCs w:val="24"/>
          <w:u w:val="single"/>
        </w:rPr>
        <w:t>clause 1.3</w:t>
      </w:r>
      <w:r w:rsidR="003A09F5">
        <w:rPr>
          <w:rFonts w:ascii="Arial" w:hAnsi="Arial" w:cs="Arial"/>
          <w:bCs/>
          <w:iCs/>
          <w:sz w:val="24"/>
          <w:szCs w:val="24"/>
          <w:u w:val="single"/>
        </w:rPr>
        <w:t>]</w:t>
      </w:r>
    </w:p>
    <w:p w14:paraId="2427C099" w14:textId="7F4A5538" w:rsidR="002866DE" w:rsidRPr="00CB1A65" w:rsidRDefault="002866DE" w:rsidP="006E5D6C">
      <w:pPr>
        <w:spacing w:before="100" w:beforeAutospacing="1" w:after="100" w:afterAutospacing="1" w:line="360" w:lineRule="auto"/>
        <w:rPr>
          <w:rFonts w:ascii="Arial" w:hAnsi="Arial" w:cs="Arial"/>
          <w:iCs/>
          <w:sz w:val="24"/>
          <w:szCs w:val="24"/>
          <w:u w:val="single"/>
        </w:rPr>
      </w:pPr>
      <w:bookmarkStart w:id="7" w:name="_Hlk63865326"/>
      <w:r>
        <w:rPr>
          <w:rFonts w:ascii="Arial" w:hAnsi="Arial" w:cs="Arial"/>
          <w:iCs/>
          <w:sz w:val="24"/>
          <w:szCs w:val="24"/>
        </w:rPr>
        <w:t>T</w:t>
      </w:r>
      <w:r w:rsidRPr="006B3FF2">
        <w:rPr>
          <w:rFonts w:ascii="Arial" w:hAnsi="Arial" w:cs="Arial"/>
          <w:iCs/>
          <w:sz w:val="24"/>
          <w:szCs w:val="24"/>
        </w:rPr>
        <w:t xml:space="preserve">he </w:t>
      </w:r>
      <w:r w:rsidRPr="006B3FF2">
        <w:rPr>
          <w:rFonts w:ascii="Arial" w:hAnsi="Arial" w:cs="Arial"/>
          <w:i/>
          <w:iCs/>
          <w:sz w:val="24"/>
          <w:szCs w:val="24"/>
        </w:rPr>
        <w:t>Mental Health Act 2015</w:t>
      </w:r>
      <w:r w:rsidRPr="006B3FF2">
        <w:rPr>
          <w:rFonts w:ascii="Arial" w:hAnsi="Arial" w:cs="Arial"/>
          <w:iCs/>
          <w:sz w:val="24"/>
          <w:szCs w:val="24"/>
        </w:rPr>
        <w:t xml:space="preserve">, section 190 (1) (h) </w:t>
      </w:r>
      <w:bookmarkStart w:id="8" w:name="_Hlk63935056"/>
      <w:r>
        <w:rPr>
          <w:rFonts w:ascii="Arial" w:hAnsi="Arial" w:cs="Arial"/>
          <w:iCs/>
          <w:sz w:val="24"/>
          <w:szCs w:val="24"/>
        </w:rPr>
        <w:t xml:space="preserve">is amended </w:t>
      </w:r>
      <w:r w:rsidRPr="006B3FF2">
        <w:rPr>
          <w:rFonts w:ascii="Arial" w:hAnsi="Arial" w:cs="Arial"/>
          <w:iCs/>
          <w:sz w:val="24"/>
          <w:szCs w:val="24"/>
        </w:rPr>
        <w:t xml:space="preserve">to include a </w:t>
      </w:r>
      <w:r w:rsidRPr="006B3FF2">
        <w:rPr>
          <w:rFonts w:ascii="Arial" w:hAnsi="Arial" w:cs="Arial"/>
          <w:b/>
          <w:bCs/>
          <w:i/>
          <w:iCs/>
          <w:sz w:val="24"/>
          <w:szCs w:val="24"/>
        </w:rPr>
        <w:t>registered affected person</w:t>
      </w:r>
      <w:r w:rsidRPr="006B3FF2">
        <w:rPr>
          <w:rFonts w:ascii="Arial" w:hAnsi="Arial" w:cs="Arial"/>
          <w:iCs/>
          <w:sz w:val="24"/>
          <w:szCs w:val="24"/>
        </w:rPr>
        <w:t xml:space="preserve"> as someone who may appear and give evidence at the hearing of certain proceedings</w:t>
      </w:r>
      <w:bookmarkEnd w:id="8"/>
      <w:r w:rsidRPr="006B3FF2">
        <w:rPr>
          <w:rFonts w:ascii="Arial" w:hAnsi="Arial" w:cs="Arial"/>
          <w:iCs/>
          <w:sz w:val="24"/>
          <w:szCs w:val="24"/>
        </w:rPr>
        <w:t>. Section 190 lists people who may appear and give evidence at the hearing of certain proceedings before the ACT Civil and Administrative Tribunal</w:t>
      </w:r>
      <w:r w:rsidR="00895A3A">
        <w:rPr>
          <w:rFonts w:ascii="Arial" w:hAnsi="Arial" w:cs="Arial"/>
          <w:iCs/>
          <w:sz w:val="24"/>
          <w:szCs w:val="24"/>
        </w:rPr>
        <w:t> </w:t>
      </w:r>
      <w:r w:rsidRPr="006B3FF2">
        <w:rPr>
          <w:rFonts w:ascii="Arial" w:hAnsi="Arial" w:cs="Arial"/>
          <w:iCs/>
          <w:sz w:val="24"/>
          <w:szCs w:val="24"/>
        </w:rPr>
        <w:t xml:space="preserve">(ACAT). Section 190 (1) (h) was amended by the </w:t>
      </w:r>
      <w:r w:rsidRPr="006B3FF2">
        <w:rPr>
          <w:rFonts w:ascii="Arial" w:hAnsi="Arial" w:cs="Arial"/>
          <w:i/>
          <w:iCs/>
          <w:sz w:val="24"/>
          <w:szCs w:val="24"/>
        </w:rPr>
        <w:t>Mental Health Amendment Act 2020</w:t>
      </w:r>
      <w:r w:rsidRPr="006B3FF2">
        <w:rPr>
          <w:rFonts w:ascii="Arial" w:hAnsi="Arial" w:cs="Arial"/>
          <w:iCs/>
          <w:sz w:val="24"/>
          <w:szCs w:val="24"/>
        </w:rPr>
        <w:t xml:space="preserve"> to give the victims of crime commissioner the right to appear and give evidence in proceedings relating to a mental health order, a forensic mental health order, or a review of detention under a court order in respect of which there is a ‘registered affected person’. However, the right to appear and give evidence in the same proceedings was not extended to the registered affected person. This was an inadvertent omission from the </w:t>
      </w:r>
      <w:r w:rsidRPr="006B3FF2">
        <w:rPr>
          <w:rFonts w:ascii="Arial" w:hAnsi="Arial" w:cs="Arial"/>
          <w:i/>
          <w:iCs/>
          <w:sz w:val="24"/>
          <w:szCs w:val="24"/>
        </w:rPr>
        <w:t>Mental Health Amendment Bill 2020</w:t>
      </w:r>
      <w:r w:rsidRPr="006B3FF2">
        <w:rPr>
          <w:rFonts w:ascii="Arial" w:hAnsi="Arial" w:cs="Arial"/>
          <w:iCs/>
          <w:sz w:val="24"/>
          <w:szCs w:val="24"/>
        </w:rPr>
        <w:t xml:space="preserve"> and th</w:t>
      </w:r>
      <w:r w:rsidR="001437EA">
        <w:rPr>
          <w:rFonts w:ascii="Arial" w:hAnsi="Arial" w:cs="Arial"/>
          <w:iCs/>
          <w:sz w:val="24"/>
          <w:szCs w:val="24"/>
        </w:rPr>
        <w:t>e</w:t>
      </w:r>
      <w:r w:rsidRPr="006B3FF2">
        <w:rPr>
          <w:rFonts w:ascii="Arial" w:hAnsi="Arial" w:cs="Arial"/>
          <w:iCs/>
          <w:sz w:val="24"/>
          <w:szCs w:val="24"/>
        </w:rPr>
        <w:t xml:space="preserve"> amendment </w:t>
      </w:r>
      <w:r w:rsidR="001437EA">
        <w:rPr>
          <w:rFonts w:ascii="Arial" w:hAnsi="Arial" w:cs="Arial"/>
          <w:iCs/>
          <w:sz w:val="24"/>
          <w:szCs w:val="24"/>
        </w:rPr>
        <w:t xml:space="preserve">in clause 1.3 </w:t>
      </w:r>
      <w:r w:rsidRPr="006B3FF2">
        <w:rPr>
          <w:rFonts w:ascii="Arial" w:hAnsi="Arial" w:cs="Arial"/>
          <w:iCs/>
          <w:sz w:val="24"/>
          <w:szCs w:val="24"/>
        </w:rPr>
        <w:t>will correct it.</w:t>
      </w:r>
      <w:bookmarkEnd w:id="7"/>
    </w:p>
    <w:p w14:paraId="0798C0CB" w14:textId="77777777" w:rsidR="004A4477" w:rsidRDefault="004A4477">
      <w:pPr>
        <w:spacing w:after="0" w:line="240" w:lineRule="auto"/>
        <w:rPr>
          <w:rFonts w:ascii="Arial" w:hAnsi="Arial" w:cs="Arial"/>
          <w:iCs/>
          <w:sz w:val="24"/>
          <w:szCs w:val="24"/>
          <w:u w:val="single"/>
        </w:rPr>
      </w:pPr>
      <w:r>
        <w:rPr>
          <w:rFonts w:ascii="Arial" w:hAnsi="Arial" w:cs="Arial"/>
          <w:iCs/>
          <w:sz w:val="24"/>
          <w:szCs w:val="24"/>
          <w:u w:val="single"/>
        </w:rPr>
        <w:br w:type="page"/>
      </w:r>
    </w:p>
    <w:p w14:paraId="24146927" w14:textId="43CC16F0" w:rsidR="002866DE" w:rsidRPr="00CB1A65" w:rsidRDefault="002866DE" w:rsidP="006E5D6C">
      <w:pPr>
        <w:spacing w:before="100" w:beforeAutospacing="1" w:after="100" w:afterAutospacing="1" w:line="360" w:lineRule="auto"/>
        <w:rPr>
          <w:rFonts w:ascii="Arial" w:hAnsi="Arial" w:cs="Arial"/>
          <w:iCs/>
          <w:sz w:val="24"/>
          <w:szCs w:val="24"/>
          <w:u w:val="single"/>
        </w:rPr>
      </w:pPr>
      <w:r>
        <w:rPr>
          <w:rFonts w:ascii="Arial" w:hAnsi="Arial" w:cs="Arial"/>
          <w:iCs/>
          <w:sz w:val="24"/>
          <w:szCs w:val="24"/>
          <w:u w:val="single"/>
        </w:rPr>
        <w:lastRenderedPageBreak/>
        <w:t xml:space="preserve">Public Sector Management </w:t>
      </w:r>
      <w:r w:rsidRPr="00CB1A65">
        <w:rPr>
          <w:rFonts w:ascii="Arial" w:hAnsi="Arial" w:cs="Arial"/>
          <w:iCs/>
          <w:sz w:val="24"/>
          <w:szCs w:val="24"/>
          <w:u w:val="single"/>
        </w:rPr>
        <w:t>Act</w:t>
      </w:r>
      <w:r>
        <w:rPr>
          <w:rFonts w:ascii="Arial" w:hAnsi="Arial" w:cs="Arial"/>
          <w:iCs/>
          <w:sz w:val="24"/>
          <w:szCs w:val="24"/>
          <w:u w:val="single"/>
        </w:rPr>
        <w:t xml:space="preserve"> 1994</w:t>
      </w:r>
      <w:r w:rsidR="003C6DF6">
        <w:rPr>
          <w:rFonts w:ascii="Arial" w:hAnsi="Arial" w:cs="Arial"/>
          <w:iCs/>
          <w:sz w:val="24"/>
          <w:szCs w:val="24"/>
          <w:u w:val="single"/>
        </w:rPr>
        <w:t xml:space="preserve"> </w:t>
      </w:r>
      <w:r w:rsidR="003A09F5">
        <w:rPr>
          <w:rFonts w:ascii="Arial" w:hAnsi="Arial" w:cs="Arial"/>
          <w:iCs/>
          <w:sz w:val="24"/>
          <w:szCs w:val="24"/>
          <w:u w:val="single"/>
        </w:rPr>
        <w:t>[</w:t>
      </w:r>
      <w:r w:rsidR="003C6DF6">
        <w:rPr>
          <w:rFonts w:ascii="Arial" w:hAnsi="Arial" w:cs="Arial"/>
          <w:iCs/>
          <w:sz w:val="24"/>
          <w:szCs w:val="24"/>
          <w:u w:val="single"/>
        </w:rPr>
        <w:t>clause 1.4</w:t>
      </w:r>
      <w:r w:rsidR="003A09F5">
        <w:rPr>
          <w:rFonts w:ascii="Arial" w:hAnsi="Arial" w:cs="Arial"/>
          <w:iCs/>
          <w:sz w:val="24"/>
          <w:szCs w:val="24"/>
          <w:u w:val="single"/>
        </w:rPr>
        <w:t>]</w:t>
      </w:r>
    </w:p>
    <w:p w14:paraId="3E12C028" w14:textId="77777777" w:rsidR="002866DE" w:rsidRDefault="002866DE" w:rsidP="006E5D6C">
      <w:pPr>
        <w:spacing w:before="100" w:beforeAutospacing="1" w:after="100" w:afterAutospacing="1" w:line="360" w:lineRule="auto"/>
        <w:rPr>
          <w:rFonts w:ascii="Arial" w:hAnsi="Arial" w:cs="Arial"/>
          <w:iCs/>
          <w:sz w:val="24"/>
          <w:szCs w:val="24"/>
        </w:rPr>
      </w:pPr>
      <w:r>
        <w:rPr>
          <w:rFonts w:ascii="Arial" w:hAnsi="Arial" w:cs="Arial"/>
          <w:iCs/>
          <w:sz w:val="24"/>
          <w:szCs w:val="24"/>
        </w:rPr>
        <w:t>T</w:t>
      </w:r>
      <w:r w:rsidRPr="00CB1A65">
        <w:rPr>
          <w:rFonts w:ascii="Arial" w:hAnsi="Arial" w:cs="Arial"/>
          <w:iCs/>
          <w:sz w:val="24"/>
          <w:szCs w:val="24"/>
        </w:rPr>
        <w:t xml:space="preserve">he </w:t>
      </w:r>
      <w:bookmarkStart w:id="9" w:name="_Hlk64546137"/>
      <w:bookmarkStart w:id="10" w:name="_Hlk64550696"/>
      <w:r w:rsidRPr="00F273DF">
        <w:rPr>
          <w:rFonts w:ascii="Arial" w:hAnsi="Arial" w:cs="Arial"/>
          <w:i/>
          <w:iCs/>
          <w:sz w:val="24"/>
          <w:szCs w:val="24"/>
        </w:rPr>
        <w:t>Public Sector Management Act 1994</w:t>
      </w:r>
      <w:r w:rsidRPr="00F273DF">
        <w:rPr>
          <w:rFonts w:ascii="Arial" w:hAnsi="Arial" w:cs="Arial"/>
          <w:iCs/>
          <w:sz w:val="24"/>
          <w:szCs w:val="24"/>
        </w:rPr>
        <w:t>, section 251</w:t>
      </w:r>
      <w:r>
        <w:rPr>
          <w:rFonts w:ascii="Arial" w:hAnsi="Arial" w:cs="Arial"/>
          <w:iCs/>
          <w:sz w:val="24"/>
          <w:szCs w:val="24"/>
        </w:rPr>
        <w:t xml:space="preserve"> is amended</w:t>
      </w:r>
      <w:r w:rsidRPr="00F273DF">
        <w:rPr>
          <w:rFonts w:ascii="Arial" w:hAnsi="Arial" w:cs="Arial"/>
          <w:iCs/>
          <w:sz w:val="24"/>
          <w:szCs w:val="24"/>
        </w:rPr>
        <w:t xml:space="preserve"> to disapply the </w:t>
      </w:r>
      <w:r w:rsidRPr="00F273DF">
        <w:rPr>
          <w:rFonts w:ascii="Arial" w:hAnsi="Arial" w:cs="Arial"/>
          <w:i/>
          <w:iCs/>
          <w:sz w:val="24"/>
          <w:szCs w:val="24"/>
        </w:rPr>
        <w:t>Legislation Act 2001</w:t>
      </w:r>
      <w:r w:rsidRPr="00F273DF">
        <w:rPr>
          <w:rFonts w:ascii="Arial" w:hAnsi="Arial" w:cs="Arial"/>
          <w:iCs/>
          <w:sz w:val="24"/>
          <w:szCs w:val="24"/>
        </w:rPr>
        <w:t xml:space="preserve"> (‘the Legislation Act’), section 47 (3) and (6) in relation to a Commonwealth law or an ACT enterprise agreement applied, adopted or incorporated in a management standard.</w:t>
      </w:r>
      <w:bookmarkEnd w:id="9"/>
    </w:p>
    <w:p w14:paraId="706280D7" w14:textId="58844425" w:rsidR="002866DE" w:rsidRDefault="002866DE" w:rsidP="006E5D6C">
      <w:pPr>
        <w:spacing w:before="100" w:beforeAutospacing="1" w:after="100" w:afterAutospacing="1" w:line="360" w:lineRule="auto"/>
        <w:rPr>
          <w:rFonts w:ascii="Arial" w:hAnsi="Arial" w:cs="Arial"/>
          <w:iCs/>
          <w:sz w:val="24"/>
          <w:szCs w:val="24"/>
        </w:rPr>
      </w:pPr>
      <w:r w:rsidRPr="00F273DF">
        <w:rPr>
          <w:rFonts w:ascii="Arial" w:hAnsi="Arial" w:cs="Arial"/>
          <w:iCs/>
          <w:sz w:val="24"/>
          <w:szCs w:val="24"/>
        </w:rPr>
        <w:t xml:space="preserve">As a statutory instrument, a management standard may apply, adopt or incorporate a law of another jurisdiction, such as a Commonwealth law, or an external document, such as an ACT enterprise agreement, </w:t>
      </w:r>
      <w:bookmarkStart w:id="11" w:name="_Hlk64883741"/>
      <w:r w:rsidRPr="00F273DF">
        <w:rPr>
          <w:rFonts w:ascii="Arial" w:hAnsi="Arial" w:cs="Arial"/>
          <w:iCs/>
          <w:sz w:val="24"/>
          <w:szCs w:val="24"/>
        </w:rPr>
        <w:t>as in force only at a particular time</w:t>
      </w:r>
      <w:bookmarkEnd w:id="11"/>
      <w:r w:rsidRPr="00F273DF">
        <w:rPr>
          <w:rFonts w:ascii="Arial" w:hAnsi="Arial" w:cs="Arial"/>
          <w:iCs/>
          <w:sz w:val="24"/>
          <w:szCs w:val="24"/>
        </w:rPr>
        <w:t xml:space="preserve"> (see</w:t>
      </w:r>
      <w:r w:rsidR="00895A3A">
        <w:rPr>
          <w:rFonts w:ascii="Arial" w:hAnsi="Arial" w:cs="Arial"/>
          <w:iCs/>
          <w:sz w:val="24"/>
          <w:szCs w:val="24"/>
        </w:rPr>
        <w:t> </w:t>
      </w:r>
      <w:r w:rsidRPr="00F273DF">
        <w:rPr>
          <w:rFonts w:ascii="Arial" w:hAnsi="Arial" w:cs="Arial"/>
          <w:iCs/>
          <w:sz w:val="24"/>
          <w:szCs w:val="24"/>
        </w:rPr>
        <w:t xml:space="preserve">Legislation Act, section 47 (3)). This is generally the time at which the instrument is made. However, by displacing section 47 (3), a management standard may apply a Commonwealth law or an ACT enterprise agreement as in force from time to time (see Legislation Act, section 47 (4) (a)). The management standards under the </w:t>
      </w:r>
      <w:r w:rsidRPr="00F273DF">
        <w:rPr>
          <w:rFonts w:ascii="Arial" w:hAnsi="Arial" w:cs="Arial"/>
          <w:i/>
          <w:iCs/>
          <w:sz w:val="24"/>
          <w:szCs w:val="24"/>
        </w:rPr>
        <w:t>Public Sector Management Standards 2016</w:t>
      </w:r>
      <w:r w:rsidRPr="00F273DF">
        <w:rPr>
          <w:rFonts w:ascii="Arial" w:hAnsi="Arial" w:cs="Arial"/>
          <w:iCs/>
          <w:sz w:val="24"/>
          <w:szCs w:val="24"/>
        </w:rPr>
        <w:t xml:space="preserve"> incorporate the terms of ACT enterprise agreements in relation to superannuation and other entitlements of certain public servants and statutory office-holders. The amendment </w:t>
      </w:r>
      <w:r w:rsidR="001437EA">
        <w:rPr>
          <w:rFonts w:ascii="Arial" w:hAnsi="Arial" w:cs="Arial"/>
          <w:iCs/>
          <w:sz w:val="24"/>
          <w:szCs w:val="24"/>
        </w:rPr>
        <w:t xml:space="preserve">in clause 1.4 </w:t>
      </w:r>
      <w:r w:rsidRPr="00F273DF">
        <w:rPr>
          <w:rFonts w:ascii="Arial" w:hAnsi="Arial" w:cs="Arial"/>
          <w:iCs/>
          <w:sz w:val="24"/>
          <w:szCs w:val="24"/>
        </w:rPr>
        <w:t>ensures that the enterprise agreements and any relevant Commonwealth laws apply as in force from time to time.</w:t>
      </w:r>
    </w:p>
    <w:p w14:paraId="0DF5AECC" w14:textId="2D539B89" w:rsidR="002866DE" w:rsidRPr="00F273DF" w:rsidRDefault="002866DE" w:rsidP="006E5D6C">
      <w:pPr>
        <w:spacing w:before="100" w:beforeAutospacing="1" w:after="100" w:afterAutospacing="1" w:line="360" w:lineRule="auto"/>
        <w:rPr>
          <w:rFonts w:ascii="Arial" w:hAnsi="Arial" w:cs="Arial"/>
          <w:iCs/>
          <w:sz w:val="24"/>
          <w:szCs w:val="24"/>
          <w:u w:val="single"/>
        </w:rPr>
      </w:pPr>
      <w:r w:rsidRPr="00F273DF">
        <w:rPr>
          <w:rFonts w:ascii="Arial" w:hAnsi="Arial" w:cs="Arial"/>
          <w:iCs/>
          <w:sz w:val="24"/>
          <w:szCs w:val="24"/>
        </w:rPr>
        <w:t xml:space="preserve">The Legislation Act, section 47 (6) provides that if section 47 (3) is displaced and a law of another jurisdiction or an instrument is applied as in force from time to time, the law or instrument, and any later changes to the law or instrument, are taken to be notifiable instruments. A notifiable instrument must be notified on the Legislation Register under the Legislation Act. However, section 47 (6) may be displaced, meaning the law or instrument would not be required to be notified on the Legislation Register (see Legislation Act, section 47 (7)). </w:t>
      </w:r>
      <w:bookmarkEnd w:id="10"/>
      <w:r w:rsidRPr="00F273DF">
        <w:rPr>
          <w:rFonts w:ascii="Arial" w:hAnsi="Arial" w:cs="Arial"/>
          <w:iCs/>
          <w:sz w:val="24"/>
          <w:szCs w:val="24"/>
        </w:rPr>
        <w:t xml:space="preserve">In </w:t>
      </w:r>
      <w:r w:rsidR="001437EA">
        <w:rPr>
          <w:rFonts w:ascii="Arial" w:hAnsi="Arial" w:cs="Arial"/>
          <w:iCs/>
          <w:sz w:val="24"/>
          <w:szCs w:val="24"/>
        </w:rPr>
        <w:t>clause 1.4</w:t>
      </w:r>
      <w:r w:rsidRPr="00F273DF">
        <w:rPr>
          <w:rFonts w:ascii="Arial" w:hAnsi="Arial" w:cs="Arial"/>
          <w:iCs/>
          <w:sz w:val="24"/>
          <w:szCs w:val="24"/>
        </w:rPr>
        <w:t>, section 47 (6) is displaced because both Commonwealth laws and ACT enterprise agreements are readily accessible on the internet and the ACT government intranet, and there is therefore no need for them to be published on the Legislation Register.</w:t>
      </w:r>
    </w:p>
    <w:p w14:paraId="5962344B" w14:textId="77777777" w:rsidR="006B3909" w:rsidRDefault="006B3909">
      <w:pPr>
        <w:spacing w:after="0" w:line="240" w:lineRule="auto"/>
        <w:rPr>
          <w:rFonts w:ascii="Arial" w:hAnsi="Arial" w:cs="Arial"/>
          <w:iCs/>
          <w:sz w:val="24"/>
          <w:szCs w:val="24"/>
          <w:u w:val="single"/>
        </w:rPr>
      </w:pPr>
      <w:r>
        <w:rPr>
          <w:rFonts w:ascii="Arial" w:hAnsi="Arial" w:cs="Arial"/>
          <w:iCs/>
          <w:sz w:val="24"/>
          <w:szCs w:val="24"/>
          <w:u w:val="single"/>
        </w:rPr>
        <w:br w:type="page"/>
      </w:r>
    </w:p>
    <w:p w14:paraId="0DD70DCA" w14:textId="20A447C6" w:rsidR="002866DE" w:rsidRPr="00CB1A65" w:rsidRDefault="002866DE" w:rsidP="006E5D6C">
      <w:pPr>
        <w:spacing w:before="100" w:beforeAutospacing="1" w:after="100" w:afterAutospacing="1" w:line="360" w:lineRule="auto"/>
        <w:rPr>
          <w:rFonts w:ascii="Arial" w:hAnsi="Arial" w:cs="Arial"/>
          <w:iCs/>
          <w:sz w:val="24"/>
          <w:szCs w:val="24"/>
          <w:u w:val="single"/>
        </w:rPr>
      </w:pPr>
      <w:r>
        <w:rPr>
          <w:rFonts w:ascii="Arial" w:hAnsi="Arial" w:cs="Arial"/>
          <w:iCs/>
          <w:sz w:val="24"/>
          <w:szCs w:val="24"/>
          <w:u w:val="single"/>
        </w:rPr>
        <w:lastRenderedPageBreak/>
        <w:t>Workers Compensation</w:t>
      </w:r>
      <w:r w:rsidRPr="00CB1A65">
        <w:rPr>
          <w:rFonts w:ascii="Arial" w:hAnsi="Arial" w:cs="Arial"/>
          <w:iCs/>
          <w:sz w:val="24"/>
          <w:szCs w:val="24"/>
          <w:u w:val="single"/>
        </w:rPr>
        <w:t xml:space="preserve"> Act</w:t>
      </w:r>
      <w:r>
        <w:rPr>
          <w:rFonts w:ascii="Arial" w:hAnsi="Arial" w:cs="Arial"/>
          <w:iCs/>
          <w:sz w:val="24"/>
          <w:szCs w:val="24"/>
          <w:u w:val="single"/>
        </w:rPr>
        <w:t xml:space="preserve"> 1951</w:t>
      </w:r>
      <w:r w:rsidR="003C6DF6">
        <w:rPr>
          <w:rFonts w:ascii="Arial" w:hAnsi="Arial" w:cs="Arial"/>
          <w:iCs/>
          <w:sz w:val="24"/>
          <w:szCs w:val="24"/>
          <w:u w:val="single"/>
        </w:rPr>
        <w:t xml:space="preserve"> </w:t>
      </w:r>
      <w:r w:rsidR="003A09F5">
        <w:rPr>
          <w:rFonts w:ascii="Arial" w:hAnsi="Arial" w:cs="Arial"/>
          <w:iCs/>
          <w:sz w:val="24"/>
          <w:szCs w:val="24"/>
          <w:u w:val="single"/>
        </w:rPr>
        <w:t>[</w:t>
      </w:r>
      <w:r w:rsidR="003C6DF6">
        <w:rPr>
          <w:rFonts w:ascii="Arial" w:hAnsi="Arial" w:cs="Arial"/>
          <w:iCs/>
          <w:sz w:val="24"/>
          <w:szCs w:val="24"/>
          <w:u w:val="single"/>
        </w:rPr>
        <w:t>clause 1.5</w:t>
      </w:r>
      <w:r w:rsidR="003A09F5">
        <w:rPr>
          <w:rFonts w:ascii="Arial" w:hAnsi="Arial" w:cs="Arial"/>
          <w:iCs/>
          <w:sz w:val="24"/>
          <w:szCs w:val="24"/>
          <w:u w:val="single"/>
        </w:rPr>
        <w:t>]</w:t>
      </w:r>
    </w:p>
    <w:p w14:paraId="0E38C365" w14:textId="77777777" w:rsidR="002866DE" w:rsidRDefault="002866DE" w:rsidP="006E5D6C">
      <w:pPr>
        <w:spacing w:before="100" w:beforeAutospacing="1" w:after="100" w:afterAutospacing="1" w:line="360" w:lineRule="auto"/>
        <w:rPr>
          <w:rFonts w:ascii="Arial" w:hAnsi="Arial" w:cs="Arial"/>
          <w:iCs/>
          <w:sz w:val="24"/>
          <w:szCs w:val="24"/>
        </w:rPr>
      </w:pPr>
      <w:bookmarkStart w:id="12" w:name="_Hlk63864887"/>
      <w:r>
        <w:rPr>
          <w:rFonts w:ascii="Arial" w:hAnsi="Arial" w:cs="Arial"/>
          <w:iCs/>
          <w:sz w:val="24"/>
          <w:szCs w:val="24"/>
        </w:rPr>
        <w:t>T</w:t>
      </w:r>
      <w:r w:rsidRPr="00F273DF">
        <w:rPr>
          <w:rFonts w:ascii="Arial" w:hAnsi="Arial" w:cs="Arial"/>
          <w:iCs/>
          <w:sz w:val="24"/>
          <w:szCs w:val="24"/>
        </w:rPr>
        <w:t xml:space="preserve">he </w:t>
      </w:r>
      <w:r w:rsidRPr="00F273DF">
        <w:rPr>
          <w:rFonts w:ascii="Arial" w:hAnsi="Arial" w:cs="Arial"/>
          <w:i/>
          <w:iCs/>
          <w:sz w:val="24"/>
          <w:szCs w:val="24"/>
        </w:rPr>
        <w:t>Workers Compensation Act 1951</w:t>
      </w:r>
      <w:r w:rsidRPr="00F273DF">
        <w:rPr>
          <w:rFonts w:ascii="Arial" w:hAnsi="Arial" w:cs="Arial"/>
          <w:iCs/>
          <w:sz w:val="24"/>
          <w:szCs w:val="24"/>
        </w:rPr>
        <w:t>, section 75 (3)</w:t>
      </w:r>
      <w:r>
        <w:rPr>
          <w:rFonts w:ascii="Arial" w:hAnsi="Arial" w:cs="Arial"/>
          <w:iCs/>
          <w:sz w:val="24"/>
          <w:szCs w:val="24"/>
        </w:rPr>
        <w:t xml:space="preserve"> is amended </w:t>
      </w:r>
      <w:r w:rsidRPr="00F273DF">
        <w:rPr>
          <w:rFonts w:ascii="Arial" w:hAnsi="Arial" w:cs="Arial"/>
          <w:iCs/>
          <w:sz w:val="24"/>
          <w:szCs w:val="24"/>
        </w:rPr>
        <w:t xml:space="preserve">to </w:t>
      </w:r>
      <w:r>
        <w:rPr>
          <w:rFonts w:ascii="Arial" w:hAnsi="Arial" w:cs="Arial"/>
          <w:iCs/>
          <w:sz w:val="24"/>
          <w:szCs w:val="24"/>
        </w:rPr>
        <w:t xml:space="preserve">correct </w:t>
      </w:r>
      <w:r w:rsidRPr="00F273DF">
        <w:rPr>
          <w:rFonts w:ascii="Arial" w:hAnsi="Arial" w:cs="Arial"/>
          <w:iCs/>
          <w:sz w:val="24"/>
          <w:szCs w:val="24"/>
        </w:rPr>
        <w:t xml:space="preserve">an outdated cross-reference. Section 75 sets out how to work out the costs, in relation to compensation payable by an employer, of taking an injured worker by private motor vehicle to and from a place to receive medical treatment or rehabilitation services. Section 75 (2) states that ‘the transport cost is the cost worked out by multiplying the number of kilometres travelled to and from the place by the per kilometre cost for the car’. Section 75 (3) establishes the ‘per kilometre cost for the car’, which currently is ‘the amount mentioned in the </w:t>
      </w:r>
      <w:r w:rsidRPr="00F273DF">
        <w:rPr>
          <w:rFonts w:ascii="Arial" w:hAnsi="Arial" w:cs="Arial"/>
          <w:i/>
          <w:iCs/>
          <w:sz w:val="24"/>
          <w:szCs w:val="24"/>
        </w:rPr>
        <w:t>Income Tax Assessment Regulations 1997</w:t>
      </w:r>
      <w:r w:rsidRPr="00F273DF">
        <w:rPr>
          <w:rFonts w:ascii="Arial" w:hAnsi="Arial" w:cs="Arial"/>
          <w:iCs/>
          <w:sz w:val="24"/>
          <w:szCs w:val="24"/>
        </w:rPr>
        <w:t xml:space="preserve"> (Cwlth), schedule 1, part 2 in relation to the size of the car for the financial year in which the cost was incurred’. </w:t>
      </w:r>
    </w:p>
    <w:p w14:paraId="32ACB855" w14:textId="70F9D3EC" w:rsidR="002866DE" w:rsidRPr="00F273DF" w:rsidRDefault="002866DE" w:rsidP="006E5D6C">
      <w:pPr>
        <w:spacing w:before="100" w:beforeAutospacing="1" w:after="100" w:afterAutospacing="1" w:line="360" w:lineRule="auto"/>
        <w:rPr>
          <w:rFonts w:ascii="Arial" w:hAnsi="Arial" w:cs="Arial"/>
          <w:iCs/>
          <w:sz w:val="24"/>
          <w:szCs w:val="24"/>
        </w:rPr>
      </w:pPr>
      <w:r w:rsidRPr="00F273DF">
        <w:rPr>
          <w:rFonts w:ascii="Arial" w:hAnsi="Arial" w:cs="Arial"/>
          <w:iCs/>
          <w:sz w:val="24"/>
          <w:szCs w:val="24"/>
        </w:rPr>
        <w:t xml:space="preserve">The </w:t>
      </w:r>
      <w:r w:rsidRPr="00F273DF">
        <w:rPr>
          <w:rFonts w:ascii="Arial" w:hAnsi="Arial" w:cs="Arial"/>
          <w:i/>
          <w:iCs/>
          <w:sz w:val="24"/>
          <w:szCs w:val="24"/>
        </w:rPr>
        <w:t>Income Tax Assessment Regulations 1997</w:t>
      </w:r>
      <w:r w:rsidRPr="00F273DF">
        <w:rPr>
          <w:rFonts w:ascii="Arial" w:hAnsi="Arial" w:cs="Arial"/>
          <w:iCs/>
          <w:sz w:val="24"/>
          <w:szCs w:val="24"/>
        </w:rPr>
        <w:t xml:space="preserve"> (Cwlth), schedule 1, part</w:t>
      </w:r>
      <w:r>
        <w:rPr>
          <w:rFonts w:ascii="Arial" w:hAnsi="Arial" w:cs="Arial"/>
          <w:iCs/>
          <w:sz w:val="24"/>
          <w:szCs w:val="24"/>
        </w:rPr>
        <w:t> </w:t>
      </w:r>
      <w:r w:rsidRPr="00F273DF">
        <w:rPr>
          <w:rFonts w:ascii="Arial" w:hAnsi="Arial" w:cs="Arial"/>
          <w:iCs/>
          <w:sz w:val="24"/>
          <w:szCs w:val="24"/>
        </w:rPr>
        <w:t xml:space="preserve">2 set out the number of cents used for calculating a deduction for car expenses for an income year, using the ‘cents per kilometre’ method for the </w:t>
      </w:r>
      <w:r w:rsidRPr="00F273DF">
        <w:rPr>
          <w:rFonts w:ascii="Arial" w:hAnsi="Arial" w:cs="Arial"/>
          <w:i/>
          <w:iCs/>
          <w:sz w:val="24"/>
          <w:szCs w:val="24"/>
        </w:rPr>
        <w:t>Income Tax Assessment Act</w:t>
      </w:r>
      <w:r>
        <w:rPr>
          <w:rFonts w:ascii="Arial" w:hAnsi="Arial" w:cs="Arial"/>
          <w:i/>
          <w:iCs/>
          <w:sz w:val="24"/>
          <w:szCs w:val="24"/>
        </w:rPr>
        <w:t> </w:t>
      </w:r>
      <w:r w:rsidRPr="00F273DF">
        <w:rPr>
          <w:rFonts w:ascii="Arial" w:hAnsi="Arial" w:cs="Arial"/>
          <w:i/>
          <w:iCs/>
          <w:sz w:val="24"/>
          <w:szCs w:val="24"/>
        </w:rPr>
        <w:t>1997</w:t>
      </w:r>
      <w:r w:rsidRPr="00F273DF">
        <w:rPr>
          <w:rFonts w:ascii="Arial" w:hAnsi="Arial" w:cs="Arial"/>
          <w:iCs/>
          <w:sz w:val="24"/>
          <w:szCs w:val="24"/>
        </w:rPr>
        <w:t xml:space="preserve"> (Cwlth), section 28</w:t>
      </w:r>
      <w:r w:rsidRPr="00F273DF">
        <w:rPr>
          <w:rFonts w:ascii="Arial" w:hAnsi="Arial" w:cs="Arial"/>
          <w:iCs/>
          <w:sz w:val="24"/>
          <w:szCs w:val="24"/>
        </w:rPr>
        <w:noBreakHyphen/>
        <w:t xml:space="preserve">25. However, section 28-25 was amended in 2016 so that the ‘number of cents’ amount was determined by the commissioner of taxation in a legislative instrument rather than being set out in the </w:t>
      </w:r>
      <w:r>
        <w:rPr>
          <w:rFonts w:ascii="Arial" w:hAnsi="Arial" w:cs="Arial"/>
          <w:iCs/>
          <w:sz w:val="24"/>
          <w:szCs w:val="24"/>
        </w:rPr>
        <w:t>Regulations</w:t>
      </w:r>
      <w:r w:rsidRPr="00F273DF">
        <w:rPr>
          <w:rFonts w:ascii="Arial" w:hAnsi="Arial" w:cs="Arial"/>
          <w:iCs/>
          <w:sz w:val="24"/>
          <w:szCs w:val="24"/>
        </w:rPr>
        <w:t xml:space="preserve">. The amendment </w:t>
      </w:r>
      <w:r w:rsidR="001437EA">
        <w:rPr>
          <w:rFonts w:ascii="Arial" w:hAnsi="Arial" w:cs="Arial"/>
          <w:iCs/>
          <w:sz w:val="24"/>
          <w:szCs w:val="24"/>
        </w:rPr>
        <w:t xml:space="preserve">in clause 1.5 </w:t>
      </w:r>
      <w:r w:rsidRPr="00F273DF">
        <w:rPr>
          <w:rFonts w:ascii="Arial" w:hAnsi="Arial" w:cs="Arial"/>
          <w:iCs/>
          <w:sz w:val="24"/>
          <w:szCs w:val="24"/>
        </w:rPr>
        <w:t xml:space="preserve">updates section 75 (3) by replacing the outdated cross-reference to the </w:t>
      </w:r>
      <w:r>
        <w:rPr>
          <w:rFonts w:ascii="Arial" w:hAnsi="Arial" w:cs="Arial"/>
          <w:iCs/>
          <w:sz w:val="24"/>
          <w:szCs w:val="24"/>
        </w:rPr>
        <w:t>Regulations</w:t>
      </w:r>
      <w:r w:rsidRPr="00F273DF">
        <w:rPr>
          <w:rFonts w:ascii="Arial" w:hAnsi="Arial" w:cs="Arial"/>
          <w:iCs/>
          <w:sz w:val="24"/>
          <w:szCs w:val="24"/>
        </w:rPr>
        <w:t xml:space="preserve"> with the correct cross-reference to the legislative instrument determined by the commissioner under the</w:t>
      </w:r>
      <w:r>
        <w:rPr>
          <w:rFonts w:ascii="Arial" w:hAnsi="Arial" w:cs="Arial"/>
          <w:iCs/>
          <w:sz w:val="24"/>
          <w:szCs w:val="24"/>
        </w:rPr>
        <w:t xml:space="preserve"> </w:t>
      </w:r>
      <w:r w:rsidRPr="00F273DF">
        <w:rPr>
          <w:rFonts w:ascii="Arial" w:hAnsi="Arial" w:cs="Arial"/>
          <w:i/>
          <w:iCs/>
          <w:sz w:val="24"/>
          <w:szCs w:val="24"/>
        </w:rPr>
        <w:t>Income Tax Assessment Act 1997</w:t>
      </w:r>
      <w:r w:rsidRPr="00F273DF">
        <w:rPr>
          <w:rFonts w:ascii="Arial" w:hAnsi="Arial" w:cs="Arial"/>
          <w:iCs/>
          <w:sz w:val="24"/>
          <w:szCs w:val="24"/>
        </w:rPr>
        <w:t xml:space="preserve"> (Cwlth).</w:t>
      </w:r>
      <w:bookmarkEnd w:id="12"/>
    </w:p>
    <w:p w14:paraId="09E499DC" w14:textId="187E3329" w:rsidR="00CB1A65" w:rsidRPr="00CB1A65" w:rsidRDefault="00CB1A65" w:rsidP="006E5D6C">
      <w:pPr>
        <w:pStyle w:val="Heading2"/>
        <w:spacing w:before="100" w:beforeAutospacing="1" w:after="100" w:afterAutospacing="1" w:line="360" w:lineRule="auto"/>
      </w:pPr>
      <w:r w:rsidRPr="00CB1A65">
        <w:t>Schedule 2 — Structural amendments of Legislation Act</w:t>
      </w:r>
      <w:r w:rsidR="00066A53">
        <w:t xml:space="preserve"> </w:t>
      </w:r>
      <w:r w:rsidR="003A09F5">
        <w:t>[</w:t>
      </w:r>
      <w:r w:rsidR="00066A53">
        <w:t>clauses 2.1</w:t>
      </w:r>
      <w:r w:rsidR="003B287B">
        <w:t xml:space="preserve"> – </w:t>
      </w:r>
      <w:r w:rsidR="00066A53">
        <w:t>2.34</w:t>
      </w:r>
      <w:r w:rsidR="003A09F5">
        <w:t>]</w:t>
      </w:r>
    </w:p>
    <w:p w14:paraId="7D37E2AC" w14:textId="77777777" w:rsidR="00066A53" w:rsidRDefault="00691426" w:rsidP="006E5D6C">
      <w:pPr>
        <w:spacing w:before="100" w:beforeAutospacing="1" w:after="100" w:afterAutospacing="1" w:line="360" w:lineRule="auto"/>
        <w:rPr>
          <w:rFonts w:ascii="Arial" w:hAnsi="Arial" w:cs="Arial"/>
          <w:color w:val="000000"/>
          <w:sz w:val="24"/>
          <w:szCs w:val="20"/>
        </w:rPr>
      </w:pPr>
      <w:r w:rsidRPr="00CB1A65">
        <w:rPr>
          <w:rFonts w:ascii="Arial" w:hAnsi="Arial" w:cs="Arial"/>
          <w:color w:val="000000"/>
          <w:sz w:val="24"/>
          <w:szCs w:val="20"/>
        </w:rPr>
        <w:t>Schedule 2 is reserved for minor, non-controversial amendments of the</w:t>
      </w:r>
      <w:r w:rsidRPr="00CB1A65">
        <w:rPr>
          <w:rFonts w:ascii="Arial" w:hAnsi="Arial" w:cs="Arial"/>
          <w:i/>
          <w:color w:val="000000"/>
          <w:sz w:val="24"/>
          <w:szCs w:val="20"/>
        </w:rPr>
        <w:t xml:space="preserve"> Legislation Act 2001</w:t>
      </w:r>
      <w:r w:rsidRPr="00CB1A65">
        <w:rPr>
          <w:rFonts w:ascii="Arial" w:hAnsi="Arial" w:cs="Arial"/>
          <w:color w:val="000000"/>
          <w:sz w:val="24"/>
          <w:szCs w:val="20"/>
        </w:rPr>
        <w:t xml:space="preserve"> initiated by the Parliamentary Counsel’s Office. </w:t>
      </w:r>
      <w:bookmarkStart w:id="13" w:name="_Hlk63934852"/>
      <w:r w:rsidR="00066A53" w:rsidRPr="00CB1A65">
        <w:rPr>
          <w:rFonts w:ascii="Arial" w:hAnsi="Arial" w:cs="Arial"/>
          <w:color w:val="000000"/>
          <w:sz w:val="24"/>
          <w:szCs w:val="20"/>
        </w:rPr>
        <w:t>Each amendment is explained in an explanatory note in the schedule</w:t>
      </w:r>
      <w:r w:rsidR="00066A53">
        <w:rPr>
          <w:rFonts w:ascii="Arial" w:hAnsi="Arial" w:cs="Arial"/>
          <w:color w:val="000000"/>
          <w:sz w:val="24"/>
          <w:szCs w:val="20"/>
        </w:rPr>
        <w:t>.</w:t>
      </w:r>
    </w:p>
    <w:p w14:paraId="71852C95" w14:textId="2667F53D" w:rsidR="00691426" w:rsidRPr="00CB1A65" w:rsidRDefault="00691426" w:rsidP="006E5D6C">
      <w:pPr>
        <w:spacing w:before="100" w:beforeAutospacing="1" w:after="100" w:afterAutospacing="1" w:line="360" w:lineRule="auto"/>
        <w:rPr>
          <w:rFonts w:ascii="Arial" w:hAnsi="Arial" w:cs="Arial"/>
          <w:color w:val="000000"/>
          <w:sz w:val="24"/>
          <w:szCs w:val="20"/>
        </w:rPr>
      </w:pPr>
      <w:r w:rsidRPr="00DB5EC7">
        <w:rPr>
          <w:rFonts w:ascii="Arial" w:hAnsi="Arial" w:cs="Arial"/>
          <w:color w:val="000000"/>
          <w:sz w:val="24"/>
          <w:szCs w:val="20"/>
        </w:rPr>
        <w:t xml:space="preserve">The amendments omit examples and notes that are no longer necessary and, in some cases, that are inconsistent with current drafting practice, correct </w:t>
      </w:r>
      <w:r>
        <w:rPr>
          <w:rFonts w:ascii="Arial" w:hAnsi="Arial" w:cs="Arial"/>
          <w:color w:val="000000"/>
          <w:sz w:val="24"/>
          <w:szCs w:val="20"/>
        </w:rPr>
        <w:t>and update</w:t>
      </w:r>
      <w:r w:rsidRPr="00DB5EC7">
        <w:rPr>
          <w:rFonts w:ascii="Arial" w:hAnsi="Arial" w:cs="Arial"/>
          <w:color w:val="000000"/>
          <w:sz w:val="24"/>
          <w:szCs w:val="20"/>
        </w:rPr>
        <w:t xml:space="preserve"> cross-references to a Commonwealth Act, and omit schedule items that are redundant because the Acts mentioned in the items have been repealed or ceased to have effect.</w:t>
      </w:r>
      <w:bookmarkEnd w:id="13"/>
    </w:p>
    <w:p w14:paraId="6B715B43" w14:textId="77777777" w:rsidR="009E3756" w:rsidRDefault="00CB1A65" w:rsidP="006E5D6C">
      <w:pPr>
        <w:pStyle w:val="Heading2"/>
        <w:spacing w:before="100" w:beforeAutospacing="1" w:after="100" w:afterAutospacing="1" w:line="360" w:lineRule="auto"/>
      </w:pPr>
      <w:r w:rsidRPr="00CB1A65">
        <w:lastRenderedPageBreak/>
        <w:t xml:space="preserve">Schedule 3 — Technical amendments </w:t>
      </w:r>
      <w:r w:rsidR="003B287B">
        <w:t>[</w:t>
      </w:r>
      <w:r w:rsidR="00066A53">
        <w:t xml:space="preserve">clauses 3.1 </w:t>
      </w:r>
      <w:r w:rsidR="003B287B">
        <w:t>–</w:t>
      </w:r>
      <w:r w:rsidR="00066A53">
        <w:t xml:space="preserve"> 3.183</w:t>
      </w:r>
      <w:r w:rsidR="003B287B">
        <w:t>]</w:t>
      </w:r>
    </w:p>
    <w:p w14:paraId="6174CA4D" w14:textId="77777777" w:rsidR="009E3756" w:rsidRPr="009E3756" w:rsidRDefault="009E3756" w:rsidP="006E5D6C">
      <w:pPr>
        <w:spacing w:before="100" w:beforeAutospacing="1" w:after="100" w:afterAutospacing="1" w:line="360" w:lineRule="auto"/>
        <w:rPr>
          <w:rFonts w:ascii="Arial" w:hAnsi="Arial" w:cs="Arial"/>
          <w:sz w:val="24"/>
          <w:szCs w:val="20"/>
        </w:rPr>
      </w:pPr>
      <w:r w:rsidRPr="009E3756">
        <w:rPr>
          <w:rFonts w:ascii="Arial" w:hAnsi="Arial" w:cs="Arial"/>
          <w:sz w:val="24"/>
          <w:szCs w:val="20"/>
        </w:rPr>
        <w:t>Schedule 3 contains minor or technical amendments of legislation initiated by the Parliamentary Counsel’s Office. Each amendment is explained in an explanatory note in the schedule.</w:t>
      </w:r>
    </w:p>
    <w:p w14:paraId="7F4382AF" w14:textId="05B9AC4C" w:rsidR="00691426" w:rsidRDefault="008D11F2" w:rsidP="006E5D6C">
      <w:pPr>
        <w:spacing w:before="100" w:beforeAutospacing="1" w:after="100" w:afterAutospacing="1" w:line="360" w:lineRule="auto"/>
        <w:rPr>
          <w:rFonts w:ascii="Arial" w:hAnsi="Arial" w:cs="Arial"/>
          <w:sz w:val="24"/>
          <w:szCs w:val="24"/>
        </w:rPr>
      </w:pPr>
      <w:r w:rsidRPr="00CB1A65">
        <w:rPr>
          <w:rFonts w:ascii="Arial" w:hAnsi="Arial" w:cs="Arial"/>
          <w:sz w:val="24"/>
          <w:szCs w:val="20"/>
        </w:rPr>
        <w:t>The amendments include the correction of minor errors, updating language, adding notes, omitting redundant provisions and other minor changes to update or improve the form of legislation.</w:t>
      </w:r>
      <w:r w:rsidRPr="00CB1A65">
        <w:rPr>
          <w:rFonts w:ascii="Arial" w:hAnsi="Arial" w:cs="Arial"/>
          <w:sz w:val="24"/>
          <w:szCs w:val="24"/>
        </w:rPr>
        <w:t xml:space="preserve"> </w:t>
      </w:r>
    </w:p>
    <w:p w14:paraId="3AE02AF0" w14:textId="1AD8D591" w:rsidR="008D11F2" w:rsidRPr="004923C1" w:rsidRDefault="008D11F2" w:rsidP="006E5D6C">
      <w:pPr>
        <w:spacing w:before="100" w:beforeAutospacing="1" w:after="100" w:afterAutospacing="1" w:line="360" w:lineRule="auto"/>
        <w:rPr>
          <w:rFonts w:ascii="Arial" w:hAnsi="Arial" w:cs="Arial"/>
          <w:sz w:val="24"/>
          <w:szCs w:val="24"/>
        </w:rPr>
      </w:pPr>
      <w:r w:rsidRPr="00DB5EC7">
        <w:rPr>
          <w:rFonts w:ascii="Arial" w:hAnsi="Arial" w:cs="Arial"/>
          <w:sz w:val="24"/>
          <w:szCs w:val="24"/>
        </w:rPr>
        <w:t xml:space="preserve">In particular, amendments in schedule 3 </w:t>
      </w:r>
      <w:r>
        <w:rPr>
          <w:rFonts w:ascii="Arial" w:hAnsi="Arial" w:cs="Arial"/>
          <w:sz w:val="24"/>
          <w:szCs w:val="24"/>
        </w:rPr>
        <w:t>will</w:t>
      </w:r>
      <w:r w:rsidRPr="00DB5EC7">
        <w:rPr>
          <w:rFonts w:ascii="Arial" w:hAnsi="Arial" w:cs="Arial"/>
          <w:sz w:val="24"/>
          <w:szCs w:val="24"/>
        </w:rPr>
        <w:t xml:space="preserve"> remove the standard ‘Approved forms’ provision and related notes from some Acts and regulations that </w:t>
      </w:r>
      <w:r w:rsidR="000A3E5B">
        <w:rPr>
          <w:rFonts w:ascii="Arial" w:hAnsi="Arial" w:cs="Arial"/>
          <w:sz w:val="24"/>
          <w:szCs w:val="24"/>
        </w:rPr>
        <w:t xml:space="preserve">have not used, or </w:t>
      </w:r>
      <w:r w:rsidRPr="00DB5EC7">
        <w:rPr>
          <w:rFonts w:ascii="Arial" w:hAnsi="Arial" w:cs="Arial"/>
          <w:sz w:val="24"/>
          <w:szCs w:val="24"/>
        </w:rPr>
        <w:t>no longer use</w:t>
      </w:r>
      <w:r w:rsidR="000A3E5B">
        <w:rPr>
          <w:rFonts w:ascii="Arial" w:hAnsi="Arial" w:cs="Arial"/>
          <w:sz w:val="24"/>
          <w:szCs w:val="24"/>
        </w:rPr>
        <w:t>,</w:t>
      </w:r>
      <w:r w:rsidRPr="00DB5EC7">
        <w:rPr>
          <w:rFonts w:ascii="Arial" w:hAnsi="Arial" w:cs="Arial"/>
          <w:sz w:val="24"/>
          <w:szCs w:val="24"/>
        </w:rPr>
        <w:t xml:space="preserve"> approved forms. The standard provision authorises the Minister or another official to approve forms for an Act and provides that an approved form is a notifiable instrument. While originally the publication of approved forms on the Legislation Register increased their accessibility, this is no longer necessarily the best location for them. Many government agencies now have their own websites and make their forms available directly there. Additionally, forms that are of an interactive ‘smart’ nature and feed information directly into agency databases cannot be hosted on the Legislation Register.</w:t>
      </w:r>
    </w:p>
    <w:sectPr w:rsidR="008D11F2" w:rsidRPr="004923C1"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B6AB6" w14:textId="77777777" w:rsidR="00384026" w:rsidRDefault="00384026">
      <w:pPr>
        <w:spacing w:after="0" w:line="240" w:lineRule="auto"/>
      </w:pPr>
      <w:r>
        <w:separator/>
      </w:r>
    </w:p>
  </w:endnote>
  <w:endnote w:type="continuationSeparator" w:id="0">
    <w:p w14:paraId="4CA26E9A" w14:textId="77777777" w:rsidR="00384026" w:rsidRDefault="00384026">
      <w:pPr>
        <w:spacing w:after="0" w:line="240" w:lineRule="auto"/>
      </w:pPr>
      <w:r>
        <w:continuationSeparator/>
      </w:r>
    </w:p>
  </w:endnote>
  <w:endnote w:type="continuationNotice" w:id="1">
    <w:p w14:paraId="77ED479E" w14:textId="77777777" w:rsidR="00384026" w:rsidRDefault="003840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CEAB3" w14:textId="77777777" w:rsidR="0074654F" w:rsidRDefault="00746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0AAC5" w14:textId="1F520E72" w:rsidR="0074654F" w:rsidRPr="00423467" w:rsidRDefault="00423467" w:rsidP="00423467">
    <w:pPr>
      <w:pStyle w:val="Footer"/>
      <w:jc w:val="center"/>
      <w:rPr>
        <w:rFonts w:cs="Arial"/>
        <w:sz w:val="14"/>
      </w:rPr>
    </w:pPr>
    <w:r w:rsidRPr="0042346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F7F91" w14:textId="06840995"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12703FB8" w14:textId="77493E39" w:rsidR="00423467" w:rsidRPr="00423467" w:rsidRDefault="00423467" w:rsidP="00423467">
    <w:pPr>
      <w:pStyle w:val="Footer"/>
      <w:spacing w:before="60" w:line="240" w:lineRule="auto"/>
      <w:jc w:val="center"/>
      <w:rPr>
        <w:rFonts w:cs="Arial"/>
        <w:sz w:val="14"/>
      </w:rPr>
    </w:pPr>
    <w:r w:rsidRPr="00423467">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375DD" w14:textId="2A00F7D8"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0230D770" w14:textId="26C59F7B" w:rsidR="00423467" w:rsidRPr="00423467" w:rsidRDefault="00423467" w:rsidP="00423467">
    <w:pPr>
      <w:pStyle w:val="Footer"/>
      <w:jc w:val="center"/>
      <w:rPr>
        <w:rFonts w:cs="Arial"/>
        <w:sz w:val="14"/>
      </w:rPr>
    </w:pPr>
    <w:r w:rsidRPr="00423467">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B7AE3" w14:textId="77777777" w:rsidR="00384026" w:rsidRDefault="00384026">
      <w:pPr>
        <w:spacing w:after="0" w:line="240" w:lineRule="auto"/>
      </w:pPr>
      <w:r>
        <w:separator/>
      </w:r>
    </w:p>
  </w:footnote>
  <w:footnote w:type="continuationSeparator" w:id="0">
    <w:p w14:paraId="067A25BE" w14:textId="77777777" w:rsidR="00384026" w:rsidRDefault="00384026">
      <w:pPr>
        <w:spacing w:after="0" w:line="240" w:lineRule="auto"/>
      </w:pPr>
      <w:r>
        <w:continuationSeparator/>
      </w:r>
    </w:p>
  </w:footnote>
  <w:footnote w:type="continuationNotice" w:id="1">
    <w:p w14:paraId="7395CC04" w14:textId="77777777" w:rsidR="00384026" w:rsidRDefault="003840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BC012" w14:textId="77777777" w:rsidR="0074654F" w:rsidRDefault="00746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34D2B" w14:textId="6C997014" w:rsidR="00962CF5" w:rsidRPr="0074654F" w:rsidRDefault="00962CF5" w:rsidP="00746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7FE15" w14:textId="556DAB92" w:rsidR="00962CF5" w:rsidRPr="0074654F" w:rsidRDefault="00962CF5" w:rsidP="00746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E91B1A"/>
    <w:multiLevelType w:val="hybridMultilevel"/>
    <w:tmpl w:val="C52E1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7E5F4F8D"/>
    <w:multiLevelType w:val="hybridMultilevel"/>
    <w:tmpl w:val="CD78225C"/>
    <w:lvl w:ilvl="0" w:tplc="D80AB2D2">
      <w:start w:val="1"/>
      <w:numFmt w:val="decimal"/>
      <w:lvlText w:val="%1)"/>
      <w:lvlJc w:val="left"/>
      <w:pPr>
        <w:ind w:left="720" w:hanging="360"/>
      </w:pPr>
      <w:rPr>
        <w:i w:val="0"/>
      </w:rPr>
    </w:lvl>
    <w:lvl w:ilvl="1" w:tplc="E33045CC">
      <w:start w:val="1"/>
      <w:numFmt w:val="lowerLetter"/>
      <w:lvlText w:val="%2."/>
      <w:lvlJc w:val="left"/>
      <w:pPr>
        <w:ind w:left="1440" w:hanging="360"/>
      </w:pPr>
    </w:lvl>
    <w:lvl w:ilvl="2" w:tplc="AE78CE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6F84"/>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A53"/>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060"/>
    <w:rsid w:val="00077549"/>
    <w:rsid w:val="00077D2E"/>
    <w:rsid w:val="00081B40"/>
    <w:rsid w:val="00081E18"/>
    <w:rsid w:val="00083D69"/>
    <w:rsid w:val="000842CF"/>
    <w:rsid w:val="0008433C"/>
    <w:rsid w:val="00084967"/>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3E5B"/>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58E"/>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07EE6"/>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6AE3"/>
    <w:rsid w:val="001370BD"/>
    <w:rsid w:val="00137192"/>
    <w:rsid w:val="00137741"/>
    <w:rsid w:val="00137DC9"/>
    <w:rsid w:val="0014031C"/>
    <w:rsid w:val="001404FF"/>
    <w:rsid w:val="00141A37"/>
    <w:rsid w:val="00142808"/>
    <w:rsid w:val="00143701"/>
    <w:rsid w:val="001437EA"/>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285"/>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002"/>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444"/>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6DE"/>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2C4F"/>
    <w:rsid w:val="00294A66"/>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2DD3"/>
    <w:rsid w:val="002E3E7D"/>
    <w:rsid w:val="002E4BF9"/>
    <w:rsid w:val="002E5391"/>
    <w:rsid w:val="002E5579"/>
    <w:rsid w:val="002E67B5"/>
    <w:rsid w:val="002E70D2"/>
    <w:rsid w:val="002F01A5"/>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6D9C"/>
    <w:rsid w:val="0033716E"/>
    <w:rsid w:val="00337411"/>
    <w:rsid w:val="00337637"/>
    <w:rsid w:val="00337D14"/>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026"/>
    <w:rsid w:val="0038423E"/>
    <w:rsid w:val="00384870"/>
    <w:rsid w:val="0038506B"/>
    <w:rsid w:val="003854A9"/>
    <w:rsid w:val="003864A6"/>
    <w:rsid w:val="003876E9"/>
    <w:rsid w:val="00387CEA"/>
    <w:rsid w:val="0039021B"/>
    <w:rsid w:val="00390B90"/>
    <w:rsid w:val="00391355"/>
    <w:rsid w:val="003915E8"/>
    <w:rsid w:val="00391A89"/>
    <w:rsid w:val="0039212F"/>
    <w:rsid w:val="00392D0C"/>
    <w:rsid w:val="003930D0"/>
    <w:rsid w:val="003937C4"/>
    <w:rsid w:val="00393B1B"/>
    <w:rsid w:val="00393BD4"/>
    <w:rsid w:val="003953C7"/>
    <w:rsid w:val="003959A3"/>
    <w:rsid w:val="00396D87"/>
    <w:rsid w:val="00397193"/>
    <w:rsid w:val="00397DC1"/>
    <w:rsid w:val="00397F6D"/>
    <w:rsid w:val="003A09F5"/>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0B97"/>
    <w:rsid w:val="003B13BC"/>
    <w:rsid w:val="003B1449"/>
    <w:rsid w:val="003B1869"/>
    <w:rsid w:val="003B1D23"/>
    <w:rsid w:val="003B287B"/>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DF6"/>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93"/>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3467"/>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A13"/>
    <w:rsid w:val="00453F08"/>
    <w:rsid w:val="00454089"/>
    <w:rsid w:val="004542B7"/>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68D"/>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477"/>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9D1"/>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3CCC"/>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C5C"/>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4028"/>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1AB8"/>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426"/>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162"/>
    <w:rsid w:val="006A22F7"/>
    <w:rsid w:val="006A2525"/>
    <w:rsid w:val="006A277A"/>
    <w:rsid w:val="006A2FF9"/>
    <w:rsid w:val="006A2FFF"/>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909"/>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5D6C"/>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4B93"/>
    <w:rsid w:val="0074529F"/>
    <w:rsid w:val="0074546A"/>
    <w:rsid w:val="00745BA5"/>
    <w:rsid w:val="00745D47"/>
    <w:rsid w:val="00745D7C"/>
    <w:rsid w:val="0074654F"/>
    <w:rsid w:val="007468E1"/>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6744B"/>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2D"/>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5A3A"/>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A77"/>
    <w:rsid w:val="008C1DC2"/>
    <w:rsid w:val="008C225D"/>
    <w:rsid w:val="008C2C28"/>
    <w:rsid w:val="008C2D23"/>
    <w:rsid w:val="008C2FC1"/>
    <w:rsid w:val="008C380B"/>
    <w:rsid w:val="008C3B92"/>
    <w:rsid w:val="008C439C"/>
    <w:rsid w:val="008C5355"/>
    <w:rsid w:val="008C5A45"/>
    <w:rsid w:val="008C5ADD"/>
    <w:rsid w:val="008C630F"/>
    <w:rsid w:val="008C6DE5"/>
    <w:rsid w:val="008C7431"/>
    <w:rsid w:val="008C76C4"/>
    <w:rsid w:val="008C7840"/>
    <w:rsid w:val="008C7CB3"/>
    <w:rsid w:val="008D07F6"/>
    <w:rsid w:val="008D11F2"/>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85D"/>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57DF0"/>
    <w:rsid w:val="00960F61"/>
    <w:rsid w:val="00961BF3"/>
    <w:rsid w:val="0096219A"/>
    <w:rsid w:val="00962361"/>
    <w:rsid w:val="009624C0"/>
    <w:rsid w:val="00962CF5"/>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47D"/>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03EE"/>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62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756"/>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37D"/>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6F"/>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45C"/>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3D6"/>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2B"/>
    <w:rsid w:val="00CA4D8F"/>
    <w:rsid w:val="00CA4E70"/>
    <w:rsid w:val="00CA5371"/>
    <w:rsid w:val="00CA5B43"/>
    <w:rsid w:val="00CA5CD2"/>
    <w:rsid w:val="00CA6606"/>
    <w:rsid w:val="00CA6F7D"/>
    <w:rsid w:val="00CA7122"/>
    <w:rsid w:val="00CB0596"/>
    <w:rsid w:val="00CB0E7C"/>
    <w:rsid w:val="00CB186E"/>
    <w:rsid w:val="00CB1A65"/>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C7B8D"/>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8BC"/>
    <w:rsid w:val="00CE6E16"/>
    <w:rsid w:val="00CE6E37"/>
    <w:rsid w:val="00CE7925"/>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A3C"/>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AC9"/>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6C04"/>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61FD"/>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63FB"/>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23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C1"/>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C86"/>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82B"/>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D57"/>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74F"/>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0DFF"/>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B194DB"/>
  <w14:defaultImageDpi w14:val="96"/>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customXml/itemProps2.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2971</Words>
  <Characters>15581</Characters>
  <Application>Microsoft Office Word</Application>
  <DocSecurity>0</DocSecurity>
  <Lines>317</Lines>
  <Paragraphs>92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4</cp:revision>
  <cp:lastPrinted>2019-05-13T07:51:00Z</cp:lastPrinted>
  <dcterms:created xsi:type="dcterms:W3CDTF">2021-04-20T01:09:00Z</dcterms:created>
  <dcterms:modified xsi:type="dcterms:W3CDTF">2021-04-20T01:09:00Z</dcterms:modified>
</cp:coreProperties>
</file>