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3BB3B"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7F42A2BE" w14:textId="4BD69E39" w:rsidR="006815C9" w:rsidRDefault="0011320B">
      <w:pPr>
        <w:pStyle w:val="Billname"/>
        <w:spacing w:before="700"/>
      </w:pPr>
      <w:r>
        <w:t xml:space="preserve">Nature Conservation Amendment Regulation 2021 </w:t>
      </w:r>
      <w:r w:rsidR="00A802B7">
        <w:t>(No 1)</w:t>
      </w:r>
    </w:p>
    <w:p w14:paraId="3A6A4AD6" w14:textId="0C9838CD" w:rsidR="006815C9" w:rsidRDefault="00F5371D" w:rsidP="00091D34">
      <w:pPr>
        <w:spacing w:before="340"/>
        <w:rPr>
          <w:rFonts w:ascii="Arial" w:hAnsi="Arial" w:cs="Arial"/>
          <w:b/>
          <w:bCs/>
        </w:rPr>
      </w:pPr>
      <w:r>
        <w:rPr>
          <w:rFonts w:ascii="Arial" w:hAnsi="Arial" w:cs="Arial"/>
          <w:b/>
          <w:bCs/>
        </w:rPr>
        <w:t>Subordinate law SL</w:t>
      </w:r>
      <w:r w:rsidR="0011320B">
        <w:rPr>
          <w:rFonts w:ascii="Arial" w:hAnsi="Arial" w:cs="Arial"/>
          <w:b/>
          <w:bCs/>
        </w:rPr>
        <w:t>2021</w:t>
      </w:r>
      <w:r w:rsidR="006815C9">
        <w:rPr>
          <w:rFonts w:ascii="Arial" w:hAnsi="Arial" w:cs="Arial"/>
          <w:b/>
          <w:bCs/>
        </w:rPr>
        <w:t>–</w:t>
      </w:r>
      <w:r w:rsidR="00CD27DB">
        <w:rPr>
          <w:rFonts w:ascii="Arial" w:hAnsi="Arial" w:cs="Arial"/>
          <w:b/>
          <w:bCs/>
        </w:rPr>
        <w:t>8</w:t>
      </w:r>
    </w:p>
    <w:p w14:paraId="1AC5B84E" w14:textId="77777777" w:rsidR="006815C9" w:rsidRDefault="006815C9" w:rsidP="00091D34">
      <w:pPr>
        <w:pStyle w:val="madeunder"/>
        <w:spacing w:before="300" w:after="0"/>
      </w:pPr>
      <w:r>
        <w:t xml:space="preserve">made under the  </w:t>
      </w:r>
    </w:p>
    <w:p w14:paraId="2E3C4388" w14:textId="59074C79" w:rsidR="006815C9" w:rsidRPr="00CC01E6" w:rsidRDefault="0011320B" w:rsidP="00091D34">
      <w:pPr>
        <w:pStyle w:val="CoverActName"/>
        <w:spacing w:before="320" w:after="0"/>
        <w:rPr>
          <w:rFonts w:cs="Arial"/>
          <w:sz w:val="20"/>
        </w:rPr>
      </w:pPr>
      <w:r w:rsidRPr="009D283A">
        <w:rPr>
          <w:rFonts w:cs="Arial"/>
          <w:i/>
          <w:iCs/>
          <w:sz w:val="20"/>
        </w:rPr>
        <w:t>Nature Conservation Act 2014</w:t>
      </w:r>
      <w:r w:rsidR="00CC01E6">
        <w:rPr>
          <w:rFonts w:cs="Arial"/>
          <w:i/>
          <w:iCs/>
          <w:sz w:val="20"/>
        </w:rPr>
        <w:t xml:space="preserve">, </w:t>
      </w:r>
      <w:r w:rsidR="00CC01E6">
        <w:rPr>
          <w:rFonts w:cs="Arial"/>
          <w:sz w:val="20"/>
        </w:rPr>
        <w:t xml:space="preserve">section 370 (Regulation-making power) </w:t>
      </w:r>
    </w:p>
    <w:p w14:paraId="58F77EEA"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29CCADED" w14:textId="77777777" w:rsidR="006815C9" w:rsidRDefault="006815C9">
      <w:pPr>
        <w:pStyle w:val="N-line3"/>
        <w:pBdr>
          <w:bottom w:val="none" w:sz="0" w:space="0" w:color="auto"/>
        </w:pBdr>
      </w:pPr>
    </w:p>
    <w:p w14:paraId="2C392B8D" w14:textId="77777777" w:rsidR="006815C9" w:rsidRDefault="006815C9">
      <w:pPr>
        <w:pStyle w:val="N-line3"/>
        <w:pBdr>
          <w:top w:val="single" w:sz="12" w:space="1" w:color="auto"/>
          <w:bottom w:val="none" w:sz="0" w:space="0" w:color="auto"/>
        </w:pBdr>
      </w:pPr>
    </w:p>
    <w:bookmarkEnd w:id="0"/>
    <w:p w14:paraId="28487A85" w14:textId="5D3074D6" w:rsidR="006815C9" w:rsidRDefault="006073C5">
      <w:r>
        <w:t>This explanatory statement relates to</w:t>
      </w:r>
      <w:r w:rsidRPr="006073C5">
        <w:t xml:space="preserve"> </w:t>
      </w:r>
      <w:r>
        <w:t xml:space="preserve">the </w:t>
      </w:r>
      <w:r w:rsidRPr="00A802B7">
        <w:rPr>
          <w:i/>
          <w:iCs/>
        </w:rPr>
        <w:t>Nature Conservation Amendment Regulation 2021</w:t>
      </w:r>
      <w:r w:rsidR="00A802B7" w:rsidRPr="00A802B7">
        <w:rPr>
          <w:i/>
          <w:iCs/>
        </w:rPr>
        <w:t xml:space="preserve"> (No 1)</w:t>
      </w:r>
      <w:r w:rsidRPr="006073C5">
        <w:t xml:space="preserve">. It has been prepared in order to assist the reader. The </w:t>
      </w:r>
      <w:r w:rsidR="001A587A">
        <w:t>e</w:t>
      </w:r>
      <w:r w:rsidRPr="006073C5">
        <w:t xml:space="preserve">xplanatory </w:t>
      </w:r>
      <w:r w:rsidR="001A587A">
        <w:t>s</w:t>
      </w:r>
      <w:r w:rsidRPr="006073C5">
        <w:t xml:space="preserve">tatement should be read in conjunction with the </w:t>
      </w:r>
      <w:r w:rsidRPr="00A802B7">
        <w:rPr>
          <w:i/>
          <w:iCs/>
        </w:rPr>
        <w:t>Nature Conservation Amendment Regulation 2021</w:t>
      </w:r>
      <w:r w:rsidR="00A802B7" w:rsidRPr="00A802B7">
        <w:rPr>
          <w:i/>
          <w:iCs/>
        </w:rPr>
        <w:t xml:space="preserve"> (No 1)</w:t>
      </w:r>
      <w:r w:rsidRPr="006073C5">
        <w:t>.</w:t>
      </w:r>
    </w:p>
    <w:p w14:paraId="1FA5654A" w14:textId="272B8E2B" w:rsidR="006073C5" w:rsidRDefault="006073C5"/>
    <w:p w14:paraId="4CF9C9A2" w14:textId="00A6E8EC" w:rsidR="006073C5" w:rsidRPr="00DC758A" w:rsidRDefault="006073C5">
      <w:pPr>
        <w:rPr>
          <w:b/>
          <w:bCs/>
        </w:rPr>
      </w:pPr>
      <w:r w:rsidRPr="00DC758A">
        <w:rPr>
          <w:b/>
          <w:bCs/>
        </w:rPr>
        <w:t>Background</w:t>
      </w:r>
    </w:p>
    <w:p w14:paraId="77E35090" w14:textId="72E7BEB5" w:rsidR="00DC758A" w:rsidRDefault="006073C5">
      <w:r w:rsidRPr="006073C5">
        <w:t>The Molonglo River Reserve Plan of Management (the Plan) was finalised and notified on the Legislation Register in accordance with s</w:t>
      </w:r>
      <w:r w:rsidR="001A587A">
        <w:t xml:space="preserve">ection </w:t>
      </w:r>
      <w:r w:rsidRPr="006073C5">
        <w:t xml:space="preserve">184 of the </w:t>
      </w:r>
      <w:r w:rsidRPr="009D283A">
        <w:rPr>
          <w:i/>
          <w:iCs/>
        </w:rPr>
        <w:t>Nature Conservation Act 2014</w:t>
      </w:r>
      <w:r w:rsidRPr="006073C5">
        <w:t xml:space="preserve"> (NC Act) in July 2019. The Molonglo River Reserve (the Reserve) has high conservation value and is a recreation destination for residents of the Molonglo Valley urban development area. The Reserve</w:t>
      </w:r>
      <w:r w:rsidR="001A587A">
        <w:t xml:space="preserve"> </w:t>
      </w:r>
      <w:r w:rsidRPr="006073C5">
        <w:t>amalgamated three existing reserves: Kama Nature Reserve</w:t>
      </w:r>
      <w:r w:rsidR="00DC758A">
        <w:t>,</w:t>
      </w:r>
      <w:r w:rsidRPr="006073C5">
        <w:t xml:space="preserve"> Lower Molonglo River </w:t>
      </w:r>
      <w:r w:rsidR="00DC758A">
        <w:t>C</w:t>
      </w:r>
      <w:r w:rsidRPr="006073C5">
        <w:t>orridor Nature Reserve</w:t>
      </w:r>
      <w:r w:rsidR="00DC758A">
        <w:t>, and M</w:t>
      </w:r>
      <w:r w:rsidRPr="006073C5">
        <w:t xml:space="preserve">olonglo River Special Purpose Reserve. </w:t>
      </w:r>
    </w:p>
    <w:p w14:paraId="3B43985C" w14:textId="77777777" w:rsidR="00DC758A" w:rsidRDefault="00DC758A"/>
    <w:p w14:paraId="3F22A045" w14:textId="7A772957" w:rsidR="00DC758A" w:rsidRDefault="006073C5">
      <w:r w:rsidRPr="006073C5">
        <w:t xml:space="preserve">Territory Plan Variation No 360 took effect in February 2020. This variation amended the public land reserve overlay boundaries for the area of the </w:t>
      </w:r>
      <w:r w:rsidR="001A587A">
        <w:t>R</w:t>
      </w:r>
      <w:r w:rsidRPr="006073C5">
        <w:t>eserve in order to align with the requirements in the Plan. The Reserve encompasses two types of public land reserve overlays: ‘Pc – a nature reserve’, and ‘Pd – a special purpose reserve’. The definition of a ‘reserve’</w:t>
      </w:r>
      <w:r w:rsidR="001A587A">
        <w:t xml:space="preserve"> under section 169 of the NC Act</w:t>
      </w:r>
      <w:r w:rsidRPr="006073C5">
        <w:t xml:space="preserve"> includes ‘Pc – a nature reserve’ areas.</w:t>
      </w:r>
      <w:r w:rsidR="00DC758A">
        <w:t xml:space="preserve"> S</w:t>
      </w:r>
      <w:r w:rsidRPr="006073C5">
        <w:t xml:space="preserve">ection 169 also allows an area of public land reserved in the Territory Plan (including ‘Pd – a special purpose reserve’) to become a reserve under the NC Act if it is prescribed by the Nature Conservation Regulation 2015 (the Regulation). </w:t>
      </w:r>
    </w:p>
    <w:p w14:paraId="66B81E31" w14:textId="77777777" w:rsidR="00DC758A" w:rsidRDefault="00DC758A"/>
    <w:p w14:paraId="1E4268CD" w14:textId="071380D0" w:rsidR="006073C5" w:rsidRDefault="006073C5" w:rsidP="00DC758A">
      <w:r w:rsidRPr="006073C5">
        <w:t>Special purpose reserves are currently set out in Schedule 1 of the Regulation.</w:t>
      </w:r>
      <w:r w:rsidR="00DC758A">
        <w:t xml:space="preserve"> This instrument amends Schedule 1 of the Regulation to prescribe Special Purpose Reserve North and Special Purpose Reserve South as reserves under the </w:t>
      </w:r>
      <w:r w:rsidR="001A587A">
        <w:t xml:space="preserve">NC Act. </w:t>
      </w:r>
    </w:p>
    <w:p w14:paraId="18FAAE9D" w14:textId="64098D48" w:rsidR="00DC758A" w:rsidRDefault="00DC758A"/>
    <w:p w14:paraId="271B7DC4" w14:textId="77777777" w:rsidR="00D22592" w:rsidRDefault="00D22592">
      <w:r>
        <w:br w:type="page"/>
      </w:r>
    </w:p>
    <w:p w14:paraId="5D7DF199" w14:textId="47EB40A3" w:rsidR="00DC758A" w:rsidRDefault="00DC758A" w:rsidP="00DC758A">
      <w:r>
        <w:lastRenderedPageBreak/>
        <w:t>Protection of the full area of the Reserve</w:t>
      </w:r>
      <w:r w:rsidR="009908C5">
        <w:t>, including the Special Purpose Reserve</w:t>
      </w:r>
      <w:r>
        <w:t xml:space="preserve"> allows </w:t>
      </w:r>
      <w:r w:rsidR="00A3287C">
        <w:t xml:space="preserve">NC Act </w:t>
      </w:r>
      <w:r>
        <w:t xml:space="preserve">Chapter 9 </w:t>
      </w:r>
      <w:r w:rsidR="00A3287C">
        <w:t>o</w:t>
      </w:r>
      <w:r>
        <w:t xml:space="preserve">ffences to be applied, which supports biodiversity protection and conservation outcomes. Protection </w:t>
      </w:r>
      <w:r w:rsidR="009908C5">
        <w:t xml:space="preserve">of the Special Purpose Reserves </w:t>
      </w:r>
      <w:r>
        <w:t>as a reserve also allows recreational activities to be prohibited or restricted as needed to ensure that the public’s use of the land aligns with the objectives of the public land overlays and the Plan.</w:t>
      </w:r>
    </w:p>
    <w:p w14:paraId="008176DF" w14:textId="01B9EC28" w:rsidR="006073C5" w:rsidRDefault="006073C5"/>
    <w:p w14:paraId="54A57546" w14:textId="2CB24F0E" w:rsidR="006073C5" w:rsidRDefault="006073C5">
      <w:pPr>
        <w:rPr>
          <w:b/>
          <w:bCs/>
        </w:rPr>
      </w:pPr>
      <w:r w:rsidRPr="00DC758A">
        <w:rPr>
          <w:b/>
          <w:bCs/>
        </w:rPr>
        <w:t>Regulatory Impact Statement</w:t>
      </w:r>
    </w:p>
    <w:p w14:paraId="4F8F91FF" w14:textId="2AD94FC5" w:rsidR="00DC758A" w:rsidRPr="00DC758A" w:rsidRDefault="00DC758A">
      <w:r>
        <w:t>The instrument does not require a RIS</w:t>
      </w:r>
      <w:r w:rsidR="00E86EC3" w:rsidRPr="00E86EC3">
        <w:t xml:space="preserve"> due to section 36(1)(b) of the </w:t>
      </w:r>
      <w:r w:rsidR="00E86EC3" w:rsidRPr="009D283A">
        <w:rPr>
          <w:i/>
          <w:iCs/>
        </w:rPr>
        <w:t>Legislation Act 2001</w:t>
      </w:r>
      <w:r w:rsidR="00E86EC3">
        <w:t>.</w:t>
      </w:r>
    </w:p>
    <w:p w14:paraId="61679CE7" w14:textId="5EFB45D9" w:rsidR="006073C5" w:rsidRDefault="006073C5"/>
    <w:p w14:paraId="0D9A52AC" w14:textId="77777777" w:rsidR="006073C5" w:rsidRPr="00DC758A" w:rsidRDefault="006073C5" w:rsidP="006073C5">
      <w:pPr>
        <w:rPr>
          <w:b/>
          <w:bCs/>
        </w:rPr>
      </w:pPr>
      <w:r w:rsidRPr="00DC758A">
        <w:rPr>
          <w:b/>
          <w:bCs/>
        </w:rPr>
        <w:t xml:space="preserve">Human Rights </w:t>
      </w:r>
    </w:p>
    <w:p w14:paraId="74624E99" w14:textId="0D3FB7F0" w:rsidR="006073C5" w:rsidRDefault="006073C5" w:rsidP="006073C5">
      <w:r>
        <w:t xml:space="preserve">The instrument does not affect any human rights. </w:t>
      </w:r>
    </w:p>
    <w:p w14:paraId="7A6E33AC" w14:textId="77777777" w:rsidR="006073C5" w:rsidRDefault="006073C5" w:rsidP="006073C5"/>
    <w:p w14:paraId="70C1437E" w14:textId="189E082A" w:rsidR="006073C5" w:rsidRPr="00DC758A" w:rsidRDefault="00DC758A" w:rsidP="006073C5">
      <w:pPr>
        <w:rPr>
          <w:b/>
          <w:bCs/>
        </w:rPr>
      </w:pPr>
      <w:r w:rsidRPr="00DC758A">
        <w:rPr>
          <w:b/>
          <w:bCs/>
        </w:rPr>
        <w:t>Clauses</w:t>
      </w:r>
    </w:p>
    <w:p w14:paraId="41473C46" w14:textId="77777777" w:rsidR="006073C5" w:rsidRDefault="006073C5" w:rsidP="006073C5">
      <w:r>
        <w:t>Clause 1 details the title of the instrument.</w:t>
      </w:r>
    </w:p>
    <w:p w14:paraId="64E01AE0" w14:textId="77777777" w:rsidR="006073C5" w:rsidRDefault="006073C5" w:rsidP="006073C5"/>
    <w:p w14:paraId="0473EE3A" w14:textId="77777777" w:rsidR="006073C5" w:rsidRDefault="006073C5" w:rsidP="006073C5">
      <w:r>
        <w:t>Clause 2 provides for commencement of the instrument.</w:t>
      </w:r>
    </w:p>
    <w:p w14:paraId="6E86DB4B" w14:textId="77777777" w:rsidR="006073C5" w:rsidRDefault="006073C5" w:rsidP="006073C5"/>
    <w:p w14:paraId="4697BD3D" w14:textId="6CFA3CB7" w:rsidR="006073C5" w:rsidRDefault="006073C5" w:rsidP="006073C5">
      <w:r>
        <w:t>Clause 3 details which legislation is amended by the instrument.</w:t>
      </w:r>
    </w:p>
    <w:p w14:paraId="4643A3B4" w14:textId="77777777" w:rsidR="006073C5" w:rsidRDefault="006073C5" w:rsidP="006073C5"/>
    <w:p w14:paraId="68B3804E" w14:textId="38C699D8" w:rsidR="006073C5" w:rsidRDefault="006073C5" w:rsidP="006073C5">
      <w:r>
        <w:t xml:space="preserve">Clause 4 specifies the </w:t>
      </w:r>
      <w:r w:rsidR="00DC758A">
        <w:t>substitution</w:t>
      </w:r>
      <w:r>
        <w:t xml:space="preserve"> of part of </w:t>
      </w:r>
      <w:r w:rsidR="00DC758A">
        <w:t xml:space="preserve">schedule 1 of the Regulation </w:t>
      </w:r>
      <w:r>
        <w:t>by</w:t>
      </w:r>
      <w:r w:rsidR="00DC758A">
        <w:t xml:space="preserve"> </w:t>
      </w:r>
      <w:r>
        <w:t>this instrument.</w:t>
      </w:r>
    </w:p>
    <w:sectPr w:rsidR="006073C5"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2DBCD" w14:textId="77777777" w:rsidR="00D7609A" w:rsidRDefault="00D7609A" w:rsidP="006815C9">
      <w:r>
        <w:separator/>
      </w:r>
    </w:p>
  </w:endnote>
  <w:endnote w:type="continuationSeparator" w:id="0">
    <w:p w14:paraId="7D10DB23" w14:textId="77777777" w:rsidR="00D7609A" w:rsidRDefault="00D7609A"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51ED6"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1D17" w14:textId="6D57C154" w:rsidR="00091D34" w:rsidRPr="00961F6E" w:rsidRDefault="00961F6E" w:rsidP="00961F6E">
    <w:pPr>
      <w:pStyle w:val="Footer"/>
      <w:jc w:val="center"/>
      <w:rPr>
        <w:rFonts w:cs="Arial"/>
        <w:sz w:val="14"/>
      </w:rPr>
    </w:pPr>
    <w:r w:rsidRPr="00961F6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6C552"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2F473" w14:textId="77777777" w:rsidR="00D7609A" w:rsidRDefault="00D7609A" w:rsidP="006815C9">
      <w:r>
        <w:separator/>
      </w:r>
    </w:p>
  </w:footnote>
  <w:footnote w:type="continuationSeparator" w:id="0">
    <w:p w14:paraId="09A92707" w14:textId="77777777" w:rsidR="00D7609A" w:rsidRDefault="00D7609A"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0D3E"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CB9D5"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E495B"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6"/>
  </w:num>
  <w:num w:numId="5">
    <w:abstractNumId w:val="8"/>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10F7A"/>
    <w:rsid w:val="00040E22"/>
    <w:rsid w:val="00091D34"/>
    <w:rsid w:val="000D3203"/>
    <w:rsid w:val="0011320B"/>
    <w:rsid w:val="00120081"/>
    <w:rsid w:val="001A587A"/>
    <w:rsid w:val="002B71D5"/>
    <w:rsid w:val="00337613"/>
    <w:rsid w:val="00416527"/>
    <w:rsid w:val="00435590"/>
    <w:rsid w:val="004A4B1C"/>
    <w:rsid w:val="005B6087"/>
    <w:rsid w:val="006073C5"/>
    <w:rsid w:val="006815C9"/>
    <w:rsid w:val="006C4603"/>
    <w:rsid w:val="006E7046"/>
    <w:rsid w:val="007B7A4A"/>
    <w:rsid w:val="008511EC"/>
    <w:rsid w:val="008C7B6B"/>
    <w:rsid w:val="00960834"/>
    <w:rsid w:val="00961F6E"/>
    <w:rsid w:val="009908C5"/>
    <w:rsid w:val="009D283A"/>
    <w:rsid w:val="00A3287C"/>
    <w:rsid w:val="00A802B7"/>
    <w:rsid w:val="00C1618B"/>
    <w:rsid w:val="00C51178"/>
    <w:rsid w:val="00CC01E6"/>
    <w:rsid w:val="00CD27DB"/>
    <w:rsid w:val="00D22592"/>
    <w:rsid w:val="00D7609A"/>
    <w:rsid w:val="00DC758A"/>
    <w:rsid w:val="00E86EC3"/>
    <w:rsid w:val="00F4131E"/>
    <w:rsid w:val="00F47243"/>
    <w:rsid w:val="00F53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F7348"/>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BalloonText">
    <w:name w:val="Balloon Text"/>
    <w:basedOn w:val="Normal"/>
    <w:link w:val="BalloonTextChar"/>
    <w:uiPriority w:val="99"/>
    <w:semiHidden/>
    <w:unhideWhenUsed/>
    <w:rsid w:val="001A5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87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2385</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2021-05-12T23:51:00Z</dcterms:created>
  <dcterms:modified xsi:type="dcterms:W3CDTF">2021-05-12T23:51:00Z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A28382723</vt:lpwstr>
  </property>
  <property fmtid="{D5CDD505-2E9C-101B-9397-08002B2CF9AE}" pid="4" name="Objective-Title">
    <vt:lpwstr>Att B - NC Regulation Amendment 2021 Explanatory Statement</vt:lpwstr>
  </property>
  <property fmtid="{D5CDD505-2E9C-101B-9397-08002B2CF9AE}" pid="5" name="Objective-Comment">
    <vt:lpwstr/>
  </property>
  <property fmtid="{D5CDD505-2E9C-101B-9397-08002B2CF9AE}" pid="6" name="Objective-CreationStamp">
    <vt:filetime>2021-03-09T00:05:46Z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2021-04-21T11:11:50Z</vt:filetime>
  </property>
  <property fmtid="{D5CDD505-2E9C-101B-9397-08002B2CF9AE}" pid="10" name="Objective-ModificationStamp">
    <vt:filetime>2021-04-22T00:06:22Z</vt:filetime>
  </property>
  <property fmtid="{D5CDD505-2E9C-101B-9397-08002B2CF9AE}" pid="11" name="Objective-Owner">
    <vt:lpwstr>Johannes Botha</vt:lpwstr>
  </property>
  <property fmtid="{D5CDD505-2E9C-101B-9397-08002B2CF9AE}" pid="12" name="Objective-Path">
    <vt:lpwstr>Whole of ACT Government:EPSDD - Environment Planning and Sustainable Development Directorate:DIVISION - Environment:BRANCH - Conservation Planning and Policy:Biodiversity Planning &amp; Policy:08. Legislation, Regulations and Instruments:Nature Conservation Act:NC Reg Amendment - Molonglo River Reserve - Instrument:21/20578 Ministerial Information Brief - Vassarotti/Barr - Nature Conservation Regulation Amendment Instrument - Molonglo River Reserve:</vt:lpwstr>
  </property>
  <property fmtid="{D5CDD505-2E9C-101B-9397-08002B2CF9AE}" pid="13" name="Objective-Parent">
    <vt:lpwstr>21/20578 Ministerial Information Brief - Vassarotti/Barr - Nature Conservation Regulation Amendment Instrument - Molonglo River Reserve</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1-2021/20578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CHECKEDOUTFROMJMS">
    <vt:lpwstr/>
  </property>
  <property fmtid="{D5CDD505-2E9C-101B-9397-08002B2CF9AE}" pid="44" name="DMSID">
    <vt:lpwstr>1332225</vt:lpwstr>
  </property>
  <property fmtid="{D5CDD505-2E9C-101B-9397-08002B2CF9AE}" pid="45" name="JMSREQUIREDCHECKIN">
    <vt:lpwstr/>
  </property>
</Properties>
</file>