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1229B" w14:textId="77777777" w:rsidR="005D70F1" w:rsidRDefault="005D70F1">
      <w:pPr>
        <w:spacing w:before="120"/>
        <w:rPr>
          <w:rFonts w:ascii="Arial" w:hAnsi="Arial" w:cs="Arial"/>
        </w:rPr>
      </w:pPr>
      <w:bookmarkStart w:id="0" w:name="_Toc44738651"/>
      <w:r>
        <w:rPr>
          <w:rFonts w:ascii="Arial" w:hAnsi="Arial" w:cs="Arial"/>
        </w:rPr>
        <w:t>Australian Capital Territory</w:t>
      </w:r>
    </w:p>
    <w:p w14:paraId="6F898EAA" w14:textId="71C452FF" w:rsidR="005D70F1" w:rsidRDefault="00D1080A">
      <w:pPr>
        <w:pStyle w:val="Billname"/>
        <w:spacing w:before="700"/>
      </w:pPr>
      <w:r>
        <w:t>Children and Young People</w:t>
      </w:r>
      <w:r w:rsidR="005D70F1">
        <w:t xml:space="preserve"> (</w:t>
      </w:r>
      <w:r>
        <w:t>Death Review Committee</w:t>
      </w:r>
      <w:r w:rsidR="005D70F1">
        <w:t xml:space="preserve">) </w:t>
      </w:r>
      <w:r>
        <w:t xml:space="preserve">Appointment </w:t>
      </w:r>
      <w:r w:rsidR="00B0178E">
        <w:t>20</w:t>
      </w:r>
      <w:r w:rsidR="00553044">
        <w:t>21</w:t>
      </w:r>
      <w:r w:rsidR="00985E6B" w:rsidRPr="00985E6B">
        <w:t xml:space="preserve"> (No </w:t>
      </w:r>
      <w:r w:rsidR="001205A6">
        <w:t>2</w:t>
      </w:r>
      <w:r w:rsidR="005D70F1">
        <w:t>)</w:t>
      </w:r>
    </w:p>
    <w:p w14:paraId="0B33015A" w14:textId="08F5A45F" w:rsidR="005D70F1" w:rsidRDefault="005D70F1">
      <w:pPr>
        <w:spacing w:before="240" w:after="60"/>
        <w:rPr>
          <w:rFonts w:ascii="Arial" w:hAnsi="Arial" w:cs="Arial"/>
          <w:b/>
          <w:bCs/>
          <w:vertAlign w:val="superscript"/>
        </w:rPr>
      </w:pPr>
      <w:r>
        <w:rPr>
          <w:rFonts w:ascii="Arial" w:hAnsi="Arial" w:cs="Arial"/>
          <w:b/>
          <w:bCs/>
        </w:rPr>
        <w:t>Disallowable instrument DI</w:t>
      </w:r>
      <w:r w:rsidR="00D1080A">
        <w:rPr>
          <w:rFonts w:ascii="Arial" w:hAnsi="Arial" w:cs="Arial"/>
          <w:b/>
          <w:bCs/>
          <w:iCs/>
        </w:rPr>
        <w:t>20</w:t>
      </w:r>
      <w:r w:rsidR="00553044">
        <w:rPr>
          <w:rFonts w:ascii="Arial" w:hAnsi="Arial" w:cs="Arial"/>
          <w:b/>
          <w:bCs/>
          <w:iCs/>
        </w:rPr>
        <w:t>21</w:t>
      </w:r>
      <w:r w:rsidR="00396849">
        <w:rPr>
          <w:rFonts w:ascii="Arial" w:hAnsi="Arial" w:cs="Arial"/>
          <w:b/>
          <w:bCs/>
        </w:rPr>
        <w:t>-</w:t>
      </w:r>
      <w:r w:rsidR="00C90E0B">
        <w:rPr>
          <w:rFonts w:ascii="Arial" w:hAnsi="Arial" w:cs="Arial"/>
          <w:b/>
          <w:bCs/>
        </w:rPr>
        <w:t>93</w:t>
      </w:r>
    </w:p>
    <w:p w14:paraId="3EC79B42" w14:textId="77777777" w:rsidR="005D70F1" w:rsidRDefault="005D70F1">
      <w:pPr>
        <w:pStyle w:val="madeunder"/>
        <w:spacing w:before="240" w:after="120"/>
      </w:pPr>
      <w:r>
        <w:t xml:space="preserve">made under the  </w:t>
      </w:r>
    </w:p>
    <w:p w14:paraId="0A9C0A59" w14:textId="77777777" w:rsidR="005D70F1" w:rsidRDefault="00D1080A">
      <w:pPr>
        <w:pStyle w:val="CoverActName"/>
        <w:rPr>
          <w:rFonts w:cs="Arial"/>
          <w:sz w:val="20"/>
        </w:rPr>
      </w:pPr>
      <w:r>
        <w:rPr>
          <w:rFonts w:cs="Arial"/>
          <w:sz w:val="20"/>
        </w:rPr>
        <w:t>Children and Young People Act 2008, Section 727D</w:t>
      </w:r>
      <w:r w:rsidR="005D70F1">
        <w:rPr>
          <w:rFonts w:cs="Arial"/>
          <w:sz w:val="20"/>
        </w:rPr>
        <w:t xml:space="preserve"> (</w:t>
      </w:r>
      <w:r>
        <w:rPr>
          <w:rFonts w:cs="Arial"/>
          <w:sz w:val="20"/>
        </w:rPr>
        <w:t>Appointment of committee members</w:t>
      </w:r>
      <w:r w:rsidR="005D70F1">
        <w:rPr>
          <w:rFonts w:cs="Arial"/>
          <w:sz w:val="20"/>
        </w:rPr>
        <w:t>)</w:t>
      </w:r>
    </w:p>
    <w:p w14:paraId="1F45A3DE" w14:textId="77777777"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p w14:paraId="4DAC4394" w14:textId="77777777" w:rsidR="005D70F1" w:rsidRDefault="005D70F1">
      <w:pPr>
        <w:pStyle w:val="N-line3"/>
        <w:pBdr>
          <w:bottom w:val="none" w:sz="0" w:space="0" w:color="auto"/>
        </w:pBdr>
      </w:pPr>
    </w:p>
    <w:p w14:paraId="64A96CFD" w14:textId="77777777" w:rsidR="005D70F1" w:rsidRDefault="005D70F1">
      <w:pPr>
        <w:pStyle w:val="N-line3"/>
        <w:pBdr>
          <w:top w:val="single" w:sz="12" w:space="1" w:color="auto"/>
          <w:bottom w:val="none" w:sz="0" w:space="0" w:color="auto"/>
        </w:pBdr>
      </w:pPr>
    </w:p>
    <w:bookmarkEnd w:id="0"/>
    <w:p w14:paraId="52C71926" w14:textId="5C3EAE6C" w:rsidR="00D1080A" w:rsidRDefault="00D1080A">
      <w:r>
        <w:t xml:space="preserve">Chapter 19A of the </w:t>
      </w:r>
      <w:r w:rsidRPr="0041474B">
        <w:rPr>
          <w:i/>
        </w:rPr>
        <w:t>Children and Young People Act 2008</w:t>
      </w:r>
      <w:r>
        <w:t xml:space="preserve"> </w:t>
      </w:r>
      <w:r w:rsidR="004971BB">
        <w:t xml:space="preserve">(the Act) </w:t>
      </w:r>
      <w:r>
        <w:t>provides for the establishment of the Children and Young People Death Review Committee</w:t>
      </w:r>
      <w:r w:rsidR="007C4C77">
        <w:t xml:space="preserve"> (the Committee)</w:t>
      </w:r>
      <w:r>
        <w:t>.</w:t>
      </w:r>
      <w:r w:rsidR="0041474B">
        <w:t xml:space="preserve"> Section 727D (1) requires the M</w:t>
      </w:r>
      <w:r>
        <w:t>inister to appoint</w:t>
      </w:r>
      <w:r w:rsidRPr="00D1080A">
        <w:t xml:space="preserve"> between 8 and </w:t>
      </w:r>
      <w:r w:rsidR="00B23168">
        <w:br/>
      </w:r>
      <w:r w:rsidRPr="00D1080A">
        <w:t>10 members</w:t>
      </w:r>
      <w:r w:rsidR="007C4C77">
        <w:t xml:space="preserve"> to the Committee. Section 727D (2)</w:t>
      </w:r>
      <w:r w:rsidRPr="00D1080A">
        <w:t xml:space="preserve"> </w:t>
      </w:r>
      <w:r w:rsidR="007C4C77">
        <w:t xml:space="preserve">states that the Minister </w:t>
      </w:r>
      <w:r w:rsidRPr="00D1080A">
        <w:t>must, unless it is not reasonably practicable, ensure that the Committee includes members with a range of experience or expertise, including psychology, paediatrics, epidemiology, child forensic medicine, public health administration, education, engineering and child safety products, working with Aboriginal and Torres Strait Islander children and young people and a social worker and a police officer each with experience or expertise in working with</w:t>
      </w:r>
      <w:r w:rsidRPr="007C4C77">
        <w:t xml:space="preserve"> children and young people and families.</w:t>
      </w:r>
      <w:r w:rsidR="007C4C77">
        <w:t xml:space="preserve"> The Minister has taken all appropriate steps to comply with the Act.</w:t>
      </w:r>
    </w:p>
    <w:p w14:paraId="3B1CAE95" w14:textId="77777777" w:rsidR="007C4C77" w:rsidRDefault="00A0334C">
      <w:r>
        <w:t xml:space="preserve">  </w:t>
      </w:r>
    </w:p>
    <w:p w14:paraId="5662538F" w14:textId="6BB65F4A" w:rsidR="005D70F1" w:rsidRDefault="00D1080A">
      <w:r>
        <w:t>This instrument appoints:</w:t>
      </w:r>
    </w:p>
    <w:p w14:paraId="4E7295F7" w14:textId="77777777" w:rsidR="00B23168" w:rsidRDefault="00B23168"/>
    <w:p w14:paraId="1752530A" w14:textId="00E69EBE" w:rsidR="00D1080A" w:rsidRDefault="001205A6" w:rsidP="00D1080A">
      <w:pPr>
        <w:spacing w:before="80" w:after="60"/>
        <w:ind w:left="1440"/>
      </w:pPr>
      <w:r>
        <w:t xml:space="preserve">Ms Barbara </w:t>
      </w:r>
      <w:proofErr w:type="spellStart"/>
      <w:r>
        <w:t>Causon</w:t>
      </w:r>
      <w:proofErr w:type="spellEnd"/>
      <w:r w:rsidR="00932B8C">
        <w:t>;</w:t>
      </w:r>
    </w:p>
    <w:p w14:paraId="4C48765B" w14:textId="628AD713" w:rsidR="00D1080A" w:rsidRDefault="00D1080A" w:rsidP="00D1080A">
      <w:pPr>
        <w:spacing w:before="80" w:after="60"/>
        <w:ind w:left="1440"/>
      </w:pPr>
      <w:r>
        <w:t>Dr</w:t>
      </w:r>
      <w:r w:rsidR="001205A6">
        <w:t xml:space="preserve"> Bronwen Phillips.</w:t>
      </w:r>
    </w:p>
    <w:p w14:paraId="4A358F36" w14:textId="77777777" w:rsidR="007C4C77" w:rsidRDefault="007C4C77"/>
    <w:p w14:paraId="03C3DDB7" w14:textId="5A09AC6A" w:rsidR="00932B8C" w:rsidRDefault="007C4C77" w:rsidP="009772E9">
      <w:r>
        <w:t>a</w:t>
      </w:r>
      <w:r w:rsidR="00D1080A">
        <w:t xml:space="preserve">s members of the ACT Children and Young People Death </w:t>
      </w:r>
      <w:r>
        <w:t>Review</w:t>
      </w:r>
      <w:r w:rsidR="00D1080A">
        <w:t xml:space="preserve"> Committee</w:t>
      </w:r>
      <w:r>
        <w:t xml:space="preserve">. The </w:t>
      </w:r>
      <w:r w:rsidR="00456788">
        <w:t>t</w:t>
      </w:r>
      <w:r w:rsidR="00932B8C">
        <w:t>erms of appointment are</w:t>
      </w:r>
      <w:r>
        <w:t xml:space="preserve"> for a period of three years in accordance with section727D</w:t>
      </w:r>
      <w:r w:rsidR="00EA53B8">
        <w:t> </w:t>
      </w:r>
      <w:r>
        <w:t>(</w:t>
      </w:r>
      <w:r w:rsidR="00BB5479">
        <w:t>6</w:t>
      </w:r>
      <w:r>
        <w:t>).</w:t>
      </w:r>
      <w:r w:rsidR="009772E9">
        <w:t xml:space="preserve">  </w:t>
      </w:r>
      <w:r w:rsidR="006A004E">
        <w:t>T</w:t>
      </w:r>
      <w:r w:rsidR="009772E9">
        <w:t xml:space="preserve">his Instrument makes an appointment to which the </w:t>
      </w:r>
      <w:r w:rsidR="00884ABD">
        <w:rPr>
          <w:i/>
        </w:rPr>
        <w:t>Legislation Act 200</w:t>
      </w:r>
      <w:r w:rsidR="009772E9" w:rsidRPr="009772E9">
        <w:rPr>
          <w:i/>
        </w:rPr>
        <w:t>1</w:t>
      </w:r>
      <w:r w:rsidR="009772E9">
        <w:t xml:space="preserve">, Division 19.3.3 applies. Accordingly, under the </w:t>
      </w:r>
      <w:r w:rsidR="00985E6B" w:rsidRPr="00985E6B">
        <w:rPr>
          <w:i/>
        </w:rPr>
        <w:t>Legislation Act 2001</w:t>
      </w:r>
      <w:r w:rsidR="009772E9">
        <w:t xml:space="preserve">, </w:t>
      </w:r>
      <w:r w:rsidR="00EA53B8">
        <w:t xml:space="preserve">section </w:t>
      </w:r>
      <w:r w:rsidR="009772E9">
        <w:t>229 the instrument of appointment is a Disallowable Instrument.</w:t>
      </w:r>
      <w:r w:rsidR="00932B8C">
        <w:t xml:space="preserve"> </w:t>
      </w:r>
    </w:p>
    <w:p w14:paraId="0C1D79D2" w14:textId="77777777" w:rsidR="00932B8C" w:rsidRDefault="00932B8C" w:rsidP="009772E9"/>
    <w:p w14:paraId="61D71393" w14:textId="711107EA" w:rsidR="009772E9" w:rsidRDefault="00932B8C" w:rsidP="009772E9">
      <w:r w:rsidRPr="00932B8C">
        <w:t xml:space="preserve">The ACT Remuneration Determination </w:t>
      </w:r>
      <w:r w:rsidR="00553044">
        <w:t>13</w:t>
      </w:r>
      <w:r w:rsidRPr="00932B8C">
        <w:t xml:space="preserve"> of 20</w:t>
      </w:r>
      <w:r w:rsidR="00553044">
        <w:t>20</w:t>
      </w:r>
      <w:r w:rsidRPr="00932B8C">
        <w:t xml:space="preserve"> (Part-time Public Office Holders) has granted a per diem payment of </w:t>
      </w:r>
      <w:r w:rsidR="00553044">
        <w:t>$800</w:t>
      </w:r>
      <w:r w:rsidRPr="00932B8C">
        <w:t xml:space="preserve"> to members of the Committee who are not public servants</w:t>
      </w:r>
      <w:r>
        <w:t xml:space="preserve">. </w:t>
      </w:r>
      <w:r w:rsidR="00332707">
        <w:t>Committee m</w:t>
      </w:r>
      <w:r>
        <w:t>embers who are ACT Public Servants will not be remunerated.</w:t>
      </w:r>
      <w:r w:rsidR="006A004E">
        <w:t xml:space="preserve"> Both appointees are not ACT Public Servants.</w:t>
      </w:r>
    </w:p>
    <w:p w14:paraId="1316E7A4" w14:textId="77777777" w:rsidR="009772E9" w:rsidRDefault="009772E9" w:rsidP="009772E9"/>
    <w:p w14:paraId="26E89FF0" w14:textId="34DE3EDE" w:rsidR="00C4679E" w:rsidRDefault="00932B8C" w:rsidP="00C4679E">
      <w:r>
        <w:t xml:space="preserve">Division 19.3.3, section 228 of the </w:t>
      </w:r>
      <w:r w:rsidR="00985E6B" w:rsidRPr="00985E6B">
        <w:rPr>
          <w:i/>
        </w:rPr>
        <w:t>Legislation Act 2001</w:t>
      </w:r>
      <w:r>
        <w:t xml:space="preserve"> requires that appointments to statutory positions made by the Minister be made afte</w:t>
      </w:r>
      <w:r w:rsidR="0041474B">
        <w:t>r consultation with a Standing C</w:t>
      </w:r>
      <w:r>
        <w:t xml:space="preserve">ommittee of the Legislative Assembly. </w:t>
      </w:r>
      <w:r w:rsidR="00F6295C">
        <w:t>The Minister consulted with the</w:t>
      </w:r>
      <w:r>
        <w:t xml:space="preserve"> Standing </w:t>
      </w:r>
      <w:r>
        <w:lastRenderedPageBreak/>
        <w:t xml:space="preserve">Committee on </w:t>
      </w:r>
      <w:r w:rsidR="006A004E">
        <w:t xml:space="preserve">Health and </w:t>
      </w:r>
      <w:r w:rsidR="005A0D72">
        <w:t xml:space="preserve">Community </w:t>
      </w:r>
      <w:r w:rsidR="006A004E">
        <w:t>Wellbeing</w:t>
      </w:r>
      <w:r w:rsidR="00F6295C">
        <w:t xml:space="preserve"> on 1</w:t>
      </w:r>
      <w:r w:rsidR="00C4679E">
        <w:t>5</w:t>
      </w:r>
      <w:r w:rsidR="00F6295C">
        <w:t xml:space="preserve"> April 2021. </w:t>
      </w:r>
      <w:r w:rsidR="00C4679E">
        <w:t xml:space="preserve">The Standing Committee considered the appointments and advised on 18 May 2021 that in accordance with the </w:t>
      </w:r>
      <w:r w:rsidR="00C4679E" w:rsidRPr="00994CF3">
        <w:rPr>
          <w:i/>
        </w:rPr>
        <w:t>Legislation Act 2001</w:t>
      </w:r>
      <w:r w:rsidR="00C4679E">
        <w:t>, the Committee noted the information provided and offered no comment or specific recommendation regarding the proposed appointments.</w:t>
      </w:r>
    </w:p>
    <w:p w14:paraId="3E0EDBBE" w14:textId="454C7C93" w:rsidR="0041474B" w:rsidRDefault="0041474B" w:rsidP="009772E9"/>
    <w:p w14:paraId="5B10D9C5" w14:textId="3CDB0629" w:rsidR="0041474B" w:rsidRDefault="0041474B" w:rsidP="009772E9">
      <w:r>
        <w:t xml:space="preserve">This Disallowable Instrument is necessary to provide the </w:t>
      </w:r>
      <w:r w:rsidR="00332707">
        <w:t xml:space="preserve">appointees who are not </w:t>
      </w:r>
      <w:r w:rsidR="00B23168">
        <w:br/>
      </w:r>
      <w:r w:rsidR="00332707">
        <w:t xml:space="preserve">ACT Public Servants </w:t>
      </w:r>
      <w:r>
        <w:t xml:space="preserve">with the statutory authority to perform the functions of </w:t>
      </w:r>
      <w:r w:rsidR="00B23168">
        <w:br/>
      </w:r>
      <w:r>
        <w:t xml:space="preserve">ACT Children and Young People Death Review Committee members pursuant to the provisions of the </w:t>
      </w:r>
      <w:r w:rsidRPr="0041474B">
        <w:rPr>
          <w:i/>
        </w:rPr>
        <w:t>Children and Young People Act 2008</w:t>
      </w:r>
      <w:r>
        <w:t>.</w:t>
      </w:r>
    </w:p>
    <w:sectPr w:rsidR="0041474B"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D20C9" w14:textId="77777777" w:rsidR="006E6A08" w:rsidRDefault="006E6A08">
      <w:r>
        <w:separator/>
      </w:r>
    </w:p>
  </w:endnote>
  <w:endnote w:type="continuationSeparator" w:id="0">
    <w:p w14:paraId="1F2F5DBC" w14:textId="77777777" w:rsidR="006E6A08" w:rsidRDefault="006E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EA3C" w14:textId="77777777" w:rsidR="00406B78" w:rsidRDefault="00406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699C" w14:textId="544E9500" w:rsidR="00884ABD" w:rsidRPr="005B6650" w:rsidRDefault="005B6650" w:rsidP="005B6650">
    <w:pPr>
      <w:pStyle w:val="Footer"/>
      <w:spacing w:before="0" w:after="0" w:line="240" w:lineRule="auto"/>
      <w:jc w:val="center"/>
      <w:rPr>
        <w:rFonts w:cs="Arial"/>
        <w:sz w:val="14"/>
      </w:rPr>
    </w:pPr>
    <w:r w:rsidRPr="005B665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1E002" w14:textId="77777777" w:rsidR="00406B78" w:rsidRDefault="00406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F3AED" w14:textId="77777777" w:rsidR="006E6A08" w:rsidRDefault="006E6A08">
      <w:r>
        <w:separator/>
      </w:r>
    </w:p>
  </w:footnote>
  <w:footnote w:type="continuationSeparator" w:id="0">
    <w:p w14:paraId="6EEB7704" w14:textId="77777777" w:rsidR="006E6A08" w:rsidRDefault="006E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3DA8" w14:textId="77777777" w:rsidR="00406B78" w:rsidRDefault="00406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7B53E" w14:textId="77777777" w:rsidR="00406B78" w:rsidRDefault="00406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CD7B" w14:textId="77777777" w:rsidR="00406B78" w:rsidRDefault="00406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F474C8"/>
    <w:multiLevelType w:val="multilevel"/>
    <w:tmpl w:val="DCFAE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2F"/>
    <w:rsid w:val="00081CA7"/>
    <w:rsid w:val="00086B17"/>
    <w:rsid w:val="000A1151"/>
    <w:rsid w:val="000B5E52"/>
    <w:rsid w:val="00112121"/>
    <w:rsid w:val="001205A6"/>
    <w:rsid w:val="001846DE"/>
    <w:rsid w:val="001954E1"/>
    <w:rsid w:val="001B17C0"/>
    <w:rsid w:val="001C6960"/>
    <w:rsid w:val="00260066"/>
    <w:rsid w:val="00332707"/>
    <w:rsid w:val="00396849"/>
    <w:rsid w:val="003F78E1"/>
    <w:rsid w:val="00406B78"/>
    <w:rsid w:val="0041474B"/>
    <w:rsid w:val="00415C6D"/>
    <w:rsid w:val="00456788"/>
    <w:rsid w:val="00471C05"/>
    <w:rsid w:val="004971BB"/>
    <w:rsid w:val="004C4A40"/>
    <w:rsid w:val="00553044"/>
    <w:rsid w:val="005A0D72"/>
    <w:rsid w:val="005B6650"/>
    <w:rsid w:val="005D70F1"/>
    <w:rsid w:val="006A004E"/>
    <w:rsid w:val="006A2276"/>
    <w:rsid w:val="006A2534"/>
    <w:rsid w:val="006E6A08"/>
    <w:rsid w:val="007C4C77"/>
    <w:rsid w:val="008372E4"/>
    <w:rsid w:val="00884ABD"/>
    <w:rsid w:val="00932B8C"/>
    <w:rsid w:val="009772E9"/>
    <w:rsid w:val="00985E6B"/>
    <w:rsid w:val="00994CF3"/>
    <w:rsid w:val="00A0334C"/>
    <w:rsid w:val="00A41A01"/>
    <w:rsid w:val="00AD11E7"/>
    <w:rsid w:val="00AF41B7"/>
    <w:rsid w:val="00B0178E"/>
    <w:rsid w:val="00B23168"/>
    <w:rsid w:val="00B54842"/>
    <w:rsid w:val="00B6172A"/>
    <w:rsid w:val="00BB5479"/>
    <w:rsid w:val="00C1004F"/>
    <w:rsid w:val="00C4252F"/>
    <w:rsid w:val="00C4679E"/>
    <w:rsid w:val="00C90E0B"/>
    <w:rsid w:val="00CF1364"/>
    <w:rsid w:val="00D1080A"/>
    <w:rsid w:val="00E15E08"/>
    <w:rsid w:val="00EA53B8"/>
    <w:rsid w:val="00F018BE"/>
    <w:rsid w:val="00F62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6D269"/>
  <w15:docId w15:val="{3B0647D6-4965-4EB0-82AB-5D50664D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C6D"/>
    <w:rPr>
      <w:sz w:val="24"/>
      <w:lang w:eastAsia="en-US"/>
    </w:rPr>
  </w:style>
  <w:style w:type="paragraph" w:styleId="Heading1">
    <w:name w:val="heading 1"/>
    <w:basedOn w:val="Normal"/>
    <w:next w:val="Normal"/>
    <w:qFormat/>
    <w:rsid w:val="00415C6D"/>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415C6D"/>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415C6D"/>
    <w:pPr>
      <w:keepNext/>
      <w:pBdr>
        <w:right w:val="single" w:sz="4" w:space="4" w:color="auto"/>
      </w:pBdr>
      <w:outlineLvl w:val="2"/>
    </w:pPr>
    <w:rPr>
      <w:i/>
      <w:iCs/>
      <w:sz w:val="22"/>
      <w:szCs w:val="22"/>
    </w:rPr>
  </w:style>
  <w:style w:type="paragraph" w:styleId="Heading4">
    <w:name w:val="heading 4"/>
    <w:basedOn w:val="Normal"/>
    <w:next w:val="Normal"/>
    <w:qFormat/>
    <w:rsid w:val="00415C6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5C6D"/>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rsid w:val="00415C6D"/>
    <w:pPr>
      <w:tabs>
        <w:tab w:val="left" w:pos="2880"/>
      </w:tabs>
      <w:spacing w:before="120" w:after="60" w:line="240" w:lineRule="exact"/>
    </w:pPr>
    <w:rPr>
      <w:rFonts w:ascii="Arial" w:hAnsi="Arial"/>
      <w:sz w:val="18"/>
    </w:rPr>
  </w:style>
  <w:style w:type="paragraph" w:customStyle="1" w:styleId="Billname">
    <w:name w:val="Billname"/>
    <w:basedOn w:val="Normal"/>
    <w:rsid w:val="00415C6D"/>
    <w:pPr>
      <w:tabs>
        <w:tab w:val="left" w:pos="2400"/>
        <w:tab w:val="left" w:pos="2880"/>
      </w:tabs>
      <w:spacing w:before="1220" w:after="100"/>
    </w:pPr>
    <w:rPr>
      <w:rFonts w:ascii="Arial" w:hAnsi="Arial"/>
      <w:b/>
      <w:sz w:val="40"/>
    </w:rPr>
  </w:style>
  <w:style w:type="paragraph" w:customStyle="1" w:styleId="Amain">
    <w:name w:val="A main"/>
    <w:basedOn w:val="Normal"/>
    <w:rsid w:val="00415C6D"/>
    <w:pPr>
      <w:tabs>
        <w:tab w:val="right" w:pos="500"/>
        <w:tab w:val="left" w:pos="700"/>
      </w:tabs>
      <w:spacing w:before="80" w:after="60"/>
      <w:ind w:left="700" w:hanging="700"/>
      <w:jc w:val="both"/>
      <w:outlineLvl w:val="5"/>
    </w:pPr>
  </w:style>
  <w:style w:type="paragraph" w:customStyle="1" w:styleId="N-line3">
    <w:name w:val="N-line3"/>
    <w:basedOn w:val="Normal"/>
    <w:next w:val="Normal"/>
    <w:rsid w:val="00415C6D"/>
    <w:pPr>
      <w:pBdr>
        <w:bottom w:val="single" w:sz="12" w:space="1" w:color="auto"/>
      </w:pBdr>
      <w:jc w:val="both"/>
    </w:pPr>
  </w:style>
  <w:style w:type="paragraph" w:customStyle="1" w:styleId="madeunder">
    <w:name w:val="made under"/>
    <w:basedOn w:val="Normal"/>
    <w:rsid w:val="00415C6D"/>
    <w:pPr>
      <w:spacing w:before="180" w:after="60"/>
      <w:jc w:val="both"/>
    </w:pPr>
  </w:style>
  <w:style w:type="paragraph" w:customStyle="1" w:styleId="CoverActName">
    <w:name w:val="CoverActName"/>
    <w:basedOn w:val="Normal"/>
    <w:rsid w:val="00415C6D"/>
    <w:pPr>
      <w:tabs>
        <w:tab w:val="left" w:pos="2600"/>
      </w:tabs>
      <w:spacing w:before="200" w:after="60"/>
      <w:jc w:val="both"/>
    </w:pPr>
    <w:rPr>
      <w:rFonts w:ascii="Arial" w:hAnsi="Arial"/>
      <w:b/>
    </w:rPr>
  </w:style>
  <w:style w:type="paragraph" w:customStyle="1" w:styleId="06Copyright">
    <w:name w:val="06Copyright"/>
    <w:basedOn w:val="Normal"/>
    <w:rsid w:val="00415C6D"/>
    <w:pPr>
      <w:tabs>
        <w:tab w:val="left" w:pos="2880"/>
      </w:tabs>
    </w:pPr>
  </w:style>
  <w:style w:type="paragraph" w:customStyle="1" w:styleId="Apara">
    <w:name w:val="A para"/>
    <w:basedOn w:val="Normal"/>
    <w:rsid w:val="00415C6D"/>
    <w:pPr>
      <w:numPr>
        <w:ilvl w:val="6"/>
        <w:numId w:val="9"/>
      </w:numPr>
      <w:spacing w:before="80" w:after="60"/>
      <w:jc w:val="both"/>
      <w:outlineLvl w:val="6"/>
    </w:pPr>
  </w:style>
  <w:style w:type="paragraph" w:customStyle="1" w:styleId="Asubpara">
    <w:name w:val="A subpara"/>
    <w:basedOn w:val="Normal"/>
    <w:rsid w:val="00415C6D"/>
    <w:pPr>
      <w:numPr>
        <w:ilvl w:val="7"/>
        <w:numId w:val="9"/>
      </w:numPr>
      <w:spacing w:before="80" w:after="60"/>
      <w:jc w:val="both"/>
      <w:outlineLvl w:val="7"/>
    </w:pPr>
  </w:style>
  <w:style w:type="paragraph" w:customStyle="1" w:styleId="Asubsubpara">
    <w:name w:val="A subsubpara"/>
    <w:basedOn w:val="Normal"/>
    <w:rsid w:val="00415C6D"/>
    <w:pPr>
      <w:numPr>
        <w:ilvl w:val="8"/>
        <w:numId w:val="9"/>
      </w:numPr>
      <w:spacing w:before="80" w:after="60"/>
      <w:jc w:val="both"/>
      <w:outlineLvl w:val="8"/>
    </w:pPr>
  </w:style>
  <w:style w:type="paragraph" w:customStyle="1" w:styleId="AH5Sec">
    <w:name w:val="A H5 Sec"/>
    <w:basedOn w:val="Normal"/>
    <w:next w:val="Amain"/>
    <w:rsid w:val="00415C6D"/>
    <w:pPr>
      <w:keepNext/>
      <w:numPr>
        <w:ilvl w:val="4"/>
        <w:numId w:val="1"/>
      </w:numPr>
      <w:spacing w:before="180" w:after="60"/>
      <w:outlineLvl w:val="4"/>
    </w:pPr>
    <w:rPr>
      <w:rFonts w:ascii="Arial" w:hAnsi="Arial"/>
      <w:b/>
    </w:rPr>
  </w:style>
  <w:style w:type="paragraph" w:styleId="Header">
    <w:name w:val="header"/>
    <w:basedOn w:val="Normal"/>
    <w:rsid w:val="00415C6D"/>
    <w:pPr>
      <w:tabs>
        <w:tab w:val="left" w:pos="2880"/>
        <w:tab w:val="center" w:pos="4153"/>
        <w:tab w:val="right" w:pos="8306"/>
      </w:tabs>
    </w:pPr>
  </w:style>
  <w:style w:type="paragraph" w:customStyle="1" w:styleId="ref">
    <w:name w:val="ref"/>
    <w:basedOn w:val="Normal"/>
    <w:next w:val="Normal"/>
    <w:rsid w:val="00415C6D"/>
    <w:pPr>
      <w:spacing w:after="60"/>
      <w:jc w:val="both"/>
    </w:pPr>
    <w:rPr>
      <w:sz w:val="18"/>
    </w:rPr>
  </w:style>
  <w:style w:type="character" w:customStyle="1" w:styleId="CharDivText">
    <w:name w:val="CharDivText"/>
    <w:basedOn w:val="DefaultParagraphFont"/>
    <w:rsid w:val="00415C6D"/>
  </w:style>
  <w:style w:type="paragraph" w:customStyle="1" w:styleId="CoverInForce">
    <w:name w:val="CoverInForce"/>
    <w:basedOn w:val="Normal"/>
    <w:rsid w:val="00415C6D"/>
    <w:pPr>
      <w:tabs>
        <w:tab w:val="left" w:pos="2600"/>
      </w:tabs>
      <w:spacing w:before="200" w:after="60"/>
      <w:jc w:val="both"/>
    </w:pPr>
    <w:rPr>
      <w:rFonts w:ascii="Arial" w:hAnsi="Arial"/>
    </w:rPr>
  </w:style>
  <w:style w:type="paragraph" w:customStyle="1" w:styleId="AFHdg">
    <w:name w:val="AFHdg"/>
    <w:basedOn w:val="Normal"/>
    <w:rsid w:val="00415C6D"/>
    <w:pPr>
      <w:tabs>
        <w:tab w:val="left" w:pos="2600"/>
      </w:tabs>
      <w:spacing w:before="80" w:after="60"/>
      <w:jc w:val="both"/>
    </w:pPr>
    <w:rPr>
      <w:rFonts w:ascii="Arial" w:hAnsi="Arial"/>
      <w:b/>
      <w:sz w:val="32"/>
    </w:rPr>
  </w:style>
  <w:style w:type="paragraph" w:customStyle="1" w:styleId="ApprFormHd">
    <w:name w:val="ApprFormHd"/>
    <w:basedOn w:val="Normal"/>
    <w:rsid w:val="00415C6D"/>
    <w:pPr>
      <w:keepNext/>
      <w:tabs>
        <w:tab w:val="left" w:pos="2600"/>
      </w:tabs>
      <w:spacing w:before="320" w:after="60"/>
      <w:outlineLvl w:val="0"/>
    </w:pPr>
    <w:rPr>
      <w:rFonts w:ascii="Arial" w:hAnsi="Arial"/>
      <w:b/>
      <w:sz w:val="34"/>
    </w:rPr>
  </w:style>
  <w:style w:type="character" w:styleId="PageNumber">
    <w:name w:val="page number"/>
    <w:basedOn w:val="DefaultParagraphFont"/>
    <w:rsid w:val="00415C6D"/>
  </w:style>
  <w:style w:type="paragraph" w:customStyle="1" w:styleId="Aparabullet">
    <w:name w:val="A para bullet"/>
    <w:basedOn w:val="Normal"/>
    <w:rsid w:val="00415C6D"/>
    <w:pPr>
      <w:numPr>
        <w:numId w:val="4"/>
      </w:numPr>
    </w:pPr>
  </w:style>
  <w:style w:type="paragraph" w:styleId="TOC1">
    <w:name w:val="toc 1"/>
    <w:basedOn w:val="Normal"/>
    <w:next w:val="Normal"/>
    <w:autoRedefine/>
    <w:semiHidden/>
    <w:rsid w:val="00415C6D"/>
  </w:style>
  <w:style w:type="paragraph" w:styleId="TOC2">
    <w:name w:val="toc 2"/>
    <w:basedOn w:val="Normal"/>
    <w:next w:val="Normal"/>
    <w:autoRedefine/>
    <w:semiHidden/>
    <w:rsid w:val="00415C6D"/>
    <w:pPr>
      <w:ind w:left="240"/>
    </w:pPr>
  </w:style>
  <w:style w:type="paragraph" w:styleId="TOC3">
    <w:name w:val="toc 3"/>
    <w:basedOn w:val="Normal"/>
    <w:next w:val="Normal"/>
    <w:autoRedefine/>
    <w:semiHidden/>
    <w:rsid w:val="00415C6D"/>
    <w:pPr>
      <w:ind w:left="480"/>
    </w:pPr>
  </w:style>
  <w:style w:type="paragraph" w:styleId="TOC4">
    <w:name w:val="toc 4"/>
    <w:basedOn w:val="Normal"/>
    <w:next w:val="Normal"/>
    <w:autoRedefine/>
    <w:semiHidden/>
    <w:rsid w:val="00415C6D"/>
    <w:pPr>
      <w:ind w:left="720"/>
    </w:pPr>
  </w:style>
  <w:style w:type="paragraph" w:styleId="TOC5">
    <w:name w:val="toc 5"/>
    <w:basedOn w:val="Normal"/>
    <w:next w:val="Normal"/>
    <w:autoRedefine/>
    <w:semiHidden/>
    <w:rsid w:val="00415C6D"/>
    <w:pPr>
      <w:ind w:left="960"/>
    </w:pPr>
  </w:style>
  <w:style w:type="paragraph" w:styleId="TOC6">
    <w:name w:val="toc 6"/>
    <w:basedOn w:val="Normal"/>
    <w:next w:val="Normal"/>
    <w:autoRedefine/>
    <w:semiHidden/>
    <w:rsid w:val="00415C6D"/>
    <w:pPr>
      <w:ind w:left="1200"/>
    </w:pPr>
  </w:style>
  <w:style w:type="paragraph" w:styleId="TOC7">
    <w:name w:val="toc 7"/>
    <w:basedOn w:val="Normal"/>
    <w:next w:val="Normal"/>
    <w:autoRedefine/>
    <w:semiHidden/>
    <w:rsid w:val="00415C6D"/>
    <w:pPr>
      <w:ind w:left="1440"/>
    </w:pPr>
  </w:style>
  <w:style w:type="paragraph" w:styleId="TOC8">
    <w:name w:val="toc 8"/>
    <w:basedOn w:val="Normal"/>
    <w:next w:val="Normal"/>
    <w:autoRedefine/>
    <w:semiHidden/>
    <w:rsid w:val="00415C6D"/>
    <w:pPr>
      <w:ind w:left="1680"/>
    </w:pPr>
  </w:style>
  <w:style w:type="paragraph" w:styleId="TOC9">
    <w:name w:val="toc 9"/>
    <w:basedOn w:val="Normal"/>
    <w:next w:val="Normal"/>
    <w:autoRedefine/>
    <w:semiHidden/>
    <w:rsid w:val="00415C6D"/>
    <w:pPr>
      <w:ind w:left="1920"/>
    </w:pPr>
  </w:style>
  <w:style w:type="character" w:styleId="Hyperlink">
    <w:name w:val="Hyperlink"/>
    <w:basedOn w:val="DefaultParagraphFont"/>
    <w:rsid w:val="00415C6D"/>
    <w:rPr>
      <w:color w:val="0000FF"/>
      <w:u w:val="single"/>
    </w:rPr>
  </w:style>
  <w:style w:type="paragraph" w:styleId="BodyTextIndent">
    <w:name w:val="Body Text Indent"/>
    <w:basedOn w:val="Normal"/>
    <w:rsid w:val="00415C6D"/>
    <w:pPr>
      <w:spacing w:before="120" w:after="60"/>
      <w:ind w:left="709"/>
    </w:pPr>
  </w:style>
  <w:style w:type="paragraph" w:customStyle="1" w:styleId="Minister">
    <w:name w:val="Minister"/>
    <w:basedOn w:val="Normal"/>
    <w:rsid w:val="00415C6D"/>
    <w:pPr>
      <w:spacing w:before="880" w:after="60"/>
      <w:jc w:val="right"/>
    </w:pPr>
    <w:rPr>
      <w:caps/>
      <w:szCs w:val="24"/>
    </w:rPr>
  </w:style>
  <w:style w:type="paragraph" w:customStyle="1" w:styleId="DateLine">
    <w:name w:val="DateLine"/>
    <w:basedOn w:val="Normal"/>
    <w:rsid w:val="00415C6D"/>
    <w:pPr>
      <w:tabs>
        <w:tab w:val="left" w:pos="4320"/>
      </w:tabs>
      <w:spacing w:before="80" w:after="60"/>
      <w:jc w:val="both"/>
    </w:pPr>
    <w:rPr>
      <w:szCs w:val="24"/>
    </w:rPr>
  </w:style>
  <w:style w:type="paragraph" w:customStyle="1" w:styleId="MinisterWord">
    <w:name w:val="MinisterWord"/>
    <w:basedOn w:val="Normal"/>
    <w:rsid w:val="00415C6D"/>
    <w:pPr>
      <w:tabs>
        <w:tab w:val="left" w:pos="2880"/>
      </w:tabs>
      <w:jc w:val="right"/>
    </w:pPr>
    <w:rPr>
      <w:szCs w:val="24"/>
    </w:rPr>
  </w:style>
  <w:style w:type="character" w:styleId="FollowedHyperlink">
    <w:name w:val="FollowedHyperlink"/>
    <w:basedOn w:val="DefaultParagraphFont"/>
    <w:rsid w:val="00415C6D"/>
    <w:rPr>
      <w:color w:val="800080"/>
      <w:u w:val="single"/>
    </w:rPr>
  </w:style>
  <w:style w:type="character" w:styleId="FootnoteReference">
    <w:name w:val="footnote reference"/>
    <w:basedOn w:val="DefaultParagraphFont"/>
    <w:semiHidden/>
    <w:rsid w:val="00415C6D"/>
    <w:rPr>
      <w:rFonts w:ascii="Times New Roman" w:hAnsi="Times New Roman" w:cs="Times New Roman"/>
      <w:sz w:val="24"/>
      <w:szCs w:val="24"/>
      <w:vertAlign w:val="superscript"/>
    </w:rPr>
  </w:style>
  <w:style w:type="paragraph" w:styleId="FootnoteText">
    <w:name w:val="footnote text"/>
    <w:basedOn w:val="Normal"/>
    <w:semiHidden/>
    <w:rsid w:val="00415C6D"/>
    <w:pPr>
      <w:spacing w:before="80" w:after="60"/>
      <w:jc w:val="both"/>
    </w:pPr>
    <w:rPr>
      <w:szCs w:val="24"/>
    </w:rPr>
  </w:style>
  <w:style w:type="paragraph" w:customStyle="1" w:styleId="ShadedSchClause">
    <w:name w:val="Shaded Sch Clause"/>
    <w:basedOn w:val="Normal"/>
    <w:next w:val="Normal"/>
    <w:rsid w:val="00415C6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415C6D"/>
  </w:style>
  <w:style w:type="paragraph" w:styleId="BalloonText">
    <w:name w:val="Balloon Text"/>
    <w:basedOn w:val="Normal"/>
    <w:link w:val="BalloonTextChar"/>
    <w:rsid w:val="004971BB"/>
    <w:rPr>
      <w:rFonts w:ascii="Tahoma" w:hAnsi="Tahoma" w:cs="Tahoma"/>
      <w:sz w:val="16"/>
      <w:szCs w:val="16"/>
    </w:rPr>
  </w:style>
  <w:style w:type="character" w:customStyle="1" w:styleId="BalloonTextChar">
    <w:name w:val="Balloon Text Char"/>
    <w:basedOn w:val="DefaultParagraphFont"/>
    <w:link w:val="BalloonText"/>
    <w:rsid w:val="004971BB"/>
    <w:rPr>
      <w:rFonts w:ascii="Tahoma" w:hAnsi="Tahoma" w:cs="Tahoma"/>
      <w:sz w:val="16"/>
      <w:szCs w:val="16"/>
      <w:lang w:eastAsia="en-US"/>
    </w:rPr>
  </w:style>
  <w:style w:type="character" w:styleId="CommentReference">
    <w:name w:val="annotation reference"/>
    <w:basedOn w:val="DefaultParagraphFont"/>
    <w:semiHidden/>
    <w:unhideWhenUsed/>
    <w:rsid w:val="00112121"/>
    <w:rPr>
      <w:sz w:val="16"/>
      <w:szCs w:val="16"/>
    </w:rPr>
  </w:style>
  <w:style w:type="paragraph" w:styleId="CommentText">
    <w:name w:val="annotation text"/>
    <w:basedOn w:val="Normal"/>
    <w:link w:val="CommentTextChar"/>
    <w:semiHidden/>
    <w:unhideWhenUsed/>
    <w:rsid w:val="00112121"/>
    <w:rPr>
      <w:sz w:val="20"/>
    </w:rPr>
  </w:style>
  <w:style w:type="character" w:customStyle="1" w:styleId="CommentTextChar">
    <w:name w:val="Comment Text Char"/>
    <w:basedOn w:val="DefaultParagraphFont"/>
    <w:link w:val="CommentText"/>
    <w:semiHidden/>
    <w:rsid w:val="00112121"/>
    <w:rPr>
      <w:lang w:eastAsia="en-US"/>
    </w:rPr>
  </w:style>
  <w:style w:type="paragraph" w:styleId="CommentSubject">
    <w:name w:val="annotation subject"/>
    <w:basedOn w:val="CommentText"/>
    <w:next w:val="CommentText"/>
    <w:link w:val="CommentSubjectChar"/>
    <w:semiHidden/>
    <w:unhideWhenUsed/>
    <w:rsid w:val="00112121"/>
    <w:rPr>
      <w:b/>
      <w:bCs/>
    </w:rPr>
  </w:style>
  <w:style w:type="character" w:customStyle="1" w:styleId="CommentSubjectChar">
    <w:name w:val="Comment Subject Char"/>
    <w:basedOn w:val="CommentTextChar"/>
    <w:link w:val="CommentSubject"/>
    <w:semiHidden/>
    <w:rsid w:val="0011212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keywords>2</cp:keywords>
  <cp:lastModifiedBy>Moxon, KarenL</cp:lastModifiedBy>
  <cp:revision>4</cp:revision>
  <cp:lastPrinted>2014-11-17T04:26:00Z</cp:lastPrinted>
  <dcterms:created xsi:type="dcterms:W3CDTF">2021-06-01T23:35:00Z</dcterms:created>
  <dcterms:modified xsi:type="dcterms:W3CDTF">2021-06-01T23:35:00Z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1340190</vt:lpwstr>
  </property>
  <property fmtid="{D5CDD505-2E9C-101B-9397-08002B2CF9AE}" pid="4" name="JMSREQUIREDCHECKIN">
    <vt:lpwstr/>
  </property>
</Properties>
</file>