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B11C8"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5095EA97" w14:textId="3BBA74EE" w:rsidR="00C17FAB" w:rsidRDefault="00E93DBA">
      <w:pPr>
        <w:pStyle w:val="Billname"/>
        <w:spacing w:before="700"/>
      </w:pPr>
      <w:r>
        <w:t>Unit Titles (Management) Certificate Determination 20</w:t>
      </w:r>
      <w:r w:rsidR="00E731FF">
        <w:t>2</w:t>
      </w:r>
      <w:r w:rsidR="00097C4D">
        <w:t>1</w:t>
      </w:r>
    </w:p>
    <w:p w14:paraId="225580E5" w14:textId="356BFE4E" w:rsidR="00C17FAB" w:rsidRDefault="002D7C60" w:rsidP="00DA3B00">
      <w:pPr>
        <w:spacing w:before="340"/>
        <w:rPr>
          <w:rFonts w:ascii="Arial" w:hAnsi="Arial" w:cs="Arial"/>
          <w:b/>
          <w:bCs/>
        </w:rPr>
      </w:pPr>
      <w:r>
        <w:rPr>
          <w:rFonts w:ascii="Arial" w:hAnsi="Arial" w:cs="Arial"/>
          <w:b/>
          <w:bCs/>
        </w:rPr>
        <w:t>Disallowable instrument DI</w:t>
      </w:r>
      <w:r w:rsidR="00E93DBA">
        <w:rPr>
          <w:rFonts w:ascii="Arial" w:hAnsi="Arial" w:cs="Arial"/>
          <w:b/>
          <w:bCs/>
        </w:rPr>
        <w:t>20</w:t>
      </w:r>
      <w:r w:rsidR="00DC6F97">
        <w:rPr>
          <w:rFonts w:ascii="Arial" w:hAnsi="Arial" w:cs="Arial"/>
          <w:b/>
          <w:bCs/>
        </w:rPr>
        <w:t>2</w:t>
      </w:r>
      <w:r w:rsidR="00097C4D">
        <w:rPr>
          <w:rFonts w:ascii="Arial" w:hAnsi="Arial" w:cs="Arial"/>
          <w:b/>
          <w:bCs/>
        </w:rPr>
        <w:t>1</w:t>
      </w:r>
      <w:r w:rsidR="00E93DBA">
        <w:rPr>
          <w:rFonts w:ascii="Arial" w:hAnsi="Arial" w:cs="Arial"/>
          <w:b/>
          <w:bCs/>
        </w:rPr>
        <w:t>-</w:t>
      </w:r>
      <w:r w:rsidR="00D77D5C">
        <w:rPr>
          <w:rFonts w:ascii="Arial" w:hAnsi="Arial" w:cs="Arial"/>
          <w:b/>
          <w:bCs/>
        </w:rPr>
        <w:t>107</w:t>
      </w:r>
    </w:p>
    <w:p w14:paraId="453E8318" w14:textId="77777777" w:rsidR="00C17FAB" w:rsidRDefault="00C17FAB" w:rsidP="00DA3B00">
      <w:pPr>
        <w:pStyle w:val="madeunder"/>
        <w:spacing w:before="300" w:after="0"/>
      </w:pPr>
      <w:r>
        <w:t xml:space="preserve">made under the  </w:t>
      </w:r>
    </w:p>
    <w:p w14:paraId="0A380883" w14:textId="4EAB96B9" w:rsidR="00E93DBA" w:rsidRDefault="00E93DBA" w:rsidP="0043567C">
      <w:pPr>
        <w:pStyle w:val="CoverActName"/>
        <w:spacing w:before="320"/>
        <w:jc w:val="left"/>
        <w:rPr>
          <w:rFonts w:cs="Arial"/>
          <w:sz w:val="20"/>
        </w:rPr>
      </w:pPr>
      <w:r>
        <w:rPr>
          <w:rFonts w:cs="Arial"/>
          <w:sz w:val="20"/>
        </w:rPr>
        <w:t xml:space="preserve">Unit Titles (Management) Act 2011, s 119 (Unit </w:t>
      </w:r>
      <w:r w:rsidR="00FC54C9">
        <w:rPr>
          <w:rFonts w:cs="Arial"/>
          <w:sz w:val="20"/>
        </w:rPr>
        <w:t>t</w:t>
      </w:r>
      <w:r>
        <w:rPr>
          <w:rFonts w:cs="Arial"/>
          <w:sz w:val="20"/>
        </w:rPr>
        <w:t>itle certificate and access to owners corporation records)</w:t>
      </w:r>
    </w:p>
    <w:p w14:paraId="22AB466F" w14:textId="77777777" w:rsidR="00C17FAB" w:rsidRDefault="00C17FAB" w:rsidP="0043567C">
      <w:pPr>
        <w:spacing w:before="360"/>
        <w:rPr>
          <w:rFonts w:ascii="Arial" w:hAnsi="Arial" w:cs="Arial"/>
          <w:b/>
          <w:bCs/>
          <w:sz w:val="28"/>
          <w:szCs w:val="28"/>
        </w:rPr>
      </w:pPr>
      <w:r>
        <w:rPr>
          <w:rFonts w:ascii="Arial" w:hAnsi="Arial" w:cs="Arial"/>
          <w:b/>
          <w:bCs/>
          <w:sz w:val="28"/>
          <w:szCs w:val="28"/>
        </w:rPr>
        <w:t>EXPLANATORY STATEMENT</w:t>
      </w:r>
    </w:p>
    <w:p w14:paraId="1FB9D6AF" w14:textId="77777777" w:rsidR="00C17FAB" w:rsidRDefault="00C17FAB">
      <w:pPr>
        <w:pStyle w:val="N-line3"/>
        <w:pBdr>
          <w:bottom w:val="none" w:sz="0" w:space="0" w:color="auto"/>
        </w:pBdr>
      </w:pPr>
    </w:p>
    <w:p w14:paraId="376DC08E" w14:textId="77777777" w:rsidR="00C17FAB" w:rsidRDefault="00C17FAB">
      <w:pPr>
        <w:pStyle w:val="N-line3"/>
        <w:pBdr>
          <w:top w:val="single" w:sz="12" w:space="1" w:color="auto"/>
          <w:bottom w:val="none" w:sz="0" w:space="0" w:color="auto"/>
        </w:pBdr>
      </w:pPr>
    </w:p>
    <w:bookmarkEnd w:id="0"/>
    <w:p w14:paraId="783CCF24" w14:textId="2C4EAACB" w:rsidR="009604B9" w:rsidRDefault="007F3FBA" w:rsidP="0043567C">
      <w:pPr>
        <w:spacing w:after="240"/>
      </w:pPr>
      <w:r>
        <w:t xml:space="preserve">The </w:t>
      </w:r>
      <w:r w:rsidR="00E93DBA" w:rsidRPr="000F749B">
        <w:rPr>
          <w:i/>
        </w:rPr>
        <w:t>Unit Titles (Management) Certificate Determination 20</w:t>
      </w:r>
      <w:r w:rsidR="00E731FF">
        <w:rPr>
          <w:i/>
        </w:rPr>
        <w:t>2</w:t>
      </w:r>
      <w:r w:rsidR="00097C4D">
        <w:rPr>
          <w:i/>
        </w:rPr>
        <w:t>1</w:t>
      </w:r>
      <w:r w:rsidR="00E93DBA">
        <w:t xml:space="preserve"> prescribes the information that must be provided </w:t>
      </w:r>
      <w:r w:rsidR="00FC54C9">
        <w:t xml:space="preserve">in </w:t>
      </w:r>
      <w:r w:rsidR="00E93DBA">
        <w:t>a unit title certificate issued under section</w:t>
      </w:r>
      <w:r w:rsidR="0043567C">
        <w:t> </w:t>
      </w:r>
      <w:r w:rsidR="00E93DBA">
        <w:t>119</w:t>
      </w:r>
      <w:r w:rsidR="0043567C">
        <w:t> </w:t>
      </w:r>
      <w:r w:rsidR="00E93DBA">
        <w:t>(1)</w:t>
      </w:r>
      <w:r w:rsidR="0043567C">
        <w:t xml:space="preserve"> </w:t>
      </w:r>
      <w:r w:rsidR="00E04474">
        <w:t>(a)</w:t>
      </w:r>
      <w:r w:rsidR="004073CA">
        <w:t xml:space="preserve"> of the </w:t>
      </w:r>
      <w:r w:rsidR="004073CA">
        <w:rPr>
          <w:i/>
          <w:iCs/>
        </w:rPr>
        <w:t xml:space="preserve">Unit Titles (Management) Act 2011 </w:t>
      </w:r>
      <w:r w:rsidR="004073CA">
        <w:t>(the Act)</w:t>
      </w:r>
      <w:r w:rsidR="009604B9">
        <w:t>, and in a unit title update certificate under section 119</w:t>
      </w:r>
      <w:r w:rsidR="0043567C">
        <w:t xml:space="preserve"> </w:t>
      </w:r>
      <w:r w:rsidR="009604B9">
        <w:t>(1)</w:t>
      </w:r>
      <w:r w:rsidR="0043567C">
        <w:t xml:space="preserve"> </w:t>
      </w:r>
      <w:r w:rsidR="009604B9">
        <w:t>(b) of the Act</w:t>
      </w:r>
      <w:r w:rsidR="00E93DBA">
        <w:t>.</w:t>
      </w:r>
    </w:p>
    <w:p w14:paraId="3D0CB249" w14:textId="6D445773" w:rsidR="009604B9" w:rsidRDefault="00076382" w:rsidP="0043567C">
      <w:pPr>
        <w:spacing w:after="240"/>
        <w:rPr>
          <w:szCs w:val="24"/>
        </w:rPr>
      </w:pPr>
      <w:r>
        <w:t>An eligible person, for example a unit owner or potential purchaser, can request a unit title certificate</w:t>
      </w:r>
      <w:r w:rsidR="009604B9">
        <w:t xml:space="preserve"> or a unit title update certificate</w:t>
      </w:r>
      <w:r w:rsidR="007E543D">
        <w:t>, which outlines financial and other matters about the unit and the units plan,</w:t>
      </w:r>
      <w:r>
        <w:t xml:space="preserve"> </w:t>
      </w:r>
      <w:r w:rsidRPr="00646C92">
        <w:rPr>
          <w:szCs w:val="24"/>
        </w:rPr>
        <w:t>to assist in determining the current status of the unit and associated costs.</w:t>
      </w:r>
      <w:r w:rsidR="009604B9">
        <w:rPr>
          <w:szCs w:val="24"/>
        </w:rPr>
        <w:t xml:space="preserve"> </w:t>
      </w:r>
    </w:p>
    <w:p w14:paraId="5C0ADFA7" w14:textId="505B687E" w:rsidR="00076382" w:rsidRDefault="009604B9" w:rsidP="0043567C">
      <w:pPr>
        <w:spacing w:after="240"/>
        <w:rPr>
          <w:szCs w:val="24"/>
        </w:rPr>
      </w:pPr>
      <w:r>
        <w:rPr>
          <w:szCs w:val="24"/>
        </w:rPr>
        <w:t>The unit title update certificate must provide an update, if any, on all information provided in the initial certificate, as an owners corporation may have subsequently held meetings and made decisions impacting the</w:t>
      </w:r>
      <w:r w:rsidR="007E543D">
        <w:rPr>
          <w:szCs w:val="24"/>
        </w:rPr>
        <w:t xml:space="preserve"> eligible person</w:t>
      </w:r>
      <w:r>
        <w:rPr>
          <w:szCs w:val="24"/>
        </w:rPr>
        <w:t>.</w:t>
      </w:r>
    </w:p>
    <w:p w14:paraId="619FE4AB" w14:textId="72416271" w:rsidR="00994015" w:rsidRDefault="00E97D9F" w:rsidP="0043567C">
      <w:pPr>
        <w:spacing w:after="240"/>
        <w:rPr>
          <w:szCs w:val="24"/>
        </w:rPr>
      </w:pPr>
      <w:r>
        <w:rPr>
          <w:szCs w:val="24"/>
        </w:rPr>
        <w:t>This instrument removes the requirement in the previous determination, DI2020-285, to provide information on whether the units plan is subject to any ongoing D</w:t>
      </w:r>
      <w:r w:rsidR="00994015">
        <w:rPr>
          <w:szCs w:val="24"/>
        </w:rPr>
        <w:t xml:space="preserve">evelopment </w:t>
      </w:r>
      <w:r>
        <w:rPr>
          <w:szCs w:val="24"/>
        </w:rPr>
        <w:t>A</w:t>
      </w:r>
      <w:r w:rsidR="00994015">
        <w:rPr>
          <w:szCs w:val="24"/>
        </w:rPr>
        <w:t>pproval</w:t>
      </w:r>
      <w:r>
        <w:rPr>
          <w:szCs w:val="24"/>
        </w:rPr>
        <w:t xml:space="preserve"> conditions. On implementation, this requirement was found to be impractical</w:t>
      </w:r>
      <w:r w:rsidR="00994015">
        <w:rPr>
          <w:szCs w:val="24"/>
        </w:rPr>
        <w:t xml:space="preserve">. </w:t>
      </w:r>
    </w:p>
    <w:p w14:paraId="516A8728" w14:textId="1FE20561" w:rsidR="00E313C9" w:rsidRDefault="00E313C9" w:rsidP="0043567C">
      <w:pPr>
        <w:spacing w:after="240"/>
        <w:rPr>
          <w:szCs w:val="24"/>
        </w:rPr>
      </w:pPr>
      <w:r>
        <w:rPr>
          <w:szCs w:val="24"/>
        </w:rPr>
        <w:t>The requirement was intended to address situations where a units plan may be subject to a Development Approval condition that persists after construction of the building has been completed, and a unit owner undertakes works on the unit or common property, not being aware of the condition, and therefore in breach of the Development Approval.</w:t>
      </w:r>
    </w:p>
    <w:p w14:paraId="6B1033FB" w14:textId="2E13CED1" w:rsidR="00994015" w:rsidRDefault="00E313C9" w:rsidP="0043567C">
      <w:pPr>
        <w:spacing w:after="240"/>
        <w:rPr>
          <w:szCs w:val="24"/>
        </w:rPr>
      </w:pPr>
      <w:r>
        <w:rPr>
          <w:szCs w:val="24"/>
        </w:rPr>
        <w:t>This</w:t>
      </w:r>
      <w:r w:rsidR="00994015">
        <w:rPr>
          <w:szCs w:val="24"/>
        </w:rPr>
        <w:t xml:space="preserve"> objective will </w:t>
      </w:r>
      <w:r>
        <w:rPr>
          <w:szCs w:val="24"/>
        </w:rPr>
        <w:t xml:space="preserve">now </w:t>
      </w:r>
      <w:r w:rsidR="00994015">
        <w:rPr>
          <w:szCs w:val="24"/>
        </w:rPr>
        <w:t xml:space="preserve">be achieved </w:t>
      </w:r>
      <w:r w:rsidR="00994015" w:rsidRPr="00994015">
        <w:rPr>
          <w:szCs w:val="24"/>
        </w:rPr>
        <w:t>by providing guidance to owners corporations, their managing agents and unit owners that works they wish to undertake on their units will be subject to any applicable D</w:t>
      </w:r>
      <w:r w:rsidR="00994015">
        <w:rPr>
          <w:szCs w:val="24"/>
        </w:rPr>
        <w:t xml:space="preserve">evelopment </w:t>
      </w:r>
      <w:r w:rsidR="00994015" w:rsidRPr="00994015">
        <w:rPr>
          <w:szCs w:val="24"/>
        </w:rPr>
        <w:t>A</w:t>
      </w:r>
      <w:r w:rsidR="00994015">
        <w:rPr>
          <w:szCs w:val="24"/>
        </w:rPr>
        <w:t>pproval</w:t>
      </w:r>
      <w:r w:rsidR="00994015" w:rsidRPr="00994015">
        <w:rPr>
          <w:szCs w:val="24"/>
        </w:rPr>
        <w:t xml:space="preserve"> conditions, and they will need to obtain development approval and/or owners corporation approval.</w:t>
      </w:r>
    </w:p>
    <w:p w14:paraId="4D22A556" w14:textId="60FAF85F" w:rsidR="00097C4D" w:rsidRDefault="00097C4D" w:rsidP="0043567C">
      <w:pPr>
        <w:spacing w:after="240"/>
      </w:pPr>
      <w:r>
        <w:rPr>
          <w:szCs w:val="24"/>
        </w:rPr>
        <w:t>This instrument adds an additional requirement, in section 3</w:t>
      </w:r>
      <w:r w:rsidR="0043567C">
        <w:rPr>
          <w:szCs w:val="24"/>
        </w:rPr>
        <w:t xml:space="preserve"> </w:t>
      </w:r>
      <w:r>
        <w:rPr>
          <w:szCs w:val="24"/>
        </w:rPr>
        <w:t xml:space="preserve">(l), to provide </w:t>
      </w:r>
      <w:r w:rsidRPr="00FC0F8D">
        <w:t xml:space="preserve">the </w:t>
      </w:r>
      <w:r w:rsidRPr="00097C4D">
        <w:rPr>
          <w:szCs w:val="24"/>
        </w:rPr>
        <w:t>minutes</w:t>
      </w:r>
      <w:r w:rsidRPr="00FC0F8D">
        <w:t xml:space="preserve"> of meetings of the owners corporation, and the executive committee, held in </w:t>
      </w:r>
      <w:r w:rsidRPr="00FC0F8D">
        <w:lastRenderedPageBreak/>
        <w:t xml:space="preserve">the </w:t>
      </w:r>
      <w:r w:rsidR="00921A55">
        <w:t>two</w:t>
      </w:r>
      <w:r w:rsidRPr="00FC0F8D">
        <w:t xml:space="preserve"> years before the day the property was first advertised or offered for sale or listed with an agent.</w:t>
      </w:r>
      <w:r>
        <w:t xml:space="preserve"> </w:t>
      </w:r>
    </w:p>
    <w:p w14:paraId="4C83380A" w14:textId="1DF52E86" w:rsidR="00097C4D" w:rsidRPr="00097C4D" w:rsidRDefault="00097C4D" w:rsidP="0043567C">
      <w:pPr>
        <w:spacing w:after="240"/>
      </w:pPr>
      <w:r>
        <w:t xml:space="preserve">This requirement has been removed from the required documents in relation to the sale of residential property under section 9 of the </w:t>
      </w:r>
      <w:r>
        <w:rPr>
          <w:i/>
          <w:iCs/>
        </w:rPr>
        <w:t>Civil Law (Sale of Residential Property) Act 2003</w:t>
      </w:r>
      <w:r>
        <w:t>, and instead added to the unit title certificate and unit title update certificate.</w:t>
      </w:r>
    </w:p>
    <w:p w14:paraId="1E661012" w14:textId="77777777" w:rsidR="00097C4D" w:rsidRPr="00994015" w:rsidRDefault="00097C4D" w:rsidP="00994015">
      <w:pPr>
        <w:spacing w:after="120"/>
        <w:rPr>
          <w:szCs w:val="24"/>
        </w:rPr>
      </w:pPr>
    </w:p>
    <w:sectPr w:rsidR="00097C4D" w:rsidRPr="00994015" w:rsidSect="000909D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276"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31F8D" w14:textId="77777777" w:rsidR="0033683F" w:rsidRDefault="0033683F" w:rsidP="00C17FAB">
      <w:r>
        <w:separator/>
      </w:r>
    </w:p>
  </w:endnote>
  <w:endnote w:type="continuationSeparator" w:id="0">
    <w:p w14:paraId="2963ACD2" w14:textId="77777777" w:rsidR="0033683F" w:rsidRDefault="0033683F"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63AA" w14:textId="77777777" w:rsidR="0084104B" w:rsidRDefault="00841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A141" w14:textId="758DA12F" w:rsidR="0084104B" w:rsidRPr="0084104B" w:rsidRDefault="0084104B" w:rsidP="0084104B">
    <w:pPr>
      <w:pStyle w:val="Footer"/>
      <w:jc w:val="center"/>
      <w:rPr>
        <w:rFonts w:cs="Arial"/>
        <w:sz w:val="14"/>
      </w:rPr>
    </w:pPr>
    <w:r w:rsidRPr="0084104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960A7" w14:textId="77777777" w:rsidR="0084104B" w:rsidRDefault="00841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D4787" w14:textId="77777777" w:rsidR="0033683F" w:rsidRDefault="0033683F" w:rsidP="00C17FAB">
      <w:r>
        <w:separator/>
      </w:r>
    </w:p>
  </w:footnote>
  <w:footnote w:type="continuationSeparator" w:id="0">
    <w:p w14:paraId="583F3751" w14:textId="77777777" w:rsidR="0033683F" w:rsidRDefault="0033683F"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3A92" w14:textId="77777777" w:rsidR="0084104B" w:rsidRDefault="00841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DE5AA" w14:textId="77777777" w:rsidR="0084104B" w:rsidRDefault="00841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33897" w14:textId="77777777" w:rsidR="0084104B" w:rsidRDefault="00841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443E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47C627DB"/>
    <w:multiLevelType w:val="hybridMultilevel"/>
    <w:tmpl w:val="59B4AB14"/>
    <w:lvl w:ilvl="0" w:tplc="2BD4B7BA">
      <w:start w:val="1"/>
      <w:numFmt w:val="lowerLetter"/>
      <w:lvlText w:val="(%1)"/>
      <w:lvlJc w:val="left"/>
      <w:pPr>
        <w:ind w:left="1080" w:hanging="360"/>
      </w:pPr>
      <w:rPr>
        <w:rFonts w:hint="default"/>
      </w:rPr>
    </w:lvl>
    <w:lvl w:ilvl="1" w:tplc="583C868E">
      <w:start w:val="1"/>
      <w:numFmt w:val="lowerLetter"/>
      <w:lvlText w:val="%2."/>
      <w:lvlJc w:val="lef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5"/>
  </w:num>
  <w:num w:numId="8">
    <w:abstractNumId w:val="6"/>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60"/>
    <w:rsid w:val="00000204"/>
    <w:rsid w:val="00043030"/>
    <w:rsid w:val="00076382"/>
    <w:rsid w:val="000909D3"/>
    <w:rsid w:val="00097C4D"/>
    <w:rsid w:val="001776B4"/>
    <w:rsid w:val="00181F3F"/>
    <w:rsid w:val="001A14D0"/>
    <w:rsid w:val="00234700"/>
    <w:rsid w:val="00240EB1"/>
    <w:rsid w:val="00272112"/>
    <w:rsid w:val="002D7C60"/>
    <w:rsid w:val="0033683F"/>
    <w:rsid w:val="00337428"/>
    <w:rsid w:val="004073CA"/>
    <w:rsid w:val="0043567C"/>
    <w:rsid w:val="004515A2"/>
    <w:rsid w:val="004D347B"/>
    <w:rsid w:val="00531D00"/>
    <w:rsid w:val="0055288A"/>
    <w:rsid w:val="00564DAF"/>
    <w:rsid w:val="00583D8B"/>
    <w:rsid w:val="005D0E99"/>
    <w:rsid w:val="005F0493"/>
    <w:rsid w:val="007346AC"/>
    <w:rsid w:val="00775DD6"/>
    <w:rsid w:val="00795CF8"/>
    <w:rsid w:val="007E1192"/>
    <w:rsid w:val="007E543D"/>
    <w:rsid w:val="007F3FBA"/>
    <w:rsid w:val="0084104B"/>
    <w:rsid w:val="00921A55"/>
    <w:rsid w:val="009508A5"/>
    <w:rsid w:val="009604B9"/>
    <w:rsid w:val="00994015"/>
    <w:rsid w:val="009C30AD"/>
    <w:rsid w:val="00A4298B"/>
    <w:rsid w:val="00A7665E"/>
    <w:rsid w:val="00AA22E8"/>
    <w:rsid w:val="00C168FF"/>
    <w:rsid w:val="00C17FAB"/>
    <w:rsid w:val="00CE599C"/>
    <w:rsid w:val="00CE76D7"/>
    <w:rsid w:val="00D2535F"/>
    <w:rsid w:val="00D77D5C"/>
    <w:rsid w:val="00DA3B00"/>
    <w:rsid w:val="00DC1976"/>
    <w:rsid w:val="00DC6F97"/>
    <w:rsid w:val="00DE62E6"/>
    <w:rsid w:val="00E04474"/>
    <w:rsid w:val="00E27CAA"/>
    <w:rsid w:val="00E313C9"/>
    <w:rsid w:val="00E731FF"/>
    <w:rsid w:val="00E73B96"/>
    <w:rsid w:val="00E93DBA"/>
    <w:rsid w:val="00E97D9F"/>
    <w:rsid w:val="00EC19A5"/>
    <w:rsid w:val="00F35C0C"/>
    <w:rsid w:val="00FB0E33"/>
    <w:rsid w:val="00FC54C9"/>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3887F"/>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character" w:styleId="CommentReference">
    <w:name w:val="annotation reference"/>
    <w:basedOn w:val="DefaultParagraphFont"/>
    <w:uiPriority w:val="99"/>
    <w:semiHidden/>
    <w:unhideWhenUsed/>
    <w:rsid w:val="00FC54C9"/>
    <w:rPr>
      <w:sz w:val="16"/>
      <w:szCs w:val="16"/>
    </w:rPr>
  </w:style>
  <w:style w:type="paragraph" w:styleId="CommentText">
    <w:name w:val="annotation text"/>
    <w:basedOn w:val="Normal"/>
    <w:link w:val="CommentTextChar"/>
    <w:uiPriority w:val="99"/>
    <w:semiHidden/>
    <w:unhideWhenUsed/>
    <w:rsid w:val="00FC54C9"/>
    <w:rPr>
      <w:sz w:val="20"/>
    </w:rPr>
  </w:style>
  <w:style w:type="character" w:customStyle="1" w:styleId="CommentTextChar">
    <w:name w:val="Comment Text Char"/>
    <w:basedOn w:val="DefaultParagraphFont"/>
    <w:link w:val="CommentText"/>
    <w:uiPriority w:val="99"/>
    <w:semiHidden/>
    <w:rsid w:val="00FC54C9"/>
    <w:rPr>
      <w:lang w:eastAsia="en-US"/>
    </w:rPr>
  </w:style>
  <w:style w:type="paragraph" w:styleId="CommentSubject">
    <w:name w:val="annotation subject"/>
    <w:basedOn w:val="CommentText"/>
    <w:next w:val="CommentText"/>
    <w:link w:val="CommentSubjectChar"/>
    <w:uiPriority w:val="99"/>
    <w:semiHidden/>
    <w:unhideWhenUsed/>
    <w:rsid w:val="00FC54C9"/>
    <w:rPr>
      <w:b/>
      <w:bCs/>
    </w:rPr>
  </w:style>
  <w:style w:type="character" w:customStyle="1" w:styleId="CommentSubjectChar">
    <w:name w:val="Comment Subject Char"/>
    <w:basedOn w:val="CommentTextChar"/>
    <w:link w:val="CommentSubject"/>
    <w:uiPriority w:val="99"/>
    <w:semiHidden/>
    <w:rsid w:val="00FC54C9"/>
    <w:rPr>
      <w:b/>
      <w:bCs/>
      <w:lang w:eastAsia="en-US"/>
    </w:rPr>
  </w:style>
  <w:style w:type="paragraph" w:styleId="BalloonText">
    <w:name w:val="Balloon Text"/>
    <w:basedOn w:val="Normal"/>
    <w:link w:val="BalloonTextChar"/>
    <w:uiPriority w:val="99"/>
    <w:semiHidden/>
    <w:unhideWhenUsed/>
    <w:rsid w:val="00FC54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4C9"/>
    <w:rPr>
      <w:rFonts w:ascii="Segoe UI" w:hAnsi="Segoe UI" w:cs="Segoe UI"/>
      <w:sz w:val="18"/>
      <w:szCs w:val="18"/>
      <w:lang w:eastAsia="en-US"/>
    </w:rPr>
  </w:style>
  <w:style w:type="character" w:customStyle="1" w:styleId="Calibri12">
    <w:name w:val="Calibri 12"/>
    <w:basedOn w:val="DefaultParagraphFont"/>
    <w:uiPriority w:val="1"/>
    <w:qFormat/>
    <w:rsid w:val="00994015"/>
    <w:rPr>
      <w:rFonts w:ascii="Calibri" w:hAnsi="Calibri"/>
      <w:sz w:val="24"/>
    </w:rPr>
  </w:style>
  <w:style w:type="paragraph" w:styleId="ListParagraph">
    <w:name w:val="List Paragraph"/>
    <w:basedOn w:val="Normal"/>
    <w:uiPriority w:val="34"/>
    <w:qFormat/>
    <w:rsid w:val="00994015"/>
    <w:pPr>
      <w:widowControl w:val="0"/>
      <w:ind w:left="720"/>
      <w:contextualSpacing/>
    </w:pPr>
    <w:rPr>
      <w:iCs/>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2162</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2021-06-04T03:20:00Z</dcterms:created>
  <dcterms:modified xsi:type="dcterms:W3CDTF">2021-06-04T03:20:00Z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A29118695</vt:lpwstr>
  </property>
  <property fmtid="{D5CDD505-2E9C-101B-9397-08002B2CF9AE}" pid="4" name="Objective-Title">
    <vt:lpwstr>Att B - Explanatory statement - Unit Titles (Management) Certificate Determination 2021</vt:lpwstr>
  </property>
  <property fmtid="{D5CDD505-2E9C-101B-9397-08002B2CF9AE}" pid="5" name="Objective-Comment">
    <vt:lpwstr/>
  </property>
  <property fmtid="{D5CDD505-2E9C-101B-9397-08002B2CF9AE}" pid="6" name="Objective-CreationStamp">
    <vt:filetime>2021-04-29T06:42:44Z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2021-05-18T01:02:47Z</vt:filetime>
  </property>
  <property fmtid="{D5CDD505-2E9C-101B-9397-08002B2CF9AE}" pid="10" name="Objective-ModificationStamp">
    <vt:filetime>2021-05-18T01:02:47Z</vt:filetime>
  </property>
  <property fmtid="{D5CDD505-2E9C-101B-9397-08002B2CF9AE}" pid="11" name="Objective-Owner">
    <vt:lpwstr>Amy Kingham</vt:lpwstr>
  </property>
  <property fmtid="{D5CDD505-2E9C-101B-9397-08002B2CF9AE}" pid="12" name="Objective-Path">
    <vt:lpwstr>Whole of ACT Government:EPSDD - Environment Planning and Sustainable Development Directorate:07. Ministerial, Cabinet and Government Relations:06. Ministerials:2020 - Ministerial and Chief Ministerial Briefs / Correspondence:Planning, Land and Building:10. October:20/79825 - Ministerial Information Brief - Approval of unit title certificate determination and proxy form:</vt:lpwstr>
  </property>
  <property fmtid="{D5CDD505-2E9C-101B-9397-08002B2CF9AE}" pid="13" name="Objective-Parent">
    <vt:lpwstr>20/79825 - Ministerial Information Brief - Approval of unit title certificate determination and proxy form</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1-2020/79825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