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B4AD" w14:textId="3FA00A68"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51FEC899"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5B57F9">
        <w:rPr>
          <w:rFonts w:ascii="Arial" w:hAnsi="Arial" w:cs="Arial"/>
          <w:b/>
          <w:bCs/>
          <w:sz w:val="24"/>
          <w:szCs w:val="24"/>
        </w:rPr>
        <w:t>1</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00333324"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903EC3">
        <w:rPr>
          <w:rFonts w:ascii="Arial" w:hAnsi="Arial" w:cs="Arial"/>
          <w:b/>
          <w:bCs/>
          <w:sz w:val="24"/>
          <w:szCs w:val="24"/>
        </w:rPr>
        <w:t>Work Health and Safety Amendment Bill</w:t>
      </w:r>
      <w:r w:rsidR="00741C4A" w:rsidRPr="00741C4A">
        <w:rPr>
          <w:rFonts w:ascii="Arial" w:hAnsi="Arial" w:cs="Arial"/>
          <w:b/>
          <w:bCs/>
          <w:sz w:val="24"/>
          <w:szCs w:val="24"/>
        </w:rPr>
        <w:t xml:space="preserve"> 20</w:t>
      </w:r>
      <w:r w:rsidR="00130A37">
        <w:rPr>
          <w:rFonts w:ascii="Arial" w:hAnsi="Arial" w:cs="Arial"/>
          <w:b/>
          <w:bCs/>
          <w:sz w:val="24"/>
          <w:szCs w:val="24"/>
        </w:rPr>
        <w:t>2</w:t>
      </w:r>
      <w:r w:rsidR="00903EC3">
        <w:rPr>
          <w:rFonts w:ascii="Arial" w:hAnsi="Arial" w:cs="Arial"/>
          <w:b/>
          <w:bCs/>
          <w:sz w:val="24"/>
          <w:szCs w:val="24"/>
        </w:rPr>
        <w:t>1</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24D6D220" w:rsidR="00BB387E" w:rsidRPr="00BB387E" w:rsidRDefault="00903EC3" w:rsidP="00BB387E">
      <w:pPr>
        <w:spacing w:after="0"/>
        <w:ind w:right="686"/>
        <w:jc w:val="right"/>
        <w:rPr>
          <w:rFonts w:ascii="Arial" w:hAnsi="Arial" w:cs="Arial"/>
          <w:b/>
          <w:bCs/>
          <w:sz w:val="24"/>
          <w:szCs w:val="24"/>
        </w:rPr>
      </w:pPr>
      <w:r>
        <w:rPr>
          <w:rFonts w:ascii="Arial" w:hAnsi="Arial" w:cs="Arial"/>
          <w:b/>
          <w:bCs/>
          <w:sz w:val="24"/>
          <w:szCs w:val="24"/>
        </w:rPr>
        <w:t xml:space="preserve">Mick Gentleman </w:t>
      </w:r>
      <w:r w:rsidR="00E954A1">
        <w:rPr>
          <w:rFonts w:ascii="Arial" w:hAnsi="Arial" w:cs="Arial"/>
          <w:b/>
          <w:bCs/>
          <w:sz w:val="24"/>
          <w:szCs w:val="24"/>
        </w:rPr>
        <w:t>MLA</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3735C87" w14:textId="77777777" w:rsidR="00135B7E" w:rsidRPr="00BB387E" w:rsidRDefault="00135B7E" w:rsidP="00135B7E">
      <w:pPr>
        <w:pStyle w:val="Heading1"/>
        <w:jc w:val="center"/>
      </w:pPr>
      <w:bookmarkStart w:id="0" w:name="OLE_LINK1"/>
      <w:r>
        <w:lastRenderedPageBreak/>
        <w:t>WORK HEALTH AND SAFETY AMENDMENT</w:t>
      </w:r>
      <w:r w:rsidRPr="00BB387E">
        <w:t xml:space="preserve"> BILL 20</w:t>
      </w:r>
      <w:r>
        <w:t>21</w:t>
      </w:r>
    </w:p>
    <w:p w14:paraId="5BB19317" w14:textId="77777777" w:rsidR="00135B7E" w:rsidRDefault="00135B7E" w:rsidP="00135B7E">
      <w:pPr>
        <w:spacing w:after="0"/>
        <w:contextualSpacing/>
        <w:rPr>
          <w:rFonts w:ascii="Arial" w:hAnsi="Arial" w:cs="Arial"/>
          <w:bCs/>
          <w:sz w:val="24"/>
          <w:szCs w:val="24"/>
        </w:rPr>
      </w:pPr>
    </w:p>
    <w:p w14:paraId="4664B059" w14:textId="77777777" w:rsidR="00135B7E" w:rsidRPr="00834FC9" w:rsidRDefault="00135B7E" w:rsidP="00135B7E">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2F69A3">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1FCE1BC1" w14:textId="77777777" w:rsidR="00135B7E" w:rsidRPr="00834FC9" w:rsidRDefault="00135B7E" w:rsidP="00135B7E">
      <w:pPr>
        <w:spacing w:after="0"/>
        <w:rPr>
          <w:rFonts w:ascii="Arial" w:hAnsi="Arial" w:cs="Arial"/>
          <w:bCs/>
          <w:sz w:val="24"/>
          <w:szCs w:val="24"/>
          <w:highlight w:val="yellow"/>
        </w:rPr>
      </w:pPr>
    </w:p>
    <w:p w14:paraId="410B7149" w14:textId="77777777" w:rsidR="00135B7E" w:rsidRDefault="00135B7E" w:rsidP="00135B7E">
      <w:pPr>
        <w:pStyle w:val="Heading2"/>
      </w:pPr>
      <w:r>
        <w:t>OVERVIEW OF THE BILL</w:t>
      </w:r>
    </w:p>
    <w:p w14:paraId="6F05E3DE" w14:textId="77777777" w:rsidR="00135B7E" w:rsidRDefault="00135B7E" w:rsidP="00135B7E">
      <w:pPr>
        <w:spacing w:after="120"/>
        <w:ind w:right="-45"/>
        <w:rPr>
          <w:rFonts w:ascii="Arial" w:hAnsi="Arial" w:cs="Arial"/>
          <w:iCs/>
          <w:sz w:val="24"/>
          <w:szCs w:val="24"/>
        </w:rPr>
      </w:pPr>
      <w:r w:rsidRPr="005B57F9">
        <w:rPr>
          <w:rFonts w:ascii="Arial" w:hAnsi="Arial" w:cs="Arial"/>
          <w:iCs/>
          <w:sz w:val="24"/>
          <w:szCs w:val="24"/>
        </w:rPr>
        <w:t xml:space="preserve">The </w:t>
      </w:r>
      <w:r w:rsidRPr="003A6620">
        <w:rPr>
          <w:rFonts w:ascii="Arial" w:hAnsi="Arial" w:cs="Arial"/>
          <w:i/>
          <w:sz w:val="24"/>
          <w:szCs w:val="24"/>
        </w:rPr>
        <w:t>Work Health and Safety Amendment Bill 2021</w:t>
      </w:r>
      <w:r w:rsidRPr="005B57F9">
        <w:rPr>
          <w:rFonts w:ascii="Arial" w:hAnsi="Arial" w:cs="Arial"/>
          <w:iCs/>
          <w:sz w:val="24"/>
          <w:szCs w:val="24"/>
        </w:rPr>
        <w:t xml:space="preserve"> </w:t>
      </w:r>
      <w:r>
        <w:rPr>
          <w:rFonts w:ascii="Arial" w:hAnsi="Arial" w:cs="Arial"/>
          <w:iCs/>
          <w:sz w:val="24"/>
          <w:szCs w:val="24"/>
        </w:rPr>
        <w:t xml:space="preserve">establishes industrial manslaughter as an offence under the </w:t>
      </w:r>
      <w:r w:rsidRPr="003A6620">
        <w:rPr>
          <w:rFonts w:ascii="Arial" w:hAnsi="Arial" w:cs="Arial"/>
          <w:i/>
          <w:sz w:val="24"/>
          <w:szCs w:val="24"/>
        </w:rPr>
        <w:t>Work Health and Safety Act 2011</w:t>
      </w:r>
      <w:r>
        <w:rPr>
          <w:rFonts w:ascii="Arial" w:hAnsi="Arial" w:cs="Arial"/>
          <w:iCs/>
          <w:sz w:val="24"/>
          <w:szCs w:val="24"/>
        </w:rPr>
        <w:t xml:space="preserve"> (WHS Act)</w:t>
      </w:r>
      <w:r>
        <w:rPr>
          <w:rFonts w:ascii="Arial" w:hAnsi="Arial" w:cs="Arial"/>
          <w:i/>
          <w:sz w:val="24"/>
          <w:szCs w:val="24"/>
        </w:rPr>
        <w:t xml:space="preserve">, </w:t>
      </w:r>
      <w:r>
        <w:rPr>
          <w:rFonts w:ascii="Arial" w:hAnsi="Arial" w:cs="Arial"/>
          <w:iCs/>
          <w:sz w:val="24"/>
          <w:szCs w:val="24"/>
        </w:rPr>
        <w:t xml:space="preserve">repeals industrial manslaughter from the </w:t>
      </w:r>
      <w:r w:rsidRPr="00384492">
        <w:rPr>
          <w:rFonts w:ascii="Arial" w:hAnsi="Arial" w:cs="Arial"/>
          <w:i/>
          <w:sz w:val="24"/>
          <w:szCs w:val="24"/>
        </w:rPr>
        <w:t>Crimes A</w:t>
      </w:r>
      <w:r>
        <w:rPr>
          <w:rFonts w:ascii="Arial" w:hAnsi="Arial" w:cs="Arial"/>
          <w:i/>
          <w:sz w:val="24"/>
          <w:szCs w:val="24"/>
        </w:rPr>
        <w:t xml:space="preserve">ct </w:t>
      </w:r>
      <w:r w:rsidRPr="00384492">
        <w:rPr>
          <w:rFonts w:ascii="Arial" w:hAnsi="Arial" w:cs="Arial"/>
          <w:i/>
          <w:sz w:val="24"/>
          <w:szCs w:val="24"/>
        </w:rPr>
        <w:t>1900</w:t>
      </w:r>
      <w:r>
        <w:rPr>
          <w:rFonts w:ascii="Arial" w:hAnsi="Arial" w:cs="Arial"/>
          <w:iCs/>
          <w:sz w:val="24"/>
          <w:szCs w:val="24"/>
        </w:rPr>
        <w:t xml:space="preserve"> and sets out the necessary consequential amendments to the </w:t>
      </w:r>
      <w:r w:rsidRPr="00384492">
        <w:rPr>
          <w:rFonts w:ascii="Arial" w:hAnsi="Arial" w:cs="Arial"/>
          <w:i/>
          <w:sz w:val="24"/>
          <w:szCs w:val="24"/>
        </w:rPr>
        <w:t>Bail Act 1992</w:t>
      </w:r>
      <w:r>
        <w:rPr>
          <w:rFonts w:ascii="Arial" w:hAnsi="Arial" w:cs="Arial"/>
          <w:iCs/>
          <w:sz w:val="24"/>
          <w:szCs w:val="24"/>
        </w:rPr>
        <w:t xml:space="preserve">, the </w:t>
      </w:r>
      <w:r w:rsidRPr="00384492">
        <w:rPr>
          <w:rFonts w:ascii="Arial" w:hAnsi="Arial" w:cs="Arial"/>
          <w:i/>
          <w:sz w:val="24"/>
          <w:szCs w:val="24"/>
        </w:rPr>
        <w:t>Crimes (Sentence Administration) Act 2005</w:t>
      </w:r>
      <w:r>
        <w:rPr>
          <w:rFonts w:ascii="Arial" w:hAnsi="Arial" w:cs="Arial"/>
          <w:iCs/>
          <w:sz w:val="24"/>
          <w:szCs w:val="24"/>
        </w:rPr>
        <w:t xml:space="preserve"> and the </w:t>
      </w:r>
      <w:r w:rsidRPr="00384492">
        <w:rPr>
          <w:rFonts w:ascii="Arial" w:hAnsi="Arial" w:cs="Arial"/>
          <w:i/>
          <w:sz w:val="24"/>
          <w:szCs w:val="24"/>
        </w:rPr>
        <w:t xml:space="preserve">Supreme Court Act </w:t>
      </w:r>
      <w:r>
        <w:rPr>
          <w:rFonts w:ascii="Arial" w:hAnsi="Arial" w:cs="Arial"/>
          <w:i/>
          <w:sz w:val="24"/>
          <w:szCs w:val="24"/>
        </w:rPr>
        <w:t>1</w:t>
      </w:r>
      <w:r w:rsidRPr="00384492">
        <w:rPr>
          <w:rFonts w:ascii="Arial" w:hAnsi="Arial" w:cs="Arial"/>
          <w:i/>
          <w:sz w:val="24"/>
          <w:szCs w:val="24"/>
        </w:rPr>
        <w:t>933</w:t>
      </w:r>
      <w:r>
        <w:rPr>
          <w:rFonts w:ascii="Arial" w:hAnsi="Arial" w:cs="Arial"/>
          <w:iCs/>
          <w:sz w:val="24"/>
          <w:szCs w:val="24"/>
        </w:rPr>
        <w:t>.</w:t>
      </w:r>
    </w:p>
    <w:p w14:paraId="5003C07F" w14:textId="77777777" w:rsidR="00135B7E" w:rsidRDefault="00135B7E" w:rsidP="00135B7E">
      <w:pPr>
        <w:spacing w:after="120"/>
        <w:ind w:right="-45"/>
        <w:rPr>
          <w:rFonts w:ascii="Arial" w:hAnsi="Arial" w:cs="Arial"/>
          <w:iCs/>
          <w:sz w:val="24"/>
          <w:szCs w:val="24"/>
        </w:rPr>
      </w:pPr>
      <w:r>
        <w:rPr>
          <w:rFonts w:ascii="Arial" w:hAnsi="Arial" w:cs="Arial"/>
          <w:iCs/>
          <w:sz w:val="24"/>
          <w:szCs w:val="24"/>
        </w:rPr>
        <w:t xml:space="preserve">The effect of the Bill is to </w:t>
      </w:r>
      <w:r w:rsidRPr="00697BAD">
        <w:rPr>
          <w:rFonts w:ascii="Arial" w:hAnsi="Arial" w:cs="Arial"/>
          <w:iCs/>
          <w:sz w:val="24"/>
          <w:szCs w:val="24"/>
        </w:rPr>
        <w:t xml:space="preserve">broaden the circumstances where industrial manslaughter charges may be laid to include, for example, cases where </w:t>
      </w:r>
      <w:r>
        <w:rPr>
          <w:rFonts w:ascii="Arial" w:hAnsi="Arial" w:cs="Arial"/>
          <w:iCs/>
          <w:sz w:val="24"/>
          <w:szCs w:val="24"/>
        </w:rPr>
        <w:t xml:space="preserve">actions or conduct </w:t>
      </w:r>
      <w:r w:rsidRPr="00697BAD">
        <w:rPr>
          <w:rFonts w:ascii="Arial" w:hAnsi="Arial" w:cs="Arial"/>
          <w:iCs/>
          <w:sz w:val="24"/>
          <w:szCs w:val="24"/>
        </w:rPr>
        <w:t>causes the death of a member of the public, a sub-contractor, visitor</w:t>
      </w:r>
      <w:r>
        <w:rPr>
          <w:rFonts w:ascii="Arial" w:hAnsi="Arial" w:cs="Arial"/>
          <w:iCs/>
          <w:sz w:val="24"/>
          <w:szCs w:val="24"/>
        </w:rPr>
        <w:t>,</w:t>
      </w:r>
      <w:r w:rsidRPr="00697BAD">
        <w:rPr>
          <w:rFonts w:ascii="Arial" w:hAnsi="Arial" w:cs="Arial"/>
          <w:iCs/>
          <w:sz w:val="24"/>
          <w:szCs w:val="24"/>
        </w:rPr>
        <w:t xml:space="preserve"> or employee of another employer</w:t>
      </w:r>
      <w:r>
        <w:rPr>
          <w:rFonts w:ascii="Arial" w:hAnsi="Arial" w:cs="Arial"/>
          <w:iCs/>
          <w:sz w:val="24"/>
          <w:szCs w:val="24"/>
        </w:rPr>
        <w:t xml:space="preserve">.  The Bill will also </w:t>
      </w:r>
      <w:r w:rsidRPr="00697BAD">
        <w:rPr>
          <w:rFonts w:ascii="Arial" w:hAnsi="Arial" w:cs="Arial"/>
          <w:iCs/>
          <w:sz w:val="24"/>
          <w:szCs w:val="24"/>
        </w:rPr>
        <w:t>align the industrial manslaughter offence with other work safety offences, allowing for a properly phased, proportionate</w:t>
      </w:r>
      <w:r>
        <w:rPr>
          <w:rFonts w:ascii="Arial" w:hAnsi="Arial" w:cs="Arial"/>
          <w:iCs/>
          <w:sz w:val="24"/>
          <w:szCs w:val="24"/>
        </w:rPr>
        <w:t>,</w:t>
      </w:r>
      <w:r w:rsidRPr="00697BAD">
        <w:rPr>
          <w:rFonts w:ascii="Arial" w:hAnsi="Arial" w:cs="Arial"/>
          <w:iCs/>
          <w:sz w:val="24"/>
          <w:szCs w:val="24"/>
        </w:rPr>
        <w:t xml:space="preserve"> and integrated set of compliance measures being available to the work safety regulator</w:t>
      </w:r>
      <w:r>
        <w:rPr>
          <w:rFonts w:ascii="Arial" w:hAnsi="Arial" w:cs="Arial"/>
          <w:iCs/>
          <w:sz w:val="24"/>
          <w:szCs w:val="24"/>
        </w:rPr>
        <w:t>.</w:t>
      </w:r>
    </w:p>
    <w:p w14:paraId="3AFCA3ED" w14:textId="77777777" w:rsidR="00135B7E" w:rsidRDefault="00135B7E" w:rsidP="00135B7E">
      <w:pPr>
        <w:spacing w:after="120"/>
        <w:ind w:right="-45"/>
        <w:rPr>
          <w:rFonts w:ascii="Arial" w:hAnsi="Arial" w:cs="Arial"/>
          <w:iCs/>
          <w:sz w:val="24"/>
          <w:szCs w:val="24"/>
        </w:rPr>
      </w:pPr>
      <w:r>
        <w:rPr>
          <w:rFonts w:ascii="Arial" w:hAnsi="Arial" w:cs="Arial"/>
          <w:iCs/>
          <w:sz w:val="24"/>
          <w:szCs w:val="24"/>
        </w:rPr>
        <w:t xml:space="preserve">The Bill articulates the Government’s agreed position to establish the highest deterrence for continuing work safe failings and unsafe practices, which have the potential to result in harm, injury and death to workers. </w:t>
      </w:r>
    </w:p>
    <w:p w14:paraId="09298222" w14:textId="2A9F2174" w:rsidR="00135B7E" w:rsidRDefault="00135B7E" w:rsidP="00135B7E">
      <w:pPr>
        <w:spacing w:after="120"/>
        <w:ind w:right="-45"/>
        <w:rPr>
          <w:rFonts w:ascii="Arial" w:hAnsi="Arial" w:cs="Arial"/>
          <w:iCs/>
          <w:sz w:val="24"/>
          <w:szCs w:val="24"/>
        </w:rPr>
      </w:pPr>
      <w:r>
        <w:rPr>
          <w:rFonts w:ascii="Arial" w:hAnsi="Arial" w:cs="Arial"/>
          <w:iCs/>
          <w:sz w:val="24"/>
          <w:szCs w:val="24"/>
        </w:rPr>
        <w:t xml:space="preserve">The intent of the Bill is to establish an offence provision that is similar to those in effect under the </w:t>
      </w:r>
      <w:r w:rsidRPr="00384492">
        <w:rPr>
          <w:rFonts w:ascii="Arial" w:hAnsi="Arial" w:cs="Arial"/>
          <w:iCs/>
          <w:sz w:val="24"/>
          <w:szCs w:val="24"/>
        </w:rPr>
        <w:t xml:space="preserve">Crimes Act </w:t>
      </w:r>
      <w:r>
        <w:rPr>
          <w:rFonts w:ascii="Arial" w:hAnsi="Arial" w:cs="Arial"/>
          <w:iCs/>
          <w:sz w:val="24"/>
          <w:szCs w:val="24"/>
        </w:rPr>
        <w:t xml:space="preserve">for the purposes of industrial manslaughter.  The Crimes Act provision for industrial manslaughter allowed employers to be held accountable for reckless or negligent behaviour that resulted in the death of a worker. However, the provision has fallen out of alignment with community expectations for </w:t>
      </w:r>
      <w:r w:rsidR="005D0F34">
        <w:rPr>
          <w:rFonts w:ascii="Arial" w:hAnsi="Arial" w:cs="Arial"/>
          <w:iCs/>
          <w:sz w:val="24"/>
          <w:szCs w:val="24"/>
        </w:rPr>
        <w:t xml:space="preserve">work health and safety </w:t>
      </w:r>
      <w:r>
        <w:rPr>
          <w:rFonts w:ascii="Arial" w:hAnsi="Arial" w:cs="Arial"/>
          <w:iCs/>
          <w:sz w:val="24"/>
          <w:szCs w:val="24"/>
        </w:rPr>
        <w:t xml:space="preserve">laws and does not accommodate all relevant employment and workplace arrangements.   The Crimes Act offence did not enable the conduct of all parties, particularly corporations and senior officers who are covered by the ACT’s </w:t>
      </w:r>
      <w:r w:rsidR="005D0F34">
        <w:rPr>
          <w:rFonts w:ascii="Arial" w:hAnsi="Arial" w:cs="Arial"/>
          <w:iCs/>
          <w:sz w:val="24"/>
          <w:szCs w:val="24"/>
        </w:rPr>
        <w:t>work health and safety (WHS) laws</w:t>
      </w:r>
      <w:r>
        <w:rPr>
          <w:rFonts w:ascii="Arial" w:hAnsi="Arial" w:cs="Arial"/>
          <w:iCs/>
          <w:sz w:val="24"/>
          <w:szCs w:val="24"/>
        </w:rPr>
        <w:t xml:space="preserve">, to be considered in the event of a workers’ death, particularly where there are systematic work safety failings.  </w:t>
      </w:r>
    </w:p>
    <w:p w14:paraId="18720D53" w14:textId="77777777" w:rsidR="00135B7E" w:rsidRDefault="00135B7E" w:rsidP="00135B7E">
      <w:pPr>
        <w:spacing w:after="120"/>
        <w:ind w:right="-45"/>
        <w:rPr>
          <w:rFonts w:ascii="Arial" w:hAnsi="Arial" w:cs="Arial"/>
          <w:sz w:val="24"/>
          <w:szCs w:val="24"/>
        </w:rPr>
      </w:pPr>
      <w:r w:rsidRPr="00D41A47">
        <w:rPr>
          <w:rFonts w:ascii="Arial" w:hAnsi="Arial" w:cs="Arial"/>
          <w:sz w:val="24"/>
          <w:szCs w:val="24"/>
        </w:rPr>
        <w:t>The case for the introduction of an industrial manslaughter offence was comprehensively considered at the national level as part of the Safe</w:t>
      </w:r>
      <w:r>
        <w:rPr>
          <w:rFonts w:ascii="Arial" w:hAnsi="Arial" w:cs="Arial"/>
          <w:sz w:val="24"/>
          <w:szCs w:val="24"/>
        </w:rPr>
        <w:t xml:space="preserve"> Work</w:t>
      </w:r>
      <w:r w:rsidRPr="00D41A47">
        <w:rPr>
          <w:rFonts w:ascii="Arial" w:hAnsi="Arial" w:cs="Arial"/>
          <w:sz w:val="24"/>
          <w:szCs w:val="24"/>
        </w:rPr>
        <w:t xml:space="preserve"> Australia Review of Model WHS Laws</w:t>
      </w:r>
      <w:r w:rsidRPr="00D95E1E">
        <w:rPr>
          <w:rFonts w:ascii="Arial" w:hAnsi="Arial" w:cs="Arial"/>
          <w:sz w:val="24"/>
          <w:szCs w:val="24"/>
        </w:rPr>
        <w:t xml:space="preserve">. </w:t>
      </w:r>
    </w:p>
    <w:p w14:paraId="6A75DAC1" w14:textId="77777777" w:rsidR="00135B7E" w:rsidRPr="0051229B" w:rsidRDefault="00135B7E" w:rsidP="00135B7E">
      <w:pPr>
        <w:spacing w:after="120"/>
        <w:ind w:right="-45"/>
        <w:rPr>
          <w:rFonts w:ascii="Arial" w:hAnsi="Arial" w:cs="Arial"/>
          <w:i/>
          <w:iCs/>
          <w:sz w:val="24"/>
          <w:szCs w:val="24"/>
        </w:rPr>
      </w:pPr>
      <w:r w:rsidRPr="00D95E1E">
        <w:rPr>
          <w:rFonts w:ascii="Arial" w:hAnsi="Arial" w:cs="Arial"/>
          <w:sz w:val="24"/>
          <w:szCs w:val="24"/>
        </w:rPr>
        <w:t>The final report of the review found</w:t>
      </w:r>
      <w:r w:rsidRPr="00D95E1E">
        <w:rPr>
          <w:rFonts w:ascii="Arial" w:hAnsi="Arial" w:cs="Arial"/>
          <w:i/>
          <w:iCs/>
          <w:sz w:val="24"/>
          <w:szCs w:val="24"/>
        </w:rPr>
        <w:t xml:space="preserve">: “Workplace injuries and deaths ruin lives and shatter families. It is critical that the community is confident that the model WHS laws enable justice to be administered fairly and appropriately… I am recommending a new offence of industrial manslaughter be included in the model WHS laws. The growing public debate about including an offence of industrial manslaughter in the model WHS laws was reflected in consultations for this Review. I consider that this new offence is required to address increasing community concerns that there should </w:t>
      </w:r>
      <w:r w:rsidRPr="00D95E1E">
        <w:rPr>
          <w:rFonts w:ascii="Arial" w:hAnsi="Arial" w:cs="Arial"/>
          <w:i/>
          <w:iCs/>
          <w:sz w:val="24"/>
          <w:szCs w:val="24"/>
        </w:rPr>
        <w:lastRenderedPageBreak/>
        <w:t>be a separate industrial manslaughter offence where there is a gross deviation from a reasonable standard of care that leads to a workplace death. It is also required to address the limitations of the criminal law when dealing with breaches of WHS duties”</w:t>
      </w:r>
    </w:p>
    <w:p w14:paraId="46560165" w14:textId="7A472EAD" w:rsidR="00135B7E" w:rsidRDefault="00135B7E" w:rsidP="00135B7E">
      <w:pPr>
        <w:spacing w:after="120"/>
        <w:ind w:right="-45"/>
        <w:rPr>
          <w:rFonts w:ascii="Arial" w:hAnsi="Arial" w:cs="Arial"/>
          <w:iCs/>
          <w:sz w:val="24"/>
          <w:szCs w:val="24"/>
        </w:rPr>
      </w:pPr>
      <w:r>
        <w:rPr>
          <w:rFonts w:ascii="Arial" w:hAnsi="Arial" w:cs="Arial"/>
          <w:iCs/>
          <w:sz w:val="24"/>
          <w:szCs w:val="24"/>
        </w:rPr>
        <w:t>Transferring the offence provisions from the Crimes Act to the WHS Act will improve the ACT’s ability to respond to inadequate safety standards which result in a workplace death and to encourage work safety awareness and compliance more generally.  The Bill makes an amendment to the legislative arrangements for managing industrial manslaughter offences</w:t>
      </w:r>
      <w:r w:rsidR="005D0F34">
        <w:rPr>
          <w:rFonts w:ascii="Arial" w:hAnsi="Arial" w:cs="Arial"/>
          <w:iCs/>
          <w:sz w:val="24"/>
          <w:szCs w:val="24"/>
        </w:rPr>
        <w:t>. T</w:t>
      </w:r>
      <w:r>
        <w:rPr>
          <w:rFonts w:ascii="Arial" w:hAnsi="Arial" w:cs="Arial"/>
          <w:iCs/>
          <w:sz w:val="24"/>
          <w:szCs w:val="24"/>
        </w:rPr>
        <w:t>he amendments do not change the policy underpinning the offence as it was established by the Crimes Act in 2004.</w:t>
      </w:r>
    </w:p>
    <w:p w14:paraId="6C804D04" w14:textId="30E6A1BA" w:rsidR="00135B7E" w:rsidRPr="005B57F9" w:rsidRDefault="00135B7E" w:rsidP="00135B7E">
      <w:pPr>
        <w:rPr>
          <w:rFonts w:ascii="Arial" w:hAnsi="Arial" w:cs="Arial"/>
          <w:iCs/>
          <w:sz w:val="24"/>
          <w:szCs w:val="24"/>
        </w:rPr>
      </w:pPr>
      <w:r>
        <w:rPr>
          <w:rFonts w:ascii="Arial" w:hAnsi="Arial" w:cs="Arial"/>
          <w:sz w:val="24"/>
          <w:szCs w:val="24"/>
        </w:rPr>
        <w:t>S</w:t>
      </w:r>
      <w:r w:rsidRPr="000A0F0F">
        <w:rPr>
          <w:rFonts w:ascii="Arial" w:hAnsi="Arial" w:cs="Arial"/>
          <w:sz w:val="24"/>
          <w:szCs w:val="24"/>
        </w:rPr>
        <w:t xml:space="preserve">ome of the terms relevant to the new offence are defined by the </w:t>
      </w:r>
      <w:r w:rsidRPr="000A0F0F">
        <w:rPr>
          <w:rFonts w:ascii="Arial" w:hAnsi="Arial" w:cs="Arial"/>
          <w:i/>
          <w:iCs/>
          <w:sz w:val="24"/>
          <w:szCs w:val="24"/>
        </w:rPr>
        <w:t>Criminal Code 2002</w:t>
      </w:r>
      <w:r w:rsidRPr="000A0F0F">
        <w:rPr>
          <w:rFonts w:ascii="Arial" w:hAnsi="Arial" w:cs="Arial"/>
          <w:sz w:val="24"/>
          <w:szCs w:val="24"/>
        </w:rPr>
        <w:t>, such as ‘conduct’.  Conduct</w:t>
      </w:r>
      <w:r>
        <w:rPr>
          <w:rFonts w:ascii="Arial" w:hAnsi="Arial" w:cs="Arial"/>
          <w:sz w:val="24"/>
          <w:szCs w:val="24"/>
        </w:rPr>
        <w:t>, and engaging in conduct</w:t>
      </w:r>
      <w:r w:rsidRPr="000A0F0F">
        <w:rPr>
          <w:rFonts w:ascii="Arial" w:hAnsi="Arial" w:cs="Arial"/>
          <w:sz w:val="24"/>
          <w:szCs w:val="24"/>
        </w:rPr>
        <w:t xml:space="preserve"> is defined by section 13 of the Criminal Code to mean an act, </w:t>
      </w:r>
      <w:r>
        <w:rPr>
          <w:rFonts w:ascii="Arial" w:hAnsi="Arial" w:cs="Arial"/>
          <w:sz w:val="24"/>
          <w:szCs w:val="24"/>
        </w:rPr>
        <w:t xml:space="preserve">or </w:t>
      </w:r>
      <w:r w:rsidRPr="000A0F0F">
        <w:rPr>
          <w:rFonts w:ascii="Arial" w:hAnsi="Arial" w:cs="Arial"/>
          <w:sz w:val="24"/>
          <w:szCs w:val="24"/>
        </w:rPr>
        <w:t>an omission to do an act</w:t>
      </w:r>
      <w:r>
        <w:rPr>
          <w:rFonts w:ascii="Arial" w:hAnsi="Arial" w:cs="Arial"/>
          <w:sz w:val="24"/>
          <w:szCs w:val="24"/>
        </w:rPr>
        <w:t xml:space="preserve">.  As such, the health and safety duty required of persons conducting a business or undertaking (PCBU) includes an act, or a failure to act in compliance with that duty. </w:t>
      </w:r>
    </w:p>
    <w:p w14:paraId="5F550EF3" w14:textId="77777777" w:rsidR="00B26620" w:rsidRPr="00B26620" w:rsidRDefault="00B26620" w:rsidP="00B26620">
      <w:pPr>
        <w:pStyle w:val="Heading2"/>
      </w:pPr>
      <w:r w:rsidRPr="00B26620">
        <w:t>CONSULTATION ON THE PROPOSED APPROACH</w:t>
      </w:r>
    </w:p>
    <w:p w14:paraId="5D2B7311" w14:textId="77777777" w:rsidR="00B26620" w:rsidRPr="00B26620" w:rsidRDefault="00B26620" w:rsidP="00B26620">
      <w:pPr>
        <w:rPr>
          <w:rFonts w:ascii="Arial" w:hAnsi="Arial" w:cs="Arial"/>
          <w:iCs/>
          <w:sz w:val="24"/>
          <w:szCs w:val="24"/>
        </w:rPr>
      </w:pPr>
      <w:r w:rsidRPr="00B26620">
        <w:rPr>
          <w:rFonts w:ascii="Arial" w:hAnsi="Arial" w:cs="Arial"/>
          <w:iCs/>
          <w:sz w:val="24"/>
          <w:szCs w:val="24"/>
        </w:rPr>
        <w:t xml:space="preserve">ACT Government directorates and agencies, including WorkSafe ACT, the Justice and Community Safety Directorate, Office of the Director of Public Prosecutions and ACT Human Rights Commission have been consulted in the development of the Bill. </w:t>
      </w:r>
    </w:p>
    <w:p w14:paraId="66EA3781" w14:textId="77777777" w:rsidR="00B26620" w:rsidRPr="00B26620" w:rsidRDefault="00B26620" w:rsidP="00B26620">
      <w:pPr>
        <w:rPr>
          <w:rFonts w:ascii="Arial" w:hAnsi="Arial" w:cs="Arial"/>
          <w:iCs/>
          <w:sz w:val="24"/>
          <w:szCs w:val="24"/>
        </w:rPr>
      </w:pPr>
      <w:r w:rsidRPr="00B26620">
        <w:rPr>
          <w:rFonts w:ascii="Arial" w:hAnsi="Arial" w:cs="Arial"/>
          <w:iCs/>
          <w:sz w:val="24"/>
          <w:szCs w:val="24"/>
        </w:rPr>
        <w:t>The Government has also consulted in the development of the Bill with ACT stakeholders, including the WHS Council, Legal Aid ACT, the ACT Law Society and ACT Bar Association.</w:t>
      </w:r>
    </w:p>
    <w:p w14:paraId="42603205" w14:textId="4E16D64E" w:rsidR="00B26620" w:rsidRPr="00B26620" w:rsidRDefault="00B26620" w:rsidP="00B26620">
      <w:pPr>
        <w:rPr>
          <w:rFonts w:ascii="Arial" w:hAnsi="Arial" w:cs="Arial"/>
          <w:iCs/>
          <w:sz w:val="24"/>
          <w:szCs w:val="24"/>
        </w:rPr>
      </w:pPr>
      <w:r w:rsidRPr="00B26620">
        <w:rPr>
          <w:rFonts w:ascii="Arial" w:hAnsi="Arial" w:cs="Arial"/>
          <w:iCs/>
          <w:sz w:val="24"/>
          <w:szCs w:val="24"/>
        </w:rPr>
        <w:t>The WHS Council is a Ministerially appoint</w:t>
      </w:r>
      <w:r w:rsidR="00E7756A">
        <w:rPr>
          <w:rFonts w:ascii="Arial" w:hAnsi="Arial" w:cs="Arial"/>
          <w:iCs/>
          <w:sz w:val="24"/>
          <w:szCs w:val="24"/>
        </w:rPr>
        <w:t>ed</w:t>
      </w:r>
      <w:r w:rsidRPr="00B26620">
        <w:rPr>
          <w:rFonts w:ascii="Arial" w:hAnsi="Arial" w:cs="Arial"/>
          <w:iCs/>
          <w:sz w:val="24"/>
          <w:szCs w:val="24"/>
        </w:rPr>
        <w:t xml:space="preserve"> advisory body established under the </w:t>
      </w:r>
      <w:r w:rsidRPr="00B26620">
        <w:rPr>
          <w:rFonts w:ascii="Arial" w:hAnsi="Arial" w:cs="Arial"/>
          <w:i/>
          <w:sz w:val="24"/>
          <w:szCs w:val="24"/>
        </w:rPr>
        <w:t>Work Health and Safety Act 2011</w:t>
      </w:r>
      <w:r w:rsidRPr="00B26620">
        <w:rPr>
          <w:rFonts w:ascii="Arial" w:hAnsi="Arial" w:cs="Arial"/>
          <w:iCs/>
          <w:sz w:val="24"/>
          <w:szCs w:val="24"/>
        </w:rPr>
        <w:t xml:space="preserve"> comprising stakeholders representing employer and employee interests in relation to work health and safety, injury management, bullying and harassment matters.</w:t>
      </w:r>
    </w:p>
    <w:p w14:paraId="18E1F165" w14:textId="77777777" w:rsidR="00135B7E" w:rsidRDefault="00135B7E" w:rsidP="00135B7E">
      <w:pPr>
        <w:pStyle w:val="Heading2"/>
      </w:pPr>
      <w:r>
        <w:t xml:space="preserve">CONSISTENCY WITH </w:t>
      </w:r>
      <w:r w:rsidRPr="008C225D">
        <w:t>HUMAN RIGHTS</w:t>
      </w:r>
    </w:p>
    <w:p w14:paraId="2EF65C80" w14:textId="77777777" w:rsidR="00135B7E" w:rsidRDefault="00135B7E" w:rsidP="00135B7E">
      <w:pPr>
        <w:rPr>
          <w:rFonts w:ascii="Arial" w:hAnsi="Arial" w:cs="Arial"/>
          <w:iCs/>
          <w:sz w:val="24"/>
          <w:szCs w:val="24"/>
        </w:rPr>
      </w:pPr>
      <w:r>
        <w:rPr>
          <w:rFonts w:ascii="Arial" w:hAnsi="Arial" w:cs="Arial"/>
          <w:iCs/>
          <w:sz w:val="24"/>
          <w:szCs w:val="24"/>
        </w:rPr>
        <w:t xml:space="preserve">All Bills must be compatible with the </w:t>
      </w:r>
      <w:r>
        <w:rPr>
          <w:rFonts w:ascii="Arial" w:hAnsi="Arial" w:cs="Arial"/>
          <w:i/>
          <w:sz w:val="24"/>
          <w:szCs w:val="24"/>
        </w:rPr>
        <w:t>Human Rights Act 2004</w:t>
      </w:r>
      <w:r>
        <w:rPr>
          <w:rFonts w:ascii="Arial" w:hAnsi="Arial" w:cs="Arial"/>
          <w:iCs/>
          <w:sz w:val="24"/>
          <w:szCs w:val="24"/>
        </w:rPr>
        <w:t xml:space="preserve"> (HRA). The compatibility of this Bill with the HRA was considered during its development.</w:t>
      </w:r>
    </w:p>
    <w:p w14:paraId="3C4765CE" w14:textId="77777777" w:rsidR="00135B7E" w:rsidRDefault="00135B7E" w:rsidP="00135B7E">
      <w:pPr>
        <w:rPr>
          <w:rFonts w:ascii="Arial" w:hAnsi="Arial" w:cs="Arial"/>
          <w:iCs/>
          <w:sz w:val="24"/>
          <w:szCs w:val="24"/>
        </w:rPr>
      </w:pPr>
      <w:r>
        <w:rPr>
          <w:rFonts w:ascii="Arial" w:hAnsi="Arial" w:cs="Arial"/>
          <w:iCs/>
          <w:sz w:val="24"/>
          <w:szCs w:val="24"/>
        </w:rPr>
        <w:t xml:space="preserve">Section 28(1) of the </w:t>
      </w:r>
      <w:r w:rsidRPr="00BB45A7">
        <w:rPr>
          <w:rFonts w:ascii="Arial" w:hAnsi="Arial" w:cs="Arial"/>
          <w:iCs/>
          <w:sz w:val="24"/>
          <w:szCs w:val="24"/>
        </w:rPr>
        <w:t>HRA</w:t>
      </w:r>
      <w:r>
        <w:rPr>
          <w:rFonts w:ascii="Arial" w:hAnsi="Arial" w:cs="Arial"/>
          <w:iCs/>
          <w:sz w:val="24"/>
          <w:szCs w:val="24"/>
        </w:rPr>
        <w:t xml:space="preserve"> provides that human rights may be subject to reasonable limits set by laws that can be demonstrably justified in a free and democratic society.</w:t>
      </w:r>
    </w:p>
    <w:p w14:paraId="1A19585F" w14:textId="77777777" w:rsidR="00135B7E" w:rsidRDefault="00135B7E" w:rsidP="00135B7E">
      <w:pPr>
        <w:rPr>
          <w:rFonts w:ascii="Arial" w:hAnsi="Arial" w:cs="Arial"/>
          <w:iCs/>
          <w:sz w:val="24"/>
          <w:szCs w:val="24"/>
        </w:rPr>
      </w:pPr>
      <w:r>
        <w:rPr>
          <w:rFonts w:ascii="Arial" w:hAnsi="Arial" w:cs="Arial"/>
          <w:iCs/>
          <w:sz w:val="24"/>
          <w:szCs w:val="24"/>
        </w:rPr>
        <w:t>Section 28(2) of the HRA contains a framework that is used to determine the acceptable limitations that may be placed on human rights.</w:t>
      </w:r>
    </w:p>
    <w:p w14:paraId="595FE164" w14:textId="5FA67953" w:rsidR="00135B7E" w:rsidRDefault="00C00FA1" w:rsidP="00135B7E">
      <w:pPr>
        <w:rPr>
          <w:rFonts w:ascii="Arial" w:hAnsi="Arial" w:cs="Arial"/>
          <w:iCs/>
          <w:sz w:val="24"/>
          <w:szCs w:val="24"/>
        </w:rPr>
      </w:pPr>
      <w:r>
        <w:rPr>
          <w:rFonts w:ascii="Arial" w:hAnsi="Arial" w:cs="Arial"/>
          <w:iCs/>
          <w:sz w:val="24"/>
          <w:szCs w:val="24"/>
        </w:rPr>
        <w:t>The limitations</w:t>
      </w:r>
      <w:r w:rsidR="00DE6221">
        <w:rPr>
          <w:rFonts w:ascii="Arial" w:hAnsi="Arial" w:cs="Arial"/>
          <w:iCs/>
          <w:sz w:val="24"/>
          <w:szCs w:val="24"/>
        </w:rPr>
        <w:t xml:space="preserve"> </w:t>
      </w:r>
      <w:r w:rsidR="003F3ECE">
        <w:rPr>
          <w:rFonts w:ascii="Arial" w:hAnsi="Arial" w:cs="Arial"/>
          <w:iCs/>
          <w:sz w:val="24"/>
          <w:szCs w:val="24"/>
        </w:rPr>
        <w:t>in this</w:t>
      </w:r>
      <w:r w:rsidR="00DE6221">
        <w:rPr>
          <w:rFonts w:ascii="Arial" w:hAnsi="Arial" w:cs="Arial"/>
          <w:iCs/>
          <w:sz w:val="24"/>
          <w:szCs w:val="24"/>
        </w:rPr>
        <w:t xml:space="preserve"> Bill</w:t>
      </w:r>
      <w:r>
        <w:rPr>
          <w:rFonts w:ascii="Arial" w:hAnsi="Arial" w:cs="Arial"/>
          <w:iCs/>
          <w:sz w:val="24"/>
          <w:szCs w:val="24"/>
        </w:rPr>
        <w:t xml:space="preserve"> on rights protected in the HRA are considered demonstrably justifi</w:t>
      </w:r>
      <w:r w:rsidR="003F3ECE">
        <w:rPr>
          <w:rFonts w:ascii="Arial" w:hAnsi="Arial" w:cs="Arial"/>
          <w:iCs/>
          <w:sz w:val="24"/>
          <w:szCs w:val="24"/>
        </w:rPr>
        <w:t>able</w:t>
      </w:r>
      <w:r>
        <w:rPr>
          <w:rFonts w:ascii="Arial" w:hAnsi="Arial" w:cs="Arial"/>
          <w:iCs/>
          <w:sz w:val="24"/>
          <w:szCs w:val="24"/>
        </w:rPr>
        <w:t xml:space="preserve"> pursuant to section 28 of the HRA.</w:t>
      </w:r>
    </w:p>
    <w:p w14:paraId="7DC4B66E" w14:textId="6773C725" w:rsidR="00C00FA1" w:rsidRDefault="00C00FA1" w:rsidP="00C00FA1">
      <w:pPr>
        <w:rPr>
          <w:rFonts w:ascii="Arial" w:hAnsi="Arial" w:cs="Arial"/>
          <w:iCs/>
          <w:sz w:val="24"/>
          <w:szCs w:val="24"/>
        </w:rPr>
      </w:pPr>
      <w:r>
        <w:rPr>
          <w:rFonts w:ascii="Arial" w:hAnsi="Arial" w:cs="Arial"/>
          <w:iCs/>
          <w:sz w:val="24"/>
          <w:szCs w:val="24"/>
        </w:rPr>
        <w:t xml:space="preserve">An assessment of the Bill against the rights </w:t>
      </w:r>
      <w:r w:rsidR="003F3ECE">
        <w:rPr>
          <w:rFonts w:ascii="Arial" w:hAnsi="Arial" w:cs="Arial"/>
          <w:iCs/>
          <w:sz w:val="24"/>
          <w:szCs w:val="24"/>
        </w:rPr>
        <w:t>protected by</w:t>
      </w:r>
      <w:r>
        <w:rPr>
          <w:rFonts w:ascii="Arial" w:hAnsi="Arial" w:cs="Arial"/>
          <w:iCs/>
          <w:sz w:val="24"/>
          <w:szCs w:val="24"/>
        </w:rPr>
        <w:t xml:space="preserve"> the HRA is provided below.</w:t>
      </w:r>
    </w:p>
    <w:p w14:paraId="3DCC5140" w14:textId="77777777" w:rsidR="003C0F7B" w:rsidRDefault="003C0F7B" w:rsidP="00135B7E">
      <w:pPr>
        <w:rPr>
          <w:rFonts w:ascii="Arial" w:hAnsi="Arial" w:cs="Arial"/>
          <w:b/>
          <w:bCs/>
          <w:iCs/>
          <w:sz w:val="24"/>
          <w:szCs w:val="24"/>
        </w:rPr>
      </w:pPr>
    </w:p>
    <w:p w14:paraId="4E56B1F6" w14:textId="7CAE1799" w:rsidR="00135B7E" w:rsidRPr="00414921" w:rsidRDefault="00135B7E" w:rsidP="00135B7E">
      <w:pPr>
        <w:rPr>
          <w:rFonts w:ascii="Arial" w:hAnsi="Arial" w:cs="Arial"/>
          <w:b/>
          <w:bCs/>
          <w:iCs/>
          <w:sz w:val="24"/>
          <w:szCs w:val="24"/>
        </w:rPr>
      </w:pPr>
      <w:r w:rsidRPr="00414921">
        <w:rPr>
          <w:rFonts w:ascii="Arial" w:hAnsi="Arial" w:cs="Arial"/>
          <w:b/>
          <w:bCs/>
          <w:iCs/>
          <w:sz w:val="24"/>
          <w:szCs w:val="24"/>
        </w:rPr>
        <w:lastRenderedPageBreak/>
        <w:t>Rights engaged</w:t>
      </w:r>
    </w:p>
    <w:p w14:paraId="6EF61523" w14:textId="1C74D846" w:rsidR="00135B7E" w:rsidRDefault="00135B7E" w:rsidP="00135B7E">
      <w:pPr>
        <w:rPr>
          <w:rFonts w:ascii="Arial" w:hAnsi="Arial" w:cs="Arial"/>
          <w:iCs/>
          <w:sz w:val="24"/>
          <w:szCs w:val="24"/>
        </w:rPr>
      </w:pPr>
      <w:r>
        <w:rPr>
          <w:rFonts w:ascii="Arial" w:hAnsi="Arial" w:cs="Arial"/>
          <w:iCs/>
          <w:sz w:val="24"/>
          <w:szCs w:val="24"/>
        </w:rPr>
        <w:t>The Bill engages and promotes the right to life under section 9 of the HRA,</w:t>
      </w:r>
      <w:r w:rsidR="0093420C">
        <w:rPr>
          <w:rFonts w:ascii="Arial" w:hAnsi="Arial" w:cs="Arial"/>
          <w:iCs/>
          <w:sz w:val="24"/>
          <w:szCs w:val="24"/>
        </w:rPr>
        <w:t xml:space="preserve"> and</w:t>
      </w:r>
      <w:r>
        <w:rPr>
          <w:rFonts w:ascii="Arial" w:hAnsi="Arial" w:cs="Arial"/>
          <w:iCs/>
          <w:sz w:val="24"/>
          <w:szCs w:val="24"/>
        </w:rPr>
        <w:t xml:space="preserve"> the right to liberty and security under section 18 of the HRA</w:t>
      </w:r>
      <w:r w:rsidR="0093420C">
        <w:rPr>
          <w:rFonts w:ascii="Arial" w:hAnsi="Arial" w:cs="Arial"/>
          <w:iCs/>
          <w:sz w:val="24"/>
          <w:szCs w:val="24"/>
        </w:rPr>
        <w:t>.</w:t>
      </w:r>
    </w:p>
    <w:p w14:paraId="7195D9B2" w14:textId="5FABC15D" w:rsidR="00135B7E" w:rsidRPr="00BB45A7" w:rsidRDefault="00135B7E" w:rsidP="00135B7E">
      <w:pPr>
        <w:rPr>
          <w:rFonts w:ascii="Arial" w:hAnsi="Arial" w:cs="Arial"/>
          <w:iCs/>
          <w:sz w:val="24"/>
          <w:szCs w:val="24"/>
        </w:rPr>
      </w:pPr>
      <w:r w:rsidRPr="00BB45A7">
        <w:rPr>
          <w:rFonts w:ascii="Arial" w:hAnsi="Arial" w:cs="Arial"/>
          <w:iCs/>
          <w:sz w:val="24"/>
          <w:szCs w:val="24"/>
        </w:rPr>
        <w:t xml:space="preserve">The Bill also engages and </w:t>
      </w:r>
      <w:r w:rsidR="003F3ECE">
        <w:rPr>
          <w:rFonts w:ascii="Arial" w:hAnsi="Arial" w:cs="Arial"/>
          <w:iCs/>
          <w:sz w:val="24"/>
          <w:szCs w:val="24"/>
        </w:rPr>
        <w:t xml:space="preserve">may </w:t>
      </w:r>
      <w:r w:rsidRPr="00BB45A7">
        <w:rPr>
          <w:rFonts w:ascii="Arial" w:hAnsi="Arial" w:cs="Arial"/>
          <w:iCs/>
          <w:sz w:val="24"/>
          <w:szCs w:val="24"/>
        </w:rPr>
        <w:t>limit the right to life, the right to liberty and security, and rights in criminal proceedings under section 22 of the HRA</w:t>
      </w:r>
      <w:r w:rsidR="00C00FA1">
        <w:rPr>
          <w:rFonts w:ascii="Arial" w:hAnsi="Arial" w:cs="Arial"/>
          <w:iCs/>
          <w:sz w:val="24"/>
          <w:szCs w:val="24"/>
        </w:rPr>
        <w:t>.</w:t>
      </w:r>
    </w:p>
    <w:p w14:paraId="1CCD76C8" w14:textId="77777777" w:rsidR="00135B7E" w:rsidRPr="00BC3EF0" w:rsidRDefault="00135B7E" w:rsidP="00135B7E">
      <w:pPr>
        <w:rPr>
          <w:rFonts w:ascii="Arial" w:hAnsi="Arial" w:cs="Arial"/>
          <w:b/>
          <w:bCs/>
          <w:i/>
          <w:sz w:val="24"/>
          <w:szCs w:val="24"/>
        </w:rPr>
      </w:pPr>
      <w:r w:rsidRPr="00BC3EF0">
        <w:rPr>
          <w:rFonts w:ascii="Arial" w:hAnsi="Arial" w:cs="Arial"/>
          <w:b/>
          <w:bCs/>
          <w:i/>
          <w:sz w:val="24"/>
          <w:szCs w:val="24"/>
        </w:rPr>
        <w:t>Rights Promoted</w:t>
      </w:r>
    </w:p>
    <w:p w14:paraId="1152868A" w14:textId="77777777" w:rsidR="00135B7E" w:rsidRPr="002F69A3" w:rsidRDefault="00135B7E" w:rsidP="00135B7E">
      <w:pPr>
        <w:tabs>
          <w:tab w:val="left" w:pos="425"/>
        </w:tabs>
        <w:spacing w:before="240"/>
        <w:rPr>
          <w:rFonts w:ascii="Arial" w:hAnsi="Arial" w:cs="Arial"/>
          <w:sz w:val="24"/>
          <w:szCs w:val="24"/>
          <w:u w:val="single"/>
        </w:rPr>
      </w:pPr>
      <w:r w:rsidRPr="002F69A3">
        <w:rPr>
          <w:rFonts w:ascii="Arial" w:hAnsi="Arial" w:cs="Arial"/>
          <w:sz w:val="24"/>
          <w:szCs w:val="24"/>
          <w:u w:val="single"/>
        </w:rPr>
        <w:t>Right</w:t>
      </w:r>
      <w:r>
        <w:rPr>
          <w:rFonts w:ascii="Arial" w:hAnsi="Arial" w:cs="Arial"/>
          <w:sz w:val="24"/>
          <w:szCs w:val="24"/>
          <w:u w:val="single"/>
        </w:rPr>
        <w:t>s</w:t>
      </w:r>
      <w:r w:rsidRPr="002F69A3">
        <w:rPr>
          <w:rFonts w:ascii="Arial" w:hAnsi="Arial" w:cs="Arial"/>
          <w:sz w:val="24"/>
          <w:szCs w:val="24"/>
          <w:u w:val="single"/>
        </w:rPr>
        <w:t xml:space="preserve"> to Life</w:t>
      </w:r>
      <w:r>
        <w:rPr>
          <w:rFonts w:ascii="Arial" w:hAnsi="Arial" w:cs="Arial"/>
          <w:sz w:val="24"/>
          <w:szCs w:val="24"/>
          <w:u w:val="single"/>
        </w:rPr>
        <w:t xml:space="preserve">, </w:t>
      </w:r>
      <w:r w:rsidRPr="002F69A3">
        <w:rPr>
          <w:rFonts w:ascii="Arial" w:hAnsi="Arial" w:cs="Arial"/>
          <w:sz w:val="24"/>
          <w:szCs w:val="24"/>
          <w:u w:val="single"/>
        </w:rPr>
        <w:t>Security</w:t>
      </w:r>
      <w:r>
        <w:rPr>
          <w:rFonts w:ascii="Arial" w:hAnsi="Arial" w:cs="Arial"/>
          <w:sz w:val="24"/>
          <w:szCs w:val="24"/>
          <w:u w:val="single"/>
        </w:rPr>
        <w:t xml:space="preserve"> and Work</w:t>
      </w:r>
    </w:p>
    <w:p w14:paraId="2600123C" w14:textId="6F607F0B" w:rsidR="00135B7E" w:rsidRDefault="00135B7E" w:rsidP="00135B7E">
      <w:pPr>
        <w:tabs>
          <w:tab w:val="left" w:pos="425"/>
        </w:tabs>
        <w:spacing w:before="240"/>
        <w:rPr>
          <w:rFonts w:ascii="Arial" w:hAnsi="Arial" w:cs="Arial"/>
          <w:iCs/>
          <w:sz w:val="24"/>
          <w:szCs w:val="24"/>
        </w:rPr>
      </w:pPr>
      <w:r w:rsidRPr="00A40E94">
        <w:rPr>
          <w:rFonts w:ascii="Arial" w:hAnsi="Arial" w:cs="Arial"/>
          <w:iCs/>
          <w:sz w:val="24"/>
          <w:szCs w:val="24"/>
        </w:rPr>
        <w:t>The Bill</w:t>
      </w:r>
      <w:r>
        <w:rPr>
          <w:rFonts w:ascii="Arial" w:hAnsi="Arial" w:cs="Arial"/>
          <w:iCs/>
          <w:sz w:val="24"/>
          <w:szCs w:val="24"/>
        </w:rPr>
        <w:t xml:space="preserve"> engages and</w:t>
      </w:r>
      <w:r w:rsidRPr="00A40E94">
        <w:rPr>
          <w:rFonts w:ascii="Arial" w:hAnsi="Arial" w:cs="Arial"/>
          <w:iCs/>
          <w:sz w:val="24"/>
          <w:szCs w:val="24"/>
        </w:rPr>
        <w:t xml:space="preserve"> promotes the right</w:t>
      </w:r>
      <w:r>
        <w:rPr>
          <w:rFonts w:ascii="Arial" w:hAnsi="Arial" w:cs="Arial"/>
          <w:iCs/>
          <w:sz w:val="24"/>
          <w:szCs w:val="24"/>
        </w:rPr>
        <w:t>s</w:t>
      </w:r>
      <w:r w:rsidRPr="00A40E94">
        <w:rPr>
          <w:rFonts w:ascii="Arial" w:hAnsi="Arial" w:cs="Arial"/>
          <w:iCs/>
          <w:sz w:val="24"/>
          <w:szCs w:val="24"/>
        </w:rPr>
        <w:t xml:space="preserve"> to life</w:t>
      </w:r>
      <w:r>
        <w:rPr>
          <w:rFonts w:ascii="Arial" w:hAnsi="Arial" w:cs="Arial"/>
          <w:iCs/>
          <w:sz w:val="24"/>
          <w:szCs w:val="24"/>
        </w:rPr>
        <w:t xml:space="preserve">, </w:t>
      </w:r>
      <w:r w:rsidRPr="00A40E94">
        <w:rPr>
          <w:rFonts w:ascii="Arial" w:hAnsi="Arial" w:cs="Arial"/>
          <w:iCs/>
          <w:sz w:val="24"/>
          <w:szCs w:val="24"/>
        </w:rPr>
        <w:t>security</w:t>
      </w:r>
      <w:r>
        <w:rPr>
          <w:rFonts w:ascii="Arial" w:hAnsi="Arial" w:cs="Arial"/>
          <w:iCs/>
          <w:sz w:val="24"/>
          <w:szCs w:val="24"/>
        </w:rPr>
        <w:t xml:space="preserve"> and work</w:t>
      </w:r>
      <w:r w:rsidRPr="00A40E94">
        <w:rPr>
          <w:rFonts w:ascii="Arial" w:hAnsi="Arial" w:cs="Arial"/>
          <w:iCs/>
          <w:sz w:val="24"/>
          <w:szCs w:val="24"/>
        </w:rPr>
        <w:t xml:space="preserve"> of workers</w:t>
      </w:r>
      <w:r w:rsidR="00C00FA1">
        <w:rPr>
          <w:rFonts w:ascii="Arial" w:hAnsi="Arial" w:cs="Arial"/>
          <w:iCs/>
          <w:sz w:val="24"/>
          <w:szCs w:val="24"/>
        </w:rPr>
        <w:t xml:space="preserve"> </w:t>
      </w:r>
      <w:r w:rsidR="003F3ECE">
        <w:rPr>
          <w:rFonts w:ascii="Arial" w:hAnsi="Arial" w:cs="Arial"/>
          <w:iCs/>
          <w:sz w:val="24"/>
          <w:szCs w:val="24"/>
        </w:rPr>
        <w:t>and</w:t>
      </w:r>
      <w:r w:rsidR="00C00FA1">
        <w:rPr>
          <w:rFonts w:ascii="Arial" w:hAnsi="Arial" w:cs="Arial"/>
          <w:iCs/>
          <w:sz w:val="24"/>
          <w:szCs w:val="24"/>
        </w:rPr>
        <w:t xml:space="preserve"> members of the public in workplaces in the ACT</w:t>
      </w:r>
      <w:r w:rsidRPr="007C5A93">
        <w:rPr>
          <w:rFonts w:ascii="Arial" w:hAnsi="Arial" w:cs="Arial"/>
          <w:iCs/>
          <w:sz w:val="24"/>
          <w:szCs w:val="24"/>
        </w:rPr>
        <w:t>. The</w:t>
      </w:r>
      <w:r w:rsidRPr="00891EEE">
        <w:rPr>
          <w:rFonts w:ascii="Arial" w:hAnsi="Arial" w:cs="Arial"/>
          <w:iCs/>
          <w:sz w:val="24"/>
          <w:szCs w:val="24"/>
        </w:rPr>
        <w:t xml:space="preserve"> rights to life and liberty and security</w:t>
      </w:r>
      <w:r w:rsidRPr="007C5A93">
        <w:rPr>
          <w:rFonts w:ascii="Arial" w:hAnsi="Arial" w:cs="Arial"/>
          <w:iCs/>
          <w:sz w:val="24"/>
          <w:szCs w:val="24"/>
        </w:rPr>
        <w:t xml:space="preserve"> impose duties on </w:t>
      </w:r>
      <w:r>
        <w:rPr>
          <w:rFonts w:ascii="Arial" w:hAnsi="Arial" w:cs="Arial"/>
          <w:iCs/>
          <w:sz w:val="24"/>
          <w:szCs w:val="24"/>
        </w:rPr>
        <w:t xml:space="preserve">the </w:t>
      </w:r>
      <w:r w:rsidR="00C00FA1">
        <w:rPr>
          <w:rFonts w:ascii="Arial" w:hAnsi="Arial" w:cs="Arial"/>
          <w:iCs/>
          <w:sz w:val="24"/>
          <w:szCs w:val="24"/>
        </w:rPr>
        <w:t>ACT</w:t>
      </w:r>
      <w:r w:rsidR="00C00FA1" w:rsidRPr="007C5A93">
        <w:rPr>
          <w:rFonts w:ascii="Arial" w:hAnsi="Arial" w:cs="Arial"/>
          <w:iCs/>
          <w:sz w:val="24"/>
          <w:szCs w:val="24"/>
        </w:rPr>
        <w:t xml:space="preserve"> </w:t>
      </w:r>
      <w:r w:rsidR="007D1B36">
        <w:rPr>
          <w:rFonts w:ascii="Arial" w:hAnsi="Arial" w:cs="Arial"/>
          <w:iCs/>
          <w:sz w:val="24"/>
          <w:szCs w:val="24"/>
        </w:rPr>
        <w:t xml:space="preserve">Government </w:t>
      </w:r>
      <w:r w:rsidRPr="007C5A93">
        <w:rPr>
          <w:rFonts w:ascii="Arial" w:hAnsi="Arial" w:cs="Arial"/>
          <w:iCs/>
          <w:sz w:val="24"/>
          <w:szCs w:val="24"/>
        </w:rPr>
        <w:t>to protect life and</w:t>
      </w:r>
      <w:r>
        <w:rPr>
          <w:rFonts w:ascii="Arial" w:hAnsi="Arial" w:cs="Arial"/>
          <w:iCs/>
          <w:sz w:val="24"/>
          <w:szCs w:val="24"/>
        </w:rPr>
        <w:t xml:space="preserve"> to take reasonable measures to</w:t>
      </w:r>
      <w:r w:rsidRPr="007C5A93">
        <w:rPr>
          <w:rFonts w:ascii="Arial" w:hAnsi="Arial" w:cs="Arial"/>
          <w:iCs/>
          <w:sz w:val="24"/>
          <w:szCs w:val="24"/>
        </w:rPr>
        <w:t xml:space="preserve"> </w:t>
      </w:r>
      <w:r w:rsidR="007D1B36">
        <w:rPr>
          <w:rFonts w:ascii="Arial" w:hAnsi="Arial" w:cs="Arial"/>
          <w:iCs/>
          <w:sz w:val="24"/>
          <w:szCs w:val="24"/>
        </w:rPr>
        <w:t xml:space="preserve">protect a person’s security and </w:t>
      </w:r>
      <w:r w:rsidRPr="007C5A93">
        <w:rPr>
          <w:rFonts w:ascii="Arial" w:hAnsi="Arial" w:cs="Arial"/>
          <w:iCs/>
          <w:sz w:val="24"/>
          <w:szCs w:val="24"/>
        </w:rPr>
        <w:t>prevent future injury</w:t>
      </w:r>
      <w:r w:rsidR="00C00FA1">
        <w:rPr>
          <w:rFonts w:ascii="Arial" w:hAnsi="Arial" w:cs="Arial"/>
          <w:iCs/>
          <w:sz w:val="24"/>
          <w:szCs w:val="24"/>
        </w:rPr>
        <w:t xml:space="preserve"> in workplaces</w:t>
      </w:r>
      <w:r w:rsidR="003F3ECE">
        <w:rPr>
          <w:rFonts w:ascii="Arial" w:hAnsi="Arial" w:cs="Arial"/>
          <w:iCs/>
          <w:sz w:val="24"/>
          <w:szCs w:val="24"/>
        </w:rPr>
        <w:t xml:space="preserve"> and places of work where members of the public may be present</w:t>
      </w:r>
      <w:r w:rsidRPr="00891EEE">
        <w:rPr>
          <w:rFonts w:ascii="Arial" w:hAnsi="Arial" w:cs="Arial"/>
          <w:iCs/>
          <w:sz w:val="24"/>
          <w:szCs w:val="24"/>
        </w:rPr>
        <w:t xml:space="preserve">, whilst the right to work guarantees just and favourable conditions of work, including safe and healthy working conditions. </w:t>
      </w:r>
    </w:p>
    <w:p w14:paraId="6BC840D1" w14:textId="0DE1F7A8" w:rsidR="00135B7E" w:rsidRPr="00F655D7" w:rsidRDefault="00135B7E" w:rsidP="00135B7E">
      <w:pPr>
        <w:tabs>
          <w:tab w:val="left" w:pos="425"/>
        </w:tabs>
        <w:spacing w:before="240"/>
        <w:rPr>
          <w:rFonts w:ascii="Arial" w:hAnsi="Arial" w:cs="Arial"/>
          <w:iCs/>
          <w:sz w:val="24"/>
          <w:szCs w:val="24"/>
        </w:rPr>
      </w:pPr>
      <w:r>
        <w:rPr>
          <w:rFonts w:ascii="Arial" w:hAnsi="Arial" w:cs="Arial"/>
          <w:iCs/>
          <w:sz w:val="24"/>
          <w:szCs w:val="24"/>
        </w:rPr>
        <w:t>Through the Bill, t</w:t>
      </w:r>
      <w:r w:rsidRPr="00F655D7">
        <w:rPr>
          <w:rFonts w:ascii="Arial" w:hAnsi="Arial" w:cs="Arial"/>
          <w:iCs/>
          <w:sz w:val="24"/>
          <w:szCs w:val="24"/>
        </w:rPr>
        <w:t xml:space="preserve">he </w:t>
      </w:r>
      <w:r w:rsidR="00C00FA1">
        <w:rPr>
          <w:rFonts w:ascii="Arial" w:hAnsi="Arial" w:cs="Arial"/>
          <w:iCs/>
          <w:sz w:val="24"/>
          <w:szCs w:val="24"/>
        </w:rPr>
        <w:t>ACT</w:t>
      </w:r>
      <w:r w:rsidR="00C00FA1" w:rsidRPr="00F655D7">
        <w:rPr>
          <w:rFonts w:ascii="Arial" w:hAnsi="Arial" w:cs="Arial"/>
          <w:iCs/>
          <w:sz w:val="24"/>
          <w:szCs w:val="24"/>
        </w:rPr>
        <w:t xml:space="preserve"> </w:t>
      </w:r>
      <w:r w:rsidR="007D1B36">
        <w:rPr>
          <w:rFonts w:ascii="Arial" w:hAnsi="Arial" w:cs="Arial"/>
          <w:iCs/>
          <w:sz w:val="24"/>
          <w:szCs w:val="24"/>
        </w:rPr>
        <w:t xml:space="preserve">Government </w:t>
      </w:r>
      <w:r w:rsidRPr="00F655D7">
        <w:rPr>
          <w:rFonts w:ascii="Arial" w:hAnsi="Arial" w:cs="Arial"/>
          <w:iCs/>
          <w:sz w:val="24"/>
          <w:szCs w:val="24"/>
        </w:rPr>
        <w:t>is taking positive steps to satisfy its duty to protect life and prevent future injury, and ensure safe and healthy working conditions by:</w:t>
      </w:r>
    </w:p>
    <w:p w14:paraId="7C6B7487" w14:textId="14128AD7" w:rsidR="00135B7E" w:rsidRPr="00F655D7" w:rsidRDefault="00135B7E" w:rsidP="00135B7E">
      <w:pPr>
        <w:pStyle w:val="ListParagraph"/>
        <w:numPr>
          <w:ilvl w:val="0"/>
          <w:numId w:val="15"/>
        </w:numPr>
        <w:tabs>
          <w:tab w:val="left" w:pos="425"/>
        </w:tabs>
        <w:spacing w:before="240" w:line="276" w:lineRule="auto"/>
        <w:rPr>
          <w:rFonts w:ascii="Arial" w:hAnsi="Arial" w:cs="Arial"/>
          <w:iCs/>
          <w:sz w:val="24"/>
          <w:szCs w:val="24"/>
        </w:rPr>
      </w:pPr>
      <w:r w:rsidRPr="00F655D7">
        <w:rPr>
          <w:rFonts w:ascii="Arial" w:hAnsi="Arial" w:cs="Arial"/>
          <w:iCs/>
          <w:sz w:val="24"/>
          <w:szCs w:val="24"/>
        </w:rPr>
        <w:t>introducing a legal framework under the WHS Act which provides industrial manslaughter offences to protect life of workers and people at a workplace and prevent future injury. The offences act a</w:t>
      </w:r>
      <w:r w:rsidR="003F3ECE">
        <w:rPr>
          <w:rFonts w:ascii="Arial" w:hAnsi="Arial" w:cs="Arial"/>
          <w:iCs/>
          <w:sz w:val="24"/>
          <w:szCs w:val="24"/>
        </w:rPr>
        <w:t>s a</w:t>
      </w:r>
      <w:r w:rsidRPr="00F655D7">
        <w:rPr>
          <w:rFonts w:ascii="Arial" w:hAnsi="Arial" w:cs="Arial"/>
          <w:iCs/>
          <w:sz w:val="24"/>
          <w:szCs w:val="24"/>
        </w:rPr>
        <w:t xml:space="preserve"> deterrent to poor work safety practices and encourage employers and businesses to dedicate sufficient resources and attention to workplace safety;</w:t>
      </w:r>
    </w:p>
    <w:p w14:paraId="416260BE" w14:textId="5C906575" w:rsidR="00135B7E" w:rsidRPr="00F655D7" w:rsidRDefault="00135B7E" w:rsidP="00135B7E">
      <w:pPr>
        <w:pStyle w:val="ListParagraph"/>
        <w:numPr>
          <w:ilvl w:val="0"/>
          <w:numId w:val="15"/>
        </w:numPr>
        <w:tabs>
          <w:tab w:val="left" w:pos="425"/>
        </w:tabs>
        <w:spacing w:before="240" w:line="276" w:lineRule="auto"/>
        <w:rPr>
          <w:rFonts w:ascii="Arial" w:hAnsi="Arial" w:cs="Arial"/>
          <w:iCs/>
          <w:sz w:val="24"/>
          <w:szCs w:val="24"/>
        </w:rPr>
      </w:pPr>
      <w:r w:rsidRPr="00F655D7">
        <w:rPr>
          <w:rFonts w:ascii="Arial" w:hAnsi="Arial" w:cs="Arial"/>
          <w:iCs/>
          <w:sz w:val="24"/>
          <w:szCs w:val="24"/>
        </w:rPr>
        <w:t xml:space="preserve">introducing an expanded legal framework for industrial manslaughter offences </w:t>
      </w:r>
      <w:r>
        <w:rPr>
          <w:rFonts w:ascii="Arial" w:hAnsi="Arial" w:cs="Arial"/>
          <w:iCs/>
          <w:sz w:val="24"/>
          <w:szCs w:val="24"/>
        </w:rPr>
        <w:t xml:space="preserve">under the WHS Act </w:t>
      </w:r>
      <w:r w:rsidRPr="00FD0CF7">
        <w:rPr>
          <w:rFonts w:ascii="Arial" w:hAnsi="Arial" w:cs="Arial"/>
          <w:iCs/>
          <w:sz w:val="24"/>
          <w:szCs w:val="24"/>
        </w:rPr>
        <w:t>in contrast to the offences in the Crimes Act.</w:t>
      </w:r>
      <w:r w:rsidRPr="00FD0CF7">
        <w:rPr>
          <w:rFonts w:ascii="Arial" w:hAnsi="Arial" w:cs="Arial"/>
          <w:i/>
          <w:sz w:val="24"/>
          <w:szCs w:val="24"/>
        </w:rPr>
        <w:t xml:space="preserve"> </w:t>
      </w:r>
      <w:r w:rsidR="00FD0CF7">
        <w:rPr>
          <w:rFonts w:ascii="Arial" w:hAnsi="Arial" w:cs="Arial"/>
          <w:iCs/>
          <w:sz w:val="24"/>
          <w:szCs w:val="24"/>
        </w:rPr>
        <w:t>The amendment to introduce n</w:t>
      </w:r>
      <w:r w:rsidR="00FD0CF7" w:rsidRPr="00FD0CF7">
        <w:rPr>
          <w:rFonts w:ascii="Arial" w:hAnsi="Arial" w:cs="Arial"/>
          <w:iCs/>
          <w:sz w:val="24"/>
          <w:szCs w:val="24"/>
        </w:rPr>
        <w:t xml:space="preserve">ew </w:t>
      </w:r>
      <w:r w:rsidR="007D1B36" w:rsidRPr="00FD0CF7">
        <w:rPr>
          <w:rFonts w:ascii="Arial" w:hAnsi="Arial" w:cs="Arial"/>
          <w:iCs/>
          <w:sz w:val="24"/>
          <w:szCs w:val="24"/>
        </w:rPr>
        <w:t>s</w:t>
      </w:r>
      <w:r w:rsidRPr="00FD0CF7">
        <w:rPr>
          <w:rFonts w:ascii="Arial" w:hAnsi="Arial" w:cs="Arial"/>
          <w:iCs/>
          <w:sz w:val="24"/>
          <w:szCs w:val="24"/>
        </w:rPr>
        <w:t xml:space="preserve">ection 34A(4) </w:t>
      </w:r>
      <w:r w:rsidR="00695E20" w:rsidRPr="00FD0CF7">
        <w:rPr>
          <w:rFonts w:ascii="Arial" w:hAnsi="Arial" w:cs="Arial"/>
          <w:iCs/>
          <w:sz w:val="24"/>
          <w:szCs w:val="24"/>
        </w:rPr>
        <w:t xml:space="preserve">at </w:t>
      </w:r>
      <w:r w:rsidR="007D1B36" w:rsidRPr="00FD0CF7">
        <w:rPr>
          <w:rFonts w:ascii="Arial" w:hAnsi="Arial" w:cs="Arial"/>
          <w:iCs/>
          <w:sz w:val="24"/>
          <w:szCs w:val="24"/>
        </w:rPr>
        <w:t xml:space="preserve">clause 5 of </w:t>
      </w:r>
      <w:r w:rsidRPr="00FD0CF7">
        <w:rPr>
          <w:rFonts w:ascii="Arial" w:hAnsi="Arial" w:cs="Arial"/>
          <w:iCs/>
          <w:sz w:val="24"/>
          <w:szCs w:val="24"/>
        </w:rPr>
        <w:t>the Bill will require</w:t>
      </w:r>
      <w:r w:rsidRPr="00F655D7">
        <w:rPr>
          <w:rFonts w:ascii="Arial" w:hAnsi="Arial" w:cs="Arial"/>
          <w:iCs/>
          <w:sz w:val="24"/>
          <w:szCs w:val="24"/>
        </w:rPr>
        <w:t xml:space="preserve"> a </w:t>
      </w:r>
      <w:r w:rsidR="00FC3364">
        <w:rPr>
          <w:rFonts w:ascii="Arial" w:hAnsi="Arial" w:cs="Arial"/>
          <w:iCs/>
          <w:sz w:val="24"/>
          <w:szCs w:val="24"/>
        </w:rPr>
        <w:t>person conducting a business or undertaking (</w:t>
      </w:r>
      <w:r w:rsidRPr="00F655D7">
        <w:rPr>
          <w:rFonts w:ascii="Arial" w:hAnsi="Arial" w:cs="Arial"/>
          <w:iCs/>
          <w:sz w:val="24"/>
          <w:szCs w:val="24"/>
        </w:rPr>
        <w:t>PCBU</w:t>
      </w:r>
      <w:r w:rsidR="00FC3364">
        <w:rPr>
          <w:rFonts w:ascii="Arial" w:hAnsi="Arial" w:cs="Arial"/>
          <w:iCs/>
          <w:sz w:val="24"/>
          <w:szCs w:val="24"/>
        </w:rPr>
        <w:t>)</w:t>
      </w:r>
      <w:r w:rsidRPr="00F655D7">
        <w:rPr>
          <w:rFonts w:ascii="Arial" w:hAnsi="Arial" w:cs="Arial"/>
          <w:iCs/>
          <w:sz w:val="24"/>
          <w:szCs w:val="24"/>
        </w:rPr>
        <w:t xml:space="preserve"> to consider a full range of health and safety duties in the event of a workplace death, </w:t>
      </w:r>
      <w:r>
        <w:rPr>
          <w:rFonts w:ascii="Arial" w:hAnsi="Arial" w:cs="Arial"/>
          <w:iCs/>
          <w:sz w:val="24"/>
          <w:szCs w:val="24"/>
        </w:rPr>
        <w:t xml:space="preserve">such as </w:t>
      </w:r>
      <w:r w:rsidRPr="00F655D7">
        <w:rPr>
          <w:rFonts w:ascii="Arial" w:hAnsi="Arial" w:cs="Arial"/>
          <w:iCs/>
          <w:sz w:val="24"/>
          <w:szCs w:val="24"/>
        </w:rPr>
        <w:t xml:space="preserve">the </w:t>
      </w:r>
      <w:r>
        <w:rPr>
          <w:rFonts w:ascii="Arial" w:hAnsi="Arial" w:cs="Arial"/>
          <w:iCs/>
          <w:sz w:val="24"/>
          <w:szCs w:val="24"/>
        </w:rPr>
        <w:t>p</w:t>
      </w:r>
      <w:r w:rsidRPr="00F655D7">
        <w:rPr>
          <w:rFonts w:ascii="Arial" w:hAnsi="Arial" w:cs="Arial"/>
          <w:iCs/>
          <w:sz w:val="24"/>
          <w:szCs w:val="24"/>
        </w:rPr>
        <w:t xml:space="preserve">rimary duty of care, further duties of </w:t>
      </w:r>
      <w:r w:rsidR="00FC3364">
        <w:rPr>
          <w:rFonts w:ascii="Arial" w:hAnsi="Arial" w:cs="Arial"/>
          <w:iCs/>
          <w:sz w:val="24"/>
          <w:szCs w:val="24"/>
        </w:rPr>
        <w:t>PCBUs</w:t>
      </w:r>
      <w:r w:rsidRPr="00F655D7">
        <w:rPr>
          <w:rFonts w:ascii="Arial" w:hAnsi="Arial" w:cs="Arial"/>
          <w:iCs/>
          <w:sz w:val="24"/>
          <w:szCs w:val="24"/>
        </w:rPr>
        <w:t xml:space="preserve">, and </w:t>
      </w:r>
      <w:r>
        <w:rPr>
          <w:rFonts w:ascii="Arial" w:hAnsi="Arial" w:cs="Arial"/>
          <w:iCs/>
          <w:sz w:val="24"/>
          <w:szCs w:val="24"/>
        </w:rPr>
        <w:t>d</w:t>
      </w:r>
      <w:r w:rsidRPr="00F655D7">
        <w:rPr>
          <w:rFonts w:ascii="Arial" w:hAnsi="Arial" w:cs="Arial"/>
          <w:iCs/>
          <w:sz w:val="24"/>
          <w:szCs w:val="24"/>
        </w:rPr>
        <w:t xml:space="preserve">uty of officers, which are not accommodated under the Crimes Act.  The Crimes Act is limited to the conduct of an employer causing the death of a worker, on the basis that a worker dies in the course of employment.  </w:t>
      </w:r>
      <w:r>
        <w:rPr>
          <w:rFonts w:ascii="Arial" w:hAnsi="Arial" w:cs="Arial"/>
          <w:iCs/>
          <w:sz w:val="24"/>
          <w:szCs w:val="24"/>
        </w:rPr>
        <w:t xml:space="preserve">It is also </w:t>
      </w:r>
      <w:r w:rsidRPr="00F655D7">
        <w:rPr>
          <w:rFonts w:ascii="Arial" w:hAnsi="Arial" w:cs="Arial"/>
          <w:iCs/>
          <w:sz w:val="24"/>
          <w:szCs w:val="24"/>
        </w:rPr>
        <w:t>silent on the contributory conduct by an employer in the event that the conduct was a result of work health and safety failings; and</w:t>
      </w:r>
    </w:p>
    <w:p w14:paraId="7626430B" w14:textId="2184399E" w:rsidR="00135B7E" w:rsidRPr="00F655D7" w:rsidRDefault="00135B7E" w:rsidP="00135B7E">
      <w:pPr>
        <w:pStyle w:val="ListParagraph"/>
        <w:numPr>
          <w:ilvl w:val="0"/>
          <w:numId w:val="15"/>
        </w:numPr>
        <w:tabs>
          <w:tab w:val="left" w:pos="425"/>
        </w:tabs>
        <w:spacing w:before="240" w:after="240" w:line="276" w:lineRule="auto"/>
        <w:rPr>
          <w:rFonts w:ascii="Arial" w:hAnsi="Arial" w:cs="Arial"/>
          <w:iCs/>
          <w:sz w:val="24"/>
          <w:szCs w:val="24"/>
        </w:rPr>
      </w:pPr>
      <w:r w:rsidRPr="00F655D7">
        <w:rPr>
          <w:rFonts w:ascii="Arial" w:hAnsi="Arial" w:cs="Arial"/>
          <w:iCs/>
          <w:sz w:val="24"/>
          <w:szCs w:val="24"/>
        </w:rPr>
        <w:t xml:space="preserve">protecting a broader class of potential victims than under the Crimes Act framework. </w:t>
      </w:r>
      <w:r w:rsidRPr="008B0433">
        <w:rPr>
          <w:rFonts w:ascii="Arial" w:hAnsi="Arial" w:cs="Arial"/>
          <w:iCs/>
          <w:sz w:val="24"/>
          <w:szCs w:val="24"/>
        </w:rPr>
        <w:t>The definition of ‘worker’ under section 7 of the WHS Act is broader than its definition under section 49A of the Crimes Act and includes</w:t>
      </w:r>
      <w:r>
        <w:rPr>
          <w:rFonts w:ascii="Arial" w:hAnsi="Arial" w:cs="Arial"/>
          <w:iCs/>
          <w:sz w:val="24"/>
          <w:szCs w:val="24"/>
        </w:rPr>
        <w:t>, for example,</w:t>
      </w:r>
      <w:r w:rsidRPr="008B0433">
        <w:rPr>
          <w:rFonts w:ascii="Arial" w:hAnsi="Arial" w:cs="Arial"/>
          <w:iCs/>
          <w:sz w:val="24"/>
          <w:szCs w:val="24"/>
        </w:rPr>
        <w:t xml:space="preserve"> subcontractors and employees of </w:t>
      </w:r>
      <w:r>
        <w:rPr>
          <w:rFonts w:ascii="Arial" w:hAnsi="Arial" w:cs="Arial"/>
          <w:iCs/>
          <w:sz w:val="24"/>
          <w:szCs w:val="24"/>
        </w:rPr>
        <w:t>subcontractors</w:t>
      </w:r>
      <w:r w:rsidRPr="008B0433">
        <w:rPr>
          <w:rFonts w:ascii="Arial" w:hAnsi="Arial" w:cs="Arial"/>
          <w:iCs/>
          <w:sz w:val="24"/>
          <w:szCs w:val="24"/>
        </w:rPr>
        <w:t xml:space="preserve">. </w:t>
      </w:r>
      <w:r w:rsidRPr="00403AE3">
        <w:rPr>
          <w:rFonts w:ascii="Arial" w:hAnsi="Arial" w:cs="Arial"/>
          <w:iCs/>
          <w:sz w:val="24"/>
          <w:szCs w:val="24"/>
        </w:rPr>
        <w:t>The</w:t>
      </w:r>
      <w:r w:rsidRPr="00F655D7">
        <w:rPr>
          <w:rFonts w:ascii="Arial" w:hAnsi="Arial" w:cs="Arial"/>
          <w:iCs/>
          <w:sz w:val="24"/>
          <w:szCs w:val="24"/>
        </w:rPr>
        <w:t xml:space="preserve"> </w:t>
      </w:r>
      <w:r>
        <w:rPr>
          <w:rFonts w:ascii="Arial" w:hAnsi="Arial" w:cs="Arial"/>
          <w:iCs/>
          <w:sz w:val="24"/>
          <w:szCs w:val="24"/>
        </w:rPr>
        <w:t xml:space="preserve">industrial manslaughter offence as under the </w:t>
      </w:r>
      <w:r w:rsidRPr="00F655D7">
        <w:rPr>
          <w:rFonts w:ascii="Arial" w:hAnsi="Arial" w:cs="Arial"/>
          <w:iCs/>
          <w:sz w:val="24"/>
          <w:szCs w:val="24"/>
        </w:rPr>
        <w:t xml:space="preserve">Crimes Act is </w:t>
      </w:r>
      <w:r>
        <w:rPr>
          <w:rFonts w:ascii="Arial" w:hAnsi="Arial" w:cs="Arial"/>
          <w:iCs/>
          <w:sz w:val="24"/>
          <w:szCs w:val="24"/>
        </w:rPr>
        <w:t xml:space="preserve">also </w:t>
      </w:r>
      <w:r w:rsidRPr="00F655D7">
        <w:rPr>
          <w:rFonts w:ascii="Arial" w:hAnsi="Arial" w:cs="Arial"/>
          <w:iCs/>
          <w:sz w:val="24"/>
          <w:szCs w:val="24"/>
        </w:rPr>
        <w:t xml:space="preserve">limited to the conduct of </w:t>
      </w:r>
      <w:r w:rsidRPr="00F655D7">
        <w:rPr>
          <w:rFonts w:ascii="Arial" w:hAnsi="Arial" w:cs="Arial"/>
          <w:iCs/>
          <w:sz w:val="24"/>
          <w:szCs w:val="24"/>
        </w:rPr>
        <w:lastRenderedPageBreak/>
        <w:t>an employer in a defined worker relationship and defines that relationship in terms of a contract for service</w:t>
      </w:r>
      <w:r w:rsidR="00FF4D2C">
        <w:rPr>
          <w:rFonts w:ascii="Arial" w:hAnsi="Arial" w:cs="Arial"/>
          <w:iCs/>
          <w:sz w:val="24"/>
          <w:szCs w:val="24"/>
        </w:rPr>
        <w:t xml:space="preserve">s. It further </w:t>
      </w:r>
      <w:r w:rsidRPr="00F655D7">
        <w:rPr>
          <w:rFonts w:ascii="Arial" w:hAnsi="Arial" w:cs="Arial"/>
          <w:iCs/>
          <w:sz w:val="24"/>
          <w:szCs w:val="24"/>
        </w:rPr>
        <w:t>excludes the potential harm that can be caused to another person</w:t>
      </w:r>
      <w:r w:rsidR="007D1B36">
        <w:rPr>
          <w:rFonts w:ascii="Arial" w:hAnsi="Arial" w:cs="Arial"/>
          <w:iCs/>
          <w:sz w:val="24"/>
          <w:szCs w:val="24"/>
        </w:rPr>
        <w:t>, such as a member of the public,</w:t>
      </w:r>
      <w:r w:rsidRPr="00F655D7">
        <w:rPr>
          <w:rFonts w:ascii="Arial" w:hAnsi="Arial" w:cs="Arial"/>
          <w:iCs/>
          <w:sz w:val="24"/>
          <w:szCs w:val="24"/>
        </w:rPr>
        <w:t xml:space="preserve"> that would ordinarily be entitled to a duty of care under </w:t>
      </w:r>
      <w:r w:rsidR="007D1B36">
        <w:rPr>
          <w:rFonts w:ascii="Arial" w:hAnsi="Arial" w:cs="Arial"/>
          <w:iCs/>
          <w:sz w:val="24"/>
          <w:szCs w:val="24"/>
        </w:rPr>
        <w:t xml:space="preserve">section 19(2) of </w:t>
      </w:r>
      <w:r w:rsidRPr="00F655D7">
        <w:rPr>
          <w:rFonts w:ascii="Arial" w:hAnsi="Arial" w:cs="Arial"/>
          <w:iCs/>
          <w:sz w:val="24"/>
          <w:szCs w:val="24"/>
        </w:rPr>
        <w:t xml:space="preserve">the </w:t>
      </w:r>
      <w:r>
        <w:rPr>
          <w:rFonts w:ascii="Arial" w:hAnsi="Arial" w:cs="Arial"/>
          <w:iCs/>
          <w:sz w:val="24"/>
          <w:szCs w:val="24"/>
        </w:rPr>
        <w:t>WHS Act</w:t>
      </w:r>
      <w:r w:rsidR="007D1B36">
        <w:rPr>
          <w:rFonts w:ascii="Arial" w:hAnsi="Arial" w:cs="Arial"/>
          <w:iCs/>
          <w:sz w:val="24"/>
          <w:szCs w:val="24"/>
        </w:rPr>
        <w:t xml:space="preserve"> ,</w:t>
      </w:r>
      <w:r w:rsidRPr="00F655D7">
        <w:rPr>
          <w:rFonts w:ascii="Arial" w:hAnsi="Arial" w:cs="Arial"/>
          <w:iCs/>
          <w:sz w:val="24"/>
          <w:szCs w:val="24"/>
        </w:rPr>
        <w:t xml:space="preserve"> in the event that systemic work safe failings by the PCBU </w:t>
      </w:r>
      <w:r w:rsidR="007D1B36">
        <w:rPr>
          <w:rFonts w:ascii="Arial" w:hAnsi="Arial" w:cs="Arial"/>
          <w:iCs/>
          <w:sz w:val="24"/>
          <w:szCs w:val="24"/>
        </w:rPr>
        <w:t>put at risk the health and safety</w:t>
      </w:r>
      <w:r w:rsidRPr="00F655D7">
        <w:rPr>
          <w:rFonts w:ascii="Arial" w:hAnsi="Arial" w:cs="Arial"/>
          <w:iCs/>
          <w:sz w:val="24"/>
          <w:szCs w:val="24"/>
        </w:rPr>
        <w:t xml:space="preserve"> that other person.</w:t>
      </w:r>
    </w:p>
    <w:p w14:paraId="6A5D4B9B" w14:textId="77777777" w:rsidR="00135B7E" w:rsidRPr="00BC3EF0" w:rsidRDefault="00135B7E" w:rsidP="00135B7E">
      <w:pPr>
        <w:rPr>
          <w:rFonts w:ascii="Arial" w:hAnsi="Arial" w:cs="Arial"/>
          <w:b/>
          <w:bCs/>
          <w:i/>
          <w:sz w:val="24"/>
          <w:szCs w:val="24"/>
        </w:rPr>
      </w:pPr>
      <w:r w:rsidRPr="00BC3EF0">
        <w:rPr>
          <w:rFonts w:ascii="Arial" w:hAnsi="Arial" w:cs="Arial"/>
          <w:b/>
          <w:bCs/>
          <w:i/>
          <w:sz w:val="24"/>
          <w:szCs w:val="24"/>
        </w:rPr>
        <w:t>Rights Limited</w:t>
      </w:r>
    </w:p>
    <w:p w14:paraId="182A6BCD" w14:textId="4254F354" w:rsidR="00135B7E" w:rsidRPr="00BB45A7" w:rsidRDefault="00135B7E" w:rsidP="00135B7E">
      <w:pPr>
        <w:rPr>
          <w:rFonts w:ascii="Arial" w:hAnsi="Arial" w:cs="Arial"/>
          <w:iCs/>
          <w:sz w:val="24"/>
          <w:szCs w:val="24"/>
        </w:rPr>
      </w:pPr>
      <w:r w:rsidRPr="00BB45A7">
        <w:rPr>
          <w:rFonts w:ascii="Arial" w:hAnsi="Arial" w:cs="Arial"/>
          <w:iCs/>
          <w:sz w:val="24"/>
          <w:szCs w:val="24"/>
        </w:rPr>
        <w:t xml:space="preserve">The Bill engages and </w:t>
      </w:r>
      <w:r w:rsidR="00FC3364">
        <w:rPr>
          <w:rFonts w:ascii="Arial" w:hAnsi="Arial" w:cs="Arial"/>
          <w:iCs/>
          <w:sz w:val="24"/>
          <w:szCs w:val="24"/>
        </w:rPr>
        <w:t xml:space="preserve">may </w:t>
      </w:r>
      <w:r w:rsidRPr="00BB45A7">
        <w:rPr>
          <w:rFonts w:ascii="Arial" w:hAnsi="Arial" w:cs="Arial"/>
          <w:iCs/>
          <w:sz w:val="24"/>
          <w:szCs w:val="24"/>
        </w:rPr>
        <w:t>limit the right to life, the right to liberty and security, and rights in criminal proceedings</w:t>
      </w:r>
      <w:r>
        <w:rPr>
          <w:rFonts w:ascii="Arial" w:hAnsi="Arial" w:cs="Arial"/>
          <w:iCs/>
          <w:sz w:val="24"/>
          <w:szCs w:val="24"/>
        </w:rPr>
        <w:t>.</w:t>
      </w:r>
    </w:p>
    <w:p w14:paraId="2E765FEE" w14:textId="77777777" w:rsidR="00135B7E" w:rsidRPr="00866362" w:rsidRDefault="00135B7E" w:rsidP="00135B7E">
      <w:pPr>
        <w:rPr>
          <w:rFonts w:ascii="Arial" w:hAnsi="Arial" w:cs="Arial"/>
          <w:iCs/>
          <w:sz w:val="24"/>
          <w:szCs w:val="24"/>
        </w:rPr>
      </w:pPr>
      <w:r w:rsidRPr="00D41A47">
        <w:rPr>
          <w:rFonts w:ascii="Arial" w:hAnsi="Arial" w:cs="Arial"/>
          <w:iCs/>
          <w:sz w:val="24"/>
          <w:szCs w:val="24"/>
          <w:u w:val="single"/>
        </w:rPr>
        <w:t>Right</w:t>
      </w:r>
      <w:r>
        <w:rPr>
          <w:rFonts w:ascii="Arial" w:hAnsi="Arial" w:cs="Arial"/>
          <w:iCs/>
          <w:sz w:val="24"/>
          <w:szCs w:val="24"/>
          <w:u w:val="single"/>
        </w:rPr>
        <w:t>s</w:t>
      </w:r>
      <w:r w:rsidRPr="00D41A47">
        <w:rPr>
          <w:rFonts w:ascii="Arial" w:hAnsi="Arial" w:cs="Arial"/>
          <w:iCs/>
          <w:sz w:val="24"/>
          <w:szCs w:val="24"/>
          <w:u w:val="single"/>
        </w:rPr>
        <w:t xml:space="preserve"> to life</w:t>
      </w:r>
      <w:r>
        <w:rPr>
          <w:rFonts w:ascii="Arial" w:hAnsi="Arial" w:cs="Arial"/>
          <w:iCs/>
          <w:sz w:val="24"/>
          <w:szCs w:val="24"/>
          <w:u w:val="single"/>
        </w:rPr>
        <w:t xml:space="preserve"> and liberty and security</w:t>
      </w:r>
      <w:r w:rsidRPr="00D41A47">
        <w:rPr>
          <w:rFonts w:ascii="Arial" w:hAnsi="Arial" w:cs="Arial"/>
          <w:iCs/>
          <w:sz w:val="24"/>
          <w:szCs w:val="24"/>
          <w:u w:val="single"/>
        </w:rPr>
        <w:t xml:space="preserve"> – </w:t>
      </w:r>
      <w:r w:rsidRPr="0090386D">
        <w:rPr>
          <w:rFonts w:ascii="Arial" w:hAnsi="Arial" w:cs="Arial"/>
          <w:iCs/>
          <w:sz w:val="24"/>
          <w:szCs w:val="24"/>
          <w:u w:val="single"/>
        </w:rPr>
        <w:t>exclusion of</w:t>
      </w:r>
      <w:r>
        <w:rPr>
          <w:rFonts w:ascii="Arial" w:hAnsi="Arial" w:cs="Arial"/>
          <w:iCs/>
          <w:sz w:val="24"/>
          <w:szCs w:val="24"/>
          <w:u w:val="single"/>
        </w:rPr>
        <w:t xml:space="preserve"> </w:t>
      </w:r>
      <w:r w:rsidRPr="0090386D">
        <w:rPr>
          <w:rFonts w:ascii="Arial" w:hAnsi="Arial" w:cs="Arial"/>
          <w:iCs/>
          <w:sz w:val="24"/>
          <w:szCs w:val="24"/>
          <w:u w:val="single"/>
        </w:rPr>
        <w:t>Ministers</w:t>
      </w:r>
      <w:r>
        <w:rPr>
          <w:rFonts w:ascii="Arial" w:hAnsi="Arial" w:cs="Arial"/>
          <w:iCs/>
          <w:sz w:val="24"/>
          <w:szCs w:val="24"/>
          <w:u w:val="single"/>
        </w:rPr>
        <w:t xml:space="preserve"> from industrial manslaughter and alternative verdict to industrial manslaughter offences</w:t>
      </w:r>
    </w:p>
    <w:p w14:paraId="0E4AF9BE" w14:textId="77777777" w:rsidR="00135B7E" w:rsidRDefault="00135B7E" w:rsidP="00135B7E">
      <w:pPr>
        <w:pStyle w:val="ListParagraph"/>
        <w:numPr>
          <w:ilvl w:val="0"/>
          <w:numId w:val="3"/>
        </w:numPr>
        <w:spacing w:after="100" w:afterAutospacing="1"/>
        <w:ind w:left="357" w:hanging="357"/>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6D5B9E0D" w14:textId="7ED8B1BE" w:rsidR="00135B7E" w:rsidRDefault="00135B7E" w:rsidP="00135B7E">
      <w:pPr>
        <w:rPr>
          <w:rFonts w:ascii="Arial" w:hAnsi="Arial" w:cs="Arial"/>
          <w:iCs/>
          <w:sz w:val="24"/>
          <w:szCs w:val="24"/>
        </w:rPr>
      </w:pPr>
      <w:r>
        <w:rPr>
          <w:rFonts w:ascii="Arial" w:hAnsi="Arial" w:cs="Arial"/>
          <w:iCs/>
          <w:sz w:val="24"/>
          <w:szCs w:val="24"/>
        </w:rPr>
        <w:t>Section 9 of t</w:t>
      </w:r>
      <w:r w:rsidRPr="00A46433">
        <w:rPr>
          <w:rFonts w:ascii="Arial" w:hAnsi="Arial" w:cs="Arial"/>
          <w:iCs/>
          <w:sz w:val="24"/>
          <w:szCs w:val="24"/>
        </w:rPr>
        <w:t>he HRA provides that everyone has the right to life, and that no-one may be arbitrarily deprived of life</w:t>
      </w:r>
      <w:r>
        <w:rPr>
          <w:rFonts w:ascii="Arial" w:hAnsi="Arial" w:cs="Arial"/>
          <w:iCs/>
          <w:sz w:val="24"/>
          <w:szCs w:val="24"/>
        </w:rPr>
        <w:t xml:space="preserve">. Section 18 of the HRA also provides that everyone has the right to liberty. The rights require the ACT Government to take positive steps to </w:t>
      </w:r>
      <w:r w:rsidRPr="008641F6">
        <w:rPr>
          <w:rFonts w:ascii="Arial" w:hAnsi="Arial" w:cs="Arial"/>
          <w:iCs/>
          <w:sz w:val="24"/>
          <w:szCs w:val="24"/>
        </w:rPr>
        <w:t>protect life and take reasonable measures to protect a person’s physical security</w:t>
      </w:r>
      <w:r w:rsidR="007D1B36">
        <w:rPr>
          <w:rFonts w:ascii="Arial" w:hAnsi="Arial" w:cs="Arial"/>
          <w:iCs/>
          <w:sz w:val="24"/>
          <w:szCs w:val="24"/>
        </w:rPr>
        <w:t>, including preventing future injury</w:t>
      </w:r>
      <w:r w:rsidRPr="008641F6">
        <w:rPr>
          <w:rFonts w:ascii="Arial" w:hAnsi="Arial" w:cs="Arial"/>
          <w:iCs/>
          <w:sz w:val="24"/>
          <w:szCs w:val="24"/>
        </w:rPr>
        <w:t>.</w:t>
      </w:r>
    </w:p>
    <w:p w14:paraId="6ECB431E" w14:textId="77777777" w:rsidR="00135B7E" w:rsidRDefault="00135B7E" w:rsidP="00135B7E">
      <w:pPr>
        <w:rPr>
          <w:rFonts w:ascii="Arial" w:hAnsi="Arial" w:cs="Arial"/>
          <w:iCs/>
          <w:sz w:val="24"/>
          <w:szCs w:val="24"/>
        </w:rPr>
      </w:pPr>
      <w:r>
        <w:rPr>
          <w:rFonts w:ascii="Arial" w:hAnsi="Arial" w:cs="Arial"/>
          <w:iCs/>
          <w:sz w:val="24"/>
          <w:szCs w:val="24"/>
        </w:rPr>
        <w:t xml:space="preserve">Although through the Bill the ACT Government is taking positive steps to protect the health and safety of </w:t>
      </w:r>
      <w:r w:rsidRPr="00D27FB8">
        <w:rPr>
          <w:rFonts w:ascii="Arial" w:hAnsi="Arial" w:cs="Arial"/>
          <w:iCs/>
          <w:sz w:val="24"/>
          <w:szCs w:val="24"/>
        </w:rPr>
        <w:t>workers and prevent workplace</w:t>
      </w:r>
      <w:r>
        <w:rPr>
          <w:rFonts w:ascii="Arial" w:hAnsi="Arial" w:cs="Arial"/>
          <w:iCs/>
          <w:sz w:val="24"/>
          <w:szCs w:val="24"/>
        </w:rPr>
        <w:t xml:space="preserve"> injuries, t</w:t>
      </w:r>
      <w:r w:rsidRPr="00A46433">
        <w:rPr>
          <w:rFonts w:ascii="Arial" w:hAnsi="Arial" w:cs="Arial"/>
          <w:iCs/>
          <w:sz w:val="24"/>
          <w:szCs w:val="24"/>
        </w:rPr>
        <w:t xml:space="preserve">he Bill </w:t>
      </w:r>
      <w:r>
        <w:rPr>
          <w:rFonts w:ascii="Arial" w:hAnsi="Arial" w:cs="Arial"/>
          <w:iCs/>
          <w:sz w:val="24"/>
          <w:szCs w:val="24"/>
        </w:rPr>
        <w:t>potentially</w:t>
      </w:r>
      <w:r w:rsidRPr="00A46433">
        <w:rPr>
          <w:rFonts w:ascii="Arial" w:hAnsi="Arial" w:cs="Arial"/>
          <w:iCs/>
          <w:sz w:val="24"/>
          <w:szCs w:val="24"/>
        </w:rPr>
        <w:t xml:space="preserve"> engage</w:t>
      </w:r>
      <w:r>
        <w:rPr>
          <w:rFonts w:ascii="Arial" w:hAnsi="Arial" w:cs="Arial"/>
          <w:iCs/>
          <w:sz w:val="24"/>
          <w:szCs w:val="24"/>
        </w:rPr>
        <w:t>s and limits</w:t>
      </w:r>
      <w:r w:rsidRPr="00A46433">
        <w:rPr>
          <w:rFonts w:ascii="Arial" w:hAnsi="Arial" w:cs="Arial"/>
          <w:iCs/>
          <w:sz w:val="24"/>
          <w:szCs w:val="24"/>
        </w:rPr>
        <w:t xml:space="preserve"> the</w:t>
      </w:r>
      <w:r>
        <w:rPr>
          <w:rFonts w:ascii="Arial" w:hAnsi="Arial" w:cs="Arial"/>
          <w:iCs/>
          <w:sz w:val="24"/>
          <w:szCs w:val="24"/>
        </w:rPr>
        <w:t>se</w:t>
      </w:r>
      <w:r w:rsidRPr="00A46433">
        <w:rPr>
          <w:rFonts w:ascii="Arial" w:hAnsi="Arial" w:cs="Arial"/>
          <w:iCs/>
          <w:sz w:val="24"/>
          <w:szCs w:val="24"/>
        </w:rPr>
        <w:t xml:space="preserve"> right</w:t>
      </w:r>
      <w:r>
        <w:rPr>
          <w:rFonts w:ascii="Arial" w:hAnsi="Arial" w:cs="Arial"/>
          <w:iCs/>
          <w:sz w:val="24"/>
          <w:szCs w:val="24"/>
        </w:rPr>
        <w:t>s by narrowing the class of persons who may be charged for industrial manslaughter and alternative verdict for industrial manslaughter offences under the WHS Act in comparison with the Crimes Act.</w:t>
      </w:r>
    </w:p>
    <w:p w14:paraId="06DAD368" w14:textId="7CBCA92E" w:rsidR="00135B7E" w:rsidRDefault="007D1B36" w:rsidP="00135B7E">
      <w:pPr>
        <w:rPr>
          <w:rFonts w:ascii="Arial" w:hAnsi="Arial" w:cs="Arial"/>
          <w:iCs/>
          <w:sz w:val="24"/>
          <w:szCs w:val="24"/>
        </w:rPr>
      </w:pPr>
      <w:r>
        <w:rPr>
          <w:rFonts w:ascii="Arial" w:hAnsi="Arial" w:cs="Arial"/>
          <w:iCs/>
          <w:sz w:val="24"/>
          <w:szCs w:val="24"/>
        </w:rPr>
        <w:t xml:space="preserve">The amendment to introduce </w:t>
      </w:r>
      <w:r w:rsidR="00FD0CF7">
        <w:rPr>
          <w:rFonts w:ascii="Arial" w:hAnsi="Arial" w:cs="Arial"/>
          <w:iCs/>
          <w:sz w:val="24"/>
          <w:szCs w:val="24"/>
        </w:rPr>
        <w:t xml:space="preserve">new </w:t>
      </w:r>
      <w:r>
        <w:rPr>
          <w:rFonts w:ascii="Arial" w:hAnsi="Arial" w:cs="Arial"/>
          <w:iCs/>
          <w:sz w:val="24"/>
          <w:szCs w:val="24"/>
        </w:rPr>
        <w:t>s</w:t>
      </w:r>
      <w:r w:rsidR="00135B7E">
        <w:rPr>
          <w:rFonts w:ascii="Arial" w:hAnsi="Arial" w:cs="Arial"/>
          <w:iCs/>
          <w:sz w:val="24"/>
          <w:szCs w:val="24"/>
        </w:rPr>
        <w:t>ection</w:t>
      </w:r>
      <w:r w:rsidR="00695E20">
        <w:rPr>
          <w:rFonts w:ascii="Arial" w:hAnsi="Arial" w:cs="Arial"/>
          <w:iCs/>
          <w:sz w:val="24"/>
          <w:szCs w:val="24"/>
        </w:rPr>
        <w:t>s</w:t>
      </w:r>
      <w:r w:rsidR="00135B7E">
        <w:rPr>
          <w:rFonts w:ascii="Arial" w:hAnsi="Arial" w:cs="Arial"/>
          <w:iCs/>
          <w:sz w:val="24"/>
          <w:szCs w:val="24"/>
        </w:rPr>
        <w:t xml:space="preserve"> 34A </w:t>
      </w:r>
      <w:r w:rsidR="00695E20">
        <w:rPr>
          <w:rFonts w:ascii="Arial" w:hAnsi="Arial" w:cs="Arial"/>
          <w:iCs/>
          <w:sz w:val="24"/>
          <w:szCs w:val="24"/>
        </w:rPr>
        <w:t xml:space="preserve">and 35A </w:t>
      </w:r>
      <w:r w:rsidR="00FD0CF7">
        <w:rPr>
          <w:rFonts w:ascii="Arial" w:hAnsi="Arial" w:cs="Arial"/>
          <w:iCs/>
          <w:sz w:val="24"/>
          <w:szCs w:val="24"/>
        </w:rPr>
        <w:t>into</w:t>
      </w:r>
      <w:r>
        <w:rPr>
          <w:rFonts w:ascii="Arial" w:hAnsi="Arial" w:cs="Arial"/>
          <w:iCs/>
          <w:sz w:val="24"/>
          <w:szCs w:val="24"/>
        </w:rPr>
        <w:t xml:space="preserve"> the WHS Act </w:t>
      </w:r>
      <w:r w:rsidR="00FD0CF7">
        <w:rPr>
          <w:rFonts w:ascii="Arial" w:hAnsi="Arial" w:cs="Arial"/>
          <w:iCs/>
          <w:sz w:val="24"/>
          <w:szCs w:val="24"/>
        </w:rPr>
        <w:t xml:space="preserve">as </w:t>
      </w:r>
      <w:r>
        <w:rPr>
          <w:rFonts w:ascii="Arial" w:hAnsi="Arial" w:cs="Arial"/>
          <w:iCs/>
          <w:sz w:val="24"/>
          <w:szCs w:val="24"/>
        </w:rPr>
        <w:t xml:space="preserve">at clause 5 of </w:t>
      </w:r>
      <w:r w:rsidR="00135B7E">
        <w:rPr>
          <w:rFonts w:ascii="Arial" w:hAnsi="Arial" w:cs="Arial"/>
          <w:iCs/>
          <w:sz w:val="24"/>
          <w:szCs w:val="24"/>
        </w:rPr>
        <w:t>the Bill allows a PCBU or an officer of a PCBU to be charged with an offence of industrial manslaughter</w:t>
      </w:r>
      <w:r w:rsidR="00695E20">
        <w:rPr>
          <w:rFonts w:ascii="Arial" w:hAnsi="Arial" w:cs="Arial"/>
          <w:iCs/>
          <w:sz w:val="24"/>
          <w:szCs w:val="24"/>
        </w:rPr>
        <w:t xml:space="preserve"> or an alternative verdict in the place of industrial manslaughter</w:t>
      </w:r>
      <w:r w:rsidR="00135B7E">
        <w:rPr>
          <w:rFonts w:ascii="Arial" w:hAnsi="Arial" w:cs="Arial"/>
          <w:iCs/>
          <w:sz w:val="24"/>
          <w:szCs w:val="24"/>
        </w:rPr>
        <w:t xml:space="preserve">. The definition of ‘officer’ presently under the WHS Act and not amended by the Bill expressly </w:t>
      </w:r>
      <w:r w:rsidR="00135B7E" w:rsidRPr="00A46433">
        <w:rPr>
          <w:rFonts w:ascii="Arial" w:hAnsi="Arial" w:cs="Arial"/>
          <w:iCs/>
          <w:sz w:val="24"/>
          <w:szCs w:val="24"/>
        </w:rPr>
        <w:t xml:space="preserve">excludes Ministers acting in their official capacity from </w:t>
      </w:r>
      <w:r w:rsidR="00135B7E">
        <w:rPr>
          <w:rFonts w:ascii="Arial" w:hAnsi="Arial" w:cs="Arial"/>
          <w:iCs/>
          <w:sz w:val="24"/>
          <w:szCs w:val="24"/>
        </w:rPr>
        <w:t>the definition of ‘</w:t>
      </w:r>
      <w:r w:rsidR="00135B7E" w:rsidRPr="003F71E1">
        <w:rPr>
          <w:rFonts w:ascii="Arial" w:hAnsi="Arial" w:cs="Arial"/>
          <w:iCs/>
          <w:sz w:val="24"/>
          <w:szCs w:val="24"/>
        </w:rPr>
        <w:t>officer</w:t>
      </w:r>
      <w:r w:rsidR="00135B7E">
        <w:rPr>
          <w:rFonts w:ascii="Arial" w:hAnsi="Arial" w:cs="Arial"/>
          <w:iCs/>
          <w:sz w:val="24"/>
          <w:szCs w:val="24"/>
        </w:rPr>
        <w:t xml:space="preserve">’. </w:t>
      </w:r>
      <w:r w:rsidR="00135B7E" w:rsidRPr="005F1479">
        <w:rPr>
          <w:rFonts w:ascii="Arial" w:hAnsi="Arial" w:cs="Arial"/>
          <w:iCs/>
          <w:sz w:val="24"/>
          <w:szCs w:val="24"/>
        </w:rPr>
        <w:t xml:space="preserve">Accordingly, </w:t>
      </w:r>
      <w:r w:rsidR="00135B7E" w:rsidRPr="003F71E1">
        <w:rPr>
          <w:rFonts w:ascii="Arial" w:hAnsi="Arial" w:cs="Arial"/>
          <w:iCs/>
          <w:sz w:val="24"/>
          <w:szCs w:val="24"/>
        </w:rPr>
        <w:t xml:space="preserve">a </w:t>
      </w:r>
      <w:r w:rsidR="00135B7E">
        <w:rPr>
          <w:rFonts w:ascii="Arial" w:hAnsi="Arial" w:cs="Arial"/>
          <w:iCs/>
          <w:sz w:val="24"/>
          <w:szCs w:val="24"/>
        </w:rPr>
        <w:t>person cannot be charged with industrial manslaughter or</w:t>
      </w:r>
      <w:r w:rsidR="00695E20">
        <w:rPr>
          <w:rFonts w:ascii="Arial" w:hAnsi="Arial" w:cs="Arial"/>
          <w:iCs/>
          <w:sz w:val="24"/>
          <w:szCs w:val="24"/>
        </w:rPr>
        <w:t xml:space="preserve"> </w:t>
      </w:r>
      <w:r w:rsidR="00135B7E">
        <w:rPr>
          <w:rFonts w:ascii="Arial" w:hAnsi="Arial" w:cs="Arial"/>
          <w:iCs/>
          <w:sz w:val="24"/>
          <w:szCs w:val="24"/>
        </w:rPr>
        <w:t>alternative verdict for industrial manslaughter offences</w:t>
      </w:r>
      <w:r w:rsidR="00135B7E" w:rsidRPr="00D27FB8">
        <w:rPr>
          <w:rFonts w:ascii="Arial" w:hAnsi="Arial" w:cs="Arial"/>
          <w:iCs/>
          <w:sz w:val="24"/>
          <w:szCs w:val="24"/>
        </w:rPr>
        <w:t xml:space="preserve"> where they </w:t>
      </w:r>
      <w:r w:rsidR="00135B7E">
        <w:rPr>
          <w:rFonts w:ascii="Arial" w:hAnsi="Arial" w:cs="Arial"/>
          <w:iCs/>
          <w:sz w:val="24"/>
          <w:szCs w:val="24"/>
        </w:rPr>
        <w:t>exercise authorities or powers in an official capacity as a Minister of a State, Territory (including the ACT), or the Commonwealth.</w:t>
      </w:r>
    </w:p>
    <w:p w14:paraId="13ECF9DA" w14:textId="10854988" w:rsidR="00135B7E" w:rsidRDefault="00135B7E" w:rsidP="00135B7E">
      <w:pPr>
        <w:rPr>
          <w:rFonts w:ascii="Arial" w:hAnsi="Arial" w:cs="Arial"/>
          <w:iCs/>
          <w:sz w:val="24"/>
          <w:szCs w:val="24"/>
        </w:rPr>
      </w:pPr>
      <w:r>
        <w:rPr>
          <w:rFonts w:ascii="Arial" w:hAnsi="Arial" w:cs="Arial"/>
          <w:iCs/>
          <w:sz w:val="24"/>
          <w:szCs w:val="24"/>
        </w:rPr>
        <w:t>In contrast, under the Crimes Act, Ministers may still be charged for an industrial manslaughter offence. The Crimes Act extends to the employment relationship between a Minister and an employee. For the purposes of Ministers, the offence provisions in the Crimes Act use the term ‘senior officer’, which includes a Minister in relation to a government or government entity. This enables a Minister as a senior officer of the government, to be held accountable if a worker of the employer died due to the conduct of the senior officer, and the senior officer was reckless or negligent about their conduct which resulted in the death of the worker.</w:t>
      </w:r>
    </w:p>
    <w:p w14:paraId="0539D519" w14:textId="77777777" w:rsidR="00135B7E" w:rsidRDefault="00135B7E" w:rsidP="00135B7E">
      <w:pPr>
        <w:pStyle w:val="ListParagraph"/>
        <w:numPr>
          <w:ilvl w:val="0"/>
          <w:numId w:val="3"/>
        </w:numPr>
        <w:spacing w:after="240"/>
        <w:rPr>
          <w:rFonts w:ascii="Arial" w:hAnsi="Arial" w:cs="Arial"/>
          <w:b/>
          <w:bCs/>
          <w:i/>
          <w:sz w:val="24"/>
          <w:szCs w:val="24"/>
        </w:rPr>
      </w:pPr>
      <w:r w:rsidRPr="00414921">
        <w:rPr>
          <w:rFonts w:ascii="Arial" w:hAnsi="Arial" w:cs="Arial"/>
          <w:b/>
          <w:bCs/>
          <w:i/>
          <w:sz w:val="24"/>
          <w:szCs w:val="24"/>
        </w:rPr>
        <w:lastRenderedPageBreak/>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147195A3" w14:textId="6CB35227" w:rsidR="008C21AD" w:rsidRDefault="00135B7E" w:rsidP="008C21AD">
      <w:pPr>
        <w:rPr>
          <w:rFonts w:ascii="Arial" w:hAnsi="Arial" w:cs="Arial"/>
          <w:sz w:val="24"/>
          <w:szCs w:val="24"/>
        </w:rPr>
      </w:pPr>
      <w:r>
        <w:rPr>
          <w:rFonts w:ascii="Arial" w:hAnsi="Arial" w:cs="Arial"/>
          <w:sz w:val="24"/>
          <w:szCs w:val="24"/>
        </w:rPr>
        <w:t>The legitimate purpose of excluding Ministers in their official capacity from the possibility of prosecution of an industrial manslaughter and alternative verdict to industrial manslaughter offence in the ACT</w:t>
      </w:r>
      <w:r w:rsidRPr="00A46433">
        <w:rPr>
          <w:rFonts w:ascii="Arial" w:hAnsi="Arial" w:cs="Arial"/>
          <w:sz w:val="24"/>
          <w:szCs w:val="24"/>
        </w:rPr>
        <w:t xml:space="preserve"> is to</w:t>
      </w:r>
      <w:r w:rsidR="008C21AD">
        <w:rPr>
          <w:rFonts w:ascii="Arial" w:hAnsi="Arial" w:cs="Arial"/>
          <w:sz w:val="24"/>
          <w:szCs w:val="24"/>
        </w:rPr>
        <w:t>:</w:t>
      </w:r>
    </w:p>
    <w:p w14:paraId="29138571" w14:textId="05E70B84" w:rsidR="008C21AD" w:rsidRDefault="00E734BC" w:rsidP="00F044C4">
      <w:pPr>
        <w:pStyle w:val="ListParagraph"/>
        <w:numPr>
          <w:ilvl w:val="0"/>
          <w:numId w:val="15"/>
        </w:numPr>
        <w:spacing w:after="240" w:line="276" w:lineRule="auto"/>
        <w:rPr>
          <w:rFonts w:ascii="Arial" w:hAnsi="Arial" w:cs="Arial"/>
          <w:sz w:val="24"/>
          <w:szCs w:val="24"/>
        </w:rPr>
      </w:pPr>
      <w:r w:rsidRPr="00F044C4">
        <w:rPr>
          <w:rFonts w:ascii="Arial" w:hAnsi="Arial" w:cs="Arial"/>
          <w:sz w:val="24"/>
          <w:szCs w:val="24"/>
        </w:rPr>
        <w:t xml:space="preserve">ensure and maintain the consistency of terms and definitions in the </w:t>
      </w:r>
      <w:r w:rsidR="00135B7E" w:rsidRPr="00F044C4">
        <w:rPr>
          <w:rFonts w:ascii="Arial" w:hAnsi="Arial" w:cs="Arial"/>
          <w:sz w:val="24"/>
          <w:szCs w:val="24"/>
        </w:rPr>
        <w:t>ACT’s work health and safety laws with the laws of other Australian jurisdictions. The WHS Act adopted the model Work Health and Safety laws as part of the Intergovernmental Agreement for Regulatory and Operational Reform in Occupational Health and Safety, which excludes Ministers in their official capacity as a Minister of a State, Territory (including the ACT) or the Commonwealth as an officer under the model laws</w:t>
      </w:r>
      <w:r w:rsidR="008C21AD" w:rsidRPr="00F044C4">
        <w:rPr>
          <w:rFonts w:ascii="Arial" w:hAnsi="Arial" w:cs="Arial"/>
          <w:sz w:val="24"/>
          <w:szCs w:val="24"/>
        </w:rPr>
        <w:t>;</w:t>
      </w:r>
      <w:r w:rsidR="008C21AD">
        <w:rPr>
          <w:rFonts w:ascii="Arial" w:hAnsi="Arial" w:cs="Arial"/>
          <w:sz w:val="24"/>
          <w:szCs w:val="24"/>
        </w:rPr>
        <w:t xml:space="preserve"> and</w:t>
      </w:r>
    </w:p>
    <w:p w14:paraId="1A0F96D9" w14:textId="512A50A1" w:rsidR="00135B7E" w:rsidRPr="00F044C4" w:rsidRDefault="005B649F" w:rsidP="00F044C4">
      <w:pPr>
        <w:pStyle w:val="ListParagraph"/>
        <w:numPr>
          <w:ilvl w:val="0"/>
          <w:numId w:val="15"/>
        </w:numPr>
        <w:spacing w:after="240" w:line="276" w:lineRule="auto"/>
        <w:rPr>
          <w:rFonts w:ascii="Arial" w:hAnsi="Arial" w:cs="Arial"/>
          <w:iCs/>
          <w:sz w:val="24"/>
          <w:szCs w:val="24"/>
        </w:rPr>
      </w:pPr>
      <w:r>
        <w:rPr>
          <w:rFonts w:ascii="Arial" w:hAnsi="Arial" w:cs="Arial"/>
          <w:sz w:val="24"/>
          <w:szCs w:val="24"/>
        </w:rPr>
        <w:t>afford</w:t>
      </w:r>
      <w:r w:rsidR="008C21AD" w:rsidRPr="00F044C4">
        <w:rPr>
          <w:rFonts w:ascii="Arial" w:hAnsi="Arial" w:cs="Arial"/>
          <w:sz w:val="24"/>
          <w:szCs w:val="24"/>
        </w:rPr>
        <w:t xml:space="preserve"> </w:t>
      </w:r>
      <w:r w:rsidR="008C21AD" w:rsidRPr="00F044C4">
        <w:rPr>
          <w:rFonts w:ascii="Arial" w:hAnsi="Arial" w:cs="Arial"/>
          <w:iCs/>
          <w:sz w:val="24"/>
          <w:szCs w:val="24"/>
        </w:rPr>
        <w:t xml:space="preserve">legal </w:t>
      </w:r>
      <w:r>
        <w:rPr>
          <w:rFonts w:ascii="Arial" w:hAnsi="Arial" w:cs="Arial"/>
          <w:iCs/>
          <w:sz w:val="24"/>
          <w:szCs w:val="24"/>
        </w:rPr>
        <w:t>immunity</w:t>
      </w:r>
      <w:r w:rsidR="008C21AD" w:rsidRPr="00F044C4">
        <w:rPr>
          <w:rFonts w:ascii="Arial" w:hAnsi="Arial" w:cs="Arial"/>
          <w:iCs/>
          <w:sz w:val="24"/>
          <w:szCs w:val="24"/>
        </w:rPr>
        <w:t xml:space="preserve"> </w:t>
      </w:r>
      <w:r w:rsidR="008C21AD">
        <w:rPr>
          <w:rFonts w:ascii="Arial" w:hAnsi="Arial" w:cs="Arial"/>
          <w:iCs/>
          <w:sz w:val="24"/>
          <w:szCs w:val="24"/>
        </w:rPr>
        <w:t xml:space="preserve">to Ministers </w:t>
      </w:r>
      <w:r>
        <w:rPr>
          <w:rFonts w:ascii="Arial" w:hAnsi="Arial" w:cs="Arial"/>
          <w:iCs/>
          <w:sz w:val="24"/>
          <w:szCs w:val="24"/>
        </w:rPr>
        <w:t>from</w:t>
      </w:r>
      <w:r w:rsidR="008C21AD">
        <w:rPr>
          <w:rFonts w:ascii="Arial" w:hAnsi="Arial" w:cs="Arial"/>
          <w:iCs/>
          <w:sz w:val="24"/>
          <w:szCs w:val="24"/>
        </w:rPr>
        <w:t xml:space="preserve"> liability for their conduct whilst undertaking ministerial duties</w:t>
      </w:r>
      <w:r w:rsidR="008A3E24">
        <w:rPr>
          <w:rFonts w:ascii="Arial" w:hAnsi="Arial" w:cs="Arial"/>
          <w:iCs/>
          <w:sz w:val="24"/>
          <w:szCs w:val="24"/>
        </w:rPr>
        <w:t>.</w:t>
      </w:r>
    </w:p>
    <w:p w14:paraId="12244E22" w14:textId="77777777" w:rsidR="00135B7E" w:rsidRDefault="00135B7E" w:rsidP="00135B7E">
      <w:pPr>
        <w:pStyle w:val="ListParagraph"/>
        <w:numPr>
          <w:ilvl w:val="0"/>
          <w:numId w:val="3"/>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15D63277" w14:textId="77777777" w:rsidR="00135B7E" w:rsidRDefault="00135B7E" w:rsidP="00135B7E">
      <w:pPr>
        <w:pStyle w:val="ListParagraph"/>
        <w:ind w:left="360"/>
        <w:rPr>
          <w:rFonts w:ascii="Arial" w:hAnsi="Arial" w:cs="Arial"/>
          <w:b/>
          <w:bCs/>
          <w:i/>
          <w:sz w:val="24"/>
          <w:szCs w:val="24"/>
        </w:rPr>
      </w:pPr>
    </w:p>
    <w:p w14:paraId="057EF193" w14:textId="55327020" w:rsidR="00FD0CF7" w:rsidRDefault="00135B7E" w:rsidP="00FD0CF7">
      <w:pPr>
        <w:rPr>
          <w:rFonts w:ascii="Arial" w:hAnsi="Arial" w:cs="Arial"/>
          <w:iCs/>
          <w:sz w:val="24"/>
          <w:szCs w:val="24"/>
        </w:rPr>
      </w:pPr>
      <w:r>
        <w:rPr>
          <w:rFonts w:ascii="Arial" w:hAnsi="Arial" w:cs="Arial"/>
          <w:iCs/>
          <w:sz w:val="24"/>
          <w:szCs w:val="24"/>
        </w:rPr>
        <w:t>There is a clear rational connection between the limitation and the purpose.</w:t>
      </w:r>
      <w:r w:rsidR="00E734BC">
        <w:rPr>
          <w:rFonts w:ascii="Arial" w:hAnsi="Arial" w:cs="Arial"/>
          <w:iCs/>
          <w:sz w:val="24"/>
          <w:szCs w:val="24"/>
        </w:rPr>
        <w:t xml:space="preserve"> </w:t>
      </w:r>
      <w:r w:rsidR="00FD0CF7">
        <w:rPr>
          <w:rFonts w:ascii="Arial" w:hAnsi="Arial" w:cs="Arial"/>
          <w:iCs/>
          <w:sz w:val="24"/>
          <w:szCs w:val="24"/>
        </w:rPr>
        <w:t xml:space="preserve">By excluding Ministers of a State, Territory or the Commonwealth from prosecution of an industrial manslaughter offence, this will </w:t>
      </w:r>
      <w:r w:rsidR="007B4C21">
        <w:rPr>
          <w:rFonts w:ascii="Arial" w:hAnsi="Arial" w:cs="Arial"/>
          <w:iCs/>
          <w:sz w:val="24"/>
          <w:szCs w:val="24"/>
        </w:rPr>
        <w:t>ensure</w:t>
      </w:r>
      <w:r w:rsidR="00FD0CF7">
        <w:rPr>
          <w:rFonts w:ascii="Arial" w:hAnsi="Arial" w:cs="Arial"/>
          <w:iCs/>
          <w:sz w:val="24"/>
          <w:szCs w:val="24"/>
        </w:rPr>
        <w:t xml:space="preserve"> the ACT’s consistency with the national model laws</w:t>
      </w:r>
      <w:r w:rsidR="008C21AD">
        <w:rPr>
          <w:rFonts w:ascii="Arial" w:hAnsi="Arial" w:cs="Arial"/>
          <w:iCs/>
          <w:sz w:val="24"/>
          <w:szCs w:val="24"/>
        </w:rPr>
        <w:t xml:space="preserve"> and</w:t>
      </w:r>
      <w:r w:rsidR="007B4C21">
        <w:rPr>
          <w:rFonts w:ascii="Arial" w:hAnsi="Arial" w:cs="Arial"/>
          <w:iCs/>
          <w:sz w:val="24"/>
          <w:szCs w:val="24"/>
        </w:rPr>
        <w:t xml:space="preserve"> </w:t>
      </w:r>
      <w:r w:rsidR="0019284A">
        <w:rPr>
          <w:rFonts w:ascii="Arial" w:hAnsi="Arial" w:cs="Arial"/>
          <w:iCs/>
          <w:sz w:val="24"/>
          <w:szCs w:val="24"/>
        </w:rPr>
        <w:t>to afford</w:t>
      </w:r>
      <w:r w:rsidR="008C21AD">
        <w:rPr>
          <w:rFonts w:ascii="Arial" w:hAnsi="Arial" w:cs="Arial"/>
          <w:iCs/>
          <w:sz w:val="24"/>
          <w:szCs w:val="24"/>
        </w:rPr>
        <w:t xml:space="preserve"> immunity from liability </w:t>
      </w:r>
      <w:r w:rsidR="0019284A">
        <w:rPr>
          <w:rFonts w:ascii="Arial" w:hAnsi="Arial" w:cs="Arial"/>
          <w:iCs/>
          <w:sz w:val="24"/>
          <w:szCs w:val="24"/>
        </w:rPr>
        <w:t>to</w:t>
      </w:r>
      <w:r w:rsidR="008C21AD">
        <w:rPr>
          <w:rFonts w:ascii="Arial" w:hAnsi="Arial" w:cs="Arial"/>
          <w:iCs/>
          <w:sz w:val="24"/>
          <w:szCs w:val="24"/>
        </w:rPr>
        <w:t xml:space="preserve"> Ministers</w:t>
      </w:r>
      <w:r w:rsidR="00E734BC">
        <w:rPr>
          <w:rFonts w:ascii="Arial" w:hAnsi="Arial" w:cs="Arial"/>
          <w:iCs/>
          <w:sz w:val="24"/>
          <w:szCs w:val="24"/>
        </w:rPr>
        <w:t>.</w:t>
      </w:r>
    </w:p>
    <w:p w14:paraId="7036FB7F" w14:textId="77777777" w:rsidR="00135B7E" w:rsidRDefault="00135B7E" w:rsidP="00135B7E">
      <w:pPr>
        <w:pStyle w:val="ListParagraph"/>
        <w:numPr>
          <w:ilvl w:val="0"/>
          <w:numId w:val="3"/>
        </w:numPr>
        <w:spacing w:after="240"/>
        <w:rPr>
          <w:rFonts w:ascii="Arial" w:hAnsi="Arial" w:cs="Arial"/>
          <w:b/>
          <w:bCs/>
          <w:i/>
          <w:sz w:val="24"/>
          <w:szCs w:val="24"/>
        </w:rPr>
      </w:pPr>
      <w:r w:rsidRPr="004125A2">
        <w:rPr>
          <w:rFonts w:ascii="Arial" w:hAnsi="Arial" w:cs="Arial"/>
          <w:b/>
          <w:bCs/>
          <w:i/>
          <w:sz w:val="24"/>
          <w:szCs w:val="24"/>
        </w:rPr>
        <w:t>Proportionality</w:t>
      </w:r>
      <w:r w:rsidRPr="00414921">
        <w:rPr>
          <w:rFonts w:ascii="Arial" w:hAnsi="Arial" w:cs="Arial"/>
          <w:b/>
          <w:bCs/>
          <w:i/>
          <w:sz w:val="24"/>
          <w:szCs w:val="24"/>
        </w:rPr>
        <w:t xml:space="preserv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0A48D6C8" w14:textId="1F36E43E" w:rsidR="00065E49" w:rsidRDefault="00135B7E" w:rsidP="00065E49">
      <w:pPr>
        <w:tabs>
          <w:tab w:val="left" w:pos="425"/>
        </w:tabs>
        <w:spacing w:before="240"/>
        <w:rPr>
          <w:rFonts w:ascii="Arial" w:hAnsi="Arial" w:cs="Arial"/>
          <w:iCs/>
          <w:sz w:val="24"/>
          <w:szCs w:val="24"/>
        </w:rPr>
      </w:pPr>
      <w:r w:rsidRPr="006F490A">
        <w:rPr>
          <w:rFonts w:ascii="Arial" w:hAnsi="Arial" w:cs="Arial"/>
          <w:iCs/>
          <w:sz w:val="24"/>
          <w:szCs w:val="24"/>
        </w:rPr>
        <w:t xml:space="preserve">The exclusion of Ministers as officers of a PCBU </w:t>
      </w:r>
      <w:r>
        <w:rPr>
          <w:rFonts w:ascii="Arial" w:hAnsi="Arial" w:cs="Arial"/>
          <w:iCs/>
          <w:sz w:val="24"/>
          <w:szCs w:val="24"/>
        </w:rPr>
        <w:t>is necessary</w:t>
      </w:r>
      <w:r w:rsidR="00410CD6">
        <w:rPr>
          <w:rFonts w:ascii="Arial" w:hAnsi="Arial" w:cs="Arial"/>
          <w:iCs/>
          <w:sz w:val="24"/>
          <w:szCs w:val="24"/>
        </w:rPr>
        <w:t xml:space="preserve"> and proportionate</w:t>
      </w:r>
      <w:r>
        <w:rPr>
          <w:rFonts w:ascii="Arial" w:hAnsi="Arial" w:cs="Arial"/>
          <w:iCs/>
          <w:sz w:val="24"/>
          <w:szCs w:val="24"/>
        </w:rPr>
        <w:t xml:space="preserve"> as it </w:t>
      </w:r>
      <w:r w:rsidRPr="006F490A">
        <w:rPr>
          <w:rFonts w:ascii="Arial" w:hAnsi="Arial" w:cs="Arial"/>
          <w:iCs/>
          <w:sz w:val="24"/>
          <w:szCs w:val="24"/>
        </w:rPr>
        <w:t xml:space="preserve">recognises the difficulties that Ministers would have in their official capacity </w:t>
      </w:r>
      <w:r>
        <w:rPr>
          <w:rFonts w:ascii="Arial" w:hAnsi="Arial" w:cs="Arial"/>
          <w:iCs/>
          <w:sz w:val="24"/>
          <w:szCs w:val="24"/>
        </w:rPr>
        <w:t>in</w:t>
      </w:r>
      <w:r w:rsidRPr="006F490A">
        <w:rPr>
          <w:rFonts w:ascii="Arial" w:hAnsi="Arial" w:cs="Arial"/>
          <w:iCs/>
          <w:sz w:val="24"/>
          <w:szCs w:val="24"/>
        </w:rPr>
        <w:t xml:space="preserve"> complying with the duties of officers as provided by </w:t>
      </w:r>
      <w:r>
        <w:rPr>
          <w:rFonts w:ascii="Arial" w:hAnsi="Arial" w:cs="Arial"/>
          <w:iCs/>
          <w:sz w:val="24"/>
          <w:szCs w:val="24"/>
        </w:rPr>
        <w:t xml:space="preserve">section 27 of </w:t>
      </w:r>
      <w:r w:rsidRPr="006F490A">
        <w:rPr>
          <w:rFonts w:ascii="Arial" w:hAnsi="Arial" w:cs="Arial"/>
          <w:iCs/>
          <w:sz w:val="24"/>
          <w:szCs w:val="24"/>
        </w:rPr>
        <w:t xml:space="preserve">the </w:t>
      </w:r>
      <w:r>
        <w:rPr>
          <w:rFonts w:ascii="Arial" w:hAnsi="Arial" w:cs="Arial"/>
          <w:iCs/>
          <w:sz w:val="24"/>
          <w:szCs w:val="24"/>
        </w:rPr>
        <w:t>WHS</w:t>
      </w:r>
      <w:r w:rsidRPr="006F490A">
        <w:rPr>
          <w:rFonts w:ascii="Arial" w:hAnsi="Arial" w:cs="Arial"/>
          <w:iCs/>
          <w:sz w:val="24"/>
          <w:szCs w:val="24"/>
        </w:rPr>
        <w:t xml:space="preserve"> Act. These duties include that an officer of the PCBU must exercise due diligence to ensure that the PCBU is complying with all other relevant obligations and duties, and </w:t>
      </w:r>
      <w:r w:rsidR="00E91BB2">
        <w:rPr>
          <w:rFonts w:ascii="Arial" w:hAnsi="Arial" w:cs="Arial"/>
          <w:iCs/>
          <w:sz w:val="24"/>
          <w:szCs w:val="24"/>
        </w:rPr>
        <w:t xml:space="preserve">to </w:t>
      </w:r>
      <w:r w:rsidRPr="006F490A">
        <w:rPr>
          <w:rFonts w:ascii="Arial" w:hAnsi="Arial" w:cs="Arial"/>
          <w:iCs/>
          <w:sz w:val="24"/>
          <w:szCs w:val="24"/>
        </w:rPr>
        <w:t>acquire and keep up-to-date knowledge of work health and safety matters and understand</w:t>
      </w:r>
      <w:r w:rsidR="00E91BB2">
        <w:rPr>
          <w:rFonts w:ascii="Arial" w:hAnsi="Arial" w:cs="Arial"/>
          <w:iCs/>
          <w:sz w:val="24"/>
          <w:szCs w:val="24"/>
        </w:rPr>
        <w:t xml:space="preserve"> </w:t>
      </w:r>
      <w:r w:rsidRPr="006F490A">
        <w:rPr>
          <w:rFonts w:ascii="Arial" w:hAnsi="Arial" w:cs="Arial"/>
          <w:iCs/>
          <w:sz w:val="24"/>
          <w:szCs w:val="24"/>
        </w:rPr>
        <w:t>the nature of the hazards and risks associated with operations across the full coverage of the PCBU</w:t>
      </w:r>
      <w:r w:rsidR="008A3E24">
        <w:rPr>
          <w:rFonts w:ascii="Arial" w:hAnsi="Arial" w:cs="Arial"/>
          <w:iCs/>
          <w:sz w:val="24"/>
          <w:szCs w:val="24"/>
        </w:rPr>
        <w:t>.</w:t>
      </w:r>
    </w:p>
    <w:p w14:paraId="2E8954CD" w14:textId="25A1FACF" w:rsidR="00135B7E" w:rsidRDefault="00135B7E" w:rsidP="00135B7E">
      <w:pPr>
        <w:rPr>
          <w:rFonts w:ascii="Arial" w:hAnsi="Arial" w:cs="Arial"/>
          <w:iCs/>
          <w:sz w:val="24"/>
          <w:szCs w:val="24"/>
        </w:rPr>
      </w:pPr>
      <w:bookmarkStart w:id="1" w:name="_Hlk72355804"/>
      <w:r>
        <w:rPr>
          <w:rFonts w:ascii="Arial" w:hAnsi="Arial" w:cs="Arial"/>
          <w:iCs/>
          <w:sz w:val="24"/>
          <w:szCs w:val="24"/>
        </w:rPr>
        <w:t>W</w:t>
      </w:r>
      <w:r w:rsidRPr="00F013A2">
        <w:rPr>
          <w:rFonts w:ascii="Arial" w:hAnsi="Arial" w:cs="Arial"/>
          <w:iCs/>
          <w:sz w:val="24"/>
          <w:szCs w:val="24"/>
        </w:rPr>
        <w:t>hile the Bill excludes Ministers in their official capacity from inclusion as ‘officers’ for the purposes of the offence</w:t>
      </w:r>
      <w:r>
        <w:rPr>
          <w:rFonts w:ascii="Arial" w:hAnsi="Arial" w:cs="Arial"/>
          <w:iCs/>
          <w:sz w:val="24"/>
          <w:szCs w:val="24"/>
        </w:rPr>
        <w:t>s</w:t>
      </w:r>
      <w:r w:rsidRPr="00F013A2">
        <w:rPr>
          <w:rFonts w:ascii="Arial" w:hAnsi="Arial" w:cs="Arial"/>
          <w:iCs/>
          <w:sz w:val="24"/>
          <w:szCs w:val="24"/>
        </w:rPr>
        <w:t xml:space="preserve">, Ministers are in the collective capacity, regarded a PCBU for the purposes of the </w:t>
      </w:r>
      <w:r w:rsidRPr="006F490A">
        <w:rPr>
          <w:rFonts w:ascii="Arial" w:hAnsi="Arial" w:cs="Arial"/>
          <w:iCs/>
          <w:sz w:val="24"/>
          <w:szCs w:val="24"/>
        </w:rPr>
        <w:t>WHS</w:t>
      </w:r>
      <w:r w:rsidRPr="00F013A2">
        <w:rPr>
          <w:rFonts w:ascii="Arial" w:hAnsi="Arial" w:cs="Arial"/>
          <w:iCs/>
          <w:sz w:val="24"/>
          <w:szCs w:val="24"/>
        </w:rPr>
        <w:t xml:space="preserve"> Act. </w:t>
      </w:r>
      <w:r w:rsidR="0019284A">
        <w:rPr>
          <w:rFonts w:ascii="Arial" w:hAnsi="Arial" w:cs="Arial"/>
          <w:iCs/>
          <w:sz w:val="24"/>
          <w:szCs w:val="24"/>
        </w:rPr>
        <w:t>As section 10 of the WHS Act binds the Crown in the right of ACT, t</w:t>
      </w:r>
      <w:r w:rsidRPr="00F013A2">
        <w:rPr>
          <w:rFonts w:ascii="Arial" w:hAnsi="Arial" w:cs="Arial"/>
          <w:iCs/>
          <w:sz w:val="24"/>
          <w:szCs w:val="24"/>
        </w:rPr>
        <w:t xml:space="preserve">he references to a ‘person’ </w:t>
      </w:r>
      <w:r w:rsidRPr="006F490A">
        <w:rPr>
          <w:rFonts w:ascii="Arial" w:hAnsi="Arial" w:cs="Arial"/>
          <w:iCs/>
          <w:sz w:val="24"/>
          <w:szCs w:val="24"/>
        </w:rPr>
        <w:t>in</w:t>
      </w:r>
      <w:r w:rsidRPr="00F013A2">
        <w:rPr>
          <w:rFonts w:ascii="Arial" w:hAnsi="Arial" w:cs="Arial"/>
          <w:iCs/>
          <w:sz w:val="24"/>
          <w:szCs w:val="24"/>
        </w:rPr>
        <w:t xml:space="preserve"> </w:t>
      </w:r>
      <w:r w:rsidRPr="006F490A">
        <w:rPr>
          <w:rFonts w:ascii="Arial" w:hAnsi="Arial" w:cs="Arial"/>
          <w:iCs/>
          <w:sz w:val="24"/>
          <w:szCs w:val="24"/>
        </w:rPr>
        <w:t>‘</w:t>
      </w:r>
      <w:r w:rsidRPr="00F013A2">
        <w:rPr>
          <w:rFonts w:ascii="Arial" w:hAnsi="Arial" w:cs="Arial"/>
          <w:iCs/>
          <w:sz w:val="24"/>
          <w:szCs w:val="24"/>
        </w:rPr>
        <w:t>a person who conducts a business or undertaking</w:t>
      </w:r>
      <w:r w:rsidRPr="006F490A">
        <w:rPr>
          <w:rFonts w:ascii="Arial" w:hAnsi="Arial" w:cs="Arial"/>
          <w:iCs/>
          <w:sz w:val="24"/>
          <w:szCs w:val="24"/>
        </w:rPr>
        <w:t>’</w:t>
      </w:r>
      <w:r w:rsidRPr="00F013A2">
        <w:rPr>
          <w:rFonts w:ascii="Arial" w:hAnsi="Arial" w:cs="Arial"/>
          <w:iCs/>
          <w:sz w:val="24"/>
          <w:szCs w:val="24"/>
        </w:rPr>
        <w:t xml:space="preserve"> </w:t>
      </w:r>
      <w:r w:rsidR="0019284A">
        <w:rPr>
          <w:rFonts w:ascii="Arial" w:hAnsi="Arial" w:cs="Arial"/>
          <w:iCs/>
          <w:sz w:val="24"/>
          <w:szCs w:val="24"/>
        </w:rPr>
        <w:t xml:space="preserve">under the WHS Act </w:t>
      </w:r>
      <w:r w:rsidRPr="00F013A2">
        <w:rPr>
          <w:rFonts w:ascii="Arial" w:hAnsi="Arial" w:cs="Arial"/>
          <w:iCs/>
          <w:sz w:val="24"/>
          <w:szCs w:val="24"/>
        </w:rPr>
        <w:t>includes</w:t>
      </w:r>
      <w:r w:rsidR="0019284A">
        <w:rPr>
          <w:rFonts w:ascii="Arial" w:hAnsi="Arial" w:cs="Arial"/>
          <w:iCs/>
          <w:sz w:val="24"/>
          <w:szCs w:val="24"/>
        </w:rPr>
        <w:t xml:space="preserve"> </w:t>
      </w:r>
      <w:r w:rsidRPr="00F013A2">
        <w:rPr>
          <w:rFonts w:ascii="Arial" w:hAnsi="Arial" w:cs="Arial"/>
          <w:iCs/>
          <w:sz w:val="24"/>
          <w:szCs w:val="24"/>
        </w:rPr>
        <w:t>the ACT Government</w:t>
      </w:r>
      <w:r w:rsidR="0019284A">
        <w:rPr>
          <w:rFonts w:ascii="Arial" w:hAnsi="Arial" w:cs="Arial"/>
          <w:iCs/>
          <w:sz w:val="24"/>
          <w:szCs w:val="24"/>
        </w:rPr>
        <w:t>. T</w:t>
      </w:r>
      <w:r w:rsidR="00E969C1" w:rsidRPr="009E7609">
        <w:rPr>
          <w:rFonts w:ascii="Arial" w:hAnsi="Arial" w:cs="Arial"/>
          <w:iCs/>
          <w:sz w:val="24"/>
          <w:szCs w:val="24"/>
        </w:rPr>
        <w:t>he ACT Government</w:t>
      </w:r>
      <w:r w:rsidR="00E969C1">
        <w:rPr>
          <w:rFonts w:ascii="Arial" w:hAnsi="Arial" w:cs="Arial"/>
          <w:iCs/>
          <w:sz w:val="24"/>
          <w:szCs w:val="24"/>
        </w:rPr>
        <w:t xml:space="preserve"> </w:t>
      </w:r>
      <w:r w:rsidR="00E969C1" w:rsidRPr="009E7609">
        <w:rPr>
          <w:rFonts w:ascii="Arial" w:hAnsi="Arial" w:cs="Arial"/>
          <w:iCs/>
          <w:sz w:val="24"/>
          <w:szCs w:val="24"/>
        </w:rPr>
        <w:t>is</w:t>
      </w:r>
      <w:r w:rsidR="0019284A">
        <w:rPr>
          <w:rFonts w:ascii="Arial" w:hAnsi="Arial" w:cs="Arial"/>
          <w:iCs/>
          <w:sz w:val="24"/>
          <w:szCs w:val="24"/>
        </w:rPr>
        <w:t xml:space="preserve"> therefore</w:t>
      </w:r>
      <w:r w:rsidR="00E969C1" w:rsidRPr="009E7609">
        <w:rPr>
          <w:rFonts w:ascii="Arial" w:hAnsi="Arial" w:cs="Arial"/>
          <w:iCs/>
          <w:sz w:val="24"/>
          <w:szCs w:val="24"/>
        </w:rPr>
        <w:t xml:space="preserve"> regarded as a PCBU for the purposes of the new WHS industrial manslaughter </w:t>
      </w:r>
      <w:r w:rsidR="00E969C1">
        <w:rPr>
          <w:rFonts w:ascii="Arial" w:hAnsi="Arial" w:cs="Arial"/>
          <w:iCs/>
          <w:sz w:val="24"/>
          <w:szCs w:val="24"/>
        </w:rPr>
        <w:t xml:space="preserve">or alternative verdict </w:t>
      </w:r>
      <w:r w:rsidR="00E969C1" w:rsidRPr="009E7609">
        <w:rPr>
          <w:rFonts w:ascii="Arial" w:hAnsi="Arial" w:cs="Arial"/>
          <w:iCs/>
          <w:sz w:val="24"/>
          <w:szCs w:val="24"/>
        </w:rPr>
        <w:t>offence</w:t>
      </w:r>
      <w:r w:rsidR="00E969C1">
        <w:rPr>
          <w:rFonts w:ascii="Arial" w:hAnsi="Arial" w:cs="Arial"/>
          <w:iCs/>
          <w:sz w:val="24"/>
          <w:szCs w:val="24"/>
        </w:rPr>
        <w:t>s</w:t>
      </w:r>
      <w:r w:rsidR="0019284A">
        <w:rPr>
          <w:rFonts w:ascii="Arial" w:hAnsi="Arial" w:cs="Arial"/>
          <w:iCs/>
          <w:sz w:val="24"/>
          <w:szCs w:val="24"/>
        </w:rPr>
        <w:t xml:space="preserve"> and</w:t>
      </w:r>
      <w:r w:rsidR="00E969C1">
        <w:rPr>
          <w:rFonts w:ascii="Arial" w:hAnsi="Arial" w:cs="Arial"/>
          <w:iCs/>
          <w:sz w:val="24"/>
          <w:szCs w:val="24"/>
        </w:rPr>
        <w:t xml:space="preserve"> t</w:t>
      </w:r>
      <w:r w:rsidRPr="00F013A2">
        <w:rPr>
          <w:rFonts w:ascii="Arial" w:hAnsi="Arial" w:cs="Arial"/>
          <w:iCs/>
          <w:sz w:val="24"/>
          <w:szCs w:val="24"/>
        </w:rPr>
        <w:t>his allows Ministers to be</w:t>
      </w:r>
      <w:r w:rsidRPr="006F490A">
        <w:rPr>
          <w:rFonts w:ascii="Arial" w:hAnsi="Arial" w:cs="Arial"/>
          <w:iCs/>
          <w:sz w:val="24"/>
          <w:szCs w:val="24"/>
        </w:rPr>
        <w:t xml:space="preserve"> generally</w:t>
      </w:r>
      <w:r w:rsidRPr="00F013A2">
        <w:rPr>
          <w:rFonts w:ascii="Arial" w:hAnsi="Arial" w:cs="Arial"/>
          <w:iCs/>
          <w:sz w:val="24"/>
          <w:szCs w:val="24"/>
        </w:rPr>
        <w:t xml:space="preserve"> included as the relevant PCBU to be held accountable in the event of a workplace death.</w:t>
      </w:r>
      <w:bookmarkEnd w:id="1"/>
    </w:p>
    <w:p w14:paraId="658711BD" w14:textId="22C0F65D" w:rsidR="00135B7E" w:rsidRPr="009E7609" w:rsidRDefault="00135B7E" w:rsidP="00135B7E">
      <w:pPr>
        <w:rPr>
          <w:rFonts w:ascii="Arial" w:hAnsi="Arial" w:cs="Arial"/>
          <w:iCs/>
          <w:sz w:val="24"/>
          <w:szCs w:val="24"/>
        </w:rPr>
      </w:pPr>
      <w:r>
        <w:rPr>
          <w:rFonts w:ascii="Arial" w:hAnsi="Arial" w:cs="Arial"/>
          <w:iCs/>
          <w:sz w:val="24"/>
          <w:szCs w:val="24"/>
        </w:rPr>
        <w:t>There are no less restrictive means to achieve the legitimate purpose as the exclusion is necessarily complete in its application. T</w:t>
      </w:r>
      <w:r w:rsidRPr="006F490A">
        <w:rPr>
          <w:rFonts w:ascii="Arial" w:hAnsi="Arial" w:cs="Arial"/>
          <w:iCs/>
          <w:sz w:val="24"/>
          <w:szCs w:val="24"/>
        </w:rPr>
        <w:t xml:space="preserve">he exemption </w:t>
      </w:r>
      <w:r>
        <w:rPr>
          <w:rFonts w:ascii="Arial" w:hAnsi="Arial" w:cs="Arial"/>
          <w:iCs/>
          <w:sz w:val="24"/>
          <w:szCs w:val="24"/>
        </w:rPr>
        <w:t>would</w:t>
      </w:r>
      <w:r w:rsidRPr="006F490A">
        <w:rPr>
          <w:rFonts w:ascii="Arial" w:hAnsi="Arial" w:cs="Arial"/>
          <w:iCs/>
          <w:sz w:val="24"/>
          <w:szCs w:val="24"/>
        </w:rPr>
        <w:t xml:space="preserve"> not apply </w:t>
      </w:r>
      <w:r w:rsidRPr="006F490A">
        <w:rPr>
          <w:rFonts w:ascii="Arial" w:hAnsi="Arial" w:cs="Arial"/>
          <w:iCs/>
          <w:sz w:val="24"/>
          <w:szCs w:val="24"/>
        </w:rPr>
        <w:lastRenderedPageBreak/>
        <w:t>to Ministers</w:t>
      </w:r>
      <w:r>
        <w:rPr>
          <w:rFonts w:ascii="Arial" w:hAnsi="Arial" w:cs="Arial"/>
          <w:iCs/>
          <w:sz w:val="24"/>
          <w:szCs w:val="24"/>
        </w:rPr>
        <w:t>, as persons,</w:t>
      </w:r>
      <w:r w:rsidRPr="006F490A">
        <w:rPr>
          <w:rFonts w:ascii="Arial" w:hAnsi="Arial" w:cs="Arial"/>
          <w:iCs/>
          <w:sz w:val="24"/>
          <w:szCs w:val="24"/>
        </w:rPr>
        <w:t xml:space="preserve"> when</w:t>
      </w:r>
      <w:r>
        <w:rPr>
          <w:rFonts w:ascii="Arial" w:hAnsi="Arial" w:cs="Arial"/>
          <w:iCs/>
          <w:sz w:val="24"/>
          <w:szCs w:val="24"/>
        </w:rPr>
        <w:t xml:space="preserve"> they are</w:t>
      </w:r>
      <w:r w:rsidRPr="006F490A">
        <w:rPr>
          <w:rFonts w:ascii="Arial" w:hAnsi="Arial" w:cs="Arial"/>
          <w:iCs/>
          <w:sz w:val="24"/>
          <w:szCs w:val="24"/>
        </w:rPr>
        <w:t xml:space="preserve"> </w:t>
      </w:r>
      <w:r>
        <w:rPr>
          <w:rFonts w:ascii="Arial" w:hAnsi="Arial" w:cs="Arial"/>
          <w:iCs/>
          <w:sz w:val="24"/>
          <w:szCs w:val="24"/>
        </w:rPr>
        <w:t xml:space="preserve">not operating in their official capacity in </w:t>
      </w:r>
      <w:r w:rsidRPr="006F490A">
        <w:rPr>
          <w:rFonts w:ascii="Arial" w:hAnsi="Arial" w:cs="Arial"/>
          <w:iCs/>
          <w:sz w:val="24"/>
          <w:szCs w:val="24"/>
        </w:rPr>
        <w:t xml:space="preserve">exercising duties, obligations, privileges or powers </w:t>
      </w:r>
      <w:r>
        <w:rPr>
          <w:rFonts w:ascii="Arial" w:hAnsi="Arial" w:cs="Arial"/>
          <w:iCs/>
          <w:sz w:val="24"/>
          <w:szCs w:val="24"/>
        </w:rPr>
        <w:t>assigned under ministerial or administr</w:t>
      </w:r>
      <w:r w:rsidR="0019284A">
        <w:rPr>
          <w:rFonts w:ascii="Arial" w:hAnsi="Arial" w:cs="Arial"/>
          <w:iCs/>
          <w:sz w:val="24"/>
          <w:szCs w:val="24"/>
        </w:rPr>
        <w:t>ative</w:t>
      </w:r>
      <w:r>
        <w:rPr>
          <w:rFonts w:ascii="Arial" w:hAnsi="Arial" w:cs="Arial"/>
          <w:iCs/>
          <w:sz w:val="24"/>
          <w:szCs w:val="24"/>
        </w:rPr>
        <w:t xml:space="preserve"> arrangements.  The exclusion extends to all Ministers to which the </w:t>
      </w:r>
      <w:r w:rsidRPr="009E7609">
        <w:rPr>
          <w:rFonts w:ascii="Arial" w:hAnsi="Arial" w:cs="Arial"/>
          <w:iCs/>
          <w:sz w:val="24"/>
          <w:szCs w:val="24"/>
        </w:rPr>
        <w:t xml:space="preserve">jurisdiction of the WHS Act applies.  </w:t>
      </w:r>
    </w:p>
    <w:p w14:paraId="3746E65B" w14:textId="77777777" w:rsidR="00135B7E" w:rsidRPr="00D41A47" w:rsidRDefault="00135B7E" w:rsidP="00135B7E">
      <w:pPr>
        <w:rPr>
          <w:rFonts w:ascii="Arial" w:hAnsi="Arial" w:cs="Arial"/>
          <w:iCs/>
          <w:sz w:val="24"/>
          <w:szCs w:val="24"/>
          <w:u w:val="single"/>
        </w:rPr>
      </w:pPr>
      <w:r w:rsidRPr="00D41A47">
        <w:rPr>
          <w:rFonts w:ascii="Arial" w:hAnsi="Arial" w:cs="Arial"/>
          <w:iCs/>
          <w:sz w:val="24"/>
          <w:szCs w:val="24"/>
          <w:u w:val="single"/>
        </w:rPr>
        <w:t xml:space="preserve">Right to liberty and security of person – Industrial manslaughter </w:t>
      </w:r>
      <w:r>
        <w:rPr>
          <w:rFonts w:ascii="Arial" w:hAnsi="Arial" w:cs="Arial"/>
          <w:iCs/>
          <w:sz w:val="24"/>
          <w:szCs w:val="24"/>
          <w:u w:val="single"/>
        </w:rPr>
        <w:t xml:space="preserve">and alternative verdict for industrial manslaughter </w:t>
      </w:r>
      <w:r w:rsidRPr="00D41A47">
        <w:rPr>
          <w:rFonts w:ascii="Arial" w:hAnsi="Arial" w:cs="Arial"/>
          <w:iCs/>
          <w:sz w:val="24"/>
          <w:szCs w:val="24"/>
          <w:u w:val="single"/>
        </w:rPr>
        <w:t xml:space="preserve">offences generally </w:t>
      </w:r>
    </w:p>
    <w:p w14:paraId="36000ECB" w14:textId="77777777" w:rsidR="00135B7E" w:rsidRPr="00414921" w:rsidRDefault="00135B7E" w:rsidP="00135B7E">
      <w:pPr>
        <w:pStyle w:val="ListParagraph"/>
        <w:numPr>
          <w:ilvl w:val="0"/>
          <w:numId w:val="11"/>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3B446481" w14:textId="77777777" w:rsidR="00135B7E" w:rsidRDefault="00135B7E" w:rsidP="00135B7E">
      <w:pPr>
        <w:pStyle w:val="ListParagraph"/>
        <w:ind w:left="360"/>
        <w:rPr>
          <w:rFonts w:ascii="Arial" w:hAnsi="Arial" w:cs="Arial"/>
          <w:iCs/>
          <w:sz w:val="24"/>
          <w:szCs w:val="24"/>
        </w:rPr>
      </w:pPr>
    </w:p>
    <w:p w14:paraId="49D06BC6" w14:textId="77777777" w:rsidR="00135B7E" w:rsidRPr="00167C5D" w:rsidRDefault="00135B7E" w:rsidP="00135B7E">
      <w:pPr>
        <w:rPr>
          <w:rFonts w:ascii="Arial" w:hAnsi="Arial" w:cs="Arial"/>
          <w:iCs/>
          <w:sz w:val="24"/>
          <w:szCs w:val="24"/>
        </w:rPr>
      </w:pPr>
      <w:r w:rsidRPr="00167C5D">
        <w:rPr>
          <w:rFonts w:ascii="Arial" w:hAnsi="Arial" w:cs="Arial"/>
          <w:iCs/>
          <w:sz w:val="24"/>
          <w:szCs w:val="24"/>
        </w:rPr>
        <w:t>The right to liberty and security of person provides that every person has the right to liberty, and that a person must not be deprived of that liberty arbitrarily, except on grounds, and in accordance with procedures, established by law.</w:t>
      </w:r>
    </w:p>
    <w:p w14:paraId="5BC36CA3" w14:textId="60577543" w:rsidR="00135B7E" w:rsidRDefault="00135B7E" w:rsidP="00135B7E">
      <w:r w:rsidRPr="000D1812">
        <w:rPr>
          <w:rFonts w:ascii="Arial" w:hAnsi="Arial" w:cs="Arial"/>
          <w:iCs/>
          <w:sz w:val="24"/>
          <w:szCs w:val="24"/>
        </w:rPr>
        <w:t xml:space="preserve">The Bill establishes industrial manslaughter and alternative industrial manslaughter offences in the </w:t>
      </w:r>
      <w:r w:rsidR="00E969C1">
        <w:rPr>
          <w:rFonts w:ascii="Arial" w:hAnsi="Arial" w:cs="Arial"/>
          <w:iCs/>
          <w:sz w:val="24"/>
          <w:szCs w:val="24"/>
        </w:rPr>
        <w:t>WHS Act</w:t>
      </w:r>
      <w:r w:rsidRPr="000D1812">
        <w:rPr>
          <w:rFonts w:ascii="Arial" w:hAnsi="Arial" w:cs="Arial"/>
          <w:iCs/>
          <w:sz w:val="24"/>
          <w:szCs w:val="24"/>
        </w:rPr>
        <w:t xml:space="preserve">, where a conviction </w:t>
      </w:r>
      <w:r>
        <w:rPr>
          <w:rFonts w:ascii="Arial" w:hAnsi="Arial" w:cs="Arial"/>
          <w:iCs/>
          <w:sz w:val="24"/>
          <w:szCs w:val="24"/>
        </w:rPr>
        <w:t>for</w:t>
      </w:r>
      <w:r w:rsidRPr="000D1812">
        <w:rPr>
          <w:rFonts w:ascii="Arial" w:hAnsi="Arial" w:cs="Arial"/>
          <w:iCs/>
          <w:sz w:val="24"/>
          <w:szCs w:val="24"/>
        </w:rPr>
        <w:t xml:space="preserve"> the offence</w:t>
      </w:r>
      <w:r>
        <w:rPr>
          <w:rFonts w:ascii="Arial" w:hAnsi="Arial" w:cs="Arial"/>
          <w:iCs/>
          <w:sz w:val="24"/>
          <w:szCs w:val="24"/>
        </w:rPr>
        <w:t>s</w:t>
      </w:r>
      <w:r w:rsidRPr="000D1812">
        <w:rPr>
          <w:rFonts w:ascii="Arial" w:hAnsi="Arial" w:cs="Arial"/>
          <w:iCs/>
          <w:sz w:val="24"/>
          <w:szCs w:val="24"/>
        </w:rPr>
        <w:t xml:space="preserve"> may result in the deprivation of liberty. </w:t>
      </w:r>
      <w:r w:rsidR="00E969C1">
        <w:rPr>
          <w:rFonts w:ascii="Arial" w:hAnsi="Arial" w:cs="Arial"/>
          <w:iCs/>
          <w:sz w:val="24"/>
          <w:szCs w:val="24"/>
        </w:rPr>
        <w:t xml:space="preserve">In </w:t>
      </w:r>
      <w:r w:rsidR="00FD0CF7">
        <w:rPr>
          <w:rFonts w:ascii="Arial" w:hAnsi="Arial" w:cs="Arial"/>
          <w:iCs/>
          <w:sz w:val="24"/>
          <w:szCs w:val="24"/>
        </w:rPr>
        <w:t>the amendment to introduce new</w:t>
      </w:r>
      <w:r w:rsidRPr="000D1812">
        <w:rPr>
          <w:rFonts w:ascii="Arial" w:hAnsi="Arial" w:cs="Arial"/>
          <w:iCs/>
          <w:sz w:val="24"/>
          <w:szCs w:val="24"/>
        </w:rPr>
        <w:t xml:space="preserve"> </w:t>
      </w:r>
      <w:r>
        <w:rPr>
          <w:rFonts w:ascii="Arial" w:hAnsi="Arial" w:cs="Arial"/>
          <w:iCs/>
          <w:sz w:val="24"/>
          <w:szCs w:val="24"/>
        </w:rPr>
        <w:t>section</w:t>
      </w:r>
      <w:r w:rsidRPr="000D1812">
        <w:rPr>
          <w:rFonts w:ascii="Arial" w:hAnsi="Arial" w:cs="Arial"/>
          <w:iCs/>
          <w:sz w:val="24"/>
          <w:szCs w:val="24"/>
        </w:rPr>
        <w:t xml:space="preserve"> </w:t>
      </w:r>
      <w:r>
        <w:rPr>
          <w:rFonts w:ascii="Arial" w:hAnsi="Arial" w:cs="Arial"/>
          <w:iCs/>
          <w:sz w:val="24"/>
          <w:szCs w:val="24"/>
        </w:rPr>
        <w:t>34A</w:t>
      </w:r>
      <w:r w:rsidR="00E969C1">
        <w:rPr>
          <w:rFonts w:ascii="Arial" w:hAnsi="Arial" w:cs="Arial"/>
          <w:iCs/>
          <w:sz w:val="24"/>
          <w:szCs w:val="24"/>
        </w:rPr>
        <w:t xml:space="preserve">(1) </w:t>
      </w:r>
      <w:r w:rsidR="00FD0CF7">
        <w:rPr>
          <w:rFonts w:ascii="Arial" w:hAnsi="Arial" w:cs="Arial"/>
          <w:iCs/>
          <w:sz w:val="24"/>
          <w:szCs w:val="24"/>
        </w:rPr>
        <w:t>into</w:t>
      </w:r>
      <w:r w:rsidR="00E969C1">
        <w:rPr>
          <w:rFonts w:ascii="Arial" w:hAnsi="Arial" w:cs="Arial"/>
          <w:iCs/>
          <w:sz w:val="24"/>
          <w:szCs w:val="24"/>
        </w:rPr>
        <w:t xml:space="preserve"> the WHS Act</w:t>
      </w:r>
      <w:r w:rsidR="00FD0CF7">
        <w:rPr>
          <w:rFonts w:ascii="Arial" w:hAnsi="Arial" w:cs="Arial"/>
          <w:iCs/>
          <w:sz w:val="24"/>
          <w:szCs w:val="24"/>
        </w:rPr>
        <w:t xml:space="preserve"> at clause 5 of the Bill</w:t>
      </w:r>
      <w:r w:rsidRPr="000D1812">
        <w:rPr>
          <w:rFonts w:ascii="Arial" w:hAnsi="Arial" w:cs="Arial"/>
          <w:iCs/>
          <w:sz w:val="24"/>
          <w:szCs w:val="24"/>
        </w:rPr>
        <w:t xml:space="preserve">, an industrial manslaughter offence carries a maximum penalty of 20 years’ imprisonment for a </w:t>
      </w:r>
      <w:r>
        <w:rPr>
          <w:rFonts w:ascii="Arial" w:hAnsi="Arial" w:cs="Arial"/>
          <w:iCs/>
          <w:sz w:val="24"/>
          <w:szCs w:val="24"/>
        </w:rPr>
        <w:t xml:space="preserve">PCBU </w:t>
      </w:r>
      <w:r w:rsidRPr="000D1812">
        <w:rPr>
          <w:rFonts w:ascii="Arial" w:hAnsi="Arial" w:cs="Arial"/>
          <w:iCs/>
          <w:sz w:val="24"/>
          <w:szCs w:val="24"/>
        </w:rPr>
        <w:t xml:space="preserve">or an officer of a </w:t>
      </w:r>
      <w:r>
        <w:rPr>
          <w:rFonts w:ascii="Arial" w:hAnsi="Arial" w:cs="Arial"/>
          <w:iCs/>
          <w:sz w:val="24"/>
          <w:szCs w:val="24"/>
        </w:rPr>
        <w:t>PCBU</w:t>
      </w:r>
      <w:r w:rsidRPr="000D1812">
        <w:rPr>
          <w:rFonts w:ascii="Arial" w:hAnsi="Arial" w:cs="Arial"/>
          <w:iCs/>
          <w:sz w:val="24"/>
          <w:szCs w:val="24"/>
        </w:rPr>
        <w:t xml:space="preserve"> of an applicable entity. </w:t>
      </w:r>
      <w:r w:rsidR="00FD0CF7">
        <w:rPr>
          <w:rFonts w:ascii="Arial" w:hAnsi="Arial" w:cs="Arial"/>
          <w:iCs/>
          <w:sz w:val="24"/>
          <w:szCs w:val="24"/>
        </w:rPr>
        <w:t>Similarly, u</w:t>
      </w:r>
      <w:r>
        <w:rPr>
          <w:rFonts w:ascii="Arial" w:hAnsi="Arial" w:cs="Arial"/>
          <w:iCs/>
          <w:sz w:val="24"/>
          <w:szCs w:val="24"/>
        </w:rPr>
        <w:t>nder</w:t>
      </w:r>
      <w:r w:rsidR="00E969C1">
        <w:rPr>
          <w:rFonts w:ascii="Arial" w:hAnsi="Arial" w:cs="Arial"/>
          <w:iCs/>
          <w:sz w:val="24"/>
          <w:szCs w:val="24"/>
        </w:rPr>
        <w:t xml:space="preserve"> new</w:t>
      </w:r>
      <w:r>
        <w:rPr>
          <w:rFonts w:ascii="Arial" w:hAnsi="Arial" w:cs="Arial"/>
          <w:iCs/>
          <w:sz w:val="24"/>
          <w:szCs w:val="24"/>
        </w:rPr>
        <w:t xml:space="preserve"> section 34B</w:t>
      </w:r>
      <w:r w:rsidR="00FD0CF7">
        <w:rPr>
          <w:rFonts w:ascii="Arial" w:hAnsi="Arial" w:cs="Arial"/>
          <w:iCs/>
          <w:sz w:val="24"/>
          <w:szCs w:val="24"/>
        </w:rPr>
        <w:t xml:space="preserve"> also at clause 5 of the Bill</w:t>
      </w:r>
      <w:r>
        <w:rPr>
          <w:rFonts w:ascii="Arial" w:hAnsi="Arial" w:cs="Arial"/>
          <w:iCs/>
          <w:sz w:val="24"/>
          <w:szCs w:val="24"/>
        </w:rPr>
        <w:t xml:space="preserve">, </w:t>
      </w:r>
      <w:r w:rsidRPr="000D1812">
        <w:rPr>
          <w:rFonts w:ascii="Arial" w:hAnsi="Arial" w:cs="Arial"/>
          <w:iCs/>
          <w:sz w:val="24"/>
          <w:szCs w:val="24"/>
        </w:rPr>
        <w:t xml:space="preserve">an alternative </w:t>
      </w:r>
      <w:r>
        <w:rPr>
          <w:rFonts w:ascii="Arial" w:hAnsi="Arial" w:cs="Arial"/>
          <w:iCs/>
          <w:sz w:val="24"/>
          <w:szCs w:val="24"/>
        </w:rPr>
        <w:t>verdict for industrial manslaughter can be found to be a category 1 offence, as provided under section 31 of the WHS Act. A conviction for a category 1 offence can attract a maximum penalty of 5 years’ imprisonment.</w:t>
      </w:r>
    </w:p>
    <w:p w14:paraId="732B7DA8" w14:textId="77777777" w:rsidR="00135B7E" w:rsidRPr="00414921" w:rsidRDefault="00135B7E" w:rsidP="00135B7E">
      <w:pPr>
        <w:pStyle w:val="ListParagraph"/>
        <w:numPr>
          <w:ilvl w:val="0"/>
          <w:numId w:val="11"/>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66808B11" w14:textId="77777777" w:rsidR="00135B7E" w:rsidRDefault="00135B7E" w:rsidP="00135B7E">
      <w:pPr>
        <w:pStyle w:val="ListParagraph"/>
        <w:ind w:left="360"/>
        <w:rPr>
          <w:rFonts w:ascii="Arial" w:hAnsi="Arial" w:cs="Arial"/>
          <w:i/>
          <w:color w:val="FF0000"/>
          <w:sz w:val="24"/>
          <w:szCs w:val="24"/>
        </w:rPr>
      </w:pPr>
    </w:p>
    <w:p w14:paraId="6C6400E3" w14:textId="514E843F" w:rsidR="00135B7E" w:rsidRPr="00167C5D" w:rsidRDefault="00135B7E" w:rsidP="00135B7E">
      <w:pPr>
        <w:rPr>
          <w:rFonts w:ascii="Arial" w:hAnsi="Arial" w:cs="Arial"/>
          <w:iCs/>
          <w:sz w:val="24"/>
          <w:szCs w:val="24"/>
        </w:rPr>
      </w:pPr>
      <w:r w:rsidRPr="006B25C8">
        <w:rPr>
          <w:rFonts w:ascii="Arial" w:hAnsi="Arial" w:cs="Arial"/>
          <w:bCs/>
          <w:sz w:val="24"/>
          <w:szCs w:val="24"/>
          <w:lang w:eastAsia="en-AU"/>
        </w:rPr>
        <w:t xml:space="preserve">The </w:t>
      </w:r>
      <w:r>
        <w:rPr>
          <w:rFonts w:ascii="Arial" w:hAnsi="Arial" w:cs="Arial"/>
          <w:bCs/>
          <w:sz w:val="24"/>
          <w:szCs w:val="24"/>
          <w:lang w:eastAsia="en-AU"/>
        </w:rPr>
        <w:t xml:space="preserve">legitimate purpose of the penalty of imprisonment for industrial manslaughter and alternative </w:t>
      </w:r>
      <w:r w:rsidR="00E969C1">
        <w:rPr>
          <w:rFonts w:ascii="Arial" w:hAnsi="Arial" w:cs="Arial"/>
          <w:bCs/>
          <w:sz w:val="24"/>
          <w:szCs w:val="24"/>
          <w:lang w:eastAsia="en-AU"/>
        </w:rPr>
        <w:t xml:space="preserve">verdict </w:t>
      </w:r>
      <w:r>
        <w:rPr>
          <w:rFonts w:ascii="Arial" w:hAnsi="Arial" w:cs="Arial"/>
          <w:bCs/>
          <w:sz w:val="24"/>
          <w:szCs w:val="24"/>
          <w:lang w:eastAsia="en-AU"/>
        </w:rPr>
        <w:t xml:space="preserve">to manslaughter offences is to </w:t>
      </w:r>
      <w:r w:rsidRPr="006B25C8">
        <w:rPr>
          <w:rFonts w:ascii="Arial" w:hAnsi="Arial" w:cs="Arial"/>
          <w:bCs/>
          <w:sz w:val="24"/>
          <w:szCs w:val="24"/>
          <w:lang w:eastAsia="en-AU"/>
        </w:rPr>
        <w:t>ensure the health and safety of workers</w:t>
      </w:r>
      <w:r w:rsidR="00E969C1">
        <w:rPr>
          <w:rFonts w:ascii="Arial" w:hAnsi="Arial" w:cs="Arial"/>
          <w:bCs/>
          <w:sz w:val="24"/>
          <w:szCs w:val="24"/>
          <w:lang w:eastAsia="en-AU"/>
        </w:rPr>
        <w:t xml:space="preserve"> and members of the public,</w:t>
      </w:r>
      <w:r>
        <w:rPr>
          <w:rFonts w:ascii="Arial" w:hAnsi="Arial" w:cs="Arial"/>
          <w:bCs/>
          <w:sz w:val="24"/>
          <w:szCs w:val="24"/>
          <w:lang w:eastAsia="en-AU"/>
        </w:rPr>
        <w:t xml:space="preserve"> and prevent</w:t>
      </w:r>
      <w:r w:rsidR="00E969C1">
        <w:rPr>
          <w:rFonts w:ascii="Arial" w:hAnsi="Arial" w:cs="Arial"/>
          <w:bCs/>
          <w:sz w:val="24"/>
          <w:szCs w:val="24"/>
          <w:lang w:eastAsia="en-AU"/>
        </w:rPr>
        <w:t xml:space="preserve"> any</w:t>
      </w:r>
      <w:r>
        <w:rPr>
          <w:rFonts w:ascii="Arial" w:hAnsi="Arial" w:cs="Arial"/>
          <w:bCs/>
          <w:sz w:val="24"/>
          <w:szCs w:val="24"/>
          <w:lang w:eastAsia="en-AU"/>
        </w:rPr>
        <w:t xml:space="preserve"> future injuries </w:t>
      </w:r>
      <w:r w:rsidR="00E969C1">
        <w:rPr>
          <w:rFonts w:ascii="Arial" w:hAnsi="Arial" w:cs="Arial"/>
          <w:bCs/>
          <w:sz w:val="24"/>
          <w:szCs w:val="24"/>
          <w:lang w:eastAsia="en-AU"/>
        </w:rPr>
        <w:t xml:space="preserve">to these persons who are </w:t>
      </w:r>
      <w:r>
        <w:rPr>
          <w:rFonts w:ascii="Arial" w:hAnsi="Arial" w:cs="Arial"/>
          <w:bCs/>
          <w:sz w:val="24"/>
          <w:szCs w:val="24"/>
          <w:lang w:eastAsia="en-AU"/>
        </w:rPr>
        <w:t>subject to a duty of care of PCBUs and their officers.</w:t>
      </w:r>
    </w:p>
    <w:p w14:paraId="5382EC04" w14:textId="77777777" w:rsidR="00135B7E" w:rsidRPr="00414921" w:rsidRDefault="00135B7E" w:rsidP="00135B7E">
      <w:pPr>
        <w:pStyle w:val="ListParagraph"/>
        <w:numPr>
          <w:ilvl w:val="0"/>
          <w:numId w:val="11"/>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60A5307D" w14:textId="77777777" w:rsidR="00135B7E" w:rsidRDefault="00135B7E" w:rsidP="00135B7E">
      <w:pPr>
        <w:pStyle w:val="ListParagraph"/>
        <w:ind w:left="360"/>
        <w:rPr>
          <w:rFonts w:ascii="Arial" w:hAnsi="Arial" w:cs="Arial"/>
          <w:i/>
          <w:color w:val="FF0000"/>
          <w:sz w:val="24"/>
          <w:szCs w:val="24"/>
        </w:rPr>
      </w:pPr>
    </w:p>
    <w:p w14:paraId="3C421FD9" w14:textId="009B501F" w:rsidR="00135B7E" w:rsidRPr="00970500" w:rsidRDefault="00135B7E" w:rsidP="00135B7E">
      <w:pPr>
        <w:rPr>
          <w:rFonts w:ascii="Arial" w:hAnsi="Arial" w:cs="Arial"/>
          <w:iCs/>
          <w:sz w:val="24"/>
          <w:szCs w:val="24"/>
          <w:highlight w:val="yellow"/>
        </w:rPr>
      </w:pPr>
      <w:r>
        <w:rPr>
          <w:rFonts w:ascii="Arial" w:hAnsi="Arial" w:cs="Arial"/>
          <w:iCs/>
          <w:sz w:val="24"/>
          <w:szCs w:val="24"/>
        </w:rPr>
        <w:t xml:space="preserve">The risk of imprisonment for industrial manslaughter and an alternative verdict to industrial manslaughter offences </w:t>
      </w:r>
      <w:r w:rsidRPr="00167C5D">
        <w:rPr>
          <w:rFonts w:ascii="Arial" w:hAnsi="Arial" w:cs="Arial"/>
          <w:iCs/>
          <w:sz w:val="24"/>
          <w:szCs w:val="24"/>
        </w:rPr>
        <w:t>enable the conduct of persons connected with a workplace death to be considered and</w:t>
      </w:r>
      <w:r>
        <w:rPr>
          <w:rFonts w:ascii="Arial" w:hAnsi="Arial" w:cs="Arial"/>
          <w:iCs/>
          <w:sz w:val="24"/>
          <w:szCs w:val="24"/>
        </w:rPr>
        <w:t>,</w:t>
      </w:r>
      <w:r w:rsidRPr="00167C5D">
        <w:rPr>
          <w:rFonts w:ascii="Arial" w:hAnsi="Arial" w:cs="Arial"/>
          <w:iCs/>
          <w:sz w:val="24"/>
          <w:szCs w:val="24"/>
        </w:rPr>
        <w:t xml:space="preserve"> where applicable, held accountable for the </w:t>
      </w:r>
      <w:r w:rsidRPr="003725DD">
        <w:rPr>
          <w:rFonts w:ascii="Arial" w:hAnsi="Arial" w:cs="Arial"/>
          <w:iCs/>
          <w:sz w:val="24"/>
          <w:szCs w:val="24"/>
        </w:rPr>
        <w:t>death of a work</w:t>
      </w:r>
      <w:r w:rsidR="00796478">
        <w:rPr>
          <w:rFonts w:ascii="Arial" w:hAnsi="Arial" w:cs="Arial"/>
          <w:iCs/>
          <w:sz w:val="24"/>
          <w:szCs w:val="24"/>
        </w:rPr>
        <w:t>er</w:t>
      </w:r>
      <w:r w:rsidRPr="003725DD">
        <w:rPr>
          <w:rFonts w:ascii="Arial" w:hAnsi="Arial" w:cs="Arial"/>
          <w:iCs/>
          <w:sz w:val="24"/>
          <w:szCs w:val="24"/>
        </w:rPr>
        <w:t xml:space="preserve"> or another person</w:t>
      </w:r>
      <w:r w:rsidR="00796478">
        <w:rPr>
          <w:rFonts w:ascii="Arial" w:hAnsi="Arial" w:cs="Arial"/>
          <w:iCs/>
          <w:sz w:val="24"/>
          <w:szCs w:val="24"/>
        </w:rPr>
        <w:t xml:space="preserve"> to whom a duty of care is owed</w:t>
      </w:r>
      <w:r w:rsidRPr="003725DD">
        <w:rPr>
          <w:rFonts w:ascii="Arial" w:hAnsi="Arial" w:cs="Arial"/>
          <w:iCs/>
          <w:sz w:val="24"/>
          <w:szCs w:val="24"/>
        </w:rPr>
        <w:t>. It will also act as a</w:t>
      </w:r>
      <w:r>
        <w:rPr>
          <w:rFonts w:ascii="Arial" w:hAnsi="Arial" w:cs="Arial"/>
          <w:iCs/>
          <w:sz w:val="24"/>
          <w:szCs w:val="24"/>
        </w:rPr>
        <w:t>n additional</w:t>
      </w:r>
      <w:r w:rsidRPr="003725DD">
        <w:rPr>
          <w:rFonts w:ascii="Arial" w:hAnsi="Arial" w:cs="Arial"/>
          <w:iCs/>
          <w:sz w:val="24"/>
          <w:szCs w:val="24"/>
        </w:rPr>
        <w:t xml:space="preserve"> mechanism </w:t>
      </w:r>
      <w:r>
        <w:rPr>
          <w:rFonts w:ascii="Arial" w:hAnsi="Arial" w:cs="Arial"/>
          <w:iCs/>
          <w:sz w:val="24"/>
          <w:szCs w:val="24"/>
        </w:rPr>
        <w:t>which serves to</w:t>
      </w:r>
      <w:r w:rsidRPr="003725DD">
        <w:rPr>
          <w:rFonts w:ascii="Arial" w:hAnsi="Arial" w:cs="Arial"/>
          <w:iCs/>
          <w:sz w:val="24"/>
          <w:szCs w:val="24"/>
        </w:rPr>
        <w:t xml:space="preserve"> deter PCBUs from </w:t>
      </w:r>
      <w:r w:rsidRPr="000017C8">
        <w:rPr>
          <w:rFonts w:ascii="Arial" w:hAnsi="Arial" w:cs="Arial"/>
          <w:iCs/>
          <w:sz w:val="24"/>
          <w:szCs w:val="24"/>
        </w:rPr>
        <w:t xml:space="preserve">allowing poor, unsafe workplace practices that jeopardise the health and safety of workers.  </w:t>
      </w:r>
    </w:p>
    <w:p w14:paraId="4FCCAC03" w14:textId="77777777" w:rsidR="00135B7E" w:rsidRDefault="00135B7E" w:rsidP="00135B7E">
      <w:pPr>
        <w:pStyle w:val="ListParagraph"/>
        <w:numPr>
          <w:ilvl w:val="0"/>
          <w:numId w:val="11"/>
        </w:numPr>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79EFC34E" w14:textId="77777777" w:rsidR="00135B7E" w:rsidRPr="00414921" w:rsidRDefault="00135B7E" w:rsidP="00135B7E">
      <w:pPr>
        <w:pStyle w:val="ListParagraph"/>
        <w:ind w:left="360"/>
        <w:rPr>
          <w:rFonts w:ascii="Arial" w:hAnsi="Arial" w:cs="Arial"/>
          <w:b/>
          <w:bCs/>
          <w:i/>
          <w:sz w:val="24"/>
          <w:szCs w:val="24"/>
        </w:rPr>
      </w:pPr>
    </w:p>
    <w:p w14:paraId="7E248DD4" w14:textId="77777777" w:rsidR="00135B7E" w:rsidRDefault="00135B7E" w:rsidP="00135B7E">
      <w:pPr>
        <w:rPr>
          <w:rFonts w:ascii="Arial" w:hAnsi="Arial" w:cs="Arial"/>
          <w:iCs/>
          <w:sz w:val="24"/>
          <w:szCs w:val="24"/>
        </w:rPr>
      </w:pPr>
      <w:r>
        <w:rPr>
          <w:rFonts w:ascii="Arial" w:hAnsi="Arial" w:cs="Arial"/>
          <w:iCs/>
          <w:sz w:val="24"/>
          <w:szCs w:val="24"/>
        </w:rPr>
        <w:t>Imprisonment is a necessary penalty for the industrial manslaughter and alternative verdict to manslaughter offence provisions so as to adequately deter potential PCBUs and their officers from creating and maintaining unsafe workplaces and engaging in unsafe workplace practices that may result in the death of workers.</w:t>
      </w:r>
    </w:p>
    <w:p w14:paraId="5B620004" w14:textId="77777777" w:rsidR="00135B7E" w:rsidRDefault="00135B7E" w:rsidP="00135B7E">
      <w:pPr>
        <w:rPr>
          <w:rFonts w:ascii="Arial" w:hAnsi="Arial" w:cs="Arial"/>
          <w:iCs/>
          <w:sz w:val="24"/>
          <w:szCs w:val="24"/>
        </w:rPr>
      </w:pPr>
      <w:r>
        <w:rPr>
          <w:rFonts w:ascii="Arial" w:hAnsi="Arial" w:cs="Arial"/>
          <w:iCs/>
          <w:sz w:val="24"/>
          <w:szCs w:val="24"/>
        </w:rPr>
        <w:lastRenderedPageBreak/>
        <w:t xml:space="preserve">The penalty of imprisonment is also reasonable and proportionate, as it reflects the seriousness of the harm which could result where PCBUs provide unsafe workplaces and practices. Further, </w:t>
      </w:r>
      <w:r>
        <w:rPr>
          <w:rFonts w:ascii="Arial" w:hAnsi="Arial" w:cs="Arial"/>
          <w:bCs/>
          <w:sz w:val="24"/>
          <w:szCs w:val="24"/>
          <w:lang w:eastAsia="en-AU"/>
        </w:rPr>
        <w:t>as each case for the offences will turn on its own facts and circumstances, and that different offenders may be described as having acted with differing levels of culpability or blameworthiness, to the extent that unique cases arise when a person may commit the offence, the Court’s wide sentencing discretion, and the safeguard inclusion of alternative verdicts, such as through category 2 offences, will allow the offender’s level of culpability to be reflected through a more lenient sentence.</w:t>
      </w:r>
    </w:p>
    <w:p w14:paraId="59A778FC" w14:textId="3E4E5FFB" w:rsidR="00135B7E" w:rsidRPr="00471739" w:rsidRDefault="008A6F6E" w:rsidP="00135B7E">
      <w:pPr>
        <w:rPr>
          <w:rFonts w:asciiTheme="minorHAnsi" w:hAnsiTheme="minorHAnsi" w:cs="Arial"/>
          <w:b/>
          <w:sz w:val="24"/>
          <w:szCs w:val="24"/>
          <w:lang w:eastAsia="en-AU"/>
        </w:rPr>
      </w:pPr>
      <w:r>
        <w:rPr>
          <w:rFonts w:ascii="Arial" w:hAnsi="Arial" w:cs="Arial"/>
          <w:bCs/>
          <w:sz w:val="24"/>
          <w:szCs w:val="24"/>
          <w:lang w:eastAsia="en-AU"/>
        </w:rPr>
        <w:t>L</w:t>
      </w:r>
      <w:r w:rsidR="00135B7E">
        <w:rPr>
          <w:rFonts w:ascii="Arial" w:hAnsi="Arial" w:cs="Arial"/>
          <w:bCs/>
          <w:sz w:val="24"/>
          <w:szCs w:val="24"/>
          <w:lang w:eastAsia="en-AU"/>
        </w:rPr>
        <w:t>ess restrictive means to reasonably achieve the legitimate purpose</w:t>
      </w:r>
      <w:r>
        <w:rPr>
          <w:rFonts w:ascii="Arial" w:hAnsi="Arial" w:cs="Arial"/>
          <w:bCs/>
          <w:sz w:val="24"/>
          <w:szCs w:val="24"/>
          <w:lang w:eastAsia="en-AU"/>
        </w:rPr>
        <w:t xml:space="preserve"> are not available</w:t>
      </w:r>
      <w:r w:rsidR="00135B7E">
        <w:rPr>
          <w:rFonts w:ascii="Arial" w:hAnsi="Arial" w:cs="Arial"/>
          <w:bCs/>
          <w:sz w:val="24"/>
          <w:szCs w:val="24"/>
          <w:lang w:eastAsia="en-AU"/>
        </w:rPr>
        <w:t xml:space="preserve">, as civil penalties </w:t>
      </w:r>
      <w:r>
        <w:rPr>
          <w:rFonts w:ascii="Arial" w:hAnsi="Arial" w:cs="Arial"/>
          <w:bCs/>
          <w:sz w:val="24"/>
          <w:szCs w:val="24"/>
          <w:lang w:eastAsia="en-AU"/>
        </w:rPr>
        <w:t>are</w:t>
      </w:r>
      <w:r w:rsidR="00135B7E">
        <w:rPr>
          <w:rFonts w:ascii="Arial" w:hAnsi="Arial" w:cs="Arial"/>
          <w:bCs/>
          <w:sz w:val="24"/>
          <w:szCs w:val="24"/>
          <w:lang w:eastAsia="en-AU"/>
        </w:rPr>
        <w:t xml:space="preserve"> not a sufficient deterrent for PCBUs and their officers to ensure a safe workplace.</w:t>
      </w:r>
    </w:p>
    <w:p w14:paraId="08D94C18" w14:textId="77777777" w:rsidR="00135B7E" w:rsidRPr="000017C8" w:rsidRDefault="00135B7E" w:rsidP="00135B7E">
      <w:pPr>
        <w:rPr>
          <w:rFonts w:asciiTheme="minorHAnsi" w:hAnsiTheme="minorHAnsi" w:cs="Arial"/>
          <w:bCs/>
          <w:sz w:val="24"/>
          <w:szCs w:val="24"/>
          <w:u w:val="single"/>
          <w:lang w:eastAsia="en-AU"/>
        </w:rPr>
      </w:pPr>
      <w:r w:rsidRPr="00471739">
        <w:rPr>
          <w:rFonts w:ascii="Arial" w:hAnsi="Arial" w:cs="Arial"/>
          <w:iCs/>
          <w:sz w:val="24"/>
          <w:szCs w:val="24"/>
          <w:u w:val="single"/>
        </w:rPr>
        <w:t>Rights in criminal proceedings –</w:t>
      </w:r>
      <w:r>
        <w:rPr>
          <w:rFonts w:ascii="Arial" w:hAnsi="Arial" w:cs="Arial"/>
          <w:iCs/>
          <w:sz w:val="24"/>
          <w:szCs w:val="24"/>
          <w:u w:val="single"/>
        </w:rPr>
        <w:t xml:space="preserve"> </w:t>
      </w:r>
      <w:r w:rsidRPr="00471739">
        <w:rPr>
          <w:rFonts w:ascii="Arial" w:hAnsi="Arial" w:cs="Arial"/>
          <w:iCs/>
          <w:sz w:val="24"/>
          <w:szCs w:val="24"/>
          <w:u w:val="single"/>
        </w:rPr>
        <w:t>strict liability</w:t>
      </w:r>
      <w:r>
        <w:rPr>
          <w:rFonts w:ascii="Arial" w:hAnsi="Arial" w:cs="Arial"/>
          <w:iCs/>
          <w:sz w:val="24"/>
          <w:szCs w:val="24"/>
          <w:u w:val="single"/>
        </w:rPr>
        <w:t xml:space="preserve"> in industrial manslaughter</w:t>
      </w:r>
      <w:r w:rsidRPr="00471739">
        <w:rPr>
          <w:rFonts w:ascii="Arial" w:hAnsi="Arial" w:cs="Arial"/>
          <w:iCs/>
          <w:sz w:val="24"/>
          <w:szCs w:val="24"/>
          <w:u w:val="single"/>
        </w:rPr>
        <w:t xml:space="preserve"> </w:t>
      </w:r>
      <w:r>
        <w:rPr>
          <w:rFonts w:ascii="Arial" w:hAnsi="Arial" w:cs="Arial"/>
          <w:iCs/>
          <w:sz w:val="24"/>
          <w:szCs w:val="24"/>
          <w:u w:val="single"/>
        </w:rPr>
        <w:t xml:space="preserve">and alternative verdict to industrial manslaughter offence </w:t>
      </w:r>
      <w:r w:rsidRPr="00471739">
        <w:rPr>
          <w:rFonts w:ascii="Arial" w:hAnsi="Arial" w:cs="Arial"/>
          <w:iCs/>
          <w:sz w:val="24"/>
          <w:szCs w:val="24"/>
          <w:u w:val="single"/>
        </w:rPr>
        <w:t>provisions</w:t>
      </w:r>
    </w:p>
    <w:p w14:paraId="1348E174" w14:textId="77777777" w:rsidR="00135B7E" w:rsidRDefault="00135B7E" w:rsidP="00135B7E">
      <w:pPr>
        <w:pStyle w:val="ListParagraph"/>
        <w:numPr>
          <w:ilvl w:val="0"/>
          <w:numId w:val="12"/>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6DFDE379" w14:textId="77777777" w:rsidR="00135B7E" w:rsidRDefault="00135B7E" w:rsidP="00135B7E">
      <w:pPr>
        <w:pStyle w:val="ListParagraph"/>
        <w:ind w:left="360"/>
        <w:rPr>
          <w:rFonts w:ascii="Arial" w:hAnsi="Arial" w:cs="Arial"/>
          <w:b/>
          <w:bCs/>
          <w:i/>
          <w:sz w:val="24"/>
          <w:szCs w:val="24"/>
        </w:rPr>
      </w:pPr>
    </w:p>
    <w:p w14:paraId="400C8BF9" w14:textId="77777777" w:rsidR="00135B7E" w:rsidRDefault="00135B7E" w:rsidP="00135B7E">
      <w:pPr>
        <w:rPr>
          <w:rFonts w:ascii="Arial" w:hAnsi="Arial" w:cs="Arial"/>
          <w:iCs/>
          <w:sz w:val="24"/>
          <w:szCs w:val="24"/>
        </w:rPr>
      </w:pPr>
      <w:r w:rsidRPr="009B2A80">
        <w:rPr>
          <w:rFonts w:ascii="Arial" w:hAnsi="Arial" w:cs="Arial"/>
          <w:iCs/>
          <w:sz w:val="24"/>
          <w:szCs w:val="24"/>
        </w:rPr>
        <w:t>Everyone charged with a criminal offence has the right to be presumed innocent until proved guilty according to the law.</w:t>
      </w:r>
      <w:r>
        <w:rPr>
          <w:rFonts w:ascii="Arial" w:hAnsi="Arial" w:cs="Arial"/>
          <w:iCs/>
          <w:sz w:val="24"/>
          <w:szCs w:val="24"/>
        </w:rPr>
        <w:t xml:space="preserve"> The right to the presumption of innocence is engaged and limited, however, through the strict liability provisions under section 12A of the WHS Act which apply to:</w:t>
      </w:r>
    </w:p>
    <w:p w14:paraId="3C62A267" w14:textId="3BBB6E1E" w:rsidR="00135B7E" w:rsidRDefault="00135B7E" w:rsidP="00135B7E">
      <w:pPr>
        <w:pStyle w:val="ListParagraph"/>
        <w:numPr>
          <w:ilvl w:val="0"/>
          <w:numId w:val="15"/>
        </w:numPr>
        <w:spacing w:line="276" w:lineRule="auto"/>
        <w:rPr>
          <w:rFonts w:ascii="Arial" w:hAnsi="Arial" w:cs="Arial"/>
          <w:iCs/>
          <w:sz w:val="24"/>
          <w:szCs w:val="24"/>
        </w:rPr>
      </w:pPr>
      <w:r w:rsidRPr="00471739">
        <w:rPr>
          <w:rFonts w:ascii="Arial" w:hAnsi="Arial" w:cs="Arial"/>
          <w:iCs/>
          <w:sz w:val="24"/>
          <w:szCs w:val="24"/>
        </w:rPr>
        <w:t xml:space="preserve">elements of the industrial manslaughter offence provisions in </w:t>
      </w:r>
      <w:r w:rsidR="00E969C1">
        <w:rPr>
          <w:rFonts w:ascii="Arial" w:hAnsi="Arial" w:cs="Arial"/>
          <w:iCs/>
          <w:sz w:val="24"/>
          <w:szCs w:val="24"/>
        </w:rPr>
        <w:t xml:space="preserve">new </w:t>
      </w:r>
      <w:r w:rsidRPr="00471739">
        <w:rPr>
          <w:rFonts w:ascii="Arial" w:hAnsi="Arial" w:cs="Arial"/>
          <w:iCs/>
          <w:sz w:val="24"/>
          <w:szCs w:val="24"/>
        </w:rPr>
        <w:t>sections 34</w:t>
      </w:r>
      <w:r w:rsidR="00FD0CF7">
        <w:rPr>
          <w:rFonts w:ascii="Arial" w:hAnsi="Arial" w:cs="Arial"/>
          <w:iCs/>
          <w:sz w:val="24"/>
          <w:szCs w:val="24"/>
        </w:rPr>
        <w:t>A</w:t>
      </w:r>
      <w:r w:rsidRPr="00471739">
        <w:rPr>
          <w:rFonts w:ascii="Arial" w:hAnsi="Arial" w:cs="Arial"/>
          <w:iCs/>
          <w:sz w:val="24"/>
          <w:szCs w:val="24"/>
        </w:rPr>
        <w:t xml:space="preserve">(1)(a) and (b) of </w:t>
      </w:r>
      <w:r w:rsidR="00E969C1">
        <w:rPr>
          <w:rFonts w:ascii="Arial" w:hAnsi="Arial" w:cs="Arial"/>
          <w:iCs/>
          <w:sz w:val="24"/>
          <w:szCs w:val="24"/>
        </w:rPr>
        <w:t xml:space="preserve">the WHS Act at clause 5 of </w:t>
      </w:r>
      <w:r w:rsidRPr="00471739">
        <w:rPr>
          <w:rFonts w:ascii="Arial" w:hAnsi="Arial" w:cs="Arial"/>
          <w:iCs/>
          <w:sz w:val="24"/>
          <w:szCs w:val="24"/>
        </w:rPr>
        <w:t>the Bill</w:t>
      </w:r>
      <w:r>
        <w:rPr>
          <w:rFonts w:ascii="Arial" w:hAnsi="Arial" w:cs="Arial"/>
          <w:iCs/>
          <w:sz w:val="24"/>
          <w:szCs w:val="24"/>
        </w:rPr>
        <w:t>.</w:t>
      </w:r>
      <w:r w:rsidRPr="00955F68">
        <w:rPr>
          <w:rFonts w:ascii="Arial" w:hAnsi="Arial" w:cs="Arial"/>
          <w:iCs/>
          <w:sz w:val="24"/>
          <w:szCs w:val="24"/>
        </w:rPr>
        <w:t xml:space="preserve"> </w:t>
      </w:r>
      <w:r w:rsidRPr="009A17D9">
        <w:rPr>
          <w:rFonts w:ascii="Arial" w:hAnsi="Arial" w:cs="Arial"/>
          <w:iCs/>
          <w:sz w:val="24"/>
          <w:szCs w:val="24"/>
        </w:rPr>
        <w:t>These include that a person</w:t>
      </w:r>
      <w:r>
        <w:rPr>
          <w:rFonts w:ascii="Arial" w:hAnsi="Arial" w:cs="Arial"/>
          <w:iCs/>
          <w:sz w:val="24"/>
          <w:szCs w:val="24"/>
        </w:rPr>
        <w:t xml:space="preserve"> who</w:t>
      </w:r>
      <w:r w:rsidRPr="009A17D9">
        <w:rPr>
          <w:rFonts w:ascii="Arial" w:hAnsi="Arial" w:cs="Arial"/>
          <w:iCs/>
          <w:sz w:val="24"/>
          <w:szCs w:val="24"/>
        </w:rPr>
        <w:t xml:space="preserve"> conducts a business or undertaking or is an officer of a person who conducts a business or undertaking, and </w:t>
      </w:r>
      <w:r>
        <w:rPr>
          <w:rFonts w:ascii="Arial" w:hAnsi="Arial" w:cs="Arial"/>
          <w:iCs/>
          <w:sz w:val="24"/>
          <w:szCs w:val="24"/>
        </w:rPr>
        <w:t>where the</w:t>
      </w:r>
      <w:r w:rsidRPr="009A17D9">
        <w:rPr>
          <w:rFonts w:ascii="Arial" w:hAnsi="Arial" w:cs="Arial"/>
          <w:iCs/>
          <w:sz w:val="24"/>
          <w:szCs w:val="24"/>
        </w:rPr>
        <w:t xml:space="preserve"> person has a health and safety duty</w:t>
      </w:r>
      <w:r>
        <w:rPr>
          <w:rFonts w:ascii="Arial" w:hAnsi="Arial" w:cs="Arial"/>
          <w:iCs/>
          <w:sz w:val="24"/>
          <w:szCs w:val="24"/>
        </w:rPr>
        <w:t>; and</w:t>
      </w:r>
    </w:p>
    <w:p w14:paraId="2EFD262E" w14:textId="77777777" w:rsidR="00135B7E" w:rsidRDefault="00135B7E" w:rsidP="00135B7E">
      <w:pPr>
        <w:pStyle w:val="ListParagraph"/>
        <w:spacing w:line="276" w:lineRule="auto"/>
        <w:rPr>
          <w:rFonts w:ascii="Arial" w:hAnsi="Arial" w:cs="Arial"/>
          <w:iCs/>
          <w:sz w:val="24"/>
          <w:szCs w:val="24"/>
        </w:rPr>
      </w:pPr>
    </w:p>
    <w:p w14:paraId="40AE879B" w14:textId="1CA31BFF" w:rsidR="00135B7E" w:rsidRDefault="00135B7E" w:rsidP="00135B7E">
      <w:pPr>
        <w:pStyle w:val="ListParagraph"/>
        <w:numPr>
          <w:ilvl w:val="0"/>
          <w:numId w:val="15"/>
        </w:numPr>
        <w:spacing w:line="276" w:lineRule="auto"/>
        <w:rPr>
          <w:rFonts w:ascii="Arial" w:hAnsi="Arial" w:cs="Arial"/>
          <w:iCs/>
          <w:sz w:val="24"/>
          <w:szCs w:val="24"/>
        </w:rPr>
      </w:pPr>
      <w:r>
        <w:rPr>
          <w:rFonts w:ascii="Arial" w:hAnsi="Arial" w:cs="Arial"/>
          <w:iCs/>
          <w:sz w:val="24"/>
          <w:szCs w:val="24"/>
        </w:rPr>
        <w:t xml:space="preserve">elements of category 1 and 2 offences under sections 31 and 32 of the WHS Act, where category 1 and 2 offences are used to find an alternative verdict to an industrial manslaughter offence under </w:t>
      </w:r>
      <w:r w:rsidR="00E969C1">
        <w:rPr>
          <w:rFonts w:ascii="Arial" w:hAnsi="Arial" w:cs="Arial"/>
          <w:iCs/>
          <w:sz w:val="24"/>
          <w:szCs w:val="24"/>
        </w:rPr>
        <w:t xml:space="preserve">new </w:t>
      </w:r>
      <w:r>
        <w:rPr>
          <w:rFonts w:ascii="Arial" w:hAnsi="Arial" w:cs="Arial"/>
          <w:iCs/>
          <w:sz w:val="24"/>
          <w:szCs w:val="24"/>
        </w:rPr>
        <w:t>section 34B of</w:t>
      </w:r>
      <w:r w:rsidR="00E969C1">
        <w:rPr>
          <w:rFonts w:ascii="Arial" w:hAnsi="Arial" w:cs="Arial"/>
          <w:iCs/>
          <w:sz w:val="24"/>
          <w:szCs w:val="24"/>
        </w:rPr>
        <w:t xml:space="preserve"> the WHS Act at clause 5 of</w:t>
      </w:r>
      <w:r>
        <w:rPr>
          <w:rFonts w:ascii="Arial" w:hAnsi="Arial" w:cs="Arial"/>
          <w:iCs/>
          <w:sz w:val="24"/>
          <w:szCs w:val="24"/>
        </w:rPr>
        <w:t xml:space="preserve"> the Bill. For category 1 offences, strict liability applies to a person’s health and safety duty, whilst for category 2 offences it applies to a person’s health and safety duty, their failure to comply with the duty, and where the failure exposes an individual to a risk of death or serious injury or illness.</w:t>
      </w:r>
    </w:p>
    <w:p w14:paraId="0295176F" w14:textId="77777777" w:rsidR="00135B7E" w:rsidRPr="00471739" w:rsidRDefault="00135B7E" w:rsidP="00135B7E">
      <w:pPr>
        <w:pStyle w:val="ListParagraph"/>
        <w:spacing w:line="276" w:lineRule="auto"/>
        <w:rPr>
          <w:rFonts w:ascii="Arial" w:hAnsi="Arial" w:cs="Arial"/>
          <w:iCs/>
          <w:sz w:val="24"/>
          <w:szCs w:val="24"/>
        </w:rPr>
      </w:pPr>
    </w:p>
    <w:p w14:paraId="2CB0B3CC" w14:textId="64629B4E" w:rsidR="00135B7E" w:rsidRDefault="00135B7E" w:rsidP="00135B7E">
      <w:pPr>
        <w:rPr>
          <w:rFonts w:ascii="Arial" w:hAnsi="Arial" w:cs="Arial"/>
          <w:iCs/>
          <w:sz w:val="24"/>
          <w:szCs w:val="24"/>
        </w:rPr>
      </w:pPr>
      <w:r w:rsidRPr="00471739">
        <w:rPr>
          <w:rFonts w:ascii="Arial" w:hAnsi="Arial" w:cs="Arial"/>
          <w:iCs/>
          <w:sz w:val="24"/>
          <w:szCs w:val="24"/>
        </w:rPr>
        <w:t xml:space="preserve">Strict liability provisions generally engage and limit the right to be presumed innocent </w:t>
      </w:r>
      <w:r>
        <w:rPr>
          <w:rFonts w:ascii="Arial" w:hAnsi="Arial" w:cs="Arial"/>
          <w:iCs/>
          <w:sz w:val="24"/>
          <w:szCs w:val="24"/>
        </w:rPr>
        <w:t>as they remove the need for the prosecution to prove an accused person’s fault (i</w:t>
      </w:r>
      <w:r w:rsidR="00E969C1">
        <w:rPr>
          <w:rFonts w:ascii="Arial" w:hAnsi="Arial" w:cs="Arial"/>
          <w:iCs/>
          <w:sz w:val="24"/>
          <w:szCs w:val="24"/>
        </w:rPr>
        <w:t>.</w:t>
      </w:r>
      <w:r>
        <w:rPr>
          <w:rFonts w:ascii="Arial" w:hAnsi="Arial" w:cs="Arial"/>
          <w:iCs/>
          <w:sz w:val="24"/>
          <w:szCs w:val="24"/>
        </w:rPr>
        <w:t>e</w:t>
      </w:r>
      <w:r w:rsidR="00E969C1">
        <w:rPr>
          <w:rFonts w:ascii="Arial" w:hAnsi="Arial" w:cs="Arial"/>
          <w:iCs/>
          <w:sz w:val="24"/>
          <w:szCs w:val="24"/>
        </w:rPr>
        <w:t>.</w:t>
      </w:r>
      <w:r>
        <w:rPr>
          <w:rFonts w:ascii="Arial" w:hAnsi="Arial" w:cs="Arial"/>
          <w:iCs/>
          <w:sz w:val="24"/>
          <w:szCs w:val="24"/>
        </w:rPr>
        <w:t xml:space="preserve"> the mental element of intent or recklessness) in relation to an offence generally or for particular elements of an offence. A</w:t>
      </w:r>
      <w:r w:rsidRPr="00471739">
        <w:rPr>
          <w:rFonts w:ascii="Arial" w:hAnsi="Arial" w:cs="Arial"/>
          <w:iCs/>
          <w:sz w:val="24"/>
          <w:szCs w:val="24"/>
        </w:rPr>
        <w:t xml:space="preserve">s a result, </w:t>
      </w:r>
      <w:r>
        <w:rPr>
          <w:rFonts w:ascii="Arial" w:hAnsi="Arial" w:cs="Arial"/>
          <w:iCs/>
          <w:sz w:val="24"/>
          <w:szCs w:val="24"/>
        </w:rPr>
        <w:t xml:space="preserve">this </w:t>
      </w:r>
      <w:r w:rsidRPr="00471739">
        <w:rPr>
          <w:rFonts w:ascii="Arial" w:hAnsi="Arial" w:cs="Arial"/>
          <w:iCs/>
          <w:sz w:val="24"/>
          <w:szCs w:val="24"/>
        </w:rPr>
        <w:t xml:space="preserve">reverses the onus </w:t>
      </w:r>
      <w:r>
        <w:rPr>
          <w:rFonts w:ascii="Arial" w:hAnsi="Arial" w:cs="Arial"/>
          <w:iCs/>
          <w:sz w:val="24"/>
          <w:szCs w:val="24"/>
        </w:rPr>
        <w:t xml:space="preserve">in criminal proceedings and requires an accused </w:t>
      </w:r>
      <w:r w:rsidRPr="00471739">
        <w:rPr>
          <w:rFonts w:ascii="Arial" w:hAnsi="Arial" w:cs="Arial"/>
          <w:iCs/>
          <w:sz w:val="24"/>
          <w:szCs w:val="24"/>
        </w:rPr>
        <w:t xml:space="preserve">to </w:t>
      </w:r>
      <w:r>
        <w:rPr>
          <w:rFonts w:ascii="Arial" w:hAnsi="Arial" w:cs="Arial"/>
          <w:iCs/>
          <w:sz w:val="24"/>
          <w:szCs w:val="24"/>
        </w:rPr>
        <w:t>prove</w:t>
      </w:r>
      <w:r w:rsidRPr="00471739">
        <w:rPr>
          <w:rFonts w:ascii="Arial" w:hAnsi="Arial" w:cs="Arial"/>
          <w:iCs/>
          <w:sz w:val="24"/>
          <w:szCs w:val="24"/>
        </w:rPr>
        <w:t xml:space="preserve"> a defence</w:t>
      </w:r>
      <w:r>
        <w:rPr>
          <w:rFonts w:ascii="Arial" w:hAnsi="Arial" w:cs="Arial"/>
          <w:iCs/>
          <w:sz w:val="24"/>
          <w:szCs w:val="24"/>
        </w:rPr>
        <w:t xml:space="preserve"> for those elements to which strict liability applies</w:t>
      </w:r>
      <w:r w:rsidRPr="00471739">
        <w:rPr>
          <w:rFonts w:ascii="Arial" w:hAnsi="Arial" w:cs="Arial"/>
          <w:iCs/>
          <w:sz w:val="24"/>
          <w:szCs w:val="24"/>
        </w:rPr>
        <w:t xml:space="preserve">, such as a mistake of fact under the </w:t>
      </w:r>
      <w:r w:rsidRPr="00471739">
        <w:rPr>
          <w:rFonts w:ascii="Arial" w:hAnsi="Arial" w:cs="Arial"/>
          <w:i/>
          <w:sz w:val="24"/>
          <w:szCs w:val="24"/>
        </w:rPr>
        <w:t>Criminal Code 2002</w:t>
      </w:r>
      <w:r w:rsidRPr="00471739">
        <w:rPr>
          <w:rFonts w:ascii="Arial" w:hAnsi="Arial" w:cs="Arial"/>
          <w:iCs/>
          <w:sz w:val="24"/>
          <w:szCs w:val="24"/>
        </w:rPr>
        <w:t>.</w:t>
      </w:r>
    </w:p>
    <w:p w14:paraId="35ECE251" w14:textId="77777777" w:rsidR="0055757A" w:rsidRDefault="0055757A" w:rsidP="00135B7E">
      <w:pPr>
        <w:rPr>
          <w:rFonts w:ascii="Arial" w:hAnsi="Arial" w:cs="Arial"/>
          <w:iCs/>
          <w:sz w:val="24"/>
          <w:szCs w:val="24"/>
        </w:rPr>
      </w:pPr>
    </w:p>
    <w:p w14:paraId="11EE74FA" w14:textId="77777777" w:rsidR="00135B7E" w:rsidRDefault="00135B7E" w:rsidP="00135B7E">
      <w:pPr>
        <w:pStyle w:val="ListParagraph"/>
        <w:numPr>
          <w:ilvl w:val="0"/>
          <w:numId w:val="12"/>
        </w:numPr>
        <w:rPr>
          <w:rFonts w:ascii="Arial" w:hAnsi="Arial" w:cs="Arial"/>
          <w:b/>
          <w:bCs/>
          <w:i/>
          <w:sz w:val="24"/>
          <w:szCs w:val="24"/>
        </w:rPr>
      </w:pPr>
      <w:r w:rsidRPr="00414921">
        <w:rPr>
          <w:rFonts w:ascii="Arial" w:hAnsi="Arial" w:cs="Arial"/>
          <w:b/>
          <w:bCs/>
          <w:i/>
          <w:sz w:val="24"/>
          <w:szCs w:val="24"/>
        </w:rPr>
        <w:lastRenderedPageBreak/>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040A5977" w14:textId="77777777" w:rsidR="00135B7E" w:rsidRDefault="00135B7E" w:rsidP="00135B7E">
      <w:pPr>
        <w:pStyle w:val="ListParagraph"/>
        <w:ind w:left="360"/>
        <w:rPr>
          <w:rFonts w:ascii="Arial" w:hAnsi="Arial" w:cs="Arial"/>
          <w:b/>
          <w:bCs/>
          <w:i/>
          <w:sz w:val="24"/>
          <w:szCs w:val="24"/>
        </w:rPr>
      </w:pPr>
    </w:p>
    <w:p w14:paraId="3369C441" w14:textId="52E8CEDC" w:rsidR="00135B7E" w:rsidRDefault="00135B7E" w:rsidP="00135B7E">
      <w:pPr>
        <w:rPr>
          <w:rFonts w:ascii="Arial" w:hAnsi="Arial" w:cs="Arial"/>
          <w:bCs/>
          <w:sz w:val="24"/>
          <w:szCs w:val="24"/>
          <w:lang w:eastAsia="en-AU"/>
        </w:rPr>
      </w:pPr>
      <w:r>
        <w:rPr>
          <w:rFonts w:ascii="Arial" w:hAnsi="Arial" w:cs="Arial"/>
          <w:bCs/>
          <w:sz w:val="24"/>
          <w:szCs w:val="24"/>
          <w:lang w:eastAsia="en-AU"/>
        </w:rPr>
        <w:t xml:space="preserve">The legitimate purpose of the strict liability provisions is that they will protect the health and safety of workers, and act as a deterrent against PCBUs providing unsafe workplaces and work cultures. </w:t>
      </w:r>
      <w:r w:rsidRPr="000F57B7">
        <w:rPr>
          <w:rFonts w:ascii="Arial" w:hAnsi="Arial" w:cs="Arial"/>
          <w:iCs/>
          <w:sz w:val="24"/>
          <w:szCs w:val="24"/>
        </w:rPr>
        <w:t xml:space="preserve">The WHS Act imposes health and safety duties on all </w:t>
      </w:r>
      <w:r>
        <w:rPr>
          <w:rFonts w:ascii="Arial" w:hAnsi="Arial" w:cs="Arial"/>
          <w:iCs/>
          <w:sz w:val="24"/>
          <w:szCs w:val="24"/>
        </w:rPr>
        <w:t>PCBUs</w:t>
      </w:r>
      <w:r w:rsidRPr="000F57B7">
        <w:rPr>
          <w:rFonts w:ascii="Arial" w:hAnsi="Arial" w:cs="Arial"/>
          <w:iCs/>
          <w:sz w:val="24"/>
          <w:szCs w:val="24"/>
        </w:rPr>
        <w:t xml:space="preserve"> in the Territory, as well as </w:t>
      </w:r>
      <w:r>
        <w:rPr>
          <w:rFonts w:ascii="Arial" w:hAnsi="Arial" w:cs="Arial"/>
          <w:iCs/>
          <w:sz w:val="24"/>
          <w:szCs w:val="24"/>
        </w:rPr>
        <w:t xml:space="preserve">duties to </w:t>
      </w:r>
      <w:r w:rsidRPr="000F57B7">
        <w:rPr>
          <w:rFonts w:ascii="Arial" w:hAnsi="Arial" w:cs="Arial"/>
          <w:iCs/>
          <w:sz w:val="24"/>
          <w:szCs w:val="24"/>
        </w:rPr>
        <w:t>their officers and workers.  All PCBUs are required to be aware of their health and safety duties under the WHS Act and it is reasonable for the law to assume this is the case in the context of a workplace</w:t>
      </w:r>
      <w:r w:rsidR="00E969C1">
        <w:rPr>
          <w:rFonts w:ascii="Arial" w:hAnsi="Arial" w:cs="Arial"/>
          <w:iCs/>
          <w:sz w:val="24"/>
          <w:szCs w:val="24"/>
        </w:rPr>
        <w:t xml:space="preserve"> </w:t>
      </w:r>
      <w:r w:rsidRPr="000F57B7">
        <w:rPr>
          <w:rFonts w:ascii="Arial" w:hAnsi="Arial" w:cs="Arial"/>
          <w:iCs/>
          <w:sz w:val="24"/>
          <w:szCs w:val="24"/>
        </w:rPr>
        <w:t>death.</w:t>
      </w:r>
    </w:p>
    <w:p w14:paraId="7B9AD14B" w14:textId="77777777" w:rsidR="00135B7E" w:rsidRDefault="00135B7E" w:rsidP="00135B7E">
      <w:pPr>
        <w:pStyle w:val="ListParagraph"/>
        <w:numPr>
          <w:ilvl w:val="0"/>
          <w:numId w:val="12"/>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7D5C28B9" w14:textId="77777777" w:rsidR="00135B7E" w:rsidRDefault="00135B7E" w:rsidP="00135B7E">
      <w:pPr>
        <w:pStyle w:val="ListParagraph"/>
        <w:ind w:left="360"/>
        <w:rPr>
          <w:rFonts w:ascii="Arial" w:hAnsi="Arial" w:cs="Arial"/>
          <w:b/>
          <w:bCs/>
          <w:i/>
          <w:sz w:val="24"/>
          <w:szCs w:val="24"/>
        </w:rPr>
      </w:pPr>
    </w:p>
    <w:p w14:paraId="5393326C" w14:textId="77777777" w:rsidR="00135B7E" w:rsidRDefault="00135B7E" w:rsidP="00135B7E">
      <w:pPr>
        <w:rPr>
          <w:rFonts w:ascii="Arial" w:hAnsi="Arial" w:cs="Arial"/>
          <w:iCs/>
          <w:sz w:val="24"/>
          <w:szCs w:val="24"/>
        </w:rPr>
      </w:pPr>
      <w:r w:rsidRPr="000F57B7">
        <w:rPr>
          <w:rFonts w:ascii="Arial" w:hAnsi="Arial" w:cs="Arial"/>
          <w:iCs/>
          <w:sz w:val="24"/>
          <w:szCs w:val="24"/>
        </w:rPr>
        <w:t>The offence</w:t>
      </w:r>
      <w:r>
        <w:rPr>
          <w:rFonts w:ascii="Arial" w:hAnsi="Arial" w:cs="Arial"/>
          <w:iCs/>
          <w:sz w:val="24"/>
          <w:szCs w:val="24"/>
        </w:rPr>
        <w:t xml:space="preserve"> elements applying</w:t>
      </w:r>
      <w:r w:rsidRPr="000F57B7">
        <w:rPr>
          <w:rFonts w:ascii="Arial" w:hAnsi="Arial" w:cs="Arial"/>
          <w:iCs/>
          <w:sz w:val="24"/>
          <w:szCs w:val="24"/>
        </w:rPr>
        <w:t xml:space="preserve"> strict liability have been carefully considered during the Bill’s development. The strict liability offences arise in a regulatory context where, for reasons such as public safety, the public interest in ensuring that regulatory schemes are observed, requires the </w:t>
      </w:r>
      <w:r w:rsidRPr="00BA7167">
        <w:rPr>
          <w:rFonts w:ascii="Arial" w:hAnsi="Arial" w:cs="Arial"/>
          <w:iCs/>
          <w:sz w:val="24"/>
          <w:szCs w:val="24"/>
        </w:rPr>
        <w:t xml:space="preserve">sanction of criminal penalties. </w:t>
      </w:r>
      <w:r w:rsidRPr="000F57B7">
        <w:rPr>
          <w:rFonts w:ascii="Arial" w:hAnsi="Arial" w:cs="Arial"/>
          <w:iCs/>
          <w:sz w:val="24"/>
          <w:szCs w:val="24"/>
        </w:rPr>
        <w:t xml:space="preserve">The rationale </w:t>
      </w:r>
      <w:r>
        <w:rPr>
          <w:rFonts w:ascii="Arial" w:hAnsi="Arial" w:cs="Arial"/>
          <w:iCs/>
          <w:sz w:val="24"/>
          <w:szCs w:val="24"/>
        </w:rPr>
        <w:t xml:space="preserve">for its use in this Bill </w:t>
      </w:r>
      <w:r w:rsidRPr="000F57B7">
        <w:rPr>
          <w:rFonts w:ascii="Arial" w:hAnsi="Arial" w:cs="Arial"/>
          <w:iCs/>
          <w:sz w:val="24"/>
          <w:szCs w:val="24"/>
        </w:rPr>
        <w:t xml:space="preserve">is that people who owe work safety duties such as </w:t>
      </w:r>
      <w:r>
        <w:rPr>
          <w:rFonts w:ascii="Arial" w:hAnsi="Arial" w:cs="Arial"/>
          <w:iCs/>
          <w:sz w:val="24"/>
          <w:szCs w:val="24"/>
        </w:rPr>
        <w:t>PCBUs</w:t>
      </w:r>
      <w:r w:rsidRPr="000F57B7">
        <w:rPr>
          <w:rFonts w:ascii="Arial" w:hAnsi="Arial" w:cs="Arial"/>
          <w:iCs/>
          <w:sz w:val="24"/>
          <w:szCs w:val="24"/>
        </w:rPr>
        <w:t>, persons in control of aspects of work and designers and manufacturers of work structures and products, as opposed to members of the general public, can be expected to be aware of their duties and obligations to workers and the wider public. In particular, where a</w:t>
      </w:r>
      <w:r>
        <w:rPr>
          <w:rFonts w:ascii="Arial" w:hAnsi="Arial" w:cs="Arial"/>
          <w:iCs/>
          <w:sz w:val="24"/>
          <w:szCs w:val="24"/>
        </w:rPr>
        <w:t xml:space="preserve">n accused </w:t>
      </w:r>
      <w:r w:rsidRPr="000F57B7">
        <w:rPr>
          <w:rFonts w:ascii="Arial" w:hAnsi="Arial" w:cs="Arial"/>
          <w:iCs/>
          <w:sz w:val="24"/>
          <w:szCs w:val="24"/>
        </w:rPr>
        <w:t xml:space="preserve">can reasonably be expected, because of his or her professional involvement, to know what the requirements of the law are, the mental (or fault) element can justifiably be excluded. </w:t>
      </w:r>
      <w:r>
        <w:rPr>
          <w:rFonts w:ascii="Arial" w:hAnsi="Arial" w:cs="Arial"/>
          <w:iCs/>
          <w:sz w:val="24"/>
          <w:szCs w:val="24"/>
        </w:rPr>
        <w:t>Accordingly, s</w:t>
      </w:r>
      <w:r w:rsidRPr="00471739">
        <w:rPr>
          <w:rFonts w:ascii="Arial" w:hAnsi="Arial" w:cs="Arial"/>
          <w:iCs/>
          <w:sz w:val="24"/>
          <w:szCs w:val="24"/>
        </w:rPr>
        <w:t xml:space="preserve">trict liability offences are applied </w:t>
      </w:r>
      <w:r>
        <w:rPr>
          <w:rFonts w:ascii="Arial" w:hAnsi="Arial" w:cs="Arial"/>
          <w:iCs/>
          <w:sz w:val="24"/>
          <w:szCs w:val="24"/>
        </w:rPr>
        <w:t xml:space="preserve">so that </w:t>
      </w:r>
      <w:r w:rsidRPr="00471739">
        <w:rPr>
          <w:rFonts w:ascii="Arial" w:hAnsi="Arial" w:cs="Arial"/>
          <w:iCs/>
          <w:sz w:val="24"/>
          <w:szCs w:val="24"/>
        </w:rPr>
        <w:t>every relevant person complies with their obligations at all times and acts appropriately to secure the health and safety of workers and other at the workplace</w:t>
      </w:r>
      <w:r>
        <w:rPr>
          <w:rFonts w:ascii="Arial" w:hAnsi="Arial" w:cs="Arial"/>
          <w:iCs/>
          <w:sz w:val="24"/>
          <w:szCs w:val="24"/>
        </w:rPr>
        <w:t>.</w:t>
      </w:r>
      <w:r w:rsidRPr="000F57B7">
        <w:rPr>
          <w:rFonts w:ascii="Arial" w:hAnsi="Arial" w:cs="Arial"/>
          <w:iCs/>
          <w:sz w:val="24"/>
          <w:szCs w:val="24"/>
        </w:rPr>
        <w:t xml:space="preserve"> </w:t>
      </w:r>
    </w:p>
    <w:p w14:paraId="510244C1" w14:textId="77777777" w:rsidR="00135B7E" w:rsidRDefault="00135B7E" w:rsidP="00135B7E">
      <w:pPr>
        <w:pStyle w:val="ListParagraph"/>
        <w:numPr>
          <w:ilvl w:val="0"/>
          <w:numId w:val="12"/>
        </w:numPr>
        <w:rPr>
          <w:rFonts w:ascii="Arial" w:hAnsi="Arial" w:cs="Arial"/>
          <w:b/>
          <w:bCs/>
          <w:i/>
          <w:sz w:val="24"/>
          <w:szCs w:val="24"/>
        </w:rPr>
      </w:pPr>
      <w:r w:rsidRPr="000F57B7">
        <w:rPr>
          <w:rFonts w:ascii="Arial" w:hAnsi="Arial" w:cs="Arial"/>
          <w:b/>
          <w:bCs/>
          <w:i/>
          <w:sz w:val="24"/>
          <w:szCs w:val="24"/>
        </w:rPr>
        <w:t>Proportionality (s</w:t>
      </w:r>
      <w:r>
        <w:rPr>
          <w:rFonts w:ascii="Arial" w:hAnsi="Arial" w:cs="Arial"/>
          <w:b/>
          <w:bCs/>
          <w:i/>
          <w:sz w:val="24"/>
          <w:szCs w:val="24"/>
        </w:rPr>
        <w:t xml:space="preserve"> </w:t>
      </w:r>
      <w:r w:rsidRPr="000F57B7">
        <w:rPr>
          <w:rFonts w:ascii="Arial" w:hAnsi="Arial" w:cs="Arial"/>
          <w:b/>
          <w:bCs/>
          <w:i/>
          <w:sz w:val="24"/>
          <w:szCs w:val="24"/>
        </w:rPr>
        <w:t>28</w:t>
      </w:r>
      <w:r>
        <w:rPr>
          <w:rFonts w:ascii="Arial" w:hAnsi="Arial" w:cs="Arial"/>
          <w:b/>
          <w:bCs/>
          <w:i/>
          <w:sz w:val="24"/>
          <w:szCs w:val="24"/>
        </w:rPr>
        <w:t>(2)</w:t>
      </w:r>
      <w:r w:rsidRPr="000F57B7">
        <w:rPr>
          <w:rFonts w:ascii="Arial" w:hAnsi="Arial" w:cs="Arial"/>
          <w:b/>
          <w:bCs/>
          <w:i/>
          <w:sz w:val="24"/>
          <w:szCs w:val="24"/>
        </w:rPr>
        <w:t>(e))</w:t>
      </w:r>
    </w:p>
    <w:p w14:paraId="5F14930D" w14:textId="77777777" w:rsidR="00135B7E" w:rsidRPr="000F57B7" w:rsidRDefault="00135B7E" w:rsidP="00135B7E">
      <w:pPr>
        <w:pStyle w:val="ListParagraph"/>
        <w:ind w:left="360"/>
        <w:rPr>
          <w:rFonts w:ascii="Arial" w:hAnsi="Arial" w:cs="Arial"/>
          <w:b/>
          <w:bCs/>
          <w:i/>
          <w:sz w:val="24"/>
          <w:szCs w:val="24"/>
        </w:rPr>
      </w:pPr>
    </w:p>
    <w:p w14:paraId="175BA83A" w14:textId="0B29795D" w:rsidR="00760C35" w:rsidRDefault="00135B7E" w:rsidP="00135B7E">
      <w:pPr>
        <w:rPr>
          <w:rFonts w:ascii="Arial" w:hAnsi="Arial" w:cs="Arial"/>
          <w:iCs/>
          <w:sz w:val="24"/>
          <w:szCs w:val="24"/>
        </w:rPr>
      </w:pPr>
      <w:r>
        <w:rPr>
          <w:rFonts w:ascii="Arial" w:hAnsi="Arial" w:cs="Arial"/>
          <w:iCs/>
          <w:sz w:val="24"/>
          <w:szCs w:val="24"/>
        </w:rPr>
        <w:t xml:space="preserve">The application of strict liability to the duty elements of the industrial manslaughter </w:t>
      </w:r>
      <w:r w:rsidR="00760C35">
        <w:rPr>
          <w:rFonts w:ascii="Arial" w:hAnsi="Arial" w:cs="Arial"/>
          <w:iCs/>
          <w:sz w:val="24"/>
          <w:szCs w:val="24"/>
        </w:rPr>
        <w:t>and alternative verdict to industrial manslaughter offences</w:t>
      </w:r>
      <w:r>
        <w:rPr>
          <w:rFonts w:ascii="Arial" w:hAnsi="Arial" w:cs="Arial"/>
          <w:iCs/>
          <w:sz w:val="24"/>
          <w:szCs w:val="24"/>
        </w:rPr>
        <w:t xml:space="preserve"> is </w:t>
      </w:r>
      <w:r w:rsidR="006B26FA">
        <w:rPr>
          <w:rFonts w:ascii="Arial" w:hAnsi="Arial" w:cs="Arial"/>
          <w:iCs/>
          <w:sz w:val="24"/>
          <w:szCs w:val="24"/>
        </w:rPr>
        <w:t xml:space="preserve">proportionate to the limitation on the </w:t>
      </w:r>
      <w:r>
        <w:rPr>
          <w:rFonts w:ascii="Arial" w:hAnsi="Arial" w:cs="Arial"/>
          <w:iCs/>
          <w:sz w:val="24"/>
          <w:szCs w:val="24"/>
        </w:rPr>
        <w:t>right</w:t>
      </w:r>
      <w:r w:rsidR="006B26FA">
        <w:rPr>
          <w:rFonts w:ascii="Arial" w:hAnsi="Arial" w:cs="Arial"/>
          <w:iCs/>
          <w:sz w:val="24"/>
          <w:szCs w:val="24"/>
        </w:rPr>
        <w:t xml:space="preserve"> to the presumption of innocence encapsulated by this Bill</w:t>
      </w:r>
      <w:r>
        <w:rPr>
          <w:rFonts w:ascii="Arial" w:hAnsi="Arial" w:cs="Arial"/>
          <w:iCs/>
          <w:sz w:val="24"/>
          <w:szCs w:val="24"/>
        </w:rPr>
        <w:t xml:space="preserve">. </w:t>
      </w:r>
    </w:p>
    <w:p w14:paraId="75D3314A" w14:textId="6550515B" w:rsidR="00135B7E" w:rsidRDefault="00135B7E" w:rsidP="00135B7E">
      <w:pPr>
        <w:rPr>
          <w:rFonts w:ascii="Arial" w:hAnsi="Arial" w:cs="Arial"/>
          <w:bCs/>
          <w:sz w:val="24"/>
          <w:szCs w:val="24"/>
          <w:lang w:eastAsia="en-AU"/>
        </w:rPr>
      </w:pPr>
      <w:r>
        <w:rPr>
          <w:rFonts w:ascii="Arial" w:hAnsi="Arial" w:cs="Arial"/>
          <w:iCs/>
          <w:sz w:val="24"/>
          <w:szCs w:val="24"/>
        </w:rPr>
        <w:t>Given the seriousness of industrial manslaughter offences, the application of strict liability is necessary</w:t>
      </w:r>
      <w:r w:rsidR="006B26FA">
        <w:rPr>
          <w:rFonts w:ascii="Arial" w:hAnsi="Arial" w:cs="Arial"/>
          <w:iCs/>
          <w:sz w:val="24"/>
          <w:szCs w:val="24"/>
        </w:rPr>
        <w:t xml:space="preserve"> and proportionate</w:t>
      </w:r>
      <w:r>
        <w:rPr>
          <w:rFonts w:ascii="Arial" w:hAnsi="Arial" w:cs="Arial"/>
          <w:iCs/>
          <w:sz w:val="24"/>
          <w:szCs w:val="24"/>
        </w:rPr>
        <w:t xml:space="preserve"> to ensure </w:t>
      </w:r>
      <w:r>
        <w:rPr>
          <w:rFonts w:ascii="Arial" w:hAnsi="Arial" w:cs="Arial"/>
          <w:bCs/>
          <w:sz w:val="24"/>
          <w:szCs w:val="24"/>
          <w:lang w:eastAsia="en-AU"/>
        </w:rPr>
        <w:t xml:space="preserve">a culture of proactive work safe practices. It is far more difficult to accomplish </w:t>
      </w:r>
      <w:r w:rsidRPr="00471739">
        <w:rPr>
          <w:rFonts w:ascii="Arial" w:hAnsi="Arial" w:cs="Arial"/>
          <w:iCs/>
          <w:sz w:val="24"/>
          <w:szCs w:val="24"/>
        </w:rPr>
        <w:t>without</w:t>
      </w:r>
      <w:r>
        <w:rPr>
          <w:rFonts w:ascii="Arial" w:hAnsi="Arial" w:cs="Arial"/>
          <w:bCs/>
          <w:sz w:val="24"/>
          <w:szCs w:val="24"/>
          <w:lang w:eastAsia="en-AU"/>
        </w:rPr>
        <w:t xml:space="preserve"> the use of strict liability offences. Strict liability clearly identifies the essential elements that form part of the regulatory regime that encourage PCBUs to maintain a workplace that is as free from harm or injury. </w:t>
      </w:r>
    </w:p>
    <w:p w14:paraId="268F4787" w14:textId="69B86A57" w:rsidR="00760C35" w:rsidRDefault="00760C35" w:rsidP="00760C35">
      <w:pPr>
        <w:rPr>
          <w:rFonts w:ascii="Arial" w:hAnsi="Arial" w:cs="Arial"/>
          <w:iCs/>
          <w:sz w:val="24"/>
          <w:szCs w:val="24"/>
        </w:rPr>
      </w:pPr>
      <w:r>
        <w:rPr>
          <w:rFonts w:ascii="Arial" w:hAnsi="Arial" w:cs="Arial"/>
          <w:iCs/>
          <w:sz w:val="24"/>
          <w:szCs w:val="24"/>
        </w:rPr>
        <w:t xml:space="preserve">The application of strict liability is reasonable and proportionate to protect the health and safety of workers. </w:t>
      </w:r>
      <w:r w:rsidR="00135B7E">
        <w:rPr>
          <w:rFonts w:ascii="Arial" w:hAnsi="Arial" w:cs="Arial"/>
          <w:iCs/>
          <w:sz w:val="24"/>
          <w:szCs w:val="24"/>
        </w:rPr>
        <w:t>S</w:t>
      </w:r>
      <w:r w:rsidR="00135B7E" w:rsidRPr="009B2A80">
        <w:rPr>
          <w:rFonts w:ascii="Arial" w:hAnsi="Arial" w:cs="Arial"/>
          <w:iCs/>
          <w:sz w:val="24"/>
          <w:szCs w:val="24"/>
        </w:rPr>
        <w:t xml:space="preserve">trict liability </w:t>
      </w:r>
      <w:r w:rsidR="00135B7E">
        <w:rPr>
          <w:rFonts w:ascii="Arial" w:hAnsi="Arial" w:cs="Arial"/>
          <w:iCs/>
          <w:sz w:val="24"/>
          <w:szCs w:val="24"/>
        </w:rPr>
        <w:t>is</w:t>
      </w:r>
      <w:r>
        <w:rPr>
          <w:rFonts w:ascii="Arial" w:hAnsi="Arial" w:cs="Arial"/>
          <w:iCs/>
          <w:sz w:val="24"/>
          <w:szCs w:val="24"/>
        </w:rPr>
        <w:t xml:space="preserve"> only</w:t>
      </w:r>
      <w:r w:rsidR="00135B7E">
        <w:rPr>
          <w:rFonts w:ascii="Arial" w:hAnsi="Arial" w:cs="Arial"/>
          <w:iCs/>
          <w:sz w:val="24"/>
          <w:szCs w:val="24"/>
        </w:rPr>
        <w:t xml:space="preserve"> applied</w:t>
      </w:r>
      <w:r w:rsidR="00135B7E" w:rsidRPr="009B2A80">
        <w:rPr>
          <w:rFonts w:ascii="Arial" w:hAnsi="Arial" w:cs="Arial"/>
          <w:iCs/>
          <w:sz w:val="24"/>
          <w:szCs w:val="24"/>
        </w:rPr>
        <w:t xml:space="preserve"> to </w:t>
      </w:r>
      <w:r w:rsidR="00135B7E">
        <w:rPr>
          <w:rFonts w:ascii="Arial" w:hAnsi="Arial" w:cs="Arial"/>
          <w:iCs/>
          <w:sz w:val="24"/>
          <w:szCs w:val="24"/>
        </w:rPr>
        <w:t>particular</w:t>
      </w:r>
      <w:r w:rsidR="00135B7E" w:rsidRPr="009B2A80">
        <w:rPr>
          <w:rFonts w:ascii="Arial" w:hAnsi="Arial" w:cs="Arial"/>
          <w:iCs/>
          <w:sz w:val="24"/>
          <w:szCs w:val="24"/>
        </w:rPr>
        <w:t xml:space="preserve"> elements of the industrial manslaughter offence</w:t>
      </w:r>
      <w:r w:rsidR="00135B7E">
        <w:rPr>
          <w:rFonts w:ascii="Arial" w:hAnsi="Arial" w:cs="Arial"/>
          <w:iCs/>
          <w:sz w:val="24"/>
          <w:szCs w:val="24"/>
        </w:rPr>
        <w:t xml:space="preserve"> under sections 34A(1)(a) and (b) and alternative verdict to industrial manslaughter offences under section 34B of the Bill through sections 31 and 32 of the WHS Act. It </w:t>
      </w:r>
      <w:r w:rsidR="00135B7E">
        <w:rPr>
          <w:rFonts w:ascii="Arial" w:hAnsi="Arial" w:cs="Arial"/>
          <w:bCs/>
          <w:sz w:val="24"/>
          <w:szCs w:val="24"/>
          <w:lang w:eastAsia="en-AU"/>
        </w:rPr>
        <w:t>ensures that those who hold responsibility for a health or safety duty do uphold that responsibility and cannot escape liability by claiming ignorance of the duty, or ignorance of the effect of their conduct.</w:t>
      </w:r>
      <w:r w:rsidR="00B20870">
        <w:rPr>
          <w:rFonts w:ascii="Arial" w:hAnsi="Arial" w:cs="Arial"/>
          <w:bCs/>
          <w:sz w:val="24"/>
          <w:szCs w:val="24"/>
          <w:lang w:eastAsia="en-AU"/>
        </w:rPr>
        <w:t xml:space="preserve"> </w:t>
      </w:r>
      <w:r w:rsidR="00B20870">
        <w:rPr>
          <w:rFonts w:ascii="Arial" w:hAnsi="Arial" w:cs="Arial"/>
          <w:iCs/>
          <w:sz w:val="24"/>
          <w:szCs w:val="24"/>
        </w:rPr>
        <w:t>T</w:t>
      </w:r>
      <w:r w:rsidRPr="005370C6">
        <w:rPr>
          <w:rFonts w:ascii="Arial" w:hAnsi="Arial" w:cs="Arial"/>
          <w:iCs/>
          <w:sz w:val="24"/>
          <w:szCs w:val="24"/>
        </w:rPr>
        <w:t xml:space="preserve">he </w:t>
      </w:r>
      <w:r w:rsidRPr="005370C6">
        <w:rPr>
          <w:rFonts w:ascii="Arial" w:hAnsi="Arial" w:cs="Arial"/>
          <w:iCs/>
          <w:sz w:val="24"/>
          <w:szCs w:val="24"/>
        </w:rPr>
        <w:lastRenderedPageBreak/>
        <w:t>defence</w:t>
      </w:r>
      <w:r>
        <w:rPr>
          <w:rFonts w:ascii="Arial" w:hAnsi="Arial" w:cs="Arial"/>
          <w:iCs/>
          <w:sz w:val="24"/>
          <w:szCs w:val="24"/>
        </w:rPr>
        <w:t xml:space="preserve"> of mistake of fact as provided by the </w:t>
      </w:r>
      <w:r>
        <w:rPr>
          <w:rFonts w:ascii="Arial" w:hAnsi="Arial" w:cs="Arial"/>
          <w:i/>
          <w:sz w:val="24"/>
          <w:szCs w:val="24"/>
        </w:rPr>
        <w:t xml:space="preserve">Criminal Code 2002 </w:t>
      </w:r>
      <w:r>
        <w:rPr>
          <w:rFonts w:ascii="Arial" w:hAnsi="Arial" w:cs="Arial"/>
          <w:iCs/>
          <w:sz w:val="24"/>
          <w:szCs w:val="24"/>
        </w:rPr>
        <w:t>also remains available to any accused for any strict liability provisions.</w:t>
      </w:r>
    </w:p>
    <w:p w14:paraId="5233A677" w14:textId="0E469E69" w:rsidR="00760C35" w:rsidRPr="0039048E" w:rsidRDefault="00760C35" w:rsidP="00760C35">
      <w:pPr>
        <w:rPr>
          <w:rFonts w:ascii="Arial" w:hAnsi="Arial" w:cs="Arial"/>
          <w:bCs/>
          <w:sz w:val="24"/>
          <w:szCs w:val="24"/>
          <w:lang w:eastAsia="en-AU"/>
        </w:rPr>
      </w:pPr>
      <w:r w:rsidRPr="0039048E">
        <w:rPr>
          <w:rFonts w:ascii="Arial" w:hAnsi="Arial" w:cs="Arial"/>
          <w:bCs/>
          <w:sz w:val="24"/>
          <w:szCs w:val="24"/>
          <w:lang w:eastAsia="en-AU"/>
        </w:rPr>
        <w:t xml:space="preserve">The Bill places the least restrictive limitation on the right to presumption of innocence, as it does not apply strict liability to information that is known by </w:t>
      </w:r>
      <w:r>
        <w:rPr>
          <w:rFonts w:ascii="Arial" w:hAnsi="Arial" w:cs="Arial"/>
          <w:bCs/>
          <w:sz w:val="24"/>
          <w:szCs w:val="24"/>
          <w:lang w:eastAsia="en-AU"/>
        </w:rPr>
        <w:t>an accused</w:t>
      </w:r>
      <w:r w:rsidRPr="0039048E">
        <w:rPr>
          <w:rFonts w:ascii="Arial" w:hAnsi="Arial" w:cs="Arial"/>
          <w:bCs/>
          <w:sz w:val="24"/>
          <w:szCs w:val="24"/>
          <w:lang w:eastAsia="en-AU"/>
        </w:rPr>
        <w:t>, and that may be revealed to prove or disprove the defence.</w:t>
      </w:r>
    </w:p>
    <w:p w14:paraId="1C509772" w14:textId="40F9F176" w:rsidR="00135B7E" w:rsidRPr="00D41A47" w:rsidRDefault="00135B7E" w:rsidP="00135B7E">
      <w:pPr>
        <w:rPr>
          <w:rFonts w:ascii="Arial" w:hAnsi="Arial" w:cs="Arial"/>
          <w:iCs/>
          <w:sz w:val="24"/>
          <w:szCs w:val="24"/>
          <w:u w:val="single"/>
        </w:rPr>
      </w:pPr>
      <w:bookmarkStart w:id="2" w:name="_Hlk74211027"/>
      <w:r w:rsidRPr="0039048E">
        <w:rPr>
          <w:rFonts w:ascii="Arial" w:hAnsi="Arial" w:cs="Arial"/>
          <w:iCs/>
          <w:sz w:val="24"/>
          <w:szCs w:val="24"/>
          <w:u w:val="single"/>
        </w:rPr>
        <w:t xml:space="preserve">Right to liberty and security of person – </w:t>
      </w:r>
      <w:r w:rsidR="001939BA">
        <w:rPr>
          <w:rFonts w:ascii="Arial" w:hAnsi="Arial" w:cs="Arial"/>
          <w:iCs/>
          <w:sz w:val="24"/>
          <w:szCs w:val="24"/>
          <w:u w:val="single"/>
        </w:rPr>
        <w:t xml:space="preserve">Removal </w:t>
      </w:r>
      <w:r>
        <w:rPr>
          <w:rFonts w:ascii="Arial" w:hAnsi="Arial" w:cs="Arial"/>
          <w:iCs/>
          <w:sz w:val="24"/>
          <w:szCs w:val="24"/>
          <w:u w:val="single"/>
        </w:rPr>
        <w:t>of Presumption of Bail</w:t>
      </w:r>
      <w:r w:rsidRPr="00D41A47">
        <w:rPr>
          <w:rFonts w:ascii="Arial" w:hAnsi="Arial" w:cs="Arial"/>
          <w:iCs/>
          <w:sz w:val="24"/>
          <w:szCs w:val="24"/>
          <w:u w:val="single"/>
        </w:rPr>
        <w:t xml:space="preserve"> </w:t>
      </w:r>
    </w:p>
    <w:p w14:paraId="5ACEC48F" w14:textId="77777777" w:rsidR="00135B7E" w:rsidRPr="004A7F2B" w:rsidRDefault="00135B7E" w:rsidP="00135B7E">
      <w:pPr>
        <w:pStyle w:val="ListParagraph"/>
        <w:numPr>
          <w:ilvl w:val="0"/>
          <w:numId w:val="16"/>
        </w:numPr>
        <w:rPr>
          <w:rFonts w:ascii="Arial" w:hAnsi="Arial" w:cs="Arial"/>
          <w:b/>
          <w:bCs/>
          <w:i/>
          <w:sz w:val="24"/>
          <w:szCs w:val="24"/>
        </w:rPr>
      </w:pPr>
      <w:r w:rsidRPr="00B04F31">
        <w:rPr>
          <w:rFonts w:ascii="Arial" w:hAnsi="Arial" w:cs="Arial"/>
          <w:b/>
          <w:bCs/>
          <w:i/>
          <w:sz w:val="24"/>
          <w:szCs w:val="24"/>
        </w:rPr>
        <w:t>Nature of the right and the limitation (s 28(2)(a) and (c))</w:t>
      </w:r>
    </w:p>
    <w:p w14:paraId="6651DDBD" w14:textId="77777777" w:rsidR="00222CB1" w:rsidRDefault="009F066F" w:rsidP="00135B7E">
      <w:pPr>
        <w:spacing w:before="240"/>
        <w:rPr>
          <w:rFonts w:ascii="Arial" w:hAnsi="Arial" w:cs="Arial"/>
          <w:iCs/>
          <w:sz w:val="24"/>
          <w:szCs w:val="24"/>
        </w:rPr>
      </w:pPr>
      <w:r>
        <w:rPr>
          <w:rFonts w:ascii="Arial" w:hAnsi="Arial" w:cs="Arial"/>
          <w:iCs/>
          <w:sz w:val="24"/>
          <w:szCs w:val="24"/>
        </w:rPr>
        <w:t xml:space="preserve">The consequential amendments to the </w:t>
      </w:r>
      <w:r w:rsidR="00135B7E">
        <w:rPr>
          <w:rFonts w:ascii="Arial" w:hAnsi="Arial" w:cs="Arial"/>
          <w:i/>
          <w:sz w:val="24"/>
          <w:szCs w:val="24"/>
        </w:rPr>
        <w:t xml:space="preserve">Bail Act 1992 </w:t>
      </w:r>
      <w:r w:rsidR="00135B7E">
        <w:rPr>
          <w:rFonts w:ascii="Arial" w:hAnsi="Arial" w:cs="Arial"/>
          <w:iCs/>
          <w:sz w:val="24"/>
          <w:szCs w:val="24"/>
        </w:rPr>
        <w:t>(Bail Act)</w:t>
      </w:r>
      <w:r>
        <w:rPr>
          <w:rFonts w:ascii="Arial" w:hAnsi="Arial" w:cs="Arial"/>
          <w:iCs/>
          <w:sz w:val="24"/>
          <w:szCs w:val="24"/>
        </w:rPr>
        <w:t xml:space="preserve"> at clause [1.1] in schedule 1 of the Bill </w:t>
      </w:r>
      <w:r w:rsidR="008779DA">
        <w:rPr>
          <w:rFonts w:ascii="Arial" w:hAnsi="Arial" w:cs="Arial"/>
          <w:iCs/>
          <w:sz w:val="24"/>
          <w:szCs w:val="24"/>
        </w:rPr>
        <w:t xml:space="preserve">is </w:t>
      </w:r>
      <w:r w:rsidR="00222CB1">
        <w:rPr>
          <w:rFonts w:ascii="Arial" w:hAnsi="Arial" w:cs="Arial"/>
          <w:iCs/>
          <w:sz w:val="24"/>
          <w:szCs w:val="24"/>
        </w:rPr>
        <w:t>technical in nature and is required as a consequence of transferring industrial manslaughter as an offence under the WHS Act.</w:t>
      </w:r>
    </w:p>
    <w:p w14:paraId="32235C86" w14:textId="111C3863" w:rsidR="008779DA" w:rsidRDefault="00222CB1" w:rsidP="00135B7E">
      <w:pPr>
        <w:spacing w:before="240"/>
        <w:rPr>
          <w:rFonts w:ascii="Arial" w:hAnsi="Arial" w:cs="Arial"/>
          <w:iCs/>
          <w:sz w:val="24"/>
          <w:szCs w:val="24"/>
        </w:rPr>
      </w:pPr>
      <w:r>
        <w:rPr>
          <w:rFonts w:ascii="Arial" w:hAnsi="Arial" w:cs="Arial"/>
          <w:iCs/>
          <w:sz w:val="24"/>
          <w:szCs w:val="24"/>
        </w:rPr>
        <w:t>The Bill retains</w:t>
      </w:r>
      <w:r w:rsidR="00135B7E">
        <w:rPr>
          <w:rFonts w:ascii="Arial" w:hAnsi="Arial" w:cs="Arial"/>
          <w:i/>
          <w:sz w:val="24"/>
          <w:szCs w:val="24"/>
        </w:rPr>
        <w:t xml:space="preserve"> </w:t>
      </w:r>
      <w:r w:rsidR="009F066F">
        <w:rPr>
          <w:rFonts w:ascii="Arial" w:hAnsi="Arial" w:cs="Arial"/>
          <w:iCs/>
          <w:sz w:val="24"/>
          <w:szCs w:val="24"/>
        </w:rPr>
        <w:t xml:space="preserve">provisions </w:t>
      </w:r>
      <w:r w:rsidR="00135B7E">
        <w:rPr>
          <w:rFonts w:ascii="Arial" w:hAnsi="Arial" w:cs="Arial"/>
          <w:iCs/>
          <w:sz w:val="24"/>
          <w:szCs w:val="24"/>
        </w:rPr>
        <w:t>which are attached to the industrial manslaughter offences under the Crimes Act</w:t>
      </w:r>
      <w:r w:rsidR="009F066F">
        <w:rPr>
          <w:rFonts w:ascii="Arial" w:hAnsi="Arial" w:cs="Arial"/>
          <w:iCs/>
          <w:sz w:val="24"/>
          <w:szCs w:val="24"/>
        </w:rPr>
        <w:t xml:space="preserve"> to the industrial manslaughter offences under the WHS Act. The </w:t>
      </w:r>
      <w:r w:rsidR="001939BA">
        <w:rPr>
          <w:rFonts w:ascii="Arial" w:hAnsi="Arial" w:cs="Arial"/>
          <w:iCs/>
          <w:sz w:val="24"/>
          <w:szCs w:val="24"/>
        </w:rPr>
        <w:t>consequential amendments</w:t>
      </w:r>
      <w:r w:rsidR="009F066F">
        <w:rPr>
          <w:rFonts w:ascii="Arial" w:hAnsi="Arial" w:cs="Arial"/>
          <w:iCs/>
          <w:sz w:val="24"/>
          <w:szCs w:val="24"/>
        </w:rPr>
        <w:t xml:space="preserve"> s</w:t>
      </w:r>
      <w:r w:rsidR="00135B7E">
        <w:rPr>
          <w:rFonts w:ascii="Arial" w:hAnsi="Arial" w:cs="Arial"/>
          <w:iCs/>
          <w:sz w:val="24"/>
          <w:szCs w:val="24"/>
        </w:rPr>
        <w:t>pecif</w:t>
      </w:r>
      <w:r w:rsidR="009F066F">
        <w:rPr>
          <w:rFonts w:ascii="Arial" w:hAnsi="Arial" w:cs="Arial"/>
          <w:iCs/>
          <w:sz w:val="24"/>
          <w:szCs w:val="24"/>
        </w:rPr>
        <w:t>y</w:t>
      </w:r>
      <w:r w:rsidR="00135B7E">
        <w:rPr>
          <w:rFonts w:ascii="Arial" w:hAnsi="Arial" w:cs="Arial"/>
          <w:iCs/>
          <w:sz w:val="24"/>
          <w:szCs w:val="24"/>
        </w:rPr>
        <w:t xml:space="preserve"> that the presumption for bail does not apply to a person accused of an industrial manslaughter offence under the WHS Act. </w:t>
      </w:r>
      <w:r w:rsidR="008779DA">
        <w:rPr>
          <w:rFonts w:ascii="Arial" w:hAnsi="Arial" w:cs="Arial"/>
          <w:iCs/>
          <w:sz w:val="24"/>
          <w:szCs w:val="24"/>
        </w:rPr>
        <w:t>In doing so, the Bill maintains provisions that applied to industrial manslaughter offences</w:t>
      </w:r>
      <w:r>
        <w:rPr>
          <w:rFonts w:ascii="Arial" w:hAnsi="Arial" w:cs="Arial"/>
          <w:iCs/>
          <w:sz w:val="24"/>
          <w:szCs w:val="24"/>
        </w:rPr>
        <w:t xml:space="preserve"> under the Crimes Act.</w:t>
      </w:r>
    </w:p>
    <w:p w14:paraId="49577B1D" w14:textId="5F71F726" w:rsidR="00135B7E" w:rsidRDefault="00135B7E" w:rsidP="00135B7E">
      <w:pPr>
        <w:spacing w:before="240"/>
        <w:rPr>
          <w:rFonts w:asciiTheme="minorHAnsi" w:hAnsiTheme="minorHAnsi" w:cs="Arial"/>
          <w:b/>
          <w:sz w:val="28"/>
          <w:szCs w:val="28"/>
          <w:lang w:eastAsia="en-AU"/>
        </w:rPr>
      </w:pPr>
      <w:r>
        <w:rPr>
          <w:rFonts w:ascii="Arial" w:hAnsi="Arial" w:cs="Arial"/>
          <w:iCs/>
          <w:sz w:val="24"/>
          <w:szCs w:val="24"/>
        </w:rPr>
        <w:t>The amendment</w:t>
      </w:r>
      <w:r w:rsidR="001939BA">
        <w:rPr>
          <w:rFonts w:ascii="Arial" w:hAnsi="Arial" w:cs="Arial"/>
          <w:iCs/>
          <w:sz w:val="24"/>
          <w:szCs w:val="24"/>
        </w:rPr>
        <w:t>s</w:t>
      </w:r>
      <w:r>
        <w:rPr>
          <w:rFonts w:ascii="Arial" w:hAnsi="Arial" w:cs="Arial"/>
          <w:iCs/>
          <w:sz w:val="24"/>
          <w:szCs w:val="24"/>
        </w:rPr>
        <w:t xml:space="preserve"> accordingly engage and</w:t>
      </w:r>
      <w:r w:rsidR="006B26FA">
        <w:rPr>
          <w:rFonts w:ascii="Arial" w:hAnsi="Arial" w:cs="Arial"/>
          <w:iCs/>
          <w:sz w:val="24"/>
          <w:szCs w:val="24"/>
        </w:rPr>
        <w:t xml:space="preserve"> may</w:t>
      </w:r>
      <w:r>
        <w:rPr>
          <w:rFonts w:ascii="Arial" w:hAnsi="Arial" w:cs="Arial"/>
          <w:iCs/>
          <w:sz w:val="24"/>
          <w:szCs w:val="24"/>
        </w:rPr>
        <w:t xml:space="preserve"> limit the right to liberty and security as</w:t>
      </w:r>
      <w:r w:rsidR="006B26FA">
        <w:rPr>
          <w:rFonts w:ascii="Arial" w:hAnsi="Arial" w:cs="Arial"/>
          <w:iCs/>
          <w:sz w:val="24"/>
          <w:szCs w:val="24"/>
        </w:rPr>
        <w:t xml:space="preserve"> the Bill disapplies the general rule is that</w:t>
      </w:r>
      <w:r>
        <w:rPr>
          <w:rFonts w:ascii="Arial" w:hAnsi="Arial" w:cs="Arial"/>
          <w:iCs/>
          <w:sz w:val="24"/>
          <w:szCs w:val="24"/>
        </w:rPr>
        <w:t xml:space="preserve"> a</w:t>
      </w:r>
      <w:r w:rsidR="001939BA">
        <w:rPr>
          <w:rFonts w:ascii="Arial" w:hAnsi="Arial" w:cs="Arial"/>
          <w:iCs/>
          <w:sz w:val="24"/>
          <w:szCs w:val="24"/>
        </w:rPr>
        <w:t xml:space="preserve">n accused </w:t>
      </w:r>
      <w:r>
        <w:rPr>
          <w:rFonts w:ascii="Arial" w:hAnsi="Arial" w:cs="Arial"/>
          <w:iCs/>
          <w:sz w:val="24"/>
          <w:szCs w:val="24"/>
        </w:rPr>
        <w:t xml:space="preserve">who is awaiting trial must not be detained in custody. The disapplication of the presumption in favour of bail may result in an accused remaining in custody for the duration of their criminal proceedings. However, this provision does not create a presumption against bail. </w:t>
      </w:r>
      <w:r w:rsidDel="00760C35">
        <w:rPr>
          <w:rFonts w:ascii="Arial" w:hAnsi="Arial" w:cs="Arial"/>
          <w:iCs/>
          <w:sz w:val="24"/>
          <w:szCs w:val="24"/>
        </w:rPr>
        <w:t>It allows the Court to appropriately consider the circumstances of the accused and of the circumstances of the charges, given the seriousness of the offence, rather than creating a statutory entitlement to bail.</w:t>
      </w:r>
    </w:p>
    <w:p w14:paraId="3C1AE738" w14:textId="77777777" w:rsidR="00135B7E" w:rsidRDefault="00135B7E" w:rsidP="00135B7E">
      <w:pPr>
        <w:pStyle w:val="ListParagraph"/>
        <w:numPr>
          <w:ilvl w:val="0"/>
          <w:numId w:val="16"/>
        </w:numPr>
        <w:spacing w:after="240"/>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6F252775" w14:textId="6CDFC413" w:rsidR="00135B7E" w:rsidRDefault="00135B7E" w:rsidP="00135B7E">
      <w:pPr>
        <w:rPr>
          <w:rFonts w:ascii="Arial" w:hAnsi="Arial" w:cs="Arial"/>
          <w:iCs/>
          <w:sz w:val="24"/>
          <w:szCs w:val="24"/>
        </w:rPr>
      </w:pPr>
      <w:r>
        <w:rPr>
          <w:rFonts w:ascii="Arial" w:hAnsi="Arial" w:cs="Arial"/>
          <w:iCs/>
          <w:sz w:val="24"/>
          <w:szCs w:val="24"/>
        </w:rPr>
        <w:t xml:space="preserve">The legitimate purpose of disapplying the presumption of bail is to </w:t>
      </w:r>
      <w:r w:rsidR="009F066F">
        <w:rPr>
          <w:rFonts w:ascii="Arial" w:hAnsi="Arial" w:cs="Arial"/>
          <w:iCs/>
          <w:sz w:val="24"/>
          <w:szCs w:val="24"/>
        </w:rPr>
        <w:t xml:space="preserve">protect </w:t>
      </w:r>
      <w:r w:rsidR="001939BA">
        <w:rPr>
          <w:rFonts w:ascii="Arial" w:hAnsi="Arial" w:cs="Arial"/>
          <w:iCs/>
          <w:sz w:val="24"/>
          <w:szCs w:val="24"/>
        </w:rPr>
        <w:t>the</w:t>
      </w:r>
      <w:r w:rsidR="009F066F">
        <w:rPr>
          <w:rFonts w:ascii="Arial" w:hAnsi="Arial" w:cs="Arial"/>
          <w:iCs/>
          <w:sz w:val="24"/>
          <w:szCs w:val="24"/>
        </w:rPr>
        <w:t xml:space="preserve"> </w:t>
      </w:r>
      <w:r w:rsidR="001939BA">
        <w:rPr>
          <w:rFonts w:ascii="Arial" w:hAnsi="Arial" w:cs="Arial"/>
          <w:iCs/>
          <w:sz w:val="24"/>
          <w:szCs w:val="24"/>
        </w:rPr>
        <w:t xml:space="preserve">administration of justice and </w:t>
      </w:r>
      <w:r w:rsidR="003E48E8">
        <w:rPr>
          <w:rFonts w:ascii="Arial" w:hAnsi="Arial" w:cs="Arial"/>
          <w:iCs/>
          <w:sz w:val="24"/>
          <w:szCs w:val="24"/>
        </w:rPr>
        <w:t xml:space="preserve">the </w:t>
      </w:r>
      <w:r w:rsidR="009F066F">
        <w:rPr>
          <w:rFonts w:ascii="Arial" w:hAnsi="Arial" w:cs="Arial"/>
          <w:iCs/>
          <w:sz w:val="24"/>
          <w:szCs w:val="24"/>
        </w:rPr>
        <w:t xml:space="preserve">health and safety </w:t>
      </w:r>
      <w:r w:rsidR="001939BA">
        <w:rPr>
          <w:rFonts w:ascii="Arial" w:hAnsi="Arial" w:cs="Arial"/>
          <w:iCs/>
          <w:sz w:val="24"/>
          <w:szCs w:val="24"/>
        </w:rPr>
        <w:t>of workers and other persons</w:t>
      </w:r>
      <w:r w:rsidR="003E48E8">
        <w:rPr>
          <w:rFonts w:ascii="Arial" w:hAnsi="Arial" w:cs="Arial"/>
          <w:iCs/>
          <w:sz w:val="24"/>
          <w:szCs w:val="24"/>
        </w:rPr>
        <w:t xml:space="preserve"> involved in criminal proceedings for an industrial manslaughter offence</w:t>
      </w:r>
      <w:r w:rsidR="008779DA">
        <w:rPr>
          <w:rFonts w:ascii="Arial" w:hAnsi="Arial" w:cs="Arial"/>
          <w:iCs/>
          <w:sz w:val="24"/>
          <w:szCs w:val="24"/>
        </w:rPr>
        <w:t xml:space="preserve"> and  establish contemporary arrangements for the new industrial manslaughter offence provisions within the structure of the Bail Act</w:t>
      </w:r>
      <w:r w:rsidR="003E48E8">
        <w:rPr>
          <w:rFonts w:ascii="Arial" w:hAnsi="Arial" w:cs="Arial"/>
          <w:iCs/>
          <w:sz w:val="24"/>
          <w:szCs w:val="24"/>
        </w:rPr>
        <w:t>.</w:t>
      </w:r>
      <w:r w:rsidR="008779DA">
        <w:rPr>
          <w:rFonts w:ascii="Arial" w:hAnsi="Arial" w:cs="Arial"/>
          <w:iCs/>
          <w:sz w:val="24"/>
          <w:szCs w:val="24"/>
        </w:rPr>
        <w:t xml:space="preserve"> The Bail Act establishes a statutory entitlement to bail for minor offences, generally described as offences that do not attract a penalty of imprisonment greater than 6 months.  For serious offences which may attract a term of imprisonment of 10 years or more, such as industrial manslaughter, the Bail Act restricts the statutory entitlement to bail,  to consideration of circumstance by the Court. This ensures that the Court is able to consider the circumstances of the offence and the accused, in balance with the risks associated with granting bail, and the effects on the accused in the event bail is not granted, and the potential of the accused to interfere with evidence or otherwise obstruct the course of justice. </w:t>
      </w:r>
    </w:p>
    <w:p w14:paraId="7F67A4B8" w14:textId="77777777" w:rsidR="00135B7E" w:rsidRPr="00C11E75" w:rsidRDefault="00135B7E" w:rsidP="00135B7E">
      <w:pPr>
        <w:pStyle w:val="ListParagraph"/>
        <w:numPr>
          <w:ilvl w:val="0"/>
          <w:numId w:val="16"/>
        </w:numPr>
        <w:rPr>
          <w:rFonts w:ascii="Arial" w:hAnsi="Arial" w:cs="Arial"/>
          <w:b/>
          <w:bCs/>
          <w:i/>
          <w:sz w:val="24"/>
          <w:szCs w:val="24"/>
        </w:rPr>
      </w:pPr>
      <w:r w:rsidRPr="00C11E75">
        <w:rPr>
          <w:rFonts w:ascii="Arial" w:hAnsi="Arial" w:cs="Arial"/>
          <w:b/>
          <w:bCs/>
          <w:i/>
          <w:sz w:val="24"/>
          <w:szCs w:val="24"/>
        </w:rPr>
        <w:lastRenderedPageBreak/>
        <w:t xml:space="preserve">Rational connection between the </w:t>
      </w:r>
      <w:r>
        <w:rPr>
          <w:rFonts w:ascii="Arial" w:hAnsi="Arial" w:cs="Arial"/>
          <w:b/>
          <w:bCs/>
          <w:i/>
          <w:sz w:val="24"/>
          <w:szCs w:val="24"/>
        </w:rPr>
        <w:t>limitatio</w:t>
      </w:r>
      <w:r w:rsidRPr="00C11E75">
        <w:rPr>
          <w:rFonts w:ascii="Arial" w:hAnsi="Arial" w:cs="Arial"/>
          <w:b/>
          <w:bCs/>
          <w:i/>
          <w:sz w:val="24"/>
          <w:szCs w:val="24"/>
        </w:rPr>
        <w:t>n and the purpose (s</w:t>
      </w:r>
      <w:r>
        <w:rPr>
          <w:rFonts w:ascii="Arial" w:hAnsi="Arial" w:cs="Arial"/>
          <w:b/>
          <w:bCs/>
          <w:i/>
          <w:sz w:val="24"/>
          <w:szCs w:val="24"/>
        </w:rPr>
        <w:t xml:space="preserve"> </w:t>
      </w:r>
      <w:r w:rsidRPr="00C11E75">
        <w:rPr>
          <w:rFonts w:ascii="Arial" w:hAnsi="Arial" w:cs="Arial"/>
          <w:b/>
          <w:bCs/>
          <w:i/>
          <w:sz w:val="24"/>
          <w:szCs w:val="24"/>
        </w:rPr>
        <w:t>28</w:t>
      </w:r>
      <w:r>
        <w:rPr>
          <w:rFonts w:ascii="Arial" w:hAnsi="Arial" w:cs="Arial"/>
          <w:b/>
          <w:bCs/>
          <w:i/>
          <w:sz w:val="24"/>
          <w:szCs w:val="24"/>
        </w:rPr>
        <w:t>(2)</w:t>
      </w:r>
      <w:r w:rsidRPr="00C11E75">
        <w:rPr>
          <w:rFonts w:ascii="Arial" w:hAnsi="Arial" w:cs="Arial"/>
          <w:b/>
          <w:bCs/>
          <w:i/>
          <w:sz w:val="24"/>
          <w:szCs w:val="24"/>
        </w:rPr>
        <w:t>(d))</w:t>
      </w:r>
    </w:p>
    <w:p w14:paraId="4627125E" w14:textId="77777777" w:rsidR="00135B7E" w:rsidRDefault="00135B7E" w:rsidP="00135B7E">
      <w:pPr>
        <w:spacing w:after="0" w:line="240" w:lineRule="auto"/>
        <w:rPr>
          <w:rFonts w:ascii="Arial" w:hAnsi="Arial" w:cs="Arial"/>
          <w:iCs/>
          <w:sz w:val="24"/>
          <w:szCs w:val="24"/>
          <w:u w:val="single"/>
        </w:rPr>
      </w:pPr>
    </w:p>
    <w:p w14:paraId="79B570DA" w14:textId="68F8EB2F" w:rsidR="009F066F" w:rsidRDefault="009F066F" w:rsidP="00135B7E">
      <w:pPr>
        <w:spacing w:after="0"/>
        <w:rPr>
          <w:rFonts w:ascii="Arial" w:hAnsi="Arial" w:cs="Arial"/>
          <w:iCs/>
          <w:sz w:val="24"/>
          <w:szCs w:val="24"/>
        </w:rPr>
      </w:pPr>
      <w:r w:rsidRPr="00F044C4">
        <w:rPr>
          <w:rFonts w:ascii="Arial" w:hAnsi="Arial" w:cs="Arial"/>
          <w:iCs/>
          <w:sz w:val="24"/>
          <w:szCs w:val="24"/>
        </w:rPr>
        <w:t xml:space="preserve">The </w:t>
      </w:r>
      <w:r>
        <w:rPr>
          <w:rFonts w:ascii="Arial" w:hAnsi="Arial" w:cs="Arial"/>
          <w:iCs/>
          <w:sz w:val="24"/>
          <w:szCs w:val="24"/>
        </w:rPr>
        <w:t xml:space="preserve">rational connection between the limitation and the purpose is that the disapplication of the presumption of bail to industrial manslaughter offences will allow </w:t>
      </w:r>
      <w:r w:rsidR="001939BA">
        <w:rPr>
          <w:rFonts w:ascii="Arial" w:hAnsi="Arial" w:cs="Arial"/>
          <w:iCs/>
          <w:sz w:val="24"/>
          <w:szCs w:val="24"/>
        </w:rPr>
        <w:t xml:space="preserve">a Court to determine whether bail should be granted to an accused </w:t>
      </w:r>
      <w:r w:rsidR="00860702">
        <w:rPr>
          <w:rFonts w:ascii="Arial" w:hAnsi="Arial" w:cs="Arial"/>
          <w:iCs/>
          <w:sz w:val="24"/>
          <w:szCs w:val="24"/>
        </w:rPr>
        <w:t xml:space="preserve">for the serious offence of industrial manslaughter </w:t>
      </w:r>
      <w:r w:rsidR="001939BA">
        <w:rPr>
          <w:rFonts w:ascii="Arial" w:hAnsi="Arial" w:cs="Arial"/>
          <w:iCs/>
          <w:sz w:val="24"/>
          <w:szCs w:val="24"/>
        </w:rPr>
        <w:t>purely on the circumstances and merits of a case</w:t>
      </w:r>
      <w:r w:rsidR="00860702">
        <w:rPr>
          <w:rFonts w:ascii="Arial" w:hAnsi="Arial" w:cs="Arial"/>
          <w:iCs/>
          <w:sz w:val="24"/>
          <w:szCs w:val="24"/>
        </w:rPr>
        <w:t xml:space="preserve"> and without a presumption in favour of bail for the accused</w:t>
      </w:r>
      <w:r w:rsidR="001939BA">
        <w:rPr>
          <w:rFonts w:ascii="Arial" w:hAnsi="Arial" w:cs="Arial"/>
          <w:iCs/>
          <w:sz w:val="24"/>
          <w:szCs w:val="24"/>
        </w:rPr>
        <w:t>. For example, a Court will</w:t>
      </w:r>
      <w:r w:rsidR="00860702">
        <w:rPr>
          <w:rFonts w:ascii="Arial" w:hAnsi="Arial" w:cs="Arial"/>
          <w:iCs/>
          <w:sz w:val="24"/>
          <w:szCs w:val="24"/>
        </w:rPr>
        <w:t xml:space="preserve"> have </w:t>
      </w:r>
      <w:r w:rsidR="001939BA">
        <w:rPr>
          <w:rFonts w:ascii="Arial" w:hAnsi="Arial" w:cs="Arial"/>
          <w:iCs/>
          <w:sz w:val="24"/>
          <w:szCs w:val="24"/>
        </w:rPr>
        <w:t xml:space="preserve">to consider the circumstances of the offence and the conduct of the accused, in balance with the risks associated with granting bail, and any potential consequences bail may have on the proceedings or to the health and safety of persons involved in the offence, </w:t>
      </w:r>
      <w:r w:rsidR="00860702">
        <w:rPr>
          <w:rFonts w:ascii="Arial" w:hAnsi="Arial" w:cs="Arial"/>
          <w:iCs/>
          <w:sz w:val="24"/>
          <w:szCs w:val="24"/>
        </w:rPr>
        <w:t xml:space="preserve">such as </w:t>
      </w:r>
      <w:r w:rsidR="001939BA">
        <w:rPr>
          <w:rFonts w:ascii="Arial" w:hAnsi="Arial" w:cs="Arial"/>
          <w:iCs/>
          <w:sz w:val="24"/>
          <w:szCs w:val="24"/>
        </w:rPr>
        <w:t xml:space="preserve">where an accused may </w:t>
      </w:r>
      <w:r w:rsidR="00860702">
        <w:rPr>
          <w:rFonts w:ascii="Arial" w:hAnsi="Arial" w:cs="Arial"/>
          <w:iCs/>
          <w:sz w:val="24"/>
          <w:szCs w:val="24"/>
        </w:rPr>
        <w:t xml:space="preserve">seek to </w:t>
      </w:r>
      <w:r w:rsidR="001939BA">
        <w:rPr>
          <w:rFonts w:ascii="Arial" w:hAnsi="Arial" w:cs="Arial"/>
          <w:iCs/>
          <w:sz w:val="24"/>
          <w:szCs w:val="24"/>
        </w:rPr>
        <w:t>interfere with evidence or otherwise obstruct the course of justice.</w:t>
      </w:r>
    </w:p>
    <w:p w14:paraId="4C72C758" w14:textId="77777777" w:rsidR="00135B7E" w:rsidRDefault="00135B7E" w:rsidP="00135B7E">
      <w:pPr>
        <w:spacing w:after="0" w:line="240" w:lineRule="auto"/>
        <w:rPr>
          <w:rFonts w:ascii="Arial" w:hAnsi="Arial" w:cs="Arial"/>
          <w:b/>
          <w:bCs/>
          <w:i/>
          <w:sz w:val="24"/>
          <w:szCs w:val="24"/>
        </w:rPr>
      </w:pPr>
    </w:p>
    <w:p w14:paraId="6A5650C2" w14:textId="77777777" w:rsidR="00135B7E" w:rsidRDefault="00135B7E" w:rsidP="00135B7E">
      <w:pPr>
        <w:pStyle w:val="ListParagraph"/>
        <w:numPr>
          <w:ilvl w:val="0"/>
          <w:numId w:val="16"/>
        </w:numPr>
        <w:rPr>
          <w:rFonts w:ascii="Arial" w:hAnsi="Arial" w:cs="Arial"/>
          <w:b/>
          <w:bCs/>
          <w:i/>
          <w:sz w:val="24"/>
          <w:szCs w:val="24"/>
        </w:rPr>
      </w:pPr>
      <w:r w:rsidRPr="00C11E75">
        <w:rPr>
          <w:rFonts w:ascii="Arial" w:hAnsi="Arial" w:cs="Arial"/>
          <w:b/>
          <w:bCs/>
          <w:i/>
          <w:sz w:val="24"/>
          <w:szCs w:val="24"/>
        </w:rPr>
        <w:t>Proportionality (s</w:t>
      </w:r>
      <w:r>
        <w:rPr>
          <w:rFonts w:ascii="Arial" w:hAnsi="Arial" w:cs="Arial"/>
          <w:b/>
          <w:bCs/>
          <w:i/>
          <w:sz w:val="24"/>
          <w:szCs w:val="24"/>
        </w:rPr>
        <w:t xml:space="preserve"> </w:t>
      </w:r>
      <w:r w:rsidRPr="00C11E75">
        <w:rPr>
          <w:rFonts w:ascii="Arial" w:hAnsi="Arial" w:cs="Arial"/>
          <w:b/>
          <w:bCs/>
          <w:i/>
          <w:sz w:val="24"/>
          <w:szCs w:val="24"/>
        </w:rPr>
        <w:t>28</w:t>
      </w:r>
      <w:r>
        <w:rPr>
          <w:rFonts w:ascii="Arial" w:hAnsi="Arial" w:cs="Arial"/>
          <w:b/>
          <w:bCs/>
          <w:i/>
          <w:sz w:val="24"/>
          <w:szCs w:val="24"/>
        </w:rPr>
        <w:t>(2)</w:t>
      </w:r>
      <w:r w:rsidRPr="00C11E75">
        <w:rPr>
          <w:rFonts w:ascii="Arial" w:hAnsi="Arial" w:cs="Arial"/>
          <w:b/>
          <w:bCs/>
          <w:i/>
          <w:sz w:val="24"/>
          <w:szCs w:val="24"/>
        </w:rPr>
        <w:t>(e))</w:t>
      </w:r>
    </w:p>
    <w:p w14:paraId="0C6521DC" w14:textId="77777777" w:rsidR="00135B7E" w:rsidRPr="00C11E75" w:rsidRDefault="00135B7E" w:rsidP="00135B7E">
      <w:pPr>
        <w:pStyle w:val="ListParagraph"/>
        <w:ind w:left="360"/>
        <w:rPr>
          <w:rFonts w:ascii="Arial" w:hAnsi="Arial" w:cs="Arial"/>
          <w:b/>
          <w:bCs/>
          <w:i/>
          <w:sz w:val="24"/>
          <w:szCs w:val="24"/>
        </w:rPr>
      </w:pPr>
    </w:p>
    <w:p w14:paraId="7BEE8E96" w14:textId="7644DEA4" w:rsidR="00A31BE9" w:rsidRDefault="00135B7E" w:rsidP="00A31BE9">
      <w:pPr>
        <w:rPr>
          <w:rFonts w:ascii="Arial" w:hAnsi="Arial" w:cs="Arial"/>
          <w:iCs/>
          <w:sz w:val="24"/>
          <w:szCs w:val="24"/>
        </w:rPr>
      </w:pPr>
      <w:r>
        <w:rPr>
          <w:rFonts w:ascii="Arial" w:hAnsi="Arial" w:cs="Arial"/>
          <w:iCs/>
          <w:sz w:val="24"/>
          <w:szCs w:val="24"/>
        </w:rPr>
        <w:t xml:space="preserve">The </w:t>
      </w:r>
      <w:r w:rsidR="00AD1942">
        <w:rPr>
          <w:rFonts w:ascii="Arial" w:hAnsi="Arial" w:cs="Arial"/>
          <w:iCs/>
          <w:sz w:val="24"/>
          <w:szCs w:val="24"/>
        </w:rPr>
        <w:t xml:space="preserve">disapplication of the presumption in favour of bail </w:t>
      </w:r>
      <w:r w:rsidR="00150EFB">
        <w:rPr>
          <w:rFonts w:ascii="Arial" w:hAnsi="Arial" w:cs="Arial"/>
          <w:iCs/>
          <w:sz w:val="24"/>
          <w:szCs w:val="24"/>
        </w:rPr>
        <w:t>is necessary</w:t>
      </w:r>
      <w:r w:rsidR="00E158C1">
        <w:rPr>
          <w:rFonts w:ascii="Arial" w:hAnsi="Arial" w:cs="Arial"/>
          <w:iCs/>
          <w:sz w:val="24"/>
          <w:szCs w:val="24"/>
        </w:rPr>
        <w:t xml:space="preserve"> and proportionate</w:t>
      </w:r>
      <w:r w:rsidR="00150EFB">
        <w:rPr>
          <w:rFonts w:ascii="Arial" w:hAnsi="Arial" w:cs="Arial"/>
          <w:iCs/>
          <w:sz w:val="24"/>
          <w:szCs w:val="24"/>
        </w:rPr>
        <w:t xml:space="preserve"> in order to recognise the seriousness of industrial manslaughter offences. It </w:t>
      </w:r>
      <w:r w:rsidR="00E158C1">
        <w:rPr>
          <w:rFonts w:ascii="Arial" w:hAnsi="Arial" w:cs="Arial"/>
          <w:iCs/>
          <w:sz w:val="24"/>
          <w:szCs w:val="24"/>
        </w:rPr>
        <w:t xml:space="preserve">is </w:t>
      </w:r>
      <w:r w:rsidR="00150EFB">
        <w:rPr>
          <w:rFonts w:ascii="Arial" w:hAnsi="Arial" w:cs="Arial"/>
          <w:iCs/>
          <w:sz w:val="24"/>
          <w:szCs w:val="24"/>
        </w:rPr>
        <w:t>also necessary as a presumption in favour of bail may allow bail to be more easily granted to an accused who has committed the serious offence of industrial manslaughter. This may, in turn, have other unintended consequences on the administration of justice and the health and safety of workers and other persons involved in an accused’s criminal proceedings for an industrial manslaughter offence, as described above.</w:t>
      </w:r>
    </w:p>
    <w:p w14:paraId="4053F81F" w14:textId="16AD70EC" w:rsidR="00135B7E" w:rsidRDefault="00135B7E" w:rsidP="00F044C4">
      <w:pPr>
        <w:rPr>
          <w:rFonts w:ascii="Arial" w:hAnsi="Arial" w:cs="Arial"/>
          <w:iCs/>
          <w:sz w:val="24"/>
          <w:szCs w:val="24"/>
        </w:rPr>
      </w:pPr>
      <w:r w:rsidRPr="00F044C4">
        <w:rPr>
          <w:rFonts w:ascii="Arial" w:hAnsi="Arial" w:cs="Arial"/>
          <w:iCs/>
          <w:sz w:val="24"/>
          <w:szCs w:val="24"/>
        </w:rPr>
        <w:t xml:space="preserve">The </w:t>
      </w:r>
      <w:r w:rsidR="00AD1942">
        <w:rPr>
          <w:rFonts w:ascii="Arial" w:hAnsi="Arial" w:cs="Arial"/>
          <w:iCs/>
          <w:sz w:val="24"/>
          <w:szCs w:val="24"/>
        </w:rPr>
        <w:t>disapplication of the presumption</w:t>
      </w:r>
      <w:r w:rsidR="00AD1942" w:rsidRPr="00F044C4">
        <w:rPr>
          <w:rFonts w:ascii="Arial" w:hAnsi="Arial" w:cs="Arial"/>
          <w:iCs/>
          <w:sz w:val="24"/>
          <w:szCs w:val="24"/>
        </w:rPr>
        <w:t xml:space="preserve"> </w:t>
      </w:r>
      <w:r w:rsidRPr="00F044C4">
        <w:rPr>
          <w:rFonts w:ascii="Arial" w:hAnsi="Arial" w:cs="Arial"/>
          <w:iCs/>
          <w:sz w:val="24"/>
          <w:szCs w:val="24"/>
        </w:rPr>
        <w:t>is</w:t>
      </w:r>
      <w:r w:rsidR="00AD1942">
        <w:rPr>
          <w:rFonts w:ascii="Arial" w:hAnsi="Arial" w:cs="Arial"/>
          <w:iCs/>
          <w:sz w:val="24"/>
          <w:szCs w:val="24"/>
        </w:rPr>
        <w:t xml:space="preserve"> further</w:t>
      </w:r>
      <w:r w:rsidRPr="00F044C4">
        <w:rPr>
          <w:rFonts w:ascii="Arial" w:hAnsi="Arial" w:cs="Arial"/>
          <w:iCs/>
          <w:sz w:val="24"/>
          <w:szCs w:val="24"/>
        </w:rPr>
        <w:t xml:space="preserve"> considered reasonable and proportionate, given the </w:t>
      </w:r>
      <w:r w:rsidR="00150EFB">
        <w:rPr>
          <w:rFonts w:ascii="Arial" w:hAnsi="Arial" w:cs="Arial"/>
          <w:iCs/>
          <w:sz w:val="24"/>
          <w:szCs w:val="24"/>
        </w:rPr>
        <w:t>severity</w:t>
      </w:r>
      <w:r w:rsidR="00150EFB" w:rsidRPr="00F044C4">
        <w:rPr>
          <w:rFonts w:ascii="Arial" w:hAnsi="Arial" w:cs="Arial"/>
          <w:iCs/>
          <w:sz w:val="24"/>
          <w:szCs w:val="24"/>
        </w:rPr>
        <w:t xml:space="preserve"> </w:t>
      </w:r>
      <w:r w:rsidRPr="00F044C4">
        <w:rPr>
          <w:rFonts w:ascii="Arial" w:hAnsi="Arial" w:cs="Arial"/>
          <w:iCs/>
          <w:sz w:val="24"/>
          <w:szCs w:val="24"/>
        </w:rPr>
        <w:t xml:space="preserve">of </w:t>
      </w:r>
      <w:r w:rsidR="00150EFB">
        <w:rPr>
          <w:rFonts w:ascii="Arial" w:hAnsi="Arial" w:cs="Arial"/>
          <w:iCs/>
          <w:sz w:val="24"/>
          <w:szCs w:val="24"/>
        </w:rPr>
        <w:t>an</w:t>
      </w:r>
      <w:r w:rsidR="00150EFB" w:rsidRPr="00F044C4">
        <w:rPr>
          <w:rFonts w:ascii="Arial" w:hAnsi="Arial" w:cs="Arial"/>
          <w:iCs/>
          <w:sz w:val="24"/>
          <w:szCs w:val="24"/>
        </w:rPr>
        <w:t xml:space="preserve"> </w:t>
      </w:r>
      <w:r w:rsidRPr="00F044C4">
        <w:rPr>
          <w:rFonts w:ascii="Arial" w:hAnsi="Arial" w:cs="Arial"/>
          <w:iCs/>
          <w:sz w:val="24"/>
          <w:szCs w:val="24"/>
        </w:rPr>
        <w:t>industrial manslaughter offence and</w:t>
      </w:r>
      <w:r w:rsidR="00AD1942">
        <w:rPr>
          <w:rFonts w:ascii="Arial" w:hAnsi="Arial" w:cs="Arial"/>
          <w:iCs/>
          <w:sz w:val="24"/>
          <w:szCs w:val="24"/>
        </w:rPr>
        <w:t xml:space="preserve"> it</w:t>
      </w:r>
      <w:r w:rsidRPr="00F044C4">
        <w:rPr>
          <w:rFonts w:ascii="Arial" w:hAnsi="Arial" w:cs="Arial"/>
          <w:iCs/>
          <w:sz w:val="24"/>
          <w:szCs w:val="24"/>
        </w:rPr>
        <w:t xml:space="preserve"> is consistent with existing provisions in the Bail Act that relate to serious criminal offences.</w:t>
      </w:r>
      <w:r w:rsidR="00AD2911">
        <w:rPr>
          <w:rFonts w:ascii="Arial" w:hAnsi="Arial" w:cs="Arial"/>
          <w:iCs/>
          <w:sz w:val="24"/>
          <w:szCs w:val="24"/>
        </w:rPr>
        <w:t xml:space="preserve"> </w:t>
      </w:r>
      <w:r>
        <w:rPr>
          <w:rFonts w:ascii="Arial" w:hAnsi="Arial" w:cs="Arial"/>
          <w:iCs/>
          <w:sz w:val="24"/>
          <w:szCs w:val="24"/>
        </w:rPr>
        <w:t>The disapplication also does not remove the right for an accused to apply for bail, or the responsibility of the Court to consider the bail application in accordance with the Bail Act.  The Bill reflects the established approach of criminal law offences in the Territory in grading the gravity of offences and bail conditions accordingly.</w:t>
      </w:r>
    </w:p>
    <w:p w14:paraId="2F9E1D94" w14:textId="07B10ACD" w:rsidR="00760C35" w:rsidRDefault="00135B7E" w:rsidP="00F044C4">
      <w:pPr>
        <w:spacing w:after="0"/>
        <w:rPr>
          <w:rFonts w:asciiTheme="minorHAnsi" w:eastAsiaTheme="majorEastAsia" w:hAnsiTheme="minorHAnsi" w:cs="Arial"/>
          <w:sz w:val="28"/>
          <w:szCs w:val="28"/>
          <w:lang w:eastAsia="en-AU"/>
        </w:rPr>
      </w:pPr>
      <w:r>
        <w:rPr>
          <w:rFonts w:ascii="Arial" w:hAnsi="Arial" w:cs="Arial"/>
          <w:iCs/>
          <w:sz w:val="24"/>
          <w:szCs w:val="24"/>
        </w:rPr>
        <w:t xml:space="preserve">There are no less restrictive means to achieve the legitimate purpose of establishing contemporary, comparatively proportionate arrangements </w:t>
      </w:r>
      <w:r w:rsidR="00AD1942">
        <w:rPr>
          <w:rFonts w:ascii="Arial" w:hAnsi="Arial" w:cs="Arial"/>
          <w:iCs/>
          <w:sz w:val="24"/>
          <w:szCs w:val="24"/>
        </w:rPr>
        <w:t xml:space="preserve">to disapply the presumption of bail within the structure of the Bail Act </w:t>
      </w:r>
      <w:r>
        <w:rPr>
          <w:rFonts w:ascii="Arial" w:hAnsi="Arial" w:cs="Arial"/>
          <w:iCs/>
          <w:sz w:val="24"/>
          <w:szCs w:val="24"/>
        </w:rPr>
        <w:t xml:space="preserve">for the new </w:t>
      </w:r>
      <w:r w:rsidR="00AD1942">
        <w:rPr>
          <w:rFonts w:ascii="Arial" w:hAnsi="Arial" w:cs="Arial"/>
          <w:iCs/>
          <w:sz w:val="24"/>
          <w:szCs w:val="24"/>
        </w:rPr>
        <w:t>industrial manslaughter offence provisions as introduced by this Bill into the WHS Act</w:t>
      </w:r>
      <w:r>
        <w:rPr>
          <w:rFonts w:ascii="Arial" w:hAnsi="Arial" w:cs="Arial"/>
          <w:iCs/>
          <w:sz w:val="24"/>
          <w:szCs w:val="24"/>
        </w:rPr>
        <w:t>.</w:t>
      </w:r>
      <w:bookmarkEnd w:id="2"/>
      <w:r w:rsidR="00760C35">
        <w:rPr>
          <w:rFonts w:asciiTheme="minorHAnsi" w:hAnsiTheme="minorHAnsi" w:cs="Arial"/>
          <w:b/>
          <w:sz w:val="28"/>
          <w:szCs w:val="28"/>
          <w:lang w:eastAsia="en-AU"/>
        </w:rPr>
        <w:br w:type="page"/>
      </w:r>
    </w:p>
    <w:p w14:paraId="79AD90A2" w14:textId="13B8B255" w:rsidR="00E574DD" w:rsidRPr="00943C7F" w:rsidRDefault="00266AE4" w:rsidP="00167C5D">
      <w:pPr>
        <w:pStyle w:val="Heading2"/>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Work Health and Safety</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1</w:t>
      </w:r>
    </w:p>
    <w:bookmarkEnd w:id="0"/>
    <w:p w14:paraId="12928F7D" w14:textId="77777777" w:rsidR="00E574DD" w:rsidRPr="003E5EE6" w:rsidRDefault="00E574DD" w:rsidP="00167C5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23D603B8"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266AE4">
        <w:rPr>
          <w:rFonts w:asciiTheme="minorHAnsi" w:hAnsiTheme="minorHAnsi"/>
          <w:b/>
        </w:rPr>
        <w:t>Work Health and Safety</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266AE4">
        <w:rPr>
          <w:rFonts w:asciiTheme="minorHAnsi" w:hAnsiTheme="minorHAnsi"/>
          <w:b/>
        </w:rPr>
        <w:t>1</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w:t>
      </w:r>
      <w:r w:rsidR="00424FBB" w:rsidRPr="00760C35">
        <w:rPr>
          <w:rFonts w:asciiTheme="minorHAnsi" w:hAnsiTheme="minorHAnsi"/>
        </w:rPr>
        <w:t>mbly</w:t>
      </w:r>
      <w:r w:rsidR="00424FBB" w:rsidRPr="00F044C4">
        <w:rPr>
          <w:rFonts w:asciiTheme="minorHAnsi" w:hAnsiTheme="minorHAnsi"/>
          <w:b/>
        </w:rPr>
        <w:t xml:space="preserve"> </w:t>
      </w:r>
      <w:r w:rsidRPr="00F044C4">
        <w:rPr>
          <w:rFonts w:asciiTheme="minorHAnsi" w:hAnsiTheme="minorHAnsi"/>
          <w:b/>
        </w:rPr>
        <w:t xml:space="preserve">is </w:t>
      </w:r>
      <w:r w:rsidRPr="00760C35">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5A3F0267" w:rsidR="00E574DD" w:rsidRDefault="00135B7E" w:rsidP="00E574DD">
      <w:pPr>
        <w:rPr>
          <w:rFonts w:asciiTheme="minorHAnsi" w:hAnsiTheme="minorHAnsi" w:cstheme="minorHAnsi"/>
        </w:rPr>
      </w:pPr>
      <w:r>
        <w:rPr>
          <w:rFonts w:asciiTheme="minorHAnsi" w:hAnsiTheme="minorHAnsi" w:cstheme="minorHAnsi"/>
        </w:rPr>
        <w:t xml:space="preserve">Shane Rattenbury </w:t>
      </w:r>
      <w:r w:rsidR="00E574DD">
        <w:rPr>
          <w:rFonts w:asciiTheme="minorHAnsi" w:hAnsiTheme="minorHAnsi" w:cstheme="minorHAnsi"/>
        </w:rPr>
        <w:t>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Pr="009B64CA" w:rsidRDefault="008C76C4">
      <w:pPr>
        <w:pStyle w:val="Heading2"/>
        <w:pageBreakBefore/>
        <w:spacing w:before="240" w:after="240"/>
        <w:rPr>
          <w:rFonts w:cs="Arial"/>
        </w:rPr>
      </w:pPr>
      <w:r w:rsidRPr="009B64CA">
        <w:rPr>
          <w:rFonts w:cs="Arial"/>
        </w:rPr>
        <w:lastRenderedPageBreak/>
        <w:t>CLAUSE NOTES</w:t>
      </w:r>
    </w:p>
    <w:p w14:paraId="0E2E8CBE" w14:textId="3AF6EA7B" w:rsidR="00E76504" w:rsidRPr="009B64CA" w:rsidRDefault="00970CD7" w:rsidP="00970CD7">
      <w:pPr>
        <w:pStyle w:val="Heading1"/>
        <w:rPr>
          <w:rFonts w:cs="Arial"/>
        </w:rPr>
      </w:pPr>
      <w:r w:rsidRPr="009B64CA">
        <w:rPr>
          <w:rFonts w:cs="Arial"/>
        </w:rPr>
        <w:t>Part 1</w:t>
      </w:r>
      <w:r w:rsidRPr="009B64CA">
        <w:rPr>
          <w:rFonts w:cs="Arial"/>
        </w:rPr>
        <w:tab/>
        <w:t xml:space="preserve">Preliminary </w:t>
      </w:r>
    </w:p>
    <w:p w14:paraId="27FB735B" w14:textId="3CE09370" w:rsidR="00C61B07" w:rsidRPr="009B64CA" w:rsidRDefault="00C61B07" w:rsidP="00C65E0C">
      <w:pPr>
        <w:pStyle w:val="Heading3"/>
        <w:rPr>
          <w:rFonts w:cs="Arial"/>
        </w:rPr>
      </w:pPr>
      <w:r w:rsidRPr="009B64CA">
        <w:rPr>
          <w:rFonts w:cs="Arial"/>
        </w:rPr>
        <w:t>Clause 1</w:t>
      </w:r>
      <w:r w:rsidRPr="009B64CA">
        <w:rPr>
          <w:rFonts w:cs="Arial"/>
        </w:rPr>
        <w:tab/>
        <w:t>Name of Act</w:t>
      </w:r>
    </w:p>
    <w:p w14:paraId="0E84F17A" w14:textId="2BBEDA08" w:rsidR="00266AE4" w:rsidRPr="009B64CA" w:rsidRDefault="00266AE4" w:rsidP="00266AE4">
      <w:pPr>
        <w:rPr>
          <w:rFonts w:ascii="Arial" w:hAnsi="Arial" w:cs="Arial"/>
        </w:rPr>
      </w:pPr>
      <w:r w:rsidRPr="009B64CA">
        <w:rPr>
          <w:rFonts w:ascii="Arial" w:hAnsi="Arial" w:cs="Arial"/>
        </w:rPr>
        <w:t xml:space="preserve">Clause 1 </w:t>
      </w:r>
      <w:r w:rsidR="00010894" w:rsidRPr="009B64CA">
        <w:rPr>
          <w:rFonts w:ascii="Arial" w:hAnsi="Arial" w:cs="Arial"/>
        </w:rPr>
        <w:t xml:space="preserve">establishes the name of the Work Health and Safety Amendment Act 2021. </w:t>
      </w:r>
    </w:p>
    <w:p w14:paraId="341827EE" w14:textId="3AE4337B" w:rsidR="00C61B07" w:rsidRPr="009B64CA" w:rsidRDefault="00C61B07" w:rsidP="008C225D">
      <w:pPr>
        <w:pStyle w:val="Heading3"/>
        <w:rPr>
          <w:rFonts w:cs="Arial"/>
        </w:rPr>
      </w:pPr>
      <w:r w:rsidRPr="009B64CA">
        <w:rPr>
          <w:rFonts w:cs="Arial"/>
        </w:rPr>
        <w:t>Clause 2</w:t>
      </w:r>
      <w:r w:rsidRPr="009B64CA">
        <w:rPr>
          <w:rFonts w:cs="Arial"/>
        </w:rPr>
        <w:tab/>
        <w:t>Commencement</w:t>
      </w:r>
    </w:p>
    <w:p w14:paraId="5F97B765" w14:textId="323B5404" w:rsidR="00266AE4" w:rsidRPr="009B64CA" w:rsidRDefault="00266AE4" w:rsidP="00266AE4">
      <w:pPr>
        <w:rPr>
          <w:rFonts w:ascii="Arial" w:hAnsi="Arial" w:cs="Arial"/>
        </w:rPr>
      </w:pPr>
      <w:r w:rsidRPr="009B64CA">
        <w:rPr>
          <w:rFonts w:ascii="Arial" w:hAnsi="Arial" w:cs="Arial"/>
        </w:rPr>
        <w:t xml:space="preserve">Clause 2 is the commencement provision, which provides for the Bill to come into operation </w:t>
      </w:r>
      <w:r w:rsidR="007B22FB" w:rsidRPr="009B64CA">
        <w:rPr>
          <w:rFonts w:ascii="Arial" w:hAnsi="Arial" w:cs="Arial"/>
        </w:rPr>
        <w:br/>
      </w:r>
      <w:r w:rsidRPr="009B64CA">
        <w:rPr>
          <w:rFonts w:ascii="Arial" w:hAnsi="Arial" w:cs="Arial"/>
        </w:rPr>
        <w:t xml:space="preserve">3 months after its notification day. </w:t>
      </w:r>
    </w:p>
    <w:p w14:paraId="03E3F0B8" w14:textId="3FDFA5B0" w:rsidR="00C61B07" w:rsidRPr="009B64CA" w:rsidRDefault="00C61B07" w:rsidP="008C225D">
      <w:pPr>
        <w:pStyle w:val="Heading3"/>
        <w:rPr>
          <w:rFonts w:cs="Arial"/>
        </w:rPr>
      </w:pPr>
      <w:r w:rsidRPr="009B64CA">
        <w:rPr>
          <w:rFonts w:cs="Arial"/>
        </w:rPr>
        <w:t>Clause 3</w:t>
      </w:r>
      <w:r w:rsidRPr="009B64CA">
        <w:rPr>
          <w:rFonts w:cs="Arial"/>
        </w:rPr>
        <w:tab/>
        <w:t>Legislation amended</w:t>
      </w:r>
    </w:p>
    <w:p w14:paraId="01E4150D" w14:textId="1AD153AD" w:rsidR="00266AE4" w:rsidRPr="009B64CA" w:rsidRDefault="00266AE4" w:rsidP="00266AE4">
      <w:pPr>
        <w:rPr>
          <w:rFonts w:ascii="Arial" w:hAnsi="Arial" w:cs="Arial"/>
        </w:rPr>
      </w:pPr>
      <w:r w:rsidRPr="009B64CA">
        <w:rPr>
          <w:rFonts w:ascii="Arial" w:hAnsi="Arial" w:cs="Arial"/>
        </w:rPr>
        <w:t>Clause 3</w:t>
      </w:r>
      <w:r w:rsidR="00010894" w:rsidRPr="009B64CA">
        <w:rPr>
          <w:rFonts w:ascii="Arial" w:hAnsi="Arial" w:cs="Arial"/>
        </w:rPr>
        <w:t xml:space="preserve"> sets out the legislation amended by the Bill.</w:t>
      </w:r>
    </w:p>
    <w:p w14:paraId="7C74EFAB" w14:textId="1AE4A48E" w:rsidR="00970CD7" w:rsidRPr="009B64CA" w:rsidRDefault="00970CD7" w:rsidP="00970CD7">
      <w:pPr>
        <w:pStyle w:val="Heading1"/>
        <w:rPr>
          <w:rFonts w:cs="Arial"/>
        </w:rPr>
      </w:pPr>
      <w:r w:rsidRPr="009B64CA">
        <w:rPr>
          <w:rFonts w:cs="Arial"/>
        </w:rPr>
        <w:t>Part 2</w:t>
      </w:r>
      <w:r w:rsidRPr="009B64CA">
        <w:rPr>
          <w:rFonts w:cs="Arial"/>
        </w:rPr>
        <w:tab/>
        <w:t>Work Health and Safety Act 2011</w:t>
      </w:r>
    </w:p>
    <w:p w14:paraId="307BE43A" w14:textId="131DE207" w:rsidR="00266AE4" w:rsidRPr="009B64CA" w:rsidRDefault="00266AE4" w:rsidP="00266AE4">
      <w:pPr>
        <w:pStyle w:val="Heading3"/>
        <w:rPr>
          <w:rFonts w:cs="Arial"/>
        </w:rPr>
      </w:pPr>
      <w:r w:rsidRPr="009B64CA">
        <w:rPr>
          <w:rFonts w:cs="Arial"/>
        </w:rPr>
        <w:t>Clause 4</w:t>
      </w:r>
      <w:r w:rsidRPr="009B64CA">
        <w:rPr>
          <w:rFonts w:cs="Arial"/>
        </w:rPr>
        <w:tab/>
        <w:t>Part 2 Duty of officers</w:t>
      </w:r>
    </w:p>
    <w:p w14:paraId="002C0C91" w14:textId="637338B0" w:rsidR="008B6246" w:rsidRPr="009B64CA" w:rsidRDefault="008B6246" w:rsidP="008B6246">
      <w:pPr>
        <w:rPr>
          <w:rFonts w:ascii="Arial" w:hAnsi="Arial" w:cs="Arial"/>
        </w:rPr>
      </w:pPr>
      <w:r w:rsidRPr="009B64CA">
        <w:rPr>
          <w:rFonts w:ascii="Arial" w:hAnsi="Arial" w:cs="Arial"/>
        </w:rPr>
        <w:t>Clause 4 inserts the new industrial manslaughter offence for the purposes of fixing the maximum penalty applicable to the offence as provided by the new division at 2.6.</w:t>
      </w:r>
    </w:p>
    <w:p w14:paraId="1BEF4343" w14:textId="07183FAF" w:rsidR="00266AE4" w:rsidRPr="009B64CA" w:rsidRDefault="00266AE4" w:rsidP="00266AE4">
      <w:pPr>
        <w:pStyle w:val="Heading3"/>
        <w:rPr>
          <w:rFonts w:cs="Arial"/>
        </w:rPr>
      </w:pPr>
      <w:r w:rsidRPr="009B64CA">
        <w:rPr>
          <w:rFonts w:cs="Arial"/>
        </w:rPr>
        <w:t>Clause 5</w:t>
      </w:r>
      <w:r w:rsidRPr="009B64CA">
        <w:rPr>
          <w:rFonts w:cs="Arial"/>
        </w:rPr>
        <w:tab/>
        <w:t xml:space="preserve">New division 2.6 Industrial manslaughter </w:t>
      </w:r>
    </w:p>
    <w:p w14:paraId="7C797A6D" w14:textId="77777777" w:rsidR="00266AE4" w:rsidRPr="009B64CA" w:rsidRDefault="00266AE4" w:rsidP="00266AE4">
      <w:pPr>
        <w:rPr>
          <w:rFonts w:ascii="Arial" w:hAnsi="Arial" w:cs="Arial"/>
        </w:rPr>
      </w:pPr>
      <w:r w:rsidRPr="009B64CA">
        <w:rPr>
          <w:rFonts w:ascii="Arial" w:hAnsi="Arial" w:cs="Arial"/>
        </w:rPr>
        <w:t xml:space="preserve">Clause 5 inserts a new division in the WHS Act, which includes new sections 34A, 34B and 35C. These sections provide relevant definitions, new offences of industrial manslaughter and alternative offence provisions. </w:t>
      </w:r>
    </w:p>
    <w:p w14:paraId="01476E64" w14:textId="31518E27" w:rsidR="00266AE4" w:rsidRPr="009B64CA" w:rsidRDefault="00266AE4" w:rsidP="00266AE4">
      <w:pPr>
        <w:pStyle w:val="Clause"/>
        <w:spacing w:before="120"/>
        <w:ind w:left="0" w:firstLine="0"/>
        <w:rPr>
          <w:rFonts w:ascii="Arial" w:hAnsi="Arial" w:cs="Arial"/>
          <w:sz w:val="22"/>
          <w:szCs w:val="22"/>
        </w:rPr>
      </w:pPr>
      <w:r w:rsidRPr="009B64CA">
        <w:rPr>
          <w:rFonts w:ascii="Arial" w:hAnsi="Arial" w:cs="Arial"/>
          <w:sz w:val="22"/>
          <w:szCs w:val="22"/>
        </w:rPr>
        <w:t xml:space="preserve">New section 34A sets out various definitions for new Division 2.6 in the WHS Act.  These definitions are used in the new </w:t>
      </w:r>
      <w:r w:rsidR="00010894" w:rsidRPr="009B64CA">
        <w:rPr>
          <w:rFonts w:ascii="Arial" w:hAnsi="Arial" w:cs="Arial"/>
          <w:sz w:val="22"/>
          <w:szCs w:val="22"/>
        </w:rPr>
        <w:t>industrial</w:t>
      </w:r>
      <w:r w:rsidRPr="009B64CA">
        <w:rPr>
          <w:rFonts w:ascii="Arial" w:hAnsi="Arial" w:cs="Arial"/>
          <w:sz w:val="22"/>
          <w:szCs w:val="22"/>
        </w:rPr>
        <w:t xml:space="preserve"> manslaughter offences.</w:t>
      </w:r>
    </w:p>
    <w:p w14:paraId="16E4AE8F" w14:textId="5DF3E043" w:rsidR="00266AE4" w:rsidRPr="009B64CA" w:rsidRDefault="00266AE4" w:rsidP="00010894">
      <w:pPr>
        <w:pStyle w:val="Clause"/>
        <w:spacing w:before="120"/>
        <w:ind w:left="0" w:firstLine="0"/>
        <w:rPr>
          <w:rFonts w:ascii="Arial" w:hAnsi="Arial" w:cs="Arial"/>
          <w:sz w:val="22"/>
          <w:szCs w:val="22"/>
        </w:rPr>
      </w:pPr>
      <w:r w:rsidRPr="009B64CA">
        <w:rPr>
          <w:rFonts w:ascii="Arial" w:hAnsi="Arial" w:cs="Arial"/>
          <w:b/>
          <w:i/>
          <w:sz w:val="22"/>
          <w:szCs w:val="22"/>
        </w:rPr>
        <w:t>Health and safety duty</w:t>
      </w:r>
      <w:r w:rsidRPr="009B64CA">
        <w:rPr>
          <w:rFonts w:ascii="Arial" w:hAnsi="Arial" w:cs="Arial"/>
          <w:sz w:val="22"/>
          <w:szCs w:val="22"/>
        </w:rPr>
        <w:t xml:space="preserve"> is defined for new </w:t>
      </w:r>
      <w:r w:rsidR="00010894" w:rsidRPr="009B64CA">
        <w:rPr>
          <w:rFonts w:ascii="Arial" w:hAnsi="Arial" w:cs="Arial"/>
          <w:sz w:val="22"/>
          <w:szCs w:val="22"/>
        </w:rPr>
        <w:t xml:space="preserve">Division 2.6 </w:t>
      </w:r>
      <w:r w:rsidRPr="009B64CA">
        <w:rPr>
          <w:rFonts w:ascii="Arial" w:hAnsi="Arial" w:cs="Arial"/>
          <w:sz w:val="22"/>
          <w:szCs w:val="22"/>
        </w:rPr>
        <w:t xml:space="preserve">to mean a duty imposed under </w:t>
      </w:r>
      <w:r w:rsidR="00010894" w:rsidRPr="009B64CA">
        <w:rPr>
          <w:rFonts w:ascii="Arial" w:hAnsi="Arial" w:cs="Arial"/>
          <w:sz w:val="22"/>
          <w:szCs w:val="22"/>
        </w:rPr>
        <w:t xml:space="preserve">Division 2.2 (Primary duty of care), Division 2.3 (Further duties of persons conducting businesses or undertakings), or section 27 (duty of officers) of the WHS Act. </w:t>
      </w:r>
    </w:p>
    <w:p w14:paraId="3E98930C" w14:textId="64A647DD" w:rsidR="00EB7BC1" w:rsidRPr="009B64CA" w:rsidRDefault="00266AE4" w:rsidP="00EB7BC1">
      <w:pPr>
        <w:pStyle w:val="Clause"/>
        <w:spacing w:before="120"/>
        <w:ind w:left="0" w:firstLine="0"/>
        <w:rPr>
          <w:rFonts w:ascii="Arial" w:hAnsi="Arial" w:cs="Arial"/>
          <w:sz w:val="22"/>
          <w:szCs w:val="22"/>
        </w:rPr>
      </w:pPr>
      <w:r w:rsidRPr="009B64CA">
        <w:rPr>
          <w:rFonts w:ascii="Arial" w:hAnsi="Arial" w:cs="Arial"/>
          <w:sz w:val="22"/>
          <w:szCs w:val="22"/>
        </w:rPr>
        <w:t xml:space="preserve">The purpose of the </w:t>
      </w:r>
      <w:r w:rsidR="00010894" w:rsidRPr="009B64CA">
        <w:rPr>
          <w:rFonts w:ascii="Arial" w:hAnsi="Arial" w:cs="Arial"/>
          <w:sz w:val="22"/>
          <w:szCs w:val="22"/>
        </w:rPr>
        <w:t>industrial</w:t>
      </w:r>
      <w:r w:rsidRPr="009B64CA">
        <w:rPr>
          <w:rFonts w:ascii="Arial" w:hAnsi="Arial" w:cs="Arial"/>
          <w:sz w:val="22"/>
          <w:szCs w:val="22"/>
        </w:rPr>
        <w:t xml:space="preserve"> manslaughter offences is to hold those with the </w:t>
      </w:r>
      <w:r w:rsidR="00EB7BC1" w:rsidRPr="009B64CA">
        <w:rPr>
          <w:rFonts w:ascii="Arial" w:hAnsi="Arial" w:cs="Arial"/>
          <w:sz w:val="22"/>
          <w:szCs w:val="22"/>
        </w:rPr>
        <w:t xml:space="preserve">responsibility, </w:t>
      </w:r>
      <w:r w:rsidRPr="009B64CA">
        <w:rPr>
          <w:rFonts w:ascii="Arial" w:hAnsi="Arial" w:cs="Arial"/>
          <w:sz w:val="22"/>
          <w:szCs w:val="22"/>
        </w:rPr>
        <w:t>power</w:t>
      </w:r>
      <w:r w:rsidR="00CF219C" w:rsidRPr="009B64CA">
        <w:rPr>
          <w:rFonts w:ascii="Arial" w:hAnsi="Arial" w:cs="Arial"/>
          <w:sz w:val="22"/>
          <w:szCs w:val="22"/>
        </w:rPr>
        <w:t>,</w:t>
      </w:r>
      <w:r w:rsidRPr="009B64CA">
        <w:rPr>
          <w:rFonts w:ascii="Arial" w:hAnsi="Arial" w:cs="Arial"/>
          <w:sz w:val="22"/>
          <w:szCs w:val="22"/>
        </w:rPr>
        <w:t xml:space="preserve"> and resources to </w:t>
      </w:r>
      <w:r w:rsidR="00EB7BC1" w:rsidRPr="009B64CA">
        <w:rPr>
          <w:rFonts w:ascii="Arial" w:hAnsi="Arial" w:cs="Arial"/>
          <w:sz w:val="22"/>
          <w:szCs w:val="22"/>
        </w:rPr>
        <w:t>uphold workplace</w:t>
      </w:r>
      <w:r w:rsidRPr="009B64CA">
        <w:rPr>
          <w:rFonts w:ascii="Arial" w:hAnsi="Arial" w:cs="Arial"/>
          <w:sz w:val="22"/>
          <w:szCs w:val="22"/>
        </w:rPr>
        <w:t xml:space="preserve"> safety </w:t>
      </w:r>
      <w:r w:rsidR="00EB7BC1" w:rsidRPr="009B64CA">
        <w:rPr>
          <w:rFonts w:ascii="Arial" w:hAnsi="Arial" w:cs="Arial"/>
          <w:sz w:val="22"/>
          <w:szCs w:val="22"/>
        </w:rPr>
        <w:t>requirements</w:t>
      </w:r>
      <w:r w:rsidR="00CF219C" w:rsidRPr="009B64CA">
        <w:rPr>
          <w:rFonts w:ascii="Arial" w:hAnsi="Arial" w:cs="Arial"/>
          <w:sz w:val="22"/>
          <w:szCs w:val="22"/>
        </w:rPr>
        <w:t>,</w:t>
      </w:r>
      <w:r w:rsidR="00EB7BC1" w:rsidRPr="009B64CA">
        <w:rPr>
          <w:rFonts w:ascii="Arial" w:hAnsi="Arial" w:cs="Arial"/>
          <w:sz w:val="22"/>
          <w:szCs w:val="22"/>
        </w:rPr>
        <w:t xml:space="preserve"> </w:t>
      </w:r>
      <w:r w:rsidRPr="009B64CA">
        <w:rPr>
          <w:rFonts w:ascii="Arial" w:hAnsi="Arial" w:cs="Arial"/>
          <w:sz w:val="22"/>
          <w:szCs w:val="22"/>
        </w:rPr>
        <w:t>to account</w:t>
      </w:r>
      <w:r w:rsidR="00CF219C" w:rsidRPr="009B64CA">
        <w:rPr>
          <w:rFonts w:ascii="Arial" w:hAnsi="Arial" w:cs="Arial"/>
          <w:sz w:val="22"/>
          <w:szCs w:val="22"/>
        </w:rPr>
        <w:t xml:space="preserve"> </w:t>
      </w:r>
      <w:r w:rsidR="00EB7BC1" w:rsidRPr="009B64CA">
        <w:rPr>
          <w:rFonts w:ascii="Arial" w:hAnsi="Arial" w:cs="Arial"/>
          <w:sz w:val="22"/>
          <w:szCs w:val="22"/>
        </w:rPr>
        <w:t>in the event that those duties are breached.</w:t>
      </w:r>
      <w:r w:rsidRPr="009B64CA">
        <w:rPr>
          <w:rFonts w:ascii="Arial" w:hAnsi="Arial" w:cs="Arial"/>
          <w:sz w:val="22"/>
          <w:szCs w:val="22"/>
        </w:rPr>
        <w:t xml:space="preserve">  </w:t>
      </w:r>
    </w:p>
    <w:p w14:paraId="55FCB18F" w14:textId="10820C5D" w:rsidR="00EB7BC1" w:rsidRPr="009B64CA" w:rsidRDefault="00EB7BC1" w:rsidP="00EB7BC1">
      <w:pPr>
        <w:pStyle w:val="Clause"/>
        <w:spacing w:before="120"/>
        <w:ind w:left="0" w:firstLine="0"/>
        <w:rPr>
          <w:rFonts w:ascii="Arial" w:hAnsi="Arial" w:cs="Arial"/>
          <w:sz w:val="22"/>
          <w:szCs w:val="22"/>
        </w:rPr>
      </w:pPr>
      <w:r w:rsidRPr="009B64CA">
        <w:rPr>
          <w:rFonts w:ascii="Arial" w:hAnsi="Arial" w:cs="Arial"/>
          <w:sz w:val="22"/>
          <w:szCs w:val="22"/>
        </w:rPr>
        <w:t xml:space="preserve">The offence provision for industrial manslaughter requires </w:t>
      </w:r>
      <w:r w:rsidR="004F5A51" w:rsidRPr="009B64CA">
        <w:rPr>
          <w:rFonts w:ascii="Arial" w:hAnsi="Arial" w:cs="Arial"/>
          <w:sz w:val="22"/>
          <w:szCs w:val="22"/>
        </w:rPr>
        <w:t>six</w:t>
      </w:r>
      <w:r w:rsidRPr="009B64CA">
        <w:rPr>
          <w:rFonts w:ascii="Arial" w:hAnsi="Arial" w:cs="Arial"/>
          <w:sz w:val="22"/>
          <w:szCs w:val="22"/>
        </w:rPr>
        <w:t xml:space="preserve"> material components to be satisfied </w:t>
      </w:r>
      <w:r w:rsidR="00612DDB" w:rsidRPr="009B64CA">
        <w:rPr>
          <w:rFonts w:ascii="Arial" w:hAnsi="Arial" w:cs="Arial"/>
          <w:sz w:val="22"/>
          <w:szCs w:val="22"/>
        </w:rPr>
        <w:t>to enable</w:t>
      </w:r>
      <w:r w:rsidRPr="009B64CA">
        <w:rPr>
          <w:rFonts w:ascii="Arial" w:hAnsi="Arial" w:cs="Arial"/>
          <w:sz w:val="22"/>
          <w:szCs w:val="22"/>
        </w:rPr>
        <w:t xml:space="preserve"> prosecution </w:t>
      </w:r>
      <w:r w:rsidR="00612DDB" w:rsidRPr="009B64CA">
        <w:rPr>
          <w:rFonts w:ascii="Arial" w:hAnsi="Arial" w:cs="Arial"/>
          <w:sz w:val="22"/>
          <w:szCs w:val="22"/>
        </w:rPr>
        <w:t>of an alleged offender.  Firstly, the offence provision</w:t>
      </w:r>
      <w:r w:rsidRPr="009B64CA">
        <w:rPr>
          <w:rFonts w:ascii="Arial" w:hAnsi="Arial" w:cs="Arial"/>
          <w:sz w:val="22"/>
          <w:szCs w:val="22"/>
        </w:rPr>
        <w:t xml:space="preserve"> applies to a person who conducts a business or undertaking </w:t>
      </w:r>
      <w:r w:rsidR="00CF219C" w:rsidRPr="009B64CA">
        <w:rPr>
          <w:rFonts w:ascii="Arial" w:hAnsi="Arial" w:cs="Arial"/>
          <w:sz w:val="22"/>
          <w:szCs w:val="22"/>
        </w:rPr>
        <w:t xml:space="preserve">(PCBU) </w:t>
      </w:r>
      <w:r w:rsidRPr="009B64CA">
        <w:rPr>
          <w:rFonts w:ascii="Arial" w:hAnsi="Arial" w:cs="Arial"/>
          <w:sz w:val="22"/>
          <w:szCs w:val="22"/>
        </w:rPr>
        <w:t>or an officer of a person who conducts a business or undertaking</w:t>
      </w:r>
      <w:r w:rsidR="00612DDB" w:rsidRPr="009B64CA">
        <w:rPr>
          <w:rFonts w:ascii="Arial" w:hAnsi="Arial" w:cs="Arial"/>
          <w:sz w:val="22"/>
          <w:szCs w:val="22"/>
        </w:rPr>
        <w:t xml:space="preserve">.  Secondly, the person or officer must have a </w:t>
      </w:r>
      <w:r w:rsidRPr="009B64CA">
        <w:rPr>
          <w:rFonts w:ascii="Arial" w:hAnsi="Arial" w:cs="Arial"/>
          <w:sz w:val="22"/>
          <w:szCs w:val="22"/>
        </w:rPr>
        <w:t>health and safety duty</w:t>
      </w:r>
      <w:r w:rsidR="00CF219C" w:rsidRPr="009B64CA">
        <w:rPr>
          <w:rFonts w:ascii="Arial" w:hAnsi="Arial" w:cs="Arial"/>
          <w:sz w:val="22"/>
          <w:szCs w:val="22"/>
        </w:rPr>
        <w:t xml:space="preserve"> as provided by the WHS Act</w:t>
      </w:r>
      <w:r w:rsidR="00612DDB" w:rsidRPr="009B64CA">
        <w:rPr>
          <w:rFonts w:ascii="Arial" w:hAnsi="Arial" w:cs="Arial"/>
          <w:sz w:val="22"/>
          <w:szCs w:val="22"/>
        </w:rPr>
        <w:t>.  Thirdly, the person or officer allegedly</w:t>
      </w:r>
      <w:r w:rsidRPr="009B64CA">
        <w:rPr>
          <w:rFonts w:ascii="Arial" w:hAnsi="Arial" w:cs="Arial"/>
          <w:sz w:val="22"/>
          <w:szCs w:val="22"/>
        </w:rPr>
        <w:t xml:space="preserve"> engages in conduct</w:t>
      </w:r>
      <w:r w:rsidR="004F5A51" w:rsidRPr="009B64CA">
        <w:rPr>
          <w:rFonts w:ascii="Arial" w:hAnsi="Arial" w:cs="Arial"/>
          <w:sz w:val="22"/>
          <w:szCs w:val="22"/>
        </w:rPr>
        <w:t>,</w:t>
      </w:r>
      <w:r w:rsidRPr="009B64CA">
        <w:rPr>
          <w:rFonts w:ascii="Arial" w:hAnsi="Arial" w:cs="Arial"/>
          <w:sz w:val="22"/>
          <w:szCs w:val="22"/>
        </w:rPr>
        <w:t xml:space="preserve"> which </w:t>
      </w:r>
      <w:r w:rsidR="004F5A51" w:rsidRPr="009B64CA">
        <w:rPr>
          <w:rFonts w:ascii="Arial" w:hAnsi="Arial" w:cs="Arial"/>
          <w:sz w:val="22"/>
          <w:szCs w:val="22"/>
        </w:rPr>
        <w:t xml:space="preserve">then must be proven to  result in a </w:t>
      </w:r>
      <w:r w:rsidRPr="009B64CA">
        <w:rPr>
          <w:rFonts w:ascii="Arial" w:hAnsi="Arial" w:cs="Arial"/>
          <w:sz w:val="22"/>
          <w:szCs w:val="22"/>
        </w:rPr>
        <w:t>breach</w:t>
      </w:r>
      <w:r w:rsidR="004F5A51" w:rsidRPr="009B64CA">
        <w:rPr>
          <w:rFonts w:ascii="Arial" w:hAnsi="Arial" w:cs="Arial"/>
          <w:sz w:val="22"/>
          <w:szCs w:val="22"/>
        </w:rPr>
        <w:t xml:space="preserve"> of</w:t>
      </w:r>
      <w:r w:rsidRPr="009B64CA">
        <w:rPr>
          <w:rFonts w:ascii="Arial" w:hAnsi="Arial" w:cs="Arial"/>
          <w:sz w:val="22"/>
          <w:szCs w:val="22"/>
        </w:rPr>
        <w:t xml:space="preserve"> that</w:t>
      </w:r>
      <w:r w:rsidR="00612DDB" w:rsidRPr="009B64CA">
        <w:rPr>
          <w:rFonts w:ascii="Arial" w:hAnsi="Arial" w:cs="Arial"/>
          <w:sz w:val="22"/>
          <w:szCs w:val="22"/>
        </w:rPr>
        <w:t xml:space="preserve"> health and safety</w:t>
      </w:r>
      <w:r w:rsidRPr="009B64CA">
        <w:rPr>
          <w:rFonts w:ascii="Arial" w:hAnsi="Arial" w:cs="Arial"/>
          <w:sz w:val="22"/>
          <w:szCs w:val="22"/>
        </w:rPr>
        <w:t xml:space="preserve"> duty</w:t>
      </w:r>
      <w:r w:rsidR="00612DDB" w:rsidRPr="009B64CA">
        <w:rPr>
          <w:rFonts w:ascii="Arial" w:hAnsi="Arial" w:cs="Arial"/>
          <w:sz w:val="22"/>
          <w:szCs w:val="22"/>
        </w:rPr>
        <w:t xml:space="preserve">, and </w:t>
      </w:r>
      <w:r w:rsidRPr="009B64CA">
        <w:rPr>
          <w:rFonts w:ascii="Arial" w:hAnsi="Arial" w:cs="Arial"/>
          <w:sz w:val="22"/>
          <w:szCs w:val="22"/>
        </w:rPr>
        <w:t>the conduct causes the death of a worker or of another person</w:t>
      </w:r>
      <w:r w:rsidR="004F5A51" w:rsidRPr="009B64CA">
        <w:rPr>
          <w:rFonts w:ascii="Arial" w:hAnsi="Arial" w:cs="Arial"/>
          <w:sz w:val="22"/>
          <w:szCs w:val="22"/>
        </w:rPr>
        <w:t>.</w:t>
      </w:r>
    </w:p>
    <w:p w14:paraId="7DFB7D93" w14:textId="7BA232E8" w:rsidR="000673E3" w:rsidRPr="009B64CA" w:rsidRDefault="00612DDB" w:rsidP="000673E3">
      <w:pPr>
        <w:pStyle w:val="Clause"/>
        <w:spacing w:before="120"/>
        <w:ind w:left="0" w:firstLine="0"/>
        <w:rPr>
          <w:rFonts w:ascii="Arial" w:hAnsi="Arial" w:cs="Arial"/>
          <w:sz w:val="22"/>
          <w:szCs w:val="22"/>
        </w:rPr>
      </w:pPr>
      <w:r w:rsidRPr="009B64CA">
        <w:rPr>
          <w:rFonts w:ascii="Arial" w:hAnsi="Arial" w:cs="Arial"/>
          <w:sz w:val="22"/>
          <w:szCs w:val="22"/>
        </w:rPr>
        <w:t>Importantly, the standard of proof (fault elements) required to be established is assessing the jurisdiction of the new offence, is that the person must be proven to have acted negligently in engaging in the conduct which breached the health and safety duty, or recklessly engaged in such conduct, which causes the death of a worker or of another person.</w:t>
      </w:r>
    </w:p>
    <w:p w14:paraId="1DD3A41C" w14:textId="77777777" w:rsidR="00CF219C" w:rsidRPr="009B64CA" w:rsidRDefault="003809DB" w:rsidP="000673E3">
      <w:pPr>
        <w:pStyle w:val="Clause"/>
        <w:spacing w:before="120"/>
        <w:ind w:left="0" w:firstLine="0"/>
        <w:rPr>
          <w:rFonts w:ascii="Arial" w:hAnsi="Arial" w:cs="Arial"/>
          <w:sz w:val="22"/>
          <w:szCs w:val="22"/>
        </w:rPr>
      </w:pPr>
      <w:r w:rsidRPr="009B64CA">
        <w:rPr>
          <w:rFonts w:ascii="Arial" w:hAnsi="Arial" w:cs="Arial"/>
          <w:sz w:val="22"/>
          <w:szCs w:val="22"/>
        </w:rPr>
        <w:lastRenderedPageBreak/>
        <w:t xml:space="preserve">The existing standard of proof in </w:t>
      </w:r>
      <w:r w:rsidR="00EB7BC1" w:rsidRPr="009B64CA">
        <w:rPr>
          <w:rFonts w:ascii="Arial" w:hAnsi="Arial" w:cs="Arial"/>
          <w:sz w:val="22"/>
          <w:szCs w:val="22"/>
        </w:rPr>
        <w:t>t</w:t>
      </w:r>
      <w:r w:rsidRPr="009B64CA">
        <w:rPr>
          <w:rFonts w:ascii="Arial" w:hAnsi="Arial" w:cs="Arial"/>
          <w:sz w:val="22"/>
          <w:szCs w:val="22"/>
        </w:rPr>
        <w:t xml:space="preserve">he ACT for criminal negligence </w:t>
      </w:r>
      <w:r w:rsidR="00612DDB" w:rsidRPr="009B64CA">
        <w:rPr>
          <w:rFonts w:ascii="Arial" w:hAnsi="Arial" w:cs="Arial"/>
          <w:sz w:val="22"/>
          <w:szCs w:val="22"/>
        </w:rPr>
        <w:t xml:space="preserve">or recklessness </w:t>
      </w:r>
      <w:r w:rsidRPr="009B64CA">
        <w:rPr>
          <w:rFonts w:ascii="Arial" w:hAnsi="Arial" w:cs="Arial"/>
          <w:sz w:val="22"/>
          <w:szCs w:val="22"/>
        </w:rPr>
        <w:t xml:space="preserve">will be applied to </w:t>
      </w:r>
      <w:r w:rsidR="00612DDB" w:rsidRPr="009B64CA">
        <w:rPr>
          <w:rFonts w:ascii="Arial" w:hAnsi="Arial" w:cs="Arial"/>
          <w:sz w:val="22"/>
          <w:szCs w:val="22"/>
        </w:rPr>
        <w:t>the new</w:t>
      </w:r>
      <w:r w:rsidRPr="009B64CA">
        <w:rPr>
          <w:rFonts w:ascii="Arial" w:hAnsi="Arial" w:cs="Arial"/>
          <w:sz w:val="22"/>
          <w:szCs w:val="22"/>
        </w:rPr>
        <w:t xml:space="preserve"> offence</w:t>
      </w:r>
      <w:r w:rsidR="00612DDB" w:rsidRPr="009B64CA">
        <w:rPr>
          <w:rFonts w:ascii="Arial" w:hAnsi="Arial" w:cs="Arial"/>
          <w:sz w:val="22"/>
          <w:szCs w:val="22"/>
        </w:rPr>
        <w:t xml:space="preserve">, </w:t>
      </w:r>
      <w:r w:rsidR="000673E3" w:rsidRPr="009B64CA">
        <w:rPr>
          <w:rFonts w:ascii="Arial" w:hAnsi="Arial" w:cs="Arial"/>
          <w:sz w:val="22"/>
          <w:szCs w:val="22"/>
        </w:rPr>
        <w:t>and strict liability will not apply</w:t>
      </w:r>
      <w:r w:rsidR="00CF219C" w:rsidRPr="009B64CA">
        <w:rPr>
          <w:rFonts w:ascii="Arial" w:hAnsi="Arial" w:cs="Arial"/>
          <w:sz w:val="22"/>
          <w:szCs w:val="22"/>
        </w:rPr>
        <w:t xml:space="preserve"> to intent</w:t>
      </w:r>
      <w:r w:rsidR="000673E3" w:rsidRPr="009B64CA">
        <w:rPr>
          <w:rFonts w:ascii="Arial" w:hAnsi="Arial" w:cs="Arial"/>
          <w:sz w:val="22"/>
          <w:szCs w:val="22"/>
        </w:rPr>
        <w:t xml:space="preserve">.  </w:t>
      </w:r>
    </w:p>
    <w:p w14:paraId="56CC0522" w14:textId="10B44F46" w:rsidR="004F5A51" w:rsidRPr="009B64CA" w:rsidRDefault="000001D6" w:rsidP="004F5A51">
      <w:pPr>
        <w:pStyle w:val="Clause"/>
        <w:spacing w:before="120"/>
        <w:ind w:left="0" w:firstLine="0"/>
        <w:rPr>
          <w:rFonts w:ascii="Arial" w:hAnsi="Arial" w:cs="Arial"/>
          <w:sz w:val="22"/>
          <w:szCs w:val="22"/>
        </w:rPr>
      </w:pPr>
      <w:r w:rsidRPr="009B64CA">
        <w:rPr>
          <w:rFonts w:ascii="Arial" w:hAnsi="Arial" w:cs="Arial"/>
          <w:sz w:val="22"/>
          <w:szCs w:val="22"/>
        </w:rPr>
        <w:t xml:space="preserve">Subsection </w:t>
      </w:r>
      <w:r w:rsidR="004F5A51" w:rsidRPr="009B64CA">
        <w:rPr>
          <w:rFonts w:ascii="Arial" w:hAnsi="Arial" w:cs="Arial"/>
          <w:sz w:val="22"/>
          <w:szCs w:val="22"/>
        </w:rPr>
        <w:t>34A(2)</w:t>
      </w:r>
      <w:r w:rsidRPr="009B64CA">
        <w:rPr>
          <w:rFonts w:ascii="Arial" w:hAnsi="Arial" w:cs="Arial"/>
          <w:sz w:val="22"/>
          <w:szCs w:val="22"/>
        </w:rPr>
        <w:t xml:space="preserve"> operat</w:t>
      </w:r>
      <w:r w:rsidR="00F43610" w:rsidRPr="009B64CA">
        <w:rPr>
          <w:rFonts w:ascii="Arial" w:hAnsi="Arial" w:cs="Arial"/>
          <w:sz w:val="22"/>
          <w:szCs w:val="22"/>
        </w:rPr>
        <w:t>es</w:t>
      </w:r>
      <w:r w:rsidRPr="009B64CA">
        <w:rPr>
          <w:rFonts w:ascii="Arial" w:hAnsi="Arial" w:cs="Arial"/>
          <w:sz w:val="22"/>
          <w:szCs w:val="22"/>
        </w:rPr>
        <w:t xml:space="preserve"> to apply s</w:t>
      </w:r>
      <w:r w:rsidR="00CF219C" w:rsidRPr="009B64CA">
        <w:rPr>
          <w:rFonts w:ascii="Arial" w:hAnsi="Arial" w:cs="Arial"/>
          <w:sz w:val="22"/>
          <w:szCs w:val="22"/>
        </w:rPr>
        <w:t xml:space="preserve">trict liability to </w:t>
      </w:r>
      <w:r w:rsidRPr="009B64CA">
        <w:rPr>
          <w:rFonts w:ascii="Arial" w:hAnsi="Arial" w:cs="Arial"/>
          <w:sz w:val="22"/>
          <w:szCs w:val="22"/>
        </w:rPr>
        <w:t xml:space="preserve">certain </w:t>
      </w:r>
      <w:r w:rsidR="00CF219C" w:rsidRPr="009B64CA">
        <w:rPr>
          <w:rFonts w:ascii="Arial" w:hAnsi="Arial" w:cs="Arial"/>
          <w:sz w:val="22"/>
          <w:szCs w:val="22"/>
        </w:rPr>
        <w:t>elements of the new industrial manslaughter offence, specifically</w:t>
      </w:r>
      <w:r w:rsidRPr="009B64CA">
        <w:rPr>
          <w:rFonts w:ascii="Arial" w:hAnsi="Arial" w:cs="Arial"/>
          <w:sz w:val="22"/>
          <w:szCs w:val="22"/>
        </w:rPr>
        <w:t xml:space="preserve"> 34</w:t>
      </w:r>
      <w:r w:rsidR="004F5A51" w:rsidRPr="009B64CA">
        <w:rPr>
          <w:rFonts w:ascii="Arial" w:hAnsi="Arial" w:cs="Arial"/>
          <w:sz w:val="22"/>
          <w:szCs w:val="22"/>
        </w:rPr>
        <w:t>A</w:t>
      </w:r>
      <w:r w:rsidRPr="009B64CA">
        <w:rPr>
          <w:rFonts w:ascii="Arial" w:hAnsi="Arial" w:cs="Arial"/>
          <w:sz w:val="22"/>
          <w:szCs w:val="22"/>
        </w:rPr>
        <w:t>(1)(a)</w:t>
      </w:r>
      <w:r w:rsidR="004F5A51" w:rsidRPr="009B64CA">
        <w:rPr>
          <w:rFonts w:ascii="Arial" w:hAnsi="Arial" w:cs="Arial"/>
          <w:sz w:val="22"/>
          <w:szCs w:val="22"/>
        </w:rPr>
        <w:t xml:space="preserve"> and </w:t>
      </w:r>
      <w:r w:rsidRPr="009B64CA">
        <w:rPr>
          <w:rFonts w:ascii="Arial" w:hAnsi="Arial" w:cs="Arial"/>
          <w:sz w:val="22"/>
          <w:szCs w:val="22"/>
        </w:rPr>
        <w:t xml:space="preserve">(b) relating to whether the </w:t>
      </w:r>
      <w:r w:rsidR="00CF219C" w:rsidRPr="009B64CA">
        <w:rPr>
          <w:rFonts w:ascii="Arial" w:hAnsi="Arial" w:cs="Arial"/>
          <w:sz w:val="22"/>
          <w:szCs w:val="22"/>
        </w:rPr>
        <w:t xml:space="preserve">person is a PCBU, </w:t>
      </w:r>
      <w:r w:rsidR="004F5A51" w:rsidRPr="009B64CA">
        <w:rPr>
          <w:rFonts w:ascii="Arial" w:hAnsi="Arial" w:cs="Arial"/>
          <w:sz w:val="22"/>
          <w:szCs w:val="22"/>
        </w:rPr>
        <w:t xml:space="preserve">and whether the person has </w:t>
      </w:r>
      <w:r w:rsidR="00CF219C" w:rsidRPr="009B64CA">
        <w:rPr>
          <w:rFonts w:ascii="Arial" w:hAnsi="Arial" w:cs="Arial"/>
          <w:sz w:val="22"/>
          <w:szCs w:val="22"/>
        </w:rPr>
        <w:t>a health and safety duty</w:t>
      </w:r>
      <w:r w:rsidR="004F5A51" w:rsidRPr="009B64CA">
        <w:rPr>
          <w:rFonts w:ascii="Arial" w:hAnsi="Arial" w:cs="Arial"/>
          <w:sz w:val="22"/>
          <w:szCs w:val="22"/>
        </w:rPr>
        <w:t xml:space="preserve">, whereby the person will be held legally responsible for the consequences flowing from these elements of the offence provisions. </w:t>
      </w:r>
    </w:p>
    <w:p w14:paraId="1A067EBB" w14:textId="77777777" w:rsidR="004F5A51" w:rsidRPr="009B64CA" w:rsidRDefault="000673E3" w:rsidP="004F5A51">
      <w:pPr>
        <w:pStyle w:val="Clause"/>
        <w:spacing w:before="120"/>
        <w:ind w:left="0" w:firstLine="0"/>
        <w:rPr>
          <w:rFonts w:ascii="Arial" w:hAnsi="Arial" w:cs="Arial"/>
          <w:sz w:val="22"/>
          <w:szCs w:val="22"/>
        </w:rPr>
      </w:pPr>
      <w:r w:rsidRPr="009B64CA">
        <w:rPr>
          <w:rFonts w:ascii="Arial" w:hAnsi="Arial" w:cs="Arial"/>
          <w:sz w:val="22"/>
          <w:szCs w:val="22"/>
        </w:rPr>
        <w:t xml:space="preserve">The Explanatory Statement to the </w:t>
      </w:r>
      <w:r w:rsidRPr="009B64CA">
        <w:rPr>
          <w:rFonts w:ascii="Arial" w:hAnsi="Arial" w:cs="Arial"/>
          <w:i/>
          <w:iCs/>
          <w:sz w:val="22"/>
          <w:szCs w:val="22"/>
        </w:rPr>
        <w:t>Criminal Code 2001</w:t>
      </w:r>
      <w:r w:rsidRPr="009B64CA">
        <w:rPr>
          <w:rFonts w:ascii="Arial" w:hAnsi="Arial" w:cs="Arial"/>
          <w:sz w:val="22"/>
          <w:szCs w:val="22"/>
        </w:rPr>
        <w:t xml:space="preserve"> (ACT) provides greater detail of the fault elements and burden of proof for the new industrial manslaughter offence.   </w:t>
      </w:r>
    </w:p>
    <w:p w14:paraId="0D001645" w14:textId="68121D9A" w:rsidR="009F215A" w:rsidRPr="009B64CA" w:rsidRDefault="009F215A" w:rsidP="004F5A51">
      <w:pPr>
        <w:pStyle w:val="Clause"/>
        <w:spacing w:before="120"/>
        <w:ind w:left="0" w:firstLine="0"/>
        <w:rPr>
          <w:rFonts w:ascii="Arial" w:hAnsi="Arial" w:cs="Arial"/>
          <w:sz w:val="22"/>
          <w:szCs w:val="22"/>
        </w:rPr>
      </w:pPr>
      <w:r w:rsidRPr="009B64CA">
        <w:rPr>
          <w:rFonts w:ascii="Arial" w:hAnsi="Arial" w:cs="Arial"/>
          <w:sz w:val="22"/>
          <w:szCs w:val="22"/>
        </w:rPr>
        <w:t xml:space="preserve">Some of the terms relevant to the new offence are defined by the </w:t>
      </w:r>
      <w:r w:rsidRPr="009B64CA">
        <w:rPr>
          <w:rFonts w:ascii="Arial" w:hAnsi="Arial" w:cs="Arial"/>
          <w:i/>
          <w:iCs/>
          <w:sz w:val="22"/>
          <w:szCs w:val="22"/>
        </w:rPr>
        <w:t>Criminal Code 2002</w:t>
      </w:r>
      <w:r w:rsidRPr="009B64CA">
        <w:rPr>
          <w:rFonts w:ascii="Arial" w:hAnsi="Arial" w:cs="Arial"/>
          <w:sz w:val="22"/>
          <w:szCs w:val="22"/>
        </w:rPr>
        <w:t>, this includes ‘conduct’ and ‘engage in conduct’.  Section 13 of the Criminal Code defines these terms to mean an act, an omission to do an act or a state of Affairs, with engage in conduct, specifically including:</w:t>
      </w:r>
    </w:p>
    <w:p w14:paraId="7EF5F06A" w14:textId="4575A2CB" w:rsidR="009F215A" w:rsidRPr="009B64CA" w:rsidRDefault="009F215A" w:rsidP="009F215A">
      <w:pPr>
        <w:pStyle w:val="ListParagraph"/>
        <w:numPr>
          <w:ilvl w:val="0"/>
          <w:numId w:val="9"/>
        </w:numPr>
        <w:rPr>
          <w:rFonts w:ascii="Arial" w:hAnsi="Arial" w:cs="Arial"/>
        </w:rPr>
      </w:pPr>
      <w:r w:rsidRPr="009B64CA">
        <w:rPr>
          <w:rFonts w:ascii="Arial" w:hAnsi="Arial" w:cs="Arial"/>
        </w:rPr>
        <w:t>to do an act; or</w:t>
      </w:r>
    </w:p>
    <w:p w14:paraId="3C151542" w14:textId="77777777" w:rsidR="009F215A" w:rsidRPr="009B64CA" w:rsidRDefault="009F215A" w:rsidP="009F215A">
      <w:pPr>
        <w:pStyle w:val="ListParagraph"/>
        <w:numPr>
          <w:ilvl w:val="0"/>
          <w:numId w:val="9"/>
        </w:numPr>
        <w:rPr>
          <w:rFonts w:ascii="Arial" w:hAnsi="Arial" w:cs="Arial"/>
        </w:rPr>
      </w:pPr>
      <w:r w:rsidRPr="009B64CA">
        <w:rPr>
          <w:rFonts w:ascii="Arial" w:hAnsi="Arial" w:cs="Arial"/>
        </w:rPr>
        <w:t>omit to do an act.</w:t>
      </w:r>
    </w:p>
    <w:p w14:paraId="13D504B7" w14:textId="70A8B991" w:rsidR="000673E3" w:rsidRPr="009B64CA" w:rsidRDefault="000673E3" w:rsidP="00CF219C">
      <w:pPr>
        <w:pStyle w:val="Clause"/>
        <w:spacing w:before="120"/>
        <w:ind w:left="0" w:firstLine="0"/>
        <w:rPr>
          <w:rFonts w:ascii="Arial" w:hAnsi="Arial" w:cs="Arial"/>
          <w:sz w:val="22"/>
          <w:szCs w:val="22"/>
        </w:rPr>
      </w:pPr>
    </w:p>
    <w:p w14:paraId="3C8119BA" w14:textId="6EA1F0B9" w:rsidR="009F215A" w:rsidRPr="009B64CA" w:rsidRDefault="009F215A" w:rsidP="00266AE4">
      <w:pPr>
        <w:rPr>
          <w:rFonts w:ascii="Arial" w:hAnsi="Arial" w:cs="Arial"/>
        </w:rPr>
      </w:pPr>
      <w:r w:rsidRPr="009B64CA">
        <w:rPr>
          <w:rFonts w:ascii="Arial" w:hAnsi="Arial" w:cs="Arial"/>
        </w:rPr>
        <w:t xml:space="preserve">This ensures that PCBUs who fail to do an act that results in a breach of a health or safety duty are appropriately captured for the purposes of the new offence provisions. </w:t>
      </w:r>
    </w:p>
    <w:p w14:paraId="0D76CFB0" w14:textId="030AE0E5" w:rsidR="003809DB" w:rsidRPr="009B64CA" w:rsidRDefault="000673E3" w:rsidP="00266AE4">
      <w:pPr>
        <w:rPr>
          <w:rFonts w:ascii="Arial" w:hAnsi="Arial" w:cs="Arial"/>
        </w:rPr>
      </w:pPr>
      <w:r w:rsidRPr="009B64CA">
        <w:rPr>
          <w:rFonts w:ascii="Arial" w:hAnsi="Arial" w:cs="Arial"/>
        </w:rPr>
        <w:t>The</w:t>
      </w:r>
      <w:r w:rsidR="003809DB" w:rsidRPr="009B64CA">
        <w:rPr>
          <w:rFonts w:ascii="Arial" w:hAnsi="Arial" w:cs="Arial"/>
        </w:rPr>
        <w:t xml:space="preserve"> maximum custodial sentence for </w:t>
      </w:r>
      <w:r w:rsidR="00612DDB" w:rsidRPr="009B64CA">
        <w:rPr>
          <w:rFonts w:ascii="Arial" w:hAnsi="Arial" w:cs="Arial"/>
        </w:rPr>
        <w:t xml:space="preserve">individuals </w:t>
      </w:r>
      <w:r w:rsidRPr="009B64CA">
        <w:rPr>
          <w:rFonts w:ascii="Arial" w:hAnsi="Arial" w:cs="Arial"/>
        </w:rPr>
        <w:t xml:space="preserve">is </w:t>
      </w:r>
      <w:r w:rsidR="00612DDB" w:rsidRPr="009B64CA">
        <w:rPr>
          <w:rFonts w:ascii="Arial" w:hAnsi="Arial" w:cs="Arial"/>
        </w:rPr>
        <w:t xml:space="preserve">set at 20 years </w:t>
      </w:r>
      <w:r w:rsidR="003809DB" w:rsidRPr="009B64CA">
        <w:rPr>
          <w:rFonts w:ascii="Arial" w:hAnsi="Arial" w:cs="Arial"/>
        </w:rPr>
        <w:t>and the maximum penalty for a body corporate will be</w:t>
      </w:r>
      <w:r w:rsidR="00612DDB" w:rsidRPr="009B64CA">
        <w:rPr>
          <w:rFonts w:ascii="Arial" w:hAnsi="Arial" w:cs="Arial"/>
        </w:rPr>
        <w:t xml:space="preserve"> $1</w:t>
      </w:r>
      <w:r w:rsidR="009B64CA">
        <w:rPr>
          <w:rFonts w:ascii="Arial" w:hAnsi="Arial" w:cs="Arial"/>
        </w:rPr>
        <w:t>6</w:t>
      </w:r>
      <w:r w:rsidR="00612DDB" w:rsidRPr="009B64CA">
        <w:rPr>
          <w:rFonts w:ascii="Arial" w:hAnsi="Arial" w:cs="Arial"/>
        </w:rPr>
        <w:t>,</w:t>
      </w:r>
      <w:r w:rsidR="009B64CA">
        <w:rPr>
          <w:rFonts w:ascii="Arial" w:hAnsi="Arial" w:cs="Arial"/>
        </w:rPr>
        <w:t>5</w:t>
      </w:r>
      <w:r w:rsidR="00612DDB" w:rsidRPr="009B64CA">
        <w:rPr>
          <w:rFonts w:ascii="Arial" w:hAnsi="Arial" w:cs="Arial"/>
        </w:rPr>
        <w:t>00,000.</w:t>
      </w:r>
    </w:p>
    <w:p w14:paraId="57EA7AC1" w14:textId="2CC350F6" w:rsidR="000673E3" w:rsidRPr="009B64CA" w:rsidRDefault="00292B66" w:rsidP="00266AE4">
      <w:pPr>
        <w:rPr>
          <w:rFonts w:ascii="Arial" w:hAnsi="Arial" w:cs="Arial"/>
        </w:rPr>
      </w:pPr>
      <w:r w:rsidRPr="009B64CA">
        <w:rPr>
          <w:rFonts w:ascii="Arial" w:hAnsi="Arial" w:cs="Arial"/>
        </w:rPr>
        <w:t xml:space="preserve">The new provision </w:t>
      </w:r>
      <w:r w:rsidR="009F215A" w:rsidRPr="009B64CA">
        <w:rPr>
          <w:rFonts w:ascii="Arial" w:hAnsi="Arial" w:cs="Arial"/>
        </w:rPr>
        <w:t xml:space="preserve">also </w:t>
      </w:r>
      <w:r w:rsidRPr="009B64CA">
        <w:rPr>
          <w:rFonts w:ascii="Arial" w:hAnsi="Arial" w:cs="Arial"/>
        </w:rPr>
        <w:t>allows</w:t>
      </w:r>
      <w:r w:rsidR="004F5A51" w:rsidRPr="009B64CA">
        <w:rPr>
          <w:rFonts w:ascii="Arial" w:hAnsi="Arial" w:cs="Arial"/>
        </w:rPr>
        <w:t>, at section 34B,</w:t>
      </w:r>
      <w:r w:rsidRPr="009B64CA">
        <w:rPr>
          <w:rFonts w:ascii="Arial" w:hAnsi="Arial" w:cs="Arial"/>
        </w:rPr>
        <w:t xml:space="preserve"> for an alternative offence where the trier of fact is not satisfied beyond reasonable doubt that the person is guilty of the industrial manslaughter offence and is satisfied beyond reasonable doubt that the person committed an alternative offence.  The alternative offence provision means a category 1 offence or a category 2 offence under the </w:t>
      </w:r>
      <w:r w:rsidRPr="009B64CA">
        <w:rPr>
          <w:rFonts w:ascii="Arial" w:hAnsi="Arial" w:cs="Arial"/>
          <w:i/>
          <w:iCs/>
        </w:rPr>
        <w:t>Work Heath and Safety Act 2011.</w:t>
      </w:r>
      <w:r w:rsidRPr="009B64CA">
        <w:rPr>
          <w:rFonts w:ascii="Arial" w:hAnsi="Arial" w:cs="Arial"/>
        </w:rPr>
        <w:t xml:space="preserve">  The Explanatory Statement to the Work Health and Safety Act provides further information about the alternative offences. </w:t>
      </w:r>
    </w:p>
    <w:p w14:paraId="44F4320A" w14:textId="3EE42C0C" w:rsidR="00266AE4" w:rsidRPr="009B64CA" w:rsidRDefault="00266AE4" w:rsidP="00266AE4">
      <w:pPr>
        <w:pStyle w:val="Heading3"/>
        <w:rPr>
          <w:rFonts w:cs="Arial"/>
        </w:rPr>
      </w:pPr>
      <w:r w:rsidRPr="009B64CA">
        <w:rPr>
          <w:rFonts w:cs="Arial"/>
        </w:rPr>
        <w:t xml:space="preserve">Clause </w:t>
      </w:r>
      <w:r w:rsidR="00292B66" w:rsidRPr="009B64CA">
        <w:rPr>
          <w:rFonts w:cs="Arial"/>
        </w:rPr>
        <w:t>6</w:t>
      </w:r>
      <w:r w:rsidRPr="009B64CA">
        <w:rPr>
          <w:rFonts w:cs="Arial"/>
        </w:rPr>
        <w:tab/>
      </w:r>
      <w:r w:rsidR="00292B66" w:rsidRPr="009B64CA">
        <w:rPr>
          <w:rFonts w:cs="Arial"/>
        </w:rPr>
        <w:t>Regulator may accept WHS undertakings</w:t>
      </w:r>
    </w:p>
    <w:p w14:paraId="55C84484" w14:textId="045152DA" w:rsidR="00292B66" w:rsidRPr="009B64CA" w:rsidRDefault="00292B66" w:rsidP="00292B66">
      <w:pPr>
        <w:rPr>
          <w:rFonts w:ascii="Arial" w:hAnsi="Arial" w:cs="Arial"/>
        </w:rPr>
      </w:pPr>
      <w:r w:rsidRPr="009B64CA">
        <w:rPr>
          <w:rFonts w:ascii="Arial" w:hAnsi="Arial" w:cs="Arial"/>
        </w:rPr>
        <w:t xml:space="preserve">Clause 6 inserts the new industrial manslaughter offence as a category of offences that cannot submit a WHS undertaking.  </w:t>
      </w:r>
    </w:p>
    <w:p w14:paraId="67307529" w14:textId="072F6386" w:rsidR="00266AE4" w:rsidRPr="009B64CA" w:rsidRDefault="00266AE4" w:rsidP="00266AE4">
      <w:pPr>
        <w:pStyle w:val="Heading3"/>
        <w:rPr>
          <w:rFonts w:cs="Arial"/>
        </w:rPr>
      </w:pPr>
      <w:r w:rsidRPr="009B64CA">
        <w:rPr>
          <w:rFonts w:cs="Arial"/>
        </w:rPr>
        <w:t xml:space="preserve">Clause </w:t>
      </w:r>
      <w:r w:rsidR="00292B66" w:rsidRPr="009B64CA">
        <w:rPr>
          <w:rFonts w:cs="Arial"/>
        </w:rPr>
        <w:t>7</w:t>
      </w:r>
      <w:r w:rsidRPr="009B64CA">
        <w:rPr>
          <w:rFonts w:cs="Arial"/>
        </w:rPr>
        <w:tab/>
      </w:r>
      <w:r w:rsidR="00292B66" w:rsidRPr="009B64CA">
        <w:rPr>
          <w:rFonts w:cs="Arial"/>
        </w:rPr>
        <w:t>Procedure if prosecution is not bought</w:t>
      </w:r>
    </w:p>
    <w:p w14:paraId="3FBCEF76" w14:textId="4E3B6AC4" w:rsidR="007B5164" w:rsidRPr="009B64CA" w:rsidRDefault="00292B66" w:rsidP="00292B66">
      <w:pPr>
        <w:rPr>
          <w:rFonts w:ascii="Arial" w:hAnsi="Arial" w:cs="Arial"/>
        </w:rPr>
      </w:pPr>
      <w:r w:rsidRPr="009B64CA">
        <w:rPr>
          <w:rFonts w:ascii="Arial" w:hAnsi="Arial" w:cs="Arial"/>
        </w:rPr>
        <w:t xml:space="preserve">Clause 7 inserts the new industrial manslaughter offence as a category of offences to which a person may make a written request to the regulator that the regulator refer a matter to the DPP, where the applicant reasonably considers that the occurrence of an act, matter or thing constitutes a category 1 offence, or a category 2 offence, or an industrial manslaughter offence. </w:t>
      </w:r>
    </w:p>
    <w:p w14:paraId="490B8354" w14:textId="41DA89F0" w:rsidR="00266AE4" w:rsidRPr="009B64CA" w:rsidRDefault="00266AE4" w:rsidP="00266AE4">
      <w:pPr>
        <w:pStyle w:val="Heading3"/>
        <w:rPr>
          <w:rFonts w:cs="Arial"/>
        </w:rPr>
      </w:pPr>
      <w:r w:rsidRPr="009B64CA">
        <w:rPr>
          <w:rFonts w:cs="Arial"/>
        </w:rPr>
        <w:t xml:space="preserve">Clause </w:t>
      </w:r>
      <w:r w:rsidR="007B5164" w:rsidRPr="009B64CA">
        <w:rPr>
          <w:rFonts w:cs="Arial"/>
        </w:rPr>
        <w:t>8</w:t>
      </w:r>
      <w:r w:rsidRPr="009B64CA">
        <w:rPr>
          <w:rFonts w:cs="Arial"/>
        </w:rPr>
        <w:tab/>
      </w:r>
      <w:r w:rsidR="007B5164" w:rsidRPr="009B64CA">
        <w:rPr>
          <w:rFonts w:cs="Arial"/>
        </w:rPr>
        <w:t xml:space="preserve">Procedure if prosecution is not bought </w:t>
      </w:r>
    </w:p>
    <w:p w14:paraId="77EA9F51" w14:textId="752B887F" w:rsidR="007B5164" w:rsidRPr="009B64CA" w:rsidRDefault="007B5164" w:rsidP="007B5164">
      <w:pPr>
        <w:rPr>
          <w:rFonts w:ascii="Arial" w:hAnsi="Arial" w:cs="Arial"/>
        </w:rPr>
      </w:pPr>
      <w:r w:rsidRPr="009B64CA">
        <w:rPr>
          <w:rFonts w:ascii="Arial" w:hAnsi="Arial" w:cs="Arial"/>
        </w:rPr>
        <w:t xml:space="preserve">Clause 8 inserts the new industrial manslaughter offence as a category of offences for the purposes of this provision. </w:t>
      </w:r>
    </w:p>
    <w:p w14:paraId="59BA1AC3" w14:textId="11374C37" w:rsidR="00266AE4" w:rsidRPr="009B64CA" w:rsidRDefault="00266AE4" w:rsidP="00266AE4">
      <w:pPr>
        <w:pStyle w:val="Heading3"/>
        <w:rPr>
          <w:rFonts w:cs="Arial"/>
        </w:rPr>
      </w:pPr>
      <w:r w:rsidRPr="009B64CA">
        <w:rPr>
          <w:rFonts w:cs="Arial"/>
        </w:rPr>
        <w:lastRenderedPageBreak/>
        <w:t xml:space="preserve">Clause </w:t>
      </w:r>
      <w:r w:rsidR="007B5164" w:rsidRPr="009B64CA">
        <w:rPr>
          <w:rFonts w:cs="Arial"/>
        </w:rPr>
        <w:t>9</w:t>
      </w:r>
      <w:r w:rsidRPr="009B64CA">
        <w:rPr>
          <w:rFonts w:cs="Arial"/>
        </w:rPr>
        <w:tab/>
      </w:r>
      <w:r w:rsidR="007B5164" w:rsidRPr="009B64CA">
        <w:rPr>
          <w:rFonts w:cs="Arial"/>
        </w:rPr>
        <w:t>Limitation period for prosecution</w:t>
      </w:r>
    </w:p>
    <w:p w14:paraId="1173994C" w14:textId="6A6C23EE" w:rsidR="007B5164" w:rsidRPr="009B64CA" w:rsidRDefault="007B5164" w:rsidP="007B5164">
      <w:pPr>
        <w:rPr>
          <w:rFonts w:ascii="Arial" w:hAnsi="Arial" w:cs="Arial"/>
        </w:rPr>
      </w:pPr>
      <w:r w:rsidRPr="009B64CA">
        <w:rPr>
          <w:rFonts w:ascii="Arial" w:hAnsi="Arial" w:cs="Arial"/>
        </w:rPr>
        <w:t xml:space="preserve">Clause 9 establishes that a proceeding for an industrial manslaughter offence is not limited; a proceeding for an industrial manslaughter offence may be bought at any time. </w:t>
      </w:r>
    </w:p>
    <w:p w14:paraId="53A17E3C" w14:textId="03A73233" w:rsidR="00266AE4" w:rsidRPr="009B64CA" w:rsidRDefault="00266AE4" w:rsidP="00266AE4">
      <w:pPr>
        <w:pStyle w:val="Heading3"/>
        <w:rPr>
          <w:rFonts w:cs="Arial"/>
        </w:rPr>
      </w:pPr>
      <w:r w:rsidRPr="009B64CA">
        <w:rPr>
          <w:rFonts w:cs="Arial"/>
        </w:rPr>
        <w:t xml:space="preserve">Clause </w:t>
      </w:r>
      <w:r w:rsidR="007B5164" w:rsidRPr="009B64CA">
        <w:rPr>
          <w:rFonts w:cs="Arial"/>
        </w:rPr>
        <w:t>10</w:t>
      </w:r>
      <w:r w:rsidRPr="009B64CA">
        <w:rPr>
          <w:rFonts w:cs="Arial"/>
        </w:rPr>
        <w:tab/>
      </w:r>
      <w:r w:rsidR="007B5164" w:rsidRPr="009B64CA">
        <w:rPr>
          <w:rFonts w:cs="Arial"/>
        </w:rPr>
        <w:t xml:space="preserve">Dictionary </w:t>
      </w:r>
    </w:p>
    <w:p w14:paraId="61AAC076" w14:textId="0034DA86" w:rsidR="00A671DC" w:rsidRPr="009B64CA" w:rsidRDefault="00034BEA" w:rsidP="00A671DC">
      <w:pPr>
        <w:rPr>
          <w:rFonts w:ascii="Arial" w:hAnsi="Arial" w:cs="Arial"/>
        </w:rPr>
      </w:pPr>
      <w:r w:rsidRPr="009B64CA">
        <w:rPr>
          <w:rFonts w:ascii="Arial" w:hAnsi="Arial" w:cs="Arial"/>
        </w:rPr>
        <w:t>Section 10 provides amended terms required for the new industrial manslaughter offence</w:t>
      </w:r>
      <w:r w:rsidR="00A671DC" w:rsidRPr="009B64CA">
        <w:rPr>
          <w:rFonts w:ascii="Arial" w:hAnsi="Arial" w:cs="Arial"/>
        </w:rPr>
        <w:t xml:space="preserve"> and inserts industrial manslaughter offence as a defined term.  </w:t>
      </w:r>
    </w:p>
    <w:p w14:paraId="403D8872" w14:textId="6EA6470E" w:rsidR="00034BEA" w:rsidRPr="009B64CA" w:rsidRDefault="00034BEA" w:rsidP="00CF219C">
      <w:pPr>
        <w:rPr>
          <w:rFonts w:ascii="Arial" w:hAnsi="Arial" w:cs="Arial"/>
        </w:rPr>
      </w:pPr>
      <w:r w:rsidRPr="009B64CA">
        <w:rPr>
          <w:rFonts w:ascii="Arial" w:hAnsi="Arial" w:cs="Arial"/>
        </w:rPr>
        <w:t xml:space="preserve"> </w:t>
      </w:r>
    </w:p>
    <w:p w14:paraId="01117D0B" w14:textId="15C829B9" w:rsidR="00970CD7" w:rsidRPr="009B64CA" w:rsidRDefault="00970CD7" w:rsidP="00970CD7">
      <w:pPr>
        <w:pStyle w:val="Heading1"/>
        <w:rPr>
          <w:rFonts w:cs="Arial"/>
        </w:rPr>
      </w:pPr>
      <w:r w:rsidRPr="009B64CA">
        <w:rPr>
          <w:rFonts w:cs="Arial"/>
        </w:rPr>
        <w:t>Schedule 1</w:t>
      </w:r>
      <w:r w:rsidRPr="009B64CA">
        <w:rPr>
          <w:rFonts w:cs="Arial"/>
        </w:rPr>
        <w:tab/>
        <w:t>Consequential amendments</w:t>
      </w:r>
    </w:p>
    <w:p w14:paraId="3AF56AEF" w14:textId="77777777" w:rsidR="00A671DC" w:rsidRPr="009B64CA" w:rsidRDefault="00A671DC" w:rsidP="00A671DC">
      <w:pPr>
        <w:rPr>
          <w:rFonts w:ascii="Arial" w:hAnsi="Arial" w:cs="Arial"/>
        </w:rPr>
      </w:pPr>
    </w:p>
    <w:p w14:paraId="702750A5" w14:textId="4E06B3E3" w:rsidR="00970CD7" w:rsidRPr="009B64CA" w:rsidRDefault="00970CD7" w:rsidP="00970CD7">
      <w:pPr>
        <w:pStyle w:val="Heading2"/>
        <w:rPr>
          <w:rFonts w:cs="Arial"/>
        </w:rPr>
      </w:pPr>
      <w:r w:rsidRPr="009B64CA">
        <w:rPr>
          <w:rFonts w:cs="Arial"/>
        </w:rPr>
        <w:t>Part 1.1</w:t>
      </w:r>
      <w:r w:rsidRPr="009B64CA">
        <w:rPr>
          <w:rFonts w:cs="Arial"/>
        </w:rPr>
        <w:tab/>
        <w:t>Bail Act 1992</w:t>
      </w:r>
    </w:p>
    <w:p w14:paraId="722FE5E7" w14:textId="0C9C745B" w:rsidR="00970CD7" w:rsidRPr="009B64CA" w:rsidRDefault="00970CD7" w:rsidP="00970CD7">
      <w:pPr>
        <w:pStyle w:val="Heading3"/>
        <w:rPr>
          <w:rFonts w:cs="Arial"/>
        </w:rPr>
      </w:pPr>
      <w:r w:rsidRPr="009B64CA">
        <w:rPr>
          <w:rFonts w:cs="Arial"/>
        </w:rPr>
        <w:t>[1.1]</w:t>
      </w:r>
      <w:r w:rsidRPr="009B64CA">
        <w:rPr>
          <w:rFonts w:cs="Arial"/>
        </w:rPr>
        <w:tab/>
      </w:r>
      <w:r w:rsidRPr="009B64CA">
        <w:rPr>
          <w:rFonts w:cs="Arial"/>
        </w:rPr>
        <w:tab/>
        <w:t>Schedule 1, part 1.1., items 3 and 4</w:t>
      </w:r>
    </w:p>
    <w:p w14:paraId="69286D58" w14:textId="0569D95E" w:rsidR="001A38FA" w:rsidRPr="009B64CA" w:rsidRDefault="001A38FA" w:rsidP="001A38FA">
      <w:pPr>
        <w:rPr>
          <w:rFonts w:ascii="Arial" w:hAnsi="Arial" w:cs="Arial"/>
        </w:rPr>
      </w:pPr>
      <w:r w:rsidRPr="009B64CA">
        <w:rPr>
          <w:rFonts w:ascii="Arial" w:hAnsi="Arial" w:cs="Arial"/>
        </w:rPr>
        <w:t xml:space="preserve">Item 1.1 omits terms and provisions relevant to the industrial manslaughter offence previously established under Crimes Act </w:t>
      </w:r>
    </w:p>
    <w:p w14:paraId="27FA2492" w14:textId="34E2E825" w:rsidR="001A38FA" w:rsidRPr="009B64CA" w:rsidRDefault="001A38FA" w:rsidP="001A38FA">
      <w:pPr>
        <w:pStyle w:val="Heading3"/>
        <w:rPr>
          <w:rFonts w:cs="Arial"/>
        </w:rPr>
      </w:pPr>
      <w:r w:rsidRPr="009B64CA">
        <w:rPr>
          <w:rFonts w:cs="Arial"/>
        </w:rPr>
        <w:t xml:space="preserve">[1.2] </w:t>
      </w:r>
      <w:r w:rsidRPr="009B64CA">
        <w:rPr>
          <w:rFonts w:cs="Arial"/>
        </w:rPr>
        <w:tab/>
      </w:r>
      <w:r w:rsidRPr="009B64CA">
        <w:rPr>
          <w:rFonts w:cs="Arial"/>
        </w:rPr>
        <w:tab/>
        <w:t>Schedule 1, new part 1.7</w:t>
      </w:r>
    </w:p>
    <w:p w14:paraId="7FF09DE1" w14:textId="4185200B" w:rsidR="001A38FA" w:rsidRPr="009B64CA" w:rsidRDefault="001A38FA" w:rsidP="001A38FA">
      <w:pPr>
        <w:rPr>
          <w:rFonts w:ascii="Arial" w:hAnsi="Arial" w:cs="Arial"/>
        </w:rPr>
      </w:pPr>
      <w:r w:rsidRPr="009B64CA">
        <w:rPr>
          <w:rFonts w:ascii="Arial" w:hAnsi="Arial" w:cs="Arial"/>
        </w:rPr>
        <w:t xml:space="preserve">Item 1.2 insets terms and provisions relevant to the new Work Health and Safety industrial manslaughter offence </w:t>
      </w:r>
    </w:p>
    <w:p w14:paraId="2206A32D" w14:textId="198C4A63" w:rsidR="00A671DC" w:rsidRPr="009B64CA" w:rsidRDefault="00970CD7" w:rsidP="001A38FA">
      <w:pPr>
        <w:pStyle w:val="Heading2"/>
        <w:rPr>
          <w:rFonts w:cs="Arial"/>
        </w:rPr>
      </w:pPr>
      <w:r w:rsidRPr="009B64CA">
        <w:rPr>
          <w:rFonts w:cs="Arial"/>
        </w:rPr>
        <w:t>Part 1.2</w:t>
      </w:r>
      <w:r w:rsidRPr="009B64CA">
        <w:rPr>
          <w:rFonts w:cs="Arial"/>
        </w:rPr>
        <w:tab/>
      </w:r>
      <w:r w:rsidR="00A671DC" w:rsidRPr="009B64CA">
        <w:rPr>
          <w:rFonts w:cs="Arial"/>
        </w:rPr>
        <w:t>Crimes Act</w:t>
      </w:r>
      <w:r w:rsidR="001A38FA" w:rsidRPr="009B64CA">
        <w:rPr>
          <w:rFonts w:cs="Arial"/>
        </w:rPr>
        <w:t xml:space="preserve"> 1900</w:t>
      </w:r>
    </w:p>
    <w:p w14:paraId="73AEB722" w14:textId="651B0F1D" w:rsidR="00A671DC" w:rsidRPr="009B64CA" w:rsidRDefault="008716F3" w:rsidP="00A671DC">
      <w:pPr>
        <w:pStyle w:val="Heading3"/>
        <w:rPr>
          <w:rFonts w:cs="Arial"/>
        </w:rPr>
      </w:pPr>
      <w:r w:rsidRPr="009B64CA">
        <w:rPr>
          <w:rFonts w:cs="Arial"/>
        </w:rPr>
        <w:t>[1.3]</w:t>
      </w:r>
      <w:r w:rsidR="00A671DC" w:rsidRPr="009B64CA">
        <w:rPr>
          <w:rFonts w:cs="Arial"/>
        </w:rPr>
        <w:t xml:space="preserve"> </w:t>
      </w:r>
      <w:r w:rsidR="00A671DC" w:rsidRPr="009B64CA">
        <w:rPr>
          <w:rFonts w:cs="Arial"/>
        </w:rPr>
        <w:tab/>
      </w:r>
      <w:r w:rsidRPr="009B64CA">
        <w:rPr>
          <w:rFonts w:cs="Arial"/>
        </w:rPr>
        <w:t xml:space="preserve"> </w:t>
      </w:r>
      <w:r w:rsidRPr="009B64CA">
        <w:rPr>
          <w:rFonts w:cs="Arial"/>
        </w:rPr>
        <w:tab/>
        <w:t xml:space="preserve">Section 7A, note 1 </w:t>
      </w:r>
    </w:p>
    <w:p w14:paraId="5A1FCAD6" w14:textId="55D08D1A" w:rsidR="008716F3" w:rsidRPr="009B64CA" w:rsidRDefault="008716F3" w:rsidP="008716F3">
      <w:pPr>
        <w:pStyle w:val="Heading3"/>
        <w:rPr>
          <w:rFonts w:cs="Arial"/>
        </w:rPr>
      </w:pPr>
      <w:r w:rsidRPr="009B64CA">
        <w:rPr>
          <w:rFonts w:cs="Arial"/>
        </w:rPr>
        <w:t>[1.4]</w:t>
      </w:r>
      <w:r w:rsidRPr="009B64CA">
        <w:rPr>
          <w:rFonts w:cs="Arial"/>
        </w:rPr>
        <w:tab/>
      </w:r>
      <w:r w:rsidRPr="009B64CA">
        <w:rPr>
          <w:rFonts w:cs="Arial"/>
        </w:rPr>
        <w:tab/>
        <w:t>Part 2A</w:t>
      </w:r>
    </w:p>
    <w:p w14:paraId="3CC2022D" w14:textId="2F3C9F04" w:rsidR="008716F3" w:rsidRPr="009B64CA" w:rsidRDefault="008716F3" w:rsidP="008716F3">
      <w:pPr>
        <w:pStyle w:val="Heading3"/>
        <w:rPr>
          <w:rFonts w:cs="Arial"/>
        </w:rPr>
      </w:pPr>
      <w:r w:rsidRPr="009B64CA">
        <w:rPr>
          <w:rFonts w:cs="Arial"/>
        </w:rPr>
        <w:t>[1.5]</w:t>
      </w:r>
      <w:r w:rsidRPr="009B64CA">
        <w:rPr>
          <w:rFonts w:cs="Arial"/>
        </w:rPr>
        <w:tab/>
      </w:r>
      <w:r w:rsidRPr="009B64CA">
        <w:rPr>
          <w:rFonts w:cs="Arial"/>
        </w:rPr>
        <w:tab/>
        <w:t>Dictionary, definitions of agent and causes</w:t>
      </w:r>
    </w:p>
    <w:p w14:paraId="43AD1BEB" w14:textId="2E66A343" w:rsidR="008716F3" w:rsidRPr="009B64CA" w:rsidRDefault="008716F3" w:rsidP="008716F3">
      <w:pPr>
        <w:pStyle w:val="Heading3"/>
        <w:rPr>
          <w:rFonts w:cs="Arial"/>
        </w:rPr>
      </w:pPr>
      <w:r w:rsidRPr="009B64CA">
        <w:rPr>
          <w:rFonts w:cs="Arial"/>
        </w:rPr>
        <w:t>[1.6]</w:t>
      </w:r>
      <w:r w:rsidRPr="009B64CA">
        <w:rPr>
          <w:rFonts w:cs="Arial"/>
        </w:rPr>
        <w:tab/>
      </w:r>
      <w:r w:rsidRPr="009B64CA">
        <w:rPr>
          <w:rFonts w:cs="Arial"/>
        </w:rPr>
        <w:tab/>
        <w:t>Dictionary, definition of conduct</w:t>
      </w:r>
    </w:p>
    <w:p w14:paraId="070E9996" w14:textId="3E5A66B4" w:rsidR="008716F3" w:rsidRPr="009B64CA" w:rsidRDefault="008716F3" w:rsidP="008716F3">
      <w:pPr>
        <w:pStyle w:val="Heading3"/>
        <w:rPr>
          <w:rFonts w:cs="Arial"/>
        </w:rPr>
      </w:pPr>
      <w:r w:rsidRPr="009B64CA">
        <w:rPr>
          <w:rFonts w:cs="Arial"/>
        </w:rPr>
        <w:t>[1.7]</w:t>
      </w:r>
      <w:r w:rsidRPr="009B64CA">
        <w:rPr>
          <w:rFonts w:cs="Arial"/>
        </w:rPr>
        <w:tab/>
      </w:r>
      <w:r w:rsidRPr="009B64CA">
        <w:rPr>
          <w:rFonts w:cs="Arial"/>
        </w:rPr>
        <w:tab/>
        <w:t>Dictionary, definitions</w:t>
      </w:r>
    </w:p>
    <w:p w14:paraId="7268AE9B" w14:textId="32920CCB" w:rsidR="008716F3" w:rsidRPr="009B64CA" w:rsidRDefault="008716F3" w:rsidP="008716F3">
      <w:pPr>
        <w:pStyle w:val="Heading3"/>
        <w:rPr>
          <w:rFonts w:cs="Arial"/>
        </w:rPr>
      </w:pPr>
      <w:r w:rsidRPr="009B64CA">
        <w:rPr>
          <w:rFonts w:cs="Arial"/>
        </w:rPr>
        <w:t>[1.8]</w:t>
      </w:r>
      <w:r w:rsidRPr="009B64CA">
        <w:rPr>
          <w:rFonts w:cs="Arial"/>
        </w:rPr>
        <w:tab/>
      </w:r>
      <w:r w:rsidRPr="009B64CA">
        <w:rPr>
          <w:rFonts w:cs="Arial"/>
        </w:rPr>
        <w:tab/>
        <w:t>Dictionary, definition of officer</w:t>
      </w:r>
    </w:p>
    <w:p w14:paraId="28019E37" w14:textId="71DF70CB" w:rsidR="008716F3" w:rsidRPr="009B64CA" w:rsidRDefault="008716F3" w:rsidP="008716F3">
      <w:pPr>
        <w:pStyle w:val="Heading3"/>
        <w:rPr>
          <w:rFonts w:cs="Arial"/>
        </w:rPr>
      </w:pPr>
      <w:r w:rsidRPr="009B64CA">
        <w:rPr>
          <w:rFonts w:cs="Arial"/>
        </w:rPr>
        <w:t>[1.9]</w:t>
      </w:r>
      <w:r w:rsidRPr="009B64CA">
        <w:rPr>
          <w:rFonts w:cs="Arial"/>
        </w:rPr>
        <w:tab/>
      </w:r>
      <w:r w:rsidRPr="009B64CA">
        <w:rPr>
          <w:rFonts w:cs="Arial"/>
        </w:rPr>
        <w:tab/>
        <w:t xml:space="preserve">Dictionary, definitions </w:t>
      </w:r>
    </w:p>
    <w:p w14:paraId="10B47FA0" w14:textId="65988984" w:rsidR="00A671DC" w:rsidRPr="009B64CA" w:rsidRDefault="008716F3" w:rsidP="00A671DC">
      <w:pPr>
        <w:rPr>
          <w:rFonts w:ascii="Arial" w:hAnsi="Arial" w:cs="Arial"/>
        </w:rPr>
      </w:pPr>
      <w:r w:rsidRPr="009B64CA">
        <w:rPr>
          <w:rFonts w:ascii="Arial" w:hAnsi="Arial" w:cs="Arial"/>
        </w:rPr>
        <w:t xml:space="preserve">Part 1.2 </w:t>
      </w:r>
      <w:r w:rsidR="00A671DC" w:rsidRPr="009B64CA">
        <w:rPr>
          <w:rFonts w:ascii="Arial" w:hAnsi="Arial" w:cs="Arial"/>
        </w:rPr>
        <w:t xml:space="preserve"> repeals industrial manslaughter offences </w:t>
      </w:r>
      <w:r w:rsidR="00323AB2" w:rsidRPr="009B64CA">
        <w:rPr>
          <w:rFonts w:ascii="Arial" w:hAnsi="Arial" w:cs="Arial"/>
        </w:rPr>
        <w:t xml:space="preserve">in its entirety </w:t>
      </w:r>
      <w:r w:rsidRPr="009B64CA">
        <w:rPr>
          <w:rFonts w:ascii="Arial" w:hAnsi="Arial" w:cs="Arial"/>
        </w:rPr>
        <w:t>and adjusts relevant terms within</w:t>
      </w:r>
      <w:r w:rsidR="00A671DC" w:rsidRPr="009B64CA">
        <w:rPr>
          <w:rFonts w:ascii="Arial" w:hAnsi="Arial" w:cs="Arial"/>
        </w:rPr>
        <w:t xml:space="preserve"> the Crimes Act</w:t>
      </w:r>
      <w:r w:rsidRPr="009B64CA">
        <w:rPr>
          <w:rFonts w:ascii="Arial" w:hAnsi="Arial" w:cs="Arial"/>
        </w:rPr>
        <w:t>.</w:t>
      </w:r>
    </w:p>
    <w:p w14:paraId="57D5EB12" w14:textId="77777777" w:rsidR="008716F3" w:rsidRPr="009B64CA" w:rsidRDefault="008716F3" w:rsidP="008716F3">
      <w:pPr>
        <w:pStyle w:val="Heading2"/>
        <w:rPr>
          <w:rFonts w:cs="Arial"/>
        </w:rPr>
      </w:pPr>
      <w:r w:rsidRPr="009B64CA">
        <w:rPr>
          <w:rFonts w:cs="Arial"/>
        </w:rPr>
        <w:t>Part 1.3</w:t>
      </w:r>
      <w:r w:rsidR="00A671DC" w:rsidRPr="009B64CA">
        <w:rPr>
          <w:rFonts w:cs="Arial"/>
        </w:rPr>
        <w:tab/>
      </w:r>
      <w:r w:rsidRPr="009B64CA">
        <w:rPr>
          <w:rFonts w:cs="Arial"/>
        </w:rPr>
        <w:t>Crimes (Sentence Administration) Act 2005</w:t>
      </w:r>
    </w:p>
    <w:p w14:paraId="4FC3C6E8" w14:textId="166AF63E" w:rsidR="008716F3" w:rsidRPr="009B64CA" w:rsidRDefault="008716F3" w:rsidP="008716F3">
      <w:pPr>
        <w:pStyle w:val="Heading3"/>
        <w:rPr>
          <w:rFonts w:cs="Arial"/>
        </w:rPr>
      </w:pPr>
      <w:r w:rsidRPr="009B64CA">
        <w:rPr>
          <w:rFonts w:cs="Arial"/>
        </w:rPr>
        <w:t>[1.1</w:t>
      </w:r>
      <w:r w:rsidR="00323AB2" w:rsidRPr="009B64CA">
        <w:rPr>
          <w:rFonts w:cs="Arial"/>
        </w:rPr>
        <w:t>0</w:t>
      </w:r>
      <w:r w:rsidRPr="009B64CA">
        <w:rPr>
          <w:rFonts w:cs="Arial"/>
        </w:rPr>
        <w:t>]</w:t>
      </w:r>
      <w:r w:rsidRPr="009B64CA">
        <w:rPr>
          <w:rFonts w:cs="Arial"/>
        </w:rPr>
        <w:tab/>
      </w:r>
      <w:r w:rsidRPr="009B64CA">
        <w:rPr>
          <w:rFonts w:cs="Arial"/>
        </w:rPr>
        <w:tab/>
        <w:t>Section 161B, definition of serious violent offence, par (a)</w:t>
      </w:r>
    </w:p>
    <w:p w14:paraId="248C01F1" w14:textId="1D0B79D4" w:rsidR="00323AB2" w:rsidRPr="009B64CA" w:rsidRDefault="008716F3" w:rsidP="00A671DC">
      <w:pPr>
        <w:rPr>
          <w:rFonts w:ascii="Arial" w:hAnsi="Arial" w:cs="Arial"/>
        </w:rPr>
      </w:pPr>
      <w:r w:rsidRPr="009B64CA">
        <w:rPr>
          <w:rFonts w:ascii="Arial" w:hAnsi="Arial" w:cs="Arial"/>
        </w:rPr>
        <w:t xml:space="preserve">Item </w:t>
      </w:r>
      <w:r w:rsidR="00CE1131" w:rsidRPr="009B64CA">
        <w:rPr>
          <w:rFonts w:ascii="Arial" w:hAnsi="Arial" w:cs="Arial"/>
        </w:rPr>
        <w:t>1.1</w:t>
      </w:r>
      <w:r w:rsidR="00323AB2" w:rsidRPr="009B64CA">
        <w:rPr>
          <w:rFonts w:ascii="Arial" w:hAnsi="Arial" w:cs="Arial"/>
        </w:rPr>
        <w:t xml:space="preserve">0 inserts the </w:t>
      </w:r>
      <w:r w:rsidR="00323AB2" w:rsidRPr="009B64CA">
        <w:rPr>
          <w:rFonts w:ascii="Arial" w:hAnsi="Arial" w:cs="Arial"/>
          <w:i/>
          <w:iCs/>
        </w:rPr>
        <w:t>Work Health and Safety Act 2011</w:t>
      </w:r>
      <w:r w:rsidR="00323AB2" w:rsidRPr="009B64CA">
        <w:rPr>
          <w:rFonts w:ascii="Arial" w:hAnsi="Arial" w:cs="Arial"/>
        </w:rPr>
        <w:t xml:space="preserve"> (Industrial manslaughter) offence for the purposes of the serious violent offence definition.</w:t>
      </w:r>
    </w:p>
    <w:p w14:paraId="0DF1753D" w14:textId="77777777" w:rsidR="00323AB2" w:rsidRPr="009B64CA" w:rsidRDefault="00323AB2" w:rsidP="00A671DC">
      <w:pPr>
        <w:rPr>
          <w:rFonts w:ascii="Arial" w:hAnsi="Arial" w:cs="Arial"/>
        </w:rPr>
      </w:pPr>
    </w:p>
    <w:p w14:paraId="2667B328" w14:textId="788C32B5" w:rsidR="00323AB2" w:rsidRPr="009B64CA" w:rsidRDefault="00323AB2" w:rsidP="00323AB2">
      <w:pPr>
        <w:pStyle w:val="Heading2"/>
        <w:rPr>
          <w:rFonts w:cs="Arial"/>
        </w:rPr>
      </w:pPr>
      <w:r w:rsidRPr="009B64CA">
        <w:rPr>
          <w:rFonts w:cs="Arial"/>
        </w:rPr>
        <w:t>Part 1.4</w:t>
      </w:r>
      <w:r w:rsidRPr="009B64CA">
        <w:rPr>
          <w:rFonts w:cs="Arial"/>
        </w:rPr>
        <w:tab/>
      </w:r>
      <w:r w:rsidRPr="009B64CA">
        <w:rPr>
          <w:rFonts w:cs="Arial"/>
        </w:rPr>
        <w:tab/>
        <w:t>Supreme Court Act 1933</w:t>
      </w:r>
    </w:p>
    <w:p w14:paraId="35823F9E" w14:textId="2FF9A2FA" w:rsidR="00323AB2" w:rsidRPr="009B64CA" w:rsidRDefault="00323AB2" w:rsidP="00323AB2">
      <w:pPr>
        <w:pStyle w:val="Heading3"/>
        <w:rPr>
          <w:rFonts w:cs="Arial"/>
        </w:rPr>
      </w:pPr>
      <w:r w:rsidRPr="009B64CA">
        <w:rPr>
          <w:rFonts w:cs="Arial"/>
        </w:rPr>
        <w:t>[1.11]</w:t>
      </w:r>
      <w:r w:rsidRPr="009B64CA">
        <w:rPr>
          <w:rFonts w:cs="Arial"/>
        </w:rPr>
        <w:tab/>
      </w:r>
      <w:r w:rsidRPr="009B64CA">
        <w:rPr>
          <w:rFonts w:cs="Arial"/>
        </w:rPr>
        <w:tab/>
        <w:t>Schedule 2, section 2.1, new definition of Work Safety Act</w:t>
      </w:r>
    </w:p>
    <w:p w14:paraId="16EE1755" w14:textId="71E2BE87" w:rsidR="00323AB2" w:rsidRPr="009B64CA" w:rsidRDefault="00323AB2" w:rsidP="00323AB2">
      <w:pPr>
        <w:rPr>
          <w:rFonts w:ascii="Arial" w:hAnsi="Arial" w:cs="Arial"/>
        </w:rPr>
      </w:pPr>
      <w:r w:rsidRPr="009B64CA">
        <w:rPr>
          <w:rFonts w:ascii="Arial" w:hAnsi="Arial" w:cs="Arial"/>
        </w:rPr>
        <w:t>Item 1.11 amends the definition for Work Safety Act.</w:t>
      </w:r>
    </w:p>
    <w:p w14:paraId="22B438A1" w14:textId="27E06957" w:rsidR="00323AB2" w:rsidRPr="009B64CA" w:rsidRDefault="00323AB2" w:rsidP="00323AB2">
      <w:pPr>
        <w:pStyle w:val="Heading3"/>
        <w:rPr>
          <w:rFonts w:cs="Arial"/>
        </w:rPr>
      </w:pPr>
      <w:r w:rsidRPr="009B64CA">
        <w:rPr>
          <w:rFonts w:cs="Arial"/>
        </w:rPr>
        <w:t>[1.12]</w:t>
      </w:r>
      <w:r w:rsidRPr="009B64CA">
        <w:rPr>
          <w:rFonts w:cs="Arial"/>
        </w:rPr>
        <w:tab/>
      </w:r>
      <w:r w:rsidRPr="009B64CA">
        <w:rPr>
          <w:rFonts w:cs="Arial"/>
        </w:rPr>
        <w:tab/>
        <w:t>Schedule 2, part 2.2, items 6 and 7</w:t>
      </w:r>
    </w:p>
    <w:p w14:paraId="62F449CF" w14:textId="639EAFCF" w:rsidR="00323AB2" w:rsidRPr="009B64CA" w:rsidRDefault="00A75470" w:rsidP="00323AB2">
      <w:pPr>
        <w:rPr>
          <w:rFonts w:ascii="Arial" w:hAnsi="Arial" w:cs="Arial"/>
        </w:rPr>
      </w:pPr>
      <w:r w:rsidRPr="009B64CA">
        <w:rPr>
          <w:rFonts w:ascii="Arial" w:hAnsi="Arial" w:cs="Arial"/>
        </w:rPr>
        <w:t xml:space="preserve">Item 1.12 </w:t>
      </w:r>
      <w:r w:rsidR="00323AB2" w:rsidRPr="009B64CA">
        <w:rPr>
          <w:rFonts w:ascii="Arial" w:hAnsi="Arial" w:cs="Arial"/>
        </w:rPr>
        <w:t>removes irrelevant items</w:t>
      </w:r>
    </w:p>
    <w:p w14:paraId="2B074DBF" w14:textId="503AF47D" w:rsidR="00323AB2" w:rsidRPr="009B64CA" w:rsidRDefault="00323AB2" w:rsidP="00323AB2">
      <w:pPr>
        <w:pStyle w:val="Heading3"/>
        <w:rPr>
          <w:rFonts w:cs="Arial"/>
        </w:rPr>
      </w:pPr>
      <w:r w:rsidRPr="009B64CA">
        <w:rPr>
          <w:rFonts w:cs="Arial"/>
        </w:rPr>
        <w:t>[1.13]</w:t>
      </w:r>
      <w:r w:rsidRPr="009B64CA">
        <w:rPr>
          <w:rFonts w:cs="Arial"/>
        </w:rPr>
        <w:tab/>
      </w:r>
      <w:r w:rsidRPr="009B64CA">
        <w:rPr>
          <w:rFonts w:cs="Arial"/>
        </w:rPr>
        <w:tab/>
        <w:t>Schedule 2, part 2.2 new item 35</w:t>
      </w:r>
    </w:p>
    <w:p w14:paraId="00C2440B" w14:textId="3A4253F3" w:rsidR="00323AB2" w:rsidRPr="009B64CA" w:rsidRDefault="00323AB2" w:rsidP="00323AB2">
      <w:pPr>
        <w:rPr>
          <w:rFonts w:ascii="Arial" w:hAnsi="Arial" w:cs="Arial"/>
        </w:rPr>
      </w:pPr>
      <w:r w:rsidRPr="009B64CA">
        <w:rPr>
          <w:rFonts w:ascii="Arial" w:hAnsi="Arial" w:cs="Arial"/>
        </w:rPr>
        <w:t xml:space="preserve">Item 1.13 inserts </w:t>
      </w:r>
      <w:r w:rsidRPr="009B64CA">
        <w:rPr>
          <w:rFonts w:ascii="Arial" w:hAnsi="Arial" w:cs="Arial"/>
          <w:i/>
          <w:iCs/>
        </w:rPr>
        <w:t xml:space="preserve">Work Health and Safety Act 2011 </w:t>
      </w:r>
      <w:r w:rsidRPr="009B64CA">
        <w:rPr>
          <w:rFonts w:ascii="Arial" w:hAnsi="Arial" w:cs="Arial"/>
        </w:rPr>
        <w:t xml:space="preserve"> industrial manslaughter for the purposes of the Supreme Court Act.</w:t>
      </w:r>
    </w:p>
    <w:p w14:paraId="7E20FA38" w14:textId="77777777" w:rsidR="00D7062D" w:rsidRPr="009B64CA" w:rsidRDefault="00D7062D" w:rsidP="00D3034B">
      <w:pPr>
        <w:rPr>
          <w:rFonts w:ascii="Arial" w:hAnsi="Arial" w:cs="Arial"/>
          <w:sz w:val="24"/>
          <w:szCs w:val="24"/>
        </w:rPr>
      </w:pPr>
    </w:p>
    <w:sectPr w:rsidR="00D7062D" w:rsidRPr="009B64CA"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2EBF" w14:textId="77777777" w:rsidR="00E9567A" w:rsidRDefault="00E9567A">
      <w:pPr>
        <w:spacing w:after="0" w:line="240" w:lineRule="auto"/>
      </w:pPr>
      <w:r>
        <w:separator/>
      </w:r>
    </w:p>
  </w:endnote>
  <w:endnote w:type="continuationSeparator" w:id="0">
    <w:p w14:paraId="10A15FC7" w14:textId="77777777" w:rsidR="00E9567A" w:rsidRDefault="00E9567A">
      <w:pPr>
        <w:spacing w:after="0" w:line="240" w:lineRule="auto"/>
      </w:pPr>
      <w:r>
        <w:continuationSeparator/>
      </w:r>
    </w:p>
  </w:endnote>
  <w:endnote w:type="continuationNotice" w:id="1">
    <w:p w14:paraId="5B9EA5D5" w14:textId="77777777" w:rsidR="00E9567A" w:rsidRDefault="00E9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0F83" w14:textId="77777777" w:rsidR="00B361C7" w:rsidRDefault="00B36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D95C" w14:textId="3B2EE283" w:rsidR="00B361C7" w:rsidRPr="00B361C7" w:rsidRDefault="00B361C7" w:rsidP="00B361C7">
    <w:pPr>
      <w:pStyle w:val="Footer"/>
      <w:jc w:val="center"/>
      <w:rPr>
        <w:rFonts w:cs="Arial"/>
        <w:sz w:val="14"/>
      </w:rPr>
    </w:pPr>
    <w:r w:rsidRPr="00B361C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48B8" w14:textId="77777777" w:rsidR="00162D83" w:rsidRDefault="00162D83">
    <w:pPr>
      <w:pStyle w:val="Footer"/>
      <w:jc w:val="right"/>
    </w:pPr>
  </w:p>
  <w:p w14:paraId="1B19A0D3" w14:textId="77777777" w:rsidR="00162D83" w:rsidRPr="00DC5912" w:rsidRDefault="00162D83"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39BBB992" w:rsidR="00162D83" w:rsidRDefault="00162D83"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71CAE084" w14:textId="0F1416ED" w:rsidR="00B361C7" w:rsidRPr="00B361C7" w:rsidRDefault="00B361C7" w:rsidP="00B361C7">
    <w:pPr>
      <w:pStyle w:val="Footer"/>
      <w:spacing w:before="60" w:line="240" w:lineRule="auto"/>
      <w:jc w:val="center"/>
      <w:rPr>
        <w:rFonts w:cs="Arial"/>
        <w:sz w:val="14"/>
      </w:rPr>
    </w:pPr>
    <w:r w:rsidRPr="00B361C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10B49090" w:rsidR="00162D83" w:rsidRDefault="00162D83">
    <w:pPr>
      <w:pStyle w:val="Footer"/>
      <w:jc w:val="right"/>
    </w:pPr>
    <w:r>
      <w:fldChar w:fldCharType="begin"/>
    </w:r>
    <w:r>
      <w:instrText xml:space="preserve"> PAGE   \* MERGEFORMAT </w:instrText>
    </w:r>
    <w:r>
      <w:fldChar w:fldCharType="separate"/>
    </w:r>
    <w:r>
      <w:rPr>
        <w:noProof/>
      </w:rPr>
      <w:t>1</w:t>
    </w:r>
    <w:r>
      <w:fldChar w:fldCharType="end"/>
    </w:r>
  </w:p>
  <w:p w14:paraId="7A1A9709" w14:textId="69213359" w:rsidR="00B361C7" w:rsidRPr="00B361C7" w:rsidRDefault="00B361C7" w:rsidP="00B361C7">
    <w:pPr>
      <w:pStyle w:val="Footer"/>
      <w:jc w:val="center"/>
      <w:rPr>
        <w:rFonts w:cs="Arial"/>
        <w:sz w:val="14"/>
      </w:rPr>
    </w:pPr>
    <w:r w:rsidRPr="00B361C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748F7" w14:textId="77777777" w:rsidR="00E9567A" w:rsidRDefault="00E9567A">
      <w:pPr>
        <w:spacing w:after="0" w:line="240" w:lineRule="auto"/>
      </w:pPr>
      <w:r>
        <w:separator/>
      </w:r>
    </w:p>
  </w:footnote>
  <w:footnote w:type="continuationSeparator" w:id="0">
    <w:p w14:paraId="2D5FC619" w14:textId="77777777" w:rsidR="00E9567A" w:rsidRDefault="00E9567A">
      <w:pPr>
        <w:spacing w:after="0" w:line="240" w:lineRule="auto"/>
      </w:pPr>
      <w:r>
        <w:continuationSeparator/>
      </w:r>
    </w:p>
  </w:footnote>
  <w:footnote w:type="continuationNotice" w:id="1">
    <w:p w14:paraId="72A425E2" w14:textId="77777777" w:rsidR="00E9567A" w:rsidRDefault="00E95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C68B" w14:textId="77777777" w:rsidR="00B361C7" w:rsidRDefault="00B36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D40A" w14:textId="77777777" w:rsidR="00B361C7" w:rsidRDefault="00B36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31B0" w14:textId="77777777" w:rsidR="00B361C7" w:rsidRDefault="00B3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01CCF"/>
    <w:multiLevelType w:val="hybridMultilevel"/>
    <w:tmpl w:val="98F0B0C4"/>
    <w:lvl w:ilvl="0" w:tplc="00E6AE8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B2633"/>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CA6D1A"/>
    <w:multiLevelType w:val="hybridMultilevel"/>
    <w:tmpl w:val="0D000ACA"/>
    <w:lvl w:ilvl="0" w:tplc="324CFABA">
      <w:start w:val="1"/>
      <w:numFmt w:val="decimal"/>
      <w:lvlText w:val="%1."/>
      <w:lvlJc w:val="left"/>
      <w:pPr>
        <w:ind w:left="360" w:hanging="360"/>
      </w:pPr>
      <w:rPr>
        <w:b/>
        <w:bCs/>
        <w:i/>
        <w:iCs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4D2E64"/>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45F2115"/>
    <w:multiLevelType w:val="hybridMultilevel"/>
    <w:tmpl w:val="3D9ACF9E"/>
    <w:lvl w:ilvl="0" w:tplc="F4A86D80">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9725C76"/>
    <w:multiLevelType w:val="hybridMultilevel"/>
    <w:tmpl w:val="FCD89E1E"/>
    <w:lvl w:ilvl="0" w:tplc="027A74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515E53"/>
    <w:multiLevelType w:val="hybridMultilevel"/>
    <w:tmpl w:val="07745A0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68EA35A7"/>
    <w:multiLevelType w:val="hybridMultilevel"/>
    <w:tmpl w:val="64FEFA68"/>
    <w:lvl w:ilvl="0" w:tplc="A53ECEF0">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2D00EC"/>
    <w:multiLevelType w:val="hybridMultilevel"/>
    <w:tmpl w:val="01A446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7E5F4F8D"/>
    <w:multiLevelType w:val="hybridMultilevel"/>
    <w:tmpl w:val="9B3AAE8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AF46AE1C">
      <w:start w:val="1"/>
      <w:numFmt w:val="lowerLetter"/>
      <w:lvlText w:val="%4)"/>
      <w:lvlJc w:val="left"/>
      <w:pPr>
        <w:ind w:left="2880" w:hanging="360"/>
      </w:pPr>
      <w:rPr>
        <w:rFonts w:asciiTheme="minorHAnsi" w:eastAsia="Times New Roman" w:hAnsiTheme="minorHAnsi" w:cstheme="minorBidi"/>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2"/>
  </w:num>
  <w:num w:numId="13">
    <w:abstractNumId w:val="1"/>
  </w:num>
  <w:num w:numId="14">
    <w:abstractNumId w:val="6"/>
  </w:num>
  <w:num w:numId="15">
    <w:abstractNumId w:val="7"/>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1D6"/>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894"/>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4BEA"/>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1BFA"/>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5E49"/>
    <w:rsid w:val="00066031"/>
    <w:rsid w:val="00066731"/>
    <w:rsid w:val="0006694B"/>
    <w:rsid w:val="00066C61"/>
    <w:rsid w:val="000673E3"/>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0F0F"/>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1812"/>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035"/>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C5B"/>
    <w:rsid w:val="000F1D43"/>
    <w:rsid w:val="000F2B96"/>
    <w:rsid w:val="000F3093"/>
    <w:rsid w:val="000F3799"/>
    <w:rsid w:val="000F42C1"/>
    <w:rsid w:val="000F46C6"/>
    <w:rsid w:val="000F4FA7"/>
    <w:rsid w:val="000F51D6"/>
    <w:rsid w:val="000F543F"/>
    <w:rsid w:val="000F5555"/>
    <w:rsid w:val="000F57B7"/>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6A0"/>
    <w:rsid w:val="00110892"/>
    <w:rsid w:val="00110938"/>
    <w:rsid w:val="00110C54"/>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A26"/>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B7E"/>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0EFB"/>
    <w:rsid w:val="00151B9B"/>
    <w:rsid w:val="00152730"/>
    <w:rsid w:val="0015320A"/>
    <w:rsid w:val="0015362B"/>
    <w:rsid w:val="001538A4"/>
    <w:rsid w:val="00153971"/>
    <w:rsid w:val="001564B6"/>
    <w:rsid w:val="001577A9"/>
    <w:rsid w:val="0016098D"/>
    <w:rsid w:val="001609F9"/>
    <w:rsid w:val="00160B3A"/>
    <w:rsid w:val="0016184C"/>
    <w:rsid w:val="00162D83"/>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67C5D"/>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84A"/>
    <w:rsid w:val="0019295E"/>
    <w:rsid w:val="0019375C"/>
    <w:rsid w:val="001939BA"/>
    <w:rsid w:val="00193BA2"/>
    <w:rsid w:val="00193FCD"/>
    <w:rsid w:val="0019444B"/>
    <w:rsid w:val="00194D63"/>
    <w:rsid w:val="0019677F"/>
    <w:rsid w:val="001A0E08"/>
    <w:rsid w:val="001A168A"/>
    <w:rsid w:val="001A1C0B"/>
    <w:rsid w:val="001A1CFA"/>
    <w:rsid w:val="001A250B"/>
    <w:rsid w:val="001A2651"/>
    <w:rsid w:val="001A2A0B"/>
    <w:rsid w:val="001A2FF6"/>
    <w:rsid w:val="001A38FA"/>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6EA8"/>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CB1"/>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AE4"/>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B66"/>
    <w:rsid w:val="00295448"/>
    <w:rsid w:val="00295802"/>
    <w:rsid w:val="0029592E"/>
    <w:rsid w:val="00296566"/>
    <w:rsid w:val="0029681B"/>
    <w:rsid w:val="002974AE"/>
    <w:rsid w:val="00297A3D"/>
    <w:rsid w:val="002A0ADA"/>
    <w:rsid w:val="002A11EA"/>
    <w:rsid w:val="002A1375"/>
    <w:rsid w:val="002A1957"/>
    <w:rsid w:val="002A1CEE"/>
    <w:rsid w:val="002A203B"/>
    <w:rsid w:val="002A2D2A"/>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69A3"/>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AB2"/>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09DB"/>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620"/>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0F7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48E8"/>
    <w:rsid w:val="003E52AE"/>
    <w:rsid w:val="003E5B05"/>
    <w:rsid w:val="003E5FA3"/>
    <w:rsid w:val="003E61C0"/>
    <w:rsid w:val="003E64B3"/>
    <w:rsid w:val="003E69CE"/>
    <w:rsid w:val="003E6FB5"/>
    <w:rsid w:val="003F0353"/>
    <w:rsid w:val="003F23D6"/>
    <w:rsid w:val="003F28B1"/>
    <w:rsid w:val="003F2E41"/>
    <w:rsid w:val="003F3ECE"/>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0CD6"/>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813"/>
    <w:rsid w:val="00454BB4"/>
    <w:rsid w:val="004557D1"/>
    <w:rsid w:val="00455964"/>
    <w:rsid w:val="00455CCD"/>
    <w:rsid w:val="00456704"/>
    <w:rsid w:val="00456CDA"/>
    <w:rsid w:val="004575FD"/>
    <w:rsid w:val="00457BAA"/>
    <w:rsid w:val="004604F5"/>
    <w:rsid w:val="004607AD"/>
    <w:rsid w:val="0046185D"/>
    <w:rsid w:val="00461B27"/>
    <w:rsid w:val="00461DF2"/>
    <w:rsid w:val="00464591"/>
    <w:rsid w:val="00464B28"/>
    <w:rsid w:val="004654EA"/>
    <w:rsid w:val="0046558A"/>
    <w:rsid w:val="00465DCC"/>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D7C09"/>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20"/>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5A51"/>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29B"/>
    <w:rsid w:val="0051243D"/>
    <w:rsid w:val="00512595"/>
    <w:rsid w:val="0051284A"/>
    <w:rsid w:val="00512ED7"/>
    <w:rsid w:val="0051375C"/>
    <w:rsid w:val="00513ABE"/>
    <w:rsid w:val="00513E23"/>
    <w:rsid w:val="005144C8"/>
    <w:rsid w:val="00514F66"/>
    <w:rsid w:val="00515073"/>
    <w:rsid w:val="00515A86"/>
    <w:rsid w:val="005161A5"/>
    <w:rsid w:val="005162FA"/>
    <w:rsid w:val="005171AF"/>
    <w:rsid w:val="00517AF5"/>
    <w:rsid w:val="00520326"/>
    <w:rsid w:val="00520A71"/>
    <w:rsid w:val="00520B41"/>
    <w:rsid w:val="00520CFB"/>
    <w:rsid w:val="0052127F"/>
    <w:rsid w:val="00521595"/>
    <w:rsid w:val="00522C7D"/>
    <w:rsid w:val="00522DD4"/>
    <w:rsid w:val="00522F02"/>
    <w:rsid w:val="00523293"/>
    <w:rsid w:val="0052336F"/>
    <w:rsid w:val="0052373B"/>
    <w:rsid w:val="00524088"/>
    <w:rsid w:val="00524317"/>
    <w:rsid w:val="00524BB7"/>
    <w:rsid w:val="005255E5"/>
    <w:rsid w:val="005259AE"/>
    <w:rsid w:val="005261F7"/>
    <w:rsid w:val="00526565"/>
    <w:rsid w:val="005266FF"/>
    <w:rsid w:val="005269EF"/>
    <w:rsid w:val="00526C23"/>
    <w:rsid w:val="00527C0E"/>
    <w:rsid w:val="00530F6B"/>
    <w:rsid w:val="00531AF6"/>
    <w:rsid w:val="00532056"/>
    <w:rsid w:val="0053277B"/>
    <w:rsid w:val="00532BA2"/>
    <w:rsid w:val="00532EC8"/>
    <w:rsid w:val="005341B2"/>
    <w:rsid w:val="00534839"/>
    <w:rsid w:val="00534AD4"/>
    <w:rsid w:val="00534E94"/>
    <w:rsid w:val="005351FB"/>
    <w:rsid w:val="0053563A"/>
    <w:rsid w:val="005358FB"/>
    <w:rsid w:val="005363F2"/>
    <w:rsid w:val="005370C6"/>
    <w:rsid w:val="00537541"/>
    <w:rsid w:val="00537760"/>
    <w:rsid w:val="00537ECE"/>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4EBB"/>
    <w:rsid w:val="0055530F"/>
    <w:rsid w:val="005555FB"/>
    <w:rsid w:val="0055564B"/>
    <w:rsid w:val="00555744"/>
    <w:rsid w:val="005566EF"/>
    <w:rsid w:val="005568AA"/>
    <w:rsid w:val="0055757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A70"/>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57F9"/>
    <w:rsid w:val="005B6270"/>
    <w:rsid w:val="005B6457"/>
    <w:rsid w:val="005B649F"/>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0F34"/>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2DDB"/>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46DE"/>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4F9B"/>
    <w:rsid w:val="006351DD"/>
    <w:rsid w:val="00635D8D"/>
    <w:rsid w:val="00636222"/>
    <w:rsid w:val="0063638C"/>
    <w:rsid w:val="00636B41"/>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5F3"/>
    <w:rsid w:val="006946A9"/>
    <w:rsid w:val="00694B51"/>
    <w:rsid w:val="006955CC"/>
    <w:rsid w:val="00695E20"/>
    <w:rsid w:val="0069696D"/>
    <w:rsid w:val="00696A9C"/>
    <w:rsid w:val="006974E5"/>
    <w:rsid w:val="00697825"/>
    <w:rsid w:val="006979ED"/>
    <w:rsid w:val="00697AE0"/>
    <w:rsid w:val="00697BAD"/>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5C8"/>
    <w:rsid w:val="006B2605"/>
    <w:rsid w:val="006B26FA"/>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70F"/>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198"/>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C35"/>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478"/>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2FB"/>
    <w:rsid w:val="007B2457"/>
    <w:rsid w:val="007B26C9"/>
    <w:rsid w:val="007B2C29"/>
    <w:rsid w:val="007B2F68"/>
    <w:rsid w:val="007B32B4"/>
    <w:rsid w:val="007B32D3"/>
    <w:rsid w:val="007B3957"/>
    <w:rsid w:val="007B4AFD"/>
    <w:rsid w:val="007B4C21"/>
    <w:rsid w:val="007B5164"/>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1B36"/>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09C9"/>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6DC0"/>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516"/>
    <w:rsid w:val="00851A3D"/>
    <w:rsid w:val="00851B3B"/>
    <w:rsid w:val="00851BBA"/>
    <w:rsid w:val="0085209F"/>
    <w:rsid w:val="00852760"/>
    <w:rsid w:val="0085385B"/>
    <w:rsid w:val="00853D3F"/>
    <w:rsid w:val="00853FD5"/>
    <w:rsid w:val="00854068"/>
    <w:rsid w:val="00854C21"/>
    <w:rsid w:val="008553B2"/>
    <w:rsid w:val="00855524"/>
    <w:rsid w:val="00855DD2"/>
    <w:rsid w:val="00855DD5"/>
    <w:rsid w:val="00855FBB"/>
    <w:rsid w:val="00856368"/>
    <w:rsid w:val="0085694C"/>
    <w:rsid w:val="008569BC"/>
    <w:rsid w:val="00856B9D"/>
    <w:rsid w:val="008575C9"/>
    <w:rsid w:val="00857709"/>
    <w:rsid w:val="0086053E"/>
    <w:rsid w:val="00860702"/>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6F3"/>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9D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127B"/>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3E24"/>
    <w:rsid w:val="008A499F"/>
    <w:rsid w:val="008A52E3"/>
    <w:rsid w:val="008A546C"/>
    <w:rsid w:val="008A54FE"/>
    <w:rsid w:val="008A5EF2"/>
    <w:rsid w:val="008A6036"/>
    <w:rsid w:val="008A6F6E"/>
    <w:rsid w:val="008A6F74"/>
    <w:rsid w:val="008A7DA2"/>
    <w:rsid w:val="008B069E"/>
    <w:rsid w:val="008B12A4"/>
    <w:rsid w:val="008B1350"/>
    <w:rsid w:val="008B18FC"/>
    <w:rsid w:val="008B2868"/>
    <w:rsid w:val="008B3B9E"/>
    <w:rsid w:val="008B3E84"/>
    <w:rsid w:val="008B5054"/>
    <w:rsid w:val="008B5AC8"/>
    <w:rsid w:val="008B5AE9"/>
    <w:rsid w:val="008B6246"/>
    <w:rsid w:val="008B6AEB"/>
    <w:rsid w:val="008B7265"/>
    <w:rsid w:val="008B79FB"/>
    <w:rsid w:val="008C0BB3"/>
    <w:rsid w:val="008C14D6"/>
    <w:rsid w:val="008C1DC2"/>
    <w:rsid w:val="008C21AD"/>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EC3"/>
    <w:rsid w:val="00903F2A"/>
    <w:rsid w:val="00904319"/>
    <w:rsid w:val="00906221"/>
    <w:rsid w:val="00906793"/>
    <w:rsid w:val="00906922"/>
    <w:rsid w:val="00907043"/>
    <w:rsid w:val="0090760B"/>
    <w:rsid w:val="00907962"/>
    <w:rsid w:val="009106BC"/>
    <w:rsid w:val="00911B87"/>
    <w:rsid w:val="00912346"/>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0B00"/>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20C"/>
    <w:rsid w:val="00934A55"/>
    <w:rsid w:val="00934A74"/>
    <w:rsid w:val="00934B6A"/>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37"/>
    <w:rsid w:val="00965CED"/>
    <w:rsid w:val="0096715B"/>
    <w:rsid w:val="00967E48"/>
    <w:rsid w:val="00967E64"/>
    <w:rsid w:val="009705AB"/>
    <w:rsid w:val="00970CAB"/>
    <w:rsid w:val="00970CD7"/>
    <w:rsid w:val="00971117"/>
    <w:rsid w:val="00971AA4"/>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0FA"/>
    <w:rsid w:val="009A1BE2"/>
    <w:rsid w:val="009A26D4"/>
    <w:rsid w:val="009A2CE2"/>
    <w:rsid w:val="009A31AA"/>
    <w:rsid w:val="009A5CA6"/>
    <w:rsid w:val="009A6156"/>
    <w:rsid w:val="009A636F"/>
    <w:rsid w:val="009A67A6"/>
    <w:rsid w:val="009A67CC"/>
    <w:rsid w:val="009A7473"/>
    <w:rsid w:val="009A77D2"/>
    <w:rsid w:val="009A7E90"/>
    <w:rsid w:val="009A7F73"/>
    <w:rsid w:val="009B0255"/>
    <w:rsid w:val="009B06E5"/>
    <w:rsid w:val="009B0BA7"/>
    <w:rsid w:val="009B1CF6"/>
    <w:rsid w:val="009B1EF5"/>
    <w:rsid w:val="009B2A3C"/>
    <w:rsid w:val="009B2A80"/>
    <w:rsid w:val="009B2AED"/>
    <w:rsid w:val="009B2D89"/>
    <w:rsid w:val="009B34F8"/>
    <w:rsid w:val="009B3BF8"/>
    <w:rsid w:val="009B4EE3"/>
    <w:rsid w:val="009B550C"/>
    <w:rsid w:val="009B5891"/>
    <w:rsid w:val="009B64CA"/>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C5F"/>
    <w:rsid w:val="009E7D1D"/>
    <w:rsid w:val="009F066F"/>
    <w:rsid w:val="009F06C8"/>
    <w:rsid w:val="009F0759"/>
    <w:rsid w:val="009F15E1"/>
    <w:rsid w:val="009F16AC"/>
    <w:rsid w:val="009F215A"/>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1BE9"/>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0E94"/>
    <w:rsid w:val="00A410D6"/>
    <w:rsid w:val="00A41666"/>
    <w:rsid w:val="00A41CFB"/>
    <w:rsid w:val="00A42C29"/>
    <w:rsid w:val="00A43655"/>
    <w:rsid w:val="00A43B7A"/>
    <w:rsid w:val="00A4473C"/>
    <w:rsid w:val="00A46433"/>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1D9D"/>
    <w:rsid w:val="00A6333C"/>
    <w:rsid w:val="00A63D59"/>
    <w:rsid w:val="00A63F13"/>
    <w:rsid w:val="00A65D70"/>
    <w:rsid w:val="00A66AE3"/>
    <w:rsid w:val="00A671DC"/>
    <w:rsid w:val="00A70069"/>
    <w:rsid w:val="00A701DA"/>
    <w:rsid w:val="00A70600"/>
    <w:rsid w:val="00A70A02"/>
    <w:rsid w:val="00A70D26"/>
    <w:rsid w:val="00A7125F"/>
    <w:rsid w:val="00A72444"/>
    <w:rsid w:val="00A724DF"/>
    <w:rsid w:val="00A729F1"/>
    <w:rsid w:val="00A72B2B"/>
    <w:rsid w:val="00A735BB"/>
    <w:rsid w:val="00A73775"/>
    <w:rsid w:val="00A73C3A"/>
    <w:rsid w:val="00A74656"/>
    <w:rsid w:val="00A74D20"/>
    <w:rsid w:val="00A7515E"/>
    <w:rsid w:val="00A75470"/>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4F40"/>
    <w:rsid w:val="00AA5067"/>
    <w:rsid w:val="00AA511F"/>
    <w:rsid w:val="00AA60BC"/>
    <w:rsid w:val="00AA7227"/>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942"/>
    <w:rsid w:val="00AD1BB5"/>
    <w:rsid w:val="00AD21A3"/>
    <w:rsid w:val="00AD2463"/>
    <w:rsid w:val="00AD2911"/>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3035"/>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07F"/>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870"/>
    <w:rsid w:val="00B20B5E"/>
    <w:rsid w:val="00B21A71"/>
    <w:rsid w:val="00B21E45"/>
    <w:rsid w:val="00B21F9A"/>
    <w:rsid w:val="00B23781"/>
    <w:rsid w:val="00B25570"/>
    <w:rsid w:val="00B25A3E"/>
    <w:rsid w:val="00B26620"/>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1C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81E"/>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D4A"/>
    <w:rsid w:val="00B97EEB"/>
    <w:rsid w:val="00BA0511"/>
    <w:rsid w:val="00BA0709"/>
    <w:rsid w:val="00BA0BFE"/>
    <w:rsid w:val="00BA1142"/>
    <w:rsid w:val="00BA114D"/>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45A7"/>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0FA1"/>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4ACD"/>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4F5B"/>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002"/>
    <w:rsid w:val="00C77110"/>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13F"/>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4B83"/>
    <w:rsid w:val="00CD6177"/>
    <w:rsid w:val="00CD6540"/>
    <w:rsid w:val="00CD72B6"/>
    <w:rsid w:val="00CD77B8"/>
    <w:rsid w:val="00CE0BD4"/>
    <w:rsid w:val="00CE0CCB"/>
    <w:rsid w:val="00CE0F37"/>
    <w:rsid w:val="00CE1131"/>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19C"/>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A47"/>
    <w:rsid w:val="00D41C8C"/>
    <w:rsid w:val="00D421F3"/>
    <w:rsid w:val="00D424C6"/>
    <w:rsid w:val="00D42D7C"/>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5E1E"/>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02"/>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6221"/>
    <w:rsid w:val="00DE715A"/>
    <w:rsid w:val="00DE71FE"/>
    <w:rsid w:val="00DE7437"/>
    <w:rsid w:val="00DE7A6D"/>
    <w:rsid w:val="00DE7D94"/>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8C1"/>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16"/>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34BC"/>
    <w:rsid w:val="00E7535D"/>
    <w:rsid w:val="00E7571F"/>
    <w:rsid w:val="00E75856"/>
    <w:rsid w:val="00E75922"/>
    <w:rsid w:val="00E76504"/>
    <w:rsid w:val="00E76559"/>
    <w:rsid w:val="00E7655E"/>
    <w:rsid w:val="00E76714"/>
    <w:rsid w:val="00E772DD"/>
    <w:rsid w:val="00E7756A"/>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1BB2"/>
    <w:rsid w:val="00E93511"/>
    <w:rsid w:val="00E94C96"/>
    <w:rsid w:val="00E954A1"/>
    <w:rsid w:val="00E9567A"/>
    <w:rsid w:val="00E96263"/>
    <w:rsid w:val="00E969C1"/>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B2E"/>
    <w:rsid w:val="00EB4D36"/>
    <w:rsid w:val="00EB56BE"/>
    <w:rsid w:val="00EB584A"/>
    <w:rsid w:val="00EB6519"/>
    <w:rsid w:val="00EB671A"/>
    <w:rsid w:val="00EB6E40"/>
    <w:rsid w:val="00EB6F5F"/>
    <w:rsid w:val="00EB744D"/>
    <w:rsid w:val="00EB75B1"/>
    <w:rsid w:val="00EB7BC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591"/>
    <w:rsid w:val="00ED687E"/>
    <w:rsid w:val="00ED6DF5"/>
    <w:rsid w:val="00ED7144"/>
    <w:rsid w:val="00ED71D4"/>
    <w:rsid w:val="00ED7C0E"/>
    <w:rsid w:val="00ED7FC0"/>
    <w:rsid w:val="00EE0810"/>
    <w:rsid w:val="00EE1177"/>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5B29"/>
    <w:rsid w:val="00EF6383"/>
    <w:rsid w:val="00EF7188"/>
    <w:rsid w:val="00EF743A"/>
    <w:rsid w:val="00EF74FC"/>
    <w:rsid w:val="00EF7783"/>
    <w:rsid w:val="00EF7846"/>
    <w:rsid w:val="00EF7C66"/>
    <w:rsid w:val="00EF7D8F"/>
    <w:rsid w:val="00F007DF"/>
    <w:rsid w:val="00F00D3C"/>
    <w:rsid w:val="00F01528"/>
    <w:rsid w:val="00F03AFE"/>
    <w:rsid w:val="00F044C4"/>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AB"/>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10"/>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3364"/>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CF7"/>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4D2C"/>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lause">
    <w:name w:val="Clause"/>
    <w:basedOn w:val="Normal"/>
    <w:next w:val="Normal"/>
    <w:rsid w:val="00266AE4"/>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pPr>
    <w:rPr>
      <w:rFonts w:ascii="Times New Roman" w:hAnsi="Times New Roman"/>
      <w:sz w:val="20"/>
      <w:szCs w:val="20"/>
    </w:rPr>
  </w:style>
  <w:style w:type="paragraph" w:customStyle="1" w:styleId="CS-Paragraphnumbering">
    <w:name w:val="CS - Paragraph numbering"/>
    <w:basedOn w:val="Normal"/>
    <w:rsid w:val="003A6620"/>
    <w:pPr>
      <w:numPr>
        <w:numId w:val="8"/>
      </w:numPr>
      <w:spacing w:after="120"/>
      <w:ind w:left="567" w:right="-45" w:hanging="567"/>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E7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12240">
      <w:bodyDiv w:val="1"/>
      <w:marLeft w:val="0"/>
      <w:marRight w:val="0"/>
      <w:marTop w:val="0"/>
      <w:marBottom w:val="0"/>
      <w:divBdr>
        <w:top w:val="none" w:sz="0" w:space="0" w:color="auto"/>
        <w:left w:val="none" w:sz="0" w:space="0" w:color="auto"/>
        <w:bottom w:val="none" w:sz="0" w:space="0" w:color="auto"/>
        <w:right w:val="none" w:sz="0" w:space="0" w:color="auto"/>
      </w:divBdr>
      <w:divsChild>
        <w:div w:id="410322918">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41691365">
      <w:bodyDiv w:val="1"/>
      <w:marLeft w:val="0"/>
      <w:marRight w:val="0"/>
      <w:marTop w:val="0"/>
      <w:marBottom w:val="0"/>
      <w:divBdr>
        <w:top w:val="none" w:sz="0" w:space="0" w:color="auto"/>
        <w:left w:val="none" w:sz="0" w:space="0" w:color="auto"/>
        <w:bottom w:val="none" w:sz="0" w:space="0" w:color="auto"/>
        <w:right w:val="none" w:sz="0" w:space="0" w:color="auto"/>
      </w:divBdr>
    </w:div>
    <w:div w:id="748387932">
      <w:bodyDiv w:val="1"/>
      <w:marLeft w:val="0"/>
      <w:marRight w:val="0"/>
      <w:marTop w:val="0"/>
      <w:marBottom w:val="0"/>
      <w:divBdr>
        <w:top w:val="none" w:sz="0" w:space="0" w:color="auto"/>
        <w:left w:val="none" w:sz="0" w:space="0" w:color="auto"/>
        <w:bottom w:val="none" w:sz="0" w:space="0" w:color="auto"/>
        <w:right w:val="none" w:sz="0" w:space="0" w:color="auto"/>
      </w:divBdr>
    </w:div>
    <w:div w:id="799763812">
      <w:bodyDiv w:val="1"/>
      <w:marLeft w:val="0"/>
      <w:marRight w:val="0"/>
      <w:marTop w:val="0"/>
      <w:marBottom w:val="0"/>
      <w:divBdr>
        <w:top w:val="none" w:sz="0" w:space="0" w:color="auto"/>
        <w:left w:val="none" w:sz="0" w:space="0" w:color="auto"/>
        <w:bottom w:val="none" w:sz="0" w:space="0" w:color="auto"/>
        <w:right w:val="none" w:sz="0" w:space="0" w:color="auto"/>
      </w:divBdr>
    </w:div>
    <w:div w:id="1064764193">
      <w:bodyDiv w:val="1"/>
      <w:marLeft w:val="0"/>
      <w:marRight w:val="0"/>
      <w:marTop w:val="0"/>
      <w:marBottom w:val="0"/>
      <w:divBdr>
        <w:top w:val="none" w:sz="0" w:space="0" w:color="auto"/>
        <w:left w:val="none" w:sz="0" w:space="0" w:color="auto"/>
        <w:bottom w:val="none" w:sz="0" w:space="0" w:color="auto"/>
        <w:right w:val="none" w:sz="0" w:space="0" w:color="auto"/>
      </w:divBdr>
      <w:divsChild>
        <w:div w:id="2014796847">
          <w:marLeft w:val="0"/>
          <w:marRight w:val="0"/>
          <w:marTop w:val="15"/>
          <w:marBottom w:val="0"/>
          <w:divBdr>
            <w:top w:val="single" w:sz="48" w:space="0" w:color="auto"/>
            <w:left w:val="single" w:sz="48" w:space="0" w:color="auto"/>
            <w:bottom w:val="single" w:sz="48" w:space="0" w:color="auto"/>
            <w:right w:val="single" w:sz="48" w:space="0" w:color="auto"/>
          </w:divBdr>
          <w:divsChild>
            <w:div w:id="2081243624">
              <w:marLeft w:val="0"/>
              <w:marRight w:val="0"/>
              <w:marTop w:val="0"/>
              <w:marBottom w:val="0"/>
              <w:divBdr>
                <w:top w:val="none" w:sz="0" w:space="0" w:color="auto"/>
                <w:left w:val="none" w:sz="0" w:space="0" w:color="auto"/>
                <w:bottom w:val="none" w:sz="0" w:space="0" w:color="auto"/>
                <w:right w:val="none" w:sz="0" w:space="0" w:color="auto"/>
              </w:divBdr>
              <w:divsChild>
                <w:div w:id="528642067">
                  <w:marLeft w:val="0"/>
                  <w:marRight w:val="0"/>
                  <w:marTop w:val="0"/>
                  <w:marBottom w:val="0"/>
                  <w:divBdr>
                    <w:top w:val="none" w:sz="0" w:space="0" w:color="auto"/>
                    <w:left w:val="none" w:sz="0" w:space="0" w:color="auto"/>
                    <w:bottom w:val="none" w:sz="0" w:space="0" w:color="auto"/>
                    <w:right w:val="none" w:sz="0" w:space="0" w:color="auto"/>
                  </w:divBdr>
                </w:div>
                <w:div w:id="575284486">
                  <w:marLeft w:val="0"/>
                  <w:marRight w:val="0"/>
                  <w:marTop w:val="0"/>
                  <w:marBottom w:val="0"/>
                  <w:divBdr>
                    <w:top w:val="none" w:sz="0" w:space="0" w:color="auto"/>
                    <w:left w:val="none" w:sz="0" w:space="0" w:color="auto"/>
                    <w:bottom w:val="none" w:sz="0" w:space="0" w:color="auto"/>
                    <w:right w:val="none" w:sz="0" w:space="0" w:color="auto"/>
                  </w:divBdr>
                </w:div>
                <w:div w:id="1760907812">
                  <w:marLeft w:val="0"/>
                  <w:marRight w:val="0"/>
                  <w:marTop w:val="0"/>
                  <w:marBottom w:val="0"/>
                  <w:divBdr>
                    <w:top w:val="none" w:sz="0" w:space="0" w:color="auto"/>
                    <w:left w:val="none" w:sz="0" w:space="0" w:color="auto"/>
                    <w:bottom w:val="none" w:sz="0" w:space="0" w:color="auto"/>
                    <w:right w:val="none" w:sz="0" w:space="0" w:color="auto"/>
                  </w:divBdr>
                </w:div>
                <w:div w:id="1068193646">
                  <w:marLeft w:val="0"/>
                  <w:marRight w:val="0"/>
                  <w:marTop w:val="0"/>
                  <w:marBottom w:val="0"/>
                  <w:divBdr>
                    <w:top w:val="none" w:sz="0" w:space="0" w:color="auto"/>
                    <w:left w:val="none" w:sz="0" w:space="0" w:color="auto"/>
                    <w:bottom w:val="none" w:sz="0" w:space="0" w:color="auto"/>
                    <w:right w:val="none" w:sz="0" w:space="0" w:color="auto"/>
                  </w:divBdr>
                </w:div>
                <w:div w:id="920912078">
                  <w:marLeft w:val="0"/>
                  <w:marRight w:val="0"/>
                  <w:marTop w:val="0"/>
                  <w:marBottom w:val="0"/>
                  <w:divBdr>
                    <w:top w:val="none" w:sz="0" w:space="0" w:color="auto"/>
                    <w:left w:val="none" w:sz="0" w:space="0" w:color="auto"/>
                    <w:bottom w:val="none" w:sz="0" w:space="0" w:color="auto"/>
                    <w:right w:val="none" w:sz="0" w:space="0" w:color="auto"/>
                  </w:divBdr>
                </w:div>
                <w:div w:id="1509708389">
                  <w:marLeft w:val="0"/>
                  <w:marRight w:val="0"/>
                  <w:marTop w:val="0"/>
                  <w:marBottom w:val="0"/>
                  <w:divBdr>
                    <w:top w:val="none" w:sz="0" w:space="0" w:color="auto"/>
                    <w:left w:val="none" w:sz="0" w:space="0" w:color="auto"/>
                    <w:bottom w:val="none" w:sz="0" w:space="0" w:color="auto"/>
                    <w:right w:val="none" w:sz="0" w:space="0" w:color="auto"/>
                  </w:divBdr>
                </w:div>
                <w:div w:id="5063069">
                  <w:marLeft w:val="0"/>
                  <w:marRight w:val="0"/>
                  <w:marTop w:val="0"/>
                  <w:marBottom w:val="0"/>
                  <w:divBdr>
                    <w:top w:val="none" w:sz="0" w:space="0" w:color="auto"/>
                    <w:left w:val="none" w:sz="0" w:space="0" w:color="auto"/>
                    <w:bottom w:val="none" w:sz="0" w:space="0" w:color="auto"/>
                    <w:right w:val="none" w:sz="0" w:space="0" w:color="auto"/>
                  </w:divBdr>
                </w:div>
                <w:div w:id="1282107720">
                  <w:marLeft w:val="0"/>
                  <w:marRight w:val="0"/>
                  <w:marTop w:val="0"/>
                  <w:marBottom w:val="0"/>
                  <w:divBdr>
                    <w:top w:val="none" w:sz="0" w:space="0" w:color="auto"/>
                    <w:left w:val="none" w:sz="0" w:space="0" w:color="auto"/>
                    <w:bottom w:val="none" w:sz="0" w:space="0" w:color="auto"/>
                    <w:right w:val="none" w:sz="0" w:space="0" w:color="auto"/>
                  </w:divBdr>
                </w:div>
                <w:div w:id="645013551">
                  <w:marLeft w:val="0"/>
                  <w:marRight w:val="0"/>
                  <w:marTop w:val="0"/>
                  <w:marBottom w:val="0"/>
                  <w:divBdr>
                    <w:top w:val="none" w:sz="0" w:space="0" w:color="auto"/>
                    <w:left w:val="none" w:sz="0" w:space="0" w:color="auto"/>
                    <w:bottom w:val="none" w:sz="0" w:space="0" w:color="auto"/>
                    <w:right w:val="none" w:sz="0" w:space="0" w:color="auto"/>
                  </w:divBdr>
                </w:div>
                <w:div w:id="774715051">
                  <w:marLeft w:val="0"/>
                  <w:marRight w:val="0"/>
                  <w:marTop w:val="0"/>
                  <w:marBottom w:val="0"/>
                  <w:divBdr>
                    <w:top w:val="none" w:sz="0" w:space="0" w:color="auto"/>
                    <w:left w:val="none" w:sz="0" w:space="0" w:color="auto"/>
                    <w:bottom w:val="none" w:sz="0" w:space="0" w:color="auto"/>
                    <w:right w:val="none" w:sz="0" w:space="0" w:color="auto"/>
                  </w:divBdr>
                </w:div>
                <w:div w:id="1607611241">
                  <w:marLeft w:val="0"/>
                  <w:marRight w:val="0"/>
                  <w:marTop w:val="0"/>
                  <w:marBottom w:val="0"/>
                  <w:divBdr>
                    <w:top w:val="none" w:sz="0" w:space="0" w:color="auto"/>
                    <w:left w:val="none" w:sz="0" w:space="0" w:color="auto"/>
                    <w:bottom w:val="none" w:sz="0" w:space="0" w:color="auto"/>
                    <w:right w:val="none" w:sz="0" w:space="0" w:color="auto"/>
                  </w:divBdr>
                </w:div>
                <w:div w:id="1362124426">
                  <w:marLeft w:val="0"/>
                  <w:marRight w:val="0"/>
                  <w:marTop w:val="0"/>
                  <w:marBottom w:val="0"/>
                  <w:divBdr>
                    <w:top w:val="none" w:sz="0" w:space="0" w:color="auto"/>
                    <w:left w:val="none" w:sz="0" w:space="0" w:color="auto"/>
                    <w:bottom w:val="none" w:sz="0" w:space="0" w:color="auto"/>
                    <w:right w:val="none" w:sz="0" w:space="0" w:color="auto"/>
                  </w:divBdr>
                </w:div>
                <w:div w:id="2032800722">
                  <w:marLeft w:val="0"/>
                  <w:marRight w:val="0"/>
                  <w:marTop w:val="0"/>
                  <w:marBottom w:val="0"/>
                  <w:divBdr>
                    <w:top w:val="none" w:sz="0" w:space="0" w:color="auto"/>
                    <w:left w:val="none" w:sz="0" w:space="0" w:color="auto"/>
                    <w:bottom w:val="none" w:sz="0" w:space="0" w:color="auto"/>
                    <w:right w:val="none" w:sz="0" w:space="0" w:color="auto"/>
                  </w:divBdr>
                </w:div>
                <w:div w:id="1828743266">
                  <w:marLeft w:val="0"/>
                  <w:marRight w:val="0"/>
                  <w:marTop w:val="0"/>
                  <w:marBottom w:val="0"/>
                  <w:divBdr>
                    <w:top w:val="none" w:sz="0" w:space="0" w:color="auto"/>
                    <w:left w:val="none" w:sz="0" w:space="0" w:color="auto"/>
                    <w:bottom w:val="none" w:sz="0" w:space="0" w:color="auto"/>
                    <w:right w:val="none" w:sz="0" w:space="0" w:color="auto"/>
                  </w:divBdr>
                </w:div>
                <w:div w:id="655500572">
                  <w:marLeft w:val="0"/>
                  <w:marRight w:val="0"/>
                  <w:marTop w:val="0"/>
                  <w:marBottom w:val="0"/>
                  <w:divBdr>
                    <w:top w:val="none" w:sz="0" w:space="0" w:color="auto"/>
                    <w:left w:val="none" w:sz="0" w:space="0" w:color="auto"/>
                    <w:bottom w:val="none" w:sz="0" w:space="0" w:color="auto"/>
                    <w:right w:val="none" w:sz="0" w:space="0" w:color="auto"/>
                  </w:divBdr>
                </w:div>
                <w:div w:id="614289858">
                  <w:marLeft w:val="0"/>
                  <w:marRight w:val="0"/>
                  <w:marTop w:val="0"/>
                  <w:marBottom w:val="0"/>
                  <w:divBdr>
                    <w:top w:val="none" w:sz="0" w:space="0" w:color="auto"/>
                    <w:left w:val="none" w:sz="0" w:space="0" w:color="auto"/>
                    <w:bottom w:val="none" w:sz="0" w:space="0" w:color="auto"/>
                    <w:right w:val="none" w:sz="0" w:space="0" w:color="auto"/>
                  </w:divBdr>
                </w:div>
                <w:div w:id="601499677">
                  <w:marLeft w:val="0"/>
                  <w:marRight w:val="0"/>
                  <w:marTop w:val="0"/>
                  <w:marBottom w:val="0"/>
                  <w:divBdr>
                    <w:top w:val="none" w:sz="0" w:space="0" w:color="auto"/>
                    <w:left w:val="none" w:sz="0" w:space="0" w:color="auto"/>
                    <w:bottom w:val="none" w:sz="0" w:space="0" w:color="auto"/>
                    <w:right w:val="none" w:sz="0" w:space="0" w:color="auto"/>
                  </w:divBdr>
                </w:div>
                <w:div w:id="1901791606">
                  <w:marLeft w:val="0"/>
                  <w:marRight w:val="0"/>
                  <w:marTop w:val="0"/>
                  <w:marBottom w:val="0"/>
                  <w:divBdr>
                    <w:top w:val="none" w:sz="0" w:space="0" w:color="auto"/>
                    <w:left w:val="none" w:sz="0" w:space="0" w:color="auto"/>
                    <w:bottom w:val="none" w:sz="0" w:space="0" w:color="auto"/>
                    <w:right w:val="none" w:sz="0" w:space="0" w:color="auto"/>
                  </w:divBdr>
                </w:div>
                <w:div w:id="211236066">
                  <w:marLeft w:val="0"/>
                  <w:marRight w:val="0"/>
                  <w:marTop w:val="0"/>
                  <w:marBottom w:val="0"/>
                  <w:divBdr>
                    <w:top w:val="none" w:sz="0" w:space="0" w:color="auto"/>
                    <w:left w:val="none" w:sz="0" w:space="0" w:color="auto"/>
                    <w:bottom w:val="none" w:sz="0" w:space="0" w:color="auto"/>
                    <w:right w:val="none" w:sz="0" w:space="0" w:color="auto"/>
                  </w:divBdr>
                </w:div>
                <w:div w:id="1242566526">
                  <w:marLeft w:val="0"/>
                  <w:marRight w:val="0"/>
                  <w:marTop w:val="0"/>
                  <w:marBottom w:val="0"/>
                  <w:divBdr>
                    <w:top w:val="none" w:sz="0" w:space="0" w:color="auto"/>
                    <w:left w:val="none" w:sz="0" w:space="0" w:color="auto"/>
                    <w:bottom w:val="none" w:sz="0" w:space="0" w:color="auto"/>
                    <w:right w:val="none" w:sz="0" w:space="0" w:color="auto"/>
                  </w:divBdr>
                </w:div>
                <w:div w:id="1743525747">
                  <w:marLeft w:val="0"/>
                  <w:marRight w:val="0"/>
                  <w:marTop w:val="0"/>
                  <w:marBottom w:val="0"/>
                  <w:divBdr>
                    <w:top w:val="none" w:sz="0" w:space="0" w:color="auto"/>
                    <w:left w:val="none" w:sz="0" w:space="0" w:color="auto"/>
                    <w:bottom w:val="none" w:sz="0" w:space="0" w:color="auto"/>
                    <w:right w:val="none" w:sz="0" w:space="0" w:color="auto"/>
                  </w:divBdr>
                </w:div>
                <w:div w:id="821123347">
                  <w:marLeft w:val="0"/>
                  <w:marRight w:val="0"/>
                  <w:marTop w:val="0"/>
                  <w:marBottom w:val="0"/>
                  <w:divBdr>
                    <w:top w:val="none" w:sz="0" w:space="0" w:color="auto"/>
                    <w:left w:val="none" w:sz="0" w:space="0" w:color="auto"/>
                    <w:bottom w:val="none" w:sz="0" w:space="0" w:color="auto"/>
                    <w:right w:val="none" w:sz="0" w:space="0" w:color="auto"/>
                  </w:divBdr>
                </w:div>
                <w:div w:id="1212961394">
                  <w:marLeft w:val="0"/>
                  <w:marRight w:val="0"/>
                  <w:marTop w:val="0"/>
                  <w:marBottom w:val="0"/>
                  <w:divBdr>
                    <w:top w:val="none" w:sz="0" w:space="0" w:color="auto"/>
                    <w:left w:val="none" w:sz="0" w:space="0" w:color="auto"/>
                    <w:bottom w:val="none" w:sz="0" w:space="0" w:color="auto"/>
                    <w:right w:val="none" w:sz="0" w:space="0" w:color="auto"/>
                  </w:divBdr>
                </w:div>
                <w:div w:id="2125423160">
                  <w:marLeft w:val="0"/>
                  <w:marRight w:val="0"/>
                  <w:marTop w:val="0"/>
                  <w:marBottom w:val="0"/>
                  <w:divBdr>
                    <w:top w:val="none" w:sz="0" w:space="0" w:color="auto"/>
                    <w:left w:val="none" w:sz="0" w:space="0" w:color="auto"/>
                    <w:bottom w:val="none" w:sz="0" w:space="0" w:color="auto"/>
                    <w:right w:val="none" w:sz="0" w:space="0" w:color="auto"/>
                  </w:divBdr>
                </w:div>
                <w:div w:id="790855346">
                  <w:marLeft w:val="0"/>
                  <w:marRight w:val="0"/>
                  <w:marTop w:val="0"/>
                  <w:marBottom w:val="0"/>
                  <w:divBdr>
                    <w:top w:val="none" w:sz="0" w:space="0" w:color="auto"/>
                    <w:left w:val="none" w:sz="0" w:space="0" w:color="auto"/>
                    <w:bottom w:val="none" w:sz="0" w:space="0" w:color="auto"/>
                    <w:right w:val="none" w:sz="0" w:space="0" w:color="auto"/>
                  </w:divBdr>
                </w:div>
                <w:div w:id="819662834">
                  <w:marLeft w:val="0"/>
                  <w:marRight w:val="0"/>
                  <w:marTop w:val="0"/>
                  <w:marBottom w:val="0"/>
                  <w:divBdr>
                    <w:top w:val="none" w:sz="0" w:space="0" w:color="auto"/>
                    <w:left w:val="none" w:sz="0" w:space="0" w:color="auto"/>
                    <w:bottom w:val="none" w:sz="0" w:space="0" w:color="auto"/>
                    <w:right w:val="none" w:sz="0" w:space="0" w:color="auto"/>
                  </w:divBdr>
                </w:div>
                <w:div w:id="1374884425">
                  <w:marLeft w:val="0"/>
                  <w:marRight w:val="0"/>
                  <w:marTop w:val="0"/>
                  <w:marBottom w:val="0"/>
                  <w:divBdr>
                    <w:top w:val="none" w:sz="0" w:space="0" w:color="auto"/>
                    <w:left w:val="none" w:sz="0" w:space="0" w:color="auto"/>
                    <w:bottom w:val="none" w:sz="0" w:space="0" w:color="auto"/>
                    <w:right w:val="none" w:sz="0" w:space="0" w:color="auto"/>
                  </w:divBdr>
                </w:div>
                <w:div w:id="332338098">
                  <w:marLeft w:val="0"/>
                  <w:marRight w:val="0"/>
                  <w:marTop w:val="0"/>
                  <w:marBottom w:val="0"/>
                  <w:divBdr>
                    <w:top w:val="none" w:sz="0" w:space="0" w:color="auto"/>
                    <w:left w:val="none" w:sz="0" w:space="0" w:color="auto"/>
                    <w:bottom w:val="none" w:sz="0" w:space="0" w:color="auto"/>
                    <w:right w:val="none" w:sz="0" w:space="0" w:color="auto"/>
                  </w:divBdr>
                </w:div>
                <w:div w:id="849223471">
                  <w:marLeft w:val="0"/>
                  <w:marRight w:val="0"/>
                  <w:marTop w:val="0"/>
                  <w:marBottom w:val="0"/>
                  <w:divBdr>
                    <w:top w:val="none" w:sz="0" w:space="0" w:color="auto"/>
                    <w:left w:val="none" w:sz="0" w:space="0" w:color="auto"/>
                    <w:bottom w:val="none" w:sz="0" w:space="0" w:color="auto"/>
                    <w:right w:val="none" w:sz="0" w:space="0" w:color="auto"/>
                  </w:divBdr>
                </w:div>
                <w:div w:id="1574393483">
                  <w:marLeft w:val="0"/>
                  <w:marRight w:val="0"/>
                  <w:marTop w:val="0"/>
                  <w:marBottom w:val="0"/>
                  <w:divBdr>
                    <w:top w:val="none" w:sz="0" w:space="0" w:color="auto"/>
                    <w:left w:val="none" w:sz="0" w:space="0" w:color="auto"/>
                    <w:bottom w:val="none" w:sz="0" w:space="0" w:color="auto"/>
                    <w:right w:val="none" w:sz="0" w:space="0" w:color="auto"/>
                  </w:divBdr>
                </w:div>
                <w:div w:id="1093277587">
                  <w:marLeft w:val="0"/>
                  <w:marRight w:val="0"/>
                  <w:marTop w:val="0"/>
                  <w:marBottom w:val="0"/>
                  <w:divBdr>
                    <w:top w:val="none" w:sz="0" w:space="0" w:color="auto"/>
                    <w:left w:val="none" w:sz="0" w:space="0" w:color="auto"/>
                    <w:bottom w:val="none" w:sz="0" w:space="0" w:color="auto"/>
                    <w:right w:val="none" w:sz="0" w:space="0" w:color="auto"/>
                  </w:divBdr>
                </w:div>
                <w:div w:id="1865055755">
                  <w:marLeft w:val="0"/>
                  <w:marRight w:val="0"/>
                  <w:marTop w:val="0"/>
                  <w:marBottom w:val="0"/>
                  <w:divBdr>
                    <w:top w:val="none" w:sz="0" w:space="0" w:color="auto"/>
                    <w:left w:val="none" w:sz="0" w:space="0" w:color="auto"/>
                    <w:bottom w:val="none" w:sz="0" w:space="0" w:color="auto"/>
                    <w:right w:val="none" w:sz="0" w:space="0" w:color="auto"/>
                  </w:divBdr>
                </w:div>
                <w:div w:id="656416110">
                  <w:marLeft w:val="0"/>
                  <w:marRight w:val="0"/>
                  <w:marTop w:val="0"/>
                  <w:marBottom w:val="0"/>
                  <w:divBdr>
                    <w:top w:val="none" w:sz="0" w:space="0" w:color="auto"/>
                    <w:left w:val="none" w:sz="0" w:space="0" w:color="auto"/>
                    <w:bottom w:val="none" w:sz="0" w:space="0" w:color="auto"/>
                    <w:right w:val="none" w:sz="0" w:space="0" w:color="auto"/>
                  </w:divBdr>
                </w:div>
                <w:div w:id="190074429">
                  <w:marLeft w:val="0"/>
                  <w:marRight w:val="0"/>
                  <w:marTop w:val="0"/>
                  <w:marBottom w:val="0"/>
                  <w:divBdr>
                    <w:top w:val="none" w:sz="0" w:space="0" w:color="auto"/>
                    <w:left w:val="none" w:sz="0" w:space="0" w:color="auto"/>
                    <w:bottom w:val="none" w:sz="0" w:space="0" w:color="auto"/>
                    <w:right w:val="none" w:sz="0" w:space="0" w:color="auto"/>
                  </w:divBdr>
                </w:div>
                <w:div w:id="225921025">
                  <w:marLeft w:val="0"/>
                  <w:marRight w:val="0"/>
                  <w:marTop w:val="0"/>
                  <w:marBottom w:val="0"/>
                  <w:divBdr>
                    <w:top w:val="none" w:sz="0" w:space="0" w:color="auto"/>
                    <w:left w:val="none" w:sz="0" w:space="0" w:color="auto"/>
                    <w:bottom w:val="none" w:sz="0" w:space="0" w:color="auto"/>
                    <w:right w:val="none" w:sz="0" w:space="0" w:color="auto"/>
                  </w:divBdr>
                </w:div>
                <w:div w:id="1771311214">
                  <w:marLeft w:val="0"/>
                  <w:marRight w:val="0"/>
                  <w:marTop w:val="0"/>
                  <w:marBottom w:val="0"/>
                  <w:divBdr>
                    <w:top w:val="none" w:sz="0" w:space="0" w:color="auto"/>
                    <w:left w:val="none" w:sz="0" w:space="0" w:color="auto"/>
                    <w:bottom w:val="none" w:sz="0" w:space="0" w:color="auto"/>
                    <w:right w:val="none" w:sz="0" w:space="0" w:color="auto"/>
                  </w:divBdr>
                </w:div>
                <w:div w:id="1367028145">
                  <w:marLeft w:val="0"/>
                  <w:marRight w:val="0"/>
                  <w:marTop w:val="0"/>
                  <w:marBottom w:val="0"/>
                  <w:divBdr>
                    <w:top w:val="none" w:sz="0" w:space="0" w:color="auto"/>
                    <w:left w:val="none" w:sz="0" w:space="0" w:color="auto"/>
                    <w:bottom w:val="none" w:sz="0" w:space="0" w:color="auto"/>
                    <w:right w:val="none" w:sz="0" w:space="0" w:color="auto"/>
                  </w:divBdr>
                </w:div>
                <w:div w:id="2026054503">
                  <w:marLeft w:val="0"/>
                  <w:marRight w:val="0"/>
                  <w:marTop w:val="0"/>
                  <w:marBottom w:val="0"/>
                  <w:divBdr>
                    <w:top w:val="none" w:sz="0" w:space="0" w:color="auto"/>
                    <w:left w:val="none" w:sz="0" w:space="0" w:color="auto"/>
                    <w:bottom w:val="none" w:sz="0" w:space="0" w:color="auto"/>
                    <w:right w:val="none" w:sz="0" w:space="0" w:color="auto"/>
                  </w:divBdr>
                </w:div>
                <w:div w:id="913583606">
                  <w:marLeft w:val="0"/>
                  <w:marRight w:val="0"/>
                  <w:marTop w:val="0"/>
                  <w:marBottom w:val="0"/>
                  <w:divBdr>
                    <w:top w:val="none" w:sz="0" w:space="0" w:color="auto"/>
                    <w:left w:val="none" w:sz="0" w:space="0" w:color="auto"/>
                    <w:bottom w:val="none" w:sz="0" w:space="0" w:color="auto"/>
                    <w:right w:val="none" w:sz="0" w:space="0" w:color="auto"/>
                  </w:divBdr>
                </w:div>
                <w:div w:id="1414349798">
                  <w:marLeft w:val="0"/>
                  <w:marRight w:val="0"/>
                  <w:marTop w:val="0"/>
                  <w:marBottom w:val="0"/>
                  <w:divBdr>
                    <w:top w:val="none" w:sz="0" w:space="0" w:color="auto"/>
                    <w:left w:val="none" w:sz="0" w:space="0" w:color="auto"/>
                    <w:bottom w:val="none" w:sz="0" w:space="0" w:color="auto"/>
                    <w:right w:val="none" w:sz="0" w:space="0" w:color="auto"/>
                  </w:divBdr>
                </w:div>
                <w:div w:id="2009286796">
                  <w:marLeft w:val="0"/>
                  <w:marRight w:val="0"/>
                  <w:marTop w:val="0"/>
                  <w:marBottom w:val="0"/>
                  <w:divBdr>
                    <w:top w:val="none" w:sz="0" w:space="0" w:color="auto"/>
                    <w:left w:val="none" w:sz="0" w:space="0" w:color="auto"/>
                    <w:bottom w:val="none" w:sz="0" w:space="0" w:color="auto"/>
                    <w:right w:val="none" w:sz="0" w:space="0" w:color="auto"/>
                  </w:divBdr>
                </w:div>
                <w:div w:id="1368023769">
                  <w:marLeft w:val="0"/>
                  <w:marRight w:val="0"/>
                  <w:marTop w:val="0"/>
                  <w:marBottom w:val="0"/>
                  <w:divBdr>
                    <w:top w:val="none" w:sz="0" w:space="0" w:color="auto"/>
                    <w:left w:val="none" w:sz="0" w:space="0" w:color="auto"/>
                    <w:bottom w:val="none" w:sz="0" w:space="0" w:color="auto"/>
                    <w:right w:val="none" w:sz="0" w:space="0" w:color="auto"/>
                  </w:divBdr>
                </w:div>
                <w:div w:id="1277953061">
                  <w:marLeft w:val="0"/>
                  <w:marRight w:val="0"/>
                  <w:marTop w:val="0"/>
                  <w:marBottom w:val="0"/>
                  <w:divBdr>
                    <w:top w:val="none" w:sz="0" w:space="0" w:color="auto"/>
                    <w:left w:val="none" w:sz="0" w:space="0" w:color="auto"/>
                    <w:bottom w:val="none" w:sz="0" w:space="0" w:color="auto"/>
                    <w:right w:val="none" w:sz="0" w:space="0" w:color="auto"/>
                  </w:divBdr>
                </w:div>
                <w:div w:id="356542972">
                  <w:marLeft w:val="0"/>
                  <w:marRight w:val="0"/>
                  <w:marTop w:val="0"/>
                  <w:marBottom w:val="0"/>
                  <w:divBdr>
                    <w:top w:val="none" w:sz="0" w:space="0" w:color="auto"/>
                    <w:left w:val="none" w:sz="0" w:space="0" w:color="auto"/>
                    <w:bottom w:val="none" w:sz="0" w:space="0" w:color="auto"/>
                    <w:right w:val="none" w:sz="0" w:space="0" w:color="auto"/>
                  </w:divBdr>
                </w:div>
                <w:div w:id="303656187">
                  <w:marLeft w:val="0"/>
                  <w:marRight w:val="0"/>
                  <w:marTop w:val="0"/>
                  <w:marBottom w:val="0"/>
                  <w:divBdr>
                    <w:top w:val="none" w:sz="0" w:space="0" w:color="auto"/>
                    <w:left w:val="none" w:sz="0" w:space="0" w:color="auto"/>
                    <w:bottom w:val="none" w:sz="0" w:space="0" w:color="auto"/>
                    <w:right w:val="none" w:sz="0" w:space="0" w:color="auto"/>
                  </w:divBdr>
                </w:div>
                <w:div w:id="169561506">
                  <w:marLeft w:val="0"/>
                  <w:marRight w:val="0"/>
                  <w:marTop w:val="0"/>
                  <w:marBottom w:val="0"/>
                  <w:divBdr>
                    <w:top w:val="none" w:sz="0" w:space="0" w:color="auto"/>
                    <w:left w:val="none" w:sz="0" w:space="0" w:color="auto"/>
                    <w:bottom w:val="none" w:sz="0" w:space="0" w:color="auto"/>
                    <w:right w:val="none" w:sz="0" w:space="0" w:color="auto"/>
                  </w:divBdr>
                </w:div>
                <w:div w:id="1879388439">
                  <w:marLeft w:val="0"/>
                  <w:marRight w:val="0"/>
                  <w:marTop w:val="0"/>
                  <w:marBottom w:val="0"/>
                  <w:divBdr>
                    <w:top w:val="none" w:sz="0" w:space="0" w:color="auto"/>
                    <w:left w:val="none" w:sz="0" w:space="0" w:color="auto"/>
                    <w:bottom w:val="none" w:sz="0" w:space="0" w:color="auto"/>
                    <w:right w:val="none" w:sz="0" w:space="0" w:color="auto"/>
                  </w:divBdr>
                </w:div>
                <w:div w:id="1701708202">
                  <w:marLeft w:val="0"/>
                  <w:marRight w:val="0"/>
                  <w:marTop w:val="0"/>
                  <w:marBottom w:val="0"/>
                  <w:divBdr>
                    <w:top w:val="none" w:sz="0" w:space="0" w:color="auto"/>
                    <w:left w:val="none" w:sz="0" w:space="0" w:color="auto"/>
                    <w:bottom w:val="none" w:sz="0" w:space="0" w:color="auto"/>
                    <w:right w:val="none" w:sz="0" w:space="0" w:color="auto"/>
                  </w:divBdr>
                </w:div>
                <w:div w:id="1915965477">
                  <w:marLeft w:val="0"/>
                  <w:marRight w:val="0"/>
                  <w:marTop w:val="0"/>
                  <w:marBottom w:val="0"/>
                  <w:divBdr>
                    <w:top w:val="none" w:sz="0" w:space="0" w:color="auto"/>
                    <w:left w:val="none" w:sz="0" w:space="0" w:color="auto"/>
                    <w:bottom w:val="none" w:sz="0" w:space="0" w:color="auto"/>
                    <w:right w:val="none" w:sz="0" w:space="0" w:color="auto"/>
                  </w:divBdr>
                </w:div>
                <w:div w:id="771508090">
                  <w:marLeft w:val="0"/>
                  <w:marRight w:val="0"/>
                  <w:marTop w:val="0"/>
                  <w:marBottom w:val="0"/>
                  <w:divBdr>
                    <w:top w:val="none" w:sz="0" w:space="0" w:color="auto"/>
                    <w:left w:val="none" w:sz="0" w:space="0" w:color="auto"/>
                    <w:bottom w:val="none" w:sz="0" w:space="0" w:color="auto"/>
                    <w:right w:val="none" w:sz="0" w:space="0" w:color="auto"/>
                  </w:divBdr>
                </w:div>
                <w:div w:id="852765517">
                  <w:marLeft w:val="0"/>
                  <w:marRight w:val="0"/>
                  <w:marTop w:val="0"/>
                  <w:marBottom w:val="0"/>
                  <w:divBdr>
                    <w:top w:val="none" w:sz="0" w:space="0" w:color="auto"/>
                    <w:left w:val="none" w:sz="0" w:space="0" w:color="auto"/>
                    <w:bottom w:val="none" w:sz="0" w:space="0" w:color="auto"/>
                    <w:right w:val="none" w:sz="0" w:space="0" w:color="auto"/>
                  </w:divBdr>
                </w:div>
                <w:div w:id="823935819">
                  <w:marLeft w:val="0"/>
                  <w:marRight w:val="0"/>
                  <w:marTop w:val="0"/>
                  <w:marBottom w:val="0"/>
                  <w:divBdr>
                    <w:top w:val="none" w:sz="0" w:space="0" w:color="auto"/>
                    <w:left w:val="none" w:sz="0" w:space="0" w:color="auto"/>
                    <w:bottom w:val="none" w:sz="0" w:space="0" w:color="auto"/>
                    <w:right w:val="none" w:sz="0" w:space="0" w:color="auto"/>
                  </w:divBdr>
                </w:div>
                <w:div w:id="493911322">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1789617895">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812672381">
                  <w:marLeft w:val="0"/>
                  <w:marRight w:val="0"/>
                  <w:marTop w:val="0"/>
                  <w:marBottom w:val="0"/>
                  <w:divBdr>
                    <w:top w:val="none" w:sz="0" w:space="0" w:color="auto"/>
                    <w:left w:val="none" w:sz="0" w:space="0" w:color="auto"/>
                    <w:bottom w:val="none" w:sz="0" w:space="0" w:color="auto"/>
                    <w:right w:val="none" w:sz="0" w:space="0" w:color="auto"/>
                  </w:divBdr>
                </w:div>
                <w:div w:id="531069901">
                  <w:marLeft w:val="0"/>
                  <w:marRight w:val="0"/>
                  <w:marTop w:val="0"/>
                  <w:marBottom w:val="0"/>
                  <w:divBdr>
                    <w:top w:val="none" w:sz="0" w:space="0" w:color="auto"/>
                    <w:left w:val="none" w:sz="0" w:space="0" w:color="auto"/>
                    <w:bottom w:val="none" w:sz="0" w:space="0" w:color="auto"/>
                    <w:right w:val="none" w:sz="0" w:space="0" w:color="auto"/>
                  </w:divBdr>
                </w:div>
                <w:div w:id="113403323">
                  <w:marLeft w:val="0"/>
                  <w:marRight w:val="0"/>
                  <w:marTop w:val="0"/>
                  <w:marBottom w:val="0"/>
                  <w:divBdr>
                    <w:top w:val="none" w:sz="0" w:space="0" w:color="auto"/>
                    <w:left w:val="none" w:sz="0" w:space="0" w:color="auto"/>
                    <w:bottom w:val="none" w:sz="0" w:space="0" w:color="auto"/>
                    <w:right w:val="none" w:sz="0" w:space="0" w:color="auto"/>
                  </w:divBdr>
                </w:div>
                <w:div w:id="1729298459">
                  <w:marLeft w:val="0"/>
                  <w:marRight w:val="0"/>
                  <w:marTop w:val="0"/>
                  <w:marBottom w:val="0"/>
                  <w:divBdr>
                    <w:top w:val="none" w:sz="0" w:space="0" w:color="auto"/>
                    <w:left w:val="none" w:sz="0" w:space="0" w:color="auto"/>
                    <w:bottom w:val="none" w:sz="0" w:space="0" w:color="auto"/>
                    <w:right w:val="none" w:sz="0" w:space="0" w:color="auto"/>
                  </w:divBdr>
                </w:div>
                <w:div w:id="392973566">
                  <w:marLeft w:val="0"/>
                  <w:marRight w:val="0"/>
                  <w:marTop w:val="0"/>
                  <w:marBottom w:val="0"/>
                  <w:divBdr>
                    <w:top w:val="none" w:sz="0" w:space="0" w:color="auto"/>
                    <w:left w:val="none" w:sz="0" w:space="0" w:color="auto"/>
                    <w:bottom w:val="none" w:sz="0" w:space="0" w:color="auto"/>
                    <w:right w:val="none" w:sz="0" w:space="0" w:color="auto"/>
                  </w:divBdr>
                </w:div>
                <w:div w:id="1090351984">
                  <w:marLeft w:val="0"/>
                  <w:marRight w:val="0"/>
                  <w:marTop w:val="0"/>
                  <w:marBottom w:val="0"/>
                  <w:divBdr>
                    <w:top w:val="none" w:sz="0" w:space="0" w:color="auto"/>
                    <w:left w:val="none" w:sz="0" w:space="0" w:color="auto"/>
                    <w:bottom w:val="none" w:sz="0" w:space="0" w:color="auto"/>
                    <w:right w:val="none" w:sz="0" w:space="0" w:color="auto"/>
                  </w:divBdr>
                </w:div>
                <w:div w:id="712264945">
                  <w:marLeft w:val="0"/>
                  <w:marRight w:val="0"/>
                  <w:marTop w:val="0"/>
                  <w:marBottom w:val="0"/>
                  <w:divBdr>
                    <w:top w:val="none" w:sz="0" w:space="0" w:color="auto"/>
                    <w:left w:val="none" w:sz="0" w:space="0" w:color="auto"/>
                    <w:bottom w:val="none" w:sz="0" w:space="0" w:color="auto"/>
                    <w:right w:val="none" w:sz="0" w:space="0" w:color="auto"/>
                  </w:divBdr>
                </w:div>
                <w:div w:id="1253466629">
                  <w:marLeft w:val="0"/>
                  <w:marRight w:val="0"/>
                  <w:marTop w:val="0"/>
                  <w:marBottom w:val="0"/>
                  <w:divBdr>
                    <w:top w:val="none" w:sz="0" w:space="0" w:color="auto"/>
                    <w:left w:val="none" w:sz="0" w:space="0" w:color="auto"/>
                    <w:bottom w:val="none" w:sz="0" w:space="0" w:color="auto"/>
                    <w:right w:val="none" w:sz="0" w:space="0" w:color="auto"/>
                  </w:divBdr>
                </w:div>
                <w:div w:id="19161823">
                  <w:marLeft w:val="0"/>
                  <w:marRight w:val="0"/>
                  <w:marTop w:val="0"/>
                  <w:marBottom w:val="0"/>
                  <w:divBdr>
                    <w:top w:val="none" w:sz="0" w:space="0" w:color="auto"/>
                    <w:left w:val="none" w:sz="0" w:space="0" w:color="auto"/>
                    <w:bottom w:val="none" w:sz="0" w:space="0" w:color="auto"/>
                    <w:right w:val="none" w:sz="0" w:space="0" w:color="auto"/>
                  </w:divBdr>
                </w:div>
                <w:div w:id="475025492">
                  <w:marLeft w:val="0"/>
                  <w:marRight w:val="0"/>
                  <w:marTop w:val="0"/>
                  <w:marBottom w:val="0"/>
                  <w:divBdr>
                    <w:top w:val="none" w:sz="0" w:space="0" w:color="auto"/>
                    <w:left w:val="none" w:sz="0" w:space="0" w:color="auto"/>
                    <w:bottom w:val="none" w:sz="0" w:space="0" w:color="auto"/>
                    <w:right w:val="none" w:sz="0" w:space="0" w:color="auto"/>
                  </w:divBdr>
                </w:div>
                <w:div w:id="1382245133">
                  <w:marLeft w:val="0"/>
                  <w:marRight w:val="0"/>
                  <w:marTop w:val="0"/>
                  <w:marBottom w:val="0"/>
                  <w:divBdr>
                    <w:top w:val="none" w:sz="0" w:space="0" w:color="auto"/>
                    <w:left w:val="none" w:sz="0" w:space="0" w:color="auto"/>
                    <w:bottom w:val="none" w:sz="0" w:space="0" w:color="auto"/>
                    <w:right w:val="none" w:sz="0" w:space="0" w:color="auto"/>
                  </w:divBdr>
                </w:div>
                <w:div w:id="193232174">
                  <w:marLeft w:val="0"/>
                  <w:marRight w:val="0"/>
                  <w:marTop w:val="0"/>
                  <w:marBottom w:val="0"/>
                  <w:divBdr>
                    <w:top w:val="none" w:sz="0" w:space="0" w:color="auto"/>
                    <w:left w:val="none" w:sz="0" w:space="0" w:color="auto"/>
                    <w:bottom w:val="none" w:sz="0" w:space="0" w:color="auto"/>
                    <w:right w:val="none" w:sz="0" w:space="0" w:color="auto"/>
                  </w:divBdr>
                </w:div>
                <w:div w:id="2125808633">
                  <w:marLeft w:val="0"/>
                  <w:marRight w:val="0"/>
                  <w:marTop w:val="0"/>
                  <w:marBottom w:val="0"/>
                  <w:divBdr>
                    <w:top w:val="none" w:sz="0" w:space="0" w:color="auto"/>
                    <w:left w:val="none" w:sz="0" w:space="0" w:color="auto"/>
                    <w:bottom w:val="none" w:sz="0" w:space="0" w:color="auto"/>
                    <w:right w:val="none" w:sz="0" w:space="0" w:color="auto"/>
                  </w:divBdr>
                </w:div>
                <w:div w:id="1083332443">
                  <w:marLeft w:val="0"/>
                  <w:marRight w:val="0"/>
                  <w:marTop w:val="0"/>
                  <w:marBottom w:val="0"/>
                  <w:divBdr>
                    <w:top w:val="none" w:sz="0" w:space="0" w:color="auto"/>
                    <w:left w:val="none" w:sz="0" w:space="0" w:color="auto"/>
                    <w:bottom w:val="none" w:sz="0" w:space="0" w:color="auto"/>
                    <w:right w:val="none" w:sz="0" w:space="0" w:color="auto"/>
                  </w:divBdr>
                </w:div>
                <w:div w:id="1803763857">
                  <w:marLeft w:val="0"/>
                  <w:marRight w:val="0"/>
                  <w:marTop w:val="0"/>
                  <w:marBottom w:val="0"/>
                  <w:divBdr>
                    <w:top w:val="none" w:sz="0" w:space="0" w:color="auto"/>
                    <w:left w:val="none" w:sz="0" w:space="0" w:color="auto"/>
                    <w:bottom w:val="none" w:sz="0" w:space="0" w:color="auto"/>
                    <w:right w:val="none" w:sz="0" w:space="0" w:color="auto"/>
                  </w:divBdr>
                </w:div>
                <w:div w:id="66928764">
                  <w:marLeft w:val="0"/>
                  <w:marRight w:val="0"/>
                  <w:marTop w:val="0"/>
                  <w:marBottom w:val="0"/>
                  <w:divBdr>
                    <w:top w:val="none" w:sz="0" w:space="0" w:color="auto"/>
                    <w:left w:val="none" w:sz="0" w:space="0" w:color="auto"/>
                    <w:bottom w:val="none" w:sz="0" w:space="0" w:color="auto"/>
                    <w:right w:val="none" w:sz="0" w:space="0" w:color="auto"/>
                  </w:divBdr>
                </w:div>
                <w:div w:id="2018576589">
                  <w:marLeft w:val="0"/>
                  <w:marRight w:val="0"/>
                  <w:marTop w:val="0"/>
                  <w:marBottom w:val="0"/>
                  <w:divBdr>
                    <w:top w:val="none" w:sz="0" w:space="0" w:color="auto"/>
                    <w:left w:val="none" w:sz="0" w:space="0" w:color="auto"/>
                    <w:bottom w:val="none" w:sz="0" w:space="0" w:color="auto"/>
                    <w:right w:val="none" w:sz="0" w:space="0" w:color="auto"/>
                  </w:divBdr>
                </w:div>
                <w:div w:id="422385183">
                  <w:marLeft w:val="0"/>
                  <w:marRight w:val="0"/>
                  <w:marTop w:val="0"/>
                  <w:marBottom w:val="0"/>
                  <w:divBdr>
                    <w:top w:val="none" w:sz="0" w:space="0" w:color="auto"/>
                    <w:left w:val="none" w:sz="0" w:space="0" w:color="auto"/>
                    <w:bottom w:val="none" w:sz="0" w:space="0" w:color="auto"/>
                    <w:right w:val="none" w:sz="0" w:space="0" w:color="auto"/>
                  </w:divBdr>
                </w:div>
                <w:div w:id="725295807">
                  <w:marLeft w:val="0"/>
                  <w:marRight w:val="0"/>
                  <w:marTop w:val="0"/>
                  <w:marBottom w:val="0"/>
                  <w:divBdr>
                    <w:top w:val="none" w:sz="0" w:space="0" w:color="auto"/>
                    <w:left w:val="none" w:sz="0" w:space="0" w:color="auto"/>
                    <w:bottom w:val="none" w:sz="0" w:space="0" w:color="auto"/>
                    <w:right w:val="none" w:sz="0" w:space="0" w:color="auto"/>
                  </w:divBdr>
                </w:div>
                <w:div w:id="390080433">
                  <w:marLeft w:val="0"/>
                  <w:marRight w:val="0"/>
                  <w:marTop w:val="0"/>
                  <w:marBottom w:val="0"/>
                  <w:divBdr>
                    <w:top w:val="none" w:sz="0" w:space="0" w:color="auto"/>
                    <w:left w:val="none" w:sz="0" w:space="0" w:color="auto"/>
                    <w:bottom w:val="none" w:sz="0" w:space="0" w:color="auto"/>
                    <w:right w:val="none" w:sz="0" w:space="0" w:color="auto"/>
                  </w:divBdr>
                </w:div>
                <w:div w:id="1415324685">
                  <w:marLeft w:val="0"/>
                  <w:marRight w:val="0"/>
                  <w:marTop w:val="0"/>
                  <w:marBottom w:val="0"/>
                  <w:divBdr>
                    <w:top w:val="none" w:sz="0" w:space="0" w:color="auto"/>
                    <w:left w:val="none" w:sz="0" w:space="0" w:color="auto"/>
                    <w:bottom w:val="none" w:sz="0" w:space="0" w:color="auto"/>
                    <w:right w:val="none" w:sz="0" w:space="0" w:color="auto"/>
                  </w:divBdr>
                </w:div>
                <w:div w:id="497115900">
                  <w:marLeft w:val="0"/>
                  <w:marRight w:val="0"/>
                  <w:marTop w:val="0"/>
                  <w:marBottom w:val="0"/>
                  <w:divBdr>
                    <w:top w:val="none" w:sz="0" w:space="0" w:color="auto"/>
                    <w:left w:val="none" w:sz="0" w:space="0" w:color="auto"/>
                    <w:bottom w:val="none" w:sz="0" w:space="0" w:color="auto"/>
                    <w:right w:val="none" w:sz="0" w:space="0" w:color="auto"/>
                  </w:divBdr>
                </w:div>
                <w:div w:id="213085592">
                  <w:marLeft w:val="0"/>
                  <w:marRight w:val="0"/>
                  <w:marTop w:val="0"/>
                  <w:marBottom w:val="0"/>
                  <w:divBdr>
                    <w:top w:val="none" w:sz="0" w:space="0" w:color="auto"/>
                    <w:left w:val="none" w:sz="0" w:space="0" w:color="auto"/>
                    <w:bottom w:val="none" w:sz="0" w:space="0" w:color="auto"/>
                    <w:right w:val="none" w:sz="0" w:space="0" w:color="auto"/>
                  </w:divBdr>
                </w:div>
                <w:div w:id="430977371">
                  <w:marLeft w:val="0"/>
                  <w:marRight w:val="0"/>
                  <w:marTop w:val="0"/>
                  <w:marBottom w:val="0"/>
                  <w:divBdr>
                    <w:top w:val="none" w:sz="0" w:space="0" w:color="auto"/>
                    <w:left w:val="none" w:sz="0" w:space="0" w:color="auto"/>
                    <w:bottom w:val="none" w:sz="0" w:space="0" w:color="auto"/>
                    <w:right w:val="none" w:sz="0" w:space="0" w:color="auto"/>
                  </w:divBdr>
                </w:div>
                <w:div w:id="370690903">
                  <w:marLeft w:val="0"/>
                  <w:marRight w:val="0"/>
                  <w:marTop w:val="0"/>
                  <w:marBottom w:val="0"/>
                  <w:divBdr>
                    <w:top w:val="none" w:sz="0" w:space="0" w:color="auto"/>
                    <w:left w:val="none" w:sz="0" w:space="0" w:color="auto"/>
                    <w:bottom w:val="none" w:sz="0" w:space="0" w:color="auto"/>
                    <w:right w:val="none" w:sz="0" w:space="0" w:color="auto"/>
                  </w:divBdr>
                </w:div>
                <w:div w:id="2050714149">
                  <w:marLeft w:val="0"/>
                  <w:marRight w:val="0"/>
                  <w:marTop w:val="0"/>
                  <w:marBottom w:val="0"/>
                  <w:divBdr>
                    <w:top w:val="none" w:sz="0" w:space="0" w:color="auto"/>
                    <w:left w:val="none" w:sz="0" w:space="0" w:color="auto"/>
                    <w:bottom w:val="none" w:sz="0" w:space="0" w:color="auto"/>
                    <w:right w:val="none" w:sz="0" w:space="0" w:color="auto"/>
                  </w:divBdr>
                </w:div>
                <w:div w:id="1172574017">
                  <w:marLeft w:val="0"/>
                  <w:marRight w:val="0"/>
                  <w:marTop w:val="0"/>
                  <w:marBottom w:val="0"/>
                  <w:divBdr>
                    <w:top w:val="none" w:sz="0" w:space="0" w:color="auto"/>
                    <w:left w:val="none" w:sz="0" w:space="0" w:color="auto"/>
                    <w:bottom w:val="none" w:sz="0" w:space="0" w:color="auto"/>
                    <w:right w:val="none" w:sz="0" w:space="0" w:color="auto"/>
                  </w:divBdr>
                </w:div>
                <w:div w:id="777604467">
                  <w:marLeft w:val="0"/>
                  <w:marRight w:val="0"/>
                  <w:marTop w:val="0"/>
                  <w:marBottom w:val="0"/>
                  <w:divBdr>
                    <w:top w:val="none" w:sz="0" w:space="0" w:color="auto"/>
                    <w:left w:val="none" w:sz="0" w:space="0" w:color="auto"/>
                    <w:bottom w:val="none" w:sz="0" w:space="0" w:color="auto"/>
                    <w:right w:val="none" w:sz="0" w:space="0" w:color="auto"/>
                  </w:divBdr>
                </w:div>
                <w:div w:id="1496989064">
                  <w:marLeft w:val="0"/>
                  <w:marRight w:val="0"/>
                  <w:marTop w:val="0"/>
                  <w:marBottom w:val="0"/>
                  <w:divBdr>
                    <w:top w:val="none" w:sz="0" w:space="0" w:color="auto"/>
                    <w:left w:val="none" w:sz="0" w:space="0" w:color="auto"/>
                    <w:bottom w:val="none" w:sz="0" w:space="0" w:color="auto"/>
                    <w:right w:val="none" w:sz="0" w:space="0" w:color="auto"/>
                  </w:divBdr>
                </w:div>
                <w:div w:id="6863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5310">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910845564">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23ADB-CB30-4772-AAF5-069D58369BCA}">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5676</Words>
  <Characters>29512</Characters>
  <Application>Microsoft Office Word</Application>
  <DocSecurity>0</DocSecurity>
  <Lines>559</Lines>
  <Paragraphs>166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2021-06-23T23:15:00Z</dcterms:created>
  <dcterms:modified xsi:type="dcterms:W3CDTF">2021-06-23T23:15:00Z</dcterms:modified>
</cp:coreProperties>
</file>