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A36A6" w14:textId="77777777" w:rsidR="00AB587E" w:rsidRPr="0058230E" w:rsidRDefault="00AB587E" w:rsidP="00AB587E">
      <w:pPr>
        <w:spacing w:before="120"/>
        <w:rPr>
          <w:rFonts w:ascii="Arial" w:hAnsi="Arial" w:cs="Arial"/>
        </w:rPr>
      </w:pPr>
      <w:r w:rsidRPr="00C30C5F">
        <w:rPr>
          <w:rFonts w:ascii="Arial" w:hAnsi="Arial" w:cs="Arial"/>
        </w:rPr>
        <w:t>Australian Capital Territory</w:t>
      </w:r>
    </w:p>
    <w:p w14:paraId="3CDF69FB" w14:textId="77777777" w:rsidR="00AB587E" w:rsidRDefault="00AB587E" w:rsidP="00665238">
      <w:pPr>
        <w:pStyle w:val="madeunder"/>
        <w:spacing w:before="300"/>
        <w:jc w:val="left"/>
      </w:pPr>
      <w:r>
        <w:rPr>
          <w:rFonts w:ascii="Arial" w:hAnsi="Arial" w:cs="Arial"/>
          <w:b/>
          <w:bCs/>
          <w:sz w:val="40"/>
          <w:szCs w:val="40"/>
        </w:rPr>
        <w:t>Magistrates Court (Plastic Reduction Infringement Notices) Regulation 2021</w:t>
      </w:r>
    </w:p>
    <w:p w14:paraId="61F18D56" w14:textId="77777777" w:rsidR="00AB587E" w:rsidRPr="0058230E" w:rsidRDefault="00AB587E" w:rsidP="00AB587E">
      <w:pPr>
        <w:pStyle w:val="madeunder"/>
        <w:spacing w:before="300"/>
        <w:rPr>
          <w:rFonts w:ascii="Arial" w:hAnsi="Arial" w:cs="Arial"/>
          <w:b/>
          <w:bCs/>
        </w:rPr>
      </w:pPr>
      <w:r>
        <w:rPr>
          <w:rFonts w:ascii="Arial" w:hAnsi="Arial" w:cs="Arial"/>
          <w:b/>
          <w:bCs/>
        </w:rPr>
        <w:t xml:space="preserve">Subordinate </w:t>
      </w:r>
      <w:r w:rsidRPr="0058230E">
        <w:rPr>
          <w:rFonts w:ascii="Arial" w:hAnsi="Arial" w:cs="Arial"/>
          <w:b/>
          <w:bCs/>
        </w:rPr>
        <w:t>Law SL2021-</w:t>
      </w:r>
      <w:r w:rsidR="00400022" w:rsidRPr="00400022">
        <w:rPr>
          <w:rFonts w:ascii="Arial" w:hAnsi="Arial" w:cs="Arial"/>
          <w:b/>
          <w:bCs/>
        </w:rPr>
        <w:t>12</w:t>
      </w:r>
    </w:p>
    <w:p w14:paraId="0AC7FD34" w14:textId="77777777" w:rsidR="00AB587E" w:rsidRPr="0058230E" w:rsidRDefault="00AB587E" w:rsidP="00AB587E">
      <w:pPr>
        <w:pStyle w:val="madeunder"/>
        <w:spacing w:before="300" w:after="0"/>
        <w:rPr>
          <w:rFonts w:ascii="Arial" w:hAnsi="Arial" w:cs="Arial"/>
        </w:rPr>
      </w:pPr>
      <w:r w:rsidRPr="0058230E">
        <w:rPr>
          <w:rFonts w:ascii="Arial" w:hAnsi="Arial" w:cs="Arial"/>
        </w:rPr>
        <w:t xml:space="preserve">made under the  </w:t>
      </w:r>
    </w:p>
    <w:p w14:paraId="35496904" w14:textId="77777777" w:rsidR="00AB587E" w:rsidRPr="0058230E" w:rsidRDefault="00AB587E" w:rsidP="00AB587E">
      <w:pPr>
        <w:spacing w:before="360"/>
        <w:ind w:right="565"/>
        <w:rPr>
          <w:rFonts w:ascii="Arial" w:hAnsi="Arial" w:cs="Arial"/>
          <w:b/>
          <w:bCs/>
          <w:sz w:val="20"/>
          <w:szCs w:val="20"/>
        </w:rPr>
      </w:pPr>
      <w:r w:rsidRPr="00665238">
        <w:rPr>
          <w:rFonts w:ascii="Arial" w:hAnsi="Arial" w:cs="Arial"/>
          <w:b/>
          <w:bCs/>
          <w:sz w:val="20"/>
        </w:rPr>
        <w:t>Magistrates Court Act 1930</w:t>
      </w:r>
    </w:p>
    <w:p w14:paraId="5C4E8FF9" w14:textId="77777777" w:rsidR="00AB587E" w:rsidRPr="00665238" w:rsidRDefault="00AB587E" w:rsidP="00665238">
      <w:pPr>
        <w:spacing w:before="360"/>
        <w:ind w:right="565"/>
        <w:rPr>
          <w:rFonts w:ascii="Arial" w:hAnsi="Arial" w:cs="Arial"/>
          <w:b/>
          <w:bCs/>
          <w:sz w:val="28"/>
          <w:szCs w:val="28"/>
        </w:rPr>
      </w:pPr>
      <w:bookmarkStart w:id="0" w:name="_Hlk74229138"/>
      <w:r w:rsidRPr="0058230E">
        <w:rPr>
          <w:rFonts w:ascii="Arial" w:hAnsi="Arial" w:cs="Arial"/>
          <w:b/>
          <w:bCs/>
          <w:sz w:val="28"/>
          <w:szCs w:val="28"/>
        </w:rPr>
        <w:t>EXPLANATORY STATEMENT</w:t>
      </w:r>
    </w:p>
    <w:p w14:paraId="4CF63546" w14:textId="77777777" w:rsidR="00AB587E" w:rsidRDefault="00AB587E" w:rsidP="00AB587E">
      <w:pPr>
        <w:pStyle w:val="N-line3"/>
        <w:pBdr>
          <w:bottom w:val="none" w:sz="0" w:space="0" w:color="auto"/>
        </w:pBdr>
      </w:pPr>
    </w:p>
    <w:p w14:paraId="1C6694E6" w14:textId="77777777" w:rsidR="00AB587E" w:rsidRDefault="00AB587E" w:rsidP="00AB587E">
      <w:pPr>
        <w:pStyle w:val="N-line3"/>
        <w:pBdr>
          <w:top w:val="single" w:sz="12" w:space="1" w:color="auto"/>
          <w:bottom w:val="none" w:sz="0" w:space="0" w:color="auto"/>
        </w:pBdr>
      </w:pPr>
    </w:p>
    <w:p w14:paraId="266B068F" w14:textId="77777777" w:rsidR="00AB587E" w:rsidRPr="0058230E" w:rsidRDefault="00AB587E" w:rsidP="00AB587E">
      <w:pPr>
        <w:pStyle w:val="N-line3"/>
        <w:pBdr>
          <w:bottom w:val="none" w:sz="0" w:space="0" w:color="auto"/>
        </w:pBdr>
        <w:rPr>
          <w:rFonts w:ascii="Arial" w:hAnsi="Arial" w:cs="Arial"/>
        </w:rPr>
      </w:pPr>
    </w:p>
    <w:bookmarkEnd w:id="0"/>
    <w:p w14:paraId="72E76EF8" w14:textId="77777777" w:rsidR="00AB587E" w:rsidRPr="00665238" w:rsidRDefault="00AB587E" w:rsidP="00AB587E">
      <w:pPr>
        <w:shd w:val="clear" w:color="auto" w:fill="FFFFFF"/>
        <w:spacing w:after="120" w:line="240" w:lineRule="auto"/>
        <w:rPr>
          <w:rFonts w:ascii="Times New Roman" w:hAnsi="Times New Roman"/>
          <w:sz w:val="24"/>
          <w:szCs w:val="24"/>
          <w:lang w:eastAsia="en-AU"/>
        </w:rPr>
      </w:pPr>
      <w:r w:rsidRPr="00665238">
        <w:rPr>
          <w:rFonts w:ascii="Times New Roman" w:hAnsi="Times New Roman"/>
          <w:sz w:val="24"/>
          <w:szCs w:val="24"/>
          <w:lang w:eastAsia="en-AU"/>
        </w:rPr>
        <w:t xml:space="preserve">This explanatory statement relates to the </w:t>
      </w:r>
      <w:r w:rsidRPr="00665238">
        <w:rPr>
          <w:rFonts w:ascii="Times New Roman" w:hAnsi="Times New Roman"/>
          <w:i/>
          <w:iCs/>
          <w:sz w:val="24"/>
          <w:szCs w:val="24"/>
          <w:lang w:eastAsia="en-AU"/>
        </w:rPr>
        <w:t>Magistrates Court (Plastic Reduction Infringement Notices) Regulation 2021</w:t>
      </w:r>
      <w:r w:rsidRPr="00665238">
        <w:rPr>
          <w:rFonts w:ascii="Times New Roman" w:hAnsi="Times New Roman"/>
          <w:sz w:val="24"/>
          <w:szCs w:val="24"/>
          <w:lang w:eastAsia="en-AU"/>
        </w:rPr>
        <w:t xml:space="preserve"> as made by the Executive.  It has been prepared to assist the reader of the regulation.  It does not form part of the regulation.</w:t>
      </w:r>
    </w:p>
    <w:p w14:paraId="339903D3" w14:textId="77777777" w:rsidR="00F01528" w:rsidRPr="00665238" w:rsidRDefault="00AB587E" w:rsidP="00665238">
      <w:pPr>
        <w:spacing w:after="120"/>
        <w:rPr>
          <w:rFonts w:ascii="Times New Roman" w:hAnsi="Times New Roman"/>
          <w:bCs/>
          <w:sz w:val="24"/>
          <w:szCs w:val="24"/>
        </w:rPr>
      </w:pPr>
      <w:r w:rsidRPr="00665238">
        <w:rPr>
          <w:rFonts w:ascii="Times New Roman" w:hAnsi="Times New Roman"/>
          <w:bCs/>
          <w:sz w:val="24"/>
          <w:szCs w:val="24"/>
        </w:rPr>
        <w:t>This explanatory statement must be read in conjunction with the regulation. It is not, and not intended to be, a comprehensive description of the regulation. What is written about a provision is not to be taken as an authoritative guide to the meaning of a provision, this being a task for the courts.</w:t>
      </w:r>
    </w:p>
    <w:p w14:paraId="10348681" w14:textId="77777777" w:rsidR="00AB587E" w:rsidRDefault="00AB587E" w:rsidP="00AB587E">
      <w:pPr>
        <w:spacing w:after="120" w:line="240" w:lineRule="auto"/>
        <w:rPr>
          <w:rFonts w:ascii="Times New Roman" w:hAnsi="Times New Roman"/>
          <w:b/>
          <w:sz w:val="24"/>
          <w:szCs w:val="24"/>
        </w:rPr>
      </w:pPr>
    </w:p>
    <w:p w14:paraId="4A18B5F7" w14:textId="77777777" w:rsidR="00AB587E" w:rsidRPr="00665238" w:rsidRDefault="00F01528" w:rsidP="00665238">
      <w:pPr>
        <w:spacing w:after="120" w:line="240" w:lineRule="auto"/>
        <w:rPr>
          <w:rFonts w:ascii="Times New Roman" w:hAnsi="Times New Roman"/>
          <w:sz w:val="24"/>
          <w:szCs w:val="24"/>
          <w:lang w:eastAsia="en-AU"/>
        </w:rPr>
      </w:pPr>
      <w:r w:rsidRPr="00665238">
        <w:rPr>
          <w:rFonts w:ascii="Times New Roman" w:hAnsi="Times New Roman"/>
          <w:b/>
          <w:sz w:val="24"/>
          <w:szCs w:val="24"/>
        </w:rPr>
        <w:t>Overview</w:t>
      </w:r>
    </w:p>
    <w:p w14:paraId="310999ED" w14:textId="77777777" w:rsidR="009B13E2" w:rsidRPr="00665238" w:rsidRDefault="009B13E2" w:rsidP="00F47CB1">
      <w:pPr>
        <w:shd w:val="clear" w:color="auto" w:fill="FFFFFF"/>
        <w:spacing w:after="120" w:line="240" w:lineRule="auto"/>
        <w:rPr>
          <w:rFonts w:ascii="Times New Roman" w:hAnsi="Times New Roman"/>
          <w:i/>
          <w:iCs/>
          <w:sz w:val="24"/>
          <w:szCs w:val="24"/>
          <w:lang w:eastAsia="en-AU"/>
        </w:rPr>
      </w:pPr>
      <w:r w:rsidRPr="00665238">
        <w:rPr>
          <w:rFonts w:ascii="Times New Roman" w:hAnsi="Times New Roman"/>
          <w:sz w:val="24"/>
          <w:szCs w:val="24"/>
          <w:lang w:eastAsia="en-AU"/>
        </w:rPr>
        <w:t xml:space="preserve">The </w:t>
      </w:r>
      <w:r w:rsidRPr="00665238">
        <w:rPr>
          <w:rFonts w:ascii="Times New Roman" w:hAnsi="Times New Roman"/>
          <w:i/>
          <w:iCs/>
          <w:sz w:val="24"/>
          <w:szCs w:val="24"/>
          <w:lang w:eastAsia="en-AU"/>
        </w:rPr>
        <w:t>Magistr</w:t>
      </w:r>
      <w:r w:rsidR="00701201" w:rsidRPr="00665238">
        <w:rPr>
          <w:rFonts w:ascii="Times New Roman" w:hAnsi="Times New Roman"/>
          <w:i/>
          <w:iCs/>
          <w:sz w:val="24"/>
          <w:szCs w:val="24"/>
          <w:lang w:eastAsia="en-AU"/>
        </w:rPr>
        <w:t>ates Court (</w:t>
      </w:r>
      <w:r w:rsidR="00A33719" w:rsidRPr="00665238">
        <w:rPr>
          <w:rFonts w:ascii="Times New Roman" w:hAnsi="Times New Roman"/>
          <w:i/>
          <w:iCs/>
          <w:sz w:val="24"/>
          <w:szCs w:val="24"/>
          <w:lang w:eastAsia="en-AU"/>
        </w:rPr>
        <w:t>Plastic Reduction</w:t>
      </w:r>
      <w:r w:rsidRPr="00665238">
        <w:rPr>
          <w:rFonts w:ascii="Times New Roman" w:hAnsi="Times New Roman"/>
          <w:i/>
          <w:iCs/>
          <w:sz w:val="24"/>
          <w:szCs w:val="24"/>
          <w:lang w:eastAsia="en-AU"/>
        </w:rPr>
        <w:t xml:space="preserve"> I</w:t>
      </w:r>
      <w:r w:rsidR="006D3F6B" w:rsidRPr="00665238">
        <w:rPr>
          <w:rFonts w:ascii="Times New Roman" w:hAnsi="Times New Roman"/>
          <w:i/>
          <w:iCs/>
          <w:sz w:val="24"/>
          <w:szCs w:val="24"/>
          <w:lang w:eastAsia="en-AU"/>
        </w:rPr>
        <w:t>nfringement Notices) Regulation </w:t>
      </w:r>
      <w:r w:rsidR="00701201" w:rsidRPr="00665238">
        <w:rPr>
          <w:rFonts w:ascii="Times New Roman" w:hAnsi="Times New Roman"/>
          <w:i/>
          <w:iCs/>
          <w:sz w:val="24"/>
          <w:szCs w:val="24"/>
          <w:lang w:eastAsia="en-AU"/>
        </w:rPr>
        <w:t>20</w:t>
      </w:r>
      <w:r w:rsidR="00A33719" w:rsidRPr="00665238">
        <w:rPr>
          <w:rFonts w:ascii="Times New Roman" w:hAnsi="Times New Roman"/>
          <w:i/>
          <w:iCs/>
          <w:sz w:val="24"/>
          <w:szCs w:val="24"/>
          <w:lang w:eastAsia="en-AU"/>
        </w:rPr>
        <w:t>21</w:t>
      </w:r>
      <w:r w:rsidRPr="00665238">
        <w:rPr>
          <w:rFonts w:ascii="Times New Roman" w:hAnsi="Times New Roman"/>
          <w:i/>
          <w:iCs/>
          <w:sz w:val="24"/>
          <w:szCs w:val="24"/>
          <w:lang w:eastAsia="en-AU"/>
        </w:rPr>
        <w:t xml:space="preserve"> </w:t>
      </w:r>
      <w:r w:rsidR="0044297A" w:rsidRPr="00665238">
        <w:rPr>
          <w:rFonts w:ascii="Times New Roman" w:hAnsi="Times New Roman"/>
          <w:sz w:val="24"/>
          <w:szCs w:val="24"/>
          <w:lang w:eastAsia="en-AU"/>
        </w:rPr>
        <w:t>is being made under p</w:t>
      </w:r>
      <w:r w:rsidRPr="00665238">
        <w:rPr>
          <w:rFonts w:ascii="Times New Roman" w:hAnsi="Times New Roman"/>
          <w:sz w:val="24"/>
          <w:szCs w:val="24"/>
          <w:lang w:eastAsia="en-AU"/>
        </w:rPr>
        <w:t xml:space="preserve">art 3.8 of the </w:t>
      </w:r>
      <w:r w:rsidRPr="00665238">
        <w:rPr>
          <w:rFonts w:ascii="Times New Roman" w:hAnsi="Times New Roman"/>
          <w:i/>
          <w:sz w:val="24"/>
          <w:szCs w:val="24"/>
          <w:lang w:eastAsia="en-AU"/>
        </w:rPr>
        <w:t xml:space="preserve">Magistrates Court Act </w:t>
      </w:r>
      <w:r w:rsidR="006D3F6B" w:rsidRPr="00665238">
        <w:rPr>
          <w:rFonts w:ascii="Times New Roman" w:hAnsi="Times New Roman"/>
          <w:i/>
          <w:sz w:val="24"/>
          <w:szCs w:val="24"/>
          <w:lang w:eastAsia="en-AU"/>
        </w:rPr>
        <w:t>1930</w:t>
      </w:r>
      <w:r w:rsidR="006D3F6B" w:rsidRPr="00665238">
        <w:rPr>
          <w:rFonts w:ascii="Times New Roman" w:hAnsi="Times New Roman"/>
          <w:sz w:val="24"/>
          <w:szCs w:val="24"/>
          <w:lang w:eastAsia="en-AU"/>
        </w:rPr>
        <w:t xml:space="preserve"> </w:t>
      </w:r>
      <w:r w:rsidRPr="00665238">
        <w:rPr>
          <w:rFonts w:ascii="Times New Roman" w:hAnsi="Times New Roman"/>
          <w:sz w:val="24"/>
          <w:szCs w:val="24"/>
          <w:lang w:eastAsia="en-AU"/>
        </w:rPr>
        <w:t xml:space="preserve">and will enable infringement notices to be issued for offences against the </w:t>
      </w:r>
      <w:r w:rsidR="00A33719" w:rsidRPr="00665238">
        <w:rPr>
          <w:rFonts w:ascii="Times New Roman" w:hAnsi="Times New Roman"/>
          <w:i/>
          <w:iCs/>
          <w:sz w:val="24"/>
          <w:szCs w:val="24"/>
          <w:lang w:eastAsia="en-AU"/>
        </w:rPr>
        <w:t>Plastic Reduction Act 2021</w:t>
      </w:r>
      <w:r w:rsidRPr="00665238">
        <w:rPr>
          <w:rFonts w:ascii="Times New Roman" w:hAnsi="Times New Roman"/>
          <w:i/>
          <w:iCs/>
          <w:sz w:val="24"/>
          <w:szCs w:val="24"/>
          <w:lang w:eastAsia="en-AU"/>
        </w:rPr>
        <w:t>.</w:t>
      </w:r>
      <w:r w:rsidR="006D3F6B" w:rsidRPr="00665238">
        <w:rPr>
          <w:rFonts w:ascii="Times New Roman" w:hAnsi="Times New Roman"/>
          <w:sz w:val="24"/>
          <w:szCs w:val="24"/>
          <w:lang w:eastAsia="en-AU"/>
        </w:rPr>
        <w:t xml:space="preserve"> Infringement notices are intended to provide an alternative to prosecution</w:t>
      </w:r>
      <w:r w:rsidR="00F47CB1" w:rsidRPr="00665238">
        <w:rPr>
          <w:rFonts w:ascii="Times New Roman" w:hAnsi="Times New Roman"/>
          <w:sz w:val="24"/>
          <w:szCs w:val="24"/>
          <w:lang w:eastAsia="en-AU"/>
        </w:rPr>
        <w:t xml:space="preserve"> where it is deemed that an infringement notice imposing a monetary fine would be sufficient rather than taking the matter before the courts.</w:t>
      </w:r>
    </w:p>
    <w:p w14:paraId="5862E0BA" w14:textId="77777777" w:rsidR="009B13E2" w:rsidRPr="00665238" w:rsidRDefault="009B13E2" w:rsidP="00B4764F">
      <w:pPr>
        <w:autoSpaceDE w:val="0"/>
        <w:autoSpaceDN w:val="0"/>
        <w:adjustRightInd w:val="0"/>
        <w:spacing w:after="120" w:line="240" w:lineRule="auto"/>
        <w:rPr>
          <w:rFonts w:ascii="Times New Roman" w:hAnsi="Times New Roman"/>
          <w:sz w:val="24"/>
          <w:szCs w:val="24"/>
          <w:lang w:eastAsia="en-AU"/>
        </w:rPr>
      </w:pPr>
      <w:r w:rsidRPr="00665238">
        <w:rPr>
          <w:rFonts w:ascii="Times New Roman" w:hAnsi="Times New Roman"/>
          <w:sz w:val="24"/>
          <w:szCs w:val="24"/>
          <w:lang w:eastAsia="en-AU"/>
        </w:rPr>
        <w:t>This regulation enab</w:t>
      </w:r>
      <w:r w:rsidR="003D1A87" w:rsidRPr="00665238">
        <w:rPr>
          <w:rFonts w:ascii="Times New Roman" w:hAnsi="Times New Roman"/>
          <w:sz w:val="24"/>
          <w:szCs w:val="24"/>
          <w:lang w:eastAsia="en-AU"/>
        </w:rPr>
        <w:t xml:space="preserve">les </w:t>
      </w:r>
      <w:r w:rsidR="00363483" w:rsidRPr="00665238">
        <w:rPr>
          <w:rFonts w:ascii="Times New Roman" w:hAnsi="Times New Roman"/>
          <w:sz w:val="24"/>
          <w:szCs w:val="24"/>
          <w:lang w:eastAsia="en-AU"/>
        </w:rPr>
        <w:t>authorised officers appointed</w:t>
      </w:r>
      <w:r w:rsidR="003D1A87" w:rsidRPr="00665238">
        <w:rPr>
          <w:rFonts w:ascii="Times New Roman" w:hAnsi="Times New Roman"/>
          <w:sz w:val="24"/>
          <w:szCs w:val="24"/>
          <w:lang w:eastAsia="en-AU"/>
        </w:rPr>
        <w:t xml:space="preserve"> </w:t>
      </w:r>
      <w:r w:rsidR="00363483" w:rsidRPr="00665238">
        <w:rPr>
          <w:rFonts w:ascii="Times New Roman" w:hAnsi="Times New Roman"/>
          <w:sz w:val="24"/>
          <w:szCs w:val="24"/>
          <w:lang w:eastAsia="en-AU"/>
        </w:rPr>
        <w:t xml:space="preserve">under section </w:t>
      </w:r>
      <w:r w:rsidR="00A33719" w:rsidRPr="00665238">
        <w:rPr>
          <w:rFonts w:ascii="Times New Roman" w:hAnsi="Times New Roman"/>
          <w:sz w:val="24"/>
          <w:szCs w:val="24"/>
          <w:lang w:eastAsia="en-AU"/>
        </w:rPr>
        <w:t>20</w:t>
      </w:r>
      <w:r w:rsidRPr="00665238">
        <w:rPr>
          <w:rFonts w:ascii="Times New Roman" w:hAnsi="Times New Roman"/>
          <w:sz w:val="24"/>
          <w:szCs w:val="24"/>
          <w:lang w:eastAsia="en-AU"/>
        </w:rPr>
        <w:t xml:space="preserve"> of the </w:t>
      </w:r>
      <w:r w:rsidR="00A33719" w:rsidRPr="00665238">
        <w:rPr>
          <w:rFonts w:ascii="Times New Roman" w:hAnsi="Times New Roman"/>
          <w:i/>
          <w:sz w:val="24"/>
          <w:szCs w:val="24"/>
          <w:lang w:eastAsia="en-AU"/>
        </w:rPr>
        <w:t xml:space="preserve">Plastic </w:t>
      </w:r>
      <w:r w:rsidR="00AE626C" w:rsidRPr="00665238">
        <w:rPr>
          <w:rFonts w:ascii="Times New Roman" w:hAnsi="Times New Roman"/>
          <w:i/>
          <w:sz w:val="24"/>
          <w:szCs w:val="24"/>
          <w:lang w:eastAsia="en-AU"/>
        </w:rPr>
        <w:t>R</w:t>
      </w:r>
      <w:r w:rsidR="00A33719" w:rsidRPr="00665238">
        <w:rPr>
          <w:rFonts w:ascii="Times New Roman" w:hAnsi="Times New Roman"/>
          <w:i/>
          <w:sz w:val="24"/>
          <w:szCs w:val="24"/>
          <w:lang w:eastAsia="en-AU"/>
        </w:rPr>
        <w:t>eduction</w:t>
      </w:r>
      <w:r w:rsidR="003D1A87" w:rsidRPr="00665238">
        <w:rPr>
          <w:rFonts w:ascii="Times New Roman" w:hAnsi="Times New Roman"/>
          <w:i/>
          <w:sz w:val="24"/>
          <w:szCs w:val="24"/>
          <w:lang w:eastAsia="en-AU"/>
        </w:rPr>
        <w:t xml:space="preserve"> Act </w:t>
      </w:r>
      <w:r w:rsidR="00A33719" w:rsidRPr="00665238">
        <w:rPr>
          <w:rFonts w:ascii="Times New Roman" w:hAnsi="Times New Roman"/>
          <w:i/>
          <w:sz w:val="24"/>
          <w:szCs w:val="24"/>
          <w:lang w:eastAsia="en-AU"/>
        </w:rPr>
        <w:t>2021</w:t>
      </w:r>
      <w:r w:rsidRPr="00665238">
        <w:rPr>
          <w:rFonts w:ascii="Times New Roman" w:hAnsi="Times New Roman"/>
          <w:sz w:val="24"/>
          <w:szCs w:val="24"/>
          <w:lang w:eastAsia="en-AU"/>
        </w:rPr>
        <w:t xml:space="preserve"> to issue infringement notices and reminder notices.  Under the Magistrates Court Act</w:t>
      </w:r>
      <w:r w:rsidRPr="00665238">
        <w:rPr>
          <w:rFonts w:ascii="Times New Roman" w:hAnsi="Times New Roman"/>
          <w:i/>
          <w:sz w:val="24"/>
          <w:szCs w:val="24"/>
          <w:lang w:eastAsia="en-AU"/>
        </w:rPr>
        <w:t xml:space="preserve"> </w:t>
      </w:r>
      <w:r w:rsidRPr="00665238">
        <w:rPr>
          <w:rFonts w:ascii="Times New Roman" w:hAnsi="Times New Roman"/>
          <w:sz w:val="24"/>
          <w:szCs w:val="24"/>
          <w:lang w:eastAsia="en-AU"/>
        </w:rPr>
        <w:t>a person authorised to issue an infringement notice for an offence has the discretion to decide whe</w:t>
      </w:r>
      <w:r w:rsidR="006D3F6B" w:rsidRPr="00665238">
        <w:rPr>
          <w:rFonts w:ascii="Times New Roman" w:hAnsi="Times New Roman"/>
          <w:sz w:val="24"/>
          <w:szCs w:val="24"/>
          <w:lang w:eastAsia="en-AU"/>
        </w:rPr>
        <w:t>ther or not to issue a notice.</w:t>
      </w:r>
    </w:p>
    <w:p w14:paraId="64543249" w14:textId="77777777" w:rsidR="009B13E2" w:rsidRPr="00665238" w:rsidRDefault="009B13E2" w:rsidP="009B13E2">
      <w:pPr>
        <w:spacing w:after="120" w:line="240" w:lineRule="auto"/>
        <w:rPr>
          <w:rFonts w:ascii="Times New Roman" w:hAnsi="Times New Roman"/>
          <w:sz w:val="24"/>
          <w:szCs w:val="24"/>
          <w:lang w:eastAsia="en-AU"/>
        </w:rPr>
      </w:pPr>
    </w:p>
    <w:p w14:paraId="0D19F7E2" w14:textId="77777777" w:rsidR="00F47CB1" w:rsidRPr="00665238" w:rsidRDefault="00F47CB1" w:rsidP="00304B73">
      <w:pPr>
        <w:spacing w:after="240" w:line="240" w:lineRule="auto"/>
        <w:rPr>
          <w:rFonts w:ascii="Times New Roman" w:hAnsi="Times New Roman"/>
          <w:b/>
          <w:sz w:val="24"/>
          <w:szCs w:val="24"/>
        </w:rPr>
      </w:pPr>
      <w:r w:rsidRPr="00665238">
        <w:rPr>
          <w:rFonts w:ascii="Times New Roman" w:hAnsi="Times New Roman"/>
          <w:b/>
          <w:sz w:val="24"/>
          <w:szCs w:val="24"/>
        </w:rPr>
        <w:t>Human Rights Implications</w:t>
      </w:r>
    </w:p>
    <w:p w14:paraId="38475904" w14:textId="77777777" w:rsidR="00F47CB1" w:rsidRPr="00665238" w:rsidRDefault="00F47CB1" w:rsidP="00F47CB1">
      <w:pPr>
        <w:shd w:val="clear" w:color="auto" w:fill="FFFFFF"/>
        <w:spacing w:after="120" w:line="240" w:lineRule="auto"/>
        <w:rPr>
          <w:rFonts w:ascii="Times New Roman" w:hAnsi="Times New Roman"/>
          <w:sz w:val="24"/>
          <w:szCs w:val="24"/>
          <w:lang w:eastAsia="en-AU"/>
        </w:rPr>
      </w:pPr>
      <w:r w:rsidRPr="00665238">
        <w:rPr>
          <w:rFonts w:ascii="Times New Roman" w:hAnsi="Times New Roman"/>
          <w:sz w:val="24"/>
          <w:szCs w:val="24"/>
          <w:lang w:eastAsia="en-AU"/>
        </w:rPr>
        <w:t xml:space="preserve">This </w:t>
      </w:r>
      <w:r w:rsidR="00665238">
        <w:rPr>
          <w:rFonts w:ascii="Times New Roman" w:hAnsi="Times New Roman"/>
          <w:sz w:val="24"/>
          <w:szCs w:val="24"/>
          <w:lang w:eastAsia="en-AU"/>
        </w:rPr>
        <w:t>r</w:t>
      </w:r>
      <w:r w:rsidRPr="00665238">
        <w:rPr>
          <w:rFonts w:ascii="Times New Roman" w:hAnsi="Times New Roman"/>
          <w:sz w:val="24"/>
          <w:szCs w:val="24"/>
          <w:lang w:eastAsia="en-AU"/>
        </w:rPr>
        <w:t xml:space="preserve">egulation contains strict liability offences, as such, it might be seen to engage the presumption of innocence. In a strict liability offence, there is no requirement to establish a fault element, such as intention, knowledge, recklessness, or negligence. </w:t>
      </w:r>
    </w:p>
    <w:p w14:paraId="242EC5F9" w14:textId="77777777" w:rsidR="00F47CB1" w:rsidRPr="00665238" w:rsidRDefault="00F47CB1" w:rsidP="00F47CB1">
      <w:pPr>
        <w:shd w:val="clear" w:color="auto" w:fill="FFFFFF"/>
        <w:spacing w:after="120" w:line="240" w:lineRule="auto"/>
        <w:rPr>
          <w:rFonts w:ascii="Times New Roman" w:hAnsi="Times New Roman"/>
          <w:sz w:val="24"/>
          <w:szCs w:val="24"/>
          <w:lang w:eastAsia="en-AU"/>
        </w:rPr>
      </w:pPr>
      <w:r w:rsidRPr="00665238">
        <w:rPr>
          <w:rFonts w:ascii="Times New Roman" w:hAnsi="Times New Roman"/>
          <w:sz w:val="24"/>
          <w:szCs w:val="24"/>
          <w:lang w:eastAsia="en-AU"/>
        </w:rPr>
        <w:lastRenderedPageBreak/>
        <w:t xml:space="preserve">Strict liability offences arise in a regulatory context where for reasons such as consumer protection and public safety, the public interest in ensuring that regulatory schemes are observed requires the sanction of criminal penalties. Where a defendant can reasonably be expected to know what the requirements of the law are, the mental, or fault, element can justifiably be excluded. Section 22(1) of the </w:t>
      </w:r>
      <w:r w:rsidRPr="00665238">
        <w:rPr>
          <w:rFonts w:ascii="Times New Roman" w:hAnsi="Times New Roman"/>
          <w:i/>
          <w:iCs/>
          <w:sz w:val="24"/>
          <w:szCs w:val="24"/>
          <w:lang w:eastAsia="en-AU"/>
        </w:rPr>
        <w:t>Human Rights Act 2004</w:t>
      </w:r>
      <w:r w:rsidRPr="00665238">
        <w:rPr>
          <w:rFonts w:ascii="Times New Roman" w:hAnsi="Times New Roman"/>
          <w:sz w:val="24"/>
          <w:szCs w:val="24"/>
          <w:lang w:eastAsia="en-AU"/>
        </w:rPr>
        <w:t xml:space="preserve"> provides that everyone charged with a criminal offence has the right to be presumed innocent until proved guilty according to law. </w:t>
      </w:r>
    </w:p>
    <w:p w14:paraId="316D9AEE" w14:textId="77777777" w:rsidR="00F47CB1" w:rsidRPr="00665238" w:rsidRDefault="00F47CB1" w:rsidP="00787ECB">
      <w:pPr>
        <w:shd w:val="clear" w:color="auto" w:fill="FFFFFF"/>
        <w:spacing w:after="120" w:line="240" w:lineRule="auto"/>
        <w:rPr>
          <w:rFonts w:ascii="Times New Roman" w:hAnsi="Times New Roman"/>
          <w:sz w:val="24"/>
          <w:szCs w:val="24"/>
          <w:lang w:eastAsia="en-AU"/>
        </w:rPr>
      </w:pPr>
      <w:r w:rsidRPr="00665238">
        <w:rPr>
          <w:rFonts w:ascii="Times New Roman" w:hAnsi="Times New Roman"/>
          <w:sz w:val="24"/>
          <w:szCs w:val="24"/>
          <w:lang w:eastAsia="en-AU"/>
        </w:rPr>
        <w:t xml:space="preserve">This </w:t>
      </w:r>
      <w:r w:rsidR="00665238">
        <w:rPr>
          <w:rFonts w:ascii="Times New Roman" w:hAnsi="Times New Roman"/>
          <w:sz w:val="24"/>
          <w:szCs w:val="24"/>
          <w:lang w:eastAsia="en-AU"/>
        </w:rPr>
        <w:t>r</w:t>
      </w:r>
      <w:r w:rsidRPr="00665238">
        <w:rPr>
          <w:rFonts w:ascii="Times New Roman" w:hAnsi="Times New Roman"/>
          <w:sz w:val="24"/>
          <w:szCs w:val="24"/>
          <w:lang w:eastAsia="en-AU"/>
        </w:rPr>
        <w:t xml:space="preserve">egulation does not create any new offences; it facilitates the administration of strict liability offences already contained in the </w:t>
      </w:r>
      <w:r w:rsidRPr="00665238">
        <w:rPr>
          <w:rFonts w:ascii="Times New Roman" w:hAnsi="Times New Roman"/>
          <w:i/>
          <w:iCs/>
          <w:sz w:val="24"/>
          <w:szCs w:val="24"/>
          <w:lang w:eastAsia="en-AU"/>
        </w:rPr>
        <w:t>Pl</w:t>
      </w:r>
      <w:r w:rsidR="00787ECB" w:rsidRPr="00665238">
        <w:rPr>
          <w:rFonts w:ascii="Times New Roman" w:hAnsi="Times New Roman"/>
          <w:i/>
          <w:iCs/>
          <w:sz w:val="24"/>
          <w:szCs w:val="24"/>
          <w:lang w:eastAsia="en-AU"/>
        </w:rPr>
        <w:t>a</w:t>
      </w:r>
      <w:r w:rsidRPr="00665238">
        <w:rPr>
          <w:rFonts w:ascii="Times New Roman" w:hAnsi="Times New Roman"/>
          <w:i/>
          <w:iCs/>
          <w:sz w:val="24"/>
          <w:szCs w:val="24"/>
          <w:lang w:eastAsia="en-AU"/>
        </w:rPr>
        <w:t>stic Reduction Act 2021</w:t>
      </w:r>
      <w:r w:rsidRPr="00665238">
        <w:rPr>
          <w:rFonts w:ascii="Times New Roman" w:hAnsi="Times New Roman"/>
          <w:sz w:val="24"/>
          <w:szCs w:val="24"/>
          <w:lang w:eastAsia="en-AU"/>
        </w:rPr>
        <w:t>.</w:t>
      </w:r>
      <w:r w:rsidR="002323A0" w:rsidRPr="00665238">
        <w:rPr>
          <w:rFonts w:ascii="Times New Roman" w:hAnsi="Times New Roman"/>
          <w:sz w:val="24"/>
          <w:szCs w:val="24"/>
          <w:lang w:eastAsia="en-AU"/>
        </w:rPr>
        <w:t xml:space="preserve"> </w:t>
      </w:r>
      <w:r w:rsidRPr="00665238">
        <w:rPr>
          <w:rFonts w:ascii="Times New Roman" w:hAnsi="Times New Roman"/>
          <w:sz w:val="24"/>
          <w:szCs w:val="24"/>
          <w:lang w:eastAsia="en-AU"/>
        </w:rPr>
        <w:t>Without the ability to issue infringement notices, the only option available to the</w:t>
      </w:r>
      <w:r w:rsidR="00787ECB" w:rsidRPr="00665238">
        <w:rPr>
          <w:rFonts w:ascii="Times New Roman" w:hAnsi="Times New Roman"/>
          <w:sz w:val="24"/>
          <w:szCs w:val="24"/>
          <w:lang w:eastAsia="en-AU"/>
        </w:rPr>
        <w:t xml:space="preserve"> regulating authority is to prosecute offences through the courts. </w:t>
      </w:r>
      <w:r w:rsidRPr="00665238">
        <w:rPr>
          <w:rFonts w:ascii="Times New Roman" w:hAnsi="Times New Roman"/>
          <w:sz w:val="24"/>
          <w:szCs w:val="24"/>
          <w:lang w:eastAsia="en-AU"/>
        </w:rPr>
        <w:t xml:space="preserve">This is a serious response, and this </w:t>
      </w:r>
      <w:r w:rsidR="00665238">
        <w:rPr>
          <w:rFonts w:ascii="Times New Roman" w:hAnsi="Times New Roman"/>
          <w:sz w:val="24"/>
          <w:szCs w:val="24"/>
          <w:lang w:eastAsia="en-AU"/>
        </w:rPr>
        <w:t>r</w:t>
      </w:r>
      <w:r w:rsidRPr="00665238">
        <w:rPr>
          <w:rFonts w:ascii="Times New Roman" w:hAnsi="Times New Roman"/>
          <w:sz w:val="24"/>
          <w:szCs w:val="24"/>
          <w:lang w:eastAsia="en-AU"/>
        </w:rPr>
        <w:t>egulation provides a method to achieve the policy purpose that is less restrictive on human rights.</w:t>
      </w:r>
    </w:p>
    <w:p w14:paraId="54DD5C26" w14:textId="77777777" w:rsidR="00AB587E" w:rsidRDefault="00AB587E" w:rsidP="00304B73">
      <w:pPr>
        <w:spacing w:after="240" w:line="240" w:lineRule="auto"/>
        <w:rPr>
          <w:rFonts w:ascii="Times New Roman" w:hAnsi="Times New Roman"/>
          <w:b/>
          <w:sz w:val="24"/>
          <w:szCs w:val="24"/>
        </w:rPr>
      </w:pPr>
    </w:p>
    <w:p w14:paraId="4B2506C7" w14:textId="77777777" w:rsidR="00F01528" w:rsidRPr="00665238" w:rsidRDefault="00B4764F" w:rsidP="00304B73">
      <w:pPr>
        <w:spacing w:after="240" w:line="240" w:lineRule="auto"/>
        <w:rPr>
          <w:rFonts w:ascii="Times New Roman" w:hAnsi="Times New Roman"/>
          <w:b/>
          <w:sz w:val="24"/>
          <w:szCs w:val="24"/>
        </w:rPr>
      </w:pPr>
      <w:r w:rsidRPr="00665238">
        <w:rPr>
          <w:rFonts w:ascii="Times New Roman" w:hAnsi="Times New Roman"/>
          <w:b/>
          <w:sz w:val="24"/>
          <w:szCs w:val="24"/>
        </w:rPr>
        <w:t>Outline of provisions of the regulation</w:t>
      </w:r>
    </w:p>
    <w:p w14:paraId="6681EC7D" w14:textId="77777777" w:rsidR="00A0553F" w:rsidRPr="00665238" w:rsidRDefault="00D32E5B" w:rsidP="00D32E5B">
      <w:pPr>
        <w:spacing w:after="120" w:line="240" w:lineRule="auto"/>
        <w:rPr>
          <w:rFonts w:ascii="Times New Roman" w:hAnsi="Times New Roman"/>
          <w:b/>
          <w:sz w:val="24"/>
          <w:szCs w:val="24"/>
        </w:rPr>
      </w:pPr>
      <w:r w:rsidRPr="00665238">
        <w:rPr>
          <w:rFonts w:ascii="Times New Roman" w:hAnsi="Times New Roman"/>
          <w:b/>
          <w:sz w:val="24"/>
          <w:szCs w:val="24"/>
        </w:rPr>
        <w:t>Clause 1</w:t>
      </w:r>
      <w:r w:rsidRPr="00665238">
        <w:rPr>
          <w:rFonts w:ascii="Times New Roman" w:hAnsi="Times New Roman"/>
          <w:b/>
          <w:sz w:val="24"/>
          <w:szCs w:val="24"/>
        </w:rPr>
        <w:tab/>
      </w:r>
      <w:r w:rsidR="00F01528" w:rsidRPr="00665238">
        <w:rPr>
          <w:rFonts w:ascii="Times New Roman" w:hAnsi="Times New Roman"/>
          <w:b/>
          <w:sz w:val="24"/>
          <w:szCs w:val="24"/>
        </w:rPr>
        <w:t>Name of regulation</w:t>
      </w:r>
    </w:p>
    <w:p w14:paraId="215A5C57" w14:textId="77777777" w:rsidR="002C7929" w:rsidRPr="00665238" w:rsidRDefault="00A0553F" w:rsidP="001B39E0">
      <w:pPr>
        <w:spacing w:after="240" w:line="240" w:lineRule="auto"/>
        <w:rPr>
          <w:rFonts w:ascii="Times New Roman" w:hAnsi="Times New Roman"/>
          <w:b/>
          <w:sz w:val="24"/>
          <w:szCs w:val="24"/>
        </w:rPr>
      </w:pPr>
      <w:r w:rsidRPr="00665238">
        <w:rPr>
          <w:rFonts w:ascii="Times New Roman" w:hAnsi="Times New Roman"/>
          <w:sz w:val="24"/>
          <w:szCs w:val="24"/>
        </w:rPr>
        <w:t xml:space="preserve">This clause </w:t>
      </w:r>
      <w:r w:rsidR="002C7929" w:rsidRPr="00665238">
        <w:rPr>
          <w:rFonts w:ascii="Times New Roman" w:hAnsi="Times New Roman"/>
          <w:sz w:val="24"/>
          <w:szCs w:val="24"/>
        </w:rPr>
        <w:t xml:space="preserve">provides that the name of the regulation is </w:t>
      </w:r>
      <w:r w:rsidRPr="00665238">
        <w:rPr>
          <w:rFonts w:ascii="Times New Roman" w:hAnsi="Times New Roman"/>
          <w:sz w:val="24"/>
          <w:szCs w:val="24"/>
        </w:rPr>
        <w:t xml:space="preserve">the </w:t>
      </w:r>
      <w:r w:rsidR="002C7929" w:rsidRPr="00665238">
        <w:rPr>
          <w:rFonts w:ascii="Times New Roman" w:hAnsi="Times New Roman"/>
          <w:i/>
          <w:sz w:val="24"/>
          <w:szCs w:val="24"/>
        </w:rPr>
        <w:t>Magistrates Court (</w:t>
      </w:r>
      <w:r w:rsidR="00A33719" w:rsidRPr="00665238">
        <w:rPr>
          <w:rFonts w:ascii="Times New Roman" w:hAnsi="Times New Roman"/>
          <w:i/>
          <w:sz w:val="24"/>
          <w:szCs w:val="24"/>
        </w:rPr>
        <w:t>Plastic Reduction</w:t>
      </w:r>
      <w:r w:rsidR="002C7929" w:rsidRPr="00665238">
        <w:rPr>
          <w:rFonts w:ascii="Times New Roman" w:hAnsi="Times New Roman"/>
          <w:i/>
          <w:sz w:val="24"/>
          <w:szCs w:val="24"/>
        </w:rPr>
        <w:t xml:space="preserve"> Infringement Notices) Regulation 20</w:t>
      </w:r>
      <w:r w:rsidR="00A33719" w:rsidRPr="00665238">
        <w:rPr>
          <w:rFonts w:ascii="Times New Roman" w:hAnsi="Times New Roman"/>
          <w:i/>
          <w:sz w:val="24"/>
          <w:szCs w:val="24"/>
        </w:rPr>
        <w:t>21</w:t>
      </w:r>
      <w:r w:rsidRPr="00665238">
        <w:rPr>
          <w:rFonts w:ascii="Times New Roman" w:hAnsi="Times New Roman"/>
          <w:sz w:val="24"/>
          <w:szCs w:val="24"/>
        </w:rPr>
        <w:t>.</w:t>
      </w:r>
    </w:p>
    <w:p w14:paraId="229542C9" w14:textId="77777777" w:rsidR="00A0553F" w:rsidRPr="00665238" w:rsidRDefault="00D32E5B" w:rsidP="00D32E5B">
      <w:pPr>
        <w:spacing w:after="120" w:line="240" w:lineRule="auto"/>
        <w:rPr>
          <w:rFonts w:ascii="Times New Roman" w:hAnsi="Times New Roman"/>
          <w:b/>
          <w:sz w:val="24"/>
          <w:szCs w:val="24"/>
        </w:rPr>
      </w:pPr>
      <w:r w:rsidRPr="00665238">
        <w:rPr>
          <w:rFonts w:ascii="Times New Roman" w:hAnsi="Times New Roman"/>
          <w:b/>
          <w:sz w:val="24"/>
          <w:szCs w:val="24"/>
        </w:rPr>
        <w:t>Clause 2</w:t>
      </w:r>
      <w:r w:rsidRPr="00665238">
        <w:rPr>
          <w:rFonts w:ascii="Times New Roman" w:hAnsi="Times New Roman"/>
          <w:b/>
          <w:sz w:val="24"/>
          <w:szCs w:val="24"/>
        </w:rPr>
        <w:tab/>
      </w:r>
      <w:r w:rsidR="00F01528" w:rsidRPr="00665238">
        <w:rPr>
          <w:rFonts w:ascii="Times New Roman" w:hAnsi="Times New Roman"/>
          <w:b/>
          <w:sz w:val="24"/>
          <w:szCs w:val="24"/>
        </w:rPr>
        <w:t>Commencement</w:t>
      </w:r>
    </w:p>
    <w:p w14:paraId="532FCFF1" w14:textId="77777777" w:rsidR="00D32E5B" w:rsidRPr="00665238" w:rsidRDefault="00D32E5B" w:rsidP="00D32E5B">
      <w:pPr>
        <w:spacing w:after="240" w:line="240" w:lineRule="auto"/>
        <w:rPr>
          <w:rFonts w:ascii="Times New Roman" w:hAnsi="Times New Roman"/>
          <w:sz w:val="24"/>
          <w:szCs w:val="24"/>
        </w:rPr>
      </w:pPr>
      <w:r w:rsidRPr="00665238">
        <w:rPr>
          <w:rFonts w:ascii="Times New Roman" w:hAnsi="Times New Roman"/>
          <w:sz w:val="24"/>
          <w:szCs w:val="24"/>
        </w:rPr>
        <w:t xml:space="preserve">This clause provides </w:t>
      </w:r>
      <w:r w:rsidR="002323A0" w:rsidRPr="00665238">
        <w:rPr>
          <w:rFonts w:ascii="Times New Roman" w:hAnsi="Times New Roman"/>
          <w:sz w:val="24"/>
          <w:szCs w:val="24"/>
        </w:rPr>
        <w:t xml:space="preserve">that </w:t>
      </w:r>
      <w:r w:rsidRPr="00665238">
        <w:rPr>
          <w:rFonts w:ascii="Times New Roman" w:hAnsi="Times New Roman"/>
          <w:sz w:val="24"/>
          <w:szCs w:val="24"/>
        </w:rPr>
        <w:t>the commencement of the</w:t>
      </w:r>
      <w:r w:rsidR="00462EE2" w:rsidRPr="00665238">
        <w:rPr>
          <w:rFonts w:ascii="Times New Roman" w:hAnsi="Times New Roman"/>
          <w:sz w:val="24"/>
          <w:szCs w:val="24"/>
        </w:rPr>
        <w:t xml:space="preserve"> regulation</w:t>
      </w:r>
      <w:r w:rsidR="00657FA2" w:rsidRPr="00665238">
        <w:rPr>
          <w:rFonts w:ascii="Times New Roman" w:hAnsi="Times New Roman"/>
          <w:sz w:val="24"/>
          <w:szCs w:val="24"/>
        </w:rPr>
        <w:t xml:space="preserve"> will occur on 1 July 2021</w:t>
      </w:r>
      <w:r w:rsidR="003D1A87" w:rsidRPr="00665238">
        <w:rPr>
          <w:rFonts w:ascii="Times New Roman" w:hAnsi="Times New Roman"/>
          <w:sz w:val="24"/>
          <w:szCs w:val="24"/>
        </w:rPr>
        <w:t>.</w:t>
      </w:r>
    </w:p>
    <w:p w14:paraId="6C492FDB" w14:textId="77777777" w:rsidR="00A0553F" w:rsidRPr="00665238" w:rsidRDefault="00D32E5B" w:rsidP="00D32E5B">
      <w:pPr>
        <w:keepNext/>
        <w:spacing w:after="120" w:line="240" w:lineRule="auto"/>
        <w:rPr>
          <w:rFonts w:ascii="Times New Roman" w:hAnsi="Times New Roman"/>
          <w:b/>
          <w:sz w:val="24"/>
          <w:szCs w:val="24"/>
        </w:rPr>
      </w:pPr>
      <w:r w:rsidRPr="00665238">
        <w:rPr>
          <w:rFonts w:ascii="Times New Roman" w:hAnsi="Times New Roman"/>
          <w:b/>
          <w:sz w:val="24"/>
          <w:szCs w:val="24"/>
        </w:rPr>
        <w:t>Clause 3</w:t>
      </w:r>
      <w:r w:rsidRPr="00665238">
        <w:rPr>
          <w:rFonts w:ascii="Times New Roman" w:hAnsi="Times New Roman"/>
          <w:b/>
          <w:sz w:val="24"/>
          <w:szCs w:val="24"/>
        </w:rPr>
        <w:tab/>
      </w:r>
      <w:r w:rsidR="00F01528" w:rsidRPr="00665238">
        <w:rPr>
          <w:rFonts w:ascii="Times New Roman" w:hAnsi="Times New Roman"/>
          <w:b/>
          <w:sz w:val="24"/>
          <w:szCs w:val="24"/>
        </w:rPr>
        <w:t>Dictionary</w:t>
      </w:r>
    </w:p>
    <w:p w14:paraId="4EBDE68F" w14:textId="77777777" w:rsidR="00F01528" w:rsidRPr="00665238" w:rsidRDefault="00A0553F" w:rsidP="001B39E0">
      <w:pPr>
        <w:spacing w:after="120" w:line="240" w:lineRule="auto"/>
        <w:rPr>
          <w:rFonts w:ascii="Times New Roman" w:hAnsi="Times New Roman"/>
          <w:sz w:val="24"/>
          <w:szCs w:val="24"/>
        </w:rPr>
      </w:pPr>
      <w:r w:rsidRPr="00665238">
        <w:rPr>
          <w:rFonts w:ascii="Times New Roman" w:hAnsi="Times New Roman"/>
          <w:sz w:val="24"/>
          <w:szCs w:val="24"/>
        </w:rPr>
        <w:t xml:space="preserve">This clause </w:t>
      </w:r>
      <w:r w:rsidR="00F01528" w:rsidRPr="00665238">
        <w:rPr>
          <w:rFonts w:ascii="Times New Roman" w:hAnsi="Times New Roman"/>
          <w:sz w:val="24"/>
          <w:szCs w:val="24"/>
        </w:rPr>
        <w:t>provides that the dictionary at the end of the regulation is part of the regulation.</w:t>
      </w:r>
      <w:r w:rsidRPr="00665238">
        <w:rPr>
          <w:rFonts w:ascii="Times New Roman" w:hAnsi="Times New Roman"/>
          <w:sz w:val="24"/>
          <w:szCs w:val="24"/>
        </w:rPr>
        <w:t xml:space="preserve"> </w:t>
      </w:r>
      <w:r w:rsidR="00F01528" w:rsidRPr="00665238">
        <w:rPr>
          <w:rFonts w:ascii="Times New Roman" w:hAnsi="Times New Roman"/>
          <w:sz w:val="24"/>
          <w:szCs w:val="24"/>
        </w:rPr>
        <w:t xml:space="preserve">The dictionary defines certain terms used in the regulation. </w:t>
      </w:r>
    </w:p>
    <w:p w14:paraId="6642DB7B" w14:textId="77777777" w:rsidR="00F01528" w:rsidRPr="00665238" w:rsidRDefault="00F01528" w:rsidP="001B39E0">
      <w:pPr>
        <w:spacing w:after="240" w:line="240" w:lineRule="auto"/>
        <w:rPr>
          <w:rFonts w:ascii="Times New Roman" w:hAnsi="Times New Roman"/>
          <w:sz w:val="24"/>
          <w:szCs w:val="24"/>
        </w:rPr>
      </w:pPr>
      <w:r w:rsidRPr="00665238">
        <w:rPr>
          <w:rFonts w:ascii="Times New Roman" w:hAnsi="Times New Roman"/>
          <w:sz w:val="24"/>
          <w:szCs w:val="24"/>
        </w:rPr>
        <w:t xml:space="preserve">A definition in the dictionary applies to the entire regulation unless the definition, or another provision of the regulation, provides otherwise or the contrary intention otherwise appears (see </w:t>
      </w:r>
      <w:r w:rsidRPr="00665238">
        <w:rPr>
          <w:rFonts w:ascii="Times New Roman" w:hAnsi="Times New Roman"/>
          <w:i/>
          <w:sz w:val="24"/>
          <w:szCs w:val="24"/>
        </w:rPr>
        <w:t>Legislation Act</w:t>
      </w:r>
      <w:r w:rsidR="00A0553F" w:rsidRPr="00665238">
        <w:rPr>
          <w:rFonts w:ascii="Times New Roman" w:hAnsi="Times New Roman"/>
          <w:i/>
          <w:sz w:val="24"/>
          <w:szCs w:val="24"/>
        </w:rPr>
        <w:t xml:space="preserve"> 2001</w:t>
      </w:r>
      <w:r w:rsidRPr="00665238">
        <w:rPr>
          <w:rFonts w:ascii="Times New Roman" w:hAnsi="Times New Roman"/>
          <w:sz w:val="24"/>
          <w:szCs w:val="24"/>
        </w:rPr>
        <w:t>, s</w:t>
      </w:r>
      <w:r w:rsidR="00051716" w:rsidRPr="00665238">
        <w:rPr>
          <w:rFonts w:ascii="Times New Roman" w:hAnsi="Times New Roman"/>
          <w:sz w:val="24"/>
          <w:szCs w:val="24"/>
        </w:rPr>
        <w:t>ection</w:t>
      </w:r>
      <w:r w:rsidR="00A0553F" w:rsidRPr="00665238">
        <w:rPr>
          <w:rFonts w:ascii="Times New Roman" w:hAnsi="Times New Roman"/>
          <w:sz w:val="24"/>
          <w:szCs w:val="24"/>
        </w:rPr>
        <w:t xml:space="preserve">s 155 and </w:t>
      </w:r>
      <w:r w:rsidRPr="00665238">
        <w:rPr>
          <w:rFonts w:ascii="Times New Roman" w:hAnsi="Times New Roman"/>
          <w:sz w:val="24"/>
          <w:szCs w:val="24"/>
        </w:rPr>
        <w:t>156 (1)).</w:t>
      </w:r>
    </w:p>
    <w:p w14:paraId="2DEAEE3A" w14:textId="77777777" w:rsidR="00A0553F" w:rsidRPr="00665238" w:rsidRDefault="00D32E5B" w:rsidP="00D32E5B">
      <w:pPr>
        <w:keepNext/>
        <w:spacing w:after="120" w:line="240" w:lineRule="auto"/>
        <w:rPr>
          <w:rFonts w:ascii="Times New Roman" w:hAnsi="Times New Roman"/>
          <w:b/>
          <w:sz w:val="24"/>
          <w:szCs w:val="24"/>
        </w:rPr>
      </w:pPr>
      <w:r w:rsidRPr="00665238">
        <w:rPr>
          <w:rFonts w:ascii="Times New Roman" w:hAnsi="Times New Roman"/>
          <w:b/>
          <w:sz w:val="24"/>
          <w:szCs w:val="24"/>
        </w:rPr>
        <w:t>Clause 4</w:t>
      </w:r>
      <w:r w:rsidRPr="00665238">
        <w:rPr>
          <w:rFonts w:ascii="Times New Roman" w:hAnsi="Times New Roman"/>
          <w:b/>
          <w:sz w:val="24"/>
          <w:szCs w:val="24"/>
        </w:rPr>
        <w:tab/>
      </w:r>
      <w:r w:rsidR="00F01528" w:rsidRPr="00665238">
        <w:rPr>
          <w:rFonts w:ascii="Times New Roman" w:hAnsi="Times New Roman"/>
          <w:b/>
          <w:sz w:val="24"/>
          <w:szCs w:val="24"/>
        </w:rPr>
        <w:t>Notes</w:t>
      </w:r>
    </w:p>
    <w:p w14:paraId="28C1FA2B" w14:textId="77777777" w:rsidR="00F01528" w:rsidRPr="00665238" w:rsidRDefault="00A0553F" w:rsidP="00D32E5B">
      <w:pPr>
        <w:spacing w:after="240" w:line="240" w:lineRule="auto"/>
        <w:rPr>
          <w:rFonts w:ascii="Times New Roman" w:hAnsi="Times New Roman"/>
          <w:sz w:val="24"/>
          <w:szCs w:val="24"/>
        </w:rPr>
      </w:pPr>
      <w:r w:rsidRPr="00665238">
        <w:rPr>
          <w:rFonts w:ascii="Times New Roman" w:hAnsi="Times New Roman"/>
          <w:sz w:val="24"/>
          <w:szCs w:val="24"/>
        </w:rPr>
        <w:t xml:space="preserve">This clause </w:t>
      </w:r>
      <w:r w:rsidR="00F01528" w:rsidRPr="00665238">
        <w:rPr>
          <w:rFonts w:ascii="Times New Roman" w:hAnsi="Times New Roman"/>
          <w:sz w:val="24"/>
          <w:szCs w:val="24"/>
        </w:rPr>
        <w:t xml:space="preserve">provides that a note included in the regulation is, in law, purely explanatory and is not part of the regulation. </w:t>
      </w:r>
      <w:r w:rsidRPr="00665238">
        <w:rPr>
          <w:rFonts w:ascii="Times New Roman" w:hAnsi="Times New Roman"/>
          <w:sz w:val="24"/>
          <w:szCs w:val="24"/>
        </w:rPr>
        <w:t xml:space="preserve"> See </w:t>
      </w:r>
      <w:r w:rsidR="00F01528" w:rsidRPr="00665238">
        <w:rPr>
          <w:rFonts w:ascii="Times New Roman" w:hAnsi="Times New Roman"/>
          <w:sz w:val="24"/>
          <w:szCs w:val="24"/>
        </w:rPr>
        <w:t>Legislation Act, s</w:t>
      </w:r>
      <w:r w:rsidR="00051716" w:rsidRPr="00665238">
        <w:rPr>
          <w:rFonts w:ascii="Times New Roman" w:hAnsi="Times New Roman"/>
          <w:sz w:val="24"/>
          <w:szCs w:val="24"/>
        </w:rPr>
        <w:t>ection</w:t>
      </w:r>
      <w:r w:rsidRPr="00665238">
        <w:rPr>
          <w:rFonts w:ascii="Times New Roman" w:hAnsi="Times New Roman"/>
          <w:sz w:val="24"/>
          <w:szCs w:val="24"/>
        </w:rPr>
        <w:t>s</w:t>
      </w:r>
      <w:r w:rsidR="00A87994" w:rsidRPr="00665238">
        <w:rPr>
          <w:rFonts w:ascii="Times New Roman" w:hAnsi="Times New Roman"/>
          <w:sz w:val="24"/>
          <w:szCs w:val="24"/>
        </w:rPr>
        <w:t> 127 </w:t>
      </w:r>
      <w:r w:rsidR="00F01528" w:rsidRPr="00665238">
        <w:rPr>
          <w:rFonts w:ascii="Times New Roman" w:hAnsi="Times New Roman"/>
          <w:sz w:val="24"/>
          <w:szCs w:val="24"/>
        </w:rPr>
        <w:t>(1), (4) and (5) for the legal status of notes.</w:t>
      </w:r>
    </w:p>
    <w:p w14:paraId="34A707F5" w14:textId="77777777" w:rsidR="00A0553F" w:rsidRPr="00665238" w:rsidRDefault="00D32E5B" w:rsidP="00D32E5B">
      <w:pPr>
        <w:spacing w:after="120" w:line="240" w:lineRule="auto"/>
        <w:rPr>
          <w:rFonts w:ascii="Times New Roman" w:hAnsi="Times New Roman"/>
          <w:b/>
          <w:sz w:val="24"/>
          <w:szCs w:val="24"/>
        </w:rPr>
      </w:pPr>
      <w:r w:rsidRPr="00665238">
        <w:rPr>
          <w:rFonts w:ascii="Times New Roman" w:hAnsi="Times New Roman"/>
          <w:b/>
          <w:sz w:val="24"/>
          <w:szCs w:val="24"/>
        </w:rPr>
        <w:t>Clause 5</w:t>
      </w:r>
      <w:r w:rsidRPr="00665238">
        <w:rPr>
          <w:rFonts w:ascii="Times New Roman" w:hAnsi="Times New Roman"/>
          <w:b/>
          <w:sz w:val="24"/>
          <w:szCs w:val="24"/>
        </w:rPr>
        <w:tab/>
      </w:r>
      <w:r w:rsidR="00657FA2" w:rsidRPr="00665238">
        <w:rPr>
          <w:rFonts w:ascii="Times New Roman" w:hAnsi="Times New Roman"/>
          <w:b/>
          <w:sz w:val="24"/>
          <w:szCs w:val="24"/>
        </w:rPr>
        <w:t>Offences against the regulation</w:t>
      </w:r>
      <w:r w:rsidR="00657FA2" w:rsidRPr="00665238">
        <w:rPr>
          <w:rFonts w:ascii="Times New Roman" w:hAnsi="Times New Roman"/>
          <w:b/>
          <w:bCs/>
        </w:rPr>
        <w:t>—</w:t>
      </w:r>
      <w:r w:rsidR="00657FA2" w:rsidRPr="00665238">
        <w:rPr>
          <w:rFonts w:ascii="Times New Roman" w:hAnsi="Times New Roman"/>
          <w:b/>
          <w:sz w:val="24"/>
          <w:szCs w:val="24"/>
        </w:rPr>
        <w:t>Application of the criminal code etc.</w:t>
      </w:r>
    </w:p>
    <w:p w14:paraId="06E90EA9" w14:textId="77777777" w:rsidR="00F01528" w:rsidRPr="00665238" w:rsidRDefault="00A0553F" w:rsidP="00D32E5B">
      <w:pPr>
        <w:spacing w:after="240" w:line="240" w:lineRule="auto"/>
        <w:rPr>
          <w:rFonts w:ascii="Times New Roman" w:hAnsi="Times New Roman"/>
          <w:sz w:val="24"/>
          <w:szCs w:val="24"/>
        </w:rPr>
      </w:pPr>
      <w:r w:rsidRPr="00665238">
        <w:rPr>
          <w:rFonts w:ascii="Times New Roman" w:hAnsi="Times New Roman"/>
          <w:sz w:val="24"/>
          <w:szCs w:val="24"/>
        </w:rPr>
        <w:t xml:space="preserve">This clause </w:t>
      </w:r>
      <w:r w:rsidR="00F01528" w:rsidRPr="00665238">
        <w:rPr>
          <w:rFonts w:ascii="Times New Roman" w:hAnsi="Times New Roman"/>
          <w:sz w:val="24"/>
          <w:szCs w:val="24"/>
        </w:rPr>
        <w:t>provides</w:t>
      </w:r>
      <w:r w:rsidR="003D1A87" w:rsidRPr="00665238">
        <w:rPr>
          <w:rFonts w:ascii="Times New Roman" w:hAnsi="Times New Roman"/>
          <w:sz w:val="24"/>
          <w:szCs w:val="24"/>
        </w:rPr>
        <w:t xml:space="preserve"> that</w:t>
      </w:r>
      <w:r w:rsidR="00F01528" w:rsidRPr="00665238">
        <w:rPr>
          <w:rFonts w:ascii="Times New Roman" w:hAnsi="Times New Roman"/>
          <w:sz w:val="24"/>
          <w:szCs w:val="24"/>
        </w:rPr>
        <w:t xml:space="preserve"> </w:t>
      </w:r>
      <w:r w:rsidR="00657FA2" w:rsidRPr="00665238">
        <w:rPr>
          <w:rFonts w:ascii="Times New Roman" w:hAnsi="Times New Roman"/>
          <w:sz w:val="24"/>
          <w:szCs w:val="24"/>
        </w:rPr>
        <w:t>other legislation applies in relation to offences against this regulation, including the Criminal Code and Legislation Act.</w:t>
      </w:r>
    </w:p>
    <w:p w14:paraId="35E415E7" w14:textId="77777777" w:rsidR="00A0553F" w:rsidRPr="00665238" w:rsidRDefault="00D32E5B" w:rsidP="009B13E2">
      <w:pPr>
        <w:keepNext/>
        <w:spacing w:after="120" w:line="240" w:lineRule="auto"/>
        <w:rPr>
          <w:rFonts w:ascii="Times New Roman" w:hAnsi="Times New Roman"/>
          <w:b/>
          <w:sz w:val="24"/>
          <w:szCs w:val="24"/>
        </w:rPr>
      </w:pPr>
      <w:r w:rsidRPr="00665238">
        <w:rPr>
          <w:rFonts w:ascii="Times New Roman" w:hAnsi="Times New Roman"/>
          <w:b/>
          <w:sz w:val="24"/>
          <w:szCs w:val="24"/>
        </w:rPr>
        <w:t>Clause 6</w:t>
      </w:r>
      <w:r w:rsidRPr="00665238">
        <w:rPr>
          <w:rFonts w:ascii="Times New Roman" w:hAnsi="Times New Roman"/>
          <w:b/>
          <w:sz w:val="24"/>
          <w:szCs w:val="24"/>
        </w:rPr>
        <w:tab/>
      </w:r>
      <w:r w:rsidR="00F01528" w:rsidRPr="00665238">
        <w:rPr>
          <w:rFonts w:ascii="Times New Roman" w:hAnsi="Times New Roman"/>
          <w:b/>
          <w:sz w:val="24"/>
          <w:szCs w:val="24"/>
        </w:rPr>
        <w:t>Administering authority</w:t>
      </w:r>
    </w:p>
    <w:p w14:paraId="0A2914B7" w14:textId="77777777" w:rsidR="00F01528" w:rsidRPr="00665238" w:rsidRDefault="00A0553F" w:rsidP="00D32E5B">
      <w:pPr>
        <w:spacing w:after="240" w:line="240" w:lineRule="auto"/>
        <w:rPr>
          <w:rFonts w:ascii="Times New Roman" w:hAnsi="Times New Roman"/>
          <w:sz w:val="24"/>
          <w:szCs w:val="24"/>
        </w:rPr>
      </w:pPr>
      <w:r w:rsidRPr="00665238">
        <w:rPr>
          <w:rFonts w:ascii="Times New Roman" w:hAnsi="Times New Roman"/>
          <w:sz w:val="24"/>
          <w:szCs w:val="24"/>
        </w:rPr>
        <w:t xml:space="preserve">This clause </w:t>
      </w:r>
      <w:r w:rsidR="00F01528" w:rsidRPr="00665238">
        <w:rPr>
          <w:rFonts w:ascii="Times New Roman" w:hAnsi="Times New Roman"/>
          <w:sz w:val="24"/>
          <w:szCs w:val="24"/>
        </w:rPr>
        <w:t xml:space="preserve">provides that the </w:t>
      </w:r>
      <w:r w:rsidR="003D1A87" w:rsidRPr="00665238">
        <w:rPr>
          <w:rFonts w:ascii="Times New Roman" w:hAnsi="Times New Roman"/>
          <w:sz w:val="24"/>
          <w:szCs w:val="24"/>
        </w:rPr>
        <w:t>administering authority</w:t>
      </w:r>
      <w:r w:rsidR="00051716" w:rsidRPr="00665238">
        <w:rPr>
          <w:rFonts w:ascii="Times New Roman" w:hAnsi="Times New Roman"/>
          <w:sz w:val="24"/>
          <w:szCs w:val="24"/>
        </w:rPr>
        <w:t xml:space="preserve"> </w:t>
      </w:r>
      <w:r w:rsidR="007F5CE4" w:rsidRPr="00665238">
        <w:rPr>
          <w:rFonts w:ascii="Times New Roman" w:hAnsi="Times New Roman"/>
          <w:sz w:val="24"/>
          <w:szCs w:val="24"/>
        </w:rPr>
        <w:t>for an infringement notice offence</w:t>
      </w:r>
      <w:r w:rsidR="003D1A87" w:rsidRPr="00665238">
        <w:rPr>
          <w:rFonts w:ascii="Times New Roman" w:hAnsi="Times New Roman"/>
          <w:sz w:val="24"/>
          <w:szCs w:val="24"/>
        </w:rPr>
        <w:t xml:space="preserve"> under the regulation is the </w:t>
      </w:r>
      <w:r w:rsidR="00786CA1" w:rsidRPr="00665238">
        <w:rPr>
          <w:rFonts w:ascii="Times New Roman" w:hAnsi="Times New Roman"/>
          <w:sz w:val="24"/>
          <w:szCs w:val="24"/>
        </w:rPr>
        <w:t>Director</w:t>
      </w:r>
      <w:r w:rsidR="00665238">
        <w:rPr>
          <w:rFonts w:ascii="Times New Roman" w:hAnsi="Times New Roman"/>
          <w:sz w:val="24"/>
          <w:szCs w:val="24"/>
        </w:rPr>
        <w:t>-</w:t>
      </w:r>
      <w:r w:rsidR="00786CA1" w:rsidRPr="00665238">
        <w:rPr>
          <w:rFonts w:ascii="Times New Roman" w:hAnsi="Times New Roman"/>
          <w:sz w:val="24"/>
          <w:szCs w:val="24"/>
        </w:rPr>
        <w:t>General of Transport Canberra and City Services</w:t>
      </w:r>
      <w:r w:rsidR="003D1A87" w:rsidRPr="00665238">
        <w:rPr>
          <w:rFonts w:ascii="Times New Roman" w:hAnsi="Times New Roman"/>
          <w:sz w:val="24"/>
          <w:szCs w:val="24"/>
        </w:rPr>
        <w:t>.</w:t>
      </w:r>
      <w:r w:rsidR="00657FA2" w:rsidRPr="00665238">
        <w:rPr>
          <w:rFonts w:ascii="Times New Roman" w:hAnsi="Times New Roman"/>
          <w:sz w:val="24"/>
          <w:szCs w:val="24"/>
        </w:rPr>
        <w:t xml:space="preserve"> </w:t>
      </w:r>
    </w:p>
    <w:p w14:paraId="650C6321" w14:textId="77777777" w:rsidR="00D32E5B" w:rsidRPr="00665238" w:rsidRDefault="00D32E5B" w:rsidP="009E63D3">
      <w:pPr>
        <w:keepNext/>
        <w:spacing w:after="120" w:line="240" w:lineRule="auto"/>
        <w:rPr>
          <w:rFonts w:ascii="Times New Roman" w:hAnsi="Times New Roman"/>
          <w:b/>
          <w:sz w:val="24"/>
          <w:szCs w:val="24"/>
        </w:rPr>
      </w:pPr>
      <w:r w:rsidRPr="00665238">
        <w:rPr>
          <w:rFonts w:ascii="Times New Roman" w:hAnsi="Times New Roman"/>
          <w:b/>
          <w:sz w:val="24"/>
          <w:szCs w:val="24"/>
        </w:rPr>
        <w:lastRenderedPageBreak/>
        <w:t>Clause 7</w:t>
      </w:r>
      <w:r w:rsidRPr="00665238">
        <w:rPr>
          <w:rFonts w:ascii="Times New Roman" w:hAnsi="Times New Roman"/>
          <w:b/>
          <w:sz w:val="24"/>
          <w:szCs w:val="24"/>
        </w:rPr>
        <w:tab/>
      </w:r>
      <w:r w:rsidR="00F01528" w:rsidRPr="00665238">
        <w:rPr>
          <w:rFonts w:ascii="Times New Roman" w:hAnsi="Times New Roman"/>
          <w:b/>
          <w:sz w:val="24"/>
          <w:szCs w:val="24"/>
        </w:rPr>
        <w:t>Infringement notice offences</w:t>
      </w:r>
    </w:p>
    <w:p w14:paraId="2743E11A" w14:textId="77777777" w:rsidR="00F01528" w:rsidRPr="00665238" w:rsidRDefault="00D32E5B" w:rsidP="00D32E5B">
      <w:pPr>
        <w:spacing w:after="240" w:line="240" w:lineRule="auto"/>
        <w:rPr>
          <w:rFonts w:ascii="Times New Roman" w:hAnsi="Times New Roman"/>
          <w:b/>
          <w:bCs/>
          <w:i/>
          <w:iCs/>
          <w:sz w:val="24"/>
          <w:szCs w:val="24"/>
        </w:rPr>
      </w:pPr>
      <w:r w:rsidRPr="00665238">
        <w:rPr>
          <w:rFonts w:ascii="Times New Roman" w:hAnsi="Times New Roman"/>
          <w:sz w:val="24"/>
          <w:szCs w:val="24"/>
        </w:rPr>
        <w:t xml:space="preserve">This clause </w:t>
      </w:r>
      <w:r w:rsidR="00F01528" w:rsidRPr="00665238">
        <w:rPr>
          <w:rFonts w:ascii="Times New Roman" w:hAnsi="Times New Roman"/>
          <w:sz w:val="24"/>
          <w:szCs w:val="24"/>
        </w:rPr>
        <w:t xml:space="preserve">provides that the </w:t>
      </w:r>
      <w:r w:rsidR="00F01528" w:rsidRPr="00665238">
        <w:rPr>
          <w:rFonts w:ascii="Times New Roman" w:hAnsi="Times New Roman"/>
          <w:iCs/>
          <w:sz w:val="24"/>
          <w:szCs w:val="24"/>
        </w:rPr>
        <w:t xml:space="preserve">Magistrates Court </w:t>
      </w:r>
      <w:r w:rsidR="00A0553F" w:rsidRPr="00665238">
        <w:rPr>
          <w:rFonts w:ascii="Times New Roman" w:hAnsi="Times New Roman"/>
          <w:iCs/>
          <w:sz w:val="24"/>
          <w:szCs w:val="24"/>
        </w:rPr>
        <w:t>Act</w:t>
      </w:r>
      <w:r w:rsidR="00F01528" w:rsidRPr="00665238">
        <w:rPr>
          <w:rFonts w:ascii="Times New Roman" w:hAnsi="Times New Roman"/>
          <w:sz w:val="24"/>
          <w:szCs w:val="24"/>
        </w:rPr>
        <w:t>, part 3.8</w:t>
      </w:r>
      <w:r w:rsidR="0044297A" w:rsidRPr="00665238">
        <w:rPr>
          <w:rFonts w:ascii="Times New Roman" w:hAnsi="Times New Roman"/>
          <w:sz w:val="24"/>
          <w:szCs w:val="24"/>
        </w:rPr>
        <w:t>,</w:t>
      </w:r>
      <w:r w:rsidR="00F01528" w:rsidRPr="00665238">
        <w:rPr>
          <w:rFonts w:ascii="Times New Roman" w:hAnsi="Times New Roman"/>
          <w:sz w:val="24"/>
          <w:szCs w:val="24"/>
        </w:rPr>
        <w:t xml:space="preserve"> applies to an offence against a provision of the </w:t>
      </w:r>
      <w:r w:rsidR="00657FA2" w:rsidRPr="00665238">
        <w:rPr>
          <w:rFonts w:ascii="Times New Roman" w:hAnsi="Times New Roman"/>
          <w:i/>
          <w:iCs/>
          <w:sz w:val="24"/>
          <w:szCs w:val="24"/>
        </w:rPr>
        <w:t>Plastic Reduction Act</w:t>
      </w:r>
      <w:r w:rsidR="001E16DE" w:rsidRPr="00665238">
        <w:rPr>
          <w:rFonts w:ascii="Times New Roman" w:hAnsi="Times New Roman"/>
          <w:i/>
          <w:iCs/>
          <w:sz w:val="24"/>
          <w:szCs w:val="24"/>
        </w:rPr>
        <w:t xml:space="preserve"> 2021</w:t>
      </w:r>
      <w:r w:rsidR="003D1A87" w:rsidRPr="00665238">
        <w:rPr>
          <w:rFonts w:ascii="Times New Roman" w:hAnsi="Times New Roman"/>
          <w:i/>
          <w:sz w:val="24"/>
          <w:szCs w:val="24"/>
        </w:rPr>
        <w:t xml:space="preserve"> </w:t>
      </w:r>
      <w:r w:rsidR="007F5CE4" w:rsidRPr="00665238">
        <w:rPr>
          <w:rFonts w:ascii="Times New Roman" w:hAnsi="Times New Roman"/>
          <w:sz w:val="24"/>
          <w:szCs w:val="24"/>
        </w:rPr>
        <w:t>mentioned in the regulation in</w:t>
      </w:r>
      <w:r w:rsidR="00F01528" w:rsidRPr="00665238">
        <w:rPr>
          <w:rFonts w:ascii="Times New Roman" w:hAnsi="Times New Roman"/>
          <w:sz w:val="24"/>
          <w:szCs w:val="24"/>
        </w:rPr>
        <w:t xml:space="preserve"> schedule 1, column 2.</w:t>
      </w:r>
    </w:p>
    <w:p w14:paraId="721F5C70" w14:textId="77777777" w:rsidR="00D32E5B" w:rsidRPr="00665238" w:rsidRDefault="00D32E5B" w:rsidP="00D32E5B">
      <w:pPr>
        <w:spacing w:after="120" w:line="240" w:lineRule="auto"/>
        <w:rPr>
          <w:rFonts w:ascii="Times New Roman" w:hAnsi="Times New Roman"/>
          <w:b/>
          <w:sz w:val="24"/>
          <w:szCs w:val="24"/>
        </w:rPr>
      </w:pPr>
      <w:r w:rsidRPr="00665238">
        <w:rPr>
          <w:rFonts w:ascii="Times New Roman" w:hAnsi="Times New Roman"/>
          <w:b/>
          <w:sz w:val="24"/>
          <w:szCs w:val="24"/>
        </w:rPr>
        <w:t>Clause 8</w:t>
      </w:r>
      <w:r w:rsidRPr="00665238">
        <w:rPr>
          <w:rFonts w:ascii="Times New Roman" w:hAnsi="Times New Roman"/>
          <w:b/>
          <w:sz w:val="24"/>
          <w:szCs w:val="24"/>
        </w:rPr>
        <w:tab/>
      </w:r>
      <w:r w:rsidR="00F01528" w:rsidRPr="00665238">
        <w:rPr>
          <w:rFonts w:ascii="Times New Roman" w:hAnsi="Times New Roman"/>
          <w:b/>
          <w:sz w:val="24"/>
          <w:szCs w:val="24"/>
        </w:rPr>
        <w:t>Infringement notice penalties</w:t>
      </w:r>
    </w:p>
    <w:p w14:paraId="382A2528" w14:textId="77777777" w:rsidR="00F01528" w:rsidRPr="00665238" w:rsidRDefault="00D32E5B" w:rsidP="00304B73">
      <w:pPr>
        <w:spacing w:after="120" w:line="240" w:lineRule="auto"/>
        <w:rPr>
          <w:rFonts w:ascii="Times New Roman" w:hAnsi="Times New Roman"/>
          <w:sz w:val="24"/>
          <w:szCs w:val="24"/>
        </w:rPr>
      </w:pPr>
      <w:r w:rsidRPr="00665238">
        <w:rPr>
          <w:rFonts w:ascii="Times New Roman" w:hAnsi="Times New Roman"/>
          <w:sz w:val="24"/>
          <w:szCs w:val="24"/>
        </w:rPr>
        <w:t xml:space="preserve">This clause </w:t>
      </w:r>
      <w:r w:rsidR="00F01528" w:rsidRPr="00665238">
        <w:rPr>
          <w:rFonts w:ascii="Times New Roman" w:hAnsi="Times New Roman"/>
          <w:sz w:val="24"/>
          <w:szCs w:val="24"/>
        </w:rPr>
        <w:t xml:space="preserve">provides for the penalty that </w:t>
      </w:r>
      <w:r w:rsidR="007F5CE4" w:rsidRPr="00665238">
        <w:rPr>
          <w:rFonts w:ascii="Times New Roman" w:hAnsi="Times New Roman"/>
          <w:sz w:val="24"/>
          <w:szCs w:val="24"/>
        </w:rPr>
        <w:t xml:space="preserve">is payable by an individual </w:t>
      </w:r>
      <w:r w:rsidR="00F01528" w:rsidRPr="00665238">
        <w:rPr>
          <w:rFonts w:ascii="Times New Roman" w:hAnsi="Times New Roman"/>
          <w:sz w:val="24"/>
          <w:szCs w:val="24"/>
        </w:rPr>
        <w:t xml:space="preserve">with an infringement notice. </w:t>
      </w:r>
      <w:r w:rsidR="00A0553F" w:rsidRPr="00665238">
        <w:rPr>
          <w:rFonts w:ascii="Times New Roman" w:hAnsi="Times New Roman"/>
          <w:sz w:val="24"/>
          <w:szCs w:val="24"/>
        </w:rPr>
        <w:t xml:space="preserve"> </w:t>
      </w:r>
      <w:r w:rsidR="00F01528" w:rsidRPr="00665238">
        <w:rPr>
          <w:rFonts w:ascii="Times New Roman" w:hAnsi="Times New Roman"/>
          <w:sz w:val="24"/>
          <w:szCs w:val="24"/>
        </w:rPr>
        <w:t xml:space="preserve">The penalty </w:t>
      </w:r>
      <w:r w:rsidR="0018412C" w:rsidRPr="00665238">
        <w:rPr>
          <w:rFonts w:ascii="Times New Roman" w:hAnsi="Times New Roman"/>
          <w:sz w:val="24"/>
          <w:szCs w:val="24"/>
        </w:rPr>
        <w:t>payable by an individual</w:t>
      </w:r>
      <w:r w:rsidR="00F01528" w:rsidRPr="00665238">
        <w:rPr>
          <w:rFonts w:ascii="Times New Roman" w:hAnsi="Times New Roman"/>
          <w:sz w:val="24"/>
          <w:szCs w:val="24"/>
        </w:rPr>
        <w:t xml:space="preserve"> for each infringement notice i</w:t>
      </w:r>
      <w:r w:rsidR="0018412C" w:rsidRPr="00665238">
        <w:rPr>
          <w:rFonts w:ascii="Times New Roman" w:hAnsi="Times New Roman"/>
          <w:sz w:val="24"/>
          <w:szCs w:val="24"/>
        </w:rPr>
        <w:t>s set in column 4 of schedule 1, while the penalty payable by a corporation is 5 times the amount mentioned in schedule 1, column 4.</w:t>
      </w:r>
    </w:p>
    <w:p w14:paraId="43E03BBC" w14:textId="77777777" w:rsidR="00F01528" w:rsidRPr="00665238" w:rsidRDefault="0018412C" w:rsidP="00D32E5B">
      <w:pPr>
        <w:spacing w:after="240" w:line="240" w:lineRule="auto"/>
        <w:rPr>
          <w:rFonts w:ascii="Times New Roman" w:hAnsi="Times New Roman"/>
          <w:sz w:val="24"/>
          <w:szCs w:val="24"/>
        </w:rPr>
      </w:pPr>
      <w:r w:rsidRPr="00665238">
        <w:rPr>
          <w:rFonts w:ascii="Times New Roman" w:hAnsi="Times New Roman"/>
          <w:sz w:val="24"/>
          <w:szCs w:val="24"/>
        </w:rPr>
        <w:t>This clause</w:t>
      </w:r>
      <w:r w:rsidR="00F01528" w:rsidRPr="00665238">
        <w:rPr>
          <w:rFonts w:ascii="Times New Roman" w:hAnsi="Times New Roman"/>
          <w:sz w:val="24"/>
          <w:szCs w:val="24"/>
        </w:rPr>
        <w:t xml:space="preserve"> also prescribes that th</w:t>
      </w:r>
      <w:r w:rsidR="007F5CE4" w:rsidRPr="00665238">
        <w:rPr>
          <w:rFonts w:ascii="Times New Roman" w:hAnsi="Times New Roman"/>
          <w:sz w:val="24"/>
          <w:szCs w:val="24"/>
        </w:rPr>
        <w:t xml:space="preserve">e cost of service of a </w:t>
      </w:r>
      <w:r w:rsidR="00F01528" w:rsidRPr="00665238">
        <w:rPr>
          <w:rFonts w:ascii="Times New Roman" w:hAnsi="Times New Roman"/>
          <w:sz w:val="24"/>
          <w:szCs w:val="24"/>
        </w:rPr>
        <w:t xml:space="preserve">reminder notice </w:t>
      </w:r>
      <w:r w:rsidR="003D1A87" w:rsidRPr="00665238">
        <w:rPr>
          <w:rFonts w:ascii="Times New Roman" w:hAnsi="Times New Roman"/>
          <w:sz w:val="24"/>
          <w:szCs w:val="24"/>
        </w:rPr>
        <w:t xml:space="preserve">for an </w:t>
      </w:r>
      <w:r w:rsidR="00F01528" w:rsidRPr="00665238">
        <w:rPr>
          <w:rFonts w:ascii="Times New Roman" w:hAnsi="Times New Roman"/>
          <w:sz w:val="24"/>
          <w:szCs w:val="24"/>
        </w:rPr>
        <w:t>infringement notice offence is $34.</w:t>
      </w:r>
    </w:p>
    <w:p w14:paraId="0C606AB9" w14:textId="77777777" w:rsidR="00D32E5B" w:rsidRPr="00665238" w:rsidRDefault="00D32E5B" w:rsidP="0056793F">
      <w:pPr>
        <w:spacing w:after="120" w:line="240" w:lineRule="auto"/>
        <w:ind w:left="1440" w:hanging="1440"/>
        <w:rPr>
          <w:rFonts w:ascii="Times New Roman" w:hAnsi="Times New Roman"/>
          <w:b/>
          <w:sz w:val="24"/>
          <w:szCs w:val="24"/>
        </w:rPr>
      </w:pPr>
      <w:r w:rsidRPr="00665238">
        <w:rPr>
          <w:rFonts w:ascii="Times New Roman" w:hAnsi="Times New Roman"/>
          <w:b/>
          <w:sz w:val="24"/>
          <w:szCs w:val="24"/>
        </w:rPr>
        <w:t>Clause 9</w:t>
      </w:r>
      <w:r w:rsidRPr="00665238">
        <w:rPr>
          <w:rFonts w:ascii="Times New Roman" w:hAnsi="Times New Roman"/>
          <w:b/>
          <w:sz w:val="24"/>
          <w:szCs w:val="24"/>
        </w:rPr>
        <w:tab/>
      </w:r>
      <w:r w:rsidR="00F01528" w:rsidRPr="00665238">
        <w:rPr>
          <w:rFonts w:ascii="Times New Roman" w:hAnsi="Times New Roman"/>
          <w:b/>
          <w:sz w:val="24"/>
          <w:szCs w:val="24"/>
        </w:rPr>
        <w:t>Con</w:t>
      </w:r>
      <w:r w:rsidR="00304B73" w:rsidRPr="00665238">
        <w:rPr>
          <w:rFonts w:ascii="Times New Roman" w:hAnsi="Times New Roman"/>
          <w:b/>
          <w:sz w:val="24"/>
          <w:szCs w:val="24"/>
        </w:rPr>
        <w:t>tents of infringement notices—</w:t>
      </w:r>
      <w:r w:rsidR="00F01528" w:rsidRPr="00665238">
        <w:rPr>
          <w:rFonts w:ascii="Times New Roman" w:hAnsi="Times New Roman"/>
          <w:b/>
          <w:sz w:val="24"/>
          <w:szCs w:val="24"/>
        </w:rPr>
        <w:t>identifying authorised person</w:t>
      </w:r>
    </w:p>
    <w:p w14:paraId="69EB035C" w14:textId="77777777" w:rsidR="00F01528" w:rsidRPr="00665238" w:rsidRDefault="00D32E5B" w:rsidP="00D32E5B">
      <w:pPr>
        <w:spacing w:after="240" w:line="240" w:lineRule="auto"/>
        <w:rPr>
          <w:rFonts w:ascii="Times New Roman" w:hAnsi="Times New Roman"/>
          <w:sz w:val="24"/>
          <w:szCs w:val="24"/>
        </w:rPr>
      </w:pPr>
      <w:r w:rsidRPr="00665238">
        <w:rPr>
          <w:rFonts w:ascii="Times New Roman" w:hAnsi="Times New Roman"/>
          <w:sz w:val="24"/>
          <w:szCs w:val="24"/>
        </w:rPr>
        <w:t xml:space="preserve">This clause </w:t>
      </w:r>
      <w:r w:rsidR="00F01528" w:rsidRPr="00665238">
        <w:rPr>
          <w:rFonts w:ascii="Times New Roman" w:hAnsi="Times New Roman"/>
          <w:sz w:val="24"/>
          <w:szCs w:val="24"/>
        </w:rPr>
        <w:t>provides</w:t>
      </w:r>
      <w:r w:rsidR="00A0553F" w:rsidRPr="00665238">
        <w:rPr>
          <w:rFonts w:ascii="Times New Roman" w:hAnsi="Times New Roman"/>
          <w:sz w:val="24"/>
          <w:szCs w:val="24"/>
        </w:rPr>
        <w:t xml:space="preserve"> </w:t>
      </w:r>
      <w:r w:rsidR="006D3F6B" w:rsidRPr="00665238">
        <w:rPr>
          <w:rFonts w:ascii="Times New Roman" w:hAnsi="Times New Roman"/>
          <w:sz w:val="24"/>
          <w:szCs w:val="24"/>
        </w:rPr>
        <w:t>that an</w:t>
      </w:r>
      <w:r w:rsidR="00F01528" w:rsidRPr="00665238">
        <w:rPr>
          <w:rFonts w:ascii="Times New Roman" w:hAnsi="Times New Roman"/>
          <w:sz w:val="24"/>
          <w:szCs w:val="24"/>
        </w:rPr>
        <w:t xml:space="preserve"> infringement notice must identify the authorised per</w:t>
      </w:r>
      <w:r w:rsidR="006D3F6B" w:rsidRPr="00665238">
        <w:rPr>
          <w:rFonts w:ascii="Times New Roman" w:hAnsi="Times New Roman"/>
          <w:sz w:val="24"/>
          <w:szCs w:val="24"/>
        </w:rPr>
        <w:t>son who served</w:t>
      </w:r>
      <w:r w:rsidR="007F5CE4" w:rsidRPr="00665238">
        <w:rPr>
          <w:rFonts w:ascii="Times New Roman" w:hAnsi="Times New Roman"/>
          <w:sz w:val="24"/>
          <w:szCs w:val="24"/>
        </w:rPr>
        <w:t xml:space="preserve"> the notice by the authorised person’s </w:t>
      </w:r>
      <w:r w:rsidR="00B57FD0" w:rsidRPr="00665238">
        <w:rPr>
          <w:rFonts w:ascii="Times New Roman" w:hAnsi="Times New Roman"/>
          <w:sz w:val="24"/>
          <w:szCs w:val="24"/>
        </w:rPr>
        <w:t>full name or surname and initials or any unique number given to the authorised person</w:t>
      </w:r>
      <w:r w:rsidR="002313D8" w:rsidRPr="00665238">
        <w:rPr>
          <w:rFonts w:ascii="Times New Roman" w:hAnsi="Times New Roman"/>
          <w:sz w:val="24"/>
          <w:szCs w:val="24"/>
        </w:rPr>
        <w:t xml:space="preserve"> by the administering authority</w:t>
      </w:r>
      <w:r w:rsidR="007F5CE4" w:rsidRPr="00665238">
        <w:rPr>
          <w:rFonts w:ascii="Times New Roman" w:hAnsi="Times New Roman"/>
          <w:sz w:val="24"/>
          <w:szCs w:val="24"/>
        </w:rPr>
        <w:t>.</w:t>
      </w:r>
    </w:p>
    <w:p w14:paraId="77ECDD8D" w14:textId="77777777" w:rsidR="0018412C" w:rsidRPr="00665238" w:rsidRDefault="0018412C" w:rsidP="00D32E5B">
      <w:pPr>
        <w:spacing w:after="240" w:line="240" w:lineRule="auto"/>
        <w:rPr>
          <w:rFonts w:ascii="Times New Roman" w:hAnsi="Times New Roman"/>
          <w:b/>
          <w:sz w:val="24"/>
          <w:szCs w:val="24"/>
        </w:rPr>
      </w:pPr>
      <w:r w:rsidRPr="00665238">
        <w:rPr>
          <w:rFonts w:ascii="Times New Roman" w:hAnsi="Times New Roman"/>
          <w:b/>
          <w:sz w:val="24"/>
          <w:szCs w:val="24"/>
        </w:rPr>
        <w:t>Clause 10</w:t>
      </w:r>
      <w:r w:rsidRPr="00665238">
        <w:rPr>
          <w:rFonts w:ascii="Times New Roman" w:hAnsi="Times New Roman"/>
          <w:b/>
          <w:sz w:val="24"/>
          <w:szCs w:val="24"/>
        </w:rPr>
        <w:tab/>
        <w:t>Contents of infringement notices—other information</w:t>
      </w:r>
    </w:p>
    <w:p w14:paraId="54FC5119" w14:textId="77777777" w:rsidR="0018412C" w:rsidRPr="00665238" w:rsidRDefault="0018412C" w:rsidP="00D32E5B">
      <w:pPr>
        <w:spacing w:after="240" w:line="240" w:lineRule="auto"/>
        <w:rPr>
          <w:rFonts w:ascii="Times New Roman" w:hAnsi="Times New Roman"/>
          <w:sz w:val="24"/>
          <w:szCs w:val="24"/>
        </w:rPr>
      </w:pPr>
      <w:r w:rsidRPr="00665238">
        <w:rPr>
          <w:rFonts w:ascii="Times New Roman" w:hAnsi="Times New Roman"/>
          <w:sz w:val="24"/>
          <w:szCs w:val="24"/>
        </w:rPr>
        <w:t xml:space="preserve">This clause provides </w:t>
      </w:r>
      <w:r w:rsidR="003D1A87" w:rsidRPr="00665238">
        <w:rPr>
          <w:rFonts w:ascii="Times New Roman" w:hAnsi="Times New Roman"/>
          <w:sz w:val="24"/>
          <w:szCs w:val="24"/>
        </w:rPr>
        <w:t xml:space="preserve">that </w:t>
      </w:r>
      <w:r w:rsidRPr="00665238">
        <w:rPr>
          <w:rFonts w:ascii="Times New Roman" w:hAnsi="Times New Roman"/>
          <w:sz w:val="24"/>
          <w:szCs w:val="24"/>
        </w:rPr>
        <w:t xml:space="preserve">an infringement notice served on a company must include the company’s </w:t>
      </w:r>
      <w:r w:rsidR="000817D7" w:rsidRPr="00665238">
        <w:rPr>
          <w:rFonts w:ascii="Times New Roman" w:hAnsi="Times New Roman"/>
          <w:sz w:val="24"/>
          <w:szCs w:val="24"/>
        </w:rPr>
        <w:t>ACN and includes the definition of a company.</w:t>
      </w:r>
    </w:p>
    <w:p w14:paraId="6EC0150E" w14:textId="77777777" w:rsidR="00D32E5B" w:rsidRPr="00665238" w:rsidRDefault="0018412C" w:rsidP="00802803">
      <w:pPr>
        <w:keepNext/>
        <w:spacing w:after="120" w:line="240" w:lineRule="auto"/>
        <w:rPr>
          <w:rFonts w:ascii="Times New Roman" w:hAnsi="Times New Roman"/>
          <w:b/>
          <w:sz w:val="24"/>
          <w:szCs w:val="24"/>
        </w:rPr>
      </w:pPr>
      <w:r w:rsidRPr="00665238">
        <w:rPr>
          <w:rFonts w:ascii="Times New Roman" w:hAnsi="Times New Roman"/>
          <w:b/>
          <w:sz w:val="24"/>
          <w:szCs w:val="24"/>
        </w:rPr>
        <w:t>Clause 11</w:t>
      </w:r>
      <w:r w:rsidR="00D32E5B" w:rsidRPr="00665238">
        <w:rPr>
          <w:rFonts w:ascii="Times New Roman" w:hAnsi="Times New Roman"/>
          <w:b/>
          <w:sz w:val="24"/>
          <w:szCs w:val="24"/>
        </w:rPr>
        <w:tab/>
      </w:r>
      <w:r w:rsidR="00051716" w:rsidRPr="00665238">
        <w:rPr>
          <w:rFonts w:ascii="Times New Roman" w:hAnsi="Times New Roman"/>
          <w:b/>
          <w:sz w:val="24"/>
          <w:szCs w:val="24"/>
        </w:rPr>
        <w:t>Contents of reminder notices—</w:t>
      </w:r>
      <w:r w:rsidR="00F01528" w:rsidRPr="00665238">
        <w:rPr>
          <w:rFonts w:ascii="Times New Roman" w:hAnsi="Times New Roman"/>
          <w:b/>
          <w:sz w:val="24"/>
          <w:szCs w:val="24"/>
        </w:rPr>
        <w:t>identifying authorised person</w:t>
      </w:r>
    </w:p>
    <w:p w14:paraId="59F4A648" w14:textId="77777777" w:rsidR="00F01528" w:rsidRPr="00665238" w:rsidRDefault="00D32E5B" w:rsidP="00304B73">
      <w:pPr>
        <w:spacing w:after="240" w:line="240" w:lineRule="auto"/>
        <w:rPr>
          <w:rFonts w:ascii="Times New Roman" w:hAnsi="Times New Roman"/>
          <w:sz w:val="24"/>
          <w:szCs w:val="24"/>
        </w:rPr>
      </w:pPr>
      <w:r w:rsidRPr="00665238">
        <w:rPr>
          <w:rFonts w:ascii="Times New Roman" w:hAnsi="Times New Roman"/>
          <w:sz w:val="24"/>
          <w:szCs w:val="24"/>
        </w:rPr>
        <w:t xml:space="preserve">This clause </w:t>
      </w:r>
      <w:r w:rsidR="007F5CE4" w:rsidRPr="00665238">
        <w:rPr>
          <w:rFonts w:ascii="Times New Roman" w:hAnsi="Times New Roman"/>
          <w:sz w:val="24"/>
          <w:szCs w:val="24"/>
        </w:rPr>
        <w:t>provides that a reminder</w:t>
      </w:r>
      <w:r w:rsidR="00F01528" w:rsidRPr="00665238">
        <w:rPr>
          <w:rFonts w:ascii="Times New Roman" w:hAnsi="Times New Roman"/>
          <w:sz w:val="24"/>
          <w:szCs w:val="24"/>
        </w:rPr>
        <w:t xml:space="preserve"> notice </w:t>
      </w:r>
      <w:r w:rsidR="007F5CE4" w:rsidRPr="00665238">
        <w:rPr>
          <w:rFonts w:ascii="Times New Roman" w:hAnsi="Times New Roman"/>
          <w:sz w:val="24"/>
          <w:szCs w:val="24"/>
        </w:rPr>
        <w:t xml:space="preserve">for an infringement notice offence </w:t>
      </w:r>
      <w:r w:rsidR="00F01528" w:rsidRPr="00665238">
        <w:rPr>
          <w:rFonts w:ascii="Times New Roman" w:hAnsi="Times New Roman"/>
          <w:sz w:val="24"/>
          <w:szCs w:val="24"/>
        </w:rPr>
        <w:t>must identify the authorised pers</w:t>
      </w:r>
      <w:r w:rsidR="009A3841" w:rsidRPr="00665238">
        <w:rPr>
          <w:rFonts w:ascii="Times New Roman" w:hAnsi="Times New Roman"/>
          <w:sz w:val="24"/>
          <w:szCs w:val="24"/>
        </w:rPr>
        <w:t>on by the authorised person’s full name or surname and initials or any unique number given to the authorised person by the administering authority</w:t>
      </w:r>
      <w:r w:rsidR="007F5CE4" w:rsidRPr="00665238">
        <w:rPr>
          <w:rFonts w:ascii="Times New Roman" w:hAnsi="Times New Roman"/>
          <w:sz w:val="24"/>
          <w:szCs w:val="24"/>
        </w:rPr>
        <w:t>.</w:t>
      </w:r>
    </w:p>
    <w:p w14:paraId="199BFD16" w14:textId="77777777" w:rsidR="00D32E5B" w:rsidRPr="00665238" w:rsidRDefault="0018412C" w:rsidP="00304B73">
      <w:pPr>
        <w:keepNext/>
        <w:autoSpaceDE w:val="0"/>
        <w:autoSpaceDN w:val="0"/>
        <w:adjustRightInd w:val="0"/>
        <w:spacing w:after="120" w:line="240" w:lineRule="auto"/>
        <w:rPr>
          <w:rFonts w:ascii="Times New Roman" w:hAnsi="Times New Roman"/>
          <w:sz w:val="24"/>
          <w:szCs w:val="24"/>
        </w:rPr>
      </w:pPr>
      <w:r w:rsidRPr="00665238">
        <w:rPr>
          <w:rFonts w:ascii="Times New Roman" w:hAnsi="Times New Roman"/>
          <w:b/>
          <w:sz w:val="24"/>
          <w:szCs w:val="24"/>
        </w:rPr>
        <w:t>Clause 12</w:t>
      </w:r>
      <w:r w:rsidR="00D32E5B" w:rsidRPr="00665238">
        <w:rPr>
          <w:rFonts w:ascii="Times New Roman" w:hAnsi="Times New Roman"/>
          <w:b/>
          <w:sz w:val="24"/>
          <w:szCs w:val="24"/>
        </w:rPr>
        <w:tab/>
      </w:r>
      <w:r w:rsidR="00F01528" w:rsidRPr="00665238">
        <w:rPr>
          <w:rFonts w:ascii="Times New Roman" w:hAnsi="Times New Roman"/>
          <w:b/>
          <w:sz w:val="24"/>
          <w:szCs w:val="24"/>
        </w:rPr>
        <w:t>Authorised people for infringement notice offences</w:t>
      </w:r>
    </w:p>
    <w:p w14:paraId="1049022C" w14:textId="77777777" w:rsidR="00F01528" w:rsidRPr="00665238" w:rsidRDefault="00D32E5B" w:rsidP="00AB6114">
      <w:pPr>
        <w:autoSpaceDE w:val="0"/>
        <w:autoSpaceDN w:val="0"/>
        <w:adjustRightInd w:val="0"/>
        <w:spacing w:after="240" w:line="240" w:lineRule="auto"/>
        <w:rPr>
          <w:rFonts w:ascii="Times New Roman" w:hAnsi="Times New Roman"/>
          <w:sz w:val="24"/>
          <w:szCs w:val="24"/>
        </w:rPr>
      </w:pPr>
      <w:r w:rsidRPr="00665238">
        <w:rPr>
          <w:rFonts w:ascii="Times New Roman" w:hAnsi="Times New Roman"/>
          <w:sz w:val="24"/>
          <w:szCs w:val="24"/>
        </w:rPr>
        <w:t xml:space="preserve">This clause </w:t>
      </w:r>
      <w:r w:rsidR="00F01528" w:rsidRPr="00665238">
        <w:rPr>
          <w:rFonts w:ascii="Times New Roman" w:hAnsi="Times New Roman"/>
          <w:sz w:val="24"/>
          <w:szCs w:val="24"/>
        </w:rPr>
        <w:t xml:space="preserve">provides that </w:t>
      </w:r>
      <w:r w:rsidR="009A3841" w:rsidRPr="00665238">
        <w:rPr>
          <w:rFonts w:ascii="Times New Roman" w:hAnsi="Times New Roman"/>
          <w:sz w:val="24"/>
          <w:szCs w:val="24"/>
        </w:rPr>
        <w:t>an authorised officer</w:t>
      </w:r>
      <w:r w:rsidR="00F01528" w:rsidRPr="00665238">
        <w:rPr>
          <w:rFonts w:ascii="Times New Roman" w:hAnsi="Times New Roman"/>
          <w:sz w:val="24"/>
          <w:szCs w:val="24"/>
        </w:rPr>
        <w:t xml:space="preserve"> </w:t>
      </w:r>
      <w:r w:rsidR="00260E8D" w:rsidRPr="00665238">
        <w:rPr>
          <w:rFonts w:ascii="Times New Roman" w:hAnsi="Times New Roman"/>
          <w:sz w:val="24"/>
          <w:szCs w:val="24"/>
        </w:rPr>
        <w:t xml:space="preserve">under the </w:t>
      </w:r>
      <w:r w:rsidR="00260E8D" w:rsidRPr="00665238">
        <w:rPr>
          <w:rFonts w:ascii="Times New Roman" w:hAnsi="Times New Roman"/>
          <w:i/>
          <w:iCs/>
          <w:sz w:val="24"/>
          <w:szCs w:val="24"/>
        </w:rPr>
        <w:t>Plastic Reduction Act 2021</w:t>
      </w:r>
      <w:r w:rsidR="00260E8D" w:rsidRPr="00665238">
        <w:rPr>
          <w:rFonts w:ascii="Times New Roman" w:hAnsi="Times New Roman"/>
          <w:sz w:val="24"/>
          <w:szCs w:val="24"/>
        </w:rPr>
        <w:t xml:space="preserve"> </w:t>
      </w:r>
      <w:r w:rsidR="007F5CE4" w:rsidRPr="00665238">
        <w:rPr>
          <w:rFonts w:ascii="Times New Roman" w:hAnsi="Times New Roman"/>
          <w:sz w:val="24"/>
          <w:szCs w:val="24"/>
        </w:rPr>
        <w:t xml:space="preserve">may serve infringement notices and reminder notices for infringement notice offences against </w:t>
      </w:r>
      <w:r w:rsidR="00F01528" w:rsidRPr="00665238">
        <w:rPr>
          <w:rFonts w:ascii="Times New Roman" w:hAnsi="Times New Roman"/>
          <w:sz w:val="24"/>
          <w:szCs w:val="24"/>
        </w:rPr>
        <w:t xml:space="preserve">the </w:t>
      </w:r>
      <w:r w:rsidR="00260E8D" w:rsidRPr="00665238">
        <w:rPr>
          <w:rFonts w:ascii="Times New Roman" w:hAnsi="Times New Roman"/>
          <w:i/>
          <w:sz w:val="24"/>
          <w:szCs w:val="24"/>
        </w:rPr>
        <w:t xml:space="preserve">Plastic </w:t>
      </w:r>
      <w:r w:rsidR="00B160E0" w:rsidRPr="00665238">
        <w:rPr>
          <w:rFonts w:ascii="Times New Roman" w:hAnsi="Times New Roman"/>
          <w:i/>
          <w:sz w:val="24"/>
          <w:szCs w:val="24"/>
        </w:rPr>
        <w:t>R</w:t>
      </w:r>
      <w:r w:rsidR="00260E8D" w:rsidRPr="00665238">
        <w:rPr>
          <w:rFonts w:ascii="Times New Roman" w:hAnsi="Times New Roman"/>
          <w:i/>
          <w:sz w:val="24"/>
          <w:szCs w:val="24"/>
        </w:rPr>
        <w:t>eduction Act</w:t>
      </w:r>
      <w:r w:rsidR="001E16DE" w:rsidRPr="00665238">
        <w:rPr>
          <w:rFonts w:ascii="Times New Roman" w:hAnsi="Times New Roman"/>
          <w:i/>
          <w:sz w:val="24"/>
          <w:szCs w:val="24"/>
        </w:rPr>
        <w:t xml:space="preserve"> 2021</w:t>
      </w:r>
      <w:r w:rsidR="002C7929" w:rsidRPr="00665238">
        <w:rPr>
          <w:rFonts w:ascii="Times New Roman" w:hAnsi="Times New Roman"/>
          <w:i/>
          <w:iCs/>
          <w:sz w:val="24"/>
          <w:szCs w:val="24"/>
        </w:rPr>
        <w:t>.</w:t>
      </w:r>
    </w:p>
    <w:p w14:paraId="5BE508E8" w14:textId="77777777" w:rsidR="00260E8D" w:rsidRPr="00665238" w:rsidRDefault="00260E8D" w:rsidP="00AB6114">
      <w:pPr>
        <w:autoSpaceDE w:val="0"/>
        <w:autoSpaceDN w:val="0"/>
        <w:adjustRightInd w:val="0"/>
        <w:spacing w:after="240" w:line="240" w:lineRule="auto"/>
        <w:rPr>
          <w:rFonts w:ascii="Times New Roman" w:hAnsi="Times New Roman"/>
          <w:sz w:val="24"/>
          <w:szCs w:val="24"/>
        </w:rPr>
      </w:pPr>
      <w:r w:rsidRPr="00665238">
        <w:rPr>
          <w:rFonts w:ascii="Times New Roman" w:hAnsi="Times New Roman"/>
          <w:sz w:val="24"/>
          <w:szCs w:val="24"/>
        </w:rPr>
        <w:t xml:space="preserve">Under the </w:t>
      </w:r>
      <w:r w:rsidRPr="00665238">
        <w:rPr>
          <w:rFonts w:ascii="Times New Roman" w:hAnsi="Times New Roman"/>
          <w:i/>
          <w:iCs/>
          <w:sz w:val="24"/>
          <w:szCs w:val="24"/>
        </w:rPr>
        <w:t>Plastic Reduction Act 2021</w:t>
      </w:r>
      <w:r w:rsidR="001E16DE" w:rsidRPr="00665238">
        <w:rPr>
          <w:rFonts w:ascii="Times New Roman" w:hAnsi="Times New Roman"/>
          <w:sz w:val="24"/>
          <w:szCs w:val="24"/>
        </w:rPr>
        <w:t>,</w:t>
      </w:r>
      <w:r w:rsidRPr="00665238">
        <w:rPr>
          <w:rFonts w:ascii="Times New Roman" w:hAnsi="Times New Roman"/>
          <w:sz w:val="24"/>
          <w:szCs w:val="24"/>
        </w:rPr>
        <w:t xml:space="preserve"> the following people are considered to be authorised people:</w:t>
      </w:r>
    </w:p>
    <w:p w14:paraId="7C938B96" w14:textId="77777777" w:rsidR="00260E8D" w:rsidRPr="00665238" w:rsidRDefault="00496C12" w:rsidP="00EA1744">
      <w:pPr>
        <w:pStyle w:val="ListParagraph"/>
        <w:numPr>
          <w:ilvl w:val="0"/>
          <w:numId w:val="1"/>
        </w:numPr>
        <w:autoSpaceDE w:val="0"/>
        <w:autoSpaceDN w:val="0"/>
        <w:adjustRightInd w:val="0"/>
        <w:spacing w:after="120" w:line="240" w:lineRule="auto"/>
        <w:ind w:hanging="357"/>
        <w:contextualSpacing w:val="0"/>
        <w:rPr>
          <w:rFonts w:ascii="Times New Roman" w:hAnsi="Times New Roman"/>
          <w:sz w:val="24"/>
          <w:szCs w:val="24"/>
        </w:rPr>
      </w:pPr>
      <w:r w:rsidRPr="00665238">
        <w:rPr>
          <w:rFonts w:ascii="Times New Roman" w:hAnsi="Times New Roman"/>
          <w:sz w:val="24"/>
          <w:szCs w:val="24"/>
        </w:rPr>
        <w:t>a</w:t>
      </w:r>
      <w:r w:rsidR="00260E8D" w:rsidRPr="00665238">
        <w:rPr>
          <w:rFonts w:ascii="Times New Roman" w:hAnsi="Times New Roman"/>
          <w:sz w:val="24"/>
          <w:szCs w:val="24"/>
        </w:rPr>
        <w:t xml:space="preserve"> person appointed as an authorised </w:t>
      </w:r>
      <w:r w:rsidR="00AE626C" w:rsidRPr="00665238">
        <w:rPr>
          <w:rFonts w:ascii="Times New Roman" w:hAnsi="Times New Roman"/>
          <w:sz w:val="24"/>
          <w:szCs w:val="24"/>
        </w:rPr>
        <w:t xml:space="preserve">person </w:t>
      </w:r>
      <w:r w:rsidR="00260E8D" w:rsidRPr="00665238">
        <w:rPr>
          <w:rFonts w:ascii="Times New Roman" w:hAnsi="Times New Roman"/>
          <w:sz w:val="24"/>
          <w:szCs w:val="24"/>
        </w:rPr>
        <w:t xml:space="preserve">of the </w:t>
      </w:r>
      <w:r w:rsidR="00260E8D" w:rsidRPr="00665238">
        <w:rPr>
          <w:rFonts w:ascii="Times New Roman" w:hAnsi="Times New Roman"/>
          <w:i/>
          <w:iCs/>
          <w:sz w:val="24"/>
          <w:szCs w:val="24"/>
        </w:rPr>
        <w:t>Plastic Reduction Act 2021</w:t>
      </w:r>
      <w:r w:rsidR="00EA1744" w:rsidRPr="00665238">
        <w:rPr>
          <w:rFonts w:ascii="Times New Roman" w:hAnsi="Times New Roman"/>
          <w:sz w:val="24"/>
          <w:szCs w:val="24"/>
        </w:rPr>
        <w:t>, section 20</w:t>
      </w:r>
      <w:r w:rsidR="00260E8D" w:rsidRPr="00665238">
        <w:rPr>
          <w:rFonts w:ascii="Times New Roman" w:hAnsi="Times New Roman"/>
          <w:sz w:val="24"/>
          <w:szCs w:val="24"/>
        </w:rPr>
        <w:t>; or</w:t>
      </w:r>
    </w:p>
    <w:p w14:paraId="435EFB7E" w14:textId="77777777" w:rsidR="00260E8D" w:rsidRPr="00665238" w:rsidRDefault="00260E8D" w:rsidP="00EA1744">
      <w:pPr>
        <w:pStyle w:val="ListParagraph"/>
        <w:numPr>
          <w:ilvl w:val="0"/>
          <w:numId w:val="1"/>
        </w:numPr>
        <w:shd w:val="clear" w:color="auto" w:fill="FFFFFF"/>
        <w:spacing w:after="120" w:line="240" w:lineRule="auto"/>
        <w:ind w:hanging="357"/>
        <w:contextualSpacing w:val="0"/>
        <w:rPr>
          <w:rFonts w:ascii="Times New Roman" w:hAnsi="Times New Roman"/>
          <w:sz w:val="24"/>
          <w:szCs w:val="24"/>
        </w:rPr>
      </w:pPr>
      <w:r w:rsidRPr="00665238">
        <w:rPr>
          <w:rFonts w:ascii="Times New Roman" w:hAnsi="Times New Roman"/>
          <w:sz w:val="24"/>
          <w:szCs w:val="24"/>
        </w:rPr>
        <w:t xml:space="preserve">a person appointed as an investigator under the </w:t>
      </w:r>
      <w:r w:rsidRPr="00CE07A2">
        <w:rPr>
          <w:rFonts w:ascii="Times New Roman" w:hAnsi="Times New Roman"/>
          <w:i/>
          <w:iCs/>
          <w:sz w:val="24"/>
          <w:szCs w:val="24"/>
        </w:rPr>
        <w:t>Fair Trading (Australian Consumer Law) Act 1992</w:t>
      </w:r>
      <w:r w:rsidRPr="00665238">
        <w:rPr>
          <w:rFonts w:ascii="Times New Roman" w:hAnsi="Times New Roman"/>
          <w:sz w:val="24"/>
          <w:szCs w:val="24"/>
        </w:rPr>
        <w:t>, section 36; or</w:t>
      </w:r>
    </w:p>
    <w:p w14:paraId="2DE2F04F" w14:textId="77777777" w:rsidR="00260E8D" w:rsidRPr="00665238" w:rsidRDefault="00260E8D" w:rsidP="0031163F">
      <w:pPr>
        <w:pStyle w:val="ListParagraph"/>
        <w:numPr>
          <w:ilvl w:val="0"/>
          <w:numId w:val="1"/>
        </w:numPr>
        <w:shd w:val="clear" w:color="auto" w:fill="FFFFFF"/>
        <w:spacing w:after="240" w:line="240" w:lineRule="auto"/>
        <w:ind w:hanging="357"/>
        <w:contextualSpacing w:val="0"/>
        <w:rPr>
          <w:rFonts w:ascii="Times New Roman" w:hAnsi="Times New Roman"/>
          <w:sz w:val="24"/>
          <w:szCs w:val="24"/>
        </w:rPr>
      </w:pPr>
      <w:r w:rsidRPr="00665238">
        <w:rPr>
          <w:rFonts w:ascii="Times New Roman" w:hAnsi="Times New Roman"/>
          <w:sz w:val="24"/>
          <w:szCs w:val="24"/>
        </w:rPr>
        <w:t xml:space="preserve">a public health officer authorised under the </w:t>
      </w:r>
      <w:r w:rsidRPr="00665238">
        <w:rPr>
          <w:rFonts w:ascii="Times New Roman" w:hAnsi="Times New Roman"/>
          <w:i/>
          <w:iCs/>
          <w:sz w:val="24"/>
          <w:szCs w:val="24"/>
        </w:rPr>
        <w:t>Public Health Act 1997</w:t>
      </w:r>
      <w:r w:rsidRPr="00665238">
        <w:rPr>
          <w:rFonts w:ascii="Times New Roman" w:hAnsi="Times New Roman"/>
          <w:sz w:val="24"/>
          <w:szCs w:val="24"/>
        </w:rPr>
        <w:t xml:space="preserve">, section 12A (2) as an authorised officer for the </w:t>
      </w:r>
      <w:r w:rsidRPr="00665238">
        <w:rPr>
          <w:rFonts w:ascii="Times New Roman" w:hAnsi="Times New Roman"/>
          <w:i/>
          <w:iCs/>
          <w:sz w:val="24"/>
          <w:szCs w:val="24"/>
        </w:rPr>
        <w:t>Food Act 2001</w:t>
      </w:r>
      <w:r w:rsidRPr="00665238">
        <w:rPr>
          <w:rFonts w:ascii="Times New Roman" w:hAnsi="Times New Roman"/>
          <w:sz w:val="24"/>
          <w:szCs w:val="24"/>
        </w:rPr>
        <w:t xml:space="preserve"> or a provision of that Act</w:t>
      </w:r>
      <w:r w:rsidR="00EA1744" w:rsidRPr="00665238">
        <w:rPr>
          <w:rFonts w:ascii="Times New Roman" w:hAnsi="Times New Roman"/>
          <w:sz w:val="24"/>
          <w:szCs w:val="24"/>
        </w:rPr>
        <w:t>.</w:t>
      </w:r>
    </w:p>
    <w:p w14:paraId="7629D0E0" w14:textId="77777777" w:rsidR="00786CA1" w:rsidRPr="00665238" w:rsidRDefault="00786CA1" w:rsidP="00AB6114">
      <w:pPr>
        <w:keepNext/>
        <w:autoSpaceDE w:val="0"/>
        <w:autoSpaceDN w:val="0"/>
        <w:adjustRightInd w:val="0"/>
        <w:spacing w:after="120" w:line="240" w:lineRule="auto"/>
        <w:ind w:left="1440" w:hanging="1440"/>
        <w:rPr>
          <w:rFonts w:ascii="Times New Roman" w:hAnsi="Times New Roman"/>
          <w:b/>
          <w:sz w:val="24"/>
          <w:szCs w:val="24"/>
        </w:rPr>
      </w:pPr>
      <w:r w:rsidRPr="00665238">
        <w:rPr>
          <w:rFonts w:ascii="Times New Roman" w:hAnsi="Times New Roman"/>
          <w:b/>
          <w:sz w:val="24"/>
          <w:szCs w:val="24"/>
        </w:rPr>
        <w:lastRenderedPageBreak/>
        <w:t>Clause 13</w:t>
      </w:r>
      <w:r w:rsidRPr="00665238">
        <w:rPr>
          <w:rFonts w:ascii="Times New Roman" w:hAnsi="Times New Roman"/>
          <w:b/>
          <w:sz w:val="24"/>
          <w:szCs w:val="24"/>
        </w:rPr>
        <w:tab/>
        <w:t>Prescribed person – the Act, s135 (1)</w:t>
      </w:r>
    </w:p>
    <w:p w14:paraId="3D3F1AD6" w14:textId="77777777" w:rsidR="00786CA1" w:rsidRPr="00665238" w:rsidRDefault="00786CA1" w:rsidP="00786CA1">
      <w:pPr>
        <w:keepNext/>
        <w:autoSpaceDE w:val="0"/>
        <w:autoSpaceDN w:val="0"/>
        <w:adjustRightInd w:val="0"/>
        <w:spacing w:after="120" w:line="240" w:lineRule="auto"/>
        <w:rPr>
          <w:rFonts w:ascii="Times New Roman" w:hAnsi="Times New Roman"/>
          <w:bCs/>
          <w:sz w:val="24"/>
          <w:szCs w:val="24"/>
        </w:rPr>
      </w:pPr>
      <w:r w:rsidRPr="00665238">
        <w:rPr>
          <w:rFonts w:ascii="Times New Roman" w:hAnsi="Times New Roman"/>
          <w:bCs/>
          <w:sz w:val="24"/>
          <w:szCs w:val="24"/>
        </w:rPr>
        <w:t xml:space="preserve">This clause provides that the waste manager is a prescribed person for this regulation. Section 135 of the </w:t>
      </w:r>
      <w:r w:rsidRPr="00665238">
        <w:rPr>
          <w:rFonts w:ascii="Times New Roman" w:hAnsi="Times New Roman"/>
          <w:bCs/>
          <w:i/>
          <w:iCs/>
          <w:sz w:val="24"/>
          <w:szCs w:val="24"/>
        </w:rPr>
        <w:t>Magistrates Court Act 1930</w:t>
      </w:r>
      <w:r w:rsidRPr="00665238">
        <w:rPr>
          <w:rFonts w:ascii="Times New Roman" w:hAnsi="Times New Roman"/>
          <w:bCs/>
          <w:sz w:val="24"/>
          <w:szCs w:val="24"/>
        </w:rPr>
        <w:t xml:space="preserve"> allows the administering authority for the regulation to delegate their power under to either a prescribed person</w:t>
      </w:r>
      <w:r w:rsidR="00165DEA" w:rsidRPr="00665238">
        <w:rPr>
          <w:rFonts w:ascii="Times New Roman" w:hAnsi="Times New Roman"/>
          <w:bCs/>
          <w:sz w:val="24"/>
          <w:szCs w:val="24"/>
        </w:rPr>
        <w:t xml:space="preserve"> or an authorised person.</w:t>
      </w:r>
    </w:p>
    <w:p w14:paraId="38F54827" w14:textId="77777777" w:rsidR="00165DEA" w:rsidRPr="00665238" w:rsidRDefault="00165DEA" w:rsidP="00165DEA">
      <w:pPr>
        <w:keepNext/>
        <w:autoSpaceDE w:val="0"/>
        <w:autoSpaceDN w:val="0"/>
        <w:adjustRightInd w:val="0"/>
        <w:spacing w:after="120" w:line="240" w:lineRule="auto"/>
        <w:rPr>
          <w:rFonts w:ascii="Times New Roman" w:hAnsi="Times New Roman"/>
          <w:bCs/>
          <w:sz w:val="24"/>
          <w:szCs w:val="24"/>
        </w:rPr>
      </w:pPr>
      <w:r w:rsidRPr="00665238">
        <w:rPr>
          <w:rFonts w:ascii="Times New Roman" w:hAnsi="Times New Roman"/>
          <w:bCs/>
          <w:sz w:val="24"/>
          <w:szCs w:val="24"/>
        </w:rPr>
        <w:t xml:space="preserve">Once the waste manager has delegated power, section 135 also allows the waste manager to further delegate powers, including to an authority within </w:t>
      </w:r>
      <w:r w:rsidR="00CE07A2">
        <w:rPr>
          <w:rFonts w:ascii="Times New Roman" w:hAnsi="Times New Roman"/>
          <w:bCs/>
          <w:sz w:val="24"/>
          <w:szCs w:val="24"/>
        </w:rPr>
        <w:t>an</w:t>
      </w:r>
      <w:r w:rsidRPr="00665238">
        <w:rPr>
          <w:rFonts w:ascii="Times New Roman" w:hAnsi="Times New Roman"/>
          <w:bCs/>
          <w:sz w:val="24"/>
          <w:szCs w:val="24"/>
        </w:rPr>
        <w:t>other directorate with authorised officers</w:t>
      </w:r>
      <w:r w:rsidR="00CE07A2">
        <w:rPr>
          <w:rFonts w:ascii="Times New Roman" w:hAnsi="Times New Roman"/>
          <w:bCs/>
          <w:sz w:val="24"/>
          <w:szCs w:val="24"/>
        </w:rPr>
        <w:t xml:space="preserve"> under the </w:t>
      </w:r>
      <w:r w:rsidR="00CE07A2" w:rsidRPr="00CE07A2">
        <w:rPr>
          <w:rFonts w:ascii="Times New Roman" w:hAnsi="Times New Roman"/>
          <w:bCs/>
          <w:i/>
          <w:iCs/>
          <w:sz w:val="24"/>
          <w:szCs w:val="24"/>
        </w:rPr>
        <w:t>Plastic Reduction Act 2021</w:t>
      </w:r>
      <w:r w:rsidRPr="00665238">
        <w:rPr>
          <w:rFonts w:ascii="Times New Roman" w:hAnsi="Times New Roman"/>
          <w:bCs/>
          <w:sz w:val="24"/>
          <w:szCs w:val="24"/>
        </w:rPr>
        <w:t>.</w:t>
      </w:r>
    </w:p>
    <w:p w14:paraId="34DDD3CA" w14:textId="77777777" w:rsidR="00165DEA" w:rsidRPr="00665238" w:rsidRDefault="00165DEA" w:rsidP="00165DEA">
      <w:pPr>
        <w:keepNext/>
        <w:autoSpaceDE w:val="0"/>
        <w:autoSpaceDN w:val="0"/>
        <w:adjustRightInd w:val="0"/>
        <w:spacing w:after="240" w:line="240" w:lineRule="auto"/>
        <w:rPr>
          <w:rFonts w:ascii="Times New Roman" w:hAnsi="Times New Roman"/>
          <w:bCs/>
          <w:sz w:val="24"/>
          <w:szCs w:val="24"/>
        </w:rPr>
      </w:pPr>
      <w:r w:rsidRPr="00665238">
        <w:rPr>
          <w:rFonts w:ascii="Times New Roman" w:hAnsi="Times New Roman"/>
          <w:bCs/>
          <w:sz w:val="24"/>
          <w:szCs w:val="24"/>
        </w:rPr>
        <w:t xml:space="preserve">The Waste Manager is a statutory position appointed under section 16 of the Waste </w:t>
      </w:r>
      <w:r w:rsidRPr="00CE07A2">
        <w:rPr>
          <w:rFonts w:ascii="Times New Roman" w:hAnsi="Times New Roman"/>
          <w:bCs/>
          <w:i/>
          <w:iCs/>
          <w:sz w:val="24"/>
          <w:szCs w:val="24"/>
        </w:rPr>
        <w:t>Management and Resource Recovery Act 2016</w:t>
      </w:r>
      <w:r w:rsidRPr="00665238">
        <w:rPr>
          <w:rFonts w:ascii="Times New Roman" w:hAnsi="Times New Roman"/>
          <w:bCs/>
          <w:sz w:val="24"/>
          <w:szCs w:val="24"/>
        </w:rPr>
        <w:t>.</w:t>
      </w:r>
    </w:p>
    <w:p w14:paraId="3D12BB22" w14:textId="77777777" w:rsidR="00F01528" w:rsidRPr="00665238" w:rsidRDefault="00F01528" w:rsidP="00AB6114">
      <w:pPr>
        <w:keepNext/>
        <w:autoSpaceDE w:val="0"/>
        <w:autoSpaceDN w:val="0"/>
        <w:adjustRightInd w:val="0"/>
        <w:spacing w:after="120" w:line="240" w:lineRule="auto"/>
        <w:ind w:left="1440" w:hanging="1440"/>
        <w:rPr>
          <w:rFonts w:ascii="Times New Roman" w:hAnsi="Times New Roman"/>
          <w:sz w:val="24"/>
          <w:szCs w:val="24"/>
        </w:rPr>
      </w:pPr>
      <w:r w:rsidRPr="00665238">
        <w:rPr>
          <w:rFonts w:ascii="Times New Roman" w:hAnsi="Times New Roman"/>
          <w:b/>
          <w:sz w:val="24"/>
          <w:szCs w:val="24"/>
        </w:rPr>
        <w:t>Schedule 1</w:t>
      </w:r>
      <w:r w:rsidR="009A3841" w:rsidRPr="00665238">
        <w:rPr>
          <w:rFonts w:ascii="Times New Roman" w:hAnsi="Times New Roman"/>
          <w:b/>
          <w:sz w:val="24"/>
          <w:szCs w:val="24"/>
        </w:rPr>
        <w:tab/>
      </w:r>
      <w:r w:rsidR="00EA1744" w:rsidRPr="00665238">
        <w:rPr>
          <w:rFonts w:ascii="Times New Roman" w:hAnsi="Times New Roman"/>
          <w:b/>
          <w:sz w:val="24"/>
          <w:szCs w:val="24"/>
        </w:rPr>
        <w:t>Plastic Reduction Act 2021</w:t>
      </w:r>
      <w:r w:rsidR="00304B73" w:rsidRPr="00665238">
        <w:rPr>
          <w:rFonts w:ascii="Times New Roman" w:hAnsi="Times New Roman"/>
          <w:b/>
          <w:sz w:val="24"/>
          <w:szCs w:val="24"/>
        </w:rPr>
        <w:t xml:space="preserve"> infringement notice offences and penalties</w:t>
      </w:r>
    </w:p>
    <w:p w14:paraId="12A1DD86" w14:textId="77777777" w:rsidR="00F01528" w:rsidRPr="00665238" w:rsidRDefault="00F01528" w:rsidP="00304B73">
      <w:pPr>
        <w:spacing w:after="120" w:line="240" w:lineRule="auto"/>
        <w:rPr>
          <w:rFonts w:ascii="Times New Roman" w:hAnsi="Times New Roman"/>
          <w:sz w:val="24"/>
          <w:szCs w:val="24"/>
        </w:rPr>
      </w:pPr>
      <w:r w:rsidRPr="00665238">
        <w:rPr>
          <w:rFonts w:ascii="Times New Roman" w:hAnsi="Times New Roman"/>
          <w:sz w:val="24"/>
          <w:szCs w:val="24"/>
        </w:rPr>
        <w:t>The schedule lists the infringement notice offences and penalties under the</w:t>
      </w:r>
      <w:r w:rsidR="001B39E0" w:rsidRPr="00665238">
        <w:rPr>
          <w:rFonts w:ascii="Times New Roman" w:hAnsi="Times New Roman"/>
          <w:sz w:val="24"/>
          <w:szCs w:val="24"/>
        </w:rPr>
        <w:t xml:space="preserve"> </w:t>
      </w:r>
      <w:r w:rsidR="00EA1744" w:rsidRPr="00665238">
        <w:rPr>
          <w:rFonts w:ascii="Times New Roman" w:hAnsi="Times New Roman"/>
          <w:i/>
          <w:iCs/>
          <w:sz w:val="24"/>
          <w:szCs w:val="24"/>
        </w:rPr>
        <w:t>Plastic Reduction</w:t>
      </w:r>
      <w:r w:rsidR="00737855" w:rsidRPr="00665238">
        <w:rPr>
          <w:rFonts w:ascii="Times New Roman" w:hAnsi="Times New Roman"/>
          <w:i/>
          <w:iCs/>
          <w:sz w:val="24"/>
          <w:szCs w:val="24"/>
        </w:rPr>
        <w:t xml:space="preserve"> Act</w:t>
      </w:r>
      <w:r w:rsidR="001E16DE" w:rsidRPr="00665238">
        <w:rPr>
          <w:rFonts w:ascii="Times New Roman" w:hAnsi="Times New Roman"/>
          <w:i/>
          <w:iCs/>
          <w:sz w:val="24"/>
          <w:szCs w:val="24"/>
        </w:rPr>
        <w:t xml:space="preserve"> 2021</w:t>
      </w:r>
      <w:r w:rsidR="00737855" w:rsidRPr="00665238">
        <w:rPr>
          <w:rFonts w:ascii="Times New Roman" w:hAnsi="Times New Roman"/>
          <w:i/>
          <w:sz w:val="24"/>
          <w:szCs w:val="24"/>
        </w:rPr>
        <w:t xml:space="preserve"> </w:t>
      </w:r>
      <w:r w:rsidRPr="00665238">
        <w:rPr>
          <w:rFonts w:ascii="Times New Roman" w:hAnsi="Times New Roman"/>
          <w:sz w:val="24"/>
          <w:szCs w:val="24"/>
        </w:rPr>
        <w:t xml:space="preserve">that are prescribed by </w:t>
      </w:r>
      <w:r w:rsidR="00051716" w:rsidRPr="00665238">
        <w:rPr>
          <w:rFonts w:ascii="Times New Roman" w:hAnsi="Times New Roman"/>
          <w:sz w:val="24"/>
          <w:szCs w:val="24"/>
        </w:rPr>
        <w:t>section</w:t>
      </w:r>
      <w:r w:rsidRPr="00665238">
        <w:rPr>
          <w:rFonts w:ascii="Times New Roman" w:hAnsi="Times New Roman"/>
          <w:sz w:val="24"/>
          <w:szCs w:val="24"/>
        </w:rPr>
        <w:t>s 7 and 8</w:t>
      </w:r>
      <w:r w:rsidR="001B39E0" w:rsidRPr="00665238">
        <w:rPr>
          <w:rFonts w:ascii="Times New Roman" w:hAnsi="Times New Roman"/>
          <w:sz w:val="24"/>
          <w:szCs w:val="24"/>
        </w:rPr>
        <w:t xml:space="preserve"> of the regulation</w:t>
      </w:r>
      <w:r w:rsidRPr="00665238">
        <w:rPr>
          <w:rFonts w:ascii="Times New Roman" w:hAnsi="Times New Roman"/>
          <w:sz w:val="24"/>
          <w:szCs w:val="24"/>
        </w:rPr>
        <w:t>.</w:t>
      </w:r>
    </w:p>
    <w:p w14:paraId="66BC0CCF" w14:textId="77777777" w:rsidR="00A217D0" w:rsidRPr="00665238" w:rsidRDefault="00F01528" w:rsidP="00304B73">
      <w:pPr>
        <w:spacing w:after="120" w:line="240" w:lineRule="auto"/>
        <w:rPr>
          <w:rFonts w:ascii="Times New Roman" w:hAnsi="Times New Roman"/>
          <w:iCs/>
          <w:sz w:val="24"/>
          <w:szCs w:val="24"/>
        </w:rPr>
      </w:pPr>
      <w:r w:rsidRPr="00665238">
        <w:rPr>
          <w:rFonts w:ascii="Times New Roman" w:hAnsi="Times New Roman"/>
          <w:iCs/>
          <w:sz w:val="24"/>
          <w:szCs w:val="24"/>
        </w:rPr>
        <w:t xml:space="preserve">The offences that are proposed to be dealt with by way of an infringement notice under the regulation are relatively minor in </w:t>
      </w:r>
      <w:r w:rsidR="00EE1BC1" w:rsidRPr="00665238">
        <w:rPr>
          <w:rFonts w:ascii="Times New Roman" w:hAnsi="Times New Roman"/>
          <w:iCs/>
          <w:sz w:val="24"/>
          <w:szCs w:val="24"/>
        </w:rPr>
        <w:t>nature and</w:t>
      </w:r>
      <w:r w:rsidRPr="00665238">
        <w:rPr>
          <w:rFonts w:ascii="Times New Roman" w:hAnsi="Times New Roman"/>
          <w:iCs/>
          <w:sz w:val="24"/>
          <w:szCs w:val="24"/>
        </w:rPr>
        <w:t xml:space="preserve"> have infringement not</w:t>
      </w:r>
      <w:r w:rsidR="007F5CE4" w:rsidRPr="00665238">
        <w:rPr>
          <w:rFonts w:ascii="Times New Roman" w:hAnsi="Times New Roman"/>
          <w:iCs/>
          <w:sz w:val="24"/>
          <w:szCs w:val="24"/>
        </w:rPr>
        <w:t>ice</w:t>
      </w:r>
      <w:r w:rsidR="00737855" w:rsidRPr="00665238">
        <w:rPr>
          <w:rFonts w:ascii="Times New Roman" w:hAnsi="Times New Roman"/>
          <w:iCs/>
          <w:sz w:val="24"/>
          <w:szCs w:val="24"/>
        </w:rPr>
        <w:t xml:space="preserve"> penalties ranging from $</w:t>
      </w:r>
      <w:r w:rsidR="00EA1744" w:rsidRPr="00665238">
        <w:rPr>
          <w:rFonts w:ascii="Times New Roman" w:hAnsi="Times New Roman"/>
          <w:iCs/>
          <w:sz w:val="24"/>
          <w:szCs w:val="24"/>
        </w:rPr>
        <w:t xml:space="preserve">32 </w:t>
      </w:r>
      <w:r w:rsidR="00737855" w:rsidRPr="00665238">
        <w:rPr>
          <w:rFonts w:ascii="Times New Roman" w:hAnsi="Times New Roman"/>
          <w:iCs/>
          <w:sz w:val="24"/>
          <w:szCs w:val="24"/>
        </w:rPr>
        <w:t>to $</w:t>
      </w:r>
      <w:r w:rsidR="00EA1744" w:rsidRPr="00665238">
        <w:rPr>
          <w:rFonts w:ascii="Times New Roman" w:hAnsi="Times New Roman"/>
          <w:iCs/>
          <w:sz w:val="24"/>
          <w:szCs w:val="24"/>
        </w:rPr>
        <w:t>300</w:t>
      </w:r>
      <w:r w:rsidR="006D3F6B" w:rsidRPr="00665238">
        <w:rPr>
          <w:rFonts w:ascii="Times New Roman" w:hAnsi="Times New Roman"/>
          <w:iCs/>
          <w:sz w:val="24"/>
          <w:szCs w:val="24"/>
        </w:rPr>
        <w:t xml:space="preserve"> (for </w:t>
      </w:r>
      <w:r w:rsidR="00AB6114" w:rsidRPr="00665238">
        <w:rPr>
          <w:rFonts w:ascii="Times New Roman" w:hAnsi="Times New Roman"/>
          <w:iCs/>
          <w:sz w:val="24"/>
          <w:szCs w:val="24"/>
        </w:rPr>
        <w:t>an individual</w:t>
      </w:r>
      <w:r w:rsidR="00737855" w:rsidRPr="00665238">
        <w:rPr>
          <w:rFonts w:ascii="Times New Roman" w:hAnsi="Times New Roman"/>
          <w:iCs/>
          <w:sz w:val="24"/>
          <w:szCs w:val="24"/>
        </w:rPr>
        <w:t>) or $1</w:t>
      </w:r>
      <w:r w:rsidR="00EA1744" w:rsidRPr="00665238">
        <w:rPr>
          <w:rFonts w:ascii="Times New Roman" w:hAnsi="Times New Roman"/>
          <w:iCs/>
          <w:sz w:val="24"/>
          <w:szCs w:val="24"/>
        </w:rPr>
        <w:t>6</w:t>
      </w:r>
      <w:r w:rsidR="00737855" w:rsidRPr="00665238">
        <w:rPr>
          <w:rFonts w:ascii="Times New Roman" w:hAnsi="Times New Roman"/>
          <w:iCs/>
          <w:sz w:val="24"/>
          <w:szCs w:val="24"/>
        </w:rPr>
        <w:t>0 to $</w:t>
      </w:r>
      <w:r w:rsidR="00EA1744" w:rsidRPr="00665238">
        <w:rPr>
          <w:rFonts w:ascii="Times New Roman" w:hAnsi="Times New Roman"/>
          <w:iCs/>
          <w:sz w:val="24"/>
          <w:szCs w:val="24"/>
        </w:rPr>
        <w:t>1,500</w:t>
      </w:r>
      <w:r w:rsidR="006D3F6B" w:rsidRPr="00665238">
        <w:rPr>
          <w:rFonts w:ascii="Times New Roman" w:hAnsi="Times New Roman"/>
          <w:iCs/>
          <w:sz w:val="24"/>
          <w:szCs w:val="24"/>
        </w:rPr>
        <w:t xml:space="preserve"> (for </w:t>
      </w:r>
      <w:r w:rsidR="00AB6114" w:rsidRPr="00665238">
        <w:rPr>
          <w:rFonts w:ascii="Times New Roman" w:hAnsi="Times New Roman"/>
          <w:iCs/>
          <w:sz w:val="24"/>
          <w:szCs w:val="24"/>
        </w:rPr>
        <w:t>a corporation</w:t>
      </w:r>
      <w:r w:rsidR="006D3F6B" w:rsidRPr="00665238">
        <w:rPr>
          <w:rFonts w:ascii="Times New Roman" w:hAnsi="Times New Roman"/>
          <w:iCs/>
          <w:sz w:val="24"/>
          <w:szCs w:val="24"/>
        </w:rPr>
        <w:t>)</w:t>
      </w:r>
      <w:r w:rsidRPr="00665238">
        <w:rPr>
          <w:rFonts w:ascii="Times New Roman" w:hAnsi="Times New Roman"/>
          <w:iCs/>
          <w:sz w:val="24"/>
          <w:szCs w:val="24"/>
        </w:rPr>
        <w:t xml:space="preserve">. </w:t>
      </w:r>
      <w:r w:rsidR="00EA1744" w:rsidRPr="00665238">
        <w:rPr>
          <w:rFonts w:ascii="Times New Roman" w:hAnsi="Times New Roman"/>
          <w:iCs/>
          <w:sz w:val="24"/>
          <w:szCs w:val="24"/>
        </w:rPr>
        <w:t xml:space="preserve"> </w:t>
      </w:r>
    </w:p>
    <w:p w14:paraId="574444B4" w14:textId="77777777" w:rsidR="00F01528" w:rsidRPr="00665238" w:rsidRDefault="00A217D0" w:rsidP="00304B73">
      <w:pPr>
        <w:spacing w:after="120" w:line="240" w:lineRule="auto"/>
        <w:rPr>
          <w:rFonts w:ascii="Times New Roman" w:hAnsi="Times New Roman"/>
          <w:iCs/>
          <w:sz w:val="24"/>
          <w:szCs w:val="24"/>
        </w:rPr>
      </w:pPr>
      <w:r w:rsidRPr="00665238">
        <w:rPr>
          <w:rFonts w:ascii="Times New Roman" w:hAnsi="Times New Roman"/>
          <w:iCs/>
          <w:sz w:val="24"/>
          <w:szCs w:val="24"/>
        </w:rPr>
        <w:t>The penalties in this regulation are considerably less than the maximum nominal 20 per cent of the maximum fine permitted by the Guide for Framing Offences (which for the offence for supplying prohibited single-use plastic items would equate to $1</w:t>
      </w:r>
      <w:r w:rsidR="002323A0" w:rsidRPr="00665238">
        <w:rPr>
          <w:rFonts w:ascii="Times New Roman" w:hAnsi="Times New Roman"/>
          <w:iCs/>
          <w:sz w:val="24"/>
          <w:szCs w:val="24"/>
        </w:rPr>
        <w:t>,</w:t>
      </w:r>
      <w:r w:rsidRPr="00665238">
        <w:rPr>
          <w:rFonts w:ascii="Times New Roman" w:hAnsi="Times New Roman"/>
          <w:iCs/>
          <w:sz w:val="24"/>
          <w:szCs w:val="24"/>
        </w:rPr>
        <w:t>600 for an individual). Instead, this has been fixed at $300 which is more commensurate with a strict liability offence.</w:t>
      </w:r>
    </w:p>
    <w:sectPr w:rsidR="00F01528" w:rsidRPr="00665238" w:rsidSect="006D3F6B">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27FF9" w14:textId="77777777" w:rsidR="005274F8" w:rsidRDefault="005274F8">
      <w:pPr>
        <w:spacing w:after="0" w:line="240" w:lineRule="auto"/>
      </w:pPr>
      <w:r>
        <w:separator/>
      </w:r>
    </w:p>
  </w:endnote>
  <w:endnote w:type="continuationSeparator" w:id="0">
    <w:p w14:paraId="0FE8FB6F" w14:textId="77777777" w:rsidR="005274F8" w:rsidRDefault="0052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FFBD" w14:textId="77777777" w:rsidR="003D469F" w:rsidRDefault="003D4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C150E" w14:textId="77777777" w:rsidR="00401011" w:rsidRDefault="009A3841">
    <w:pPr>
      <w:pStyle w:val="Footer"/>
      <w:jc w:val="center"/>
      <w:rPr>
        <w:rFonts w:ascii="Arial" w:hAnsi="Arial" w:cs="Arial"/>
      </w:rPr>
    </w:pPr>
    <w:r w:rsidRPr="00D32E5B">
      <w:rPr>
        <w:rFonts w:ascii="Arial" w:hAnsi="Arial" w:cs="Arial"/>
      </w:rPr>
      <w:fldChar w:fldCharType="begin"/>
    </w:r>
    <w:r w:rsidRPr="00D32E5B">
      <w:rPr>
        <w:rFonts w:ascii="Arial" w:hAnsi="Arial" w:cs="Arial"/>
      </w:rPr>
      <w:instrText xml:space="preserve"> PAGE   \* MERGEFORMAT </w:instrText>
    </w:r>
    <w:r w:rsidRPr="00D32E5B">
      <w:rPr>
        <w:rFonts w:ascii="Arial" w:hAnsi="Arial" w:cs="Arial"/>
      </w:rPr>
      <w:fldChar w:fldCharType="separate"/>
    </w:r>
    <w:r w:rsidR="00C305C8">
      <w:rPr>
        <w:rFonts w:ascii="Arial" w:hAnsi="Arial" w:cs="Arial"/>
        <w:noProof/>
      </w:rPr>
      <w:t>2</w:t>
    </w:r>
    <w:r w:rsidRPr="00D32E5B">
      <w:rPr>
        <w:rFonts w:ascii="Arial" w:hAnsi="Arial" w:cs="Arial"/>
      </w:rPr>
      <w:fldChar w:fldCharType="end"/>
    </w:r>
  </w:p>
  <w:p w14:paraId="78909904" w14:textId="77777777" w:rsidR="009A3841" w:rsidRPr="003D469F" w:rsidRDefault="003D469F" w:rsidP="003D469F">
    <w:pPr>
      <w:pStyle w:val="Footer"/>
      <w:jc w:val="center"/>
      <w:rPr>
        <w:rFonts w:ascii="Arial" w:hAnsi="Arial" w:cs="Arial"/>
        <w:sz w:val="14"/>
      </w:rPr>
    </w:pPr>
    <w:r w:rsidRPr="003D469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77710" w14:textId="77777777" w:rsidR="003D469F" w:rsidRPr="003D469F" w:rsidRDefault="003D469F" w:rsidP="003D469F">
    <w:pPr>
      <w:pStyle w:val="Footer"/>
      <w:jc w:val="center"/>
      <w:rPr>
        <w:rFonts w:ascii="Arial" w:hAnsi="Arial" w:cs="Arial"/>
        <w:sz w:val="14"/>
      </w:rPr>
    </w:pPr>
    <w:r w:rsidRPr="003D469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C8F9E" w14:textId="77777777" w:rsidR="005274F8" w:rsidRDefault="005274F8">
      <w:pPr>
        <w:spacing w:after="0" w:line="240" w:lineRule="auto"/>
      </w:pPr>
      <w:r>
        <w:separator/>
      </w:r>
    </w:p>
  </w:footnote>
  <w:footnote w:type="continuationSeparator" w:id="0">
    <w:p w14:paraId="23549D1B" w14:textId="77777777" w:rsidR="005274F8" w:rsidRDefault="00527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60D35" w14:textId="77777777" w:rsidR="003D469F" w:rsidRDefault="003D4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0E609" w14:textId="77777777" w:rsidR="003D469F" w:rsidRDefault="003D4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CBAD" w14:textId="77777777" w:rsidR="003D469F" w:rsidRDefault="003D4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A1A29"/>
    <w:multiLevelType w:val="hybridMultilevel"/>
    <w:tmpl w:val="74B01050"/>
    <w:lvl w:ilvl="0" w:tplc="0C090019">
      <w:start w:val="1"/>
      <w:numFmt w:val="lowerLetter"/>
      <w:lvlText w:val="%1."/>
      <w:lvlJc w:val="left"/>
      <w:pPr>
        <w:ind w:left="1446" w:hanging="360"/>
      </w:pPr>
      <w:rPr>
        <w:rFonts w:cs="Times New Roman"/>
      </w:rPr>
    </w:lvl>
    <w:lvl w:ilvl="1" w:tplc="0C090019" w:tentative="1">
      <w:start w:val="1"/>
      <w:numFmt w:val="lowerLetter"/>
      <w:lvlText w:val="%2."/>
      <w:lvlJc w:val="left"/>
      <w:pPr>
        <w:ind w:left="2166" w:hanging="360"/>
      </w:pPr>
      <w:rPr>
        <w:rFonts w:cs="Times New Roman"/>
      </w:rPr>
    </w:lvl>
    <w:lvl w:ilvl="2" w:tplc="0C09001B" w:tentative="1">
      <w:start w:val="1"/>
      <w:numFmt w:val="lowerRoman"/>
      <w:lvlText w:val="%3."/>
      <w:lvlJc w:val="right"/>
      <w:pPr>
        <w:ind w:left="2886" w:hanging="180"/>
      </w:pPr>
      <w:rPr>
        <w:rFonts w:cs="Times New Roman"/>
      </w:rPr>
    </w:lvl>
    <w:lvl w:ilvl="3" w:tplc="0C09000F" w:tentative="1">
      <w:start w:val="1"/>
      <w:numFmt w:val="decimal"/>
      <w:lvlText w:val="%4."/>
      <w:lvlJc w:val="left"/>
      <w:pPr>
        <w:ind w:left="3606" w:hanging="360"/>
      </w:pPr>
      <w:rPr>
        <w:rFonts w:cs="Times New Roman"/>
      </w:rPr>
    </w:lvl>
    <w:lvl w:ilvl="4" w:tplc="0C090019" w:tentative="1">
      <w:start w:val="1"/>
      <w:numFmt w:val="lowerLetter"/>
      <w:lvlText w:val="%5."/>
      <w:lvlJc w:val="left"/>
      <w:pPr>
        <w:ind w:left="4326" w:hanging="360"/>
      </w:pPr>
      <w:rPr>
        <w:rFonts w:cs="Times New Roman"/>
      </w:rPr>
    </w:lvl>
    <w:lvl w:ilvl="5" w:tplc="0C09001B" w:tentative="1">
      <w:start w:val="1"/>
      <w:numFmt w:val="lowerRoman"/>
      <w:lvlText w:val="%6."/>
      <w:lvlJc w:val="right"/>
      <w:pPr>
        <w:ind w:left="5046" w:hanging="180"/>
      </w:pPr>
      <w:rPr>
        <w:rFonts w:cs="Times New Roman"/>
      </w:rPr>
    </w:lvl>
    <w:lvl w:ilvl="6" w:tplc="0C09000F" w:tentative="1">
      <w:start w:val="1"/>
      <w:numFmt w:val="decimal"/>
      <w:lvlText w:val="%7."/>
      <w:lvlJc w:val="left"/>
      <w:pPr>
        <w:ind w:left="5766" w:hanging="360"/>
      </w:pPr>
      <w:rPr>
        <w:rFonts w:cs="Times New Roman"/>
      </w:rPr>
    </w:lvl>
    <w:lvl w:ilvl="7" w:tplc="0C090019" w:tentative="1">
      <w:start w:val="1"/>
      <w:numFmt w:val="lowerLetter"/>
      <w:lvlText w:val="%8."/>
      <w:lvlJc w:val="left"/>
      <w:pPr>
        <w:ind w:left="6486" w:hanging="360"/>
      </w:pPr>
      <w:rPr>
        <w:rFonts w:cs="Times New Roman"/>
      </w:rPr>
    </w:lvl>
    <w:lvl w:ilvl="8" w:tplc="0C09001B" w:tentative="1">
      <w:start w:val="1"/>
      <w:numFmt w:val="lowerRoman"/>
      <w:lvlText w:val="%9."/>
      <w:lvlJc w:val="right"/>
      <w:pPr>
        <w:ind w:left="720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01528"/>
    <w:rsid w:val="00026A7A"/>
    <w:rsid w:val="00051716"/>
    <w:rsid w:val="000817D7"/>
    <w:rsid w:val="000906C8"/>
    <w:rsid w:val="00093319"/>
    <w:rsid w:val="000A56A9"/>
    <w:rsid w:val="000A70CF"/>
    <w:rsid w:val="000D6148"/>
    <w:rsid w:val="000F775D"/>
    <w:rsid w:val="001069D3"/>
    <w:rsid w:val="00133F2F"/>
    <w:rsid w:val="0014524F"/>
    <w:rsid w:val="00147D6E"/>
    <w:rsid w:val="00165DEA"/>
    <w:rsid w:val="0018412C"/>
    <w:rsid w:val="001847E2"/>
    <w:rsid w:val="00197D4B"/>
    <w:rsid w:val="001A759F"/>
    <w:rsid w:val="001B39E0"/>
    <w:rsid w:val="001C1CC1"/>
    <w:rsid w:val="001E16DE"/>
    <w:rsid w:val="001E18F3"/>
    <w:rsid w:val="001F7620"/>
    <w:rsid w:val="001F78E0"/>
    <w:rsid w:val="00223DF7"/>
    <w:rsid w:val="002313D8"/>
    <w:rsid w:val="002323A0"/>
    <w:rsid w:val="00250A05"/>
    <w:rsid w:val="002532C6"/>
    <w:rsid w:val="002605BD"/>
    <w:rsid w:val="00260E8D"/>
    <w:rsid w:val="002679DE"/>
    <w:rsid w:val="0027644E"/>
    <w:rsid w:val="0028619F"/>
    <w:rsid w:val="00295CF5"/>
    <w:rsid w:val="002A1B40"/>
    <w:rsid w:val="002B2344"/>
    <w:rsid w:val="002C7929"/>
    <w:rsid w:val="002D04A6"/>
    <w:rsid w:val="00304B73"/>
    <w:rsid w:val="0031163F"/>
    <w:rsid w:val="00324229"/>
    <w:rsid w:val="00343B06"/>
    <w:rsid w:val="00363483"/>
    <w:rsid w:val="00382657"/>
    <w:rsid w:val="003A7318"/>
    <w:rsid w:val="003A7820"/>
    <w:rsid w:val="003B30E5"/>
    <w:rsid w:val="003B6A62"/>
    <w:rsid w:val="003D1A87"/>
    <w:rsid w:val="003D469F"/>
    <w:rsid w:val="003F4135"/>
    <w:rsid w:val="00400022"/>
    <w:rsid w:val="00401011"/>
    <w:rsid w:val="00434A1A"/>
    <w:rsid w:val="0044297A"/>
    <w:rsid w:val="004524E1"/>
    <w:rsid w:val="00462A49"/>
    <w:rsid w:val="00462EE2"/>
    <w:rsid w:val="00484F9A"/>
    <w:rsid w:val="00496C12"/>
    <w:rsid w:val="004C3E00"/>
    <w:rsid w:val="004C4343"/>
    <w:rsid w:val="004E282F"/>
    <w:rsid w:val="004E703F"/>
    <w:rsid w:val="00506626"/>
    <w:rsid w:val="005274F8"/>
    <w:rsid w:val="00531E61"/>
    <w:rsid w:val="00547153"/>
    <w:rsid w:val="0056793F"/>
    <w:rsid w:val="0058230E"/>
    <w:rsid w:val="00586EF0"/>
    <w:rsid w:val="005B082F"/>
    <w:rsid w:val="005B5E32"/>
    <w:rsid w:val="005B6E57"/>
    <w:rsid w:val="005C3A8F"/>
    <w:rsid w:val="005D77E4"/>
    <w:rsid w:val="005E6A28"/>
    <w:rsid w:val="005F3688"/>
    <w:rsid w:val="006046B0"/>
    <w:rsid w:val="006258F7"/>
    <w:rsid w:val="00635871"/>
    <w:rsid w:val="006457C0"/>
    <w:rsid w:val="00656CF9"/>
    <w:rsid w:val="00657FA2"/>
    <w:rsid w:val="00665238"/>
    <w:rsid w:val="00665DE9"/>
    <w:rsid w:val="00681F47"/>
    <w:rsid w:val="006827B7"/>
    <w:rsid w:val="006B66A7"/>
    <w:rsid w:val="006C000D"/>
    <w:rsid w:val="006C5DC9"/>
    <w:rsid w:val="006D3EA4"/>
    <w:rsid w:val="006D3F6B"/>
    <w:rsid w:val="006E29FF"/>
    <w:rsid w:val="00701201"/>
    <w:rsid w:val="00737855"/>
    <w:rsid w:val="00760DA8"/>
    <w:rsid w:val="00765D98"/>
    <w:rsid w:val="007716C0"/>
    <w:rsid w:val="0077481D"/>
    <w:rsid w:val="00786CA1"/>
    <w:rsid w:val="00787ECB"/>
    <w:rsid w:val="00796401"/>
    <w:rsid w:val="007B0F2B"/>
    <w:rsid w:val="007B3A1D"/>
    <w:rsid w:val="007D751F"/>
    <w:rsid w:val="007E01E1"/>
    <w:rsid w:val="007F5CE4"/>
    <w:rsid w:val="00802803"/>
    <w:rsid w:val="0084492B"/>
    <w:rsid w:val="00847977"/>
    <w:rsid w:val="0086345D"/>
    <w:rsid w:val="00896FE7"/>
    <w:rsid w:val="008A1363"/>
    <w:rsid w:val="008A69F4"/>
    <w:rsid w:val="008B2974"/>
    <w:rsid w:val="008C48BC"/>
    <w:rsid w:val="0091175C"/>
    <w:rsid w:val="00924F16"/>
    <w:rsid w:val="00927554"/>
    <w:rsid w:val="00962095"/>
    <w:rsid w:val="00994C93"/>
    <w:rsid w:val="009A25FA"/>
    <w:rsid w:val="009A3791"/>
    <w:rsid w:val="009A3841"/>
    <w:rsid w:val="009B13E2"/>
    <w:rsid w:val="009D4ECD"/>
    <w:rsid w:val="009D72A3"/>
    <w:rsid w:val="009E0066"/>
    <w:rsid w:val="009E63D3"/>
    <w:rsid w:val="00A01CB5"/>
    <w:rsid w:val="00A0553F"/>
    <w:rsid w:val="00A130D6"/>
    <w:rsid w:val="00A217D0"/>
    <w:rsid w:val="00A33719"/>
    <w:rsid w:val="00A727F0"/>
    <w:rsid w:val="00A87994"/>
    <w:rsid w:val="00A943A0"/>
    <w:rsid w:val="00AB0C5E"/>
    <w:rsid w:val="00AB18C0"/>
    <w:rsid w:val="00AB587E"/>
    <w:rsid w:val="00AB6114"/>
    <w:rsid w:val="00AC5993"/>
    <w:rsid w:val="00AE1E9D"/>
    <w:rsid w:val="00AE626C"/>
    <w:rsid w:val="00AE7473"/>
    <w:rsid w:val="00B160E0"/>
    <w:rsid w:val="00B40BE3"/>
    <w:rsid w:val="00B46DBE"/>
    <w:rsid w:val="00B4764F"/>
    <w:rsid w:val="00B521DA"/>
    <w:rsid w:val="00B53330"/>
    <w:rsid w:val="00B57FD0"/>
    <w:rsid w:val="00B76480"/>
    <w:rsid w:val="00B92615"/>
    <w:rsid w:val="00BA1C03"/>
    <w:rsid w:val="00BD706D"/>
    <w:rsid w:val="00C03925"/>
    <w:rsid w:val="00C305C8"/>
    <w:rsid w:val="00C30C5F"/>
    <w:rsid w:val="00C419EA"/>
    <w:rsid w:val="00C810FC"/>
    <w:rsid w:val="00C96E72"/>
    <w:rsid w:val="00CB3626"/>
    <w:rsid w:val="00CE07A2"/>
    <w:rsid w:val="00CF0261"/>
    <w:rsid w:val="00D12CC9"/>
    <w:rsid w:val="00D2587D"/>
    <w:rsid w:val="00D32DDC"/>
    <w:rsid w:val="00D32E5B"/>
    <w:rsid w:val="00D37790"/>
    <w:rsid w:val="00D466E9"/>
    <w:rsid w:val="00D47800"/>
    <w:rsid w:val="00D55B8F"/>
    <w:rsid w:val="00D750AE"/>
    <w:rsid w:val="00D91155"/>
    <w:rsid w:val="00D92421"/>
    <w:rsid w:val="00DB0625"/>
    <w:rsid w:val="00DC0F67"/>
    <w:rsid w:val="00DC36C9"/>
    <w:rsid w:val="00DC37CE"/>
    <w:rsid w:val="00E02FB2"/>
    <w:rsid w:val="00E607F6"/>
    <w:rsid w:val="00E82888"/>
    <w:rsid w:val="00E97527"/>
    <w:rsid w:val="00EA1744"/>
    <w:rsid w:val="00EC6886"/>
    <w:rsid w:val="00ED4CD8"/>
    <w:rsid w:val="00EE1BC1"/>
    <w:rsid w:val="00F01528"/>
    <w:rsid w:val="00F449F9"/>
    <w:rsid w:val="00F47CB1"/>
    <w:rsid w:val="00F83415"/>
    <w:rsid w:val="00FA11AE"/>
    <w:rsid w:val="00FB6470"/>
    <w:rsid w:val="00FD0EDA"/>
    <w:rsid w:val="00FD2DD6"/>
    <w:rsid w:val="00FF2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34F09"/>
  <w14:defaultImageDpi w14:val="0"/>
  <w15:docId w15:val="{80DB86C0-19DE-452E-AA8C-61445F30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annotation reference"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28"/>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01528"/>
    <w:rPr>
      <w:rFonts w:cs="Times New Roman"/>
      <w:sz w:val="16"/>
      <w:szCs w:val="16"/>
    </w:rPr>
  </w:style>
  <w:style w:type="paragraph" w:styleId="CommentText">
    <w:name w:val="annotation text"/>
    <w:basedOn w:val="Normal"/>
    <w:link w:val="CommentTextChar"/>
    <w:uiPriority w:val="99"/>
    <w:unhideWhenUsed/>
    <w:rsid w:val="00F01528"/>
    <w:pPr>
      <w:spacing w:line="240" w:lineRule="auto"/>
    </w:pPr>
    <w:rPr>
      <w:sz w:val="20"/>
      <w:szCs w:val="20"/>
    </w:rPr>
  </w:style>
  <w:style w:type="character" w:customStyle="1" w:styleId="CommentTextChar">
    <w:name w:val="Comment Text Char"/>
    <w:basedOn w:val="DefaultParagraphFont"/>
    <w:link w:val="CommentText"/>
    <w:uiPriority w:val="99"/>
    <w:locked/>
    <w:rsid w:val="00F01528"/>
    <w:rPr>
      <w:rFonts w:ascii="Calibri" w:hAnsi="Calibri" w:cs="Times New Roman"/>
      <w:sz w:val="20"/>
      <w:szCs w:val="20"/>
    </w:rPr>
  </w:style>
  <w:style w:type="paragraph" w:styleId="BalloonText">
    <w:name w:val="Balloon Text"/>
    <w:basedOn w:val="Normal"/>
    <w:link w:val="BalloonTextChar"/>
    <w:uiPriority w:val="99"/>
    <w:semiHidden/>
    <w:unhideWhenUsed/>
    <w:rsid w:val="00F01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528"/>
    <w:rPr>
      <w:rFonts w:ascii="Tahoma" w:hAnsi="Tahoma" w:cs="Tahoma"/>
      <w:sz w:val="16"/>
      <w:szCs w:val="16"/>
    </w:rPr>
  </w:style>
  <w:style w:type="paragraph" w:styleId="Header">
    <w:name w:val="header"/>
    <w:basedOn w:val="Normal"/>
    <w:link w:val="HeaderChar"/>
    <w:uiPriority w:val="99"/>
    <w:unhideWhenUsed/>
    <w:rsid w:val="00D32E5B"/>
    <w:pPr>
      <w:tabs>
        <w:tab w:val="center" w:pos="4513"/>
        <w:tab w:val="right" w:pos="9026"/>
      </w:tabs>
    </w:pPr>
  </w:style>
  <w:style w:type="character" w:customStyle="1" w:styleId="HeaderChar">
    <w:name w:val="Header Char"/>
    <w:basedOn w:val="DefaultParagraphFont"/>
    <w:link w:val="Header"/>
    <w:uiPriority w:val="99"/>
    <w:locked/>
    <w:rsid w:val="00D32E5B"/>
    <w:rPr>
      <w:rFonts w:eastAsia="Times New Roman" w:cs="Times New Roman"/>
      <w:sz w:val="22"/>
      <w:szCs w:val="22"/>
      <w:lang w:val="x-none" w:eastAsia="en-US"/>
    </w:rPr>
  </w:style>
  <w:style w:type="paragraph" w:styleId="Footer">
    <w:name w:val="footer"/>
    <w:basedOn w:val="Normal"/>
    <w:link w:val="FooterChar"/>
    <w:uiPriority w:val="99"/>
    <w:unhideWhenUsed/>
    <w:rsid w:val="00D32E5B"/>
    <w:pPr>
      <w:tabs>
        <w:tab w:val="center" w:pos="4513"/>
        <w:tab w:val="right" w:pos="9026"/>
      </w:tabs>
    </w:pPr>
  </w:style>
  <w:style w:type="character" w:customStyle="1" w:styleId="FooterChar">
    <w:name w:val="Footer Char"/>
    <w:basedOn w:val="DefaultParagraphFont"/>
    <w:link w:val="Footer"/>
    <w:uiPriority w:val="99"/>
    <w:locked/>
    <w:rsid w:val="00D32E5B"/>
    <w:rPr>
      <w:rFonts w:eastAsia="Times New Roman" w:cs="Times New Roman"/>
      <w:sz w:val="22"/>
      <w:szCs w:val="22"/>
      <w:lang w:val="x-none" w:eastAsia="en-US"/>
    </w:rPr>
  </w:style>
  <w:style w:type="paragraph" w:styleId="CommentSubject">
    <w:name w:val="annotation subject"/>
    <w:basedOn w:val="CommentText"/>
    <w:next w:val="CommentText"/>
    <w:link w:val="CommentSubjectChar"/>
    <w:uiPriority w:val="99"/>
    <w:semiHidden/>
    <w:unhideWhenUsed/>
    <w:rsid w:val="00896FE7"/>
    <w:rPr>
      <w:b/>
      <w:bCs/>
    </w:rPr>
  </w:style>
  <w:style w:type="character" w:customStyle="1" w:styleId="CommentSubjectChar">
    <w:name w:val="Comment Subject Char"/>
    <w:basedOn w:val="CommentTextChar"/>
    <w:link w:val="CommentSubject"/>
    <w:uiPriority w:val="99"/>
    <w:semiHidden/>
    <w:locked/>
    <w:rsid w:val="00896FE7"/>
    <w:rPr>
      <w:rFonts w:ascii="Calibri" w:hAnsi="Calibri" w:cs="Times New Roman"/>
      <w:b/>
      <w:bCs/>
      <w:sz w:val="20"/>
      <w:szCs w:val="20"/>
      <w:lang w:val="x-none" w:eastAsia="en-US"/>
    </w:rPr>
  </w:style>
  <w:style w:type="paragraph" w:styleId="ListParagraph">
    <w:name w:val="List Paragraph"/>
    <w:basedOn w:val="Normal"/>
    <w:uiPriority w:val="34"/>
    <w:qFormat/>
    <w:rsid w:val="00260E8D"/>
    <w:pPr>
      <w:ind w:left="720"/>
      <w:contextualSpacing/>
    </w:pPr>
  </w:style>
  <w:style w:type="paragraph" w:customStyle="1" w:styleId="madeunder">
    <w:name w:val="made under"/>
    <w:basedOn w:val="Normal"/>
    <w:rsid w:val="00AB587E"/>
    <w:pPr>
      <w:spacing w:before="180" w:after="60" w:line="240" w:lineRule="auto"/>
      <w:jc w:val="both"/>
    </w:pPr>
    <w:rPr>
      <w:rFonts w:ascii="Times New Roman" w:hAnsi="Times New Roman"/>
      <w:sz w:val="24"/>
      <w:szCs w:val="20"/>
    </w:rPr>
  </w:style>
  <w:style w:type="paragraph" w:customStyle="1" w:styleId="N-line3">
    <w:name w:val="N-line3"/>
    <w:basedOn w:val="Normal"/>
    <w:next w:val="Normal"/>
    <w:rsid w:val="00AB587E"/>
    <w:pPr>
      <w:pBdr>
        <w:bottom w:val="single" w:sz="12" w:space="1" w:color="auto"/>
      </w:pBdr>
      <w:spacing w:after="0" w:line="24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933471">
      <w:marLeft w:val="0"/>
      <w:marRight w:val="0"/>
      <w:marTop w:val="0"/>
      <w:marBottom w:val="0"/>
      <w:divBdr>
        <w:top w:val="none" w:sz="0" w:space="0" w:color="auto"/>
        <w:left w:val="none" w:sz="0" w:space="0" w:color="auto"/>
        <w:bottom w:val="none" w:sz="0" w:space="0" w:color="auto"/>
        <w:right w:val="none" w:sz="0" w:space="0" w:color="auto"/>
      </w:divBdr>
      <w:divsChild>
        <w:div w:id="1218933470">
          <w:marLeft w:val="0"/>
          <w:marRight w:val="0"/>
          <w:marTop w:val="0"/>
          <w:marBottom w:val="0"/>
          <w:divBdr>
            <w:top w:val="none" w:sz="0" w:space="0" w:color="auto"/>
            <w:left w:val="none" w:sz="0" w:space="0" w:color="auto"/>
            <w:bottom w:val="none" w:sz="0" w:space="0" w:color="auto"/>
            <w:right w:val="none" w:sz="0" w:space="0" w:color="auto"/>
          </w:divBdr>
        </w:div>
        <w:div w:id="1218933472">
          <w:marLeft w:val="0"/>
          <w:marRight w:val="0"/>
          <w:marTop w:val="0"/>
          <w:marBottom w:val="0"/>
          <w:divBdr>
            <w:top w:val="none" w:sz="0" w:space="0" w:color="auto"/>
            <w:left w:val="none" w:sz="0" w:space="0" w:color="auto"/>
            <w:bottom w:val="none" w:sz="0" w:space="0" w:color="auto"/>
            <w:right w:val="none" w:sz="0" w:space="0" w:color="auto"/>
          </w:divBdr>
        </w:div>
        <w:div w:id="1218933475">
          <w:marLeft w:val="0"/>
          <w:marRight w:val="0"/>
          <w:marTop w:val="0"/>
          <w:marBottom w:val="0"/>
          <w:divBdr>
            <w:top w:val="none" w:sz="0" w:space="0" w:color="auto"/>
            <w:left w:val="none" w:sz="0" w:space="0" w:color="auto"/>
            <w:bottom w:val="none" w:sz="0" w:space="0" w:color="auto"/>
            <w:right w:val="none" w:sz="0" w:space="0" w:color="auto"/>
          </w:divBdr>
        </w:div>
        <w:div w:id="1218933480">
          <w:marLeft w:val="0"/>
          <w:marRight w:val="0"/>
          <w:marTop w:val="0"/>
          <w:marBottom w:val="0"/>
          <w:divBdr>
            <w:top w:val="none" w:sz="0" w:space="0" w:color="auto"/>
            <w:left w:val="none" w:sz="0" w:space="0" w:color="auto"/>
            <w:bottom w:val="none" w:sz="0" w:space="0" w:color="auto"/>
            <w:right w:val="none" w:sz="0" w:space="0" w:color="auto"/>
          </w:divBdr>
        </w:div>
        <w:div w:id="1218933481">
          <w:marLeft w:val="0"/>
          <w:marRight w:val="0"/>
          <w:marTop w:val="0"/>
          <w:marBottom w:val="0"/>
          <w:divBdr>
            <w:top w:val="none" w:sz="0" w:space="0" w:color="auto"/>
            <w:left w:val="none" w:sz="0" w:space="0" w:color="auto"/>
            <w:bottom w:val="none" w:sz="0" w:space="0" w:color="auto"/>
            <w:right w:val="none" w:sz="0" w:space="0" w:color="auto"/>
          </w:divBdr>
        </w:div>
        <w:div w:id="1218933483">
          <w:marLeft w:val="0"/>
          <w:marRight w:val="0"/>
          <w:marTop w:val="0"/>
          <w:marBottom w:val="0"/>
          <w:divBdr>
            <w:top w:val="none" w:sz="0" w:space="0" w:color="auto"/>
            <w:left w:val="none" w:sz="0" w:space="0" w:color="auto"/>
            <w:bottom w:val="none" w:sz="0" w:space="0" w:color="auto"/>
            <w:right w:val="none" w:sz="0" w:space="0" w:color="auto"/>
          </w:divBdr>
        </w:div>
      </w:divsChild>
    </w:div>
    <w:div w:id="1218933476">
      <w:marLeft w:val="0"/>
      <w:marRight w:val="0"/>
      <w:marTop w:val="0"/>
      <w:marBottom w:val="0"/>
      <w:divBdr>
        <w:top w:val="none" w:sz="0" w:space="0" w:color="auto"/>
        <w:left w:val="none" w:sz="0" w:space="0" w:color="auto"/>
        <w:bottom w:val="none" w:sz="0" w:space="0" w:color="auto"/>
        <w:right w:val="none" w:sz="0" w:space="0" w:color="auto"/>
      </w:divBdr>
      <w:divsChild>
        <w:div w:id="1218933473">
          <w:marLeft w:val="0"/>
          <w:marRight w:val="0"/>
          <w:marTop w:val="0"/>
          <w:marBottom w:val="0"/>
          <w:divBdr>
            <w:top w:val="none" w:sz="0" w:space="0" w:color="auto"/>
            <w:left w:val="none" w:sz="0" w:space="0" w:color="auto"/>
            <w:bottom w:val="none" w:sz="0" w:space="0" w:color="auto"/>
            <w:right w:val="none" w:sz="0" w:space="0" w:color="auto"/>
          </w:divBdr>
        </w:div>
        <w:div w:id="1218933474">
          <w:marLeft w:val="0"/>
          <w:marRight w:val="0"/>
          <w:marTop w:val="0"/>
          <w:marBottom w:val="0"/>
          <w:divBdr>
            <w:top w:val="none" w:sz="0" w:space="0" w:color="auto"/>
            <w:left w:val="none" w:sz="0" w:space="0" w:color="auto"/>
            <w:bottom w:val="none" w:sz="0" w:space="0" w:color="auto"/>
            <w:right w:val="none" w:sz="0" w:space="0" w:color="auto"/>
          </w:divBdr>
        </w:div>
        <w:div w:id="1218933477">
          <w:marLeft w:val="0"/>
          <w:marRight w:val="0"/>
          <w:marTop w:val="0"/>
          <w:marBottom w:val="0"/>
          <w:divBdr>
            <w:top w:val="none" w:sz="0" w:space="0" w:color="auto"/>
            <w:left w:val="none" w:sz="0" w:space="0" w:color="auto"/>
            <w:bottom w:val="none" w:sz="0" w:space="0" w:color="auto"/>
            <w:right w:val="none" w:sz="0" w:space="0" w:color="auto"/>
          </w:divBdr>
        </w:div>
        <w:div w:id="1218933478">
          <w:marLeft w:val="0"/>
          <w:marRight w:val="0"/>
          <w:marTop w:val="0"/>
          <w:marBottom w:val="0"/>
          <w:divBdr>
            <w:top w:val="none" w:sz="0" w:space="0" w:color="auto"/>
            <w:left w:val="none" w:sz="0" w:space="0" w:color="auto"/>
            <w:bottom w:val="none" w:sz="0" w:space="0" w:color="auto"/>
            <w:right w:val="none" w:sz="0" w:space="0" w:color="auto"/>
          </w:divBdr>
        </w:div>
        <w:div w:id="1218933479">
          <w:marLeft w:val="0"/>
          <w:marRight w:val="0"/>
          <w:marTop w:val="0"/>
          <w:marBottom w:val="0"/>
          <w:divBdr>
            <w:top w:val="none" w:sz="0" w:space="0" w:color="auto"/>
            <w:left w:val="none" w:sz="0" w:space="0" w:color="auto"/>
            <w:bottom w:val="none" w:sz="0" w:space="0" w:color="auto"/>
            <w:right w:val="none" w:sz="0" w:space="0" w:color="auto"/>
          </w:divBdr>
        </w:div>
        <w:div w:id="1218933482">
          <w:marLeft w:val="0"/>
          <w:marRight w:val="0"/>
          <w:marTop w:val="0"/>
          <w:marBottom w:val="0"/>
          <w:divBdr>
            <w:top w:val="none" w:sz="0" w:space="0" w:color="auto"/>
            <w:left w:val="none" w:sz="0" w:space="0" w:color="auto"/>
            <w:bottom w:val="none" w:sz="0" w:space="0" w:color="auto"/>
            <w:right w:val="none" w:sz="0" w:space="0" w:color="auto"/>
          </w:divBdr>
        </w:div>
        <w:div w:id="1218933502">
          <w:marLeft w:val="0"/>
          <w:marRight w:val="0"/>
          <w:marTop w:val="0"/>
          <w:marBottom w:val="0"/>
          <w:divBdr>
            <w:top w:val="none" w:sz="0" w:space="0" w:color="auto"/>
            <w:left w:val="none" w:sz="0" w:space="0" w:color="auto"/>
            <w:bottom w:val="none" w:sz="0" w:space="0" w:color="auto"/>
            <w:right w:val="none" w:sz="0" w:space="0" w:color="auto"/>
          </w:divBdr>
        </w:div>
      </w:divsChild>
    </w:div>
    <w:div w:id="1218933484">
      <w:marLeft w:val="0"/>
      <w:marRight w:val="0"/>
      <w:marTop w:val="0"/>
      <w:marBottom w:val="0"/>
      <w:divBdr>
        <w:top w:val="none" w:sz="0" w:space="0" w:color="auto"/>
        <w:left w:val="none" w:sz="0" w:space="0" w:color="auto"/>
        <w:bottom w:val="none" w:sz="0" w:space="0" w:color="auto"/>
        <w:right w:val="none" w:sz="0" w:space="0" w:color="auto"/>
      </w:divBdr>
    </w:div>
    <w:div w:id="1218933490">
      <w:marLeft w:val="0"/>
      <w:marRight w:val="0"/>
      <w:marTop w:val="0"/>
      <w:marBottom w:val="0"/>
      <w:divBdr>
        <w:top w:val="none" w:sz="0" w:space="0" w:color="auto"/>
        <w:left w:val="none" w:sz="0" w:space="0" w:color="auto"/>
        <w:bottom w:val="none" w:sz="0" w:space="0" w:color="auto"/>
        <w:right w:val="none" w:sz="0" w:space="0" w:color="auto"/>
      </w:divBdr>
      <w:divsChild>
        <w:div w:id="1218933485">
          <w:marLeft w:val="0"/>
          <w:marRight w:val="0"/>
          <w:marTop w:val="0"/>
          <w:marBottom w:val="0"/>
          <w:divBdr>
            <w:top w:val="none" w:sz="0" w:space="0" w:color="auto"/>
            <w:left w:val="none" w:sz="0" w:space="0" w:color="auto"/>
            <w:bottom w:val="none" w:sz="0" w:space="0" w:color="auto"/>
            <w:right w:val="none" w:sz="0" w:space="0" w:color="auto"/>
          </w:divBdr>
        </w:div>
        <w:div w:id="1218933486">
          <w:marLeft w:val="0"/>
          <w:marRight w:val="0"/>
          <w:marTop w:val="0"/>
          <w:marBottom w:val="0"/>
          <w:divBdr>
            <w:top w:val="none" w:sz="0" w:space="0" w:color="auto"/>
            <w:left w:val="none" w:sz="0" w:space="0" w:color="auto"/>
            <w:bottom w:val="none" w:sz="0" w:space="0" w:color="auto"/>
            <w:right w:val="none" w:sz="0" w:space="0" w:color="auto"/>
          </w:divBdr>
        </w:div>
        <w:div w:id="1218933487">
          <w:marLeft w:val="0"/>
          <w:marRight w:val="0"/>
          <w:marTop w:val="0"/>
          <w:marBottom w:val="0"/>
          <w:divBdr>
            <w:top w:val="none" w:sz="0" w:space="0" w:color="auto"/>
            <w:left w:val="none" w:sz="0" w:space="0" w:color="auto"/>
            <w:bottom w:val="none" w:sz="0" w:space="0" w:color="auto"/>
            <w:right w:val="none" w:sz="0" w:space="0" w:color="auto"/>
          </w:divBdr>
        </w:div>
        <w:div w:id="1218933488">
          <w:marLeft w:val="0"/>
          <w:marRight w:val="0"/>
          <w:marTop w:val="0"/>
          <w:marBottom w:val="0"/>
          <w:divBdr>
            <w:top w:val="none" w:sz="0" w:space="0" w:color="auto"/>
            <w:left w:val="none" w:sz="0" w:space="0" w:color="auto"/>
            <w:bottom w:val="none" w:sz="0" w:space="0" w:color="auto"/>
            <w:right w:val="none" w:sz="0" w:space="0" w:color="auto"/>
          </w:divBdr>
        </w:div>
        <w:div w:id="1218933489">
          <w:marLeft w:val="0"/>
          <w:marRight w:val="0"/>
          <w:marTop w:val="0"/>
          <w:marBottom w:val="0"/>
          <w:divBdr>
            <w:top w:val="none" w:sz="0" w:space="0" w:color="auto"/>
            <w:left w:val="none" w:sz="0" w:space="0" w:color="auto"/>
            <w:bottom w:val="none" w:sz="0" w:space="0" w:color="auto"/>
            <w:right w:val="none" w:sz="0" w:space="0" w:color="auto"/>
          </w:divBdr>
        </w:div>
        <w:div w:id="1218933491">
          <w:marLeft w:val="0"/>
          <w:marRight w:val="0"/>
          <w:marTop w:val="0"/>
          <w:marBottom w:val="0"/>
          <w:divBdr>
            <w:top w:val="none" w:sz="0" w:space="0" w:color="auto"/>
            <w:left w:val="none" w:sz="0" w:space="0" w:color="auto"/>
            <w:bottom w:val="none" w:sz="0" w:space="0" w:color="auto"/>
            <w:right w:val="none" w:sz="0" w:space="0" w:color="auto"/>
          </w:divBdr>
        </w:div>
        <w:div w:id="1218933492">
          <w:marLeft w:val="0"/>
          <w:marRight w:val="0"/>
          <w:marTop w:val="0"/>
          <w:marBottom w:val="0"/>
          <w:divBdr>
            <w:top w:val="none" w:sz="0" w:space="0" w:color="auto"/>
            <w:left w:val="none" w:sz="0" w:space="0" w:color="auto"/>
            <w:bottom w:val="none" w:sz="0" w:space="0" w:color="auto"/>
            <w:right w:val="none" w:sz="0" w:space="0" w:color="auto"/>
          </w:divBdr>
        </w:div>
        <w:div w:id="1218933493">
          <w:marLeft w:val="0"/>
          <w:marRight w:val="0"/>
          <w:marTop w:val="0"/>
          <w:marBottom w:val="0"/>
          <w:divBdr>
            <w:top w:val="none" w:sz="0" w:space="0" w:color="auto"/>
            <w:left w:val="none" w:sz="0" w:space="0" w:color="auto"/>
            <w:bottom w:val="none" w:sz="0" w:space="0" w:color="auto"/>
            <w:right w:val="none" w:sz="0" w:space="0" w:color="auto"/>
          </w:divBdr>
        </w:div>
        <w:div w:id="1218933494">
          <w:marLeft w:val="0"/>
          <w:marRight w:val="0"/>
          <w:marTop w:val="0"/>
          <w:marBottom w:val="0"/>
          <w:divBdr>
            <w:top w:val="none" w:sz="0" w:space="0" w:color="auto"/>
            <w:left w:val="none" w:sz="0" w:space="0" w:color="auto"/>
            <w:bottom w:val="none" w:sz="0" w:space="0" w:color="auto"/>
            <w:right w:val="none" w:sz="0" w:space="0" w:color="auto"/>
          </w:divBdr>
        </w:div>
        <w:div w:id="1218933495">
          <w:marLeft w:val="0"/>
          <w:marRight w:val="0"/>
          <w:marTop w:val="0"/>
          <w:marBottom w:val="0"/>
          <w:divBdr>
            <w:top w:val="none" w:sz="0" w:space="0" w:color="auto"/>
            <w:left w:val="none" w:sz="0" w:space="0" w:color="auto"/>
            <w:bottom w:val="none" w:sz="0" w:space="0" w:color="auto"/>
            <w:right w:val="none" w:sz="0" w:space="0" w:color="auto"/>
          </w:divBdr>
        </w:div>
        <w:div w:id="1218933496">
          <w:marLeft w:val="0"/>
          <w:marRight w:val="0"/>
          <w:marTop w:val="0"/>
          <w:marBottom w:val="0"/>
          <w:divBdr>
            <w:top w:val="none" w:sz="0" w:space="0" w:color="auto"/>
            <w:left w:val="none" w:sz="0" w:space="0" w:color="auto"/>
            <w:bottom w:val="none" w:sz="0" w:space="0" w:color="auto"/>
            <w:right w:val="none" w:sz="0" w:space="0" w:color="auto"/>
          </w:divBdr>
        </w:div>
        <w:div w:id="1218933497">
          <w:marLeft w:val="0"/>
          <w:marRight w:val="0"/>
          <w:marTop w:val="0"/>
          <w:marBottom w:val="0"/>
          <w:divBdr>
            <w:top w:val="none" w:sz="0" w:space="0" w:color="auto"/>
            <w:left w:val="none" w:sz="0" w:space="0" w:color="auto"/>
            <w:bottom w:val="none" w:sz="0" w:space="0" w:color="auto"/>
            <w:right w:val="none" w:sz="0" w:space="0" w:color="auto"/>
          </w:divBdr>
        </w:div>
        <w:div w:id="1218933498">
          <w:marLeft w:val="0"/>
          <w:marRight w:val="0"/>
          <w:marTop w:val="0"/>
          <w:marBottom w:val="0"/>
          <w:divBdr>
            <w:top w:val="none" w:sz="0" w:space="0" w:color="auto"/>
            <w:left w:val="none" w:sz="0" w:space="0" w:color="auto"/>
            <w:bottom w:val="none" w:sz="0" w:space="0" w:color="auto"/>
            <w:right w:val="none" w:sz="0" w:space="0" w:color="auto"/>
          </w:divBdr>
        </w:div>
        <w:div w:id="1218933499">
          <w:marLeft w:val="0"/>
          <w:marRight w:val="0"/>
          <w:marTop w:val="0"/>
          <w:marBottom w:val="0"/>
          <w:divBdr>
            <w:top w:val="none" w:sz="0" w:space="0" w:color="auto"/>
            <w:left w:val="none" w:sz="0" w:space="0" w:color="auto"/>
            <w:bottom w:val="none" w:sz="0" w:space="0" w:color="auto"/>
            <w:right w:val="none" w:sz="0" w:space="0" w:color="auto"/>
          </w:divBdr>
        </w:div>
        <w:div w:id="1218933500">
          <w:marLeft w:val="0"/>
          <w:marRight w:val="0"/>
          <w:marTop w:val="0"/>
          <w:marBottom w:val="0"/>
          <w:divBdr>
            <w:top w:val="none" w:sz="0" w:space="0" w:color="auto"/>
            <w:left w:val="none" w:sz="0" w:space="0" w:color="auto"/>
            <w:bottom w:val="none" w:sz="0" w:space="0" w:color="auto"/>
            <w:right w:val="none" w:sz="0" w:space="0" w:color="auto"/>
          </w:divBdr>
        </w:div>
        <w:div w:id="1218933501">
          <w:marLeft w:val="0"/>
          <w:marRight w:val="0"/>
          <w:marTop w:val="0"/>
          <w:marBottom w:val="0"/>
          <w:divBdr>
            <w:top w:val="none" w:sz="0" w:space="0" w:color="auto"/>
            <w:left w:val="none" w:sz="0" w:space="0" w:color="auto"/>
            <w:bottom w:val="none" w:sz="0" w:space="0" w:color="auto"/>
            <w:right w:val="none" w:sz="0" w:space="0" w:color="auto"/>
          </w:divBdr>
        </w:div>
      </w:divsChild>
    </w:div>
    <w:div w:id="1218933512">
      <w:marLeft w:val="0"/>
      <w:marRight w:val="0"/>
      <w:marTop w:val="0"/>
      <w:marBottom w:val="0"/>
      <w:divBdr>
        <w:top w:val="none" w:sz="0" w:space="0" w:color="auto"/>
        <w:left w:val="none" w:sz="0" w:space="0" w:color="auto"/>
        <w:bottom w:val="none" w:sz="0" w:space="0" w:color="auto"/>
        <w:right w:val="none" w:sz="0" w:space="0" w:color="auto"/>
      </w:divBdr>
      <w:divsChild>
        <w:div w:id="1218933461">
          <w:marLeft w:val="0"/>
          <w:marRight w:val="0"/>
          <w:marTop w:val="0"/>
          <w:marBottom w:val="0"/>
          <w:divBdr>
            <w:top w:val="none" w:sz="0" w:space="0" w:color="auto"/>
            <w:left w:val="none" w:sz="0" w:space="0" w:color="auto"/>
            <w:bottom w:val="none" w:sz="0" w:space="0" w:color="auto"/>
            <w:right w:val="none" w:sz="0" w:space="0" w:color="auto"/>
          </w:divBdr>
        </w:div>
        <w:div w:id="1218933462">
          <w:marLeft w:val="0"/>
          <w:marRight w:val="0"/>
          <w:marTop w:val="0"/>
          <w:marBottom w:val="0"/>
          <w:divBdr>
            <w:top w:val="none" w:sz="0" w:space="0" w:color="auto"/>
            <w:left w:val="none" w:sz="0" w:space="0" w:color="auto"/>
            <w:bottom w:val="none" w:sz="0" w:space="0" w:color="auto"/>
            <w:right w:val="none" w:sz="0" w:space="0" w:color="auto"/>
          </w:divBdr>
        </w:div>
        <w:div w:id="1218933463">
          <w:marLeft w:val="0"/>
          <w:marRight w:val="0"/>
          <w:marTop w:val="0"/>
          <w:marBottom w:val="0"/>
          <w:divBdr>
            <w:top w:val="none" w:sz="0" w:space="0" w:color="auto"/>
            <w:left w:val="none" w:sz="0" w:space="0" w:color="auto"/>
            <w:bottom w:val="none" w:sz="0" w:space="0" w:color="auto"/>
            <w:right w:val="none" w:sz="0" w:space="0" w:color="auto"/>
          </w:divBdr>
        </w:div>
        <w:div w:id="1218933464">
          <w:marLeft w:val="0"/>
          <w:marRight w:val="0"/>
          <w:marTop w:val="0"/>
          <w:marBottom w:val="0"/>
          <w:divBdr>
            <w:top w:val="none" w:sz="0" w:space="0" w:color="auto"/>
            <w:left w:val="none" w:sz="0" w:space="0" w:color="auto"/>
            <w:bottom w:val="none" w:sz="0" w:space="0" w:color="auto"/>
            <w:right w:val="none" w:sz="0" w:space="0" w:color="auto"/>
          </w:divBdr>
        </w:div>
        <w:div w:id="1218933465">
          <w:marLeft w:val="0"/>
          <w:marRight w:val="0"/>
          <w:marTop w:val="0"/>
          <w:marBottom w:val="0"/>
          <w:divBdr>
            <w:top w:val="none" w:sz="0" w:space="0" w:color="auto"/>
            <w:left w:val="none" w:sz="0" w:space="0" w:color="auto"/>
            <w:bottom w:val="none" w:sz="0" w:space="0" w:color="auto"/>
            <w:right w:val="none" w:sz="0" w:space="0" w:color="auto"/>
          </w:divBdr>
        </w:div>
        <w:div w:id="1218933466">
          <w:marLeft w:val="0"/>
          <w:marRight w:val="0"/>
          <w:marTop w:val="0"/>
          <w:marBottom w:val="0"/>
          <w:divBdr>
            <w:top w:val="none" w:sz="0" w:space="0" w:color="auto"/>
            <w:left w:val="none" w:sz="0" w:space="0" w:color="auto"/>
            <w:bottom w:val="none" w:sz="0" w:space="0" w:color="auto"/>
            <w:right w:val="none" w:sz="0" w:space="0" w:color="auto"/>
          </w:divBdr>
        </w:div>
        <w:div w:id="1218933467">
          <w:marLeft w:val="0"/>
          <w:marRight w:val="0"/>
          <w:marTop w:val="0"/>
          <w:marBottom w:val="0"/>
          <w:divBdr>
            <w:top w:val="none" w:sz="0" w:space="0" w:color="auto"/>
            <w:left w:val="none" w:sz="0" w:space="0" w:color="auto"/>
            <w:bottom w:val="none" w:sz="0" w:space="0" w:color="auto"/>
            <w:right w:val="none" w:sz="0" w:space="0" w:color="auto"/>
          </w:divBdr>
        </w:div>
        <w:div w:id="1218933468">
          <w:marLeft w:val="0"/>
          <w:marRight w:val="0"/>
          <w:marTop w:val="0"/>
          <w:marBottom w:val="0"/>
          <w:divBdr>
            <w:top w:val="none" w:sz="0" w:space="0" w:color="auto"/>
            <w:left w:val="none" w:sz="0" w:space="0" w:color="auto"/>
            <w:bottom w:val="none" w:sz="0" w:space="0" w:color="auto"/>
            <w:right w:val="none" w:sz="0" w:space="0" w:color="auto"/>
          </w:divBdr>
        </w:div>
        <w:div w:id="1218933469">
          <w:marLeft w:val="0"/>
          <w:marRight w:val="0"/>
          <w:marTop w:val="0"/>
          <w:marBottom w:val="0"/>
          <w:divBdr>
            <w:top w:val="none" w:sz="0" w:space="0" w:color="auto"/>
            <w:left w:val="none" w:sz="0" w:space="0" w:color="auto"/>
            <w:bottom w:val="none" w:sz="0" w:space="0" w:color="auto"/>
            <w:right w:val="none" w:sz="0" w:space="0" w:color="auto"/>
          </w:divBdr>
        </w:div>
        <w:div w:id="1218933503">
          <w:marLeft w:val="0"/>
          <w:marRight w:val="0"/>
          <w:marTop w:val="0"/>
          <w:marBottom w:val="0"/>
          <w:divBdr>
            <w:top w:val="none" w:sz="0" w:space="0" w:color="auto"/>
            <w:left w:val="none" w:sz="0" w:space="0" w:color="auto"/>
            <w:bottom w:val="none" w:sz="0" w:space="0" w:color="auto"/>
            <w:right w:val="none" w:sz="0" w:space="0" w:color="auto"/>
          </w:divBdr>
        </w:div>
        <w:div w:id="1218933504">
          <w:marLeft w:val="0"/>
          <w:marRight w:val="0"/>
          <w:marTop w:val="0"/>
          <w:marBottom w:val="0"/>
          <w:divBdr>
            <w:top w:val="none" w:sz="0" w:space="0" w:color="auto"/>
            <w:left w:val="none" w:sz="0" w:space="0" w:color="auto"/>
            <w:bottom w:val="none" w:sz="0" w:space="0" w:color="auto"/>
            <w:right w:val="none" w:sz="0" w:space="0" w:color="auto"/>
          </w:divBdr>
        </w:div>
        <w:div w:id="1218933505">
          <w:marLeft w:val="0"/>
          <w:marRight w:val="0"/>
          <w:marTop w:val="0"/>
          <w:marBottom w:val="0"/>
          <w:divBdr>
            <w:top w:val="none" w:sz="0" w:space="0" w:color="auto"/>
            <w:left w:val="none" w:sz="0" w:space="0" w:color="auto"/>
            <w:bottom w:val="none" w:sz="0" w:space="0" w:color="auto"/>
            <w:right w:val="none" w:sz="0" w:space="0" w:color="auto"/>
          </w:divBdr>
        </w:div>
        <w:div w:id="1218933507">
          <w:marLeft w:val="0"/>
          <w:marRight w:val="0"/>
          <w:marTop w:val="0"/>
          <w:marBottom w:val="0"/>
          <w:divBdr>
            <w:top w:val="none" w:sz="0" w:space="0" w:color="auto"/>
            <w:left w:val="none" w:sz="0" w:space="0" w:color="auto"/>
            <w:bottom w:val="none" w:sz="0" w:space="0" w:color="auto"/>
            <w:right w:val="none" w:sz="0" w:space="0" w:color="auto"/>
          </w:divBdr>
        </w:div>
        <w:div w:id="1218933508">
          <w:marLeft w:val="0"/>
          <w:marRight w:val="0"/>
          <w:marTop w:val="0"/>
          <w:marBottom w:val="0"/>
          <w:divBdr>
            <w:top w:val="none" w:sz="0" w:space="0" w:color="auto"/>
            <w:left w:val="none" w:sz="0" w:space="0" w:color="auto"/>
            <w:bottom w:val="none" w:sz="0" w:space="0" w:color="auto"/>
            <w:right w:val="none" w:sz="0" w:space="0" w:color="auto"/>
          </w:divBdr>
        </w:div>
        <w:div w:id="1218933511">
          <w:marLeft w:val="0"/>
          <w:marRight w:val="0"/>
          <w:marTop w:val="0"/>
          <w:marBottom w:val="0"/>
          <w:divBdr>
            <w:top w:val="none" w:sz="0" w:space="0" w:color="auto"/>
            <w:left w:val="none" w:sz="0" w:space="0" w:color="auto"/>
            <w:bottom w:val="none" w:sz="0" w:space="0" w:color="auto"/>
            <w:right w:val="none" w:sz="0" w:space="0" w:color="auto"/>
          </w:divBdr>
        </w:div>
        <w:div w:id="1218933513">
          <w:marLeft w:val="0"/>
          <w:marRight w:val="0"/>
          <w:marTop w:val="0"/>
          <w:marBottom w:val="0"/>
          <w:divBdr>
            <w:top w:val="none" w:sz="0" w:space="0" w:color="auto"/>
            <w:left w:val="none" w:sz="0" w:space="0" w:color="auto"/>
            <w:bottom w:val="none" w:sz="0" w:space="0" w:color="auto"/>
            <w:right w:val="none" w:sz="0" w:space="0" w:color="auto"/>
          </w:divBdr>
        </w:div>
        <w:div w:id="1218933514">
          <w:marLeft w:val="0"/>
          <w:marRight w:val="0"/>
          <w:marTop w:val="0"/>
          <w:marBottom w:val="0"/>
          <w:divBdr>
            <w:top w:val="none" w:sz="0" w:space="0" w:color="auto"/>
            <w:left w:val="none" w:sz="0" w:space="0" w:color="auto"/>
            <w:bottom w:val="none" w:sz="0" w:space="0" w:color="auto"/>
            <w:right w:val="none" w:sz="0" w:space="0" w:color="auto"/>
          </w:divBdr>
        </w:div>
        <w:div w:id="1218933515">
          <w:marLeft w:val="0"/>
          <w:marRight w:val="0"/>
          <w:marTop w:val="0"/>
          <w:marBottom w:val="0"/>
          <w:divBdr>
            <w:top w:val="none" w:sz="0" w:space="0" w:color="auto"/>
            <w:left w:val="none" w:sz="0" w:space="0" w:color="auto"/>
            <w:bottom w:val="none" w:sz="0" w:space="0" w:color="auto"/>
            <w:right w:val="none" w:sz="0" w:space="0" w:color="auto"/>
          </w:divBdr>
        </w:div>
        <w:div w:id="1218933516">
          <w:marLeft w:val="0"/>
          <w:marRight w:val="0"/>
          <w:marTop w:val="0"/>
          <w:marBottom w:val="0"/>
          <w:divBdr>
            <w:top w:val="none" w:sz="0" w:space="0" w:color="auto"/>
            <w:left w:val="none" w:sz="0" w:space="0" w:color="auto"/>
            <w:bottom w:val="none" w:sz="0" w:space="0" w:color="auto"/>
            <w:right w:val="none" w:sz="0" w:space="0" w:color="auto"/>
          </w:divBdr>
        </w:div>
        <w:div w:id="1218933517">
          <w:marLeft w:val="0"/>
          <w:marRight w:val="0"/>
          <w:marTop w:val="0"/>
          <w:marBottom w:val="0"/>
          <w:divBdr>
            <w:top w:val="none" w:sz="0" w:space="0" w:color="auto"/>
            <w:left w:val="none" w:sz="0" w:space="0" w:color="auto"/>
            <w:bottom w:val="none" w:sz="0" w:space="0" w:color="auto"/>
            <w:right w:val="none" w:sz="0" w:space="0" w:color="auto"/>
          </w:divBdr>
        </w:div>
        <w:div w:id="1218933518">
          <w:marLeft w:val="0"/>
          <w:marRight w:val="0"/>
          <w:marTop w:val="0"/>
          <w:marBottom w:val="0"/>
          <w:divBdr>
            <w:top w:val="none" w:sz="0" w:space="0" w:color="auto"/>
            <w:left w:val="none" w:sz="0" w:space="0" w:color="auto"/>
            <w:bottom w:val="none" w:sz="0" w:space="0" w:color="auto"/>
            <w:right w:val="none" w:sz="0" w:space="0" w:color="auto"/>
          </w:divBdr>
        </w:div>
        <w:div w:id="1218933519">
          <w:marLeft w:val="0"/>
          <w:marRight w:val="0"/>
          <w:marTop w:val="0"/>
          <w:marBottom w:val="0"/>
          <w:divBdr>
            <w:top w:val="none" w:sz="0" w:space="0" w:color="auto"/>
            <w:left w:val="none" w:sz="0" w:space="0" w:color="auto"/>
            <w:bottom w:val="none" w:sz="0" w:space="0" w:color="auto"/>
            <w:right w:val="none" w:sz="0" w:space="0" w:color="auto"/>
          </w:divBdr>
        </w:div>
        <w:div w:id="1218933520">
          <w:marLeft w:val="0"/>
          <w:marRight w:val="0"/>
          <w:marTop w:val="0"/>
          <w:marBottom w:val="0"/>
          <w:divBdr>
            <w:top w:val="none" w:sz="0" w:space="0" w:color="auto"/>
            <w:left w:val="none" w:sz="0" w:space="0" w:color="auto"/>
            <w:bottom w:val="none" w:sz="0" w:space="0" w:color="auto"/>
            <w:right w:val="none" w:sz="0" w:space="0" w:color="auto"/>
          </w:divBdr>
        </w:div>
        <w:div w:id="1218933521">
          <w:marLeft w:val="0"/>
          <w:marRight w:val="0"/>
          <w:marTop w:val="0"/>
          <w:marBottom w:val="0"/>
          <w:divBdr>
            <w:top w:val="none" w:sz="0" w:space="0" w:color="auto"/>
            <w:left w:val="none" w:sz="0" w:space="0" w:color="auto"/>
            <w:bottom w:val="none" w:sz="0" w:space="0" w:color="auto"/>
            <w:right w:val="none" w:sz="0" w:space="0" w:color="auto"/>
          </w:divBdr>
        </w:div>
        <w:div w:id="1218933522">
          <w:marLeft w:val="0"/>
          <w:marRight w:val="0"/>
          <w:marTop w:val="0"/>
          <w:marBottom w:val="0"/>
          <w:divBdr>
            <w:top w:val="none" w:sz="0" w:space="0" w:color="auto"/>
            <w:left w:val="none" w:sz="0" w:space="0" w:color="auto"/>
            <w:bottom w:val="none" w:sz="0" w:space="0" w:color="auto"/>
            <w:right w:val="none" w:sz="0" w:space="0" w:color="auto"/>
          </w:divBdr>
        </w:div>
        <w:div w:id="1218933523">
          <w:marLeft w:val="0"/>
          <w:marRight w:val="0"/>
          <w:marTop w:val="0"/>
          <w:marBottom w:val="0"/>
          <w:divBdr>
            <w:top w:val="none" w:sz="0" w:space="0" w:color="auto"/>
            <w:left w:val="none" w:sz="0" w:space="0" w:color="auto"/>
            <w:bottom w:val="none" w:sz="0" w:space="0" w:color="auto"/>
            <w:right w:val="none" w:sz="0" w:space="0" w:color="auto"/>
          </w:divBdr>
        </w:div>
        <w:div w:id="1218933524">
          <w:marLeft w:val="0"/>
          <w:marRight w:val="0"/>
          <w:marTop w:val="0"/>
          <w:marBottom w:val="0"/>
          <w:divBdr>
            <w:top w:val="none" w:sz="0" w:space="0" w:color="auto"/>
            <w:left w:val="none" w:sz="0" w:space="0" w:color="auto"/>
            <w:bottom w:val="none" w:sz="0" w:space="0" w:color="auto"/>
            <w:right w:val="none" w:sz="0" w:space="0" w:color="auto"/>
          </w:divBdr>
        </w:div>
        <w:div w:id="1218933525">
          <w:marLeft w:val="0"/>
          <w:marRight w:val="0"/>
          <w:marTop w:val="0"/>
          <w:marBottom w:val="0"/>
          <w:divBdr>
            <w:top w:val="none" w:sz="0" w:space="0" w:color="auto"/>
            <w:left w:val="none" w:sz="0" w:space="0" w:color="auto"/>
            <w:bottom w:val="none" w:sz="0" w:space="0" w:color="auto"/>
            <w:right w:val="none" w:sz="0" w:space="0" w:color="auto"/>
          </w:divBdr>
        </w:div>
        <w:div w:id="1218933526">
          <w:marLeft w:val="0"/>
          <w:marRight w:val="0"/>
          <w:marTop w:val="0"/>
          <w:marBottom w:val="0"/>
          <w:divBdr>
            <w:top w:val="none" w:sz="0" w:space="0" w:color="auto"/>
            <w:left w:val="none" w:sz="0" w:space="0" w:color="auto"/>
            <w:bottom w:val="none" w:sz="0" w:space="0" w:color="auto"/>
            <w:right w:val="none" w:sz="0" w:space="0" w:color="auto"/>
          </w:divBdr>
        </w:div>
        <w:div w:id="1218933527">
          <w:marLeft w:val="0"/>
          <w:marRight w:val="0"/>
          <w:marTop w:val="0"/>
          <w:marBottom w:val="0"/>
          <w:divBdr>
            <w:top w:val="none" w:sz="0" w:space="0" w:color="auto"/>
            <w:left w:val="none" w:sz="0" w:space="0" w:color="auto"/>
            <w:bottom w:val="none" w:sz="0" w:space="0" w:color="auto"/>
            <w:right w:val="none" w:sz="0" w:space="0" w:color="auto"/>
          </w:divBdr>
        </w:div>
        <w:div w:id="1218933528">
          <w:marLeft w:val="0"/>
          <w:marRight w:val="0"/>
          <w:marTop w:val="0"/>
          <w:marBottom w:val="0"/>
          <w:divBdr>
            <w:top w:val="none" w:sz="0" w:space="0" w:color="auto"/>
            <w:left w:val="none" w:sz="0" w:space="0" w:color="auto"/>
            <w:bottom w:val="none" w:sz="0" w:space="0" w:color="auto"/>
            <w:right w:val="none" w:sz="0" w:space="0" w:color="auto"/>
          </w:divBdr>
        </w:div>
        <w:div w:id="1218933530">
          <w:marLeft w:val="0"/>
          <w:marRight w:val="0"/>
          <w:marTop w:val="0"/>
          <w:marBottom w:val="0"/>
          <w:divBdr>
            <w:top w:val="none" w:sz="0" w:space="0" w:color="auto"/>
            <w:left w:val="none" w:sz="0" w:space="0" w:color="auto"/>
            <w:bottom w:val="none" w:sz="0" w:space="0" w:color="auto"/>
            <w:right w:val="none" w:sz="0" w:space="0" w:color="auto"/>
          </w:divBdr>
        </w:div>
        <w:div w:id="1218933531">
          <w:marLeft w:val="0"/>
          <w:marRight w:val="0"/>
          <w:marTop w:val="0"/>
          <w:marBottom w:val="0"/>
          <w:divBdr>
            <w:top w:val="none" w:sz="0" w:space="0" w:color="auto"/>
            <w:left w:val="none" w:sz="0" w:space="0" w:color="auto"/>
            <w:bottom w:val="none" w:sz="0" w:space="0" w:color="auto"/>
            <w:right w:val="none" w:sz="0" w:space="0" w:color="auto"/>
          </w:divBdr>
        </w:div>
        <w:div w:id="1218933532">
          <w:marLeft w:val="0"/>
          <w:marRight w:val="0"/>
          <w:marTop w:val="0"/>
          <w:marBottom w:val="0"/>
          <w:divBdr>
            <w:top w:val="none" w:sz="0" w:space="0" w:color="auto"/>
            <w:left w:val="none" w:sz="0" w:space="0" w:color="auto"/>
            <w:bottom w:val="none" w:sz="0" w:space="0" w:color="auto"/>
            <w:right w:val="none" w:sz="0" w:space="0" w:color="auto"/>
          </w:divBdr>
        </w:div>
        <w:div w:id="1218933533">
          <w:marLeft w:val="0"/>
          <w:marRight w:val="0"/>
          <w:marTop w:val="0"/>
          <w:marBottom w:val="0"/>
          <w:divBdr>
            <w:top w:val="none" w:sz="0" w:space="0" w:color="auto"/>
            <w:left w:val="none" w:sz="0" w:space="0" w:color="auto"/>
            <w:bottom w:val="none" w:sz="0" w:space="0" w:color="auto"/>
            <w:right w:val="none" w:sz="0" w:space="0" w:color="auto"/>
          </w:divBdr>
        </w:div>
        <w:div w:id="1218933534">
          <w:marLeft w:val="0"/>
          <w:marRight w:val="0"/>
          <w:marTop w:val="0"/>
          <w:marBottom w:val="0"/>
          <w:divBdr>
            <w:top w:val="none" w:sz="0" w:space="0" w:color="auto"/>
            <w:left w:val="none" w:sz="0" w:space="0" w:color="auto"/>
            <w:bottom w:val="none" w:sz="0" w:space="0" w:color="auto"/>
            <w:right w:val="none" w:sz="0" w:space="0" w:color="auto"/>
          </w:divBdr>
        </w:div>
        <w:div w:id="1218933535">
          <w:marLeft w:val="0"/>
          <w:marRight w:val="0"/>
          <w:marTop w:val="0"/>
          <w:marBottom w:val="0"/>
          <w:divBdr>
            <w:top w:val="none" w:sz="0" w:space="0" w:color="auto"/>
            <w:left w:val="none" w:sz="0" w:space="0" w:color="auto"/>
            <w:bottom w:val="none" w:sz="0" w:space="0" w:color="auto"/>
            <w:right w:val="none" w:sz="0" w:space="0" w:color="auto"/>
          </w:divBdr>
        </w:div>
        <w:div w:id="1218933536">
          <w:marLeft w:val="0"/>
          <w:marRight w:val="0"/>
          <w:marTop w:val="0"/>
          <w:marBottom w:val="0"/>
          <w:divBdr>
            <w:top w:val="none" w:sz="0" w:space="0" w:color="auto"/>
            <w:left w:val="none" w:sz="0" w:space="0" w:color="auto"/>
            <w:bottom w:val="none" w:sz="0" w:space="0" w:color="auto"/>
            <w:right w:val="none" w:sz="0" w:space="0" w:color="auto"/>
          </w:divBdr>
        </w:div>
        <w:div w:id="1218933537">
          <w:marLeft w:val="0"/>
          <w:marRight w:val="0"/>
          <w:marTop w:val="0"/>
          <w:marBottom w:val="0"/>
          <w:divBdr>
            <w:top w:val="none" w:sz="0" w:space="0" w:color="auto"/>
            <w:left w:val="none" w:sz="0" w:space="0" w:color="auto"/>
            <w:bottom w:val="none" w:sz="0" w:space="0" w:color="auto"/>
            <w:right w:val="none" w:sz="0" w:space="0" w:color="auto"/>
          </w:divBdr>
        </w:div>
        <w:div w:id="1218933538">
          <w:marLeft w:val="0"/>
          <w:marRight w:val="0"/>
          <w:marTop w:val="0"/>
          <w:marBottom w:val="0"/>
          <w:divBdr>
            <w:top w:val="none" w:sz="0" w:space="0" w:color="auto"/>
            <w:left w:val="none" w:sz="0" w:space="0" w:color="auto"/>
            <w:bottom w:val="none" w:sz="0" w:space="0" w:color="auto"/>
            <w:right w:val="none" w:sz="0" w:space="0" w:color="auto"/>
          </w:divBdr>
        </w:div>
        <w:div w:id="1218933539">
          <w:marLeft w:val="0"/>
          <w:marRight w:val="0"/>
          <w:marTop w:val="0"/>
          <w:marBottom w:val="0"/>
          <w:divBdr>
            <w:top w:val="none" w:sz="0" w:space="0" w:color="auto"/>
            <w:left w:val="none" w:sz="0" w:space="0" w:color="auto"/>
            <w:bottom w:val="none" w:sz="0" w:space="0" w:color="auto"/>
            <w:right w:val="none" w:sz="0" w:space="0" w:color="auto"/>
          </w:divBdr>
        </w:div>
        <w:div w:id="1218933541">
          <w:marLeft w:val="0"/>
          <w:marRight w:val="0"/>
          <w:marTop w:val="0"/>
          <w:marBottom w:val="0"/>
          <w:divBdr>
            <w:top w:val="none" w:sz="0" w:space="0" w:color="auto"/>
            <w:left w:val="none" w:sz="0" w:space="0" w:color="auto"/>
            <w:bottom w:val="none" w:sz="0" w:space="0" w:color="auto"/>
            <w:right w:val="none" w:sz="0" w:space="0" w:color="auto"/>
          </w:divBdr>
        </w:div>
        <w:div w:id="1218933542">
          <w:marLeft w:val="0"/>
          <w:marRight w:val="0"/>
          <w:marTop w:val="0"/>
          <w:marBottom w:val="0"/>
          <w:divBdr>
            <w:top w:val="none" w:sz="0" w:space="0" w:color="auto"/>
            <w:left w:val="none" w:sz="0" w:space="0" w:color="auto"/>
            <w:bottom w:val="none" w:sz="0" w:space="0" w:color="auto"/>
            <w:right w:val="none" w:sz="0" w:space="0" w:color="auto"/>
          </w:divBdr>
        </w:div>
        <w:div w:id="1218933543">
          <w:marLeft w:val="0"/>
          <w:marRight w:val="0"/>
          <w:marTop w:val="0"/>
          <w:marBottom w:val="0"/>
          <w:divBdr>
            <w:top w:val="none" w:sz="0" w:space="0" w:color="auto"/>
            <w:left w:val="none" w:sz="0" w:space="0" w:color="auto"/>
            <w:bottom w:val="none" w:sz="0" w:space="0" w:color="auto"/>
            <w:right w:val="none" w:sz="0" w:space="0" w:color="auto"/>
          </w:divBdr>
        </w:div>
        <w:div w:id="1218933544">
          <w:marLeft w:val="0"/>
          <w:marRight w:val="0"/>
          <w:marTop w:val="0"/>
          <w:marBottom w:val="0"/>
          <w:divBdr>
            <w:top w:val="none" w:sz="0" w:space="0" w:color="auto"/>
            <w:left w:val="none" w:sz="0" w:space="0" w:color="auto"/>
            <w:bottom w:val="none" w:sz="0" w:space="0" w:color="auto"/>
            <w:right w:val="none" w:sz="0" w:space="0" w:color="auto"/>
          </w:divBdr>
        </w:div>
        <w:div w:id="1218933545">
          <w:marLeft w:val="0"/>
          <w:marRight w:val="0"/>
          <w:marTop w:val="0"/>
          <w:marBottom w:val="0"/>
          <w:divBdr>
            <w:top w:val="none" w:sz="0" w:space="0" w:color="auto"/>
            <w:left w:val="none" w:sz="0" w:space="0" w:color="auto"/>
            <w:bottom w:val="none" w:sz="0" w:space="0" w:color="auto"/>
            <w:right w:val="none" w:sz="0" w:space="0" w:color="auto"/>
          </w:divBdr>
        </w:div>
      </w:divsChild>
    </w:div>
    <w:div w:id="1218933540">
      <w:marLeft w:val="0"/>
      <w:marRight w:val="0"/>
      <w:marTop w:val="0"/>
      <w:marBottom w:val="0"/>
      <w:divBdr>
        <w:top w:val="none" w:sz="0" w:space="0" w:color="auto"/>
        <w:left w:val="none" w:sz="0" w:space="0" w:color="auto"/>
        <w:bottom w:val="none" w:sz="0" w:space="0" w:color="auto"/>
        <w:right w:val="none" w:sz="0" w:space="0" w:color="auto"/>
      </w:divBdr>
      <w:divsChild>
        <w:div w:id="1218933506">
          <w:marLeft w:val="0"/>
          <w:marRight w:val="0"/>
          <w:marTop w:val="0"/>
          <w:marBottom w:val="0"/>
          <w:divBdr>
            <w:top w:val="none" w:sz="0" w:space="0" w:color="auto"/>
            <w:left w:val="none" w:sz="0" w:space="0" w:color="auto"/>
            <w:bottom w:val="none" w:sz="0" w:space="0" w:color="auto"/>
            <w:right w:val="none" w:sz="0" w:space="0" w:color="auto"/>
          </w:divBdr>
        </w:div>
        <w:div w:id="1218933509">
          <w:marLeft w:val="0"/>
          <w:marRight w:val="0"/>
          <w:marTop w:val="0"/>
          <w:marBottom w:val="0"/>
          <w:divBdr>
            <w:top w:val="none" w:sz="0" w:space="0" w:color="auto"/>
            <w:left w:val="none" w:sz="0" w:space="0" w:color="auto"/>
            <w:bottom w:val="none" w:sz="0" w:space="0" w:color="auto"/>
            <w:right w:val="none" w:sz="0" w:space="0" w:color="auto"/>
          </w:divBdr>
        </w:div>
        <w:div w:id="1218933510">
          <w:marLeft w:val="0"/>
          <w:marRight w:val="0"/>
          <w:marTop w:val="0"/>
          <w:marBottom w:val="0"/>
          <w:divBdr>
            <w:top w:val="none" w:sz="0" w:space="0" w:color="auto"/>
            <w:left w:val="none" w:sz="0" w:space="0" w:color="auto"/>
            <w:bottom w:val="none" w:sz="0" w:space="0" w:color="auto"/>
            <w:right w:val="none" w:sz="0" w:space="0" w:color="auto"/>
          </w:divBdr>
        </w:div>
        <w:div w:id="121893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9EFCF-5230-425D-A473-C96D9707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6863</Characters>
  <Application>Microsoft Office Word</Application>
  <DocSecurity>0</DocSecurity>
  <Lines>57</Lines>
  <Paragraphs>16</Paragraphs>
  <ScaleCrop>false</ScaleCrop>
  <Company>ACT Government</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2</cp:revision>
  <cp:lastPrinted>2013-05-14T07:02:00Z</cp:lastPrinted>
  <dcterms:created xsi:type="dcterms:W3CDTF">2021-06-30T02:48:00Z</dcterms:created>
  <dcterms:modified xsi:type="dcterms:W3CDTF">2021-06-30T02:48:00Z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1353994</vt:lpwstr>
  </property>
  <property fmtid="{D5CDD505-2E9C-101B-9397-08002B2CF9AE}" pid="4" name="JMSREQUIREDCHECKIN">
    <vt:lpwstr/>
  </property>
</Properties>
</file>