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44110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410917" w14:textId="301A7C49" w:rsidR="00F92B08" w:rsidRPr="006E6CF0" w:rsidRDefault="00403DC5" w:rsidP="006E6CF0">
      <w:pPr>
        <w:pStyle w:val="Billname"/>
        <w:spacing w:before="700"/>
      </w:pPr>
      <w:r>
        <w:t>Animal Diseases (</w:t>
      </w:r>
      <w:r w:rsidR="000D34CA">
        <w:t>Endemic Diseases</w:t>
      </w:r>
      <w:r>
        <w:t xml:space="preserve">) </w:t>
      </w:r>
      <w:r w:rsidR="00FD75CE">
        <w:t>Decla</w:t>
      </w:r>
      <w:r>
        <w:t xml:space="preserve">ration </w:t>
      </w:r>
      <w:r w:rsidR="000D34CA">
        <w:t>20</w:t>
      </w:r>
      <w:r w:rsidR="00D01B0B">
        <w:t>2</w:t>
      </w:r>
      <w:r w:rsidR="00850A09">
        <w:t>1</w:t>
      </w:r>
      <w:r w:rsidR="000D34CA">
        <w:t xml:space="preserve"> </w:t>
      </w:r>
    </w:p>
    <w:p w14:paraId="2B0657A7" w14:textId="2811AFC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0265E7">
        <w:rPr>
          <w:rFonts w:ascii="Arial" w:hAnsi="Arial" w:cs="Arial"/>
          <w:b/>
          <w:bCs/>
        </w:rPr>
        <w:t>DI20</w:t>
      </w:r>
      <w:r w:rsidR="00D01B0B">
        <w:rPr>
          <w:rFonts w:ascii="Arial" w:hAnsi="Arial" w:cs="Arial"/>
          <w:b/>
          <w:bCs/>
        </w:rPr>
        <w:t>2</w:t>
      </w:r>
      <w:r w:rsidR="00850A09">
        <w:rPr>
          <w:rFonts w:ascii="Arial" w:hAnsi="Arial" w:cs="Arial"/>
          <w:b/>
          <w:bCs/>
        </w:rPr>
        <w:t>1</w:t>
      </w:r>
      <w:r w:rsidR="00C17FAB">
        <w:rPr>
          <w:rFonts w:ascii="Arial" w:hAnsi="Arial" w:cs="Arial"/>
          <w:b/>
          <w:bCs/>
        </w:rPr>
        <w:t>–</w:t>
      </w:r>
      <w:r w:rsidR="00D30167">
        <w:rPr>
          <w:rFonts w:ascii="Arial" w:hAnsi="Arial" w:cs="Arial"/>
          <w:b/>
          <w:bCs/>
        </w:rPr>
        <w:t>19</w:t>
      </w:r>
      <w:r w:rsidR="00A15C47">
        <w:rPr>
          <w:rFonts w:ascii="Arial" w:hAnsi="Arial" w:cs="Arial"/>
          <w:b/>
          <w:bCs/>
        </w:rPr>
        <w:t>8</w:t>
      </w:r>
    </w:p>
    <w:p w14:paraId="2D5D602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23ECB19" w14:textId="77777777" w:rsidR="000D34CA" w:rsidRDefault="000D34CA" w:rsidP="000D34C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Animal Diseases Act 2005, s 16 (Declaration of endemic disease)</w:t>
      </w:r>
    </w:p>
    <w:p w14:paraId="71D5DB20" w14:textId="77777777" w:rsidR="00C17FAB" w:rsidRDefault="00C17FAB" w:rsidP="008A1E0F">
      <w:pPr>
        <w:spacing w:before="360"/>
        <w:ind w:right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4446039" w14:textId="77777777" w:rsidR="00C17FAB" w:rsidRDefault="00C17FAB">
      <w:pPr>
        <w:pStyle w:val="N-line3"/>
        <w:pBdr>
          <w:bottom w:val="none" w:sz="0" w:space="0" w:color="auto"/>
        </w:pBdr>
      </w:pPr>
    </w:p>
    <w:p w14:paraId="3E2C3F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28B0953" w14:textId="16669307" w:rsidR="00E862BD" w:rsidRPr="00C22DAB" w:rsidRDefault="00E862BD" w:rsidP="000D4592">
      <w:pPr>
        <w:rPr>
          <w:b/>
          <w:szCs w:val="24"/>
          <w:u w:val="single"/>
        </w:rPr>
      </w:pPr>
      <w:r w:rsidRPr="00C22DAB">
        <w:rPr>
          <w:b/>
          <w:szCs w:val="24"/>
          <w:u w:val="single"/>
        </w:rPr>
        <w:t>Background</w:t>
      </w:r>
    </w:p>
    <w:p w14:paraId="02838358" w14:textId="77777777" w:rsidR="00D01B0B" w:rsidRPr="00C22DAB" w:rsidRDefault="00D01B0B" w:rsidP="000D4592">
      <w:pPr>
        <w:rPr>
          <w:b/>
          <w:szCs w:val="24"/>
          <w:u w:val="single"/>
        </w:rPr>
      </w:pPr>
    </w:p>
    <w:p w14:paraId="6AF19A3A" w14:textId="7AD8973D" w:rsidR="000D34CA" w:rsidRPr="00C22DAB" w:rsidRDefault="00944560" w:rsidP="000D4592">
      <w:pPr>
        <w:rPr>
          <w:szCs w:val="24"/>
        </w:rPr>
      </w:pPr>
      <w:r w:rsidRPr="00C22DAB">
        <w:rPr>
          <w:szCs w:val="24"/>
        </w:rPr>
        <w:t>Section 16</w:t>
      </w:r>
      <w:r w:rsidR="00403DC5" w:rsidRPr="00C22DAB">
        <w:rPr>
          <w:szCs w:val="24"/>
        </w:rPr>
        <w:t xml:space="preserve"> (1) of the </w:t>
      </w:r>
      <w:r w:rsidR="00403DC5" w:rsidRPr="00C22DAB">
        <w:rPr>
          <w:i/>
          <w:szCs w:val="24"/>
        </w:rPr>
        <w:t>Animal Diseases Act 2005</w:t>
      </w:r>
      <w:r w:rsidR="00403DC5" w:rsidRPr="00C22DAB">
        <w:rPr>
          <w:szCs w:val="24"/>
        </w:rPr>
        <w:t xml:space="preserve"> (the </w:t>
      </w:r>
      <w:r w:rsidR="00403DC5" w:rsidRPr="00C22DAB">
        <w:rPr>
          <w:b/>
          <w:szCs w:val="24"/>
        </w:rPr>
        <w:t>Act</w:t>
      </w:r>
      <w:r w:rsidR="00403DC5" w:rsidRPr="00C22DAB">
        <w:rPr>
          <w:szCs w:val="24"/>
        </w:rPr>
        <w:t xml:space="preserve">) authorises the Minister to declare </w:t>
      </w:r>
      <w:r w:rsidR="00F053B0" w:rsidRPr="00C22DAB">
        <w:rPr>
          <w:szCs w:val="24"/>
        </w:rPr>
        <w:t>a list</w:t>
      </w:r>
      <w:r w:rsidR="000D34CA" w:rsidRPr="00C22DAB">
        <w:rPr>
          <w:szCs w:val="24"/>
        </w:rPr>
        <w:t xml:space="preserve"> of endemic animal diseases.</w:t>
      </w:r>
    </w:p>
    <w:p w14:paraId="51B6A48C" w14:textId="77777777" w:rsidR="00A90C80" w:rsidRPr="00C22DAB" w:rsidRDefault="00A90C80" w:rsidP="000D4592">
      <w:pPr>
        <w:rPr>
          <w:szCs w:val="24"/>
        </w:rPr>
      </w:pPr>
    </w:p>
    <w:p w14:paraId="66D363E7" w14:textId="77F829F4" w:rsidR="00A90C80" w:rsidRPr="00C22DAB" w:rsidRDefault="00855BF4" w:rsidP="00A90C80">
      <w:pPr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>This list</w:t>
      </w:r>
      <w:r w:rsidR="00ED6271" w:rsidRPr="00C22DAB">
        <w:rPr>
          <w:rStyle w:val="PlaceholderText"/>
          <w:color w:val="auto"/>
          <w:szCs w:val="24"/>
        </w:rPr>
        <w:t xml:space="preserve"> </w:t>
      </w:r>
      <w:r w:rsidR="00A90C80" w:rsidRPr="00C22DAB">
        <w:rPr>
          <w:rStyle w:val="PlaceholderText"/>
          <w:color w:val="auto"/>
          <w:szCs w:val="24"/>
        </w:rPr>
        <w:t>facilitate</w:t>
      </w:r>
      <w:r w:rsidR="00ED6271" w:rsidRPr="00C22DAB">
        <w:rPr>
          <w:rStyle w:val="PlaceholderText"/>
          <w:color w:val="auto"/>
          <w:szCs w:val="24"/>
        </w:rPr>
        <w:t>s</w:t>
      </w:r>
      <w:r w:rsidR="00A90C80" w:rsidRPr="00C22DAB">
        <w:rPr>
          <w:rStyle w:val="PlaceholderText"/>
          <w:color w:val="auto"/>
          <w:szCs w:val="24"/>
        </w:rPr>
        <w:t xml:space="preserve"> the monitoring, control and reporting, both nationally and internationally, of</w:t>
      </w:r>
      <w:r w:rsidR="00E727E2" w:rsidRPr="00C22DAB">
        <w:rPr>
          <w:rStyle w:val="PlaceholderText"/>
          <w:color w:val="auto"/>
          <w:szCs w:val="24"/>
        </w:rPr>
        <w:t xml:space="preserve"> animal</w:t>
      </w:r>
      <w:r w:rsidR="00A90C80" w:rsidRPr="00C22DAB">
        <w:rPr>
          <w:rStyle w:val="PlaceholderText"/>
          <w:color w:val="auto"/>
          <w:szCs w:val="24"/>
        </w:rPr>
        <w:t xml:space="preserve"> diseases that are of public health concern and/or have a significant </w:t>
      </w:r>
      <w:r w:rsidR="00D01B0B" w:rsidRPr="00C22DAB">
        <w:rPr>
          <w:rStyle w:val="PlaceholderText"/>
          <w:color w:val="auto"/>
          <w:szCs w:val="24"/>
        </w:rPr>
        <w:t>environmental</w:t>
      </w:r>
      <w:r w:rsidR="008A1E0F">
        <w:rPr>
          <w:rStyle w:val="PlaceholderText"/>
          <w:color w:val="auto"/>
          <w:szCs w:val="24"/>
        </w:rPr>
        <w:t xml:space="preserve"> or </w:t>
      </w:r>
      <w:r w:rsidR="00A90C80" w:rsidRPr="00C22DAB">
        <w:rPr>
          <w:rStyle w:val="PlaceholderText"/>
          <w:color w:val="auto"/>
          <w:szCs w:val="24"/>
        </w:rPr>
        <w:t xml:space="preserve">economic impact.  </w:t>
      </w:r>
      <w:r w:rsidR="006E6CF0" w:rsidRPr="00C22DAB">
        <w:rPr>
          <w:rStyle w:val="PlaceholderText"/>
          <w:color w:val="auto"/>
          <w:szCs w:val="24"/>
        </w:rPr>
        <w:t xml:space="preserve">This list </w:t>
      </w:r>
      <w:r w:rsidR="00A90C80" w:rsidRPr="00C22DAB">
        <w:rPr>
          <w:rStyle w:val="PlaceholderText"/>
          <w:color w:val="auto"/>
          <w:szCs w:val="24"/>
        </w:rPr>
        <w:t>need</w:t>
      </w:r>
      <w:r w:rsidR="006E6CF0" w:rsidRPr="00C22DAB">
        <w:rPr>
          <w:rStyle w:val="PlaceholderText"/>
          <w:color w:val="auto"/>
          <w:szCs w:val="24"/>
        </w:rPr>
        <w:t>s</w:t>
      </w:r>
      <w:r w:rsidR="00A90C80" w:rsidRPr="00C22DAB">
        <w:rPr>
          <w:rStyle w:val="PlaceholderText"/>
          <w:color w:val="auto"/>
          <w:szCs w:val="24"/>
        </w:rPr>
        <w:t xml:space="preserve"> to be updated at periodic intervals to reflect the changing status of known diseases and to incorporate </w:t>
      </w:r>
      <w:r w:rsidR="006E6CF0" w:rsidRPr="00C22DAB">
        <w:rPr>
          <w:rStyle w:val="PlaceholderText"/>
          <w:color w:val="auto"/>
          <w:szCs w:val="24"/>
        </w:rPr>
        <w:t xml:space="preserve">new and </w:t>
      </w:r>
      <w:r w:rsidR="00A90C80" w:rsidRPr="00C22DAB">
        <w:rPr>
          <w:rStyle w:val="PlaceholderText"/>
          <w:color w:val="auto"/>
          <w:szCs w:val="24"/>
        </w:rPr>
        <w:t>emerging diseases.</w:t>
      </w:r>
    </w:p>
    <w:p w14:paraId="56AC74FA" w14:textId="77777777" w:rsidR="00304EE8" w:rsidRPr="00C22DAB" w:rsidRDefault="00304EE8" w:rsidP="00A90C80">
      <w:pPr>
        <w:rPr>
          <w:rStyle w:val="PlaceholderText"/>
          <w:color w:val="auto"/>
          <w:szCs w:val="24"/>
        </w:rPr>
      </w:pPr>
    </w:p>
    <w:p w14:paraId="31106F6A" w14:textId="5FC2D184" w:rsidR="008769BB" w:rsidRPr="00C22DAB" w:rsidRDefault="008769BB" w:rsidP="008769BB">
      <w:pPr>
        <w:rPr>
          <w:szCs w:val="24"/>
        </w:rPr>
      </w:pPr>
      <w:r w:rsidRPr="00C22DAB">
        <w:rPr>
          <w:szCs w:val="24"/>
        </w:rPr>
        <w:t xml:space="preserve">Pursuant to section 17 (1) of the Act, a person commits an offence if the person has reasonable grounds for believing that an animal is infected with an endemic disease and does not immediately </w:t>
      </w:r>
      <w:r w:rsidR="0005078C">
        <w:rPr>
          <w:szCs w:val="24"/>
        </w:rPr>
        <w:t>notify</w:t>
      </w:r>
      <w:r w:rsidRPr="00C22DAB">
        <w:rPr>
          <w:szCs w:val="24"/>
        </w:rPr>
        <w:t xml:space="preserve"> the </w:t>
      </w:r>
      <w:r w:rsidR="0005078C">
        <w:rPr>
          <w:szCs w:val="24"/>
        </w:rPr>
        <w:t>C</w:t>
      </w:r>
      <w:r w:rsidRPr="00C22DAB">
        <w:rPr>
          <w:szCs w:val="24"/>
        </w:rPr>
        <w:t xml:space="preserve">hief </w:t>
      </w:r>
      <w:r w:rsidR="0005078C">
        <w:rPr>
          <w:szCs w:val="24"/>
        </w:rPr>
        <w:t>V</w:t>
      </w:r>
      <w:r w:rsidRPr="00C22DAB">
        <w:rPr>
          <w:szCs w:val="24"/>
        </w:rPr>
        <w:t xml:space="preserve">eterinary </w:t>
      </w:r>
      <w:r w:rsidR="0005078C">
        <w:rPr>
          <w:szCs w:val="24"/>
        </w:rPr>
        <w:t>O</w:t>
      </w:r>
      <w:r w:rsidRPr="00C22DAB">
        <w:rPr>
          <w:szCs w:val="24"/>
        </w:rPr>
        <w:t>fficer in writing. The maximum penalty on conviction of this offence is 50 penalty units, imprisonment for 6 months or both.</w:t>
      </w:r>
    </w:p>
    <w:p w14:paraId="31B6F638" w14:textId="77777777" w:rsidR="008769BB" w:rsidRPr="00C22DAB" w:rsidRDefault="008769BB" w:rsidP="00A90C80">
      <w:pPr>
        <w:rPr>
          <w:rStyle w:val="PlaceholderText"/>
          <w:color w:val="auto"/>
          <w:szCs w:val="24"/>
        </w:rPr>
      </w:pPr>
    </w:p>
    <w:p w14:paraId="53109CB5" w14:textId="0A52846A" w:rsidR="00E862BD" w:rsidRPr="00C22DAB" w:rsidRDefault="00E862BD" w:rsidP="00A90C80">
      <w:pPr>
        <w:rPr>
          <w:rStyle w:val="PlaceholderText"/>
          <w:b/>
          <w:color w:val="auto"/>
          <w:szCs w:val="24"/>
          <w:u w:val="single"/>
        </w:rPr>
      </w:pPr>
      <w:r w:rsidRPr="00C22DAB">
        <w:rPr>
          <w:rStyle w:val="PlaceholderText"/>
          <w:b/>
          <w:color w:val="auto"/>
          <w:szCs w:val="24"/>
          <w:u w:val="single"/>
        </w:rPr>
        <w:t>Overview</w:t>
      </w:r>
    </w:p>
    <w:p w14:paraId="1AAE87E4" w14:textId="77777777" w:rsidR="00D01B0B" w:rsidRPr="00C22DAB" w:rsidRDefault="00D01B0B" w:rsidP="00A90C80">
      <w:pPr>
        <w:rPr>
          <w:rStyle w:val="PlaceholderText"/>
          <w:b/>
          <w:color w:val="auto"/>
          <w:szCs w:val="24"/>
          <w:u w:val="single"/>
        </w:rPr>
      </w:pPr>
    </w:p>
    <w:p w14:paraId="52FA0C81" w14:textId="77CBF94D" w:rsidR="001B0808" w:rsidRPr="00C22DAB" w:rsidRDefault="00304EE8" w:rsidP="001B0808">
      <w:pPr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>The</w:t>
      </w:r>
      <w:r w:rsidR="00E862BD" w:rsidRPr="00C22DAB">
        <w:rPr>
          <w:rStyle w:val="PlaceholderText"/>
          <w:color w:val="auto"/>
          <w:szCs w:val="24"/>
        </w:rPr>
        <w:t xml:space="preserve"> </w:t>
      </w:r>
      <w:r w:rsidR="008E7F8B" w:rsidRPr="00C22DAB">
        <w:rPr>
          <w:rStyle w:val="PlaceholderText"/>
          <w:i/>
          <w:iCs/>
          <w:color w:val="auto"/>
          <w:szCs w:val="24"/>
        </w:rPr>
        <w:t>Animal Diseases (Endemic Diseases) Declaration 2018</w:t>
      </w:r>
      <w:r w:rsidR="008E7F8B" w:rsidRPr="00C22DAB">
        <w:rPr>
          <w:rStyle w:val="PlaceholderText"/>
          <w:color w:val="auto"/>
          <w:szCs w:val="24"/>
        </w:rPr>
        <w:t xml:space="preserve"> [</w:t>
      </w:r>
      <w:r w:rsidR="00E862BD" w:rsidRPr="00C22DAB">
        <w:rPr>
          <w:rStyle w:val="PlaceholderText"/>
          <w:color w:val="auto"/>
          <w:szCs w:val="24"/>
        </w:rPr>
        <w:t>DI20</w:t>
      </w:r>
      <w:r w:rsidR="00D01B0B" w:rsidRPr="00C22DAB">
        <w:rPr>
          <w:rStyle w:val="PlaceholderText"/>
          <w:color w:val="auto"/>
          <w:szCs w:val="24"/>
        </w:rPr>
        <w:t>1</w:t>
      </w:r>
      <w:r w:rsidR="008E7F8B" w:rsidRPr="00C22DAB">
        <w:rPr>
          <w:rStyle w:val="PlaceholderText"/>
          <w:color w:val="auto"/>
          <w:szCs w:val="24"/>
        </w:rPr>
        <w:t>8-34]</w:t>
      </w:r>
      <w:r w:rsidR="00D01B0B" w:rsidRPr="00C22DAB">
        <w:rPr>
          <w:rStyle w:val="PlaceholderText"/>
          <w:color w:val="auto"/>
          <w:szCs w:val="24"/>
        </w:rPr>
        <w:t xml:space="preserve"> </w:t>
      </w:r>
      <w:r w:rsidR="00E862BD" w:rsidRPr="00C22DAB">
        <w:rPr>
          <w:rStyle w:val="PlaceholderText"/>
          <w:color w:val="auto"/>
          <w:szCs w:val="24"/>
        </w:rPr>
        <w:t xml:space="preserve">has been repealed as a number of updates were required. The list of endemic diseases </w:t>
      </w:r>
      <w:r w:rsidRPr="00C22DAB">
        <w:rPr>
          <w:rStyle w:val="PlaceholderText"/>
          <w:color w:val="auto"/>
          <w:szCs w:val="24"/>
        </w:rPr>
        <w:t>has been updated to</w:t>
      </w:r>
      <w:r w:rsidR="00D01B0B" w:rsidRPr="00C22DAB">
        <w:rPr>
          <w:rStyle w:val="PlaceholderText"/>
          <w:color w:val="auto"/>
          <w:szCs w:val="24"/>
        </w:rPr>
        <w:t xml:space="preserve"> c</w:t>
      </w:r>
      <w:r w:rsidR="00C824D6" w:rsidRPr="00C22DAB">
        <w:rPr>
          <w:rStyle w:val="PlaceholderText"/>
          <w:color w:val="auto"/>
          <w:szCs w:val="24"/>
        </w:rPr>
        <w:t>onsider the Memorandum of Understanding (Collaborative cooperation on cross</w:t>
      </w:r>
      <w:r w:rsidR="0005078C">
        <w:rPr>
          <w:rStyle w:val="PlaceholderText"/>
          <w:color w:val="auto"/>
          <w:szCs w:val="24"/>
        </w:rPr>
        <w:t>-</w:t>
      </w:r>
      <w:r w:rsidR="00C824D6" w:rsidRPr="00C22DAB">
        <w:rPr>
          <w:rStyle w:val="PlaceholderText"/>
          <w:color w:val="auto"/>
          <w:szCs w:val="24"/>
        </w:rPr>
        <w:t xml:space="preserve">border </w:t>
      </w:r>
      <w:r w:rsidR="0005078C">
        <w:rPr>
          <w:rStyle w:val="PlaceholderText"/>
          <w:color w:val="auto"/>
          <w:szCs w:val="24"/>
        </w:rPr>
        <w:t>b</w:t>
      </w:r>
      <w:r w:rsidR="00C824D6" w:rsidRPr="00C22DAB">
        <w:rPr>
          <w:rStyle w:val="PlaceholderText"/>
          <w:color w:val="auto"/>
          <w:szCs w:val="24"/>
        </w:rPr>
        <w:t>iosecurity management) between ACT and NSW.</w:t>
      </w:r>
    </w:p>
    <w:p w14:paraId="5871457F" w14:textId="77777777" w:rsidR="00A90C80" w:rsidRPr="00C22DAB" w:rsidRDefault="00660DA7" w:rsidP="00A90C80">
      <w:pPr>
        <w:rPr>
          <w:rStyle w:val="PlaceholderText"/>
          <w:i/>
          <w:iCs/>
          <w:color w:val="auto"/>
          <w:szCs w:val="24"/>
        </w:rPr>
      </w:pP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  <w:r w:rsidRPr="00C22DAB">
        <w:rPr>
          <w:i/>
          <w:iCs/>
          <w:szCs w:val="24"/>
        </w:rPr>
        <w:tab/>
      </w:r>
    </w:p>
    <w:p w14:paraId="0C840A0F" w14:textId="2535E9D1" w:rsidR="00627B02" w:rsidRPr="00C22DAB" w:rsidRDefault="001655EE" w:rsidP="00627B02">
      <w:pPr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 xml:space="preserve">This </w:t>
      </w:r>
      <w:r w:rsidR="008769BB" w:rsidRPr="00C22DAB">
        <w:rPr>
          <w:rStyle w:val="PlaceholderText"/>
          <w:color w:val="auto"/>
          <w:szCs w:val="24"/>
        </w:rPr>
        <w:t>M</w:t>
      </w:r>
      <w:r w:rsidR="0005078C">
        <w:rPr>
          <w:rStyle w:val="PlaceholderText"/>
          <w:color w:val="auto"/>
          <w:szCs w:val="24"/>
        </w:rPr>
        <w:t>emorandum of Understanding</w:t>
      </w:r>
      <w:r w:rsidR="008769BB" w:rsidRPr="00C22DAB">
        <w:rPr>
          <w:rStyle w:val="PlaceholderText"/>
          <w:color w:val="auto"/>
          <w:szCs w:val="24"/>
        </w:rPr>
        <w:t xml:space="preserve"> </w:t>
      </w:r>
      <w:r w:rsidRPr="00C22DAB">
        <w:rPr>
          <w:rStyle w:val="PlaceholderText"/>
          <w:color w:val="auto"/>
          <w:szCs w:val="24"/>
        </w:rPr>
        <w:t>recognises the need</w:t>
      </w:r>
      <w:r w:rsidR="008769BB" w:rsidRPr="00C22DAB">
        <w:rPr>
          <w:rStyle w:val="PlaceholderText"/>
          <w:color w:val="auto"/>
          <w:szCs w:val="24"/>
        </w:rPr>
        <w:t>:</w:t>
      </w:r>
    </w:p>
    <w:p w14:paraId="40828AA9" w14:textId="77777777" w:rsidR="00627B02" w:rsidRPr="00C22DAB" w:rsidRDefault="001655EE" w:rsidP="00855BF4">
      <w:pPr>
        <w:pStyle w:val="ListParagraph"/>
        <w:numPr>
          <w:ilvl w:val="0"/>
          <w:numId w:val="24"/>
        </w:numPr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>for each agency to assist with ongoing development of contemporary policy that will best facilitate market access and trade for primary producers in each state and territory</w:t>
      </w:r>
      <w:r w:rsidR="008769BB" w:rsidRPr="00C22DAB">
        <w:rPr>
          <w:rStyle w:val="PlaceholderText"/>
          <w:color w:val="auto"/>
          <w:szCs w:val="24"/>
        </w:rPr>
        <w:t>; and</w:t>
      </w:r>
    </w:p>
    <w:p w14:paraId="6B0E4B7C" w14:textId="77777777" w:rsidR="001655EE" w:rsidRPr="00C22DAB" w:rsidRDefault="001655EE" w:rsidP="00855BF4">
      <w:pPr>
        <w:pStyle w:val="ListParagraph"/>
        <w:numPr>
          <w:ilvl w:val="0"/>
          <w:numId w:val="24"/>
        </w:numPr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>to consider management of significant biosecurity threats, risks or incursions to mitigate the impact of such events on the economy, environment and community.</w:t>
      </w:r>
    </w:p>
    <w:p w14:paraId="1E72C8F0" w14:textId="77777777" w:rsidR="001655EE" w:rsidRPr="00C22DAB" w:rsidRDefault="001655EE" w:rsidP="001655EE">
      <w:pPr>
        <w:ind w:left="720"/>
        <w:rPr>
          <w:rStyle w:val="PlaceholderText"/>
          <w:color w:val="auto"/>
          <w:szCs w:val="24"/>
        </w:rPr>
      </w:pPr>
    </w:p>
    <w:p w14:paraId="34936073" w14:textId="480846F9" w:rsidR="001655EE" w:rsidRPr="00C22DAB" w:rsidRDefault="001655EE" w:rsidP="00627B02">
      <w:pPr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lastRenderedPageBreak/>
        <w:t xml:space="preserve">The following </w:t>
      </w:r>
      <w:r w:rsidR="00627B02" w:rsidRPr="00C22DAB">
        <w:rPr>
          <w:rStyle w:val="PlaceholderText"/>
          <w:color w:val="auto"/>
          <w:szCs w:val="24"/>
        </w:rPr>
        <w:t>diseases have been added to</w:t>
      </w:r>
      <w:r w:rsidR="008769BB" w:rsidRPr="00C22DAB">
        <w:rPr>
          <w:rStyle w:val="PlaceholderText"/>
          <w:color w:val="auto"/>
          <w:szCs w:val="24"/>
        </w:rPr>
        <w:t xml:space="preserve"> the endemic diseases declaration to respond to the requirements of the MOU:</w:t>
      </w:r>
      <w:r w:rsidR="00627B02" w:rsidRPr="00C22DAB">
        <w:rPr>
          <w:rStyle w:val="PlaceholderText"/>
          <w:color w:val="auto"/>
          <w:szCs w:val="24"/>
        </w:rPr>
        <w:t xml:space="preserve"> </w:t>
      </w:r>
    </w:p>
    <w:p w14:paraId="14E7FDA3" w14:textId="77777777" w:rsidR="001655EE" w:rsidRPr="00C22DAB" w:rsidRDefault="001655EE" w:rsidP="001655EE">
      <w:pPr>
        <w:ind w:left="360"/>
        <w:rPr>
          <w:rStyle w:val="PlaceholderText"/>
          <w:color w:val="auto"/>
          <w:szCs w:val="24"/>
        </w:rPr>
      </w:pPr>
    </w:p>
    <w:p w14:paraId="22FA123C" w14:textId="5734F6F2" w:rsidR="00B64C8A" w:rsidRPr="00C22DAB" w:rsidRDefault="00D01B0B" w:rsidP="001655EE">
      <w:pPr>
        <w:ind w:left="360"/>
        <w:rPr>
          <w:rStyle w:val="PlaceholderText"/>
          <w:i/>
          <w:color w:val="auto"/>
          <w:szCs w:val="24"/>
          <w:u w:val="single"/>
        </w:rPr>
      </w:pPr>
      <w:r w:rsidRPr="00C22DAB">
        <w:rPr>
          <w:rStyle w:val="PlaceholderText"/>
          <w:i/>
          <w:color w:val="auto"/>
          <w:szCs w:val="24"/>
          <w:u w:val="single"/>
        </w:rPr>
        <w:t>Avian Diseases</w:t>
      </w:r>
    </w:p>
    <w:p w14:paraId="62A7CB1A" w14:textId="77777777" w:rsidR="00D01B0B" w:rsidRPr="00C22DAB" w:rsidRDefault="00D01B0B" w:rsidP="001655EE">
      <w:pPr>
        <w:ind w:left="360"/>
        <w:rPr>
          <w:rStyle w:val="PlaceholderText"/>
          <w:color w:val="auto"/>
          <w:szCs w:val="24"/>
        </w:rPr>
      </w:pPr>
    </w:p>
    <w:p w14:paraId="3C70BCCE" w14:textId="77777777" w:rsidR="00D01B0B" w:rsidRPr="00C22DAB" w:rsidRDefault="00D01B0B" w:rsidP="001655EE">
      <w:pPr>
        <w:ind w:left="360"/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>Chlamydiosis in poultry and other birds</w:t>
      </w:r>
    </w:p>
    <w:p w14:paraId="6E9A4E3A" w14:textId="2057B15F" w:rsidR="001655EE" w:rsidRPr="00C22DAB" w:rsidRDefault="00D01B0B" w:rsidP="001655EE">
      <w:pPr>
        <w:ind w:left="360"/>
        <w:rPr>
          <w:rStyle w:val="PlaceholderText"/>
          <w:color w:val="auto"/>
          <w:szCs w:val="24"/>
        </w:rPr>
      </w:pPr>
      <w:r w:rsidRPr="00C22DAB">
        <w:rPr>
          <w:rStyle w:val="PlaceholderText"/>
          <w:color w:val="auto"/>
          <w:szCs w:val="24"/>
        </w:rPr>
        <w:t>Infectious laryngotracheitis</w:t>
      </w:r>
      <w:r w:rsidR="0005078C">
        <w:rPr>
          <w:rStyle w:val="PlaceholderText"/>
          <w:color w:val="auto"/>
          <w:szCs w:val="24"/>
        </w:rPr>
        <w:t>.</w:t>
      </w:r>
      <w:r w:rsidR="001655EE" w:rsidRPr="00C22DAB">
        <w:rPr>
          <w:rStyle w:val="PlaceholderText"/>
          <w:color w:val="auto"/>
          <w:szCs w:val="24"/>
        </w:rPr>
        <w:t xml:space="preserve"> </w:t>
      </w:r>
    </w:p>
    <w:p w14:paraId="30B7FD62" w14:textId="77777777" w:rsidR="00C824D6" w:rsidRPr="00C22DAB" w:rsidRDefault="00C824D6" w:rsidP="001655EE">
      <w:pPr>
        <w:ind w:left="360"/>
        <w:rPr>
          <w:rStyle w:val="PlaceholderText"/>
          <w:color w:val="auto"/>
          <w:szCs w:val="24"/>
        </w:rPr>
      </w:pPr>
    </w:p>
    <w:p w14:paraId="068C7088" w14:textId="6EA22A77" w:rsidR="009E45E6" w:rsidRPr="00C22DAB" w:rsidRDefault="009E45E6" w:rsidP="00A15C02">
      <w:pPr>
        <w:rPr>
          <w:szCs w:val="24"/>
        </w:rPr>
      </w:pPr>
      <w:r w:rsidRPr="00C22DAB">
        <w:rPr>
          <w:szCs w:val="24"/>
        </w:rPr>
        <w:t>The declaration does not provide an expiry date</w:t>
      </w:r>
      <w:r w:rsidR="0046556E" w:rsidRPr="00C22DAB">
        <w:rPr>
          <w:szCs w:val="24"/>
        </w:rPr>
        <w:t xml:space="preserve">. </w:t>
      </w:r>
      <w:r w:rsidRPr="00C22DAB">
        <w:rPr>
          <w:szCs w:val="24"/>
        </w:rPr>
        <w:t>It is intended to review the</w:t>
      </w:r>
      <w:r w:rsidR="0046556E" w:rsidRPr="00C22DAB">
        <w:rPr>
          <w:szCs w:val="24"/>
        </w:rPr>
        <w:t xml:space="preserve"> declared lists of diseases periodically and </w:t>
      </w:r>
      <w:r w:rsidR="0005078C">
        <w:rPr>
          <w:szCs w:val="24"/>
        </w:rPr>
        <w:t xml:space="preserve">to </w:t>
      </w:r>
      <w:r w:rsidR="0046556E" w:rsidRPr="00C22DAB">
        <w:rPr>
          <w:szCs w:val="24"/>
        </w:rPr>
        <w:t>update them as and i</w:t>
      </w:r>
      <w:r w:rsidR="00ED6271" w:rsidRPr="00C22DAB">
        <w:rPr>
          <w:szCs w:val="24"/>
        </w:rPr>
        <w:t>f the need arises in line with n</w:t>
      </w:r>
      <w:r w:rsidR="0046556E" w:rsidRPr="00C22DAB">
        <w:rPr>
          <w:szCs w:val="24"/>
        </w:rPr>
        <w:t>ational</w:t>
      </w:r>
      <w:r w:rsidR="00ED6271" w:rsidRPr="00C22DAB">
        <w:rPr>
          <w:szCs w:val="24"/>
        </w:rPr>
        <w:t xml:space="preserve"> and</w:t>
      </w:r>
      <w:r w:rsidR="0046556E" w:rsidRPr="00C22DAB">
        <w:rPr>
          <w:szCs w:val="24"/>
        </w:rPr>
        <w:t xml:space="preserve"> jurisdictional</w:t>
      </w:r>
      <w:r w:rsidR="00855BF4" w:rsidRPr="00C22DAB">
        <w:rPr>
          <w:szCs w:val="24"/>
        </w:rPr>
        <w:t xml:space="preserve"> requirements</w:t>
      </w:r>
      <w:r w:rsidRPr="00C22DAB">
        <w:rPr>
          <w:szCs w:val="24"/>
        </w:rPr>
        <w:t>.</w:t>
      </w:r>
    </w:p>
    <w:p w14:paraId="54C5CC99" w14:textId="77777777" w:rsidR="00ED6271" w:rsidRPr="00C22DAB" w:rsidRDefault="00ED6271" w:rsidP="00A15C02">
      <w:pPr>
        <w:rPr>
          <w:szCs w:val="24"/>
        </w:rPr>
      </w:pPr>
    </w:p>
    <w:p w14:paraId="31D4E8E6" w14:textId="60E32AAB" w:rsidR="00403DC5" w:rsidRPr="00C22DAB" w:rsidRDefault="00AE31FB" w:rsidP="00403DC5">
      <w:pPr>
        <w:rPr>
          <w:szCs w:val="24"/>
        </w:rPr>
      </w:pPr>
      <w:r w:rsidRPr="00C22DAB">
        <w:rPr>
          <w:szCs w:val="24"/>
        </w:rPr>
        <w:t xml:space="preserve">The </w:t>
      </w:r>
      <w:r w:rsidR="00403DC5" w:rsidRPr="00C22DAB">
        <w:rPr>
          <w:szCs w:val="24"/>
        </w:rPr>
        <w:t>declaration is a disallowable instrument for which the Minister must give additional public notice</w:t>
      </w:r>
      <w:r w:rsidR="006A14A7" w:rsidRPr="00C22DAB">
        <w:rPr>
          <w:szCs w:val="24"/>
        </w:rPr>
        <w:t xml:space="preserve">, such as notice on an ACT </w:t>
      </w:r>
      <w:r w:rsidR="0005078C">
        <w:rPr>
          <w:szCs w:val="24"/>
        </w:rPr>
        <w:t>G</w:t>
      </w:r>
      <w:r w:rsidR="006A14A7" w:rsidRPr="00C22DAB">
        <w:rPr>
          <w:szCs w:val="24"/>
        </w:rPr>
        <w:t>overnment website or in a daily newspaper circulating in the ACT</w:t>
      </w:r>
      <w:r w:rsidR="00403DC5" w:rsidRPr="00C22DAB">
        <w:rPr>
          <w:szCs w:val="24"/>
        </w:rPr>
        <w:t>.</w:t>
      </w:r>
    </w:p>
    <w:p w14:paraId="4FF7A036" w14:textId="77777777" w:rsidR="001667BC" w:rsidRPr="00C22DAB" w:rsidRDefault="001667BC" w:rsidP="00403DC5">
      <w:pPr>
        <w:rPr>
          <w:szCs w:val="24"/>
        </w:rPr>
      </w:pPr>
    </w:p>
    <w:p w14:paraId="69CA1D98" w14:textId="01E1B820" w:rsidR="008769BB" w:rsidRPr="00C22DAB" w:rsidRDefault="008769BB" w:rsidP="00D01B0B">
      <w:pPr>
        <w:autoSpaceDE w:val="0"/>
        <w:autoSpaceDN w:val="0"/>
        <w:adjustRightInd w:val="0"/>
        <w:rPr>
          <w:szCs w:val="24"/>
          <w:lang w:eastAsia="en-AU"/>
        </w:rPr>
      </w:pPr>
      <w:r w:rsidRPr="00C22DAB">
        <w:rPr>
          <w:szCs w:val="24"/>
          <w:lang w:eastAsia="en-AU"/>
        </w:rPr>
        <w:t xml:space="preserve">A regulatory impact statement is not required as </w:t>
      </w:r>
      <w:r w:rsidR="00AE31FB" w:rsidRPr="00C22DAB">
        <w:rPr>
          <w:szCs w:val="24"/>
          <w:lang w:eastAsia="en-AU"/>
        </w:rPr>
        <w:t xml:space="preserve">this instrument does not impose </w:t>
      </w:r>
      <w:r w:rsidRPr="00C22DAB">
        <w:rPr>
          <w:szCs w:val="24"/>
          <w:lang w:eastAsia="en-AU"/>
        </w:rPr>
        <w:t>appreciable costs on the community or a part of the community (see s 34</w:t>
      </w:r>
      <w:r w:rsidR="008A1E0F">
        <w:rPr>
          <w:szCs w:val="24"/>
          <w:lang w:eastAsia="en-AU"/>
        </w:rPr>
        <w:t xml:space="preserve"> </w:t>
      </w:r>
      <w:r w:rsidRPr="00C22DAB">
        <w:rPr>
          <w:szCs w:val="24"/>
          <w:lang w:eastAsia="en-AU"/>
        </w:rPr>
        <w:t>(1)</w:t>
      </w:r>
      <w:r w:rsidR="00AE31FB" w:rsidRPr="00C22DAB">
        <w:rPr>
          <w:szCs w:val="24"/>
          <w:lang w:eastAsia="en-AU"/>
        </w:rPr>
        <w:t xml:space="preserve"> of the </w:t>
      </w:r>
      <w:r w:rsidRPr="00C22DAB">
        <w:rPr>
          <w:i/>
          <w:iCs/>
          <w:szCs w:val="24"/>
          <w:lang w:eastAsia="en-AU"/>
        </w:rPr>
        <w:t>Legislation Act 2001</w:t>
      </w:r>
      <w:r w:rsidRPr="00C22DAB">
        <w:rPr>
          <w:szCs w:val="24"/>
          <w:lang w:eastAsia="en-AU"/>
        </w:rPr>
        <w:t xml:space="preserve">). Further, the </w:t>
      </w:r>
      <w:r w:rsidR="00F22C74" w:rsidRPr="00C22DAB">
        <w:rPr>
          <w:szCs w:val="24"/>
          <w:lang w:eastAsia="en-AU"/>
        </w:rPr>
        <w:t>declaration of endemic diseases</w:t>
      </w:r>
      <w:r w:rsidRPr="00C22DAB">
        <w:rPr>
          <w:szCs w:val="24"/>
          <w:lang w:eastAsia="en-AU"/>
        </w:rPr>
        <w:t xml:space="preserve"> does not operate to the</w:t>
      </w:r>
      <w:r w:rsidR="00F22C74" w:rsidRPr="00C22DAB">
        <w:rPr>
          <w:szCs w:val="24"/>
          <w:lang w:eastAsia="en-AU"/>
        </w:rPr>
        <w:t xml:space="preserve"> </w:t>
      </w:r>
      <w:r w:rsidRPr="00C22DAB">
        <w:rPr>
          <w:szCs w:val="24"/>
          <w:lang w:eastAsia="en-AU"/>
        </w:rPr>
        <w:t>disadvantage of anyone by adversely affecting their ri</w:t>
      </w:r>
      <w:r w:rsidR="00F22C74" w:rsidRPr="00C22DAB">
        <w:rPr>
          <w:szCs w:val="24"/>
          <w:lang w:eastAsia="en-AU"/>
        </w:rPr>
        <w:t xml:space="preserve">ghts or imposing liabilities on </w:t>
      </w:r>
      <w:r w:rsidRPr="00C22DAB">
        <w:rPr>
          <w:szCs w:val="24"/>
          <w:lang w:eastAsia="en-AU"/>
        </w:rPr>
        <w:t>the person (see s 36</w:t>
      </w:r>
      <w:r w:rsidR="008A1E0F">
        <w:rPr>
          <w:szCs w:val="24"/>
          <w:lang w:eastAsia="en-AU"/>
        </w:rPr>
        <w:t xml:space="preserve"> </w:t>
      </w:r>
      <w:r w:rsidRPr="00C22DAB">
        <w:rPr>
          <w:szCs w:val="24"/>
          <w:lang w:eastAsia="en-AU"/>
        </w:rPr>
        <w:t xml:space="preserve">(1) </w:t>
      </w:r>
      <w:r w:rsidRPr="00C22DAB">
        <w:rPr>
          <w:i/>
          <w:iCs/>
          <w:szCs w:val="24"/>
          <w:lang w:eastAsia="en-AU"/>
        </w:rPr>
        <w:t>Legislation Act</w:t>
      </w:r>
      <w:r w:rsidRPr="00C22DAB">
        <w:rPr>
          <w:szCs w:val="24"/>
          <w:lang w:eastAsia="en-AU"/>
        </w:rPr>
        <w:t>).</w:t>
      </w:r>
    </w:p>
    <w:p w14:paraId="1AB3C87C" w14:textId="7E1EF1DE" w:rsidR="008E7F8B" w:rsidRPr="00C22DAB" w:rsidRDefault="008E7F8B" w:rsidP="00D01B0B">
      <w:pPr>
        <w:autoSpaceDE w:val="0"/>
        <w:autoSpaceDN w:val="0"/>
        <w:adjustRightInd w:val="0"/>
        <w:rPr>
          <w:szCs w:val="24"/>
          <w:lang w:eastAsia="en-AU"/>
        </w:rPr>
      </w:pPr>
    </w:p>
    <w:p w14:paraId="0431D407" w14:textId="62E9CAB7" w:rsidR="008E7F8B" w:rsidRPr="00C22DAB" w:rsidRDefault="008E7F8B" w:rsidP="00D01B0B">
      <w:pPr>
        <w:autoSpaceDE w:val="0"/>
        <w:autoSpaceDN w:val="0"/>
        <w:adjustRightInd w:val="0"/>
        <w:rPr>
          <w:szCs w:val="24"/>
          <w:lang w:eastAsia="en-AU"/>
        </w:rPr>
      </w:pPr>
      <w:r w:rsidRPr="00C22DAB">
        <w:rPr>
          <w:szCs w:val="24"/>
          <w:lang w:eastAsia="en-AU"/>
        </w:rPr>
        <w:t xml:space="preserve">There are no human rights implications arising from the declaration of endemic diseases. The instrument does not engage any rights under the </w:t>
      </w:r>
      <w:r w:rsidRPr="00C22DAB">
        <w:rPr>
          <w:i/>
          <w:iCs/>
          <w:szCs w:val="24"/>
          <w:lang w:eastAsia="en-AU"/>
        </w:rPr>
        <w:t>Human Rights Act 2004</w:t>
      </w:r>
      <w:r w:rsidRPr="00C22DAB">
        <w:rPr>
          <w:szCs w:val="24"/>
          <w:lang w:eastAsia="en-AU"/>
        </w:rPr>
        <w:t xml:space="preserve">. </w:t>
      </w:r>
    </w:p>
    <w:p w14:paraId="09DE323B" w14:textId="77777777" w:rsidR="002806FA" w:rsidRPr="00C22DAB" w:rsidRDefault="002806FA" w:rsidP="00403DC5">
      <w:pPr>
        <w:rPr>
          <w:szCs w:val="24"/>
        </w:rPr>
      </w:pPr>
    </w:p>
    <w:p w14:paraId="2C39A507" w14:textId="77777777" w:rsidR="008769BB" w:rsidRPr="00C22DAB" w:rsidRDefault="008769BB" w:rsidP="00403DC5">
      <w:pPr>
        <w:rPr>
          <w:b/>
          <w:szCs w:val="24"/>
        </w:rPr>
      </w:pPr>
    </w:p>
    <w:p w14:paraId="3A7CBBBC" w14:textId="77777777" w:rsidR="002806FA" w:rsidRPr="00C22DAB" w:rsidRDefault="002806FA" w:rsidP="00403DC5">
      <w:pPr>
        <w:rPr>
          <w:b/>
          <w:szCs w:val="24"/>
        </w:rPr>
      </w:pPr>
      <w:r w:rsidRPr="00C22DAB">
        <w:rPr>
          <w:b/>
          <w:szCs w:val="24"/>
        </w:rPr>
        <w:t>Outline of Provisions</w:t>
      </w:r>
    </w:p>
    <w:p w14:paraId="5E3AEBFE" w14:textId="77777777" w:rsidR="002806FA" w:rsidRPr="00C22DAB" w:rsidRDefault="002806FA" w:rsidP="00403DC5">
      <w:pPr>
        <w:rPr>
          <w:b/>
          <w:szCs w:val="24"/>
        </w:rPr>
      </w:pPr>
    </w:p>
    <w:p w14:paraId="157C612B" w14:textId="77777777" w:rsidR="008769BB" w:rsidRPr="00C22DAB" w:rsidRDefault="008769BB" w:rsidP="008769BB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  <w:r w:rsidRPr="00C22DAB">
        <w:rPr>
          <w:b/>
          <w:bCs/>
          <w:szCs w:val="24"/>
          <w:lang w:eastAsia="en-AU"/>
        </w:rPr>
        <w:t>Section 1 – Name of instrument</w:t>
      </w:r>
    </w:p>
    <w:p w14:paraId="5FA865B1" w14:textId="73900F15" w:rsidR="008769BB" w:rsidRPr="00C22DAB" w:rsidRDefault="008769BB" w:rsidP="008769BB">
      <w:pPr>
        <w:autoSpaceDE w:val="0"/>
        <w:autoSpaceDN w:val="0"/>
        <w:adjustRightInd w:val="0"/>
        <w:rPr>
          <w:szCs w:val="24"/>
          <w:lang w:eastAsia="en-AU"/>
        </w:rPr>
      </w:pPr>
      <w:r w:rsidRPr="00C22DAB">
        <w:rPr>
          <w:szCs w:val="24"/>
          <w:lang w:eastAsia="en-AU"/>
        </w:rPr>
        <w:t xml:space="preserve">This section names the instrument as </w:t>
      </w:r>
      <w:r w:rsidRPr="00C22DAB">
        <w:rPr>
          <w:szCs w:val="24"/>
        </w:rPr>
        <w:t xml:space="preserve">the </w:t>
      </w:r>
      <w:r w:rsidRPr="00C22DAB">
        <w:rPr>
          <w:i/>
          <w:szCs w:val="24"/>
        </w:rPr>
        <w:t>Animal Diseases (Endemic Diseases) Declaration 2</w:t>
      </w:r>
      <w:r w:rsidR="00D01B0B" w:rsidRPr="00C22DAB">
        <w:rPr>
          <w:i/>
          <w:szCs w:val="24"/>
        </w:rPr>
        <w:t>02</w:t>
      </w:r>
      <w:r w:rsidR="00850A09">
        <w:rPr>
          <w:i/>
          <w:szCs w:val="24"/>
        </w:rPr>
        <w:t>1</w:t>
      </w:r>
      <w:r w:rsidRPr="00C22DAB">
        <w:rPr>
          <w:szCs w:val="24"/>
          <w:lang w:eastAsia="en-AU"/>
        </w:rPr>
        <w:t>.</w:t>
      </w:r>
    </w:p>
    <w:p w14:paraId="5A52248C" w14:textId="77777777" w:rsidR="008769BB" w:rsidRPr="00C22DAB" w:rsidRDefault="008769BB" w:rsidP="008769BB">
      <w:pPr>
        <w:autoSpaceDE w:val="0"/>
        <w:autoSpaceDN w:val="0"/>
        <w:adjustRightInd w:val="0"/>
        <w:rPr>
          <w:szCs w:val="24"/>
          <w:lang w:eastAsia="en-AU"/>
        </w:rPr>
      </w:pPr>
    </w:p>
    <w:p w14:paraId="1C50E242" w14:textId="77777777" w:rsidR="008769BB" w:rsidRPr="00C22DAB" w:rsidRDefault="008769BB" w:rsidP="008769BB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  <w:r w:rsidRPr="00C22DAB">
        <w:rPr>
          <w:b/>
          <w:bCs/>
          <w:szCs w:val="24"/>
          <w:lang w:eastAsia="en-AU"/>
        </w:rPr>
        <w:t>Section 2 – Commencement</w:t>
      </w:r>
    </w:p>
    <w:p w14:paraId="6604B7D2" w14:textId="77777777" w:rsidR="008769BB" w:rsidRPr="00C22DAB" w:rsidRDefault="008769BB" w:rsidP="008769BB">
      <w:pPr>
        <w:autoSpaceDE w:val="0"/>
        <w:autoSpaceDN w:val="0"/>
        <w:adjustRightInd w:val="0"/>
        <w:rPr>
          <w:szCs w:val="24"/>
          <w:lang w:eastAsia="en-AU"/>
        </w:rPr>
      </w:pPr>
      <w:r w:rsidRPr="00C22DAB">
        <w:rPr>
          <w:szCs w:val="24"/>
          <w:lang w:eastAsia="en-AU"/>
        </w:rPr>
        <w:t>This section states that the instrument commences on the day after it is notified.</w:t>
      </w:r>
    </w:p>
    <w:p w14:paraId="5E0CD5D1" w14:textId="77777777" w:rsidR="008769BB" w:rsidRPr="00C22DAB" w:rsidRDefault="008769BB" w:rsidP="008769BB">
      <w:pPr>
        <w:autoSpaceDE w:val="0"/>
        <w:autoSpaceDN w:val="0"/>
        <w:adjustRightInd w:val="0"/>
        <w:rPr>
          <w:szCs w:val="24"/>
          <w:lang w:eastAsia="en-AU"/>
        </w:rPr>
      </w:pPr>
    </w:p>
    <w:p w14:paraId="2D73ADA9" w14:textId="77777777" w:rsidR="008769BB" w:rsidRPr="00C22DAB" w:rsidRDefault="008769BB" w:rsidP="008769BB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  <w:r w:rsidRPr="00C22DAB">
        <w:rPr>
          <w:b/>
          <w:bCs/>
          <w:szCs w:val="24"/>
          <w:lang w:eastAsia="en-AU"/>
        </w:rPr>
        <w:t>Section 3 – Declaration</w:t>
      </w:r>
    </w:p>
    <w:p w14:paraId="49D9F41A" w14:textId="77777777" w:rsidR="008769BB" w:rsidRPr="00C22DAB" w:rsidRDefault="008769BB" w:rsidP="008769BB">
      <w:pPr>
        <w:autoSpaceDE w:val="0"/>
        <w:autoSpaceDN w:val="0"/>
        <w:adjustRightInd w:val="0"/>
        <w:rPr>
          <w:szCs w:val="24"/>
          <w:lang w:eastAsia="en-AU"/>
        </w:rPr>
      </w:pPr>
      <w:r w:rsidRPr="00C22DAB">
        <w:rPr>
          <w:szCs w:val="24"/>
          <w:lang w:eastAsia="en-AU"/>
        </w:rPr>
        <w:t>Under this section, the Minister declares the diseases listed in schedule 1 as endemic diseases under the Act.</w:t>
      </w:r>
    </w:p>
    <w:p w14:paraId="49765CC4" w14:textId="77777777" w:rsidR="008769BB" w:rsidRPr="00C22DAB" w:rsidRDefault="008769BB" w:rsidP="008769BB">
      <w:pPr>
        <w:autoSpaceDE w:val="0"/>
        <w:autoSpaceDN w:val="0"/>
        <w:adjustRightInd w:val="0"/>
        <w:rPr>
          <w:szCs w:val="24"/>
          <w:lang w:eastAsia="en-AU"/>
        </w:rPr>
      </w:pPr>
    </w:p>
    <w:p w14:paraId="5CD1A471" w14:textId="77777777" w:rsidR="008769BB" w:rsidRPr="00C22DAB" w:rsidRDefault="008769BB" w:rsidP="008769BB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  <w:r w:rsidRPr="00C22DAB">
        <w:rPr>
          <w:b/>
          <w:bCs/>
          <w:szCs w:val="24"/>
          <w:lang w:eastAsia="en-AU"/>
        </w:rPr>
        <w:t>Section 4 – Revocation</w:t>
      </w:r>
    </w:p>
    <w:p w14:paraId="719E69B3" w14:textId="4E2F33CE" w:rsidR="005E3EC4" w:rsidRPr="00C22DAB" w:rsidRDefault="008769BB" w:rsidP="00D01B0B">
      <w:pPr>
        <w:autoSpaceDE w:val="0"/>
        <w:autoSpaceDN w:val="0"/>
        <w:adjustRightInd w:val="0"/>
        <w:rPr>
          <w:szCs w:val="24"/>
          <w:lang w:eastAsia="en-AU"/>
        </w:rPr>
      </w:pPr>
      <w:r w:rsidRPr="00C22DAB">
        <w:rPr>
          <w:szCs w:val="24"/>
          <w:lang w:eastAsia="en-AU"/>
        </w:rPr>
        <w:t xml:space="preserve">This section provides that the previous instrument, </w:t>
      </w:r>
      <w:r w:rsidRPr="00C22DAB">
        <w:rPr>
          <w:szCs w:val="24"/>
        </w:rPr>
        <w:t xml:space="preserve">the </w:t>
      </w:r>
      <w:r w:rsidRPr="00C22DAB">
        <w:rPr>
          <w:i/>
          <w:szCs w:val="24"/>
        </w:rPr>
        <w:t>Animal Diseases (Endemic Diseases) Declaration 201</w:t>
      </w:r>
      <w:r w:rsidR="008E7F8B" w:rsidRPr="00C22DAB">
        <w:rPr>
          <w:i/>
          <w:szCs w:val="24"/>
        </w:rPr>
        <w:t xml:space="preserve">8 </w:t>
      </w:r>
      <w:r w:rsidR="008E7F8B" w:rsidRPr="00C22DAB">
        <w:rPr>
          <w:iCs/>
          <w:szCs w:val="24"/>
        </w:rPr>
        <w:t>[DI2018-34]</w:t>
      </w:r>
      <w:r w:rsidR="00D01B0B" w:rsidRPr="00C22DAB">
        <w:rPr>
          <w:i/>
          <w:szCs w:val="24"/>
        </w:rPr>
        <w:t xml:space="preserve"> </w:t>
      </w:r>
      <w:r w:rsidRPr="00C22DAB">
        <w:rPr>
          <w:szCs w:val="24"/>
        </w:rPr>
        <w:t xml:space="preserve">is revoked. </w:t>
      </w:r>
      <w:r w:rsidRPr="00C22DAB">
        <w:rPr>
          <w:szCs w:val="24"/>
          <w:lang w:eastAsia="en-AU"/>
        </w:rPr>
        <w:t xml:space="preserve"> </w:t>
      </w:r>
    </w:p>
    <w:p w14:paraId="6549F262" w14:textId="77777777" w:rsidR="008769BB" w:rsidRPr="00C22DAB" w:rsidRDefault="008769BB" w:rsidP="00D01B0B">
      <w:pPr>
        <w:autoSpaceDE w:val="0"/>
        <w:autoSpaceDN w:val="0"/>
        <w:adjustRightInd w:val="0"/>
        <w:rPr>
          <w:szCs w:val="24"/>
          <w:lang w:eastAsia="en-AU"/>
        </w:rPr>
      </w:pPr>
    </w:p>
    <w:p w14:paraId="60E48B44" w14:textId="77777777" w:rsidR="008769BB" w:rsidRPr="00C22DAB" w:rsidRDefault="008769BB" w:rsidP="00D01B0B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C22DAB">
        <w:rPr>
          <w:b/>
          <w:szCs w:val="24"/>
          <w:lang w:eastAsia="en-AU"/>
        </w:rPr>
        <w:t>Schedule 1</w:t>
      </w:r>
    </w:p>
    <w:p w14:paraId="3ABF9E99" w14:textId="77777777" w:rsidR="008769BB" w:rsidRPr="00C22DAB" w:rsidRDefault="008769BB" w:rsidP="00D01B0B">
      <w:pPr>
        <w:autoSpaceDE w:val="0"/>
        <w:autoSpaceDN w:val="0"/>
        <w:adjustRightInd w:val="0"/>
        <w:rPr>
          <w:szCs w:val="24"/>
        </w:rPr>
      </w:pPr>
      <w:r w:rsidRPr="00C22DAB">
        <w:rPr>
          <w:szCs w:val="24"/>
          <w:lang w:eastAsia="en-AU"/>
        </w:rPr>
        <w:t>Schedule 1 to the instrument contains a list of diseases that are declared to be endemic diseases. The listed diseases are categorised to assist the reader.</w:t>
      </w:r>
    </w:p>
    <w:sectPr w:rsidR="008769BB" w:rsidRPr="00C22DAB" w:rsidSect="008A1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5878C" w14:textId="77777777" w:rsidR="00941380" w:rsidRDefault="00941380" w:rsidP="00C17FAB">
      <w:r>
        <w:separator/>
      </w:r>
    </w:p>
  </w:endnote>
  <w:endnote w:type="continuationSeparator" w:id="0">
    <w:p w14:paraId="3C6B0436" w14:textId="77777777" w:rsidR="00941380" w:rsidRDefault="0094138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E1ED" w14:textId="77777777" w:rsidR="00E862BD" w:rsidRDefault="00E86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54061"/>
      <w:docPartObj>
        <w:docPartGallery w:val="Page Numbers (Bottom of Page)"/>
        <w:docPartUnique/>
      </w:docPartObj>
    </w:sdtPr>
    <w:sdtEndPr/>
    <w:sdtContent>
      <w:p w14:paraId="460491D3" w14:textId="77777777" w:rsidR="00E862BD" w:rsidRDefault="00E862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1FB">
          <w:rPr>
            <w:noProof/>
          </w:rPr>
          <w:t>1</w:t>
        </w:r>
        <w:r>
          <w:fldChar w:fldCharType="end"/>
        </w:r>
      </w:p>
    </w:sdtContent>
  </w:sdt>
  <w:p w14:paraId="385B17C8" w14:textId="6A17A5C3" w:rsidR="00E862BD" w:rsidRPr="00511684" w:rsidRDefault="00511684" w:rsidP="00511684">
    <w:pPr>
      <w:pStyle w:val="Footer"/>
      <w:jc w:val="center"/>
      <w:rPr>
        <w:rFonts w:cs="Arial"/>
        <w:sz w:val="14"/>
      </w:rPr>
    </w:pPr>
    <w:r w:rsidRPr="005116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9A81D" w14:textId="77777777" w:rsidR="00E862BD" w:rsidRDefault="00E8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A20CF" w14:textId="77777777" w:rsidR="00941380" w:rsidRDefault="00941380" w:rsidP="00C17FAB">
      <w:r>
        <w:separator/>
      </w:r>
    </w:p>
  </w:footnote>
  <w:footnote w:type="continuationSeparator" w:id="0">
    <w:p w14:paraId="7FFDB26F" w14:textId="77777777" w:rsidR="00941380" w:rsidRDefault="0094138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7C756" w14:textId="77777777" w:rsidR="00E862BD" w:rsidRDefault="00E8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71A92" w14:textId="77777777" w:rsidR="00E862BD" w:rsidRDefault="00E86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F50CF" w14:textId="77777777" w:rsidR="00E862BD" w:rsidRDefault="00E86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71736D"/>
    <w:multiLevelType w:val="hybridMultilevel"/>
    <w:tmpl w:val="B456E32C"/>
    <w:lvl w:ilvl="0" w:tplc="C33A3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E738E"/>
    <w:multiLevelType w:val="hybridMultilevel"/>
    <w:tmpl w:val="CA3AA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962FC"/>
    <w:multiLevelType w:val="hybridMultilevel"/>
    <w:tmpl w:val="53B0F6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4C4804"/>
    <w:multiLevelType w:val="hybridMultilevel"/>
    <w:tmpl w:val="947E0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7C37"/>
    <w:multiLevelType w:val="hybridMultilevel"/>
    <w:tmpl w:val="56C2C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17F0"/>
    <w:multiLevelType w:val="hybridMultilevel"/>
    <w:tmpl w:val="2480C79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B007A"/>
    <w:multiLevelType w:val="hybridMultilevel"/>
    <w:tmpl w:val="3064D762"/>
    <w:lvl w:ilvl="0" w:tplc="DFA675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73D8B"/>
    <w:multiLevelType w:val="hybridMultilevel"/>
    <w:tmpl w:val="907C5C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922AC"/>
    <w:multiLevelType w:val="hybridMultilevel"/>
    <w:tmpl w:val="3032463C"/>
    <w:lvl w:ilvl="0" w:tplc="F3E08E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5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6" w15:restartNumberingAfterBreak="0">
    <w:nsid w:val="453F3FE1"/>
    <w:multiLevelType w:val="hybridMultilevel"/>
    <w:tmpl w:val="9C8C2524"/>
    <w:lvl w:ilvl="0" w:tplc="591AAD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04AB3"/>
    <w:multiLevelType w:val="hybridMultilevel"/>
    <w:tmpl w:val="74764DC8"/>
    <w:lvl w:ilvl="0" w:tplc="591AAD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E1AE658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B6842"/>
    <w:multiLevelType w:val="hybridMultilevel"/>
    <w:tmpl w:val="947E0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E6577"/>
    <w:multiLevelType w:val="hybridMultilevel"/>
    <w:tmpl w:val="947E0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0519A7"/>
    <w:multiLevelType w:val="hybridMultilevel"/>
    <w:tmpl w:val="86841E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E69A9"/>
    <w:multiLevelType w:val="hybridMultilevel"/>
    <w:tmpl w:val="9F1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20"/>
  </w:num>
  <w:num w:numId="6">
    <w:abstractNumId w:val="3"/>
  </w:num>
  <w:num w:numId="7">
    <w:abstractNumId w:val="13"/>
  </w:num>
  <w:num w:numId="8">
    <w:abstractNumId w:val="14"/>
  </w:num>
  <w:num w:numId="9">
    <w:abstractNumId w:val="23"/>
  </w:num>
  <w:num w:numId="10">
    <w:abstractNumId w:val="1"/>
  </w:num>
  <w:num w:numId="11">
    <w:abstractNumId w:val="16"/>
  </w:num>
  <w:num w:numId="12">
    <w:abstractNumId w:val="17"/>
  </w:num>
  <w:num w:numId="13">
    <w:abstractNumId w:val="10"/>
  </w:num>
  <w:num w:numId="14">
    <w:abstractNumId w:val="21"/>
  </w:num>
  <w:num w:numId="15">
    <w:abstractNumId w:val="9"/>
  </w:num>
  <w:num w:numId="16">
    <w:abstractNumId w:val="2"/>
  </w:num>
  <w:num w:numId="17">
    <w:abstractNumId w:val="8"/>
  </w:num>
  <w:num w:numId="18">
    <w:abstractNumId w:val="19"/>
  </w:num>
  <w:num w:numId="19">
    <w:abstractNumId w:val="11"/>
  </w:num>
  <w:num w:numId="20">
    <w:abstractNumId w:val="7"/>
  </w:num>
  <w:num w:numId="21">
    <w:abstractNumId w:val="12"/>
  </w:num>
  <w:num w:numId="22">
    <w:abstractNumId w:val="18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10BB7"/>
    <w:rsid w:val="0001113B"/>
    <w:rsid w:val="000265E7"/>
    <w:rsid w:val="0005078C"/>
    <w:rsid w:val="00053EB4"/>
    <w:rsid w:val="00065A38"/>
    <w:rsid w:val="00075D1B"/>
    <w:rsid w:val="000D34CA"/>
    <w:rsid w:val="000D36AF"/>
    <w:rsid w:val="000D4592"/>
    <w:rsid w:val="0011499B"/>
    <w:rsid w:val="001431FF"/>
    <w:rsid w:val="001629A3"/>
    <w:rsid w:val="001633AE"/>
    <w:rsid w:val="001655EE"/>
    <w:rsid w:val="001667BC"/>
    <w:rsid w:val="00171750"/>
    <w:rsid w:val="001A7C2E"/>
    <w:rsid w:val="001B0808"/>
    <w:rsid w:val="001D602E"/>
    <w:rsid w:val="001F64A9"/>
    <w:rsid w:val="002231BE"/>
    <w:rsid w:val="002740BF"/>
    <w:rsid w:val="002806FA"/>
    <w:rsid w:val="0029515B"/>
    <w:rsid w:val="002C65C5"/>
    <w:rsid w:val="002D7C60"/>
    <w:rsid w:val="00304EE8"/>
    <w:rsid w:val="00306ED3"/>
    <w:rsid w:val="00335875"/>
    <w:rsid w:val="003A5566"/>
    <w:rsid w:val="003F0932"/>
    <w:rsid w:val="003F74FD"/>
    <w:rsid w:val="00403DC5"/>
    <w:rsid w:val="00452699"/>
    <w:rsid w:val="004603D8"/>
    <w:rsid w:val="0046556E"/>
    <w:rsid w:val="004745F3"/>
    <w:rsid w:val="004D5E81"/>
    <w:rsid w:val="00511684"/>
    <w:rsid w:val="00511A06"/>
    <w:rsid w:val="00512AA0"/>
    <w:rsid w:val="005632F6"/>
    <w:rsid w:val="00596E5C"/>
    <w:rsid w:val="005E3EC4"/>
    <w:rsid w:val="00612860"/>
    <w:rsid w:val="00627B02"/>
    <w:rsid w:val="00634660"/>
    <w:rsid w:val="00642F9F"/>
    <w:rsid w:val="00660DA7"/>
    <w:rsid w:val="00664F7E"/>
    <w:rsid w:val="006A14A7"/>
    <w:rsid w:val="006E4FBB"/>
    <w:rsid w:val="006E6CF0"/>
    <w:rsid w:val="006F226A"/>
    <w:rsid w:val="00726D6D"/>
    <w:rsid w:val="007346AC"/>
    <w:rsid w:val="00735DD6"/>
    <w:rsid w:val="007531B0"/>
    <w:rsid w:val="007D7B3D"/>
    <w:rsid w:val="00837BCD"/>
    <w:rsid w:val="00850A09"/>
    <w:rsid w:val="00855BF4"/>
    <w:rsid w:val="00857FB6"/>
    <w:rsid w:val="00870650"/>
    <w:rsid w:val="008769BB"/>
    <w:rsid w:val="008A0FC7"/>
    <w:rsid w:val="008A1E0F"/>
    <w:rsid w:val="008A2210"/>
    <w:rsid w:val="008B0CBC"/>
    <w:rsid w:val="008B4786"/>
    <w:rsid w:val="008E7F8B"/>
    <w:rsid w:val="00941380"/>
    <w:rsid w:val="00944560"/>
    <w:rsid w:val="009A40C3"/>
    <w:rsid w:val="009A712D"/>
    <w:rsid w:val="009B106A"/>
    <w:rsid w:val="009B63EB"/>
    <w:rsid w:val="009D52C4"/>
    <w:rsid w:val="009E45E6"/>
    <w:rsid w:val="00A10BBA"/>
    <w:rsid w:val="00A15C02"/>
    <w:rsid w:val="00A15C47"/>
    <w:rsid w:val="00A26BB3"/>
    <w:rsid w:val="00A57876"/>
    <w:rsid w:val="00A62C53"/>
    <w:rsid w:val="00A74EB0"/>
    <w:rsid w:val="00A90C80"/>
    <w:rsid w:val="00AA0AF5"/>
    <w:rsid w:val="00AE31FB"/>
    <w:rsid w:val="00B35E37"/>
    <w:rsid w:val="00B6329D"/>
    <w:rsid w:val="00B64C8A"/>
    <w:rsid w:val="00B84E3E"/>
    <w:rsid w:val="00BD6222"/>
    <w:rsid w:val="00C17FAB"/>
    <w:rsid w:val="00C22DAB"/>
    <w:rsid w:val="00C32830"/>
    <w:rsid w:val="00C71AB5"/>
    <w:rsid w:val="00C824D6"/>
    <w:rsid w:val="00CA491C"/>
    <w:rsid w:val="00CA5C8A"/>
    <w:rsid w:val="00CA6042"/>
    <w:rsid w:val="00CE599C"/>
    <w:rsid w:val="00D01B0B"/>
    <w:rsid w:val="00D30167"/>
    <w:rsid w:val="00D31B35"/>
    <w:rsid w:val="00D540E9"/>
    <w:rsid w:val="00DA2BAC"/>
    <w:rsid w:val="00DA38B3"/>
    <w:rsid w:val="00DA3B00"/>
    <w:rsid w:val="00DB1491"/>
    <w:rsid w:val="00DB4BF1"/>
    <w:rsid w:val="00E053FD"/>
    <w:rsid w:val="00E05E50"/>
    <w:rsid w:val="00E42466"/>
    <w:rsid w:val="00E50773"/>
    <w:rsid w:val="00E66725"/>
    <w:rsid w:val="00E727E2"/>
    <w:rsid w:val="00E75678"/>
    <w:rsid w:val="00E862BD"/>
    <w:rsid w:val="00E93E61"/>
    <w:rsid w:val="00EA0E4D"/>
    <w:rsid w:val="00EA2272"/>
    <w:rsid w:val="00EC52F1"/>
    <w:rsid w:val="00ED548F"/>
    <w:rsid w:val="00ED6271"/>
    <w:rsid w:val="00EF03C4"/>
    <w:rsid w:val="00F053B0"/>
    <w:rsid w:val="00F14828"/>
    <w:rsid w:val="00F21707"/>
    <w:rsid w:val="00F22C74"/>
    <w:rsid w:val="00F34158"/>
    <w:rsid w:val="00F7696F"/>
    <w:rsid w:val="00F85EA9"/>
    <w:rsid w:val="00F92B08"/>
    <w:rsid w:val="00FC1D56"/>
    <w:rsid w:val="00FD75CE"/>
    <w:rsid w:val="00FF4E5C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063B09"/>
  <w15:docId w15:val="{E86A4A6E-1E1C-4325-817C-4104D92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03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7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63EB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90C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7A439FA-0108-4C69-A4CA-1C59E1A094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3087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2017-09-12T01:15:00Z</cp:lastPrinted>
  <dcterms:created xsi:type="dcterms:W3CDTF">2021-07-22T10:33:00Z</dcterms:created>
  <dcterms:modified xsi:type="dcterms:W3CDTF">2021-07-22T10:33:00Z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6ef22124-6af8-4648-a2c4-735b7edc65b5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A28043427</vt:lpwstr>
  </property>
  <property fmtid="{D5CDD505-2E9C-101B-9397-08002B2CF9AE}" pid="5" name="Objective-Title">
    <vt:lpwstr>Att D - DI2021-198 Endemic Diseases-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2021-02-01T05:08:21Z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2021-07-22T10:29:50Z</vt:filetime>
  </property>
  <property fmtid="{D5CDD505-2E9C-101B-9397-08002B2CF9AE}" pid="11" name="Objective-ModificationStamp">
    <vt:filetime>2021-07-22T10:29:50Z</vt:filetime>
  </property>
  <property fmtid="{D5CDD505-2E9C-101B-9397-08002B2CF9AE}" pid="12" name="Objective-Owner">
    <vt:lpwstr>Wendy Townsend</vt:lpwstr>
  </property>
  <property fmtid="{D5CDD505-2E9C-101B-9397-08002B2CF9AE}" pid="13" name="Objective-Path">
    <vt:lpwstr>Whole of ACT Government:EPSDD - Environment Planning and Sustainable Development Directorate:07. Ministerial, Cabinet and Government Relations:06. Ministerials:2021 - Ministerial and Chief Ministerial Briefs / Correspondence:Environment, Heritage and Water (And Conservator):01. January:21/09048 Ministerial Information Brief - Vassarotti - Updated Exotic and Endemic Animal Diseases Declarations:</vt:lpwstr>
  </property>
  <property fmtid="{D5CDD505-2E9C-101B-9397-08002B2CF9AE}" pid="14" name="Objective-Parent">
    <vt:lpwstr>21/09048 Ministerial Information Brief - Vassarotti - Updated Exotic and Endemic Animal Diseases Declarations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1-2021/09048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