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9DDEF" w14:textId="77777777" w:rsidR="0063369F" w:rsidRPr="00DD0E01" w:rsidRDefault="0063369F" w:rsidP="0063369F">
      <w:pPr>
        <w:spacing w:before="120"/>
        <w:rPr>
          <w:rFonts w:ascii="Arial" w:hAnsi="Arial" w:cs="Arial"/>
          <w:b/>
        </w:rPr>
      </w:pPr>
      <w:bookmarkStart w:id="0" w:name="_Toc44738651"/>
      <w:r w:rsidRPr="00DD0E01">
        <w:rPr>
          <w:rFonts w:ascii="Arial" w:hAnsi="Arial" w:cs="Arial"/>
          <w:b/>
        </w:rPr>
        <w:t>Australian Capital Territory</w:t>
      </w:r>
    </w:p>
    <w:p w14:paraId="0CE3E5E1" w14:textId="250A987F" w:rsidR="000C540F" w:rsidRPr="005F75DC" w:rsidRDefault="000C540F" w:rsidP="000C540F">
      <w:pPr>
        <w:pStyle w:val="Billname"/>
        <w:spacing w:before="700"/>
      </w:pPr>
      <w:r>
        <w:t>Public Trustee</w:t>
      </w:r>
      <w:r w:rsidR="003B5E3A">
        <w:t xml:space="preserve"> and Guardian</w:t>
      </w:r>
      <w:r>
        <w:t xml:space="preserve"> </w:t>
      </w:r>
      <w:r w:rsidR="00EA4C68">
        <w:t>(</w:t>
      </w:r>
      <w:r>
        <w:t>Investment Board</w:t>
      </w:r>
      <w:r w:rsidR="00EA4C68">
        <w:t>)</w:t>
      </w:r>
      <w:r w:rsidRPr="005F75DC">
        <w:t xml:space="preserve"> Appointment </w:t>
      </w:r>
      <w:r>
        <w:t>20</w:t>
      </w:r>
      <w:r w:rsidR="003F23DE">
        <w:t>21</w:t>
      </w:r>
      <w:r>
        <w:t xml:space="preserve"> (</w:t>
      </w:r>
      <w:r w:rsidRPr="003F23DE">
        <w:t>No</w:t>
      </w:r>
      <w:r w:rsidR="003F23DE" w:rsidRPr="003F23DE">
        <w:t xml:space="preserve"> </w:t>
      </w:r>
      <w:r w:rsidR="00E637AC">
        <w:t>2</w:t>
      </w:r>
      <w:r w:rsidRPr="003F23DE">
        <w:t>)</w:t>
      </w:r>
    </w:p>
    <w:p w14:paraId="1AED4379" w14:textId="1EED3762" w:rsidR="0063369F" w:rsidRPr="006701B4" w:rsidRDefault="00CA3C62" w:rsidP="0063369F">
      <w:pPr>
        <w:spacing w:before="240" w:after="60"/>
        <w:rPr>
          <w:rFonts w:ascii="Arial" w:hAnsi="Arial" w:cs="Arial"/>
          <w:b/>
          <w:bCs/>
        </w:rPr>
      </w:pPr>
      <w:r>
        <w:rPr>
          <w:rFonts w:ascii="Arial" w:hAnsi="Arial" w:cs="Arial"/>
          <w:b/>
          <w:bCs/>
        </w:rPr>
        <w:t>Notifiable I</w:t>
      </w:r>
      <w:r w:rsidR="0063369F">
        <w:rPr>
          <w:rFonts w:ascii="Arial" w:hAnsi="Arial" w:cs="Arial"/>
          <w:b/>
          <w:bCs/>
        </w:rPr>
        <w:t xml:space="preserve">nstrument </w:t>
      </w:r>
      <w:r w:rsidR="00887785">
        <w:rPr>
          <w:rFonts w:ascii="Arial" w:hAnsi="Arial" w:cs="Arial"/>
          <w:b/>
          <w:bCs/>
        </w:rPr>
        <w:t>D</w:t>
      </w:r>
      <w:r w:rsidR="00DA6156" w:rsidRPr="003F23DE">
        <w:rPr>
          <w:rFonts w:ascii="Arial" w:hAnsi="Arial" w:cs="Arial"/>
          <w:b/>
          <w:bCs/>
        </w:rPr>
        <w:t>I20</w:t>
      </w:r>
      <w:r w:rsidR="003F23DE" w:rsidRPr="003F23DE">
        <w:rPr>
          <w:rFonts w:ascii="Arial" w:hAnsi="Arial" w:cs="Arial"/>
          <w:b/>
          <w:bCs/>
        </w:rPr>
        <w:t>21</w:t>
      </w:r>
      <w:r w:rsidR="00DD0E01" w:rsidRPr="003F23DE">
        <w:rPr>
          <w:rFonts w:ascii="Arial" w:hAnsi="Arial" w:cs="Arial"/>
          <w:b/>
          <w:bCs/>
        </w:rPr>
        <w:t>-</w:t>
      </w:r>
      <w:r w:rsidR="00BC0D5D">
        <w:rPr>
          <w:rFonts w:ascii="Arial" w:hAnsi="Arial" w:cs="Arial"/>
          <w:b/>
          <w:bCs/>
        </w:rPr>
        <w:t>201</w:t>
      </w:r>
    </w:p>
    <w:p w14:paraId="1B42289D" w14:textId="77777777" w:rsidR="0063369F" w:rsidRDefault="002867CE" w:rsidP="0063369F">
      <w:pPr>
        <w:spacing w:before="240" w:after="60"/>
      </w:pPr>
      <w:r>
        <w:t>made under the</w:t>
      </w:r>
    </w:p>
    <w:p w14:paraId="541CD697" w14:textId="77777777" w:rsidR="0063369F" w:rsidRPr="00DD0E01" w:rsidRDefault="00797E49" w:rsidP="0063369F">
      <w:pPr>
        <w:pStyle w:val="CoverActName"/>
        <w:rPr>
          <w:sz w:val="20"/>
          <w:szCs w:val="20"/>
        </w:rPr>
      </w:pPr>
      <w:r w:rsidRPr="00DD0E01">
        <w:rPr>
          <w:i/>
          <w:iCs/>
          <w:sz w:val="20"/>
          <w:szCs w:val="20"/>
        </w:rPr>
        <w:t xml:space="preserve">Public Trustee </w:t>
      </w:r>
      <w:r w:rsidR="003B5E3A">
        <w:rPr>
          <w:i/>
          <w:iCs/>
          <w:sz w:val="20"/>
          <w:szCs w:val="20"/>
        </w:rPr>
        <w:t xml:space="preserve">and Guardian </w:t>
      </w:r>
      <w:r w:rsidRPr="00DD0E01">
        <w:rPr>
          <w:i/>
          <w:iCs/>
          <w:sz w:val="20"/>
          <w:szCs w:val="20"/>
        </w:rPr>
        <w:t>Act 1985</w:t>
      </w:r>
      <w:r w:rsidR="00917A41" w:rsidRPr="00DD0E01">
        <w:rPr>
          <w:i/>
          <w:iCs/>
          <w:sz w:val="20"/>
          <w:szCs w:val="20"/>
        </w:rPr>
        <w:t>,</w:t>
      </w:r>
      <w:r w:rsidR="0063369F" w:rsidRPr="00DD0E01">
        <w:rPr>
          <w:i/>
          <w:iCs/>
          <w:sz w:val="20"/>
          <w:szCs w:val="20"/>
        </w:rPr>
        <w:t xml:space="preserve"> </w:t>
      </w:r>
      <w:r w:rsidR="00391EB0">
        <w:rPr>
          <w:sz w:val="20"/>
          <w:szCs w:val="20"/>
        </w:rPr>
        <w:t>S</w:t>
      </w:r>
      <w:r w:rsidR="00BC40C3">
        <w:rPr>
          <w:sz w:val="20"/>
          <w:szCs w:val="20"/>
        </w:rPr>
        <w:t>.</w:t>
      </w:r>
      <w:r w:rsidR="00391EB0">
        <w:rPr>
          <w:sz w:val="20"/>
          <w:szCs w:val="20"/>
        </w:rPr>
        <w:t xml:space="preserve"> </w:t>
      </w:r>
      <w:r w:rsidRPr="00DD0E01">
        <w:rPr>
          <w:sz w:val="20"/>
          <w:szCs w:val="20"/>
        </w:rPr>
        <w:t>48</w:t>
      </w:r>
      <w:r w:rsidR="002867CE" w:rsidRPr="00DD0E01">
        <w:rPr>
          <w:sz w:val="20"/>
          <w:szCs w:val="20"/>
        </w:rPr>
        <w:t>(</w:t>
      </w:r>
      <w:r w:rsidR="0063369F" w:rsidRPr="00DD0E01">
        <w:rPr>
          <w:sz w:val="20"/>
          <w:szCs w:val="20"/>
        </w:rPr>
        <w:t>1)(</w:t>
      </w:r>
      <w:r w:rsidRPr="00DD0E01">
        <w:rPr>
          <w:sz w:val="20"/>
          <w:szCs w:val="20"/>
        </w:rPr>
        <w:t>b</w:t>
      </w:r>
      <w:r w:rsidR="0063369F" w:rsidRPr="00DD0E01">
        <w:rPr>
          <w:sz w:val="20"/>
          <w:szCs w:val="20"/>
        </w:rPr>
        <w:t>)</w:t>
      </w:r>
    </w:p>
    <w:p w14:paraId="71614A9A" w14:textId="77777777" w:rsidR="0063369F" w:rsidRDefault="0063369F" w:rsidP="0063369F">
      <w:pPr>
        <w:pStyle w:val="N-line3"/>
        <w:pBdr>
          <w:bottom w:val="none" w:sz="0" w:space="0" w:color="auto"/>
        </w:pBdr>
      </w:pPr>
    </w:p>
    <w:p w14:paraId="3C77D76D" w14:textId="77777777" w:rsidR="0063369F" w:rsidRPr="00E611C8" w:rsidRDefault="0063369F" w:rsidP="0063369F">
      <w:pPr>
        <w:rPr>
          <w:rFonts w:ascii="Arial" w:hAnsi="Arial" w:cs="Arial"/>
          <w:b/>
        </w:rPr>
      </w:pPr>
      <w:r w:rsidRPr="00E611C8">
        <w:rPr>
          <w:rFonts w:ascii="Arial" w:hAnsi="Arial" w:cs="Arial"/>
          <w:b/>
        </w:rPr>
        <w:t>EXPLANATORY STATEMENT</w:t>
      </w:r>
    </w:p>
    <w:p w14:paraId="5C905693" w14:textId="77777777" w:rsidR="0063369F" w:rsidRPr="00E611C8" w:rsidRDefault="0063369F" w:rsidP="0063369F">
      <w:pPr>
        <w:pStyle w:val="N-line3"/>
        <w:pBdr>
          <w:top w:val="single" w:sz="12" w:space="1" w:color="auto"/>
          <w:bottom w:val="none" w:sz="0" w:space="0" w:color="auto"/>
        </w:pBdr>
        <w:rPr>
          <w:rFonts w:ascii="Arial" w:hAnsi="Arial" w:cs="Arial"/>
        </w:rPr>
      </w:pPr>
    </w:p>
    <w:bookmarkEnd w:id="0"/>
    <w:p w14:paraId="28562769" w14:textId="77777777" w:rsidR="00DE5793" w:rsidRPr="00E611C8" w:rsidRDefault="0063369F" w:rsidP="0063369F">
      <w:pPr>
        <w:pStyle w:val="ListParagraph"/>
        <w:autoSpaceDE w:val="0"/>
        <w:autoSpaceDN w:val="0"/>
        <w:adjustRightInd w:val="0"/>
        <w:spacing w:after="0" w:line="240" w:lineRule="auto"/>
        <w:ind w:left="0"/>
        <w:rPr>
          <w:rFonts w:ascii="Arial" w:hAnsi="Arial" w:cs="Arial"/>
          <w:sz w:val="24"/>
          <w:szCs w:val="24"/>
        </w:rPr>
      </w:pPr>
      <w:r w:rsidRPr="00E611C8">
        <w:rPr>
          <w:rFonts w:ascii="Arial" w:hAnsi="Arial" w:cs="Arial"/>
          <w:sz w:val="24"/>
          <w:szCs w:val="24"/>
        </w:rPr>
        <w:t>S</w:t>
      </w:r>
      <w:r w:rsidR="00BC40C3" w:rsidRPr="00E611C8">
        <w:rPr>
          <w:rFonts w:ascii="Arial" w:hAnsi="Arial" w:cs="Arial"/>
          <w:sz w:val="24"/>
          <w:szCs w:val="24"/>
        </w:rPr>
        <w:t>.</w:t>
      </w:r>
      <w:r w:rsidR="00391EB0" w:rsidRPr="00E611C8">
        <w:rPr>
          <w:rFonts w:ascii="Arial" w:hAnsi="Arial" w:cs="Arial"/>
          <w:sz w:val="24"/>
          <w:szCs w:val="24"/>
        </w:rPr>
        <w:t xml:space="preserve"> </w:t>
      </w:r>
      <w:r w:rsidR="00797E49" w:rsidRPr="00E611C8">
        <w:rPr>
          <w:rFonts w:ascii="Arial" w:hAnsi="Arial" w:cs="Arial"/>
          <w:sz w:val="24"/>
          <w:szCs w:val="24"/>
        </w:rPr>
        <w:t>48(1)</w:t>
      </w:r>
      <w:r w:rsidRPr="00E611C8">
        <w:rPr>
          <w:rFonts w:ascii="Arial" w:hAnsi="Arial" w:cs="Arial"/>
          <w:sz w:val="24"/>
          <w:szCs w:val="24"/>
        </w:rPr>
        <w:t>(</w:t>
      </w:r>
      <w:r w:rsidR="00797E49" w:rsidRPr="00E611C8">
        <w:rPr>
          <w:rFonts w:ascii="Arial" w:hAnsi="Arial" w:cs="Arial"/>
          <w:sz w:val="24"/>
          <w:szCs w:val="24"/>
        </w:rPr>
        <w:t>b</w:t>
      </w:r>
      <w:r w:rsidRPr="00E611C8">
        <w:rPr>
          <w:rFonts w:ascii="Arial" w:hAnsi="Arial" w:cs="Arial"/>
          <w:sz w:val="24"/>
          <w:szCs w:val="24"/>
        </w:rPr>
        <w:t xml:space="preserve">) of the </w:t>
      </w:r>
      <w:r w:rsidR="00797E49" w:rsidRPr="00E611C8">
        <w:rPr>
          <w:rFonts w:ascii="Arial" w:hAnsi="Arial" w:cs="Arial"/>
          <w:i/>
          <w:iCs/>
          <w:sz w:val="24"/>
          <w:szCs w:val="24"/>
        </w:rPr>
        <w:t xml:space="preserve">Public Trustee </w:t>
      </w:r>
      <w:r w:rsidR="003B5E3A" w:rsidRPr="00E611C8">
        <w:rPr>
          <w:rFonts w:ascii="Arial" w:hAnsi="Arial" w:cs="Arial"/>
          <w:i/>
          <w:iCs/>
          <w:sz w:val="24"/>
          <w:szCs w:val="24"/>
        </w:rPr>
        <w:t xml:space="preserve">and Guardian </w:t>
      </w:r>
      <w:r w:rsidR="00797E49" w:rsidRPr="00E611C8">
        <w:rPr>
          <w:rFonts w:ascii="Arial" w:hAnsi="Arial" w:cs="Arial"/>
          <w:i/>
          <w:iCs/>
          <w:sz w:val="24"/>
          <w:szCs w:val="24"/>
        </w:rPr>
        <w:t>Act 1985</w:t>
      </w:r>
      <w:r w:rsidRPr="00E611C8">
        <w:rPr>
          <w:rFonts w:ascii="Arial" w:hAnsi="Arial" w:cs="Arial"/>
          <w:i/>
          <w:iCs/>
          <w:sz w:val="24"/>
          <w:szCs w:val="24"/>
        </w:rPr>
        <w:t xml:space="preserve"> </w:t>
      </w:r>
      <w:r w:rsidRPr="00E611C8">
        <w:rPr>
          <w:rFonts w:ascii="Arial" w:hAnsi="Arial" w:cs="Arial"/>
          <w:sz w:val="24"/>
          <w:szCs w:val="24"/>
        </w:rPr>
        <w:t>aut</w:t>
      </w:r>
      <w:r w:rsidR="00797E49" w:rsidRPr="00E611C8">
        <w:rPr>
          <w:rFonts w:ascii="Arial" w:hAnsi="Arial" w:cs="Arial"/>
          <w:sz w:val="24"/>
          <w:szCs w:val="24"/>
        </w:rPr>
        <w:t>horises the Minister to a</w:t>
      </w:r>
      <w:r w:rsidR="00554D45" w:rsidRPr="00E611C8">
        <w:rPr>
          <w:rFonts w:ascii="Arial" w:hAnsi="Arial" w:cs="Arial"/>
          <w:sz w:val="24"/>
          <w:szCs w:val="24"/>
        </w:rPr>
        <w:t>ppoint at least two persons as M</w:t>
      </w:r>
      <w:r w:rsidR="00453C28" w:rsidRPr="00E611C8">
        <w:rPr>
          <w:rFonts w:ascii="Arial" w:hAnsi="Arial" w:cs="Arial"/>
          <w:sz w:val="24"/>
          <w:szCs w:val="24"/>
        </w:rPr>
        <w:t xml:space="preserve">ember, </w:t>
      </w:r>
      <w:r w:rsidR="00797E49" w:rsidRPr="00E611C8">
        <w:rPr>
          <w:rFonts w:ascii="Arial" w:hAnsi="Arial" w:cs="Arial"/>
          <w:sz w:val="24"/>
          <w:szCs w:val="24"/>
        </w:rPr>
        <w:t xml:space="preserve">Public Trustee </w:t>
      </w:r>
      <w:r w:rsidR="003B5E3A" w:rsidRPr="00E611C8">
        <w:rPr>
          <w:rFonts w:ascii="Arial" w:hAnsi="Arial" w:cs="Arial"/>
          <w:sz w:val="24"/>
          <w:szCs w:val="24"/>
        </w:rPr>
        <w:t xml:space="preserve">and Guardian </w:t>
      </w:r>
      <w:r w:rsidR="00797E49" w:rsidRPr="00E611C8">
        <w:rPr>
          <w:rFonts w:ascii="Arial" w:hAnsi="Arial" w:cs="Arial"/>
          <w:sz w:val="24"/>
          <w:szCs w:val="24"/>
        </w:rPr>
        <w:t>Investment Board</w:t>
      </w:r>
      <w:r w:rsidR="00453C28" w:rsidRPr="00E611C8">
        <w:rPr>
          <w:rFonts w:ascii="Arial" w:hAnsi="Arial" w:cs="Arial"/>
          <w:sz w:val="24"/>
          <w:szCs w:val="24"/>
        </w:rPr>
        <w:t>.</w:t>
      </w:r>
    </w:p>
    <w:p w14:paraId="0C32B11A" w14:textId="77777777" w:rsidR="005103AA" w:rsidRPr="00E611C8" w:rsidRDefault="005103AA" w:rsidP="0063369F">
      <w:pPr>
        <w:pStyle w:val="ListParagraph"/>
        <w:autoSpaceDE w:val="0"/>
        <w:autoSpaceDN w:val="0"/>
        <w:adjustRightInd w:val="0"/>
        <w:spacing w:after="0" w:line="240" w:lineRule="auto"/>
        <w:ind w:left="0"/>
        <w:rPr>
          <w:rFonts w:ascii="Arial" w:hAnsi="Arial" w:cs="Arial"/>
          <w:sz w:val="24"/>
          <w:szCs w:val="24"/>
        </w:rPr>
      </w:pPr>
    </w:p>
    <w:p w14:paraId="0FC0F0A4" w14:textId="77777777" w:rsidR="00797E49" w:rsidRPr="00E611C8" w:rsidRDefault="0063369F" w:rsidP="00DE5793">
      <w:pPr>
        <w:pStyle w:val="ListParagraph"/>
        <w:autoSpaceDE w:val="0"/>
        <w:autoSpaceDN w:val="0"/>
        <w:adjustRightInd w:val="0"/>
        <w:spacing w:after="0" w:line="240" w:lineRule="auto"/>
        <w:ind w:left="0"/>
        <w:rPr>
          <w:rFonts w:ascii="Arial" w:hAnsi="Arial" w:cs="Arial"/>
          <w:sz w:val="24"/>
          <w:szCs w:val="24"/>
        </w:rPr>
      </w:pPr>
      <w:r w:rsidRPr="00E611C8">
        <w:rPr>
          <w:rFonts w:ascii="Arial" w:hAnsi="Arial" w:cs="Arial"/>
          <w:sz w:val="24"/>
          <w:szCs w:val="24"/>
        </w:rPr>
        <w:t xml:space="preserve">The function of </w:t>
      </w:r>
      <w:r w:rsidR="00797E49" w:rsidRPr="00E611C8">
        <w:rPr>
          <w:rFonts w:ascii="Arial" w:hAnsi="Arial" w:cs="Arial"/>
          <w:sz w:val="24"/>
          <w:szCs w:val="24"/>
        </w:rPr>
        <w:t xml:space="preserve">the Public Trustee </w:t>
      </w:r>
      <w:r w:rsidR="003B5E3A" w:rsidRPr="00E611C8">
        <w:rPr>
          <w:rFonts w:ascii="Arial" w:hAnsi="Arial" w:cs="Arial"/>
          <w:sz w:val="24"/>
          <w:szCs w:val="24"/>
        </w:rPr>
        <w:t xml:space="preserve">and Guardian </w:t>
      </w:r>
      <w:r w:rsidR="00797E49" w:rsidRPr="00E611C8">
        <w:rPr>
          <w:rFonts w:ascii="Arial" w:hAnsi="Arial" w:cs="Arial"/>
          <w:sz w:val="24"/>
          <w:szCs w:val="24"/>
        </w:rPr>
        <w:t xml:space="preserve">Investment Board is to - </w:t>
      </w:r>
    </w:p>
    <w:p w14:paraId="77DC6DE9" w14:textId="77777777" w:rsidR="00797E49" w:rsidRPr="00E611C8" w:rsidRDefault="00797E49" w:rsidP="00DE5793">
      <w:pPr>
        <w:pStyle w:val="ListParagraph"/>
        <w:numPr>
          <w:ilvl w:val="0"/>
          <w:numId w:val="2"/>
        </w:numPr>
        <w:spacing w:after="0" w:line="240" w:lineRule="auto"/>
        <w:ind w:left="284" w:hanging="284"/>
        <w:rPr>
          <w:rFonts w:ascii="Arial" w:hAnsi="Arial" w:cs="Arial"/>
          <w:sz w:val="24"/>
          <w:szCs w:val="24"/>
        </w:rPr>
      </w:pPr>
      <w:r w:rsidRPr="00E611C8">
        <w:rPr>
          <w:rFonts w:ascii="Arial" w:hAnsi="Arial" w:cs="Arial"/>
          <w:sz w:val="24"/>
          <w:szCs w:val="24"/>
        </w:rPr>
        <w:t>advise the Public Trustee</w:t>
      </w:r>
      <w:r w:rsidR="003B5E3A" w:rsidRPr="00E611C8">
        <w:rPr>
          <w:rFonts w:ascii="Arial" w:hAnsi="Arial" w:cs="Arial"/>
          <w:sz w:val="24"/>
          <w:szCs w:val="24"/>
        </w:rPr>
        <w:t xml:space="preserve"> and Guardian</w:t>
      </w:r>
      <w:r w:rsidRPr="00E611C8">
        <w:rPr>
          <w:rFonts w:ascii="Arial" w:hAnsi="Arial" w:cs="Arial"/>
          <w:sz w:val="24"/>
          <w:szCs w:val="24"/>
        </w:rPr>
        <w:t xml:space="preserve"> on core financial areas related to the d</w:t>
      </w:r>
      <w:r w:rsidR="00453C28" w:rsidRPr="00E611C8">
        <w:rPr>
          <w:rFonts w:ascii="Arial" w:hAnsi="Arial" w:cs="Arial"/>
          <w:sz w:val="24"/>
          <w:szCs w:val="24"/>
        </w:rPr>
        <w:t>evelopment and management of statutory</w:t>
      </w:r>
      <w:r w:rsidR="002240EA" w:rsidRPr="00E611C8">
        <w:rPr>
          <w:rFonts w:ascii="Arial" w:hAnsi="Arial" w:cs="Arial"/>
          <w:sz w:val="24"/>
          <w:szCs w:val="24"/>
        </w:rPr>
        <w:t xml:space="preserve"> common</w:t>
      </w:r>
      <w:r w:rsidR="00453C28" w:rsidRPr="00E611C8">
        <w:rPr>
          <w:rFonts w:ascii="Arial" w:hAnsi="Arial" w:cs="Arial"/>
          <w:sz w:val="24"/>
          <w:szCs w:val="24"/>
        </w:rPr>
        <w:t xml:space="preserve"> funds</w:t>
      </w:r>
      <w:r w:rsidRPr="00E611C8">
        <w:rPr>
          <w:rFonts w:ascii="Arial" w:hAnsi="Arial" w:cs="Arial"/>
          <w:sz w:val="24"/>
          <w:szCs w:val="24"/>
        </w:rPr>
        <w:t>;</w:t>
      </w:r>
    </w:p>
    <w:p w14:paraId="5E717589" w14:textId="77777777" w:rsidR="00797E49" w:rsidRPr="00E611C8" w:rsidRDefault="00797E49" w:rsidP="00DE5793">
      <w:pPr>
        <w:pStyle w:val="ListParagraph"/>
        <w:numPr>
          <w:ilvl w:val="0"/>
          <w:numId w:val="2"/>
        </w:numPr>
        <w:spacing w:after="0" w:line="240" w:lineRule="auto"/>
        <w:ind w:left="284" w:hanging="284"/>
        <w:rPr>
          <w:rFonts w:ascii="Arial" w:hAnsi="Arial" w:cs="Arial"/>
          <w:sz w:val="24"/>
          <w:szCs w:val="24"/>
        </w:rPr>
      </w:pPr>
      <w:r w:rsidRPr="00E611C8">
        <w:rPr>
          <w:rFonts w:ascii="Arial" w:hAnsi="Arial" w:cs="Arial"/>
          <w:sz w:val="24"/>
          <w:szCs w:val="24"/>
        </w:rPr>
        <w:t>develop strategies, in conjunction with Government agencies in respect to the manageme</w:t>
      </w:r>
      <w:r w:rsidR="00453C28" w:rsidRPr="00E611C8">
        <w:rPr>
          <w:rFonts w:ascii="Arial" w:hAnsi="Arial" w:cs="Arial"/>
          <w:sz w:val="24"/>
          <w:szCs w:val="24"/>
        </w:rPr>
        <w:t>nt of statutory</w:t>
      </w:r>
      <w:r w:rsidRPr="00E611C8">
        <w:rPr>
          <w:rFonts w:ascii="Arial" w:hAnsi="Arial" w:cs="Arial"/>
          <w:sz w:val="24"/>
          <w:szCs w:val="24"/>
        </w:rPr>
        <w:t xml:space="preserve"> common funds on behalf of all ACT Government Trust investors;</w:t>
      </w:r>
    </w:p>
    <w:p w14:paraId="41B6E635" w14:textId="77777777" w:rsidR="00797E49" w:rsidRPr="00E611C8" w:rsidRDefault="00797E49" w:rsidP="00DE5793">
      <w:pPr>
        <w:pStyle w:val="ListParagraph"/>
        <w:numPr>
          <w:ilvl w:val="0"/>
          <w:numId w:val="2"/>
        </w:numPr>
        <w:spacing w:after="0" w:line="240" w:lineRule="auto"/>
        <w:ind w:left="284" w:hanging="284"/>
        <w:rPr>
          <w:rFonts w:ascii="Arial" w:hAnsi="Arial" w:cs="Arial"/>
          <w:sz w:val="24"/>
          <w:szCs w:val="24"/>
        </w:rPr>
      </w:pPr>
      <w:r w:rsidRPr="00E611C8">
        <w:rPr>
          <w:rFonts w:ascii="Arial" w:hAnsi="Arial" w:cs="Arial"/>
          <w:sz w:val="24"/>
          <w:szCs w:val="24"/>
        </w:rPr>
        <w:t>advise the Public Trustee</w:t>
      </w:r>
      <w:r w:rsidR="003B5E3A" w:rsidRPr="00E611C8">
        <w:rPr>
          <w:rFonts w:ascii="Arial" w:hAnsi="Arial" w:cs="Arial"/>
          <w:sz w:val="24"/>
          <w:szCs w:val="24"/>
        </w:rPr>
        <w:t xml:space="preserve"> and Guardian</w:t>
      </w:r>
      <w:r w:rsidRPr="00E611C8">
        <w:rPr>
          <w:rFonts w:ascii="Arial" w:hAnsi="Arial" w:cs="Arial"/>
          <w:sz w:val="24"/>
          <w:szCs w:val="24"/>
        </w:rPr>
        <w:t xml:space="preserve"> on aspects of policy implementation to ensure that it meets the needs of the </w:t>
      </w:r>
      <w:r w:rsidRPr="00E611C8">
        <w:rPr>
          <w:rFonts w:ascii="Arial" w:hAnsi="Arial" w:cs="Arial"/>
          <w:i/>
          <w:sz w:val="24"/>
          <w:szCs w:val="24"/>
        </w:rPr>
        <w:t>Public Trustee</w:t>
      </w:r>
      <w:r w:rsidR="003B5E3A" w:rsidRPr="00E611C8">
        <w:rPr>
          <w:rFonts w:ascii="Arial" w:hAnsi="Arial" w:cs="Arial"/>
          <w:i/>
          <w:sz w:val="24"/>
          <w:szCs w:val="24"/>
        </w:rPr>
        <w:t xml:space="preserve"> and Guardian</w:t>
      </w:r>
      <w:r w:rsidRPr="00E611C8">
        <w:rPr>
          <w:rFonts w:ascii="Arial" w:hAnsi="Arial" w:cs="Arial"/>
          <w:i/>
          <w:sz w:val="24"/>
          <w:szCs w:val="24"/>
        </w:rPr>
        <w:t xml:space="preserve"> Act 1985</w:t>
      </w:r>
      <w:r w:rsidRPr="00E611C8">
        <w:rPr>
          <w:rFonts w:ascii="Arial" w:hAnsi="Arial" w:cs="Arial"/>
          <w:sz w:val="24"/>
          <w:szCs w:val="24"/>
        </w:rPr>
        <w:t xml:space="preserve">, the </w:t>
      </w:r>
      <w:r w:rsidRPr="00E611C8">
        <w:rPr>
          <w:rFonts w:ascii="Arial" w:hAnsi="Arial" w:cs="Arial"/>
          <w:i/>
          <w:sz w:val="24"/>
          <w:szCs w:val="24"/>
        </w:rPr>
        <w:t>Trustee Act 1925</w:t>
      </w:r>
      <w:r w:rsidRPr="00E611C8">
        <w:rPr>
          <w:rFonts w:ascii="Arial" w:hAnsi="Arial" w:cs="Arial"/>
          <w:sz w:val="24"/>
          <w:szCs w:val="24"/>
        </w:rPr>
        <w:t xml:space="preserve"> and the </w:t>
      </w:r>
      <w:r w:rsidRPr="00E611C8">
        <w:rPr>
          <w:rFonts w:ascii="Arial" w:hAnsi="Arial" w:cs="Arial"/>
          <w:i/>
          <w:sz w:val="24"/>
          <w:szCs w:val="24"/>
        </w:rPr>
        <w:t>Financial Management Act 1996</w:t>
      </w:r>
      <w:r w:rsidRPr="00E611C8">
        <w:rPr>
          <w:rFonts w:ascii="Arial" w:hAnsi="Arial" w:cs="Arial"/>
          <w:sz w:val="24"/>
          <w:szCs w:val="24"/>
        </w:rPr>
        <w:t>.</w:t>
      </w:r>
    </w:p>
    <w:p w14:paraId="20AA4623" w14:textId="77777777" w:rsidR="00DE5793" w:rsidRPr="00E611C8" w:rsidRDefault="00DE5793" w:rsidP="00797E49">
      <w:pPr>
        <w:rPr>
          <w:rFonts w:ascii="Arial" w:hAnsi="Arial" w:cs="Arial"/>
        </w:rPr>
      </w:pPr>
    </w:p>
    <w:p w14:paraId="3F51801C" w14:textId="60482C1B" w:rsidR="00DE5793" w:rsidRPr="00E611C8" w:rsidRDefault="00797E49" w:rsidP="00797E49">
      <w:pPr>
        <w:rPr>
          <w:rFonts w:ascii="Arial" w:hAnsi="Arial" w:cs="Arial"/>
        </w:rPr>
      </w:pPr>
      <w:r w:rsidRPr="00E611C8">
        <w:rPr>
          <w:rFonts w:ascii="Arial" w:hAnsi="Arial" w:cs="Arial"/>
        </w:rPr>
        <w:t>This ins</w:t>
      </w:r>
      <w:r w:rsidR="00DE5793" w:rsidRPr="00E611C8">
        <w:rPr>
          <w:rFonts w:ascii="Arial" w:hAnsi="Arial" w:cs="Arial"/>
        </w:rPr>
        <w:t xml:space="preserve">trument appoints </w:t>
      </w:r>
      <w:r w:rsidR="00E637AC" w:rsidRPr="00E611C8">
        <w:rPr>
          <w:rFonts w:ascii="Arial" w:hAnsi="Arial" w:cs="Arial"/>
        </w:rPr>
        <w:t>Catherine Dub</w:t>
      </w:r>
      <w:r w:rsidR="004E689D" w:rsidRPr="00E611C8">
        <w:rPr>
          <w:rFonts w:ascii="Arial" w:hAnsi="Arial" w:cs="Arial"/>
        </w:rPr>
        <w:t>é</w:t>
      </w:r>
      <w:r w:rsidR="00E637AC" w:rsidRPr="00E611C8">
        <w:rPr>
          <w:rFonts w:ascii="Arial" w:hAnsi="Arial" w:cs="Arial"/>
        </w:rPr>
        <w:t xml:space="preserve"> and re-appoints Serhan Mackey and Tracey Savage</w:t>
      </w:r>
      <w:r w:rsidR="0063369F" w:rsidRPr="00E611C8">
        <w:rPr>
          <w:rFonts w:ascii="Arial" w:hAnsi="Arial" w:cs="Arial"/>
        </w:rPr>
        <w:t xml:space="preserve"> as</w:t>
      </w:r>
      <w:r w:rsidR="00BC40C3" w:rsidRPr="00E611C8">
        <w:rPr>
          <w:rFonts w:ascii="Arial" w:hAnsi="Arial" w:cs="Arial"/>
        </w:rPr>
        <w:t xml:space="preserve"> M</w:t>
      </w:r>
      <w:r w:rsidRPr="00E611C8">
        <w:rPr>
          <w:rFonts w:ascii="Arial" w:hAnsi="Arial" w:cs="Arial"/>
        </w:rPr>
        <w:t>ember</w:t>
      </w:r>
      <w:r w:rsidR="00E637AC" w:rsidRPr="00E611C8">
        <w:rPr>
          <w:rFonts w:ascii="Arial" w:hAnsi="Arial" w:cs="Arial"/>
        </w:rPr>
        <w:t>s</w:t>
      </w:r>
      <w:r w:rsidR="00BC40C3" w:rsidRPr="00E611C8">
        <w:rPr>
          <w:rFonts w:ascii="Arial" w:hAnsi="Arial" w:cs="Arial"/>
        </w:rPr>
        <w:t xml:space="preserve">, </w:t>
      </w:r>
      <w:r w:rsidRPr="00E611C8">
        <w:rPr>
          <w:rFonts w:ascii="Arial" w:hAnsi="Arial" w:cs="Arial"/>
        </w:rPr>
        <w:t xml:space="preserve">Public Trustee </w:t>
      </w:r>
      <w:r w:rsidR="003B5E3A" w:rsidRPr="00E611C8">
        <w:rPr>
          <w:rFonts w:ascii="Arial" w:hAnsi="Arial" w:cs="Arial"/>
        </w:rPr>
        <w:t xml:space="preserve">and Guardian </w:t>
      </w:r>
      <w:r w:rsidRPr="00E611C8">
        <w:rPr>
          <w:rFonts w:ascii="Arial" w:hAnsi="Arial" w:cs="Arial"/>
        </w:rPr>
        <w:t xml:space="preserve">Investment Board under the </w:t>
      </w:r>
      <w:r w:rsidRPr="00E611C8">
        <w:rPr>
          <w:rFonts w:ascii="Arial" w:hAnsi="Arial" w:cs="Arial"/>
          <w:i/>
        </w:rPr>
        <w:t xml:space="preserve">Public Trustee </w:t>
      </w:r>
      <w:r w:rsidR="003B5E3A" w:rsidRPr="00E611C8">
        <w:rPr>
          <w:rFonts w:ascii="Arial" w:hAnsi="Arial" w:cs="Arial"/>
          <w:i/>
        </w:rPr>
        <w:t xml:space="preserve">and Guardian </w:t>
      </w:r>
      <w:r w:rsidRPr="00E611C8">
        <w:rPr>
          <w:rFonts w:ascii="Arial" w:hAnsi="Arial" w:cs="Arial"/>
          <w:i/>
        </w:rPr>
        <w:t>Act 1985</w:t>
      </w:r>
      <w:r w:rsidRPr="00E611C8">
        <w:rPr>
          <w:rFonts w:ascii="Arial" w:hAnsi="Arial" w:cs="Arial"/>
        </w:rPr>
        <w:t xml:space="preserve">.  </w:t>
      </w:r>
    </w:p>
    <w:p w14:paraId="34AC9261" w14:textId="77777777" w:rsidR="002575BE" w:rsidRPr="00E611C8" w:rsidRDefault="002575BE" w:rsidP="002575BE">
      <w:pPr>
        <w:rPr>
          <w:rFonts w:ascii="Arial" w:hAnsi="Arial" w:cs="Arial"/>
        </w:rPr>
      </w:pPr>
    </w:p>
    <w:p w14:paraId="66A35135" w14:textId="77777777" w:rsidR="00EF3248" w:rsidRPr="00E611C8" w:rsidRDefault="00EF3248" w:rsidP="003F23DE">
      <w:pPr>
        <w:pStyle w:val="ListParagraph"/>
        <w:autoSpaceDE w:val="0"/>
        <w:autoSpaceDN w:val="0"/>
        <w:adjustRightInd w:val="0"/>
        <w:spacing w:after="0" w:line="240" w:lineRule="auto"/>
        <w:ind w:left="0"/>
        <w:rPr>
          <w:rFonts w:ascii="Arial" w:hAnsi="Arial" w:cs="Arial"/>
          <w:sz w:val="24"/>
          <w:szCs w:val="24"/>
        </w:rPr>
      </w:pPr>
    </w:p>
    <w:p w14:paraId="146EC123" w14:textId="04C41C40" w:rsidR="00EF3248" w:rsidRPr="00E611C8" w:rsidRDefault="00EF3248" w:rsidP="00690203">
      <w:pPr>
        <w:rPr>
          <w:rFonts w:ascii="Arial" w:hAnsi="Arial" w:cs="Arial"/>
        </w:rPr>
      </w:pPr>
      <w:r w:rsidRPr="00E611C8">
        <w:rPr>
          <w:rFonts w:ascii="Arial" w:hAnsi="Arial" w:cs="Arial"/>
          <w:u w:val="single"/>
        </w:rPr>
        <w:t>CATHERINE DUB</w:t>
      </w:r>
      <w:r w:rsidR="004E689D" w:rsidRPr="00E611C8">
        <w:rPr>
          <w:rFonts w:ascii="Arial" w:hAnsi="Arial" w:cs="Arial"/>
          <w:u w:val="single"/>
        </w:rPr>
        <w:t>É</w:t>
      </w:r>
      <w:r w:rsidRPr="00E611C8">
        <w:rPr>
          <w:rFonts w:ascii="Arial" w:hAnsi="Arial" w:cs="Arial"/>
        </w:rPr>
        <w:t>:</w:t>
      </w:r>
    </w:p>
    <w:p w14:paraId="3192096E" w14:textId="2D3C674C" w:rsidR="00EF3248" w:rsidRPr="00E611C8" w:rsidRDefault="00EF3248" w:rsidP="004764E7">
      <w:pPr>
        <w:rPr>
          <w:rFonts w:ascii="Arial" w:hAnsi="Arial" w:cs="Arial"/>
        </w:rPr>
      </w:pPr>
      <w:r w:rsidRPr="00E611C8">
        <w:rPr>
          <w:rFonts w:ascii="Arial" w:hAnsi="Arial" w:cs="Arial"/>
        </w:rPr>
        <w:t>Ms Dub</w:t>
      </w:r>
      <w:r w:rsidR="004E689D" w:rsidRPr="00E611C8">
        <w:rPr>
          <w:rFonts w:ascii="Arial" w:hAnsi="Arial" w:cs="Arial"/>
        </w:rPr>
        <w:t>é</w:t>
      </w:r>
      <w:r w:rsidRPr="00E611C8">
        <w:rPr>
          <w:rFonts w:ascii="Arial" w:hAnsi="Arial" w:cs="Arial"/>
        </w:rPr>
        <w:t xml:space="preserve"> is a Non-Executive Director and an Actuary with over 25 years’ professional experience across financial services. Catherine was Chief Risk Officer at AIG, a global insurer, from 2012 to 2019,</w:t>
      </w:r>
      <w:r w:rsidR="004E689D" w:rsidRPr="00E611C8">
        <w:rPr>
          <w:rFonts w:ascii="Arial" w:hAnsi="Arial" w:cs="Arial"/>
        </w:rPr>
        <w:t xml:space="preserve"> </w:t>
      </w:r>
      <w:r w:rsidRPr="00E611C8">
        <w:rPr>
          <w:rFonts w:ascii="Arial" w:hAnsi="Arial" w:cs="Arial"/>
        </w:rPr>
        <w:t xml:space="preserve">where she led the execution of the risk management strategy for the Australasian region. Catherine brings strong financial </w:t>
      </w:r>
      <w:r w:rsidR="004E689D" w:rsidRPr="00E611C8">
        <w:rPr>
          <w:rFonts w:ascii="Arial" w:hAnsi="Arial" w:cs="Arial"/>
        </w:rPr>
        <w:t>s</w:t>
      </w:r>
      <w:r w:rsidRPr="00E611C8">
        <w:rPr>
          <w:rFonts w:ascii="Arial" w:hAnsi="Arial" w:cs="Arial"/>
        </w:rPr>
        <w:t>kills, expertise in risk management and a solid understanding</w:t>
      </w:r>
      <w:r w:rsidR="004E689D" w:rsidRPr="00E611C8">
        <w:rPr>
          <w:rFonts w:ascii="Arial" w:hAnsi="Arial" w:cs="Arial"/>
        </w:rPr>
        <w:t xml:space="preserve"> </w:t>
      </w:r>
      <w:r w:rsidRPr="00E611C8">
        <w:rPr>
          <w:rFonts w:ascii="Arial" w:hAnsi="Arial" w:cs="Arial"/>
        </w:rPr>
        <w:t>of the principles of good governance.</w:t>
      </w:r>
    </w:p>
    <w:p w14:paraId="0E2F037C" w14:textId="6BB61BCE" w:rsidR="00EF3248" w:rsidRPr="00E611C8" w:rsidRDefault="00EF3248" w:rsidP="00EF3248">
      <w:pPr>
        <w:rPr>
          <w:rFonts w:ascii="Arial" w:hAnsi="Arial" w:cs="Arial"/>
        </w:rPr>
      </w:pPr>
      <w:r w:rsidRPr="00E611C8">
        <w:rPr>
          <w:rFonts w:ascii="Arial" w:hAnsi="Arial" w:cs="Arial"/>
        </w:rPr>
        <w:t xml:space="preserve">Catherine is also a Non-Executive Director and Chair of the Audit Committee for Challenger Retirement and Investment Services. She also serves as Director and Chair of the Audit and Risk Committees for Guild Group and its subsidiaries Guild Insurance, Guild Link and Gold Cross. </w:t>
      </w:r>
    </w:p>
    <w:p w14:paraId="318A6F9E" w14:textId="19045E3E" w:rsidR="00EF3248" w:rsidRPr="00E611C8" w:rsidRDefault="004764E7" w:rsidP="00EF3248">
      <w:pPr>
        <w:rPr>
          <w:rFonts w:ascii="Arial" w:hAnsi="Arial" w:cs="Arial"/>
        </w:rPr>
      </w:pPr>
      <w:r w:rsidRPr="00E611C8">
        <w:rPr>
          <w:rFonts w:ascii="Arial" w:hAnsi="Arial" w:cs="Arial"/>
        </w:rPr>
        <w:t xml:space="preserve">Ms </w:t>
      </w:r>
      <w:r w:rsidR="004E689D" w:rsidRPr="00E611C8">
        <w:rPr>
          <w:rFonts w:ascii="Arial" w:hAnsi="Arial" w:cs="Arial"/>
        </w:rPr>
        <w:t>Dubé</w:t>
      </w:r>
      <w:r w:rsidR="00EF3248" w:rsidRPr="00E611C8">
        <w:rPr>
          <w:rFonts w:ascii="Arial" w:hAnsi="Arial" w:cs="Arial"/>
        </w:rPr>
        <w:t xml:space="preserve"> has attained the following qualifications and professional memberships -</w:t>
      </w:r>
    </w:p>
    <w:p w14:paraId="26E8CB54" w14:textId="77777777" w:rsidR="00EF3248" w:rsidRPr="00E611C8" w:rsidRDefault="00EF3248" w:rsidP="004764E7">
      <w:pPr>
        <w:pStyle w:val="ListParagraph"/>
        <w:numPr>
          <w:ilvl w:val="0"/>
          <w:numId w:val="6"/>
        </w:numPr>
        <w:rPr>
          <w:rFonts w:ascii="Arial" w:hAnsi="Arial" w:cs="Arial"/>
          <w:sz w:val="24"/>
          <w:szCs w:val="24"/>
        </w:rPr>
      </w:pPr>
      <w:r w:rsidRPr="00E611C8">
        <w:rPr>
          <w:rFonts w:ascii="Arial" w:hAnsi="Arial" w:cs="Arial"/>
          <w:sz w:val="24"/>
          <w:szCs w:val="24"/>
        </w:rPr>
        <w:t>BSc Degree, Mathematics, University of Montreal, Canada</w:t>
      </w:r>
    </w:p>
    <w:p w14:paraId="4BCD2191" w14:textId="77777777" w:rsidR="00EF3248" w:rsidRPr="00E611C8" w:rsidRDefault="00EF3248" w:rsidP="004764E7">
      <w:pPr>
        <w:pStyle w:val="ListParagraph"/>
        <w:numPr>
          <w:ilvl w:val="0"/>
          <w:numId w:val="6"/>
        </w:numPr>
        <w:rPr>
          <w:rFonts w:ascii="Arial" w:hAnsi="Arial" w:cs="Arial"/>
          <w:sz w:val="24"/>
          <w:szCs w:val="24"/>
        </w:rPr>
      </w:pPr>
      <w:r w:rsidRPr="00E611C8">
        <w:rPr>
          <w:rFonts w:ascii="Arial" w:hAnsi="Arial" w:cs="Arial"/>
          <w:sz w:val="24"/>
          <w:szCs w:val="24"/>
        </w:rPr>
        <w:lastRenderedPageBreak/>
        <w:t>Fellow of the Actuaries Institute (Australia), Fellow of the Society of Actuaries (USA)</w:t>
      </w:r>
    </w:p>
    <w:p w14:paraId="178D9F87" w14:textId="77777777" w:rsidR="00EF3248" w:rsidRPr="00E611C8" w:rsidRDefault="00EF3248" w:rsidP="004764E7">
      <w:pPr>
        <w:pStyle w:val="ListParagraph"/>
        <w:numPr>
          <w:ilvl w:val="0"/>
          <w:numId w:val="6"/>
        </w:numPr>
        <w:rPr>
          <w:rFonts w:ascii="Arial" w:hAnsi="Arial" w:cs="Arial"/>
          <w:sz w:val="24"/>
          <w:szCs w:val="24"/>
        </w:rPr>
      </w:pPr>
      <w:r w:rsidRPr="00E611C8">
        <w:rPr>
          <w:rFonts w:ascii="Arial" w:hAnsi="Arial" w:cs="Arial"/>
          <w:sz w:val="24"/>
          <w:szCs w:val="24"/>
        </w:rPr>
        <w:t>Graduate Member of the Australian Institute of Company Directors</w:t>
      </w:r>
    </w:p>
    <w:p w14:paraId="2F2DCE71" w14:textId="77777777" w:rsidR="00EF3248" w:rsidRPr="00E611C8" w:rsidRDefault="00EF3248" w:rsidP="004764E7">
      <w:pPr>
        <w:pStyle w:val="ListParagraph"/>
        <w:numPr>
          <w:ilvl w:val="0"/>
          <w:numId w:val="6"/>
        </w:numPr>
        <w:rPr>
          <w:rFonts w:ascii="Arial" w:hAnsi="Arial" w:cs="Arial"/>
          <w:sz w:val="24"/>
          <w:szCs w:val="24"/>
        </w:rPr>
      </w:pPr>
      <w:r w:rsidRPr="00E611C8">
        <w:rPr>
          <w:rFonts w:ascii="Arial" w:hAnsi="Arial" w:cs="Arial"/>
          <w:sz w:val="24"/>
          <w:szCs w:val="24"/>
        </w:rPr>
        <w:t>Member Scale Investors (Start-ups)</w:t>
      </w:r>
    </w:p>
    <w:p w14:paraId="0B559B12" w14:textId="01539618" w:rsidR="00EF3248" w:rsidRPr="00E611C8" w:rsidRDefault="00EF3248" w:rsidP="004764E7">
      <w:pPr>
        <w:pStyle w:val="ListParagraph"/>
        <w:numPr>
          <w:ilvl w:val="0"/>
          <w:numId w:val="6"/>
        </w:numPr>
        <w:rPr>
          <w:rFonts w:ascii="Arial" w:hAnsi="Arial" w:cs="Arial"/>
          <w:sz w:val="24"/>
          <w:szCs w:val="24"/>
        </w:rPr>
      </w:pPr>
      <w:r w:rsidRPr="00E611C8">
        <w:rPr>
          <w:rFonts w:ascii="Arial" w:hAnsi="Arial" w:cs="Arial"/>
          <w:sz w:val="24"/>
          <w:szCs w:val="24"/>
        </w:rPr>
        <w:t>Member Australian Institute of Superannuation Trustees (AIST)</w:t>
      </w:r>
      <w:r w:rsidR="004E689D" w:rsidRPr="00E611C8">
        <w:rPr>
          <w:rFonts w:ascii="Arial" w:hAnsi="Arial" w:cs="Arial"/>
          <w:sz w:val="24"/>
          <w:szCs w:val="24"/>
        </w:rPr>
        <w:t>.</w:t>
      </w:r>
    </w:p>
    <w:p w14:paraId="255A7966" w14:textId="77777777" w:rsidR="00EF3248" w:rsidRPr="00E611C8" w:rsidRDefault="00EF3248" w:rsidP="003F23DE">
      <w:pPr>
        <w:pStyle w:val="ListParagraph"/>
        <w:autoSpaceDE w:val="0"/>
        <w:autoSpaceDN w:val="0"/>
        <w:adjustRightInd w:val="0"/>
        <w:spacing w:after="0" w:line="240" w:lineRule="auto"/>
        <w:ind w:left="0"/>
        <w:rPr>
          <w:rFonts w:ascii="Arial" w:hAnsi="Arial" w:cs="Arial"/>
          <w:sz w:val="24"/>
          <w:szCs w:val="24"/>
        </w:rPr>
      </w:pPr>
    </w:p>
    <w:p w14:paraId="5B7875C5" w14:textId="3359FD59" w:rsidR="006701B4" w:rsidRPr="00E611C8" w:rsidRDefault="004764E7" w:rsidP="003F23DE">
      <w:pPr>
        <w:pStyle w:val="ListParagraph"/>
        <w:autoSpaceDE w:val="0"/>
        <w:autoSpaceDN w:val="0"/>
        <w:adjustRightInd w:val="0"/>
        <w:spacing w:after="0" w:line="240" w:lineRule="auto"/>
        <w:ind w:left="0"/>
        <w:rPr>
          <w:rFonts w:ascii="Arial" w:hAnsi="Arial" w:cs="Arial"/>
          <w:sz w:val="24"/>
          <w:szCs w:val="24"/>
          <w:u w:val="single"/>
        </w:rPr>
      </w:pPr>
      <w:r w:rsidRPr="00E611C8">
        <w:rPr>
          <w:rFonts w:ascii="Arial" w:hAnsi="Arial" w:cs="Arial"/>
          <w:sz w:val="24"/>
          <w:szCs w:val="24"/>
          <w:u w:val="single"/>
        </w:rPr>
        <w:t>SERHAN MACKEY:</w:t>
      </w:r>
    </w:p>
    <w:p w14:paraId="4C754D93" w14:textId="77777777" w:rsidR="004764E7" w:rsidRPr="00E611C8" w:rsidRDefault="004764E7" w:rsidP="004764E7">
      <w:pPr>
        <w:rPr>
          <w:rFonts w:ascii="Arial" w:hAnsi="Arial" w:cs="Arial"/>
        </w:rPr>
      </w:pPr>
      <w:r w:rsidRPr="00E611C8">
        <w:rPr>
          <w:rFonts w:ascii="Arial" w:hAnsi="Arial" w:cs="Arial"/>
        </w:rPr>
        <w:t>Ms Mackey has 14 years’ experience in the Financial Services sector including –</w:t>
      </w:r>
    </w:p>
    <w:p w14:paraId="4B2DD658" w14:textId="6BBA90FE" w:rsidR="004764E7" w:rsidRPr="00E611C8" w:rsidRDefault="004764E7" w:rsidP="004764E7">
      <w:pPr>
        <w:pStyle w:val="ListParagraph"/>
        <w:numPr>
          <w:ilvl w:val="0"/>
          <w:numId w:val="8"/>
        </w:numPr>
        <w:rPr>
          <w:rFonts w:ascii="Arial" w:hAnsi="Arial" w:cs="Arial"/>
          <w:sz w:val="24"/>
          <w:szCs w:val="24"/>
        </w:rPr>
      </w:pPr>
      <w:r w:rsidRPr="00E611C8">
        <w:rPr>
          <w:rFonts w:ascii="Arial" w:hAnsi="Arial" w:cs="Arial"/>
          <w:sz w:val="24"/>
          <w:szCs w:val="24"/>
        </w:rPr>
        <w:t>long-standing experience in investment portfolio management in a financial planner capacity</w:t>
      </w:r>
    </w:p>
    <w:p w14:paraId="3884D4EC" w14:textId="6F593E9C" w:rsidR="004764E7" w:rsidRPr="00E611C8" w:rsidRDefault="004764E7" w:rsidP="004764E7">
      <w:pPr>
        <w:pStyle w:val="ListParagraph"/>
        <w:numPr>
          <w:ilvl w:val="0"/>
          <w:numId w:val="8"/>
        </w:numPr>
        <w:rPr>
          <w:rFonts w:ascii="Arial" w:hAnsi="Arial" w:cs="Arial"/>
          <w:sz w:val="24"/>
          <w:szCs w:val="24"/>
        </w:rPr>
      </w:pPr>
      <w:r w:rsidRPr="00E611C8">
        <w:rPr>
          <w:rFonts w:ascii="Arial" w:hAnsi="Arial" w:cs="Arial"/>
          <w:sz w:val="24"/>
          <w:szCs w:val="24"/>
        </w:rPr>
        <w:t>developing and implementing investment strategies that fit client needs</w:t>
      </w:r>
    </w:p>
    <w:p w14:paraId="2CC69B10" w14:textId="32A9F6BD" w:rsidR="004764E7" w:rsidRPr="00E611C8" w:rsidRDefault="004E689D" w:rsidP="004764E7">
      <w:pPr>
        <w:rPr>
          <w:rFonts w:ascii="Arial" w:hAnsi="Arial" w:cs="Arial"/>
        </w:rPr>
      </w:pPr>
      <w:r w:rsidRPr="00E611C8">
        <w:rPr>
          <w:rFonts w:ascii="Arial" w:hAnsi="Arial" w:cs="Arial"/>
        </w:rPr>
        <w:t>Ms Mackey</w:t>
      </w:r>
      <w:r w:rsidR="004764E7" w:rsidRPr="00E611C8">
        <w:rPr>
          <w:rFonts w:ascii="Arial" w:hAnsi="Arial" w:cs="Arial"/>
        </w:rPr>
        <w:t xml:space="preserve"> has been a member of PTG’s Investment Board since 2018 and has made a significant contribution to Board outcomes, in particular providing advice to PTG in respect to developing individual client investment strategies including</w:t>
      </w:r>
      <w:r w:rsidRPr="00E611C8">
        <w:rPr>
          <w:rFonts w:ascii="Arial" w:hAnsi="Arial" w:cs="Arial"/>
        </w:rPr>
        <w:t xml:space="preserve"> </w:t>
      </w:r>
      <w:r w:rsidR="004764E7" w:rsidRPr="00E611C8">
        <w:rPr>
          <w:rFonts w:ascii="Arial" w:hAnsi="Arial" w:cs="Arial"/>
        </w:rPr>
        <w:t>superannuation.</w:t>
      </w:r>
    </w:p>
    <w:p w14:paraId="601D9426" w14:textId="77777777" w:rsidR="004E689D" w:rsidRPr="00E611C8" w:rsidRDefault="004E689D" w:rsidP="004764E7">
      <w:pPr>
        <w:rPr>
          <w:rFonts w:ascii="Arial" w:hAnsi="Arial" w:cs="Arial"/>
        </w:rPr>
      </w:pPr>
    </w:p>
    <w:p w14:paraId="44DFD2DA" w14:textId="3D6B8016" w:rsidR="004764E7" w:rsidRPr="00E611C8" w:rsidRDefault="004764E7" w:rsidP="004764E7">
      <w:pPr>
        <w:rPr>
          <w:rFonts w:ascii="Arial" w:hAnsi="Arial" w:cs="Arial"/>
        </w:rPr>
      </w:pPr>
      <w:r w:rsidRPr="00E611C8">
        <w:rPr>
          <w:rFonts w:ascii="Arial" w:hAnsi="Arial" w:cs="Arial"/>
        </w:rPr>
        <w:t>Ms Mackey is principal of CanberraAdvice, a financial planning service based in Canberra, and has over 14 years’ experience in the finance industry.  She has worked as a Financial Planner, including time spent with major wealth management firms such as the BT Group, AMP and AXA Charter in Melbourne. Ms Mackey has also provided dedicated specialist advice to the Commonwealth Superannuation Corporation since 2013.</w:t>
      </w:r>
    </w:p>
    <w:p w14:paraId="3E2C4625" w14:textId="77777777" w:rsidR="004764E7" w:rsidRPr="00E611C8" w:rsidRDefault="004764E7" w:rsidP="004764E7">
      <w:pPr>
        <w:rPr>
          <w:rFonts w:ascii="Arial" w:hAnsi="Arial" w:cs="Arial"/>
        </w:rPr>
      </w:pPr>
    </w:p>
    <w:p w14:paraId="782AE31D" w14:textId="77777777" w:rsidR="004764E7" w:rsidRPr="00E611C8" w:rsidRDefault="004764E7" w:rsidP="004764E7">
      <w:pPr>
        <w:rPr>
          <w:rFonts w:ascii="Arial" w:hAnsi="Arial" w:cs="Arial"/>
          <w:u w:val="single"/>
        </w:rPr>
      </w:pPr>
      <w:r w:rsidRPr="00E611C8">
        <w:rPr>
          <w:rFonts w:ascii="Arial" w:hAnsi="Arial" w:cs="Arial"/>
          <w:u w:val="single"/>
        </w:rPr>
        <w:t>TRACEY SAVAGE:</w:t>
      </w:r>
    </w:p>
    <w:p w14:paraId="6D272C48" w14:textId="69C94C92" w:rsidR="004764E7" w:rsidRPr="00E611C8" w:rsidRDefault="004764E7" w:rsidP="004764E7">
      <w:pPr>
        <w:rPr>
          <w:rFonts w:ascii="Arial" w:hAnsi="Arial" w:cs="Arial"/>
        </w:rPr>
      </w:pPr>
      <w:r w:rsidRPr="00E611C8">
        <w:rPr>
          <w:rFonts w:ascii="Arial" w:hAnsi="Arial" w:cs="Arial"/>
        </w:rPr>
        <w:t>Ms Savage is CEO and Registrar of the ACT Long Service Leave Authority, an ACT Independent Statutory Authority.  In that capacity Ms Savage has responsibility for an investment portfolio comprising approx. $230M.</w:t>
      </w:r>
    </w:p>
    <w:p w14:paraId="6A8B63EA" w14:textId="77777777" w:rsidR="004E689D" w:rsidRPr="00E611C8" w:rsidRDefault="004E689D" w:rsidP="004764E7">
      <w:pPr>
        <w:rPr>
          <w:rFonts w:ascii="Arial" w:hAnsi="Arial" w:cs="Arial"/>
        </w:rPr>
      </w:pPr>
    </w:p>
    <w:p w14:paraId="12DACAC8" w14:textId="3951552D" w:rsidR="004764E7" w:rsidRPr="00E611C8" w:rsidRDefault="004764E7" w:rsidP="004764E7">
      <w:pPr>
        <w:rPr>
          <w:rFonts w:ascii="Arial" w:hAnsi="Arial" w:cs="Arial"/>
        </w:rPr>
      </w:pPr>
      <w:r w:rsidRPr="00E611C8">
        <w:rPr>
          <w:rFonts w:ascii="Arial" w:hAnsi="Arial" w:cs="Arial"/>
        </w:rPr>
        <w:t>The investment strategy and requirements of the ACTLSLA are similar to th</w:t>
      </w:r>
      <w:r w:rsidR="004E689D" w:rsidRPr="00E611C8">
        <w:rPr>
          <w:rFonts w:ascii="Arial" w:hAnsi="Arial" w:cs="Arial"/>
        </w:rPr>
        <w:t>ose</w:t>
      </w:r>
      <w:r w:rsidRPr="00E611C8">
        <w:rPr>
          <w:rFonts w:ascii="Arial" w:hAnsi="Arial" w:cs="Arial"/>
        </w:rPr>
        <w:t xml:space="preserve"> of PTG.  Ms Savage has experience in the review of investment strategies including asset allocation and has a sound background in investment governance and administration through her work in the Superannuation Industry and the Authority, with a particular emphasis on investment management in a government context.</w:t>
      </w:r>
    </w:p>
    <w:p w14:paraId="6EA2219C" w14:textId="77777777" w:rsidR="004764E7" w:rsidRPr="00E611C8" w:rsidRDefault="004764E7" w:rsidP="004764E7">
      <w:pPr>
        <w:rPr>
          <w:rFonts w:ascii="Arial" w:hAnsi="Arial" w:cs="Arial"/>
        </w:rPr>
      </w:pPr>
    </w:p>
    <w:p w14:paraId="5CF05E66" w14:textId="77777777" w:rsidR="004764E7" w:rsidRPr="00E611C8" w:rsidRDefault="004764E7" w:rsidP="004764E7">
      <w:pPr>
        <w:rPr>
          <w:rFonts w:ascii="Arial" w:hAnsi="Arial" w:cs="Arial"/>
        </w:rPr>
      </w:pPr>
      <w:r w:rsidRPr="00E611C8">
        <w:rPr>
          <w:rFonts w:ascii="Arial" w:hAnsi="Arial" w:cs="Arial"/>
        </w:rPr>
        <w:t>She is experienced in compliance, assurance and risk management and was a member of the ComSuper Audit and Risk Committee and management representative on the ComSuper Workplace Relations Committee.</w:t>
      </w:r>
    </w:p>
    <w:p w14:paraId="0C624B4B" w14:textId="77777777" w:rsidR="004764E7" w:rsidRPr="00E611C8" w:rsidRDefault="004764E7" w:rsidP="004764E7">
      <w:pPr>
        <w:rPr>
          <w:rFonts w:ascii="Arial" w:hAnsi="Arial" w:cs="Arial"/>
        </w:rPr>
      </w:pPr>
    </w:p>
    <w:p w14:paraId="31EF46BA" w14:textId="77777777" w:rsidR="004764E7" w:rsidRPr="004764E7" w:rsidRDefault="004764E7" w:rsidP="004764E7">
      <w:r w:rsidRPr="00E611C8">
        <w:rPr>
          <w:rFonts w:ascii="Arial" w:hAnsi="Arial" w:cs="Arial"/>
        </w:rPr>
        <w:t>Ms Savage is currently nearing the end of a three-year term as Member on PTGs Investment Board and has made an excellent contribution to PTG’s Investment outcomes, including a review of PTG’s Cash Common Fund, a review of PTG’s Fund Manager and the engagement of a broker to assist in cash investments. It is considered her current three-year term has enhanced her ability to contribute for a further term</w:t>
      </w:r>
      <w:r w:rsidRPr="004764E7">
        <w:t>.</w:t>
      </w:r>
    </w:p>
    <w:p w14:paraId="51E8BF9F" w14:textId="4379162D" w:rsidR="004764E7" w:rsidRPr="003F23DE" w:rsidRDefault="004764E7" w:rsidP="004764E7"/>
    <w:p w14:paraId="374ADAF0" w14:textId="77777777" w:rsidR="00524EE5" w:rsidRPr="006701B4" w:rsidRDefault="00524EE5" w:rsidP="006701B4"/>
    <w:sectPr w:rsidR="00524EE5" w:rsidRPr="006701B4" w:rsidSect="00C517CF">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87A4E" w14:textId="77777777" w:rsidR="0076356C" w:rsidRDefault="0076356C" w:rsidP="0076356C">
      <w:r>
        <w:separator/>
      </w:r>
    </w:p>
  </w:endnote>
  <w:endnote w:type="continuationSeparator" w:id="0">
    <w:p w14:paraId="4F29D9E6" w14:textId="77777777" w:rsidR="0076356C" w:rsidRDefault="0076356C" w:rsidP="0076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A016" w14:textId="77777777" w:rsidR="0076356C" w:rsidRDefault="00763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3082" w14:textId="7B9AFB18" w:rsidR="0076356C" w:rsidRPr="00051CEA" w:rsidRDefault="00051CEA" w:rsidP="00051CEA">
    <w:pPr>
      <w:pStyle w:val="Footer"/>
      <w:jc w:val="center"/>
      <w:rPr>
        <w:rFonts w:ascii="Arial" w:hAnsi="Arial" w:cs="Arial"/>
        <w:sz w:val="14"/>
      </w:rPr>
    </w:pPr>
    <w:r w:rsidRPr="00051CE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1FEB" w14:textId="77777777" w:rsidR="0076356C" w:rsidRDefault="0076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53D6F" w14:textId="77777777" w:rsidR="0076356C" w:rsidRDefault="0076356C" w:rsidP="0076356C">
      <w:r>
        <w:separator/>
      </w:r>
    </w:p>
  </w:footnote>
  <w:footnote w:type="continuationSeparator" w:id="0">
    <w:p w14:paraId="2B5671F0" w14:textId="77777777" w:rsidR="0076356C" w:rsidRDefault="0076356C" w:rsidP="0076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01867" w14:textId="77777777" w:rsidR="0076356C" w:rsidRDefault="00763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56" w14:textId="77777777" w:rsidR="0076356C" w:rsidRDefault="00763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ECC7" w14:textId="77777777" w:rsidR="0076356C" w:rsidRDefault="00763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6485"/>
    <w:multiLevelType w:val="hybridMultilevel"/>
    <w:tmpl w:val="19346778"/>
    <w:lvl w:ilvl="0" w:tplc="10B2FF5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148E6"/>
    <w:multiLevelType w:val="hybridMultilevel"/>
    <w:tmpl w:val="6262D2FE"/>
    <w:lvl w:ilvl="0" w:tplc="10B2FF5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28153D"/>
    <w:multiLevelType w:val="hybridMultilevel"/>
    <w:tmpl w:val="E79010A6"/>
    <w:lvl w:ilvl="0" w:tplc="10B2FF50">
      <w:numFmt w:val="bullet"/>
      <w:lvlText w:val="-"/>
      <w:lvlJc w:val="left"/>
      <w:pPr>
        <w:ind w:left="1287" w:hanging="360"/>
      </w:pPr>
      <w:rPr>
        <w:rFonts w:ascii="Calibri" w:eastAsia="Calibri" w:hAnsi="Calibri" w:cs="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8347A17"/>
    <w:multiLevelType w:val="hybridMultilevel"/>
    <w:tmpl w:val="4014D4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9C072E1"/>
    <w:multiLevelType w:val="hybridMultilevel"/>
    <w:tmpl w:val="E160DB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0F619EE"/>
    <w:multiLevelType w:val="hybridMultilevel"/>
    <w:tmpl w:val="CF50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700E7D"/>
    <w:multiLevelType w:val="hybridMultilevel"/>
    <w:tmpl w:val="220EEE0C"/>
    <w:lvl w:ilvl="0" w:tplc="10B2FF5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5C1810"/>
    <w:multiLevelType w:val="hybridMultilevel"/>
    <w:tmpl w:val="EB6E799C"/>
    <w:lvl w:ilvl="0" w:tplc="88220600">
      <w:start w:val="1"/>
      <w:numFmt w:val="decimal"/>
      <w:lvlText w:val="%1."/>
      <w:lvlJc w:val="left"/>
      <w:pPr>
        <w:tabs>
          <w:tab w:val="num" w:pos="567"/>
        </w:tabs>
        <w:ind w:left="0" w:firstLine="0"/>
      </w:pPr>
      <w:rPr>
        <w:rFonts w:hint="default"/>
        <w:i w:val="0"/>
      </w:rPr>
    </w:lvl>
    <w:lvl w:ilvl="1" w:tplc="0C090017">
      <w:start w:val="1"/>
      <w:numFmt w:val="lowerLetter"/>
      <w:lvlText w:val="%2)"/>
      <w:lvlJc w:val="left"/>
      <w:pPr>
        <w:tabs>
          <w:tab w:val="num" w:pos="1134"/>
        </w:tabs>
        <w:ind w:left="567" w:firstLine="0"/>
      </w:pPr>
      <w:rPr>
        <w:rFonts w:hint="default"/>
      </w:rPr>
    </w:lvl>
    <w:lvl w:ilvl="2" w:tplc="FB102CCA">
      <w:start w:val="1"/>
      <w:numFmt w:val="lowerRoman"/>
      <w:lvlText w:val="%3."/>
      <w:lvlJc w:val="right"/>
      <w:pPr>
        <w:tabs>
          <w:tab w:val="num" w:pos="1701"/>
        </w:tabs>
        <w:ind w:left="1276" w:firstLine="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9F"/>
    <w:rsid w:val="00005F9D"/>
    <w:rsid w:val="00051CEA"/>
    <w:rsid w:val="00084C37"/>
    <w:rsid w:val="000C017F"/>
    <w:rsid w:val="000C540F"/>
    <w:rsid w:val="000E46F3"/>
    <w:rsid w:val="00102FCD"/>
    <w:rsid w:val="00121F52"/>
    <w:rsid w:val="00160B7A"/>
    <w:rsid w:val="00160DF2"/>
    <w:rsid w:val="001A577E"/>
    <w:rsid w:val="001B37E3"/>
    <w:rsid w:val="001D05E6"/>
    <w:rsid w:val="002240EA"/>
    <w:rsid w:val="002248B3"/>
    <w:rsid w:val="00251DBD"/>
    <w:rsid w:val="002575BE"/>
    <w:rsid w:val="002867CE"/>
    <w:rsid w:val="002B6EE5"/>
    <w:rsid w:val="002D7A80"/>
    <w:rsid w:val="003075BD"/>
    <w:rsid w:val="00331D4A"/>
    <w:rsid w:val="00391EB0"/>
    <w:rsid w:val="00395E35"/>
    <w:rsid w:val="003B5E3A"/>
    <w:rsid w:val="003E4394"/>
    <w:rsid w:val="003F23DE"/>
    <w:rsid w:val="003F3290"/>
    <w:rsid w:val="0040605F"/>
    <w:rsid w:val="00453C28"/>
    <w:rsid w:val="004764E7"/>
    <w:rsid w:val="004A5A59"/>
    <w:rsid w:val="004E689D"/>
    <w:rsid w:val="00502F38"/>
    <w:rsid w:val="0050734C"/>
    <w:rsid w:val="005103AA"/>
    <w:rsid w:val="00510B00"/>
    <w:rsid w:val="0052167E"/>
    <w:rsid w:val="00524EE5"/>
    <w:rsid w:val="00554D45"/>
    <w:rsid w:val="005F0E94"/>
    <w:rsid w:val="0063369F"/>
    <w:rsid w:val="006701B4"/>
    <w:rsid w:val="00690203"/>
    <w:rsid w:val="006C51F2"/>
    <w:rsid w:val="006D795C"/>
    <w:rsid w:val="007108D7"/>
    <w:rsid w:val="0076356C"/>
    <w:rsid w:val="00797E49"/>
    <w:rsid w:val="007C09B1"/>
    <w:rsid w:val="007E67A8"/>
    <w:rsid w:val="00833D7E"/>
    <w:rsid w:val="00866D53"/>
    <w:rsid w:val="00887785"/>
    <w:rsid w:val="008E0D8E"/>
    <w:rsid w:val="008F24CC"/>
    <w:rsid w:val="008F48C2"/>
    <w:rsid w:val="00902CFD"/>
    <w:rsid w:val="00917A41"/>
    <w:rsid w:val="009435FB"/>
    <w:rsid w:val="009661B1"/>
    <w:rsid w:val="0097397D"/>
    <w:rsid w:val="00A57D85"/>
    <w:rsid w:val="00AE4F28"/>
    <w:rsid w:val="00AF7E58"/>
    <w:rsid w:val="00B00949"/>
    <w:rsid w:val="00B03F67"/>
    <w:rsid w:val="00B5408D"/>
    <w:rsid w:val="00BC0D5D"/>
    <w:rsid w:val="00BC40C3"/>
    <w:rsid w:val="00BF0C8C"/>
    <w:rsid w:val="00C04B6D"/>
    <w:rsid w:val="00C429EA"/>
    <w:rsid w:val="00C85140"/>
    <w:rsid w:val="00CA3C62"/>
    <w:rsid w:val="00CD31CB"/>
    <w:rsid w:val="00D33F75"/>
    <w:rsid w:val="00D511FE"/>
    <w:rsid w:val="00D52FAB"/>
    <w:rsid w:val="00DA1FA1"/>
    <w:rsid w:val="00DA6156"/>
    <w:rsid w:val="00DD0E01"/>
    <w:rsid w:val="00DE5793"/>
    <w:rsid w:val="00DF7545"/>
    <w:rsid w:val="00E27FA2"/>
    <w:rsid w:val="00E611C8"/>
    <w:rsid w:val="00E637AC"/>
    <w:rsid w:val="00EA4C68"/>
    <w:rsid w:val="00EA5BE9"/>
    <w:rsid w:val="00EA7C3C"/>
    <w:rsid w:val="00EB2A6E"/>
    <w:rsid w:val="00EB503C"/>
    <w:rsid w:val="00EF3248"/>
    <w:rsid w:val="00FA0986"/>
    <w:rsid w:val="00FE4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9FED4"/>
  <w15:docId w15:val="{A8395997-DA75-4C95-B0E3-5B99D367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6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63369F"/>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rsid w:val="0063369F"/>
    <w:pPr>
      <w:pBdr>
        <w:bottom w:val="single" w:sz="12" w:space="1" w:color="auto"/>
      </w:pBdr>
      <w:jc w:val="both"/>
    </w:pPr>
  </w:style>
  <w:style w:type="paragraph" w:customStyle="1" w:styleId="CoverActName">
    <w:name w:val="CoverActName"/>
    <w:basedOn w:val="Normal"/>
    <w:rsid w:val="0063369F"/>
    <w:pPr>
      <w:tabs>
        <w:tab w:val="left" w:pos="2600"/>
      </w:tabs>
      <w:spacing w:before="200" w:after="60"/>
      <w:jc w:val="both"/>
    </w:pPr>
    <w:rPr>
      <w:rFonts w:ascii="Arial" w:hAnsi="Arial" w:cs="Arial"/>
      <w:b/>
      <w:bCs/>
    </w:rPr>
  </w:style>
  <w:style w:type="paragraph" w:styleId="Header">
    <w:name w:val="header"/>
    <w:basedOn w:val="Normal"/>
    <w:link w:val="HeaderChar"/>
    <w:rsid w:val="0063369F"/>
    <w:pPr>
      <w:tabs>
        <w:tab w:val="left" w:pos="2880"/>
        <w:tab w:val="center" w:pos="4153"/>
        <w:tab w:val="right" w:pos="8306"/>
      </w:tabs>
    </w:pPr>
  </w:style>
  <w:style w:type="character" w:customStyle="1" w:styleId="HeaderChar">
    <w:name w:val="Header Char"/>
    <w:basedOn w:val="DefaultParagraphFont"/>
    <w:link w:val="Header"/>
    <w:rsid w:val="0063369F"/>
    <w:rPr>
      <w:rFonts w:ascii="Times New Roman" w:eastAsia="Times New Roman" w:hAnsi="Times New Roman" w:cs="Times New Roman"/>
      <w:sz w:val="24"/>
      <w:szCs w:val="24"/>
    </w:rPr>
  </w:style>
  <w:style w:type="paragraph" w:styleId="ListParagraph">
    <w:name w:val="List Paragraph"/>
    <w:basedOn w:val="Normal"/>
    <w:uiPriority w:val="34"/>
    <w:qFormat/>
    <w:rsid w:val="0063369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D31CB"/>
    <w:rPr>
      <w:rFonts w:ascii="Tahoma" w:hAnsi="Tahoma" w:cs="Tahoma"/>
      <w:sz w:val="16"/>
      <w:szCs w:val="16"/>
    </w:rPr>
  </w:style>
  <w:style w:type="character" w:customStyle="1" w:styleId="BalloonTextChar">
    <w:name w:val="Balloon Text Char"/>
    <w:basedOn w:val="DefaultParagraphFont"/>
    <w:link w:val="BalloonText"/>
    <w:uiPriority w:val="99"/>
    <w:semiHidden/>
    <w:rsid w:val="00CD31CB"/>
    <w:rPr>
      <w:rFonts w:ascii="Tahoma" w:eastAsia="Times New Roman" w:hAnsi="Tahoma" w:cs="Tahoma"/>
      <w:sz w:val="16"/>
      <w:szCs w:val="16"/>
    </w:rPr>
  </w:style>
  <w:style w:type="character" w:styleId="FootnoteReference">
    <w:name w:val="footnote reference"/>
    <w:basedOn w:val="DefaultParagraphFont"/>
    <w:semiHidden/>
    <w:rsid w:val="003B5E3A"/>
    <w:rPr>
      <w:sz w:val="20"/>
      <w:vertAlign w:val="superscript"/>
    </w:rPr>
  </w:style>
  <w:style w:type="paragraph" w:styleId="NormalWeb">
    <w:name w:val="Normal (Web)"/>
    <w:basedOn w:val="Normal"/>
    <w:uiPriority w:val="99"/>
    <w:semiHidden/>
    <w:unhideWhenUsed/>
    <w:rsid w:val="005103AA"/>
    <w:pPr>
      <w:spacing w:before="100" w:beforeAutospacing="1" w:after="100" w:afterAutospacing="1"/>
    </w:pPr>
    <w:rPr>
      <w:rFonts w:eastAsia="Calibri"/>
      <w:lang w:eastAsia="en-AU"/>
    </w:rPr>
  </w:style>
  <w:style w:type="paragraph" w:styleId="BodyText">
    <w:name w:val="Body Text"/>
    <w:basedOn w:val="Normal"/>
    <w:link w:val="BodyTextChar"/>
    <w:unhideWhenUsed/>
    <w:qFormat/>
    <w:rsid w:val="003F23DE"/>
    <w:pPr>
      <w:spacing w:before="200"/>
    </w:pPr>
    <w:rPr>
      <w:rFonts w:ascii="Arial" w:hAnsi="Arial"/>
      <w:sz w:val="22"/>
      <w:szCs w:val="22"/>
    </w:rPr>
  </w:style>
  <w:style w:type="character" w:customStyle="1" w:styleId="BodyTextChar">
    <w:name w:val="Body Text Char"/>
    <w:basedOn w:val="DefaultParagraphFont"/>
    <w:link w:val="BodyText"/>
    <w:rsid w:val="003F23DE"/>
    <w:rPr>
      <w:rFonts w:ascii="Arial" w:eastAsia="Times New Roman" w:hAnsi="Arial" w:cs="Times New Roman"/>
    </w:rPr>
  </w:style>
  <w:style w:type="paragraph" w:styleId="Footer">
    <w:name w:val="footer"/>
    <w:basedOn w:val="Normal"/>
    <w:link w:val="FooterChar"/>
    <w:uiPriority w:val="99"/>
    <w:unhideWhenUsed/>
    <w:rsid w:val="0076356C"/>
    <w:pPr>
      <w:tabs>
        <w:tab w:val="center" w:pos="4513"/>
        <w:tab w:val="right" w:pos="9026"/>
      </w:tabs>
    </w:pPr>
  </w:style>
  <w:style w:type="character" w:customStyle="1" w:styleId="FooterChar">
    <w:name w:val="Footer Char"/>
    <w:basedOn w:val="DefaultParagraphFont"/>
    <w:link w:val="Footer"/>
    <w:uiPriority w:val="99"/>
    <w:rsid w:val="007635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3768</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robson</dc:creator>
  <cp:keywords>2</cp:keywords>
  <cp:lastModifiedBy>Moxon, KarenL</cp:lastModifiedBy>
  <cp:revision>4</cp:revision>
  <cp:lastPrinted>2015-08-19T06:02:00Z</cp:lastPrinted>
  <dcterms:created xsi:type="dcterms:W3CDTF">2021-08-02T23:45:00Z</dcterms:created>
  <dcterms:modified xsi:type="dcterms:W3CDTF">2021-08-02T23:45:00Z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1368962</vt:lpwstr>
  </property>
  <property fmtid="{D5CDD505-2E9C-101B-9397-08002B2CF9AE}" pid="4" name="JMSREQUIREDCHECKIN">
    <vt:lpwstr/>
  </property>
</Properties>
</file>