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16A3" w14:textId="77777777" w:rsidR="00AF0D54" w:rsidRDefault="00AF0D54">
      <w:pPr>
        <w:spacing w:after="0" w:line="240" w:lineRule="auto"/>
        <w:rPr>
          <w:b/>
          <w:bCs/>
          <w:szCs w:val="24"/>
        </w:rPr>
      </w:pPr>
    </w:p>
    <w:p w14:paraId="38510791" w14:textId="078177DF" w:rsidR="00AF0D54" w:rsidRDefault="00AF0D54">
      <w:pPr>
        <w:spacing w:after="0" w:line="240" w:lineRule="auto"/>
        <w:rPr>
          <w:b/>
          <w:bCs/>
          <w:szCs w:val="24"/>
        </w:rPr>
      </w:pPr>
    </w:p>
    <w:p w14:paraId="179C0BD0" w14:textId="77777777" w:rsidR="00AF0D54" w:rsidRDefault="00AF0D54" w:rsidP="00AF0D54">
      <w:pPr>
        <w:autoSpaceDE w:val="0"/>
        <w:autoSpaceDN w:val="0"/>
        <w:adjustRightInd w:val="0"/>
        <w:spacing w:before="240" w:after="120"/>
        <w:jc w:val="center"/>
        <w:rPr>
          <w:b/>
          <w:bCs/>
          <w:szCs w:val="24"/>
        </w:rPr>
      </w:pPr>
    </w:p>
    <w:p w14:paraId="587DDEA3" w14:textId="4EAA225B" w:rsidR="0030585F" w:rsidRPr="00EE32FF" w:rsidRDefault="0030585F" w:rsidP="00AF0D54">
      <w:pPr>
        <w:autoSpaceDE w:val="0"/>
        <w:autoSpaceDN w:val="0"/>
        <w:adjustRightInd w:val="0"/>
        <w:spacing w:before="240" w:after="120"/>
        <w:jc w:val="center"/>
        <w:rPr>
          <w:b/>
          <w:bCs/>
          <w:szCs w:val="24"/>
        </w:rPr>
      </w:pPr>
      <w:r w:rsidRPr="00EE32FF">
        <w:rPr>
          <w:b/>
          <w:bCs/>
          <w:szCs w:val="24"/>
        </w:rPr>
        <w:t>20</w:t>
      </w:r>
      <w:r w:rsidR="00C113B0">
        <w:rPr>
          <w:b/>
          <w:bCs/>
          <w:szCs w:val="24"/>
        </w:rPr>
        <w:t>2</w:t>
      </w:r>
      <w:r w:rsidR="00457F03">
        <w:rPr>
          <w:b/>
          <w:bCs/>
          <w:szCs w:val="24"/>
        </w:rPr>
        <w:t>1</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1F19F9A9" w:rsidR="007326EC" w:rsidRPr="00C87B10" w:rsidRDefault="00EF70E7" w:rsidP="00A363CB">
      <w:pPr>
        <w:spacing w:before="240" w:after="120"/>
        <w:jc w:val="center"/>
        <w:rPr>
          <w:b/>
          <w:bCs/>
          <w:caps/>
          <w:szCs w:val="24"/>
        </w:rPr>
      </w:pPr>
      <w:r w:rsidRPr="00EF70E7">
        <w:rPr>
          <w:b/>
          <w:bCs/>
          <w:caps/>
          <w:szCs w:val="24"/>
        </w:rPr>
        <w:t xml:space="preserve">COVID-19 Emergency Response </w:t>
      </w:r>
      <w:r w:rsidR="001B43F0">
        <w:rPr>
          <w:b/>
          <w:bCs/>
          <w:caps/>
          <w:szCs w:val="24"/>
        </w:rPr>
        <w:t xml:space="preserve">(Check in </w:t>
      </w:r>
      <w:r w:rsidR="00106767">
        <w:rPr>
          <w:b/>
          <w:bCs/>
          <w:caps/>
          <w:szCs w:val="24"/>
        </w:rPr>
        <w:t>Information</w:t>
      </w:r>
      <w:r w:rsidR="001B43F0">
        <w:rPr>
          <w:b/>
          <w:bCs/>
          <w:caps/>
          <w:szCs w:val="24"/>
        </w:rPr>
        <w:t>)</w:t>
      </w:r>
      <w:r w:rsidR="00A86277">
        <w:rPr>
          <w:b/>
          <w:bCs/>
          <w:caps/>
          <w:szCs w:val="24"/>
        </w:rPr>
        <w:t xml:space="preserve"> amendment </w:t>
      </w:r>
      <w:r w:rsidRPr="00EF70E7">
        <w:rPr>
          <w:b/>
          <w:bCs/>
          <w:caps/>
          <w:szCs w:val="24"/>
        </w:rPr>
        <w:t>Bill 202</w:t>
      </w:r>
      <w:r w:rsidR="001B43F0">
        <w:rPr>
          <w:b/>
          <w:bCs/>
          <w:caps/>
          <w:szCs w:val="24"/>
        </w:rPr>
        <w:t>1</w:t>
      </w:r>
      <w:r w:rsidR="00986E0A">
        <w:rPr>
          <w:b/>
          <w:bCs/>
          <w:caps/>
          <w:szCs w:val="24"/>
        </w:rPr>
        <w:t xml:space="preserve"> </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1F60C914" w:rsidR="0030585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2434535D" w14:textId="77777777" w:rsidR="00851108" w:rsidRDefault="00851108" w:rsidP="00851108">
      <w:pPr>
        <w:pStyle w:val="NoSpacing"/>
        <w:jc w:val="center"/>
        <w:rPr>
          <w:b/>
          <w:bCs/>
        </w:rPr>
      </w:pPr>
      <w:r>
        <w:rPr>
          <w:b/>
          <w:bCs/>
        </w:rPr>
        <w:t>and</w:t>
      </w:r>
    </w:p>
    <w:p w14:paraId="066EE3F7" w14:textId="77777777" w:rsidR="00851108" w:rsidRDefault="00851108" w:rsidP="00851108">
      <w:pPr>
        <w:pStyle w:val="NoSpacing"/>
        <w:jc w:val="center"/>
        <w:rPr>
          <w:b/>
          <w:bCs/>
        </w:rPr>
      </w:pPr>
      <w:r>
        <w:rPr>
          <w:b/>
          <w:bCs/>
        </w:rPr>
        <w:t>Human Rights Compatibility Statement</w:t>
      </w:r>
    </w:p>
    <w:p w14:paraId="5F0EC3F4" w14:textId="672C31A7" w:rsidR="00851108" w:rsidRPr="00EE32FF" w:rsidRDefault="00851108" w:rsidP="00851108">
      <w:pPr>
        <w:autoSpaceDE w:val="0"/>
        <w:autoSpaceDN w:val="0"/>
        <w:adjustRightInd w:val="0"/>
        <w:spacing w:before="240" w:after="120"/>
        <w:jc w:val="center"/>
        <w:rPr>
          <w:b/>
          <w:bCs/>
          <w:szCs w:val="24"/>
        </w:rPr>
      </w:pPr>
      <w:r>
        <w:rPr>
          <w:b/>
          <w:bCs/>
        </w:rPr>
        <w:t>(</w:t>
      </w:r>
      <w:r>
        <w:rPr>
          <w:b/>
          <w:bCs/>
          <w:i/>
          <w:iCs/>
        </w:rPr>
        <w:t>Human Rights Act 2004, s 37</w:t>
      </w:r>
      <w:r>
        <w:rPr>
          <w:b/>
          <w:bCs/>
        </w:rPr>
        <w: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4434C496" w:rsidR="0030585F" w:rsidRDefault="00457F03" w:rsidP="00EE32FF">
      <w:pPr>
        <w:autoSpaceDE w:val="0"/>
        <w:autoSpaceDN w:val="0"/>
        <w:adjustRightInd w:val="0"/>
        <w:spacing w:after="0" w:line="240" w:lineRule="auto"/>
        <w:jc w:val="right"/>
        <w:rPr>
          <w:szCs w:val="24"/>
        </w:rPr>
      </w:pPr>
      <w:r>
        <w:rPr>
          <w:szCs w:val="24"/>
        </w:rPr>
        <w:t>Rachel Stephen</w:t>
      </w:r>
      <w:r>
        <w:rPr>
          <w:szCs w:val="24"/>
        </w:rPr>
        <w:noBreakHyphen/>
        <w:t>Smith</w:t>
      </w:r>
      <w:r w:rsidR="0030585F" w:rsidRPr="00EE32FF">
        <w:rPr>
          <w:szCs w:val="24"/>
        </w:rPr>
        <w:t xml:space="preserve"> MLA</w:t>
      </w:r>
    </w:p>
    <w:p w14:paraId="4DB1FE86" w14:textId="19B1E237" w:rsidR="002F4409" w:rsidRPr="00EE32FF" w:rsidRDefault="002F4409" w:rsidP="00EE32FF">
      <w:pPr>
        <w:autoSpaceDE w:val="0"/>
        <w:autoSpaceDN w:val="0"/>
        <w:adjustRightInd w:val="0"/>
        <w:spacing w:after="0" w:line="240" w:lineRule="auto"/>
        <w:jc w:val="right"/>
        <w:rPr>
          <w:szCs w:val="24"/>
        </w:rPr>
      </w:pPr>
      <w:r>
        <w:rPr>
          <w:szCs w:val="24"/>
        </w:rPr>
        <w:t>Minister</w:t>
      </w:r>
      <w:r w:rsidR="001B43F0">
        <w:rPr>
          <w:szCs w:val="24"/>
        </w:rPr>
        <w:t xml:space="preserve"> for Health</w:t>
      </w:r>
    </w:p>
    <w:p w14:paraId="302D5495" w14:textId="702B718E" w:rsidR="002F4409" w:rsidRDefault="002F4409" w:rsidP="00EE32FF">
      <w:pPr>
        <w:spacing w:after="0" w:line="240" w:lineRule="auto"/>
        <w:jc w:val="right"/>
        <w:rPr>
          <w:szCs w:val="24"/>
        </w:rPr>
      </w:pPr>
    </w:p>
    <w:p w14:paraId="4DB0534A" w14:textId="00781DB8" w:rsidR="002F4409" w:rsidRDefault="002F4409" w:rsidP="00EE32FF">
      <w:pPr>
        <w:spacing w:after="0" w:line="240" w:lineRule="auto"/>
        <w:jc w:val="right"/>
        <w:rPr>
          <w:szCs w:val="24"/>
        </w:rPr>
      </w:pPr>
    </w:p>
    <w:p w14:paraId="1B18DB89" w14:textId="23AAD962" w:rsidR="002F4409" w:rsidRDefault="002F4409" w:rsidP="00EE32FF">
      <w:pPr>
        <w:spacing w:after="0" w:line="240" w:lineRule="auto"/>
        <w:jc w:val="right"/>
        <w:rPr>
          <w:szCs w:val="24"/>
        </w:rPr>
      </w:pPr>
    </w:p>
    <w:p w14:paraId="514CFCE3" w14:textId="118E6942" w:rsidR="002F4409" w:rsidRDefault="002F4409" w:rsidP="005D5032">
      <w:pPr>
        <w:spacing w:after="0" w:line="240" w:lineRule="auto"/>
        <w:rPr>
          <w:szCs w:val="24"/>
        </w:rPr>
      </w:pPr>
    </w:p>
    <w:p w14:paraId="1F68C5D2" w14:textId="1179CFA6" w:rsidR="002F4409" w:rsidRDefault="002F4409" w:rsidP="00EE32FF">
      <w:pPr>
        <w:spacing w:after="0" w:line="240" w:lineRule="auto"/>
        <w:jc w:val="right"/>
        <w:rPr>
          <w:szCs w:val="24"/>
        </w:rPr>
      </w:pPr>
    </w:p>
    <w:p w14:paraId="091FDC4A" w14:textId="77777777" w:rsidR="002F4409" w:rsidRPr="00EE32FF" w:rsidRDefault="002F4409" w:rsidP="00EE32FF">
      <w:pPr>
        <w:spacing w:after="0" w:line="240" w:lineRule="auto"/>
        <w:jc w:val="right"/>
        <w:rPr>
          <w:szCs w:val="24"/>
        </w:rPr>
      </w:pPr>
    </w:p>
    <w:p w14:paraId="1A7083FC" w14:textId="1B0482FB" w:rsidR="00BF0E36" w:rsidRPr="00A5134C" w:rsidRDefault="00EF70E7" w:rsidP="002E1092">
      <w:pPr>
        <w:spacing w:after="120"/>
        <w:jc w:val="center"/>
        <w:rPr>
          <w:b/>
          <w:bCs/>
          <w:caps/>
          <w:szCs w:val="24"/>
        </w:rPr>
      </w:pPr>
      <w:r w:rsidRPr="00EF70E7">
        <w:rPr>
          <w:b/>
          <w:bCs/>
          <w:caps/>
          <w:szCs w:val="24"/>
        </w:rPr>
        <w:t xml:space="preserve">COVID-19 Emergency Response </w:t>
      </w:r>
      <w:r w:rsidR="001B43F0">
        <w:rPr>
          <w:b/>
          <w:bCs/>
          <w:caps/>
          <w:szCs w:val="24"/>
        </w:rPr>
        <w:t xml:space="preserve">(check in </w:t>
      </w:r>
      <w:r w:rsidR="00106767">
        <w:rPr>
          <w:b/>
          <w:bCs/>
          <w:caps/>
          <w:szCs w:val="24"/>
        </w:rPr>
        <w:t>Information</w:t>
      </w:r>
      <w:r w:rsidR="001B43F0">
        <w:rPr>
          <w:b/>
          <w:bCs/>
          <w:caps/>
          <w:szCs w:val="24"/>
        </w:rPr>
        <w:t>)</w:t>
      </w:r>
      <w:r w:rsidR="00A86277">
        <w:rPr>
          <w:b/>
          <w:bCs/>
          <w:caps/>
          <w:szCs w:val="24"/>
        </w:rPr>
        <w:t xml:space="preserve"> amendment </w:t>
      </w:r>
      <w:r w:rsidRPr="00EF70E7">
        <w:rPr>
          <w:b/>
          <w:bCs/>
          <w:caps/>
          <w:szCs w:val="24"/>
        </w:rPr>
        <w:t>Bill 202</w:t>
      </w:r>
      <w:r w:rsidR="001B43F0">
        <w:rPr>
          <w:b/>
          <w:bCs/>
          <w:caps/>
          <w:szCs w:val="24"/>
        </w:rPr>
        <w:t>1</w:t>
      </w:r>
      <w:r w:rsidR="00986E0A">
        <w:rPr>
          <w:b/>
          <w:bCs/>
          <w:caps/>
          <w:szCs w:val="24"/>
        </w:rPr>
        <w:t xml:space="preserve"> </w:t>
      </w:r>
    </w:p>
    <w:p w14:paraId="69842CE4" w14:textId="0BC038F4" w:rsidR="006431CF" w:rsidRDefault="006431CF" w:rsidP="0088781C">
      <w:pPr>
        <w:pStyle w:val="Title"/>
      </w:pPr>
      <w:bookmarkStart w:id="0" w:name="_Toc426711258"/>
      <w:bookmarkStart w:id="1" w:name="_Toc429052821"/>
      <w:bookmarkStart w:id="2" w:name="_Toc78877351"/>
      <w:r w:rsidRPr="0088781C">
        <w:t>Outline</w:t>
      </w:r>
      <w:bookmarkEnd w:id="0"/>
      <w:bookmarkEnd w:id="1"/>
      <w:bookmarkEnd w:id="2"/>
    </w:p>
    <w:p w14:paraId="243C1D02" w14:textId="65F61E72" w:rsidR="00701A9D"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78877351" w:history="1">
        <w:r w:rsidR="00701A9D" w:rsidRPr="008809C6">
          <w:rPr>
            <w:rStyle w:val="Hyperlink"/>
            <w:noProof/>
          </w:rPr>
          <w:t>Outline</w:t>
        </w:r>
        <w:r w:rsidR="00701A9D">
          <w:rPr>
            <w:noProof/>
            <w:webHidden/>
          </w:rPr>
          <w:tab/>
        </w:r>
        <w:r w:rsidR="00701A9D">
          <w:rPr>
            <w:noProof/>
            <w:webHidden/>
          </w:rPr>
          <w:fldChar w:fldCharType="begin"/>
        </w:r>
        <w:r w:rsidR="00701A9D">
          <w:rPr>
            <w:noProof/>
            <w:webHidden/>
          </w:rPr>
          <w:instrText xml:space="preserve"> PAGEREF _Toc78877351 \h </w:instrText>
        </w:r>
        <w:r w:rsidR="00701A9D">
          <w:rPr>
            <w:noProof/>
            <w:webHidden/>
          </w:rPr>
        </w:r>
        <w:r w:rsidR="00701A9D">
          <w:rPr>
            <w:noProof/>
            <w:webHidden/>
          </w:rPr>
          <w:fldChar w:fldCharType="separate"/>
        </w:r>
        <w:r w:rsidR="00701A9D">
          <w:rPr>
            <w:noProof/>
            <w:webHidden/>
          </w:rPr>
          <w:t>2</w:t>
        </w:r>
        <w:r w:rsidR="00701A9D">
          <w:rPr>
            <w:noProof/>
            <w:webHidden/>
          </w:rPr>
          <w:fldChar w:fldCharType="end"/>
        </w:r>
      </w:hyperlink>
    </w:p>
    <w:p w14:paraId="313188C1" w14:textId="3276C5CD" w:rsidR="00701A9D" w:rsidRDefault="00953767">
      <w:pPr>
        <w:pStyle w:val="TOC2"/>
        <w:rPr>
          <w:rFonts w:asciiTheme="minorHAnsi" w:eastAsiaTheme="minorEastAsia" w:hAnsiTheme="minorHAnsi" w:cstheme="minorBidi"/>
          <w:noProof/>
          <w:sz w:val="22"/>
          <w:lang w:eastAsia="en-AU"/>
        </w:rPr>
      </w:pPr>
      <w:hyperlink w:anchor="_Toc78877352" w:history="1">
        <w:r w:rsidR="00701A9D" w:rsidRPr="008809C6">
          <w:rPr>
            <w:rStyle w:val="Hyperlink"/>
            <w:noProof/>
          </w:rPr>
          <w:t>Background – the COVID-19 Public Health Emergency</w:t>
        </w:r>
        <w:r w:rsidR="00701A9D">
          <w:rPr>
            <w:rStyle w:val="Hyperlink"/>
            <w:noProof/>
          </w:rPr>
          <w:tab/>
        </w:r>
        <w:r w:rsidR="00701A9D">
          <w:rPr>
            <w:rStyle w:val="Hyperlink"/>
            <w:noProof/>
          </w:rPr>
          <w:tab/>
        </w:r>
        <w:r w:rsidR="00701A9D">
          <w:rPr>
            <w:noProof/>
            <w:webHidden/>
          </w:rPr>
          <w:tab/>
        </w:r>
        <w:r w:rsidR="00701A9D">
          <w:rPr>
            <w:noProof/>
            <w:webHidden/>
          </w:rPr>
          <w:fldChar w:fldCharType="begin"/>
        </w:r>
        <w:r w:rsidR="00701A9D">
          <w:rPr>
            <w:noProof/>
            <w:webHidden/>
          </w:rPr>
          <w:instrText xml:space="preserve"> PAGEREF _Toc78877352 \h </w:instrText>
        </w:r>
        <w:r w:rsidR="00701A9D">
          <w:rPr>
            <w:noProof/>
            <w:webHidden/>
          </w:rPr>
        </w:r>
        <w:r w:rsidR="00701A9D">
          <w:rPr>
            <w:noProof/>
            <w:webHidden/>
          </w:rPr>
          <w:fldChar w:fldCharType="separate"/>
        </w:r>
        <w:r w:rsidR="00701A9D">
          <w:rPr>
            <w:noProof/>
            <w:webHidden/>
          </w:rPr>
          <w:t>3</w:t>
        </w:r>
        <w:r w:rsidR="00701A9D">
          <w:rPr>
            <w:noProof/>
            <w:webHidden/>
          </w:rPr>
          <w:fldChar w:fldCharType="end"/>
        </w:r>
      </w:hyperlink>
    </w:p>
    <w:p w14:paraId="54582256" w14:textId="0E34D6C5" w:rsidR="00701A9D" w:rsidRDefault="00953767">
      <w:pPr>
        <w:pStyle w:val="TOC2"/>
        <w:rPr>
          <w:rFonts w:asciiTheme="minorHAnsi" w:eastAsiaTheme="minorEastAsia" w:hAnsiTheme="minorHAnsi" w:cstheme="minorBidi"/>
          <w:noProof/>
          <w:sz w:val="22"/>
          <w:lang w:eastAsia="en-AU"/>
        </w:rPr>
      </w:pPr>
      <w:hyperlink w:anchor="_Toc78877353" w:history="1">
        <w:r w:rsidR="00701A9D" w:rsidRPr="008809C6">
          <w:rPr>
            <w:rStyle w:val="Hyperlink"/>
            <w:noProof/>
          </w:rPr>
          <w:t>Background – the Check In CBR app</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_Toc78877353 \h </w:instrText>
        </w:r>
        <w:r w:rsidR="00701A9D">
          <w:rPr>
            <w:noProof/>
            <w:webHidden/>
          </w:rPr>
        </w:r>
        <w:r w:rsidR="00701A9D">
          <w:rPr>
            <w:noProof/>
            <w:webHidden/>
          </w:rPr>
          <w:fldChar w:fldCharType="separate"/>
        </w:r>
        <w:r w:rsidR="00701A9D">
          <w:rPr>
            <w:noProof/>
            <w:webHidden/>
          </w:rPr>
          <w:t>4</w:t>
        </w:r>
        <w:r w:rsidR="00701A9D">
          <w:rPr>
            <w:noProof/>
            <w:webHidden/>
          </w:rPr>
          <w:fldChar w:fldCharType="end"/>
        </w:r>
      </w:hyperlink>
    </w:p>
    <w:p w14:paraId="542A2F5B" w14:textId="395C26F1" w:rsidR="00701A9D" w:rsidRDefault="00953767">
      <w:pPr>
        <w:pStyle w:val="TOC2"/>
        <w:rPr>
          <w:rFonts w:asciiTheme="minorHAnsi" w:eastAsiaTheme="minorEastAsia" w:hAnsiTheme="minorHAnsi" w:cstheme="minorBidi"/>
          <w:noProof/>
          <w:sz w:val="22"/>
          <w:lang w:eastAsia="en-AU"/>
        </w:rPr>
      </w:pPr>
      <w:hyperlink w:anchor="_Toc78877354" w:history="1">
        <w:r w:rsidR="00701A9D" w:rsidRPr="008809C6">
          <w:rPr>
            <w:rStyle w:val="Hyperlink"/>
            <w:noProof/>
          </w:rPr>
          <w:t>Overview and purpose of the Bill</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_Toc78877354 \h </w:instrText>
        </w:r>
        <w:r w:rsidR="00701A9D">
          <w:rPr>
            <w:noProof/>
            <w:webHidden/>
          </w:rPr>
        </w:r>
        <w:r w:rsidR="00701A9D">
          <w:rPr>
            <w:noProof/>
            <w:webHidden/>
          </w:rPr>
          <w:fldChar w:fldCharType="separate"/>
        </w:r>
        <w:r w:rsidR="00701A9D">
          <w:rPr>
            <w:noProof/>
            <w:webHidden/>
          </w:rPr>
          <w:t>5</w:t>
        </w:r>
        <w:r w:rsidR="00701A9D">
          <w:rPr>
            <w:noProof/>
            <w:webHidden/>
          </w:rPr>
          <w:fldChar w:fldCharType="end"/>
        </w:r>
      </w:hyperlink>
    </w:p>
    <w:p w14:paraId="7167A865" w14:textId="4DEB4074" w:rsidR="00701A9D" w:rsidRDefault="00953767">
      <w:pPr>
        <w:pStyle w:val="TOC2"/>
        <w:rPr>
          <w:rFonts w:asciiTheme="minorHAnsi" w:eastAsiaTheme="minorEastAsia" w:hAnsiTheme="minorHAnsi" w:cstheme="minorBidi"/>
          <w:noProof/>
          <w:sz w:val="22"/>
          <w:lang w:eastAsia="en-AU"/>
        </w:rPr>
      </w:pPr>
      <w:hyperlink w:anchor="_Toc78877355" w:history="1">
        <w:r w:rsidR="00701A9D" w:rsidRPr="008809C6">
          <w:rPr>
            <w:rStyle w:val="Hyperlink"/>
            <w:noProof/>
          </w:rPr>
          <w:t>Consultation on the proposed approach</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_Toc78877355 \h </w:instrText>
        </w:r>
        <w:r w:rsidR="00701A9D">
          <w:rPr>
            <w:noProof/>
            <w:webHidden/>
          </w:rPr>
        </w:r>
        <w:r w:rsidR="00701A9D">
          <w:rPr>
            <w:noProof/>
            <w:webHidden/>
          </w:rPr>
          <w:fldChar w:fldCharType="separate"/>
        </w:r>
        <w:r w:rsidR="00701A9D">
          <w:rPr>
            <w:noProof/>
            <w:webHidden/>
          </w:rPr>
          <w:t>6</w:t>
        </w:r>
        <w:r w:rsidR="00701A9D">
          <w:rPr>
            <w:noProof/>
            <w:webHidden/>
          </w:rPr>
          <w:fldChar w:fldCharType="end"/>
        </w:r>
      </w:hyperlink>
    </w:p>
    <w:p w14:paraId="30B431F0" w14:textId="6E978B36" w:rsidR="00701A9D" w:rsidRDefault="00953767">
      <w:pPr>
        <w:pStyle w:val="TOC2"/>
        <w:rPr>
          <w:rFonts w:asciiTheme="minorHAnsi" w:eastAsiaTheme="minorEastAsia" w:hAnsiTheme="minorHAnsi" w:cstheme="minorBidi"/>
          <w:noProof/>
          <w:sz w:val="22"/>
          <w:lang w:eastAsia="en-AU"/>
        </w:rPr>
      </w:pPr>
      <w:hyperlink w:anchor="_Toc78877356" w:history="1">
        <w:r w:rsidR="00701A9D" w:rsidRPr="008809C6">
          <w:rPr>
            <w:rStyle w:val="Hyperlink"/>
            <w:noProof/>
          </w:rPr>
          <w:t>Expiration of provisions</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_Toc78877356 \h </w:instrText>
        </w:r>
        <w:r w:rsidR="00701A9D">
          <w:rPr>
            <w:noProof/>
            <w:webHidden/>
          </w:rPr>
        </w:r>
        <w:r w:rsidR="00701A9D">
          <w:rPr>
            <w:noProof/>
            <w:webHidden/>
          </w:rPr>
          <w:fldChar w:fldCharType="separate"/>
        </w:r>
        <w:r w:rsidR="00701A9D">
          <w:rPr>
            <w:noProof/>
            <w:webHidden/>
          </w:rPr>
          <w:t>6</w:t>
        </w:r>
        <w:r w:rsidR="00701A9D">
          <w:rPr>
            <w:noProof/>
            <w:webHidden/>
          </w:rPr>
          <w:fldChar w:fldCharType="end"/>
        </w:r>
      </w:hyperlink>
    </w:p>
    <w:p w14:paraId="0BEC98C9" w14:textId="3DF878E8" w:rsidR="00701A9D" w:rsidRDefault="00953767">
      <w:pPr>
        <w:pStyle w:val="TOC2"/>
        <w:rPr>
          <w:rFonts w:asciiTheme="minorHAnsi" w:eastAsiaTheme="minorEastAsia" w:hAnsiTheme="minorHAnsi" w:cstheme="minorBidi"/>
          <w:noProof/>
          <w:sz w:val="22"/>
          <w:lang w:eastAsia="en-AU"/>
        </w:rPr>
      </w:pPr>
      <w:hyperlink w:anchor="_Toc78877357" w:history="1">
        <w:r w:rsidR="00701A9D" w:rsidRPr="008809C6">
          <w:rPr>
            <w:rStyle w:val="Hyperlink"/>
            <w:noProof/>
          </w:rPr>
          <w:t>Consistency with Human Rights</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_Toc78877357 \h </w:instrText>
        </w:r>
        <w:r w:rsidR="00701A9D">
          <w:rPr>
            <w:noProof/>
            <w:webHidden/>
          </w:rPr>
        </w:r>
        <w:r w:rsidR="00701A9D">
          <w:rPr>
            <w:noProof/>
            <w:webHidden/>
          </w:rPr>
          <w:fldChar w:fldCharType="separate"/>
        </w:r>
        <w:r w:rsidR="00701A9D">
          <w:rPr>
            <w:noProof/>
            <w:webHidden/>
          </w:rPr>
          <w:t>6</w:t>
        </w:r>
        <w:r w:rsidR="00701A9D">
          <w:rPr>
            <w:noProof/>
            <w:webHidden/>
          </w:rPr>
          <w:fldChar w:fldCharType="end"/>
        </w:r>
      </w:hyperlink>
    </w:p>
    <w:p w14:paraId="0EAE0D45" w14:textId="64C4A982" w:rsidR="00701A9D" w:rsidRDefault="00953767">
      <w:pPr>
        <w:pStyle w:val="TOC3"/>
        <w:tabs>
          <w:tab w:val="right" w:leader="dot" w:pos="9016"/>
        </w:tabs>
        <w:rPr>
          <w:rFonts w:asciiTheme="minorHAnsi" w:eastAsiaTheme="minorEastAsia" w:hAnsiTheme="minorHAnsi" w:cstheme="minorBidi"/>
          <w:noProof/>
          <w:sz w:val="22"/>
          <w:lang w:eastAsia="en-AU"/>
        </w:rPr>
      </w:pPr>
      <w:hyperlink w:anchor="_Toc78877358" w:history="1">
        <w:r w:rsidR="00701A9D" w:rsidRPr="008809C6">
          <w:rPr>
            <w:rStyle w:val="Hyperlink"/>
            <w:noProof/>
          </w:rPr>
          <w:t>Detailed human rights discussion</w:t>
        </w:r>
        <w:r w:rsidR="00701A9D">
          <w:rPr>
            <w:noProof/>
            <w:webHidden/>
          </w:rPr>
          <w:tab/>
        </w:r>
        <w:r w:rsidR="00701A9D">
          <w:rPr>
            <w:noProof/>
            <w:webHidden/>
          </w:rPr>
          <w:fldChar w:fldCharType="begin"/>
        </w:r>
        <w:r w:rsidR="00701A9D">
          <w:rPr>
            <w:noProof/>
            <w:webHidden/>
          </w:rPr>
          <w:instrText xml:space="preserve"> PAGEREF _Toc78877358 \h </w:instrText>
        </w:r>
        <w:r w:rsidR="00701A9D">
          <w:rPr>
            <w:noProof/>
            <w:webHidden/>
          </w:rPr>
        </w:r>
        <w:r w:rsidR="00701A9D">
          <w:rPr>
            <w:noProof/>
            <w:webHidden/>
          </w:rPr>
          <w:fldChar w:fldCharType="separate"/>
        </w:r>
        <w:r w:rsidR="00701A9D">
          <w:rPr>
            <w:noProof/>
            <w:webHidden/>
          </w:rPr>
          <w:t>7</w:t>
        </w:r>
        <w:r w:rsidR="00701A9D">
          <w:rPr>
            <w:noProof/>
            <w:webHidden/>
          </w:rPr>
          <w:fldChar w:fldCharType="end"/>
        </w:r>
      </w:hyperlink>
    </w:p>
    <w:p w14:paraId="463FD706" w14:textId="2560E4F3" w:rsidR="00701A9D" w:rsidRDefault="00953767">
      <w:pPr>
        <w:pStyle w:val="TOC1"/>
        <w:tabs>
          <w:tab w:val="right" w:leader="dot" w:pos="9016"/>
        </w:tabs>
        <w:rPr>
          <w:rFonts w:asciiTheme="minorHAnsi" w:eastAsiaTheme="minorEastAsia" w:hAnsiTheme="minorHAnsi" w:cstheme="minorBidi"/>
          <w:noProof/>
          <w:sz w:val="22"/>
          <w:lang w:eastAsia="en-AU"/>
        </w:rPr>
      </w:pPr>
      <w:hyperlink w:anchor="_Toc78877359" w:history="1">
        <w:r w:rsidR="00701A9D" w:rsidRPr="008809C6">
          <w:rPr>
            <w:rStyle w:val="Hyperlink"/>
            <w:noProof/>
            <w:lang w:eastAsia="en-AU"/>
          </w:rPr>
          <w:t>Detail</w:t>
        </w:r>
        <w:r w:rsidR="00701A9D">
          <w:rPr>
            <w:noProof/>
            <w:webHidden/>
          </w:rPr>
          <w:tab/>
        </w:r>
        <w:r w:rsidR="00701A9D">
          <w:rPr>
            <w:noProof/>
            <w:webHidden/>
          </w:rPr>
          <w:fldChar w:fldCharType="begin"/>
        </w:r>
        <w:r w:rsidR="00701A9D">
          <w:rPr>
            <w:noProof/>
            <w:webHidden/>
          </w:rPr>
          <w:instrText xml:space="preserve"> PAGEREF _Toc78877359 \h </w:instrText>
        </w:r>
        <w:r w:rsidR="00701A9D">
          <w:rPr>
            <w:noProof/>
            <w:webHidden/>
          </w:rPr>
        </w:r>
        <w:r w:rsidR="00701A9D">
          <w:rPr>
            <w:noProof/>
            <w:webHidden/>
          </w:rPr>
          <w:fldChar w:fldCharType="separate"/>
        </w:r>
        <w:r w:rsidR="00701A9D">
          <w:rPr>
            <w:noProof/>
            <w:webHidden/>
          </w:rPr>
          <w:t>12</w:t>
        </w:r>
        <w:r w:rsidR="00701A9D">
          <w:rPr>
            <w:noProof/>
            <w:webHidden/>
          </w:rPr>
          <w:fldChar w:fldCharType="end"/>
        </w:r>
      </w:hyperlink>
    </w:p>
    <w:p w14:paraId="1A28DB8C" w14:textId="1F7ECD99" w:rsidR="00701A9D" w:rsidRDefault="00953767">
      <w:pPr>
        <w:pStyle w:val="TOC2"/>
        <w:rPr>
          <w:rFonts w:asciiTheme="minorHAnsi" w:eastAsiaTheme="minorEastAsia" w:hAnsiTheme="minorHAnsi" w:cstheme="minorBidi"/>
          <w:noProof/>
          <w:sz w:val="22"/>
          <w:lang w:eastAsia="en-AU"/>
        </w:rPr>
      </w:pPr>
      <w:hyperlink w:anchor="_Toc78877360" w:history="1">
        <w:r w:rsidR="00701A9D" w:rsidRPr="008809C6">
          <w:rPr>
            <w:rStyle w:val="Hyperlink"/>
            <w:noProof/>
          </w:rPr>
          <w:t>Clause 1</w:t>
        </w:r>
        <w:r w:rsidR="00701A9D" w:rsidRPr="008809C6">
          <w:rPr>
            <w:rStyle w:val="Hyperlink"/>
            <w:noProof/>
            <w:lang w:eastAsia="en-AU"/>
          </w:rPr>
          <w:t xml:space="preserve"> — Name of Act</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_Toc78877360 \h </w:instrText>
        </w:r>
        <w:r w:rsidR="00701A9D">
          <w:rPr>
            <w:noProof/>
            <w:webHidden/>
          </w:rPr>
        </w:r>
        <w:r w:rsidR="00701A9D">
          <w:rPr>
            <w:noProof/>
            <w:webHidden/>
          </w:rPr>
          <w:fldChar w:fldCharType="separate"/>
        </w:r>
        <w:r w:rsidR="00701A9D">
          <w:rPr>
            <w:noProof/>
            <w:webHidden/>
          </w:rPr>
          <w:t>12</w:t>
        </w:r>
        <w:r w:rsidR="00701A9D">
          <w:rPr>
            <w:noProof/>
            <w:webHidden/>
          </w:rPr>
          <w:fldChar w:fldCharType="end"/>
        </w:r>
      </w:hyperlink>
    </w:p>
    <w:p w14:paraId="2C7B3F96" w14:textId="50ECF87D" w:rsidR="00701A9D" w:rsidRDefault="00953767">
      <w:pPr>
        <w:pStyle w:val="TOC2"/>
        <w:rPr>
          <w:rFonts w:asciiTheme="minorHAnsi" w:eastAsiaTheme="minorEastAsia" w:hAnsiTheme="minorHAnsi" w:cstheme="minorBidi"/>
          <w:noProof/>
          <w:sz w:val="22"/>
          <w:lang w:eastAsia="en-AU"/>
        </w:rPr>
      </w:pPr>
      <w:hyperlink w:anchor="_Toc78877361" w:history="1">
        <w:r w:rsidR="00701A9D" w:rsidRPr="008809C6">
          <w:rPr>
            <w:rStyle w:val="Hyperlink"/>
            <w:noProof/>
          </w:rPr>
          <w:t>Clause 2</w:t>
        </w:r>
        <w:r w:rsidR="00701A9D" w:rsidRPr="008809C6">
          <w:rPr>
            <w:rStyle w:val="Hyperlink"/>
            <w:noProof/>
            <w:lang w:eastAsia="en-AU"/>
          </w:rPr>
          <w:t xml:space="preserve"> — Commencement</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_Toc78877361 \h </w:instrText>
        </w:r>
        <w:r w:rsidR="00701A9D">
          <w:rPr>
            <w:noProof/>
            <w:webHidden/>
          </w:rPr>
        </w:r>
        <w:r w:rsidR="00701A9D">
          <w:rPr>
            <w:noProof/>
            <w:webHidden/>
          </w:rPr>
          <w:fldChar w:fldCharType="separate"/>
        </w:r>
        <w:r w:rsidR="00701A9D">
          <w:rPr>
            <w:noProof/>
            <w:webHidden/>
          </w:rPr>
          <w:t>12</w:t>
        </w:r>
        <w:r w:rsidR="00701A9D">
          <w:rPr>
            <w:noProof/>
            <w:webHidden/>
          </w:rPr>
          <w:fldChar w:fldCharType="end"/>
        </w:r>
      </w:hyperlink>
    </w:p>
    <w:p w14:paraId="0F431A0A" w14:textId="239B953B" w:rsidR="00701A9D" w:rsidRDefault="00953767">
      <w:pPr>
        <w:pStyle w:val="TOC2"/>
        <w:rPr>
          <w:rFonts w:asciiTheme="minorHAnsi" w:eastAsiaTheme="minorEastAsia" w:hAnsiTheme="minorHAnsi" w:cstheme="minorBidi"/>
          <w:noProof/>
          <w:sz w:val="22"/>
          <w:lang w:eastAsia="en-AU"/>
        </w:rPr>
      </w:pPr>
      <w:hyperlink w:anchor="_Toc78877362" w:history="1">
        <w:r w:rsidR="00701A9D" w:rsidRPr="008809C6">
          <w:rPr>
            <w:rStyle w:val="Hyperlink"/>
            <w:noProof/>
          </w:rPr>
          <w:t>Clause 3</w:t>
        </w:r>
        <w:r w:rsidR="00701A9D" w:rsidRPr="008809C6">
          <w:rPr>
            <w:rStyle w:val="Hyperlink"/>
            <w:noProof/>
            <w:lang w:eastAsia="en-AU"/>
          </w:rPr>
          <w:t xml:space="preserve"> — Legislation amended</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_Toc78877362 \h </w:instrText>
        </w:r>
        <w:r w:rsidR="00701A9D">
          <w:rPr>
            <w:noProof/>
            <w:webHidden/>
          </w:rPr>
        </w:r>
        <w:r w:rsidR="00701A9D">
          <w:rPr>
            <w:noProof/>
            <w:webHidden/>
          </w:rPr>
          <w:fldChar w:fldCharType="separate"/>
        </w:r>
        <w:r w:rsidR="00701A9D">
          <w:rPr>
            <w:noProof/>
            <w:webHidden/>
          </w:rPr>
          <w:t>12</w:t>
        </w:r>
        <w:r w:rsidR="00701A9D">
          <w:rPr>
            <w:noProof/>
            <w:webHidden/>
          </w:rPr>
          <w:fldChar w:fldCharType="end"/>
        </w:r>
      </w:hyperlink>
    </w:p>
    <w:p w14:paraId="1C4A9C1F" w14:textId="379CA43D" w:rsidR="00701A9D" w:rsidRDefault="00953767">
      <w:pPr>
        <w:pStyle w:val="TOC2"/>
        <w:rPr>
          <w:rFonts w:asciiTheme="minorHAnsi" w:eastAsiaTheme="minorEastAsia" w:hAnsiTheme="minorHAnsi" w:cstheme="minorBidi"/>
          <w:noProof/>
          <w:sz w:val="22"/>
          <w:lang w:eastAsia="en-AU"/>
        </w:rPr>
      </w:pPr>
      <w:hyperlink w:anchor="_Toc78877363" w:history="1">
        <w:r w:rsidR="00701A9D" w:rsidRPr="008809C6">
          <w:rPr>
            <w:rStyle w:val="Hyperlink"/>
            <w:noProof/>
          </w:rPr>
          <w:t>Clause 4</w:t>
        </w:r>
        <w:r w:rsidR="00701A9D" w:rsidRPr="008809C6">
          <w:rPr>
            <w:rStyle w:val="Hyperlink"/>
            <w:noProof/>
            <w:lang w:eastAsia="en-AU"/>
          </w:rPr>
          <w:t xml:space="preserve"> — New part 1 heading</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_Toc78877363 \h </w:instrText>
        </w:r>
        <w:r w:rsidR="00701A9D">
          <w:rPr>
            <w:noProof/>
            <w:webHidden/>
          </w:rPr>
        </w:r>
        <w:r w:rsidR="00701A9D">
          <w:rPr>
            <w:noProof/>
            <w:webHidden/>
          </w:rPr>
          <w:fldChar w:fldCharType="separate"/>
        </w:r>
        <w:r w:rsidR="00701A9D">
          <w:rPr>
            <w:noProof/>
            <w:webHidden/>
          </w:rPr>
          <w:t>12</w:t>
        </w:r>
        <w:r w:rsidR="00701A9D">
          <w:rPr>
            <w:noProof/>
            <w:webHidden/>
          </w:rPr>
          <w:fldChar w:fldCharType="end"/>
        </w:r>
      </w:hyperlink>
    </w:p>
    <w:p w14:paraId="7554045C" w14:textId="0E4F8BF2" w:rsidR="00701A9D" w:rsidRDefault="00953767">
      <w:pPr>
        <w:pStyle w:val="TOC2"/>
        <w:rPr>
          <w:rFonts w:asciiTheme="minorHAnsi" w:eastAsiaTheme="minorEastAsia" w:hAnsiTheme="minorHAnsi" w:cstheme="minorBidi"/>
          <w:noProof/>
          <w:sz w:val="22"/>
          <w:lang w:eastAsia="en-AU"/>
        </w:rPr>
      </w:pPr>
      <w:hyperlink w:anchor="_Toc78877364" w:history="1">
        <w:r w:rsidR="00701A9D" w:rsidRPr="008809C6">
          <w:rPr>
            <w:rStyle w:val="Hyperlink"/>
            <w:noProof/>
          </w:rPr>
          <w:t>Clause 5 — New section 2 etc</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_Toc78877364 \h </w:instrText>
        </w:r>
        <w:r w:rsidR="00701A9D">
          <w:rPr>
            <w:noProof/>
            <w:webHidden/>
          </w:rPr>
        </w:r>
        <w:r w:rsidR="00701A9D">
          <w:rPr>
            <w:noProof/>
            <w:webHidden/>
          </w:rPr>
          <w:fldChar w:fldCharType="separate"/>
        </w:r>
        <w:r w:rsidR="00701A9D">
          <w:rPr>
            <w:noProof/>
            <w:webHidden/>
          </w:rPr>
          <w:t>12</w:t>
        </w:r>
        <w:r w:rsidR="00701A9D">
          <w:rPr>
            <w:noProof/>
            <w:webHidden/>
          </w:rPr>
          <w:fldChar w:fldCharType="end"/>
        </w:r>
      </w:hyperlink>
    </w:p>
    <w:p w14:paraId="333838FB" w14:textId="6ABE41A5" w:rsidR="00701A9D" w:rsidRDefault="00953767">
      <w:pPr>
        <w:pStyle w:val="TOC2"/>
        <w:rPr>
          <w:rFonts w:asciiTheme="minorHAnsi" w:eastAsiaTheme="minorEastAsia" w:hAnsiTheme="minorHAnsi" w:cstheme="minorBidi"/>
          <w:noProof/>
          <w:sz w:val="22"/>
          <w:lang w:eastAsia="en-AU"/>
        </w:rPr>
      </w:pPr>
      <w:hyperlink w:anchor="_Toc78877365" w:history="1">
        <w:r w:rsidR="00701A9D" w:rsidRPr="008809C6">
          <w:rPr>
            <w:rStyle w:val="Hyperlink"/>
            <w:noProof/>
          </w:rPr>
          <w:t xml:space="preserve">Clause 6 — Reports for Legislative Assembly </w:t>
        </w:r>
        <w:r w:rsidR="00701A9D">
          <w:rPr>
            <w:rStyle w:val="Hyperlink"/>
            <w:noProof/>
          </w:rPr>
          <w:br/>
        </w:r>
        <w:r w:rsidR="00701A9D">
          <w:rPr>
            <w:rFonts w:asciiTheme="minorHAnsi" w:eastAsiaTheme="minorEastAsia" w:hAnsiTheme="minorHAnsi" w:cstheme="minorBidi"/>
            <w:noProof/>
            <w:sz w:val="22"/>
            <w:lang w:eastAsia="en-AU"/>
          </w:rPr>
          <w:tab/>
        </w:r>
        <w:r w:rsidR="00701A9D" w:rsidRPr="008809C6">
          <w:rPr>
            <w:rStyle w:val="Hyperlink"/>
            <w:noProof/>
          </w:rPr>
          <w:t xml:space="preserve">Section 3(4), definition of </w:t>
        </w:r>
        <w:r w:rsidR="00701A9D" w:rsidRPr="008809C6">
          <w:rPr>
            <w:rStyle w:val="Hyperlink"/>
            <w:i/>
            <w:noProof/>
          </w:rPr>
          <w:t>COVID-19 declaration</w:t>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_Toc78877365 \h </w:instrText>
        </w:r>
        <w:r w:rsidR="00701A9D">
          <w:rPr>
            <w:noProof/>
            <w:webHidden/>
          </w:rPr>
        </w:r>
        <w:r w:rsidR="00701A9D">
          <w:rPr>
            <w:noProof/>
            <w:webHidden/>
          </w:rPr>
          <w:fldChar w:fldCharType="separate"/>
        </w:r>
        <w:r w:rsidR="00701A9D">
          <w:rPr>
            <w:noProof/>
            <w:webHidden/>
          </w:rPr>
          <w:t>18</w:t>
        </w:r>
        <w:r w:rsidR="00701A9D">
          <w:rPr>
            <w:noProof/>
            <w:webHidden/>
          </w:rPr>
          <w:fldChar w:fldCharType="end"/>
        </w:r>
      </w:hyperlink>
    </w:p>
    <w:p w14:paraId="0EEEBCE5" w14:textId="0C555A36" w:rsidR="00701A9D" w:rsidRDefault="00953767">
      <w:pPr>
        <w:pStyle w:val="TOC2"/>
        <w:rPr>
          <w:rFonts w:asciiTheme="minorHAnsi" w:eastAsiaTheme="minorEastAsia" w:hAnsiTheme="minorHAnsi" w:cstheme="minorBidi"/>
          <w:noProof/>
          <w:sz w:val="22"/>
          <w:lang w:eastAsia="en-AU"/>
        </w:rPr>
      </w:pPr>
      <w:hyperlink w:anchor="_Toc78877366" w:history="1">
        <w:r w:rsidR="00701A9D" w:rsidRPr="008809C6">
          <w:rPr>
            <w:rStyle w:val="Hyperlink"/>
            <w:noProof/>
          </w:rPr>
          <w:t>Clause 7 — New Part 3 heading</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_Toc78877366 \h </w:instrText>
        </w:r>
        <w:r w:rsidR="00701A9D">
          <w:rPr>
            <w:noProof/>
            <w:webHidden/>
          </w:rPr>
        </w:r>
        <w:r w:rsidR="00701A9D">
          <w:rPr>
            <w:noProof/>
            <w:webHidden/>
          </w:rPr>
          <w:fldChar w:fldCharType="separate"/>
        </w:r>
        <w:r w:rsidR="00701A9D">
          <w:rPr>
            <w:noProof/>
            <w:webHidden/>
          </w:rPr>
          <w:t>19</w:t>
        </w:r>
        <w:r w:rsidR="00701A9D">
          <w:rPr>
            <w:noProof/>
            <w:webHidden/>
          </w:rPr>
          <w:fldChar w:fldCharType="end"/>
        </w:r>
      </w:hyperlink>
    </w:p>
    <w:p w14:paraId="77D14A25" w14:textId="021BB115" w:rsidR="00701A9D" w:rsidRDefault="00953767">
      <w:pPr>
        <w:pStyle w:val="TOC2"/>
        <w:rPr>
          <w:rFonts w:asciiTheme="minorHAnsi" w:eastAsiaTheme="minorEastAsia" w:hAnsiTheme="minorHAnsi" w:cstheme="minorBidi"/>
          <w:noProof/>
          <w:sz w:val="22"/>
          <w:lang w:eastAsia="en-AU"/>
        </w:rPr>
      </w:pPr>
      <w:hyperlink w:anchor="_Toc78877367" w:history="1">
        <w:r w:rsidR="00701A9D" w:rsidRPr="008809C6">
          <w:rPr>
            <w:rStyle w:val="Hyperlink"/>
            <w:noProof/>
          </w:rPr>
          <w:t>Clause 8 — New section 4A</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_Toc78877367 \h </w:instrText>
        </w:r>
        <w:r w:rsidR="00701A9D">
          <w:rPr>
            <w:noProof/>
            <w:webHidden/>
          </w:rPr>
        </w:r>
        <w:r w:rsidR="00701A9D">
          <w:rPr>
            <w:noProof/>
            <w:webHidden/>
          </w:rPr>
          <w:fldChar w:fldCharType="separate"/>
        </w:r>
        <w:r w:rsidR="00701A9D">
          <w:rPr>
            <w:noProof/>
            <w:webHidden/>
          </w:rPr>
          <w:t>19</w:t>
        </w:r>
        <w:r w:rsidR="00701A9D">
          <w:rPr>
            <w:noProof/>
            <w:webHidden/>
          </w:rPr>
          <w:fldChar w:fldCharType="end"/>
        </w:r>
      </w:hyperlink>
    </w:p>
    <w:p w14:paraId="33166D0C" w14:textId="6CC95A25" w:rsidR="00701A9D" w:rsidRDefault="00953767">
      <w:pPr>
        <w:pStyle w:val="TOC2"/>
        <w:rPr>
          <w:rFonts w:asciiTheme="minorHAnsi" w:eastAsiaTheme="minorEastAsia" w:hAnsiTheme="minorHAnsi" w:cstheme="minorBidi"/>
          <w:noProof/>
          <w:sz w:val="22"/>
          <w:lang w:eastAsia="en-AU"/>
        </w:rPr>
      </w:pPr>
      <w:hyperlink w:anchor="_Toc78877368" w:history="1">
        <w:r w:rsidR="00701A9D" w:rsidRPr="008809C6">
          <w:rPr>
            <w:rStyle w:val="Hyperlink"/>
            <w:noProof/>
          </w:rPr>
          <w:t xml:space="preserve">Clause 9 — Expiry – Act </w:t>
        </w:r>
        <w:r w:rsidR="00701A9D">
          <w:rPr>
            <w:rStyle w:val="Hyperlink"/>
            <w:noProof/>
          </w:rPr>
          <w:br/>
        </w:r>
        <w:r w:rsidR="00701A9D">
          <w:rPr>
            <w:rFonts w:asciiTheme="minorHAnsi" w:eastAsiaTheme="minorEastAsia" w:hAnsiTheme="minorHAnsi" w:cstheme="minorBidi"/>
            <w:noProof/>
            <w:sz w:val="22"/>
            <w:lang w:eastAsia="en-AU"/>
          </w:rPr>
          <w:tab/>
        </w:r>
        <w:r w:rsidR="00701A9D" w:rsidRPr="008809C6">
          <w:rPr>
            <w:rStyle w:val="Hyperlink"/>
            <w:noProof/>
          </w:rPr>
          <w:t>Section 5(2)</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_Toc78877368 \h </w:instrText>
        </w:r>
        <w:r w:rsidR="00701A9D">
          <w:rPr>
            <w:noProof/>
            <w:webHidden/>
          </w:rPr>
        </w:r>
        <w:r w:rsidR="00701A9D">
          <w:rPr>
            <w:noProof/>
            <w:webHidden/>
          </w:rPr>
          <w:fldChar w:fldCharType="separate"/>
        </w:r>
        <w:r w:rsidR="00701A9D">
          <w:rPr>
            <w:noProof/>
            <w:webHidden/>
          </w:rPr>
          <w:t>19</w:t>
        </w:r>
        <w:r w:rsidR="00701A9D">
          <w:rPr>
            <w:noProof/>
            <w:webHidden/>
          </w:rPr>
          <w:fldChar w:fldCharType="end"/>
        </w:r>
      </w:hyperlink>
    </w:p>
    <w:p w14:paraId="7E6225B8" w14:textId="3E041261" w:rsidR="00701A9D" w:rsidRDefault="00953767">
      <w:pPr>
        <w:pStyle w:val="TOC2"/>
        <w:rPr>
          <w:rFonts w:asciiTheme="minorHAnsi" w:eastAsiaTheme="minorEastAsia" w:hAnsiTheme="minorHAnsi" w:cstheme="minorBidi"/>
          <w:noProof/>
          <w:sz w:val="22"/>
          <w:lang w:eastAsia="en-AU"/>
        </w:rPr>
      </w:pPr>
      <w:hyperlink w:anchor="_Toc78877369" w:history="1">
        <w:r w:rsidR="00701A9D" w:rsidRPr="008809C6">
          <w:rPr>
            <w:rStyle w:val="Hyperlink"/>
            <w:noProof/>
          </w:rPr>
          <w:t>Clause 10 — New Dictionary</w:t>
        </w:r>
        <w:r w:rsidR="00701A9D">
          <w:rPr>
            <w:noProof/>
            <w:webHidden/>
          </w:rPr>
          <w:tab/>
        </w:r>
        <w:r w:rsidR="00701A9D">
          <w:rPr>
            <w:noProof/>
            <w:webHidden/>
          </w:rPr>
          <w:tab/>
        </w:r>
        <w:r w:rsidR="00701A9D">
          <w:rPr>
            <w:noProof/>
            <w:webHidden/>
          </w:rPr>
          <w:tab/>
        </w:r>
        <w:r w:rsidR="00701A9D">
          <w:rPr>
            <w:noProof/>
            <w:webHidden/>
          </w:rPr>
          <w:tab/>
        </w:r>
        <w:r w:rsidR="00701A9D">
          <w:rPr>
            <w:noProof/>
            <w:webHidden/>
          </w:rPr>
          <w:fldChar w:fldCharType="begin"/>
        </w:r>
        <w:r w:rsidR="00701A9D">
          <w:rPr>
            <w:noProof/>
            <w:webHidden/>
          </w:rPr>
          <w:instrText xml:space="preserve"> PAGEREF _Toc78877369 \h </w:instrText>
        </w:r>
        <w:r w:rsidR="00701A9D">
          <w:rPr>
            <w:noProof/>
            <w:webHidden/>
          </w:rPr>
        </w:r>
        <w:r w:rsidR="00701A9D">
          <w:rPr>
            <w:noProof/>
            <w:webHidden/>
          </w:rPr>
          <w:fldChar w:fldCharType="separate"/>
        </w:r>
        <w:r w:rsidR="00701A9D">
          <w:rPr>
            <w:noProof/>
            <w:webHidden/>
          </w:rPr>
          <w:t>19</w:t>
        </w:r>
        <w:r w:rsidR="00701A9D">
          <w:rPr>
            <w:noProof/>
            <w:webHidden/>
          </w:rPr>
          <w:fldChar w:fldCharType="end"/>
        </w:r>
      </w:hyperlink>
    </w:p>
    <w:p w14:paraId="306EEBDF" w14:textId="311DA0A4" w:rsidR="0051718C" w:rsidRDefault="00326167" w:rsidP="00C6466D">
      <w:pPr>
        <w:tabs>
          <w:tab w:val="left" w:pos="8647"/>
        </w:tabs>
      </w:pPr>
      <w:r>
        <w:fldChar w:fldCharType="end"/>
      </w:r>
      <w:bookmarkStart w:id="3" w:name="_Toc426711259"/>
      <w:bookmarkStart w:id="4" w:name="_Toc429052822"/>
      <w:r w:rsidR="00AC5B87">
        <w:br w:type="page"/>
      </w:r>
    </w:p>
    <w:p w14:paraId="604F1B25" w14:textId="2667EF50" w:rsidR="00060F4C" w:rsidRPr="00D66A30" w:rsidRDefault="00060F4C" w:rsidP="00060F4C">
      <w:pPr>
        <w:jc w:val="center"/>
        <w:rPr>
          <w:b/>
          <w:bCs/>
          <w:iCs/>
          <w:u w:val="single"/>
        </w:rPr>
      </w:pPr>
      <w:bookmarkStart w:id="5" w:name="_Toc39218797"/>
      <w:bookmarkEnd w:id="3"/>
      <w:bookmarkEnd w:id="4"/>
      <w:r w:rsidRPr="00EF70E7">
        <w:rPr>
          <w:b/>
          <w:bCs/>
          <w:u w:val="single"/>
        </w:rPr>
        <w:lastRenderedPageBreak/>
        <w:t xml:space="preserve">COVID-19 EMERGENCY RESPONSE </w:t>
      </w:r>
      <w:r w:rsidR="00106767">
        <w:rPr>
          <w:b/>
          <w:bCs/>
          <w:u w:val="single"/>
        </w:rPr>
        <w:t xml:space="preserve">(CHECK IN INFORMATION) </w:t>
      </w:r>
      <w:r>
        <w:rPr>
          <w:b/>
          <w:bCs/>
          <w:u w:val="single"/>
        </w:rPr>
        <w:t xml:space="preserve">AMENDMENT </w:t>
      </w:r>
      <w:r w:rsidRPr="00EF70E7">
        <w:rPr>
          <w:b/>
          <w:bCs/>
          <w:u w:val="single"/>
        </w:rPr>
        <w:t>BILL</w:t>
      </w:r>
      <w:r w:rsidR="00106767">
        <w:rPr>
          <w:b/>
          <w:bCs/>
          <w:u w:val="single"/>
        </w:rPr>
        <w:t> </w:t>
      </w:r>
      <w:r w:rsidRPr="00EF70E7">
        <w:rPr>
          <w:b/>
          <w:bCs/>
          <w:u w:val="single"/>
        </w:rPr>
        <w:t>202</w:t>
      </w:r>
      <w:r w:rsidR="00106767">
        <w:rPr>
          <w:b/>
          <w:bCs/>
          <w:u w:val="single"/>
        </w:rPr>
        <w:t>1</w:t>
      </w:r>
      <w:r>
        <w:rPr>
          <w:b/>
          <w:bCs/>
          <w:u w:val="single"/>
        </w:rPr>
        <w:t xml:space="preserve"> </w:t>
      </w:r>
    </w:p>
    <w:p w14:paraId="55D14058" w14:textId="77777777" w:rsidR="00060F4C" w:rsidRPr="0051718C" w:rsidRDefault="00060F4C" w:rsidP="00B97EF6">
      <w:pPr>
        <w:spacing w:before="240" w:after="0"/>
      </w:pPr>
      <w:r w:rsidRPr="0051718C">
        <w:t xml:space="preserve">The Bill </w:t>
      </w:r>
      <w:r>
        <w:t>is</w:t>
      </w:r>
      <w:r w:rsidRPr="0051718C">
        <w:t xml:space="preserve"> a Significant Bill. Significant Bills are bills that have been assessed as likely to have significant engagement of human rights and require more detailed reasoning in relation to compatibility with the </w:t>
      </w:r>
      <w:r w:rsidRPr="00272435">
        <w:rPr>
          <w:i/>
          <w:iCs/>
        </w:rPr>
        <w:t>Human Rights Act 2004</w:t>
      </w:r>
      <w:r>
        <w:t xml:space="preserve"> (HRA)</w:t>
      </w:r>
      <w:r w:rsidRPr="0051718C">
        <w:t>.</w:t>
      </w:r>
    </w:p>
    <w:p w14:paraId="579E4B01" w14:textId="116799CA" w:rsidR="00060F4C" w:rsidRPr="003A3854" w:rsidRDefault="00060F4C" w:rsidP="00B97EF6">
      <w:pPr>
        <w:pStyle w:val="Heading2"/>
        <w:spacing w:after="0"/>
      </w:pPr>
      <w:bookmarkStart w:id="6" w:name="_Toc39218794"/>
      <w:bookmarkStart w:id="7" w:name="_Toc78877352"/>
      <w:r>
        <w:t>Background</w:t>
      </w:r>
      <w:bookmarkEnd w:id="6"/>
      <w:r w:rsidR="00523BFE">
        <w:t xml:space="preserve"> – the COVID-19 Public Health Emergency</w:t>
      </w:r>
      <w:bookmarkEnd w:id="7"/>
    </w:p>
    <w:p w14:paraId="6F3992DA" w14:textId="6C5737D6" w:rsidR="00CB04FA" w:rsidRDefault="00060F4C" w:rsidP="00B97EF6">
      <w:pPr>
        <w:spacing w:before="240" w:after="0"/>
      </w:pPr>
      <w:r w:rsidRPr="00070DF8">
        <w:t xml:space="preserve">In December 2019, China reported cases of a viral pneumonia caused by a previously unknown pathogen in Wuhan City, in the Hubei Province of China. The pathogen was identified as a novel coronavirus genetically related to the virus that caused the outbreak of Severe Acute Respiratory Syndrome in 2003. The new strain of coronavirus </w:t>
      </w:r>
      <w:r w:rsidR="00CB04FA">
        <w:t>has come to be known as</w:t>
      </w:r>
      <w:r w:rsidRPr="00070DF8">
        <w:t xml:space="preserve"> called SARS-CoV-2 and the disease it causes </w:t>
      </w:r>
      <w:r w:rsidR="00CB04FA">
        <w:t>known as</w:t>
      </w:r>
      <w:r w:rsidRPr="00070DF8">
        <w:t xml:space="preserve"> COVID-19. COVID-19 is presently understood to most likely spread from person-to-person contact. </w:t>
      </w:r>
    </w:p>
    <w:p w14:paraId="6EB059CD" w14:textId="3AC9FBE7" w:rsidR="00060F4C" w:rsidRPr="00070DF8" w:rsidRDefault="00060F4C" w:rsidP="00B97EF6">
      <w:pPr>
        <w:spacing w:before="240" w:after="0"/>
      </w:pPr>
      <w:r w:rsidRPr="00070DF8">
        <w:t>On 30 January 2020, the Director-General of the World Health Organisation (WHO) declared the outbreak of COVID-19 a Public Health Emergency of International Concern. On 11</w:t>
      </w:r>
      <w:r w:rsidR="00CB04FA">
        <w:t> </w:t>
      </w:r>
      <w:r w:rsidRPr="00070DF8">
        <w:t xml:space="preserve">March 2020, the Director-General of the WHO declared COVID-19 a global pandemic. The WHO requested that every country urgently take necessary measures to ready emergency response systems. </w:t>
      </w:r>
    </w:p>
    <w:p w14:paraId="7E71F1A6" w14:textId="366199DE" w:rsidR="00060F4C" w:rsidRDefault="00060F4C" w:rsidP="00B97EF6">
      <w:pPr>
        <w:spacing w:before="240" w:after="0"/>
      </w:pPr>
      <w:r w:rsidRPr="00070DF8">
        <w:t>On 16 March 2020, the Minister for Health declared a public health emergency under section</w:t>
      </w:r>
      <w:r>
        <w:t> </w:t>
      </w:r>
      <w:r w:rsidRPr="00070DF8">
        <w:t xml:space="preserve">119 of the </w:t>
      </w:r>
      <w:r w:rsidRPr="00B1490B">
        <w:rPr>
          <w:i/>
          <w:iCs/>
        </w:rPr>
        <w:t>Public Health Act 1997</w:t>
      </w:r>
      <w:r w:rsidRPr="00070DF8">
        <w:t xml:space="preserve"> (the </w:t>
      </w:r>
      <w:r w:rsidR="00B1490B">
        <w:t>PHA</w:t>
      </w:r>
      <w:r w:rsidRPr="00070DF8">
        <w:t xml:space="preserve">) due to the public health risk to the ACT community posed by COVID-19. </w:t>
      </w:r>
    </w:p>
    <w:p w14:paraId="745067F6" w14:textId="0B137E1A" w:rsidR="00060F4C" w:rsidRDefault="00060F4C" w:rsidP="00B97EF6">
      <w:pPr>
        <w:spacing w:before="240" w:after="0"/>
        <w:rPr>
          <w:szCs w:val="24"/>
        </w:rPr>
      </w:pPr>
      <w:r>
        <w:t xml:space="preserve">On 2 April 2020, the Legislative Assembly passed the </w:t>
      </w:r>
      <w:r w:rsidRPr="00D87897">
        <w:rPr>
          <w:i/>
          <w:iCs/>
          <w:szCs w:val="24"/>
        </w:rPr>
        <w:t xml:space="preserve">COVID-19 Emergency Response </w:t>
      </w:r>
      <w:r>
        <w:rPr>
          <w:i/>
          <w:iCs/>
          <w:szCs w:val="24"/>
        </w:rPr>
        <w:t>Act</w:t>
      </w:r>
      <w:r w:rsidR="00B1490B">
        <w:rPr>
          <w:i/>
          <w:iCs/>
          <w:szCs w:val="24"/>
        </w:rPr>
        <w:t> </w:t>
      </w:r>
      <w:r w:rsidRPr="00D87897">
        <w:rPr>
          <w:i/>
          <w:iCs/>
          <w:szCs w:val="24"/>
        </w:rPr>
        <w:t>2020</w:t>
      </w:r>
      <w:r w:rsidR="00B1490B">
        <w:rPr>
          <w:i/>
          <w:iCs/>
          <w:szCs w:val="24"/>
        </w:rPr>
        <w:t xml:space="preserve"> </w:t>
      </w:r>
      <w:r w:rsidR="00B1490B">
        <w:rPr>
          <w:szCs w:val="24"/>
        </w:rPr>
        <w:t>(the Act)</w:t>
      </w:r>
      <w:r>
        <w:rPr>
          <w:szCs w:val="24"/>
        </w:rPr>
        <w:t xml:space="preserve">, which commenced on 8 April 2020. </w:t>
      </w:r>
    </w:p>
    <w:p w14:paraId="02B45705" w14:textId="39942D71" w:rsidR="00CB04FA" w:rsidRPr="00CB04FA" w:rsidRDefault="00CB04FA" w:rsidP="00B97EF6">
      <w:pPr>
        <w:spacing w:before="240" w:after="0"/>
      </w:pPr>
      <w:r>
        <w:rPr>
          <w:szCs w:val="24"/>
        </w:rPr>
        <w:t xml:space="preserve">Since passage of the </w:t>
      </w:r>
      <w:r w:rsidR="00B1490B">
        <w:rPr>
          <w:szCs w:val="24"/>
        </w:rPr>
        <w:t>Act</w:t>
      </w:r>
      <w:r>
        <w:rPr>
          <w:i/>
          <w:iCs/>
          <w:szCs w:val="24"/>
        </w:rPr>
        <w:t xml:space="preserve"> </w:t>
      </w:r>
      <w:r>
        <w:rPr>
          <w:szCs w:val="24"/>
        </w:rPr>
        <w:t xml:space="preserve">several vaccines have been developed and approved for usage, and an Australia vaccination program implemented. However, during that same time period several variants of concern have also emerged, which have labelled </w:t>
      </w:r>
      <w:r w:rsidRPr="00CB04FA">
        <w:rPr>
          <w:i/>
          <w:iCs/>
          <w:szCs w:val="24"/>
        </w:rPr>
        <w:t xml:space="preserve">Alpha, Beta, Gamma </w:t>
      </w:r>
      <w:r w:rsidRPr="00CB04FA">
        <w:rPr>
          <w:szCs w:val="24"/>
        </w:rPr>
        <w:t>and</w:t>
      </w:r>
      <w:r w:rsidRPr="00CB04FA">
        <w:rPr>
          <w:i/>
          <w:iCs/>
          <w:szCs w:val="24"/>
        </w:rPr>
        <w:t xml:space="preserve"> Delta</w:t>
      </w:r>
      <w:r>
        <w:rPr>
          <w:szCs w:val="24"/>
        </w:rPr>
        <w:t>, with the latter proving to be of greatest concern.</w:t>
      </w:r>
    </w:p>
    <w:p w14:paraId="7D64BE05" w14:textId="71E000A9" w:rsidR="003A5F6A" w:rsidRDefault="00103965" w:rsidP="00B97EF6">
      <w:pPr>
        <w:spacing w:before="240" w:after="0"/>
      </w:pPr>
      <w:bookmarkStart w:id="8" w:name="_Toc39218795"/>
      <w:r>
        <w:t>A</w:t>
      </w:r>
      <w:r w:rsidRPr="00103965">
        <w:t xml:space="preserve">s </w:t>
      </w:r>
      <w:r>
        <w:t>of</w:t>
      </w:r>
      <w:r w:rsidRPr="00103965">
        <w:t xml:space="preserve"> 9 July 2021, </w:t>
      </w:r>
      <w:r>
        <w:t xml:space="preserve">globally </w:t>
      </w:r>
      <w:r w:rsidRPr="00103965">
        <w:t>there have been 185,291,530 confirmed cases of COVID-19</w:t>
      </w:r>
      <w:r>
        <w:t xml:space="preserve"> </w:t>
      </w:r>
      <w:r w:rsidRPr="00103965">
        <w:t xml:space="preserve">and 4,010,834 deaths reported to the World Health Organization (WHO). </w:t>
      </w:r>
      <w:r w:rsidR="005631EB">
        <w:t>Also,</w:t>
      </w:r>
      <w:r>
        <w:t xml:space="preserve"> a</w:t>
      </w:r>
      <w:r w:rsidRPr="00103965">
        <w:t xml:space="preserve">s </w:t>
      </w:r>
      <w:r>
        <w:t xml:space="preserve">of </w:t>
      </w:r>
      <w:r w:rsidRPr="00103965">
        <w:t>9</w:t>
      </w:r>
      <w:r>
        <w:t> </w:t>
      </w:r>
      <w:r w:rsidRPr="00103965">
        <w:t>July</w:t>
      </w:r>
      <w:r>
        <w:t> </w:t>
      </w:r>
      <w:r w:rsidRPr="00103965">
        <w:t xml:space="preserve">2021, there have been a total of 30,905 cases of COVID-19 reported in Australia and 910 deaths. </w:t>
      </w:r>
    </w:p>
    <w:p w14:paraId="5DD7145C" w14:textId="12B05AF5" w:rsidR="003A5F6A" w:rsidRDefault="00103965" w:rsidP="00B97EF6">
      <w:pPr>
        <w:spacing w:before="240" w:after="0"/>
      </w:pPr>
      <w:r>
        <w:t>Comparatively</w:t>
      </w:r>
      <w:r w:rsidR="00C51DAA">
        <w:t>,</w:t>
      </w:r>
      <w:r>
        <w:t xml:space="preserve"> the Australia Capital Territory has fared extremely well having recorded just 124 cases, although sadly amongst those cases there were three deaths. </w:t>
      </w:r>
      <w:r w:rsidR="003A5F6A">
        <w:t xml:space="preserve">That </w:t>
      </w:r>
      <w:r w:rsidR="005631EB">
        <w:t>is,</w:t>
      </w:r>
      <w:r w:rsidR="003A5F6A">
        <w:t xml:space="preserve"> however, despite in recent months there having been </w:t>
      </w:r>
      <w:r w:rsidRPr="00103965">
        <w:t xml:space="preserve">COVID-19 outbreaks </w:t>
      </w:r>
      <w:r w:rsidR="003A5F6A">
        <w:t>impacting NSW, Victoria, South Australia, and Queensland. The COVID-19 situation in NSW is of particular concern to the Australia Capital Territory not just due to the shared border, but due to its size and duration, and because cases which initially been confined to greater Sydney are beginning to be detected in regional NSW.</w:t>
      </w:r>
    </w:p>
    <w:p w14:paraId="28927AD6" w14:textId="655F0483" w:rsidR="00523BFE" w:rsidRPr="003A3854" w:rsidRDefault="00523BFE" w:rsidP="00B97EF6">
      <w:pPr>
        <w:pStyle w:val="Heading2"/>
        <w:spacing w:after="0"/>
      </w:pPr>
      <w:bookmarkStart w:id="9" w:name="_Toc78877353"/>
      <w:r>
        <w:lastRenderedPageBreak/>
        <w:t>Background – the Check In CBR app</w:t>
      </w:r>
      <w:bookmarkEnd w:id="9"/>
    </w:p>
    <w:p w14:paraId="396A5272" w14:textId="58AE6F2C" w:rsidR="001242FF" w:rsidRDefault="00523BFE" w:rsidP="00B97EF6">
      <w:pPr>
        <w:spacing w:before="240" w:after="0"/>
      </w:pPr>
      <w:r>
        <w:t>The ACT Government’s Check In CBR app (the App) was developed by ACT Health</w:t>
      </w:r>
      <w:r w:rsidR="001242FF">
        <w:t xml:space="preserve"> to be a </w:t>
      </w:r>
      <w:r w:rsidR="001242FF" w:rsidRPr="00616D7A">
        <w:t>fast</w:t>
      </w:r>
      <w:r w:rsidR="001242FF">
        <w:t xml:space="preserve">, </w:t>
      </w:r>
      <w:r w:rsidR="005631EB">
        <w:t>easy,</w:t>
      </w:r>
      <w:r w:rsidR="001242FF" w:rsidRPr="00616D7A">
        <w:t xml:space="preserve"> and secure mechanism to record </w:t>
      </w:r>
      <w:r w:rsidR="001242FF">
        <w:t xml:space="preserve">the attendance of </w:t>
      </w:r>
      <w:r w:rsidR="001242FF" w:rsidRPr="00616D7A">
        <w:t xml:space="preserve">individuals who have entered a </w:t>
      </w:r>
      <w:r w:rsidR="001242FF">
        <w:t xml:space="preserve">restricted </w:t>
      </w:r>
      <w:r w:rsidR="001242FF" w:rsidRPr="00616D7A">
        <w:t xml:space="preserve">premise in accordance with </w:t>
      </w:r>
      <w:r w:rsidR="001242FF">
        <w:t>public health emergency directions. The requirement is currently contained within the Public Health (Check In Requirements) Emergency Direction 2021 (No 2) (the Direction), notified on the ACT Legislation Register as NI2021</w:t>
      </w:r>
      <w:r w:rsidR="001242FF">
        <w:noBreakHyphen/>
        <w:t>437.</w:t>
      </w:r>
    </w:p>
    <w:p w14:paraId="377E66B9" w14:textId="590632B1" w:rsidR="00523BFE" w:rsidRDefault="001242FF" w:rsidP="00B97EF6">
      <w:pPr>
        <w:spacing w:before="240" w:after="0"/>
      </w:pPr>
      <w:r>
        <w:t>S</w:t>
      </w:r>
      <w:r w:rsidR="00523BFE">
        <w:t xml:space="preserve">ince being </w:t>
      </w:r>
      <w:r>
        <w:t xml:space="preserve">first </w:t>
      </w:r>
      <w:r w:rsidR="00523BFE">
        <w:t xml:space="preserve">launched on 9 September 2020 </w:t>
      </w:r>
      <w:r>
        <w:t xml:space="preserve">the App </w:t>
      </w:r>
      <w:r w:rsidR="00523BFE">
        <w:t xml:space="preserve">has proven to be incredibly successful. </w:t>
      </w:r>
      <w:r>
        <w:t xml:space="preserve">At the time that this Bill was prepared </w:t>
      </w:r>
      <w:r w:rsidR="00523BFE" w:rsidRPr="00B242D2">
        <w:t xml:space="preserve">the </w:t>
      </w:r>
      <w:r>
        <w:t>A</w:t>
      </w:r>
      <w:r w:rsidR="00523BFE" w:rsidRPr="00B242D2">
        <w:t xml:space="preserve">pp has been downloaded approximately </w:t>
      </w:r>
      <w:r w:rsidR="00523BFE">
        <w:t>880</w:t>
      </w:r>
      <w:r w:rsidR="00523BFE" w:rsidRPr="00B242D2">
        <w:t>,000 times, ha</w:t>
      </w:r>
      <w:r w:rsidR="00523BFE">
        <w:t>s had</w:t>
      </w:r>
      <w:r w:rsidR="00523BFE" w:rsidRPr="00B242D2">
        <w:t xml:space="preserve"> over </w:t>
      </w:r>
      <w:r w:rsidR="00523BFE">
        <w:t>25</w:t>
      </w:r>
      <w:r w:rsidR="00523BFE" w:rsidRPr="00B242D2">
        <w:t xml:space="preserve"> million check ins and is used in approximately </w:t>
      </w:r>
      <w:r w:rsidR="00523BFE">
        <w:t>16</w:t>
      </w:r>
      <w:r w:rsidR="00523BFE" w:rsidRPr="00B242D2">
        <w:t>,000</w:t>
      </w:r>
      <w:r w:rsidR="00523BFE">
        <w:t xml:space="preserve"> businesses/venues/</w:t>
      </w:r>
      <w:r w:rsidR="00523BFE" w:rsidRPr="00B242D2">
        <w:t>locations in the ACT</w:t>
      </w:r>
      <w:r w:rsidR="00523BFE">
        <w:t xml:space="preserve">. </w:t>
      </w:r>
    </w:p>
    <w:p w14:paraId="5F2BD335" w14:textId="77777777" w:rsidR="00523BFE" w:rsidRDefault="00523BFE" w:rsidP="00B97EF6">
      <w:pPr>
        <w:spacing w:before="240" w:after="0"/>
      </w:pPr>
      <w:r>
        <w:t xml:space="preserve">Mandatory ‘checking in’ to businesses and venues was adopted nationally in response to the recommendations of the </w:t>
      </w:r>
      <w:r w:rsidRPr="00523BFE">
        <w:t xml:space="preserve">National Contact Tracing Review – A report for Australia’s National Cabinet </w:t>
      </w:r>
      <w:r w:rsidRPr="0000007A">
        <w:t>(November 2020)</w:t>
      </w:r>
      <w:r w:rsidRPr="00523BFE">
        <w:t xml:space="preserve"> </w:t>
      </w:r>
      <w:r w:rsidRPr="004D6547">
        <w:t xml:space="preserve">which set out the characteristics of optimal contact tracing and </w:t>
      </w:r>
      <w:r>
        <w:t xml:space="preserve">COVID-19 </w:t>
      </w:r>
      <w:r w:rsidRPr="004D6547">
        <w:t>outbreak management system</w:t>
      </w:r>
      <w:r>
        <w:t>s</w:t>
      </w:r>
      <w:r w:rsidRPr="004D6547">
        <w:t>.</w:t>
      </w:r>
    </w:p>
    <w:p w14:paraId="2F5280C8" w14:textId="1E43CC23" w:rsidR="00523BFE" w:rsidRDefault="00523BFE" w:rsidP="00B97EF6">
      <w:pPr>
        <w:spacing w:before="240" w:after="0"/>
      </w:pPr>
      <w:r>
        <w:t xml:space="preserve">The </w:t>
      </w:r>
      <w:r w:rsidRPr="00C619E4">
        <w:t>Direction</w:t>
      </w:r>
      <w:r>
        <w:t xml:space="preserve"> </w:t>
      </w:r>
      <w:r w:rsidRPr="00520F7A">
        <w:t xml:space="preserve">requires </w:t>
      </w:r>
      <w:r w:rsidRPr="00523BFE">
        <w:t xml:space="preserve">retail settings, public transport, taxi and rideshare </w:t>
      </w:r>
      <w:r w:rsidRPr="00520F7A">
        <w:t xml:space="preserve">and </w:t>
      </w:r>
      <w:r>
        <w:t xml:space="preserve">businesses and </w:t>
      </w:r>
      <w:r w:rsidRPr="00520F7A">
        <w:t xml:space="preserve">undertakings </w:t>
      </w:r>
      <w:r>
        <w:t xml:space="preserve">restricted under Public Health Directions </w:t>
      </w:r>
      <w:r w:rsidRPr="00520F7A">
        <w:t xml:space="preserve">to </w:t>
      </w:r>
      <w:r>
        <w:t xml:space="preserve">register to use the </w:t>
      </w:r>
      <w:r w:rsidR="00CB04FA">
        <w:t>App</w:t>
      </w:r>
      <w:r>
        <w:t xml:space="preserve">, display </w:t>
      </w:r>
      <w:r w:rsidR="002C1766">
        <w:t xml:space="preserve">an associated </w:t>
      </w:r>
      <w:r>
        <w:t xml:space="preserve">QR Code, and take reasonable steps to ensure that </w:t>
      </w:r>
      <w:r w:rsidRPr="00520F7A">
        <w:t>person</w:t>
      </w:r>
      <w:r>
        <w:t>s aged 16 years of age or older</w:t>
      </w:r>
      <w:r w:rsidRPr="00520F7A">
        <w:t xml:space="preserve"> who enter the business record their attendance</w:t>
      </w:r>
      <w:r>
        <w:t xml:space="preserve">. The </w:t>
      </w:r>
      <w:r w:rsidRPr="00520F7A">
        <w:t>name</w:t>
      </w:r>
      <w:r>
        <w:t>,</w:t>
      </w:r>
      <w:r w:rsidRPr="00520F7A">
        <w:t xml:space="preserve"> contact phone number</w:t>
      </w:r>
      <w:r>
        <w:t xml:space="preserve"> and email is transferred to a se</w:t>
      </w:r>
      <w:r w:rsidRPr="007D7B1A">
        <w:t>cure ACT Health server. The data is stored for 28 days for the purpose of contact tracing (if required)</w:t>
      </w:r>
      <w:r w:rsidR="007D7B1A" w:rsidRPr="007D7B1A">
        <w:t xml:space="preserve"> </w:t>
      </w:r>
      <w:r w:rsidRPr="007D7B1A">
        <w:t>and then deleted</w:t>
      </w:r>
      <w:r w:rsidR="007D7B1A" w:rsidRPr="007D7B1A">
        <w:t xml:space="preserve">, unless </w:t>
      </w:r>
      <w:r w:rsidR="00BC4BB9">
        <w:t>the data is required for investigating or prosecuting an offence for failing to comply with a public health direction about contact tracing or giving false or misleading information about contact tracing, in which case it will be held until it is no longer needed</w:t>
      </w:r>
      <w:r w:rsidRPr="007D7B1A">
        <w:t>.</w:t>
      </w:r>
      <w:r w:rsidRPr="00520F7A">
        <w:t xml:space="preserve"> </w:t>
      </w:r>
    </w:p>
    <w:p w14:paraId="0B233B0C" w14:textId="6835A33D" w:rsidR="00523BFE" w:rsidRDefault="00523BFE" w:rsidP="00B97EF6">
      <w:pPr>
        <w:spacing w:before="240" w:after="0"/>
      </w:pPr>
      <w:r w:rsidRPr="00523BFE">
        <w:t xml:space="preserve">Persons, including staff, entering a premise also have a responsibility to check in using the </w:t>
      </w:r>
      <w:r w:rsidR="00E52305">
        <w:t>App</w:t>
      </w:r>
      <w:r w:rsidRPr="00523BFE">
        <w:t>, regardless of the length of time they plan to be in the premise.  Penalties apply for businesses and individuals who fail to comply with this Direction.</w:t>
      </w:r>
    </w:p>
    <w:p w14:paraId="4BFD1945" w14:textId="0BBFB37C" w:rsidR="00866075" w:rsidRDefault="00523BFE" w:rsidP="00B97EF6">
      <w:pPr>
        <w:spacing w:before="240" w:after="0"/>
      </w:pPr>
      <w:r>
        <w:t>Information about privacy and the use of the App is contained within the Privacy Policy and Terms of Conditions of the App itself, and also reflected in ACT Health’s Privacy Statement published on its website.</w:t>
      </w:r>
      <w:r w:rsidR="00866075">
        <w:t xml:space="preserve"> </w:t>
      </w:r>
      <w:r>
        <w:t>Territory privacy legislation includes references to mechanisms that allow courts to make orders requiring or authorising the disclosure of personal information</w:t>
      </w:r>
      <w:r w:rsidR="00CB50C5">
        <w:t xml:space="preserve">. Accordingly, at present </w:t>
      </w:r>
      <w:r w:rsidR="00866075">
        <w:t xml:space="preserve">ACT </w:t>
      </w:r>
      <w:r w:rsidR="00866075" w:rsidRPr="00531663">
        <w:t xml:space="preserve">Health would </w:t>
      </w:r>
      <w:r w:rsidR="00CB50C5">
        <w:t xml:space="preserve">be required to </w:t>
      </w:r>
      <w:r w:rsidR="00866075" w:rsidRPr="00531663">
        <w:t xml:space="preserve">disclose personal information </w:t>
      </w:r>
      <w:r w:rsidR="00CB50C5">
        <w:t xml:space="preserve">collected through the </w:t>
      </w:r>
      <w:r w:rsidR="00E52305">
        <w:t>A</w:t>
      </w:r>
      <w:r w:rsidR="00CB50C5" w:rsidRPr="00531663">
        <w:t xml:space="preserve">pp </w:t>
      </w:r>
      <w:r w:rsidR="00866075" w:rsidRPr="00531663">
        <w:t xml:space="preserve">if </w:t>
      </w:r>
      <w:r w:rsidR="00CB50C5">
        <w:t xml:space="preserve">compelled to do so by </w:t>
      </w:r>
      <w:r w:rsidR="00866075" w:rsidRPr="00531663">
        <w:t xml:space="preserve">a court </w:t>
      </w:r>
      <w:r w:rsidR="00866075">
        <w:t xml:space="preserve">or tribunal </w:t>
      </w:r>
      <w:r w:rsidR="00CB427F">
        <w:t xml:space="preserve">through processes such as, </w:t>
      </w:r>
      <w:r w:rsidR="00F95AB9">
        <w:t xml:space="preserve">issuing of </w:t>
      </w:r>
      <w:r w:rsidR="00866075" w:rsidRPr="00531663">
        <w:t>a subpoena or warrant.</w:t>
      </w:r>
    </w:p>
    <w:p w14:paraId="365999F4" w14:textId="66DDDAD4" w:rsidR="00866075" w:rsidRDefault="00866075" w:rsidP="00B97EF6">
      <w:pPr>
        <w:spacing w:before="240" w:after="0"/>
      </w:pPr>
      <w:r>
        <w:t xml:space="preserve">There have been no </w:t>
      </w:r>
      <w:r w:rsidR="00CB50C5">
        <w:t xml:space="preserve">such attempts to access </w:t>
      </w:r>
      <w:r w:rsidR="00E52305">
        <w:t xml:space="preserve">personal information collected through the App </w:t>
      </w:r>
      <w:r w:rsidR="00CB50C5">
        <w:t xml:space="preserve">in this manner </w:t>
      </w:r>
      <w:r>
        <w:t>to date</w:t>
      </w:r>
      <w:r w:rsidR="00CB50C5">
        <w:t>. Nevertheless</w:t>
      </w:r>
      <w:r>
        <w:t xml:space="preserve">, the ACT Human Rights Commissioner has previously expressed concerns about the adequacy of existing privacy protections applying to personal information collected by the App, and has recommended legislative reforms to provide </w:t>
      </w:r>
      <w:r>
        <w:lastRenderedPageBreak/>
        <w:t>additional privacy and human rights safeguards</w:t>
      </w:r>
      <w:r w:rsidR="00CB50C5">
        <w:t xml:space="preserve"> by </w:t>
      </w:r>
      <w:r w:rsidR="00C51DAA">
        <w:t>removing</w:t>
      </w:r>
      <w:r w:rsidR="00CB50C5">
        <w:t xml:space="preserve"> the power of a court or tribunal to compel disclosure of personal information obtained through the App</w:t>
      </w:r>
      <w:r>
        <w:t xml:space="preserve">. </w:t>
      </w:r>
    </w:p>
    <w:p w14:paraId="08E9564E" w14:textId="71F2F059" w:rsidR="00523BFE" w:rsidRPr="002D55F6" w:rsidRDefault="00523BFE" w:rsidP="00B97EF6">
      <w:pPr>
        <w:spacing w:before="240" w:after="0"/>
      </w:pPr>
      <w:r>
        <w:t xml:space="preserve">Western Australia </w:t>
      </w:r>
      <w:r w:rsidRPr="003200EA">
        <w:t xml:space="preserve">has </w:t>
      </w:r>
      <w:r w:rsidR="00CB50C5">
        <w:t xml:space="preserve">enacted </w:t>
      </w:r>
      <w:r w:rsidRPr="003200EA">
        <w:t xml:space="preserve">legislation </w:t>
      </w:r>
      <w:r w:rsidR="00CB50C5">
        <w:t xml:space="preserve">with a similar effect. The WA </w:t>
      </w:r>
      <w:r w:rsidR="00CB50C5" w:rsidRPr="00CB50C5">
        <w:rPr>
          <w:i/>
          <w:iCs/>
        </w:rPr>
        <w:t>Protection of Information (Entry Registration Information Relating to COVID-19 and Other Infectious Diseases) Act 2021</w:t>
      </w:r>
      <w:r w:rsidR="00CB50C5">
        <w:t xml:space="preserve"> (the WA Act)</w:t>
      </w:r>
      <w:r w:rsidRPr="003200EA">
        <w:t xml:space="preserve"> ensures</w:t>
      </w:r>
      <w:r>
        <w:t xml:space="preserve"> its SafeWA app</w:t>
      </w:r>
      <w:r w:rsidRPr="003200EA">
        <w:t xml:space="preserve"> data cannot be used for any purpose other than </w:t>
      </w:r>
      <w:r>
        <w:t>for health/</w:t>
      </w:r>
      <w:r w:rsidRPr="003200EA">
        <w:t xml:space="preserve">contact tracing </w:t>
      </w:r>
      <w:r>
        <w:t>purposes,</w:t>
      </w:r>
      <w:r w:rsidRPr="003200EA">
        <w:t xml:space="preserve"> with or without a subpoena</w:t>
      </w:r>
      <w:r>
        <w:t>, and must be deleted after 28 days</w:t>
      </w:r>
      <w:r w:rsidR="00CB427F">
        <w:t xml:space="preserve"> </w:t>
      </w:r>
      <w:r w:rsidR="00FC056A">
        <w:t xml:space="preserve">unless investigating or prosecuting an offence in relation to </w:t>
      </w:r>
      <w:r w:rsidR="00503BA7">
        <w:t xml:space="preserve">compliance </w:t>
      </w:r>
      <w:r w:rsidR="00FC056A">
        <w:t>with contact tracing</w:t>
      </w:r>
      <w:r w:rsidRPr="003200EA">
        <w:t>.</w:t>
      </w:r>
      <w:r w:rsidR="00CB50C5">
        <w:t xml:space="preserve"> </w:t>
      </w:r>
    </w:p>
    <w:p w14:paraId="6779C5FB" w14:textId="77777777" w:rsidR="00060F4C" w:rsidRPr="002E1092" w:rsidRDefault="00060F4C" w:rsidP="00B97EF6">
      <w:pPr>
        <w:pStyle w:val="Heading2"/>
        <w:keepNext w:val="0"/>
        <w:spacing w:after="0"/>
      </w:pPr>
      <w:bookmarkStart w:id="10" w:name="_Toc78877354"/>
      <w:r>
        <w:t>Overview and p</w:t>
      </w:r>
      <w:r w:rsidRPr="009428EA">
        <w:t>urpose of the Bill</w:t>
      </w:r>
      <w:bookmarkEnd w:id="8"/>
      <w:bookmarkEnd w:id="10"/>
    </w:p>
    <w:p w14:paraId="1EE57D76" w14:textId="30F52CF1" w:rsidR="003176B1" w:rsidRDefault="00060F4C" w:rsidP="00B97EF6">
      <w:pPr>
        <w:keepNext/>
        <w:autoSpaceDE w:val="0"/>
        <w:autoSpaceDN w:val="0"/>
        <w:adjustRightInd w:val="0"/>
        <w:spacing w:before="240" w:after="0"/>
      </w:pPr>
      <w:r w:rsidRPr="00D2523C">
        <w:t xml:space="preserve">The COVID-19 Emergency Response </w:t>
      </w:r>
      <w:r w:rsidR="00C47E4C">
        <w:t>(Check In Information)</w:t>
      </w:r>
      <w:r w:rsidR="00C47E4C" w:rsidRPr="00D2523C">
        <w:t xml:space="preserve"> </w:t>
      </w:r>
      <w:r w:rsidRPr="00D2523C">
        <w:t>Amendment Bill</w:t>
      </w:r>
      <w:r w:rsidR="00B1490B">
        <w:t> </w:t>
      </w:r>
      <w:r w:rsidRPr="00D2523C">
        <w:t>202</w:t>
      </w:r>
      <w:r w:rsidR="00C47E4C">
        <w:t>1</w:t>
      </w:r>
      <w:r w:rsidRPr="00D2523C">
        <w:t xml:space="preserve"> will </w:t>
      </w:r>
      <w:r w:rsidR="003176B1" w:rsidRPr="00D2523C">
        <w:t xml:space="preserve">have the effect of exclusively reserving personal information collected </w:t>
      </w:r>
      <w:r w:rsidR="00C51DAA">
        <w:t>through</w:t>
      </w:r>
      <w:r w:rsidR="00E52305">
        <w:t xml:space="preserve"> </w:t>
      </w:r>
      <w:r w:rsidR="003176B1" w:rsidRPr="00D2523C">
        <w:t>the App for contact tracing purposes</w:t>
      </w:r>
      <w:r w:rsidR="00FC056A">
        <w:t xml:space="preserve"> and compliance with its provisions</w:t>
      </w:r>
      <w:r w:rsidR="003176B1" w:rsidRPr="00D2523C">
        <w:t xml:space="preserve">. This will displace several uses and disclosures of such information which would ordinarily be permitted under the Territory Privacy Principles (TPPs) set out in the ACT’s </w:t>
      </w:r>
      <w:r w:rsidR="003176B1" w:rsidRPr="00B1490B">
        <w:rPr>
          <w:i/>
          <w:iCs/>
        </w:rPr>
        <w:t>Information Privacy Act 2014</w:t>
      </w:r>
      <w:r w:rsidR="003176B1" w:rsidRPr="00D2523C">
        <w:t>. In this regard</w:t>
      </w:r>
      <w:r w:rsidR="00C51DAA">
        <w:t>,</w:t>
      </w:r>
      <w:r w:rsidR="003176B1" w:rsidRPr="00D2523C">
        <w:t xml:space="preserve"> the effect of the amendments </w:t>
      </w:r>
      <w:r w:rsidR="008B2E5E">
        <w:t>is</w:t>
      </w:r>
      <w:r w:rsidR="00057C72">
        <w:t xml:space="preserve"> analogous</w:t>
      </w:r>
      <w:r w:rsidR="003176B1" w:rsidRPr="00D2523C">
        <w:t xml:space="preserve"> to those made by the Federal government to the Commonwealth </w:t>
      </w:r>
      <w:r w:rsidR="003176B1" w:rsidRPr="006109FD">
        <w:rPr>
          <w:i/>
          <w:iCs/>
        </w:rPr>
        <w:t>Privacy Act 1988</w:t>
      </w:r>
      <w:r w:rsidR="003176B1" w:rsidRPr="00D2523C">
        <w:t xml:space="preserve"> when introducing the Federal government’s COVIDSafe app. Those amendments, made through </w:t>
      </w:r>
      <w:r w:rsidR="003176B1" w:rsidRPr="002E4405">
        <w:t>the</w:t>
      </w:r>
      <w:r w:rsidR="003176B1" w:rsidRPr="006109FD">
        <w:rPr>
          <w:i/>
          <w:iCs/>
        </w:rPr>
        <w:t xml:space="preserve"> Privacy Amendment (Public Health Contact Information) Act 2020</w:t>
      </w:r>
      <w:r w:rsidR="003176B1" w:rsidRPr="00D2523C">
        <w:t xml:space="preserve">, effectively prohibit the use of information obtained directly from the COVIDSafe app for any purpose other than contact tracing. </w:t>
      </w:r>
    </w:p>
    <w:p w14:paraId="0BE8F8E6" w14:textId="782FAC22" w:rsidR="00D2523C" w:rsidRPr="001A51D8" w:rsidRDefault="00060F4C" w:rsidP="00B97EF6">
      <w:pPr>
        <w:pStyle w:val="CS-Paragraphnumbering"/>
        <w:numPr>
          <w:ilvl w:val="0"/>
          <w:numId w:val="0"/>
        </w:numPr>
        <w:spacing w:before="240" w:after="0"/>
        <w:rPr>
          <w:rFonts w:ascii="Times New Roman" w:eastAsia="Calibri" w:hAnsi="Times New Roman" w:cs="Times New Roman"/>
          <w:szCs w:val="22"/>
        </w:rPr>
      </w:pPr>
      <w:r w:rsidRPr="001A51D8">
        <w:rPr>
          <w:rFonts w:ascii="Times New Roman" w:eastAsia="Calibri" w:hAnsi="Times New Roman" w:cs="Times New Roman"/>
          <w:szCs w:val="22"/>
        </w:rPr>
        <w:t xml:space="preserve">The policy objective of this </w:t>
      </w:r>
      <w:r w:rsidR="00AD4702" w:rsidRPr="001A51D8">
        <w:rPr>
          <w:rFonts w:ascii="Times New Roman" w:eastAsia="Calibri" w:hAnsi="Times New Roman" w:cs="Times New Roman"/>
          <w:szCs w:val="22"/>
        </w:rPr>
        <w:t>B</w:t>
      </w:r>
      <w:r w:rsidRPr="001A51D8">
        <w:rPr>
          <w:rFonts w:ascii="Times New Roman" w:eastAsia="Calibri" w:hAnsi="Times New Roman" w:cs="Times New Roman"/>
          <w:szCs w:val="22"/>
        </w:rPr>
        <w:t xml:space="preserve">ill is </w:t>
      </w:r>
      <w:r w:rsidR="00D2523C" w:rsidRPr="001A51D8">
        <w:rPr>
          <w:rFonts w:ascii="Times New Roman" w:eastAsia="Calibri" w:hAnsi="Times New Roman" w:cs="Times New Roman"/>
          <w:szCs w:val="22"/>
        </w:rPr>
        <w:t xml:space="preserve">therefore </w:t>
      </w:r>
      <w:r w:rsidRPr="001A51D8">
        <w:rPr>
          <w:rFonts w:ascii="Times New Roman" w:eastAsia="Calibri" w:hAnsi="Times New Roman" w:cs="Times New Roman"/>
          <w:szCs w:val="22"/>
        </w:rPr>
        <w:t xml:space="preserve">to </w:t>
      </w:r>
      <w:r w:rsidR="00D2523C" w:rsidRPr="001A51D8">
        <w:rPr>
          <w:rFonts w:ascii="Times New Roman" w:eastAsia="Calibri" w:hAnsi="Times New Roman" w:cs="Times New Roman"/>
          <w:szCs w:val="22"/>
        </w:rPr>
        <w:t xml:space="preserve">entrench in </w:t>
      </w:r>
      <w:r w:rsidR="006109FD" w:rsidRPr="001A51D8">
        <w:rPr>
          <w:rFonts w:ascii="Times New Roman" w:eastAsia="Calibri" w:hAnsi="Times New Roman" w:cs="Times New Roman"/>
          <w:szCs w:val="22"/>
        </w:rPr>
        <w:t>primary legislation</w:t>
      </w:r>
      <w:r w:rsidR="00D2523C" w:rsidRPr="001A51D8">
        <w:rPr>
          <w:rFonts w:ascii="Times New Roman" w:eastAsia="Calibri" w:hAnsi="Times New Roman" w:cs="Times New Roman"/>
          <w:szCs w:val="22"/>
        </w:rPr>
        <w:t xml:space="preserve"> </w:t>
      </w:r>
      <w:r w:rsidR="006109FD" w:rsidRPr="001A51D8">
        <w:rPr>
          <w:rFonts w:ascii="Times New Roman" w:eastAsia="Calibri" w:hAnsi="Times New Roman" w:cs="Times New Roman"/>
          <w:szCs w:val="22"/>
        </w:rPr>
        <w:t xml:space="preserve">that personal information </w:t>
      </w:r>
      <w:r w:rsidR="00D2523C" w:rsidRPr="001A51D8">
        <w:rPr>
          <w:rFonts w:ascii="Times New Roman" w:eastAsia="Calibri" w:hAnsi="Times New Roman" w:cs="Times New Roman"/>
          <w:szCs w:val="22"/>
        </w:rPr>
        <w:t>collected about individuals</w:t>
      </w:r>
      <w:r w:rsidR="006109FD" w:rsidRPr="001A51D8">
        <w:rPr>
          <w:rFonts w:ascii="Times New Roman" w:eastAsia="Calibri" w:hAnsi="Times New Roman" w:cs="Times New Roman"/>
          <w:szCs w:val="22"/>
        </w:rPr>
        <w:t xml:space="preserve"> by the App</w:t>
      </w:r>
      <w:r w:rsidR="00D2523C" w:rsidRPr="001A51D8">
        <w:rPr>
          <w:rFonts w:ascii="Times New Roman" w:eastAsia="Calibri" w:hAnsi="Times New Roman" w:cs="Times New Roman"/>
          <w:szCs w:val="22"/>
        </w:rPr>
        <w:t>:</w:t>
      </w:r>
    </w:p>
    <w:p w14:paraId="03A13D57" w14:textId="74D20E9A" w:rsidR="00D2523C" w:rsidRPr="001A51D8" w:rsidRDefault="00D2523C" w:rsidP="00B97EF6">
      <w:pPr>
        <w:pStyle w:val="CS-Paragraphnumbering"/>
        <w:numPr>
          <w:ilvl w:val="1"/>
          <w:numId w:val="60"/>
        </w:numPr>
        <w:spacing w:before="120" w:after="0"/>
        <w:ind w:left="1434" w:hanging="357"/>
        <w:rPr>
          <w:rFonts w:ascii="Times New Roman" w:eastAsia="Calibri" w:hAnsi="Times New Roman" w:cs="Times New Roman"/>
          <w:szCs w:val="22"/>
        </w:rPr>
      </w:pPr>
      <w:r w:rsidRPr="001A51D8">
        <w:rPr>
          <w:rFonts w:ascii="Times New Roman" w:eastAsia="Calibri" w:hAnsi="Times New Roman" w:cs="Times New Roman"/>
          <w:szCs w:val="22"/>
        </w:rPr>
        <w:t>is provided directly to, and stored by, ACT Health;</w:t>
      </w:r>
      <w:r w:rsidR="006109FD" w:rsidRPr="001A51D8">
        <w:rPr>
          <w:rFonts w:ascii="Times New Roman" w:eastAsia="Calibri" w:hAnsi="Times New Roman" w:cs="Times New Roman"/>
          <w:szCs w:val="22"/>
        </w:rPr>
        <w:t xml:space="preserve"> and</w:t>
      </w:r>
    </w:p>
    <w:p w14:paraId="7FE70630" w14:textId="77530460" w:rsidR="006109FD" w:rsidRPr="001A51D8" w:rsidRDefault="00D2523C" w:rsidP="00B97EF6">
      <w:pPr>
        <w:pStyle w:val="CS-Paragraphnumbering"/>
        <w:numPr>
          <w:ilvl w:val="1"/>
          <w:numId w:val="60"/>
        </w:numPr>
        <w:autoSpaceDE w:val="0"/>
        <w:autoSpaceDN w:val="0"/>
        <w:adjustRightInd w:val="0"/>
        <w:spacing w:before="120" w:after="0"/>
        <w:ind w:left="1434" w:hanging="357"/>
        <w:rPr>
          <w:rFonts w:ascii="Times New Roman" w:hAnsi="Times New Roman" w:cs="Times New Roman"/>
          <w:szCs w:val="22"/>
        </w:rPr>
      </w:pPr>
      <w:r w:rsidRPr="001A51D8">
        <w:rPr>
          <w:rFonts w:ascii="Times New Roman" w:eastAsia="Calibri" w:hAnsi="Times New Roman" w:cs="Times New Roman"/>
          <w:szCs w:val="22"/>
        </w:rPr>
        <w:t>is stored for 28 days and is then deleted</w:t>
      </w:r>
      <w:r w:rsidR="00503BA7">
        <w:rPr>
          <w:rFonts w:ascii="Times New Roman" w:eastAsia="Calibri" w:hAnsi="Times New Roman" w:cs="Times New Roman"/>
          <w:szCs w:val="22"/>
        </w:rPr>
        <w:t xml:space="preserve">, unless the person is subject to an investigation or prosecution </w:t>
      </w:r>
      <w:r w:rsidR="00333C51">
        <w:rPr>
          <w:rFonts w:ascii="Times New Roman" w:eastAsia="Calibri" w:hAnsi="Times New Roman" w:cs="Times New Roman"/>
          <w:szCs w:val="22"/>
        </w:rPr>
        <w:t xml:space="preserve">for failing </w:t>
      </w:r>
      <w:r w:rsidR="00333C51">
        <w:t>to comply with a public health direction about contact tracing or giving false or misleading information about contact tracing</w:t>
      </w:r>
      <w:r w:rsidRPr="001A51D8">
        <w:rPr>
          <w:rFonts w:ascii="Times New Roman" w:eastAsia="Calibri" w:hAnsi="Times New Roman" w:cs="Times New Roman"/>
          <w:szCs w:val="22"/>
        </w:rPr>
        <w:t xml:space="preserve">; </w:t>
      </w:r>
      <w:r w:rsidR="006109FD" w:rsidRPr="001A51D8">
        <w:rPr>
          <w:rFonts w:ascii="Times New Roman" w:eastAsia="Calibri" w:hAnsi="Times New Roman" w:cs="Times New Roman"/>
          <w:szCs w:val="22"/>
        </w:rPr>
        <w:t>and</w:t>
      </w:r>
    </w:p>
    <w:p w14:paraId="1A617C9F" w14:textId="1029BA4F" w:rsidR="00060F4C" w:rsidRPr="00D2523C" w:rsidRDefault="00D2523C" w:rsidP="00B97EF6">
      <w:pPr>
        <w:pStyle w:val="CS-Paragraphnumbering"/>
        <w:numPr>
          <w:ilvl w:val="1"/>
          <w:numId w:val="60"/>
        </w:numPr>
        <w:autoSpaceDE w:val="0"/>
        <w:autoSpaceDN w:val="0"/>
        <w:adjustRightInd w:val="0"/>
        <w:spacing w:before="120" w:after="0"/>
        <w:ind w:left="1434" w:hanging="357"/>
        <w:rPr>
          <w:szCs w:val="22"/>
        </w:rPr>
      </w:pPr>
      <w:r w:rsidRPr="001A51D8">
        <w:rPr>
          <w:rFonts w:ascii="Times New Roman" w:hAnsi="Times New Roman" w:cs="Times New Roman"/>
        </w:rPr>
        <w:t xml:space="preserve">can only be used for contact tracing </w:t>
      </w:r>
      <w:r w:rsidR="00503BA7">
        <w:rPr>
          <w:rFonts w:ascii="Times New Roman" w:hAnsi="Times New Roman" w:cs="Times New Roman"/>
        </w:rPr>
        <w:t xml:space="preserve">and </w:t>
      </w:r>
      <w:r w:rsidR="00333C51">
        <w:rPr>
          <w:rFonts w:ascii="Times New Roman" w:hAnsi="Times New Roman" w:cs="Times New Roman"/>
        </w:rPr>
        <w:t xml:space="preserve">contact tracing </w:t>
      </w:r>
      <w:r w:rsidR="00503BA7">
        <w:rPr>
          <w:rFonts w:ascii="Times New Roman" w:hAnsi="Times New Roman" w:cs="Times New Roman"/>
        </w:rPr>
        <w:t xml:space="preserve">compliance </w:t>
      </w:r>
      <w:r w:rsidRPr="001A51D8">
        <w:rPr>
          <w:rFonts w:ascii="Times New Roman" w:hAnsi="Times New Roman" w:cs="Times New Roman"/>
        </w:rPr>
        <w:t>purposes</w:t>
      </w:r>
      <w:r>
        <w:t xml:space="preserve">. </w:t>
      </w:r>
      <w:r w:rsidR="00060F4C" w:rsidRPr="00D2523C">
        <w:rPr>
          <w:szCs w:val="22"/>
        </w:rPr>
        <w:t xml:space="preserve"> </w:t>
      </w:r>
    </w:p>
    <w:p w14:paraId="3F3B88D0" w14:textId="718AD684" w:rsidR="00EB1290" w:rsidRDefault="00060F4C" w:rsidP="00B97EF6">
      <w:pPr>
        <w:keepNext/>
        <w:autoSpaceDE w:val="0"/>
        <w:autoSpaceDN w:val="0"/>
        <w:adjustRightInd w:val="0"/>
        <w:spacing w:before="240" w:after="0"/>
      </w:pPr>
      <w:bookmarkStart w:id="11" w:name="_Toc426711260"/>
      <w:bookmarkStart w:id="12" w:name="_Toc429052823"/>
      <w:r w:rsidRPr="00AD4702">
        <w:t xml:space="preserve">The </w:t>
      </w:r>
      <w:r w:rsidR="006109FD">
        <w:t>legislative provisions contained</w:t>
      </w:r>
      <w:r w:rsidRPr="00AD4702">
        <w:t xml:space="preserve"> in this Bill </w:t>
      </w:r>
      <w:r w:rsidR="00AD4702" w:rsidRPr="00AD4702">
        <w:t>are only necessary</w:t>
      </w:r>
      <w:r w:rsidRPr="00AD4702">
        <w:t xml:space="preserve"> during the COVID-19 public health emergency</w:t>
      </w:r>
      <w:r w:rsidR="00AD4702" w:rsidRPr="00AD4702">
        <w:t xml:space="preserve">. For that </w:t>
      </w:r>
      <w:r w:rsidR="005631EB" w:rsidRPr="00AD4702">
        <w:t>reason,</w:t>
      </w:r>
      <w:r w:rsidR="00AD4702" w:rsidRPr="00AD4702">
        <w:t xml:space="preserve"> the </w:t>
      </w:r>
      <w:r w:rsidR="00AD4702" w:rsidRPr="006109FD">
        <w:rPr>
          <w:i/>
          <w:iCs/>
        </w:rPr>
        <w:t>COVID-19 Emergency Response Act 2020</w:t>
      </w:r>
      <w:r w:rsidR="00AD4702" w:rsidRPr="00AD4702">
        <w:t xml:space="preserve"> was chosen as the most appropriate location for the amendments </w:t>
      </w:r>
      <w:r w:rsidR="00AD4702">
        <w:t xml:space="preserve">because of both its stated purpose of providing emergency measures in response to the COVID-19 emergency, and because it already contains provisions designed to offer community assurance, specifically in relation to parliamentary oversight through section 3 of the Act. Furthermore, the entire </w:t>
      </w:r>
      <w:r w:rsidR="00B1490B">
        <w:t xml:space="preserve">Act </w:t>
      </w:r>
      <w:r w:rsidR="00AD4702">
        <w:lastRenderedPageBreak/>
        <w:t>is to expire “at the end of a 12-month period during which no COVID-19 declaration has been in force”</w:t>
      </w:r>
      <w:r w:rsidRPr="00AD4702">
        <w:t>.</w:t>
      </w:r>
    </w:p>
    <w:p w14:paraId="69FC5AF8" w14:textId="77777777" w:rsidR="00060F4C" w:rsidRPr="002E1092" w:rsidRDefault="00060F4C" w:rsidP="00B97EF6">
      <w:pPr>
        <w:pStyle w:val="Heading2"/>
        <w:spacing w:after="0"/>
      </w:pPr>
      <w:bookmarkStart w:id="13" w:name="_Toc39218796"/>
      <w:bookmarkStart w:id="14" w:name="_Toc78877355"/>
      <w:r>
        <w:t>Consultation on the proposed approach</w:t>
      </w:r>
      <w:bookmarkEnd w:id="13"/>
      <w:bookmarkEnd w:id="14"/>
    </w:p>
    <w:bookmarkEnd w:id="11"/>
    <w:bookmarkEnd w:id="12"/>
    <w:p w14:paraId="441E68B9" w14:textId="753DA240" w:rsidR="00866075" w:rsidRDefault="005B305F" w:rsidP="00B97EF6">
      <w:pPr>
        <w:spacing w:before="240" w:after="0"/>
      </w:pPr>
      <w:r w:rsidRPr="003F0682">
        <w:t xml:space="preserve">Due to the urgent nature of the Bill, consultation with the community and stakeholders was not possible. </w:t>
      </w:r>
      <w:r w:rsidR="00A14214">
        <w:t>However, t</w:t>
      </w:r>
      <w:r w:rsidR="00866075">
        <w:t xml:space="preserve">he amendments contained within the Bill are in response to feedback received from the </w:t>
      </w:r>
      <w:r w:rsidR="00503BA7">
        <w:t xml:space="preserve">ACT </w:t>
      </w:r>
      <w:r w:rsidR="00866075">
        <w:t>Human Rights Commissioner about possible privacy concerns associated with the collection, storage and use of personal information by the App for contacting purposes.</w:t>
      </w:r>
    </w:p>
    <w:p w14:paraId="4B39643B" w14:textId="52DEF30E" w:rsidR="00A14214" w:rsidRDefault="00A14214" w:rsidP="00B97EF6">
      <w:pPr>
        <w:spacing w:before="240" w:after="0"/>
      </w:pPr>
      <w:r w:rsidRPr="003F0682">
        <w:t>The Justice and Community Safety Directorate was also consulted in relation to the amendments</w:t>
      </w:r>
      <w:r w:rsidR="00B1490B">
        <w:t xml:space="preserve">, including on the construction and use of offences and consistency with the Territory’s </w:t>
      </w:r>
      <w:r w:rsidR="00B1490B" w:rsidRPr="00B1490B">
        <w:rPr>
          <w:i/>
          <w:iCs/>
        </w:rPr>
        <w:t xml:space="preserve">Human Rights Act 2004 </w:t>
      </w:r>
      <w:r w:rsidR="00B1490B">
        <w:t>(the HRA)</w:t>
      </w:r>
      <w:r w:rsidRPr="003F0682">
        <w:t>.</w:t>
      </w:r>
    </w:p>
    <w:p w14:paraId="62263E5F" w14:textId="1E5D5695" w:rsidR="005B305F" w:rsidRPr="003F0682" w:rsidRDefault="005B305F" w:rsidP="00B97EF6">
      <w:pPr>
        <w:spacing w:before="240" w:after="0"/>
      </w:pPr>
      <w:r w:rsidRPr="003F0682">
        <w:t>In addition, the ACT Health Directorate has had regular contact with the Australian Health Protection Principal Committee (AHPPC) and the National Cabinet about the developing COVID-19 situation and a nationally consistent approach to mitigating the risk</w:t>
      </w:r>
      <w:r w:rsidR="00863F6E">
        <w:t xml:space="preserve"> (for instance through implementation of the recommendations of National Cabinet’s Contact Tracing Review)</w:t>
      </w:r>
      <w:r w:rsidRPr="003F0682">
        <w:t xml:space="preserve">.  </w:t>
      </w:r>
    </w:p>
    <w:p w14:paraId="7033A244" w14:textId="34E4AB24" w:rsidR="005B305F" w:rsidRPr="003F0682" w:rsidRDefault="005B305F" w:rsidP="00B97EF6">
      <w:pPr>
        <w:spacing w:before="240" w:after="0"/>
      </w:pPr>
      <w:r w:rsidRPr="003F0682">
        <w:t xml:space="preserve">The ACT Health Directorate has also provided regular updates to the community about COVID-19 </w:t>
      </w:r>
      <w:r w:rsidR="00A14214">
        <w:t xml:space="preserve">and the use of the App, </w:t>
      </w:r>
      <w:r w:rsidRPr="003F0682">
        <w:t>and will continue to ensure that the community is informed about confirmed cases in the ACT, measures that are being implemented by the ACT Government</w:t>
      </w:r>
      <w:r w:rsidR="00A14214">
        <w:t>,</w:t>
      </w:r>
      <w:r w:rsidRPr="003F0682">
        <w:t xml:space="preserve"> and </w:t>
      </w:r>
      <w:r w:rsidR="00A14214">
        <w:t xml:space="preserve">any other </w:t>
      </w:r>
      <w:r w:rsidRPr="003F0682">
        <w:t>actions that should be taken by the public to limit the spread of COVID-19.</w:t>
      </w:r>
    </w:p>
    <w:p w14:paraId="220F0994" w14:textId="23939785" w:rsidR="00A51071" w:rsidRPr="002E1092" w:rsidRDefault="00A51071" w:rsidP="00B97EF6">
      <w:pPr>
        <w:pStyle w:val="Heading2"/>
        <w:spacing w:after="0"/>
      </w:pPr>
      <w:bookmarkStart w:id="15" w:name="_Toc78877356"/>
      <w:r>
        <w:t>Expiration of provisions</w:t>
      </w:r>
      <w:bookmarkEnd w:id="15"/>
    </w:p>
    <w:p w14:paraId="790F8A52" w14:textId="260803B1" w:rsidR="00A51071" w:rsidRPr="00A51071" w:rsidRDefault="00866075" w:rsidP="00B97EF6">
      <w:pPr>
        <w:spacing w:before="240" w:after="0"/>
      </w:pPr>
      <w:r>
        <w:t>T</w:t>
      </w:r>
      <w:r w:rsidR="002C1766">
        <w:t xml:space="preserve">he </w:t>
      </w:r>
      <w:r w:rsidRPr="00866075">
        <w:rPr>
          <w:i/>
          <w:iCs/>
        </w:rPr>
        <w:t>COVID-19 Emergency Response Act 2020</w:t>
      </w:r>
      <w:r>
        <w:t xml:space="preserve"> already contains an expiry clause, and a</w:t>
      </w:r>
      <w:r w:rsidR="00A51071" w:rsidRPr="00A51071">
        <w:t xml:space="preserve">ll amendments in the Bill will </w:t>
      </w:r>
      <w:r>
        <w:t>be subject to the same</w:t>
      </w:r>
      <w:r w:rsidR="00A51071" w:rsidRPr="00A51071">
        <w:t xml:space="preserve"> time</w:t>
      </w:r>
      <w:r>
        <w:noBreakHyphen/>
      </w:r>
      <w:r w:rsidR="00A51071" w:rsidRPr="00A51071">
        <w:t>limited application</w:t>
      </w:r>
      <w:r w:rsidR="001B43F0">
        <w:t>.</w:t>
      </w:r>
      <w:r w:rsidR="00A51071">
        <w:t xml:space="preserve"> </w:t>
      </w:r>
    </w:p>
    <w:p w14:paraId="2F4E2824" w14:textId="77777777" w:rsidR="00D343B8" w:rsidRPr="00A363CB" w:rsidRDefault="00D343B8" w:rsidP="00B97EF6">
      <w:pPr>
        <w:pStyle w:val="Heading2"/>
        <w:spacing w:after="0"/>
      </w:pPr>
      <w:bookmarkStart w:id="16" w:name="_Toc78877357"/>
      <w:r>
        <w:t>Consistency with Human Rights</w:t>
      </w:r>
      <w:bookmarkEnd w:id="5"/>
      <w:bookmarkEnd w:id="16"/>
    </w:p>
    <w:p w14:paraId="6466C857" w14:textId="77777777" w:rsidR="00D343B8" w:rsidRDefault="00D343B8" w:rsidP="00B97EF6">
      <w:pPr>
        <w:autoSpaceDE w:val="0"/>
        <w:autoSpaceDN w:val="0"/>
        <w:adjustRightInd w:val="0"/>
        <w:spacing w:before="240" w:after="0"/>
        <w:rPr>
          <w:b/>
          <w:bCs/>
          <w:szCs w:val="24"/>
        </w:rPr>
      </w:pPr>
      <w:r>
        <w:rPr>
          <w:b/>
          <w:bCs/>
          <w:szCs w:val="24"/>
        </w:rPr>
        <w:t>Rights Engaged</w:t>
      </w:r>
    </w:p>
    <w:p w14:paraId="56209496" w14:textId="77777777" w:rsidR="00D343B8" w:rsidRDefault="00D343B8" w:rsidP="00B97EF6">
      <w:pPr>
        <w:autoSpaceDE w:val="0"/>
        <w:autoSpaceDN w:val="0"/>
        <w:adjustRightInd w:val="0"/>
        <w:spacing w:before="240" w:after="0"/>
        <w:rPr>
          <w:bCs/>
          <w:szCs w:val="24"/>
        </w:rPr>
      </w:pPr>
      <w:r>
        <w:rPr>
          <w:bCs/>
          <w:szCs w:val="24"/>
        </w:rPr>
        <w:t>Broadly, the Bill</w:t>
      </w:r>
      <w:r w:rsidRPr="00717656">
        <w:rPr>
          <w:bCs/>
          <w:szCs w:val="24"/>
        </w:rPr>
        <w:t xml:space="preserve"> engages</w:t>
      </w:r>
      <w:r>
        <w:rPr>
          <w:bCs/>
          <w:szCs w:val="24"/>
        </w:rPr>
        <w:t xml:space="preserve"> and </w:t>
      </w:r>
      <w:r w:rsidRPr="00125C50">
        <w:rPr>
          <w:b/>
          <w:i/>
          <w:iCs/>
          <w:szCs w:val="24"/>
        </w:rPr>
        <w:t>promotes</w:t>
      </w:r>
      <w:r w:rsidRPr="00717656">
        <w:rPr>
          <w:bCs/>
          <w:szCs w:val="24"/>
        </w:rPr>
        <w:t xml:space="preserve"> the following </w:t>
      </w:r>
      <w:r>
        <w:rPr>
          <w:bCs/>
          <w:szCs w:val="24"/>
        </w:rPr>
        <w:t>HRA</w:t>
      </w:r>
      <w:r w:rsidRPr="00717656">
        <w:rPr>
          <w:bCs/>
          <w:szCs w:val="24"/>
        </w:rPr>
        <w:t xml:space="preserve"> rights: </w:t>
      </w:r>
    </w:p>
    <w:p w14:paraId="4DF1AA0B" w14:textId="77777777" w:rsidR="00D343B8" w:rsidRPr="00E20A12" w:rsidRDefault="00D343B8" w:rsidP="00B97EF6">
      <w:pPr>
        <w:numPr>
          <w:ilvl w:val="0"/>
          <w:numId w:val="2"/>
        </w:numPr>
        <w:autoSpaceDE w:val="0"/>
        <w:autoSpaceDN w:val="0"/>
        <w:adjustRightInd w:val="0"/>
        <w:spacing w:before="120" w:after="0"/>
        <w:ind w:left="714" w:hanging="357"/>
        <w:rPr>
          <w:bCs/>
          <w:szCs w:val="24"/>
        </w:rPr>
      </w:pPr>
      <w:r w:rsidRPr="00E20A12">
        <w:rPr>
          <w:bCs/>
          <w:szCs w:val="24"/>
        </w:rPr>
        <w:t>Section 9 – Right to life</w:t>
      </w:r>
    </w:p>
    <w:p w14:paraId="783175A1" w14:textId="77777777" w:rsidR="00A14214" w:rsidRPr="00E20A12" w:rsidRDefault="00A14214" w:rsidP="00B97EF6">
      <w:pPr>
        <w:numPr>
          <w:ilvl w:val="0"/>
          <w:numId w:val="2"/>
        </w:numPr>
        <w:autoSpaceDE w:val="0"/>
        <w:autoSpaceDN w:val="0"/>
        <w:adjustRightInd w:val="0"/>
        <w:spacing w:before="120" w:after="0"/>
        <w:ind w:left="714" w:hanging="357"/>
        <w:rPr>
          <w:bCs/>
          <w:szCs w:val="24"/>
        </w:rPr>
      </w:pPr>
      <w:r w:rsidRPr="00E20A12">
        <w:rPr>
          <w:bCs/>
          <w:szCs w:val="24"/>
        </w:rPr>
        <w:t>Section 12 – Right to privacy and reputation</w:t>
      </w:r>
    </w:p>
    <w:p w14:paraId="4D0136FF" w14:textId="5E82C10D" w:rsidR="00E20A12" w:rsidRDefault="00E20A12" w:rsidP="00B97EF6">
      <w:pPr>
        <w:autoSpaceDE w:val="0"/>
        <w:autoSpaceDN w:val="0"/>
        <w:adjustRightInd w:val="0"/>
        <w:spacing w:before="240" w:after="0"/>
        <w:rPr>
          <w:bCs/>
          <w:szCs w:val="24"/>
        </w:rPr>
      </w:pPr>
      <w:r w:rsidRPr="00E20A12">
        <w:rPr>
          <w:bCs/>
          <w:szCs w:val="24"/>
        </w:rPr>
        <w:t xml:space="preserve">The Bill also engages </w:t>
      </w:r>
      <w:r>
        <w:rPr>
          <w:bCs/>
          <w:szCs w:val="24"/>
        </w:rPr>
        <w:t xml:space="preserve">and </w:t>
      </w:r>
      <w:r>
        <w:rPr>
          <w:b/>
          <w:i/>
          <w:iCs/>
          <w:szCs w:val="24"/>
        </w:rPr>
        <w:t>l</w:t>
      </w:r>
      <w:r w:rsidRPr="00E20A12">
        <w:rPr>
          <w:b/>
          <w:i/>
          <w:iCs/>
          <w:szCs w:val="24"/>
        </w:rPr>
        <w:t>imit</w:t>
      </w:r>
      <w:r w:rsidR="007478FA">
        <w:rPr>
          <w:b/>
          <w:i/>
          <w:iCs/>
          <w:szCs w:val="24"/>
        </w:rPr>
        <w:t>s</w:t>
      </w:r>
      <w:r>
        <w:rPr>
          <w:bCs/>
          <w:szCs w:val="24"/>
        </w:rPr>
        <w:t xml:space="preserve"> </w:t>
      </w:r>
      <w:r w:rsidRPr="00E20A12">
        <w:rPr>
          <w:bCs/>
          <w:szCs w:val="24"/>
        </w:rPr>
        <w:t>the following HRA rights:</w:t>
      </w:r>
    </w:p>
    <w:p w14:paraId="175EB6D6" w14:textId="77777777" w:rsidR="00E20A12" w:rsidRDefault="00E20A12" w:rsidP="00B97EF6">
      <w:pPr>
        <w:numPr>
          <w:ilvl w:val="0"/>
          <w:numId w:val="2"/>
        </w:numPr>
        <w:autoSpaceDE w:val="0"/>
        <w:autoSpaceDN w:val="0"/>
        <w:adjustRightInd w:val="0"/>
        <w:spacing w:before="120" w:after="0"/>
        <w:ind w:left="714" w:hanging="357"/>
        <w:rPr>
          <w:bCs/>
          <w:szCs w:val="24"/>
        </w:rPr>
      </w:pPr>
      <w:r>
        <w:rPr>
          <w:bCs/>
          <w:szCs w:val="24"/>
        </w:rPr>
        <w:t>Section 22 – Rights in criminal proceedings</w:t>
      </w:r>
    </w:p>
    <w:p w14:paraId="024E8612" w14:textId="702EC35E" w:rsidR="00D343B8" w:rsidRPr="003A3854" w:rsidRDefault="00D343B8" w:rsidP="00B97EF6">
      <w:pPr>
        <w:autoSpaceDE w:val="0"/>
        <w:autoSpaceDN w:val="0"/>
        <w:adjustRightInd w:val="0"/>
        <w:spacing w:before="240" w:after="0"/>
      </w:pPr>
      <w:r w:rsidRPr="001E4E37">
        <w:rPr>
          <w:szCs w:val="24"/>
        </w:rPr>
        <w:t xml:space="preserve">The preamble to the </w:t>
      </w:r>
      <w:r>
        <w:rPr>
          <w:szCs w:val="24"/>
        </w:rPr>
        <w:t>HRA</w:t>
      </w:r>
      <w:r w:rsidRPr="001E4E37">
        <w:rPr>
          <w:szCs w:val="24"/>
        </w:rPr>
        <w:t xml:space="preserve"> notes that few rights are absolute and that they may be subject only to the reasonable limits in law that can be demonstrably justified in a free and democratic </w:t>
      </w:r>
      <w:r w:rsidRPr="001E4E37">
        <w:rPr>
          <w:szCs w:val="24"/>
        </w:rPr>
        <w:lastRenderedPageBreak/>
        <w:t xml:space="preserve">society. </w:t>
      </w:r>
      <w:r w:rsidR="00AC601B">
        <w:rPr>
          <w:szCs w:val="24"/>
        </w:rPr>
        <w:t xml:space="preserve">This is further reflected in section 28 of the HRA, with </w:t>
      </w:r>
      <w:r w:rsidR="00890CB8">
        <w:rPr>
          <w:szCs w:val="24"/>
        </w:rPr>
        <w:t xml:space="preserve">the first </w:t>
      </w:r>
      <w:r w:rsidR="00AC601B">
        <w:rPr>
          <w:szCs w:val="24"/>
        </w:rPr>
        <w:t xml:space="preserve">subsection of that provision </w:t>
      </w:r>
      <w:r w:rsidR="00890CB8">
        <w:t>stipulating</w:t>
      </w:r>
      <w:r w:rsidRPr="003A3854">
        <w:t xml:space="preserve"> that human rights </w:t>
      </w:r>
      <w:r>
        <w:t>may be</w:t>
      </w:r>
      <w:r w:rsidRPr="003A3854">
        <w:t xml:space="preserve"> subject only to reasonable limits set by laws that can be demonstrably justified in a free and democratic society. </w:t>
      </w:r>
      <w:r w:rsidR="00890CB8">
        <w:t>Subs</w:t>
      </w:r>
      <w:r w:rsidRPr="003A3854">
        <w:t xml:space="preserve">ection (2) </w:t>
      </w:r>
      <w:r w:rsidR="00890CB8">
        <w:t xml:space="preserve">then instructs </w:t>
      </w:r>
      <w:r w:rsidRPr="003A3854">
        <w:t xml:space="preserve">that, in deciding whether a limit on a human right is reasonable, all relevant factors must be considered, including: </w:t>
      </w:r>
    </w:p>
    <w:p w14:paraId="197A1D89" w14:textId="79115400" w:rsidR="00D343B8" w:rsidRPr="00413761" w:rsidRDefault="00EB1290" w:rsidP="00B97EF6">
      <w:pPr>
        <w:pStyle w:val="ListParagraph"/>
        <w:numPr>
          <w:ilvl w:val="0"/>
          <w:numId w:val="28"/>
        </w:numPr>
        <w:spacing w:before="120" w:after="0"/>
        <w:ind w:left="714" w:hanging="357"/>
        <w:rPr>
          <w:sz w:val="24"/>
          <w:szCs w:val="24"/>
        </w:rPr>
      </w:pPr>
      <w:r>
        <w:rPr>
          <w:sz w:val="24"/>
          <w:szCs w:val="24"/>
        </w:rPr>
        <w:t>t</w:t>
      </w:r>
      <w:r w:rsidR="00D343B8" w:rsidRPr="00413761">
        <w:rPr>
          <w:sz w:val="24"/>
          <w:szCs w:val="24"/>
        </w:rPr>
        <w:t xml:space="preserve">he nature of the right affected; </w:t>
      </w:r>
    </w:p>
    <w:p w14:paraId="7CCBBEB3" w14:textId="614D1D91" w:rsidR="00D343B8" w:rsidRPr="00413761" w:rsidRDefault="00EB1290" w:rsidP="00B97EF6">
      <w:pPr>
        <w:pStyle w:val="ListParagraph"/>
        <w:numPr>
          <w:ilvl w:val="0"/>
          <w:numId w:val="28"/>
        </w:numPr>
        <w:spacing w:before="120" w:after="0"/>
        <w:ind w:left="714" w:hanging="357"/>
        <w:rPr>
          <w:sz w:val="24"/>
          <w:szCs w:val="24"/>
        </w:rPr>
      </w:pPr>
      <w:r>
        <w:rPr>
          <w:sz w:val="24"/>
          <w:szCs w:val="24"/>
        </w:rPr>
        <w:t>t</w:t>
      </w:r>
      <w:r w:rsidR="00D343B8" w:rsidRPr="00413761">
        <w:rPr>
          <w:sz w:val="24"/>
          <w:szCs w:val="24"/>
        </w:rPr>
        <w:t xml:space="preserve">he importance of the purpose of the limitation; </w:t>
      </w:r>
    </w:p>
    <w:p w14:paraId="2F5FD722" w14:textId="14DB863C" w:rsidR="00D343B8" w:rsidRPr="00413761" w:rsidRDefault="00EB1290" w:rsidP="00B97EF6">
      <w:pPr>
        <w:pStyle w:val="ListParagraph"/>
        <w:numPr>
          <w:ilvl w:val="0"/>
          <w:numId w:val="28"/>
        </w:numPr>
        <w:spacing w:before="120" w:after="0"/>
        <w:ind w:left="714" w:hanging="357"/>
        <w:rPr>
          <w:sz w:val="24"/>
          <w:szCs w:val="24"/>
        </w:rPr>
      </w:pPr>
      <w:r>
        <w:rPr>
          <w:sz w:val="24"/>
          <w:szCs w:val="24"/>
        </w:rPr>
        <w:t>t</w:t>
      </w:r>
      <w:r w:rsidR="00D343B8" w:rsidRPr="00413761">
        <w:rPr>
          <w:sz w:val="24"/>
          <w:szCs w:val="24"/>
        </w:rPr>
        <w:t xml:space="preserve">he nature and extent of the limitation; </w:t>
      </w:r>
    </w:p>
    <w:p w14:paraId="0ACD01CE" w14:textId="15833DE0" w:rsidR="00D343B8" w:rsidRPr="00413761" w:rsidRDefault="00EB1290" w:rsidP="00B97EF6">
      <w:pPr>
        <w:pStyle w:val="ListParagraph"/>
        <w:numPr>
          <w:ilvl w:val="0"/>
          <w:numId w:val="28"/>
        </w:numPr>
        <w:spacing w:before="120" w:after="0"/>
        <w:ind w:left="714" w:hanging="357"/>
        <w:rPr>
          <w:sz w:val="24"/>
          <w:szCs w:val="24"/>
        </w:rPr>
      </w:pPr>
      <w:r>
        <w:rPr>
          <w:sz w:val="24"/>
          <w:szCs w:val="24"/>
        </w:rPr>
        <w:t>t</w:t>
      </w:r>
      <w:r w:rsidR="00D343B8" w:rsidRPr="00413761">
        <w:rPr>
          <w:sz w:val="24"/>
          <w:szCs w:val="24"/>
        </w:rPr>
        <w:t xml:space="preserve">he relationship between the limitation and its purposes; and </w:t>
      </w:r>
    </w:p>
    <w:p w14:paraId="75CAF621" w14:textId="22CC4585" w:rsidR="00D343B8" w:rsidRPr="00413761" w:rsidRDefault="00EB1290" w:rsidP="00B97EF6">
      <w:pPr>
        <w:pStyle w:val="ListParagraph"/>
        <w:numPr>
          <w:ilvl w:val="0"/>
          <w:numId w:val="28"/>
        </w:numPr>
        <w:spacing w:before="120" w:after="0"/>
        <w:ind w:left="714" w:hanging="357"/>
        <w:rPr>
          <w:sz w:val="24"/>
          <w:szCs w:val="24"/>
        </w:rPr>
      </w:pPr>
      <w:r>
        <w:rPr>
          <w:sz w:val="24"/>
          <w:szCs w:val="24"/>
        </w:rPr>
        <w:t>a</w:t>
      </w:r>
      <w:r w:rsidR="00D343B8" w:rsidRPr="00413761">
        <w:rPr>
          <w:sz w:val="24"/>
          <w:szCs w:val="24"/>
        </w:rPr>
        <w:t xml:space="preserve">ny less restrictive means reasonably available to achieve the purpose the limitation seeks to achieve. </w:t>
      </w:r>
    </w:p>
    <w:p w14:paraId="3A4FA278" w14:textId="4F34BF23" w:rsidR="00EB1290" w:rsidRPr="00EB1290" w:rsidRDefault="00EB1290" w:rsidP="00B97EF6">
      <w:pPr>
        <w:keepNext/>
        <w:autoSpaceDE w:val="0"/>
        <w:autoSpaceDN w:val="0"/>
        <w:adjustRightInd w:val="0"/>
        <w:spacing w:before="240" w:after="0"/>
        <w:rPr>
          <w:szCs w:val="24"/>
        </w:rPr>
      </w:pPr>
      <w:r w:rsidRPr="00EB1290">
        <w:rPr>
          <w:szCs w:val="24"/>
        </w:rPr>
        <w:t xml:space="preserve">However, the reasonable limits test </w:t>
      </w:r>
      <w:r w:rsidR="00FC42C4">
        <w:rPr>
          <w:szCs w:val="24"/>
        </w:rPr>
        <w:t xml:space="preserve">may </w:t>
      </w:r>
      <w:r w:rsidR="00503BA7">
        <w:rPr>
          <w:szCs w:val="24"/>
        </w:rPr>
        <w:t>not</w:t>
      </w:r>
      <w:r w:rsidRPr="00EB1290">
        <w:rPr>
          <w:szCs w:val="24"/>
        </w:rPr>
        <w:t xml:space="preserve"> require the adoption of the least restrictive means identified, but rather that when determining the reasonableness of the relevant limitation, it is sufficient that the means adopted falls within a range of reasonable responses to the problem confronted. </w:t>
      </w:r>
    </w:p>
    <w:p w14:paraId="065135F8" w14:textId="6A2AC852" w:rsidR="00D343B8" w:rsidRDefault="00D343B8" w:rsidP="00B97EF6">
      <w:pPr>
        <w:spacing w:before="240" w:after="0"/>
      </w:pPr>
      <w:r w:rsidRPr="003A3854">
        <w:t xml:space="preserve">The limits that are placed on human rights by the Bill are reasonable and justifiable in a free and democratic society. An assessment of the Bill’s impact on relevant provisions of the </w:t>
      </w:r>
      <w:r>
        <w:t>HRA</w:t>
      </w:r>
      <w:r w:rsidRPr="003A3854">
        <w:t>, against all factors in section</w:t>
      </w:r>
      <w:r w:rsidR="00890CB8">
        <w:t> </w:t>
      </w:r>
      <w:r w:rsidRPr="003A3854">
        <w:t>28</w:t>
      </w:r>
      <w:r>
        <w:t xml:space="preserve"> </w:t>
      </w:r>
      <w:r w:rsidRPr="003A3854">
        <w:t>(2), is provided below.</w:t>
      </w:r>
    </w:p>
    <w:p w14:paraId="749026CF" w14:textId="435FDA80" w:rsidR="00D343B8" w:rsidRPr="00F1696A" w:rsidRDefault="00D343B8" w:rsidP="00B97EF6">
      <w:pPr>
        <w:pStyle w:val="Heading3"/>
        <w:spacing w:after="0"/>
        <w:rPr>
          <w:sz w:val="24"/>
          <w:szCs w:val="24"/>
          <w:u w:val="single"/>
        </w:rPr>
      </w:pPr>
      <w:bookmarkStart w:id="17" w:name="_Toc39218798"/>
      <w:bookmarkStart w:id="18" w:name="_Toc78877358"/>
      <w:r w:rsidRPr="00F1696A">
        <w:rPr>
          <w:sz w:val="24"/>
          <w:szCs w:val="24"/>
          <w:u w:val="single"/>
        </w:rPr>
        <w:t>Detailed human rights discussion</w:t>
      </w:r>
      <w:bookmarkEnd w:id="17"/>
      <w:bookmarkEnd w:id="18"/>
    </w:p>
    <w:p w14:paraId="65546373" w14:textId="55E59720" w:rsidR="00C73AA8" w:rsidRPr="00C73AA8" w:rsidRDefault="00C73AA8" w:rsidP="00B97EF6">
      <w:pPr>
        <w:spacing w:before="240" w:after="0" w:line="240" w:lineRule="auto"/>
        <w:rPr>
          <w:b/>
          <w:bCs/>
          <w:u w:val="single"/>
        </w:rPr>
      </w:pPr>
      <w:r w:rsidRPr="00C73AA8">
        <w:rPr>
          <w:b/>
          <w:bCs/>
          <w:u w:val="single"/>
        </w:rPr>
        <w:t>Permitted uses of check-in information, and check</w:t>
      </w:r>
      <w:r w:rsidRPr="00C73AA8">
        <w:rPr>
          <w:b/>
          <w:bCs/>
          <w:u w:val="single"/>
        </w:rPr>
        <w:noBreakHyphen/>
        <w:t>in information not admissible in court</w:t>
      </w:r>
    </w:p>
    <w:p w14:paraId="3B5EE903" w14:textId="36BBABB4" w:rsidR="00C73AA8" w:rsidRPr="00C73AA8" w:rsidRDefault="00C73AA8" w:rsidP="00B97EF6">
      <w:pPr>
        <w:spacing w:before="240" w:after="0" w:line="240" w:lineRule="auto"/>
        <w:rPr>
          <w:b/>
          <w:bCs/>
          <w:i/>
          <w:iCs/>
        </w:rPr>
      </w:pPr>
      <w:r w:rsidRPr="00C73AA8">
        <w:rPr>
          <w:b/>
          <w:bCs/>
          <w:i/>
          <w:iCs/>
        </w:rPr>
        <w:t>The nature of the right affected and the limitation (s 28 (2) (a) and (c))</w:t>
      </w:r>
    </w:p>
    <w:p w14:paraId="436D5447" w14:textId="72BD74C1" w:rsidR="008F0A2B" w:rsidRPr="00B97EF6" w:rsidRDefault="0084202D" w:rsidP="00B97EF6">
      <w:pPr>
        <w:keepNext/>
        <w:autoSpaceDE w:val="0"/>
        <w:autoSpaceDN w:val="0"/>
        <w:adjustRightInd w:val="0"/>
        <w:spacing w:before="240" w:after="0"/>
        <w:rPr>
          <w:szCs w:val="24"/>
        </w:rPr>
      </w:pPr>
      <w:r w:rsidRPr="00B97EF6">
        <w:rPr>
          <w:szCs w:val="24"/>
        </w:rPr>
        <w:t xml:space="preserve">Contact tracing is, in relation to COVID-19, the process of identifying persons who have or may have COVID-19, or persons who have or may have been exposed to COVID-19, and then communicating </w:t>
      </w:r>
      <w:r w:rsidR="00442C62" w:rsidRPr="00B97EF6">
        <w:rPr>
          <w:szCs w:val="24"/>
        </w:rPr>
        <w:t xml:space="preserve">public health </w:t>
      </w:r>
      <w:r w:rsidRPr="00B97EF6">
        <w:rPr>
          <w:szCs w:val="24"/>
        </w:rPr>
        <w:t xml:space="preserve">advice and requirements to such persons. Contact tracing is therefore an essential and highly effective means of responding </w:t>
      </w:r>
      <w:r w:rsidR="008F0A2B" w:rsidRPr="00B97EF6">
        <w:rPr>
          <w:szCs w:val="24"/>
        </w:rPr>
        <w:t xml:space="preserve">to the </w:t>
      </w:r>
      <w:r w:rsidR="00442C62" w:rsidRPr="00B97EF6">
        <w:rPr>
          <w:szCs w:val="24"/>
        </w:rPr>
        <w:t xml:space="preserve">public health risks posed by </w:t>
      </w:r>
      <w:r w:rsidR="008F0A2B" w:rsidRPr="00B97EF6">
        <w:rPr>
          <w:szCs w:val="24"/>
        </w:rPr>
        <w:t>COVID-19 and ultimately alleviating the significant public health risks associated with the COVID-19 public health emergency. In this regard, contact tracing positively engages the right to life as the objective of contact tracing is to protect the lives of members of the ACT community.</w:t>
      </w:r>
    </w:p>
    <w:p w14:paraId="4DD1BA61" w14:textId="7E54D913" w:rsidR="00553B0A" w:rsidRPr="00B97EF6" w:rsidRDefault="008F0A2B" w:rsidP="00B97EF6">
      <w:pPr>
        <w:keepNext/>
        <w:autoSpaceDE w:val="0"/>
        <w:autoSpaceDN w:val="0"/>
        <w:adjustRightInd w:val="0"/>
        <w:spacing w:before="240" w:after="0"/>
        <w:rPr>
          <w:szCs w:val="24"/>
        </w:rPr>
      </w:pPr>
      <w:r w:rsidRPr="00B97EF6">
        <w:rPr>
          <w:szCs w:val="24"/>
        </w:rPr>
        <w:t xml:space="preserve">The benefits of contact tracing are significantly enhanced if information about the movements of suspected cases and the identification of persons potentially exposed can be reliably and </w:t>
      </w:r>
      <w:r w:rsidR="005317D9">
        <w:rPr>
          <w:szCs w:val="24"/>
        </w:rPr>
        <w:t>expeditiously</w:t>
      </w:r>
      <w:r w:rsidR="005317D9" w:rsidRPr="00B97EF6">
        <w:rPr>
          <w:szCs w:val="24"/>
        </w:rPr>
        <w:t xml:space="preserve"> </w:t>
      </w:r>
      <w:r w:rsidRPr="00B97EF6">
        <w:rPr>
          <w:szCs w:val="24"/>
        </w:rPr>
        <w:t xml:space="preserve">obtained. The development </w:t>
      </w:r>
      <w:r w:rsidR="00553B0A" w:rsidRPr="00B97EF6">
        <w:rPr>
          <w:szCs w:val="24"/>
        </w:rPr>
        <w:t xml:space="preserve">and use </w:t>
      </w:r>
      <w:r w:rsidRPr="00B97EF6">
        <w:rPr>
          <w:szCs w:val="24"/>
        </w:rPr>
        <w:t xml:space="preserve">of the </w:t>
      </w:r>
      <w:r w:rsidR="004A6FC5" w:rsidRPr="00B97EF6">
        <w:rPr>
          <w:szCs w:val="24"/>
        </w:rPr>
        <w:t>A</w:t>
      </w:r>
      <w:r w:rsidRPr="00B97EF6">
        <w:rPr>
          <w:szCs w:val="24"/>
        </w:rPr>
        <w:t xml:space="preserve">pp </w:t>
      </w:r>
      <w:r w:rsidR="00553B0A" w:rsidRPr="00B97EF6">
        <w:rPr>
          <w:szCs w:val="24"/>
        </w:rPr>
        <w:t xml:space="preserve">deliver precisely those benefits through the recording of information about the presence of persons at particular locations. </w:t>
      </w:r>
      <w:r w:rsidR="00553B0A" w:rsidRPr="00B97EF6">
        <w:rPr>
          <w:szCs w:val="24"/>
        </w:rPr>
        <w:lastRenderedPageBreak/>
        <w:t xml:space="preserve">This however impacts upon the privacy of those persons </w:t>
      </w:r>
      <w:r w:rsidR="00333C51">
        <w:rPr>
          <w:szCs w:val="24"/>
        </w:rPr>
        <w:t xml:space="preserve">as </w:t>
      </w:r>
      <w:r w:rsidR="00553B0A" w:rsidRPr="00B97EF6">
        <w:rPr>
          <w:szCs w:val="24"/>
        </w:rPr>
        <w:t>information</w:t>
      </w:r>
      <w:r w:rsidR="00333C51" w:rsidRPr="00333C51">
        <w:rPr>
          <w:szCs w:val="24"/>
        </w:rPr>
        <w:t xml:space="preserve"> </w:t>
      </w:r>
      <w:r w:rsidR="00333C51" w:rsidRPr="00B97EF6">
        <w:rPr>
          <w:szCs w:val="24"/>
        </w:rPr>
        <w:t>is recorded</w:t>
      </w:r>
      <w:r w:rsidR="00553B0A" w:rsidRPr="00B97EF6">
        <w:rPr>
          <w:szCs w:val="24"/>
        </w:rPr>
        <w:t xml:space="preserve"> about them and their movements.</w:t>
      </w:r>
    </w:p>
    <w:p w14:paraId="66872061" w14:textId="5F259845" w:rsidR="00C73AA8" w:rsidRPr="00B97EF6" w:rsidRDefault="00553B0A" w:rsidP="00B97EF6">
      <w:pPr>
        <w:keepNext/>
        <w:autoSpaceDE w:val="0"/>
        <w:autoSpaceDN w:val="0"/>
        <w:adjustRightInd w:val="0"/>
        <w:spacing w:before="240" w:after="0"/>
        <w:rPr>
          <w:szCs w:val="24"/>
        </w:rPr>
      </w:pPr>
      <w:r w:rsidRPr="00B97EF6">
        <w:rPr>
          <w:szCs w:val="24"/>
        </w:rPr>
        <w:t xml:space="preserve">Accordingly, the amendments made by this Bill operate to limit the use of collected personal information to contact tracing </w:t>
      </w:r>
      <w:r w:rsidR="00333C51">
        <w:rPr>
          <w:szCs w:val="24"/>
        </w:rPr>
        <w:t>and compliance with contact tracing obligations</w:t>
      </w:r>
      <w:r w:rsidR="00333C51" w:rsidRPr="00B97EF6">
        <w:rPr>
          <w:szCs w:val="24"/>
        </w:rPr>
        <w:t xml:space="preserve"> </w:t>
      </w:r>
      <w:r w:rsidRPr="00B97EF6">
        <w:rPr>
          <w:szCs w:val="24"/>
        </w:rPr>
        <w:t>only, and in doing so positively engage the right to privacy through the introduction of additional controls and safeguards about the use of contact tracing information collected.</w:t>
      </w:r>
      <w:r w:rsidR="0084202D" w:rsidRPr="00B97EF6">
        <w:rPr>
          <w:szCs w:val="24"/>
        </w:rPr>
        <w:t xml:space="preserve"> </w:t>
      </w:r>
    </w:p>
    <w:p w14:paraId="7AA5C7F9" w14:textId="20334651" w:rsidR="00C73AA8" w:rsidRPr="00C73AA8" w:rsidRDefault="00C73AA8" w:rsidP="00B97EF6">
      <w:pPr>
        <w:spacing w:before="240" w:after="0" w:line="240" w:lineRule="auto"/>
        <w:rPr>
          <w:b/>
          <w:bCs/>
        </w:rPr>
      </w:pPr>
      <w:r w:rsidRPr="00C73AA8">
        <w:rPr>
          <w:b/>
          <w:bCs/>
        </w:rPr>
        <w:t>Legitimate purpose (s 28 (2) (b)) and rational connection (s 28 (2) (d</w:t>
      </w:r>
      <w:r w:rsidR="005631EB" w:rsidRPr="00C73AA8">
        <w:rPr>
          <w:b/>
          <w:bCs/>
        </w:rPr>
        <w:t>))</w:t>
      </w:r>
    </w:p>
    <w:p w14:paraId="1D35CE5F" w14:textId="34ED9B9B" w:rsidR="00C73AA8" w:rsidRPr="00B97EF6" w:rsidRDefault="00553B0A" w:rsidP="00B97EF6">
      <w:pPr>
        <w:keepNext/>
        <w:autoSpaceDE w:val="0"/>
        <w:autoSpaceDN w:val="0"/>
        <w:adjustRightInd w:val="0"/>
        <w:spacing w:before="240" w:after="0"/>
        <w:rPr>
          <w:szCs w:val="24"/>
        </w:rPr>
      </w:pPr>
      <w:r w:rsidRPr="00B97EF6">
        <w:rPr>
          <w:szCs w:val="24"/>
        </w:rPr>
        <w:t>Paragraphs 24, 25 and 26 of the United Nation’s ‘Siracusa Principles’ specifically deal with public h</w:t>
      </w:r>
      <w:r w:rsidR="00571558" w:rsidRPr="00B97EF6">
        <w:rPr>
          <w:szCs w:val="24"/>
        </w:rPr>
        <w:t>ealth. The Siracusa Principles recognise that public health is a legitimate basis for limit</w:t>
      </w:r>
      <w:r w:rsidR="003814FF">
        <w:rPr>
          <w:szCs w:val="24"/>
        </w:rPr>
        <w:t>ing</w:t>
      </w:r>
      <w:r w:rsidR="00571558" w:rsidRPr="00B97EF6">
        <w:rPr>
          <w:szCs w:val="24"/>
        </w:rPr>
        <w:t xml:space="preserve"> certain rights to deal with a serious public health threat, and due regard is to be given to the advice and instruction on COVID-19 issued by the World Health Organization (the WHO).</w:t>
      </w:r>
    </w:p>
    <w:p w14:paraId="781EA6CA" w14:textId="1818B035" w:rsidR="00571558" w:rsidRDefault="00571558" w:rsidP="00B97EF6">
      <w:pPr>
        <w:keepNext/>
        <w:autoSpaceDE w:val="0"/>
        <w:autoSpaceDN w:val="0"/>
        <w:adjustRightInd w:val="0"/>
        <w:spacing w:before="240" w:after="0"/>
        <w:rPr>
          <w:szCs w:val="24"/>
        </w:rPr>
      </w:pPr>
      <w:r w:rsidRPr="00B97EF6">
        <w:rPr>
          <w:szCs w:val="24"/>
        </w:rPr>
        <w:t>Accordingly, the infringement of the right to privacy by contact tracing is a legitimate purpose</w:t>
      </w:r>
      <w:r w:rsidR="00333C51">
        <w:rPr>
          <w:szCs w:val="24"/>
        </w:rPr>
        <w:t>,</w:t>
      </w:r>
      <w:r w:rsidRPr="00B97EF6">
        <w:rPr>
          <w:szCs w:val="24"/>
        </w:rPr>
        <w:t xml:space="preserve"> in that </w:t>
      </w:r>
      <w:r w:rsidR="00A04DAE" w:rsidRPr="00B97EF6">
        <w:rPr>
          <w:szCs w:val="24"/>
        </w:rPr>
        <w:t xml:space="preserve">it </w:t>
      </w:r>
      <w:r w:rsidRPr="00B97EF6">
        <w:rPr>
          <w:szCs w:val="24"/>
        </w:rPr>
        <w:t xml:space="preserve">is a valuable and effective method of responding to and alleviating the COVID-19 public health emergency. Nevertheless, the additional privacy protections </w:t>
      </w:r>
      <w:r w:rsidR="00333C51">
        <w:rPr>
          <w:szCs w:val="24"/>
        </w:rPr>
        <w:t xml:space="preserve">granted </w:t>
      </w:r>
      <w:r w:rsidRPr="00B97EF6">
        <w:rPr>
          <w:szCs w:val="24"/>
        </w:rPr>
        <w:t>by this Bill also have a legitimate purpose in reducing the extent to which the right to privacy is impacted by the Check</w:t>
      </w:r>
      <w:r w:rsidR="00F814AE" w:rsidRPr="00B97EF6">
        <w:rPr>
          <w:szCs w:val="24"/>
        </w:rPr>
        <w:t xml:space="preserve"> </w:t>
      </w:r>
      <w:r w:rsidRPr="00B97EF6">
        <w:rPr>
          <w:szCs w:val="24"/>
        </w:rPr>
        <w:t>In CBR app contact tracing system.</w:t>
      </w:r>
    </w:p>
    <w:p w14:paraId="4A6A9ADB" w14:textId="77777777" w:rsidR="007478FA" w:rsidRPr="00022D68" w:rsidRDefault="007478FA" w:rsidP="007478FA">
      <w:pPr>
        <w:keepNext/>
        <w:autoSpaceDE w:val="0"/>
        <w:autoSpaceDN w:val="0"/>
        <w:adjustRightInd w:val="0"/>
        <w:spacing w:before="240" w:after="0"/>
        <w:rPr>
          <w:b/>
          <w:bCs/>
        </w:rPr>
      </w:pPr>
      <w:r w:rsidRPr="00022D68">
        <w:rPr>
          <w:b/>
          <w:bCs/>
        </w:rPr>
        <w:t>Proportionality (s 28(2)(e))</w:t>
      </w:r>
    </w:p>
    <w:p w14:paraId="76C3A184" w14:textId="77777777" w:rsidR="007478FA" w:rsidRDefault="007478FA" w:rsidP="007478FA">
      <w:pPr>
        <w:keepNext/>
        <w:autoSpaceDE w:val="0"/>
        <w:autoSpaceDN w:val="0"/>
        <w:adjustRightInd w:val="0"/>
        <w:spacing w:before="240" w:after="0"/>
      </w:pPr>
      <w:r>
        <w:t xml:space="preserve">Additional </w:t>
      </w:r>
      <w:r w:rsidRPr="007478FA">
        <w:rPr>
          <w:szCs w:val="24"/>
        </w:rPr>
        <w:t>protections</w:t>
      </w:r>
      <w:r>
        <w:t xml:space="preserve"> on </w:t>
      </w:r>
      <w:r w:rsidRPr="007478FA">
        <w:rPr>
          <w:szCs w:val="24"/>
        </w:rPr>
        <w:t>personal</w:t>
      </w:r>
      <w:r>
        <w:t xml:space="preserve"> information include: </w:t>
      </w:r>
    </w:p>
    <w:p w14:paraId="4A183C9D" w14:textId="4FE1B46F" w:rsidR="007478FA" w:rsidRPr="00D4404E" w:rsidRDefault="007478FA" w:rsidP="007478FA">
      <w:pPr>
        <w:pStyle w:val="ListParagraph"/>
        <w:numPr>
          <w:ilvl w:val="0"/>
          <w:numId w:val="2"/>
        </w:numPr>
        <w:spacing w:after="0" w:line="240" w:lineRule="auto"/>
        <w:rPr>
          <w:sz w:val="24"/>
          <w:szCs w:val="24"/>
        </w:rPr>
      </w:pPr>
      <w:r>
        <w:rPr>
          <w:sz w:val="24"/>
          <w:szCs w:val="24"/>
        </w:rPr>
        <w:t>a</w:t>
      </w:r>
      <w:r w:rsidRPr="00D4404E">
        <w:rPr>
          <w:sz w:val="24"/>
          <w:szCs w:val="24"/>
        </w:rPr>
        <w:t xml:space="preserve"> requirement that information is only collected via authorised means </w:t>
      </w:r>
      <w:r w:rsidR="00210397">
        <w:rPr>
          <w:sz w:val="24"/>
          <w:szCs w:val="24"/>
        </w:rPr>
        <w:t xml:space="preserve">– </w:t>
      </w:r>
      <w:r w:rsidRPr="00D4404E">
        <w:rPr>
          <w:sz w:val="24"/>
          <w:szCs w:val="24"/>
        </w:rPr>
        <w:t xml:space="preserve">that is, the Check In CBR app or another means permitted under the public health directions; </w:t>
      </w:r>
    </w:p>
    <w:p w14:paraId="3371199E" w14:textId="6A92CDA6" w:rsidR="007478FA" w:rsidRPr="00D4404E" w:rsidRDefault="007478FA" w:rsidP="007478FA">
      <w:pPr>
        <w:pStyle w:val="ListParagraph"/>
        <w:numPr>
          <w:ilvl w:val="0"/>
          <w:numId w:val="2"/>
        </w:numPr>
        <w:spacing w:after="0" w:line="240" w:lineRule="auto"/>
        <w:rPr>
          <w:sz w:val="24"/>
          <w:szCs w:val="24"/>
        </w:rPr>
      </w:pPr>
      <w:r>
        <w:rPr>
          <w:sz w:val="24"/>
          <w:szCs w:val="24"/>
        </w:rPr>
        <w:t>l</w:t>
      </w:r>
      <w:r w:rsidRPr="00D4404E">
        <w:rPr>
          <w:sz w:val="24"/>
          <w:szCs w:val="24"/>
        </w:rPr>
        <w:t>imiting the permitted uses of information collected via the Check In CBR app to contact tracing and</w:t>
      </w:r>
      <w:r w:rsidR="003814FF">
        <w:rPr>
          <w:sz w:val="24"/>
          <w:szCs w:val="24"/>
        </w:rPr>
        <w:t xml:space="preserve"> </w:t>
      </w:r>
      <w:r w:rsidRPr="00D4404E">
        <w:rPr>
          <w:sz w:val="24"/>
          <w:szCs w:val="24"/>
        </w:rPr>
        <w:t xml:space="preserve">related </w:t>
      </w:r>
      <w:r w:rsidR="00FC42C4">
        <w:rPr>
          <w:sz w:val="24"/>
          <w:szCs w:val="24"/>
        </w:rPr>
        <w:t xml:space="preserve">compliance </w:t>
      </w:r>
      <w:r w:rsidRPr="00D4404E">
        <w:rPr>
          <w:sz w:val="24"/>
          <w:szCs w:val="24"/>
        </w:rPr>
        <w:t>uses</w:t>
      </w:r>
      <w:r>
        <w:rPr>
          <w:sz w:val="24"/>
          <w:szCs w:val="24"/>
        </w:rPr>
        <w:t>;</w:t>
      </w:r>
    </w:p>
    <w:p w14:paraId="14F08829" w14:textId="7081F299" w:rsidR="007478FA" w:rsidRPr="00D4404E" w:rsidRDefault="007478FA" w:rsidP="007478FA">
      <w:pPr>
        <w:pStyle w:val="ListParagraph"/>
        <w:numPr>
          <w:ilvl w:val="0"/>
          <w:numId w:val="2"/>
        </w:numPr>
        <w:spacing w:after="0" w:line="240" w:lineRule="auto"/>
        <w:rPr>
          <w:sz w:val="24"/>
          <w:szCs w:val="24"/>
        </w:rPr>
      </w:pPr>
      <w:r>
        <w:rPr>
          <w:sz w:val="24"/>
          <w:szCs w:val="24"/>
        </w:rPr>
        <w:t>e</w:t>
      </w:r>
      <w:r w:rsidRPr="00D4404E">
        <w:rPr>
          <w:sz w:val="24"/>
          <w:szCs w:val="24"/>
        </w:rPr>
        <w:t>xcluding the use of Check In CBR information in court proceedings</w:t>
      </w:r>
      <w:r w:rsidR="003814FF">
        <w:rPr>
          <w:sz w:val="24"/>
          <w:szCs w:val="24"/>
        </w:rPr>
        <w:t xml:space="preserve"> unless t</w:t>
      </w:r>
      <w:r w:rsidR="003814FF" w:rsidRPr="003814FF">
        <w:rPr>
          <w:sz w:val="24"/>
          <w:szCs w:val="24"/>
        </w:rPr>
        <w:t>he person is subject to an investigation or prosecution for failing to comply with a public health direction about contact tracing or giving false or misleading information about contact tracing</w:t>
      </w:r>
      <w:r>
        <w:rPr>
          <w:sz w:val="24"/>
          <w:szCs w:val="24"/>
        </w:rPr>
        <w:t>; and</w:t>
      </w:r>
    </w:p>
    <w:p w14:paraId="6AA4447D" w14:textId="77777777" w:rsidR="007478FA" w:rsidRPr="00D4404E" w:rsidRDefault="007478FA" w:rsidP="007478FA">
      <w:pPr>
        <w:pStyle w:val="ListParagraph"/>
        <w:numPr>
          <w:ilvl w:val="0"/>
          <w:numId w:val="2"/>
        </w:numPr>
        <w:spacing w:after="0" w:line="240" w:lineRule="auto"/>
        <w:rPr>
          <w:sz w:val="24"/>
          <w:szCs w:val="24"/>
        </w:rPr>
      </w:pPr>
      <w:r>
        <w:rPr>
          <w:sz w:val="24"/>
          <w:szCs w:val="24"/>
        </w:rPr>
        <w:t>r</w:t>
      </w:r>
      <w:r w:rsidRPr="00D4404E">
        <w:rPr>
          <w:sz w:val="24"/>
          <w:szCs w:val="24"/>
        </w:rPr>
        <w:t>equirements for the protection and destruction of Check In CBR app information</w:t>
      </w:r>
      <w:r>
        <w:rPr>
          <w:sz w:val="24"/>
          <w:szCs w:val="24"/>
        </w:rPr>
        <w:t>.</w:t>
      </w:r>
      <w:r w:rsidRPr="00D4404E">
        <w:rPr>
          <w:sz w:val="24"/>
          <w:szCs w:val="24"/>
        </w:rPr>
        <w:t xml:space="preserve"> </w:t>
      </w:r>
    </w:p>
    <w:p w14:paraId="6752FA73" w14:textId="77777777" w:rsidR="007478FA" w:rsidRDefault="007478FA" w:rsidP="007478FA">
      <w:pPr>
        <w:keepNext/>
        <w:autoSpaceDE w:val="0"/>
        <w:autoSpaceDN w:val="0"/>
        <w:adjustRightInd w:val="0"/>
        <w:spacing w:before="240" w:after="0"/>
      </w:pPr>
      <w:r>
        <w:t>In addition, the period during which the provisions for the collection and use of personal information operate is limited</w:t>
      </w:r>
      <w:r w:rsidRPr="00631F97">
        <w:t xml:space="preserve">. The amendment will operate only during the COVID-19 emergency period as the </w:t>
      </w:r>
      <w:r>
        <w:t xml:space="preserve">COVID-19 Emergency Response Act 2020 expires 12 months after the COVID-19 emergency declaration expires. </w:t>
      </w:r>
    </w:p>
    <w:p w14:paraId="3BBC85ED" w14:textId="062C8FF0" w:rsidR="007478FA" w:rsidRPr="00B97EF6" w:rsidRDefault="007478FA" w:rsidP="00701A9D">
      <w:pPr>
        <w:autoSpaceDE w:val="0"/>
        <w:autoSpaceDN w:val="0"/>
        <w:adjustRightInd w:val="0"/>
        <w:spacing w:before="240" w:after="0"/>
        <w:rPr>
          <w:szCs w:val="24"/>
        </w:rPr>
      </w:pPr>
      <w:r>
        <w:t xml:space="preserve">The Check In app is an effective means to respond to the COVID-19 emergency. Minimal personal information is collected in order to identify a person’s presence at a location in the ACT. It is considered that the provisions for collection, use, </w:t>
      </w:r>
      <w:r w:rsidR="008B2E5E">
        <w:t>protection,</w:t>
      </w:r>
      <w:r>
        <w:t xml:space="preserve"> and destruction of personal information minimise the potential for infringement of a person’s right to privacy and are therefore proportionate to achieving the legitimate aim.</w:t>
      </w:r>
    </w:p>
    <w:p w14:paraId="271E83DC" w14:textId="152445C8" w:rsidR="00E47AA6" w:rsidRPr="00C73AA8" w:rsidRDefault="00E47AA6" w:rsidP="00701A9D">
      <w:pPr>
        <w:keepNext/>
        <w:spacing w:before="240" w:after="0" w:line="240" w:lineRule="auto"/>
        <w:rPr>
          <w:b/>
          <w:bCs/>
          <w:u w:val="single"/>
        </w:rPr>
      </w:pPr>
      <w:r>
        <w:rPr>
          <w:b/>
          <w:bCs/>
          <w:u w:val="single"/>
        </w:rPr>
        <w:lastRenderedPageBreak/>
        <w:t>Offences related to check</w:t>
      </w:r>
      <w:r>
        <w:rPr>
          <w:b/>
          <w:bCs/>
          <w:u w:val="single"/>
        </w:rPr>
        <w:noBreakHyphen/>
        <w:t>in information</w:t>
      </w:r>
      <w:r w:rsidR="007478FA">
        <w:rPr>
          <w:b/>
          <w:bCs/>
          <w:u w:val="single"/>
        </w:rPr>
        <w:t xml:space="preserve"> – strict liability offences</w:t>
      </w:r>
    </w:p>
    <w:p w14:paraId="3CEF12A8" w14:textId="77777777" w:rsidR="00E47AA6" w:rsidRPr="007478FA" w:rsidRDefault="00E47AA6" w:rsidP="00B97EF6">
      <w:pPr>
        <w:keepNext/>
        <w:autoSpaceDE w:val="0"/>
        <w:autoSpaceDN w:val="0"/>
        <w:adjustRightInd w:val="0"/>
        <w:spacing w:before="240" w:after="0"/>
        <w:rPr>
          <w:b/>
          <w:bCs/>
          <w:i/>
          <w:iCs/>
          <w:szCs w:val="24"/>
        </w:rPr>
      </w:pPr>
      <w:r w:rsidRPr="007478FA">
        <w:rPr>
          <w:b/>
          <w:bCs/>
          <w:i/>
          <w:iCs/>
          <w:szCs w:val="24"/>
        </w:rPr>
        <w:t>The nature of the right affected and the limitation (s 28 (2) (a) and (c))</w:t>
      </w:r>
    </w:p>
    <w:p w14:paraId="3AAB9B36" w14:textId="769AA3E1" w:rsidR="00E47AA6" w:rsidRPr="00B97EF6" w:rsidRDefault="007478FA" w:rsidP="00B97EF6">
      <w:pPr>
        <w:keepNext/>
        <w:autoSpaceDE w:val="0"/>
        <w:autoSpaceDN w:val="0"/>
        <w:adjustRightInd w:val="0"/>
        <w:spacing w:before="240" w:after="0"/>
        <w:rPr>
          <w:szCs w:val="24"/>
        </w:rPr>
      </w:pPr>
      <w:r>
        <w:t>S</w:t>
      </w:r>
      <w:r w:rsidRPr="00EB1290">
        <w:t xml:space="preserve">trict liability offences engage the presumption of innocence under s22(1) of the HRA by removing the fault elements from an offence. This means </w:t>
      </w:r>
      <w:r>
        <w:t xml:space="preserve">that it will be sufficient for the prosecution to establish the factual elements of the offence in order to prove the offence, rather than needing to prove that the person acted intentionally or recklessly. </w:t>
      </w:r>
      <w:r w:rsidR="008B2E5E">
        <w:t>However,</w:t>
      </w:r>
      <w:r>
        <w:t xml:space="preserve"> it is still possible for a person to </w:t>
      </w:r>
      <w:r w:rsidRPr="00EB1290">
        <w:t>raise the defence of reasonable and honest mistake</w:t>
      </w:r>
      <w:r w:rsidR="00E47AA6" w:rsidRPr="00B97EF6">
        <w:rPr>
          <w:szCs w:val="24"/>
        </w:rPr>
        <w:t xml:space="preserve">. </w:t>
      </w:r>
    </w:p>
    <w:p w14:paraId="557CF270" w14:textId="013E269D" w:rsidR="00E20A12" w:rsidRPr="00C73AA8" w:rsidRDefault="00E20A12" w:rsidP="00B97EF6">
      <w:pPr>
        <w:spacing w:before="240" w:after="0" w:line="240" w:lineRule="auto"/>
        <w:rPr>
          <w:b/>
          <w:bCs/>
        </w:rPr>
      </w:pPr>
      <w:r w:rsidRPr="00C73AA8">
        <w:rPr>
          <w:b/>
          <w:bCs/>
        </w:rPr>
        <w:t>Legitimate purpose (s 28 (2) (b)) and rational connection (s 28 (2) (d</w:t>
      </w:r>
      <w:r w:rsidR="005631EB" w:rsidRPr="00C73AA8">
        <w:rPr>
          <w:b/>
          <w:bCs/>
        </w:rPr>
        <w:t>))</w:t>
      </w:r>
    </w:p>
    <w:p w14:paraId="653EA586" w14:textId="15FBEF2E" w:rsidR="00EB1290" w:rsidRPr="00B97EF6" w:rsidRDefault="00EB1290" w:rsidP="00B97EF6">
      <w:pPr>
        <w:keepNext/>
        <w:autoSpaceDE w:val="0"/>
        <w:autoSpaceDN w:val="0"/>
        <w:adjustRightInd w:val="0"/>
        <w:spacing w:before="240" w:after="0"/>
        <w:rPr>
          <w:szCs w:val="24"/>
        </w:rPr>
      </w:pPr>
      <w:r w:rsidRPr="00B97EF6">
        <w:rPr>
          <w:szCs w:val="24"/>
        </w:rPr>
        <w:t xml:space="preserve">The Bill is being introduced to exclusively reserve personal information collected by the App for contact tracing </w:t>
      </w:r>
      <w:r w:rsidR="003814FF">
        <w:rPr>
          <w:szCs w:val="24"/>
        </w:rPr>
        <w:t xml:space="preserve">and compliance with contact tracing </w:t>
      </w:r>
      <w:r w:rsidRPr="00B97EF6">
        <w:rPr>
          <w:szCs w:val="24"/>
        </w:rPr>
        <w:t xml:space="preserve">purposes. This will displace, and even prohibit, several uses and disclosures of such information which would ordinarily be permitted under the Territory Privacy Principles (TPPs) set out in the ACT’s Information Privacy Act 2014 (see </w:t>
      </w:r>
      <w:hyperlink r:id="rId11" w:anchor="_BACKGROUND" w:history="1">
        <w:r w:rsidRPr="00B97EF6">
          <w:rPr>
            <w:szCs w:val="24"/>
          </w:rPr>
          <w:t>Background</w:t>
        </w:r>
      </w:hyperlink>
      <w:r w:rsidRPr="00B97EF6">
        <w:rPr>
          <w:szCs w:val="24"/>
        </w:rPr>
        <w:t xml:space="preserve"> – the Check</w:t>
      </w:r>
      <w:r w:rsidR="00F814AE" w:rsidRPr="00B97EF6">
        <w:rPr>
          <w:szCs w:val="24"/>
        </w:rPr>
        <w:t xml:space="preserve"> I</w:t>
      </w:r>
      <w:r w:rsidRPr="00B97EF6">
        <w:rPr>
          <w:szCs w:val="24"/>
        </w:rPr>
        <w:t xml:space="preserve">n CBR app). </w:t>
      </w:r>
    </w:p>
    <w:p w14:paraId="05440991" w14:textId="77777777" w:rsidR="007478FA" w:rsidRDefault="007478FA" w:rsidP="007478FA">
      <w:pPr>
        <w:keepNext/>
        <w:autoSpaceDE w:val="0"/>
        <w:autoSpaceDN w:val="0"/>
        <w:adjustRightInd w:val="0"/>
        <w:spacing w:before="240" w:after="0"/>
      </w:pPr>
      <w:r>
        <w:t xml:space="preserve">The Bill </w:t>
      </w:r>
      <w:r w:rsidRPr="007478FA">
        <w:rPr>
          <w:szCs w:val="24"/>
        </w:rPr>
        <w:t>contains</w:t>
      </w:r>
      <w:r>
        <w:t xml:space="preserve"> strict liability offences that will apply in the case of: </w:t>
      </w:r>
    </w:p>
    <w:p w14:paraId="293A76D9" w14:textId="77777777" w:rsidR="007478FA" w:rsidRPr="003814FF" w:rsidRDefault="007478FA" w:rsidP="003814FF">
      <w:pPr>
        <w:pStyle w:val="ListParagraph"/>
        <w:numPr>
          <w:ilvl w:val="0"/>
          <w:numId w:val="62"/>
        </w:numPr>
        <w:spacing w:after="0" w:line="240" w:lineRule="auto"/>
        <w:rPr>
          <w:sz w:val="24"/>
          <w:szCs w:val="24"/>
        </w:rPr>
      </w:pPr>
      <w:r w:rsidRPr="003814FF">
        <w:rPr>
          <w:sz w:val="24"/>
          <w:szCs w:val="24"/>
        </w:rPr>
        <w:t>collection other than via the Check In CBR app or another method permitted under the public health direction; and</w:t>
      </w:r>
    </w:p>
    <w:p w14:paraId="42EE2585" w14:textId="77777777" w:rsidR="007478FA" w:rsidRPr="005E6FFA" w:rsidRDefault="007478FA" w:rsidP="007478FA">
      <w:pPr>
        <w:pStyle w:val="ListParagraph"/>
        <w:numPr>
          <w:ilvl w:val="0"/>
          <w:numId w:val="62"/>
        </w:numPr>
        <w:spacing w:after="0" w:line="240" w:lineRule="auto"/>
        <w:rPr>
          <w:sz w:val="24"/>
          <w:szCs w:val="24"/>
        </w:rPr>
      </w:pPr>
      <w:r w:rsidRPr="005E6FFA">
        <w:rPr>
          <w:sz w:val="24"/>
          <w:szCs w:val="24"/>
        </w:rPr>
        <w:t>use of check-in information for purposes other than permitted</w:t>
      </w:r>
      <w:r>
        <w:rPr>
          <w:sz w:val="24"/>
          <w:szCs w:val="24"/>
        </w:rPr>
        <w:t xml:space="preserve"> uses.</w:t>
      </w:r>
    </w:p>
    <w:p w14:paraId="4B035BB5" w14:textId="77777777" w:rsidR="007478FA" w:rsidRDefault="007478FA" w:rsidP="007478FA">
      <w:pPr>
        <w:keepNext/>
        <w:autoSpaceDE w:val="0"/>
        <w:autoSpaceDN w:val="0"/>
        <w:adjustRightInd w:val="0"/>
        <w:spacing w:before="240" w:after="0"/>
      </w:pPr>
      <w:r>
        <w:t xml:space="preserve">The imposition </w:t>
      </w:r>
      <w:r w:rsidRPr="007478FA">
        <w:rPr>
          <w:szCs w:val="24"/>
        </w:rPr>
        <w:t>of</w:t>
      </w:r>
      <w:r>
        <w:t xml:space="preserve"> offences to prohibit conduct considered improper is a legitimate purpose. Furthermore, as the imposition of the offences addresses the misuse or improper collection of privacy information collected through contact tracing, there is a rational connection between the creation of the offences and the Act’s stated primary purpose of providing “emergency measures in response to the COVID-19 emergency”.</w:t>
      </w:r>
    </w:p>
    <w:p w14:paraId="5035A16C" w14:textId="20DFFD5D" w:rsidR="007478FA" w:rsidRPr="00EB1290" w:rsidRDefault="007478FA" w:rsidP="007478FA">
      <w:pPr>
        <w:keepNext/>
        <w:autoSpaceDE w:val="0"/>
        <w:autoSpaceDN w:val="0"/>
        <w:adjustRightInd w:val="0"/>
        <w:spacing w:before="240" w:after="0"/>
      </w:pPr>
      <w:r w:rsidRPr="00EB1290">
        <w:t xml:space="preserve">The rationale for </w:t>
      </w:r>
      <w:r w:rsidRPr="007478FA">
        <w:rPr>
          <w:szCs w:val="24"/>
        </w:rPr>
        <w:t>inclusion</w:t>
      </w:r>
      <w:r w:rsidRPr="00EB1290">
        <w:t xml:space="preserve"> of strict liability offences is to ensure that a sufficiently robust and consistent enforcement regime can operate efficiently as part of an escalating enforcement framework, to meet the purpose of ensuring </w:t>
      </w:r>
      <w:r>
        <w:t xml:space="preserve">public health and </w:t>
      </w:r>
      <w:r w:rsidRPr="00EB1290">
        <w:t>community wellbeing</w:t>
      </w:r>
      <w:r>
        <w:t xml:space="preserve"> and confidence in the </w:t>
      </w:r>
      <w:r w:rsidR="00370E37">
        <w:t>imposed check-</w:t>
      </w:r>
      <w:r>
        <w:t xml:space="preserve">in </w:t>
      </w:r>
      <w:r w:rsidR="00370E37">
        <w:t>systems and processes.</w:t>
      </w:r>
    </w:p>
    <w:p w14:paraId="66C55007" w14:textId="77777777" w:rsidR="007478FA" w:rsidRPr="000549D0" w:rsidRDefault="007478FA" w:rsidP="007478FA">
      <w:pPr>
        <w:spacing w:before="240" w:after="0" w:line="240" w:lineRule="auto"/>
        <w:rPr>
          <w:b/>
          <w:bCs/>
        </w:rPr>
      </w:pPr>
      <w:r w:rsidRPr="000549D0">
        <w:rPr>
          <w:b/>
          <w:bCs/>
        </w:rPr>
        <w:t>Proportionality (s 28(2)(e))</w:t>
      </w:r>
    </w:p>
    <w:p w14:paraId="3A9C0658" w14:textId="4C07A703" w:rsidR="007478FA" w:rsidRDefault="007478FA" w:rsidP="007478FA">
      <w:pPr>
        <w:keepNext/>
        <w:autoSpaceDE w:val="0"/>
        <w:autoSpaceDN w:val="0"/>
        <w:adjustRightInd w:val="0"/>
        <w:spacing w:before="240" w:after="0"/>
      </w:pPr>
      <w:r>
        <w:t xml:space="preserve">The strict liability </w:t>
      </w:r>
      <w:r w:rsidRPr="007478FA">
        <w:rPr>
          <w:szCs w:val="24"/>
        </w:rPr>
        <w:t>offences</w:t>
      </w:r>
      <w:r>
        <w:t xml:space="preserve"> are intended as added safeguards for protecting personal information. The offences support the requirements for the collection of personal information for contact tracing </w:t>
      </w:r>
      <w:r w:rsidR="00567063">
        <w:t xml:space="preserve">and compliance with contact tracing </w:t>
      </w:r>
      <w:r>
        <w:t xml:space="preserve">purposes to be carried out only by those persons authorised to do so, via permitted means, and further for the data to </w:t>
      </w:r>
      <w:r w:rsidRPr="00AB277C">
        <w:rPr>
          <w:i/>
          <w:iCs/>
        </w:rPr>
        <w:t>only</w:t>
      </w:r>
      <w:r>
        <w:t xml:space="preserve"> be used for contact tracing </w:t>
      </w:r>
      <w:r w:rsidR="00567063">
        <w:t xml:space="preserve">and compliance with contact tracing </w:t>
      </w:r>
      <w:r>
        <w:t xml:space="preserve">purposes </w:t>
      </w:r>
      <w:r w:rsidR="00567063">
        <w:t xml:space="preserve">following which that data is </w:t>
      </w:r>
      <w:r>
        <w:t xml:space="preserve">to be destroyed after a defined period. </w:t>
      </w:r>
    </w:p>
    <w:p w14:paraId="0EAC23BB" w14:textId="77777777" w:rsidR="007478FA" w:rsidRDefault="007478FA" w:rsidP="007478FA">
      <w:pPr>
        <w:spacing w:after="0" w:line="240" w:lineRule="auto"/>
      </w:pPr>
    </w:p>
    <w:p w14:paraId="7CE37487" w14:textId="77777777" w:rsidR="007478FA" w:rsidRDefault="007478FA" w:rsidP="007478FA">
      <w:pPr>
        <w:keepNext/>
        <w:autoSpaceDE w:val="0"/>
        <w:autoSpaceDN w:val="0"/>
        <w:adjustRightInd w:val="0"/>
        <w:spacing w:before="240" w:after="0"/>
      </w:pPr>
      <w:r w:rsidRPr="00EB1290">
        <w:lastRenderedPageBreak/>
        <w:t xml:space="preserve">Strict liability offences </w:t>
      </w:r>
      <w:r>
        <w:t>are appropriate in a r</w:t>
      </w:r>
      <w:r w:rsidRPr="00EB1290">
        <w:t>egulatory context where a defendant can reasonably be expected to know what the requirements of the law are</w:t>
      </w:r>
      <w:r>
        <w:t>, and where the need to establish a fault element in each case would make the enforcement regime less effective.</w:t>
      </w:r>
    </w:p>
    <w:p w14:paraId="6ADD1460" w14:textId="5C9EE9D7" w:rsidR="007478FA" w:rsidRDefault="007478FA" w:rsidP="007478FA">
      <w:pPr>
        <w:keepNext/>
        <w:autoSpaceDE w:val="0"/>
        <w:autoSpaceDN w:val="0"/>
        <w:adjustRightInd w:val="0"/>
        <w:spacing w:before="240" w:after="0"/>
      </w:pPr>
      <w:r>
        <w:t xml:space="preserve">In this case the strict liability offences will primarily apply to persons responsible for collecting or handling check in information </w:t>
      </w:r>
      <w:r w:rsidR="00567063">
        <w:t xml:space="preserve">and those required to comply with a public health direction in relation to contact tracing </w:t>
      </w:r>
      <w:r>
        <w:t xml:space="preserve">who should be aware of the regulatory requirements in relation to the collection and use of this information. </w:t>
      </w:r>
    </w:p>
    <w:p w14:paraId="0CB2029C" w14:textId="77777777" w:rsidR="007478FA" w:rsidRDefault="007478FA" w:rsidP="007478FA">
      <w:pPr>
        <w:keepNext/>
        <w:autoSpaceDE w:val="0"/>
        <w:autoSpaceDN w:val="0"/>
        <w:adjustRightInd w:val="0"/>
        <w:spacing w:before="240" w:after="0"/>
      </w:pPr>
      <w:r>
        <w:t>The imposition of strict liability for these offences will ensure that the regulatory intent can be effectively achieved, and the offences enforced while allowing for a defence of reasonable mistake where a person was acting under a genuine misapprehension regarding factual issues.</w:t>
      </w:r>
    </w:p>
    <w:p w14:paraId="4145F694" w14:textId="343AD859" w:rsidR="001B48F9" w:rsidRDefault="001B48F9">
      <w:pPr>
        <w:spacing w:after="0" w:line="240" w:lineRule="auto"/>
      </w:pPr>
      <w:r>
        <w:br w:type="page"/>
      </w:r>
    </w:p>
    <w:p w14:paraId="2C50686E" w14:textId="77777777" w:rsidR="00D343B8" w:rsidRDefault="00D343B8" w:rsidP="008C7C9F">
      <w:pPr>
        <w:jc w:val="center"/>
      </w:pPr>
    </w:p>
    <w:p w14:paraId="5BA082E0" w14:textId="2322A062" w:rsidR="00B55BED" w:rsidRPr="008C7C9F" w:rsidRDefault="00D87897" w:rsidP="008C7C9F">
      <w:pPr>
        <w:spacing w:after="0" w:line="240" w:lineRule="auto"/>
        <w:jc w:val="center"/>
        <w:rPr>
          <w:szCs w:val="24"/>
          <w:lang w:eastAsia="en-AU"/>
        </w:rPr>
      </w:pPr>
      <w:r w:rsidRPr="00D87897">
        <w:rPr>
          <w:rFonts w:asciiTheme="minorHAnsi" w:hAnsiTheme="minorHAnsi" w:cstheme="minorHAnsi"/>
          <w:sz w:val="28"/>
          <w:szCs w:val="24"/>
        </w:rPr>
        <w:t>COVID-19 EMERGENCY RESPONSE</w:t>
      </w:r>
      <w:r w:rsidR="00776702">
        <w:rPr>
          <w:rFonts w:asciiTheme="minorHAnsi" w:hAnsiTheme="minorHAnsi" w:cstheme="minorHAnsi"/>
          <w:sz w:val="28"/>
          <w:szCs w:val="24"/>
        </w:rPr>
        <w:t xml:space="preserve"> </w:t>
      </w:r>
      <w:r w:rsidR="00106767">
        <w:rPr>
          <w:rFonts w:asciiTheme="minorHAnsi" w:hAnsiTheme="minorHAnsi" w:cstheme="minorHAnsi"/>
          <w:sz w:val="28"/>
          <w:szCs w:val="24"/>
        </w:rPr>
        <w:t xml:space="preserve">(CHECK IN INFORMATION) </w:t>
      </w:r>
      <w:r w:rsidR="00776702">
        <w:rPr>
          <w:rFonts w:asciiTheme="minorHAnsi" w:hAnsiTheme="minorHAnsi" w:cstheme="minorHAnsi"/>
          <w:sz w:val="28"/>
          <w:szCs w:val="24"/>
        </w:rPr>
        <w:t>AMENDMENT</w:t>
      </w:r>
      <w:r w:rsidRPr="00D87897">
        <w:rPr>
          <w:rFonts w:asciiTheme="minorHAnsi" w:hAnsiTheme="minorHAnsi" w:cstheme="minorHAnsi"/>
          <w:sz w:val="28"/>
          <w:szCs w:val="24"/>
        </w:rPr>
        <w:t xml:space="preserve"> BILL</w:t>
      </w:r>
      <w:r w:rsidR="00106767">
        <w:rPr>
          <w:rFonts w:asciiTheme="minorHAnsi" w:hAnsiTheme="minorHAnsi" w:cstheme="minorHAnsi"/>
          <w:sz w:val="28"/>
          <w:szCs w:val="24"/>
        </w:rPr>
        <w:t> </w:t>
      </w:r>
      <w:r w:rsidRPr="00D87897">
        <w:rPr>
          <w:rFonts w:asciiTheme="minorHAnsi" w:hAnsiTheme="minorHAnsi" w:cstheme="minorHAnsi"/>
          <w:sz w:val="28"/>
          <w:szCs w:val="24"/>
        </w:rPr>
        <w:t>202</w:t>
      </w:r>
      <w:r w:rsidR="00106767">
        <w:rPr>
          <w:rFonts w:asciiTheme="minorHAnsi" w:hAnsiTheme="minorHAnsi" w:cstheme="minorHAnsi"/>
          <w:sz w:val="28"/>
          <w:szCs w:val="24"/>
        </w:rPr>
        <w:t>1</w:t>
      </w:r>
    </w:p>
    <w:p w14:paraId="37C9AECE" w14:textId="77777777" w:rsidR="00B55BED" w:rsidRPr="003E5EE6" w:rsidRDefault="00B55BED" w:rsidP="008C7C9F">
      <w:pPr>
        <w:pStyle w:val="Heading4"/>
        <w:ind w:left="-108"/>
        <w:jc w:val="center"/>
        <w:rPr>
          <w:rFonts w:asciiTheme="minorHAnsi" w:hAnsiTheme="minorHAnsi"/>
        </w:rPr>
      </w:pPr>
      <w:r w:rsidRPr="003E5EE6">
        <w:rPr>
          <w:rFonts w:asciiTheme="minorHAnsi" w:hAnsiTheme="minorHAnsi"/>
        </w:rPr>
        <w:t>Human Rights Act 2004 - Compatibility Statement</w:t>
      </w:r>
    </w:p>
    <w:p w14:paraId="4F43F019" w14:textId="77777777" w:rsidR="00B55BED" w:rsidRDefault="00B55BED" w:rsidP="008C7C9F">
      <w:pPr>
        <w:jc w:val="center"/>
      </w:pPr>
    </w:p>
    <w:p w14:paraId="7C5ED20F" w14:textId="77777777" w:rsidR="00B55BED" w:rsidRPr="00D77995" w:rsidRDefault="00B55BED" w:rsidP="00B55BED"/>
    <w:p w14:paraId="5CAD87A1" w14:textId="6FBD5A2D" w:rsidR="00B55BED" w:rsidRDefault="00B55BED" w:rsidP="00B55BE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b/>
          <w:bCs/>
          <w:caps/>
          <w:szCs w:val="24"/>
        </w:rPr>
        <w:t xml:space="preserve"> </w:t>
      </w:r>
      <w:r w:rsidR="006A329D" w:rsidRPr="006A329D">
        <w:rPr>
          <w:rFonts w:asciiTheme="minorHAnsi" w:hAnsiTheme="minorHAnsi"/>
          <w:b/>
          <w:bCs/>
        </w:rPr>
        <w:t>COVID-</w:t>
      </w:r>
      <w:r w:rsidR="006A329D">
        <w:rPr>
          <w:rFonts w:asciiTheme="minorHAnsi" w:hAnsiTheme="minorHAnsi"/>
          <w:b/>
          <w:bCs/>
        </w:rPr>
        <w:t>19 Emergency Response</w:t>
      </w:r>
      <w:r w:rsidR="009903B1">
        <w:rPr>
          <w:rFonts w:asciiTheme="minorHAnsi" w:hAnsiTheme="minorHAnsi"/>
          <w:b/>
          <w:bCs/>
        </w:rPr>
        <w:t xml:space="preserve"> </w:t>
      </w:r>
      <w:r w:rsidR="00106767">
        <w:rPr>
          <w:rFonts w:asciiTheme="minorHAnsi" w:hAnsiTheme="minorHAnsi"/>
          <w:b/>
          <w:bCs/>
        </w:rPr>
        <w:t>(Check In Information)</w:t>
      </w:r>
      <w:r w:rsidR="009903B1">
        <w:rPr>
          <w:rFonts w:asciiTheme="minorHAnsi" w:hAnsiTheme="minorHAnsi"/>
          <w:b/>
          <w:bCs/>
        </w:rPr>
        <w:t xml:space="preserve"> Amendment</w:t>
      </w:r>
      <w:r w:rsidR="006A329D">
        <w:rPr>
          <w:rFonts w:asciiTheme="minorHAnsi" w:hAnsiTheme="minorHAnsi"/>
          <w:b/>
          <w:bCs/>
        </w:rPr>
        <w:t xml:space="preserve"> Bill</w:t>
      </w:r>
      <w:r w:rsidR="00106767">
        <w:rPr>
          <w:rFonts w:asciiTheme="minorHAnsi" w:hAnsiTheme="minorHAnsi"/>
          <w:b/>
          <w:bCs/>
        </w:rPr>
        <w:t> </w:t>
      </w:r>
      <w:r w:rsidR="006A329D" w:rsidRPr="006A329D">
        <w:rPr>
          <w:rFonts w:asciiTheme="minorHAnsi" w:hAnsiTheme="minorHAnsi"/>
          <w:b/>
          <w:bCs/>
        </w:rPr>
        <w:t>202</w:t>
      </w:r>
      <w:r w:rsidR="00106767">
        <w:rPr>
          <w:rFonts w:asciiTheme="minorHAnsi" w:hAnsiTheme="minorHAnsi"/>
          <w:b/>
          <w:bCs/>
        </w:rPr>
        <w:t>1</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F64667">
        <w:rPr>
          <w:rFonts w:asciiTheme="minorHAnsi" w:hAnsiTheme="minorHAnsi"/>
        </w:rPr>
        <w:t xml:space="preserve">Assembly </w:t>
      </w:r>
      <w:r w:rsidR="00EE3D0A">
        <w:rPr>
          <w:rFonts w:asciiTheme="minorHAnsi" w:hAnsiTheme="minorHAnsi"/>
        </w:rPr>
        <w:t>is</w:t>
      </w:r>
      <w:r w:rsidRPr="00F64667">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083900D6" w14:textId="77777777" w:rsidR="00B55BED" w:rsidRDefault="00B55BED" w:rsidP="00B55BED">
      <w:pPr>
        <w:rPr>
          <w:rFonts w:asciiTheme="minorHAnsi" w:hAnsiTheme="minorHAnsi" w:cstheme="minorHAnsi"/>
        </w:rPr>
      </w:pPr>
    </w:p>
    <w:p w14:paraId="0DE1C0F3" w14:textId="77777777" w:rsidR="00B55BED" w:rsidRDefault="00B55BED" w:rsidP="00B55BED">
      <w:pPr>
        <w:rPr>
          <w:rFonts w:asciiTheme="minorHAnsi" w:hAnsiTheme="minorHAnsi" w:cstheme="minorHAnsi"/>
        </w:rPr>
      </w:pPr>
    </w:p>
    <w:p w14:paraId="28B3EE64" w14:textId="77777777" w:rsidR="00B55BED" w:rsidRDefault="00B55BED" w:rsidP="00B55BED">
      <w:pPr>
        <w:rPr>
          <w:rFonts w:asciiTheme="minorHAnsi" w:hAnsiTheme="minorHAnsi" w:cstheme="minorHAnsi"/>
        </w:rPr>
      </w:pPr>
      <w:r>
        <w:rPr>
          <w:rFonts w:asciiTheme="minorHAnsi" w:hAnsiTheme="minorHAnsi" w:cstheme="minorHAnsi"/>
        </w:rPr>
        <w:t>………………………………………………….</w:t>
      </w:r>
    </w:p>
    <w:p w14:paraId="19CD2A14" w14:textId="3B43C9D0" w:rsidR="00B55BED" w:rsidRDefault="001B48F9" w:rsidP="00B55BED">
      <w:pPr>
        <w:rPr>
          <w:rFonts w:asciiTheme="minorHAnsi" w:hAnsiTheme="minorHAnsi" w:cstheme="minorHAnsi"/>
        </w:rPr>
      </w:pPr>
      <w:r>
        <w:rPr>
          <w:rFonts w:asciiTheme="minorHAnsi" w:hAnsiTheme="minorHAnsi" w:cstheme="minorHAnsi"/>
        </w:rPr>
        <w:t>Shane Rattenbury </w:t>
      </w:r>
      <w:r w:rsidR="00B55BED">
        <w:rPr>
          <w:rFonts w:asciiTheme="minorHAnsi" w:hAnsiTheme="minorHAnsi" w:cstheme="minorHAnsi"/>
        </w:rPr>
        <w:t>MLA</w:t>
      </w:r>
      <w:r w:rsidR="00B55BED">
        <w:rPr>
          <w:rFonts w:asciiTheme="minorHAnsi" w:hAnsiTheme="minorHAnsi" w:cstheme="minorHAnsi"/>
        </w:rPr>
        <w:br/>
        <w:t>Attorney-General</w:t>
      </w:r>
    </w:p>
    <w:p w14:paraId="6ED3FA22" w14:textId="77777777" w:rsidR="00B55BED" w:rsidRPr="006D52AC" w:rsidRDefault="00B55BED" w:rsidP="00B55BED">
      <w:pPr>
        <w:spacing w:before="200"/>
        <w:rPr>
          <w:rFonts w:ascii="Arial" w:hAnsi="Arial" w:cs="Arial"/>
          <w:szCs w:val="24"/>
        </w:rPr>
      </w:pPr>
    </w:p>
    <w:p w14:paraId="4FFA97DB" w14:textId="77777777" w:rsidR="00B55BED" w:rsidRPr="00B93503" w:rsidRDefault="00B55BED" w:rsidP="00D21B72"/>
    <w:p w14:paraId="75C30062" w14:textId="77777777" w:rsidR="00D21B72" w:rsidRDefault="00D21B72" w:rsidP="00D21B72">
      <w:pPr>
        <w:keepNext/>
        <w:autoSpaceDE w:val="0"/>
        <w:autoSpaceDN w:val="0"/>
        <w:adjustRightInd w:val="0"/>
        <w:spacing w:before="240" w:after="120"/>
        <w:jc w:val="center"/>
        <w:rPr>
          <w:bCs/>
          <w:szCs w:val="24"/>
        </w:rPr>
      </w:pPr>
    </w:p>
    <w:p w14:paraId="17FDD1FD" w14:textId="031044E9" w:rsidR="00070DF8" w:rsidRDefault="00B55BED">
      <w:pPr>
        <w:spacing w:after="0" w:line="240" w:lineRule="auto"/>
        <w:rPr>
          <w:b/>
          <w:bCs/>
          <w:sz w:val="28"/>
          <w:szCs w:val="28"/>
          <w:lang w:eastAsia="en-AU"/>
        </w:rPr>
      </w:pPr>
      <w:r>
        <w:rPr>
          <w:b/>
          <w:bCs/>
          <w:sz w:val="28"/>
          <w:szCs w:val="28"/>
          <w:lang w:eastAsia="en-AU"/>
        </w:rPr>
        <w:br w:type="page"/>
      </w:r>
    </w:p>
    <w:p w14:paraId="6131E2BD" w14:textId="77777777" w:rsidR="0047277F" w:rsidRDefault="0047277F" w:rsidP="00B97EF6">
      <w:pPr>
        <w:pStyle w:val="Title"/>
        <w:spacing w:before="240" w:after="120" w:line="23" w:lineRule="atLeast"/>
        <w:rPr>
          <w:lang w:eastAsia="en-AU"/>
        </w:rPr>
      </w:pPr>
      <w:bookmarkStart w:id="19" w:name="_Toc78877359"/>
      <w:r w:rsidRPr="009428EA">
        <w:rPr>
          <w:lang w:eastAsia="en-AU"/>
        </w:rPr>
        <w:lastRenderedPageBreak/>
        <w:t>Detail</w:t>
      </w:r>
      <w:bookmarkEnd w:id="19"/>
    </w:p>
    <w:p w14:paraId="581748DE" w14:textId="27DFB4A8" w:rsidR="0047277F" w:rsidRPr="004E224E" w:rsidRDefault="0047277F" w:rsidP="00B97EF6">
      <w:pPr>
        <w:pStyle w:val="Heading2"/>
        <w:spacing w:after="0" w:line="23" w:lineRule="atLeast"/>
        <w:rPr>
          <w:u w:val="none"/>
          <w:lang w:eastAsia="en-AU"/>
        </w:rPr>
      </w:pPr>
      <w:bookmarkStart w:id="20" w:name="_Preamble"/>
      <w:bookmarkStart w:id="21" w:name="_Toc78877360"/>
      <w:bookmarkEnd w:id="20"/>
      <w:r w:rsidRPr="004E224E">
        <w:rPr>
          <w:u w:val="none"/>
        </w:rPr>
        <w:t xml:space="preserve">Clause </w:t>
      </w:r>
      <w:r w:rsidR="00890CB8" w:rsidRPr="004E224E">
        <w:rPr>
          <w:u w:val="none"/>
        </w:rPr>
        <w:fldChar w:fldCharType="begin"/>
      </w:r>
      <w:r w:rsidR="00890CB8" w:rsidRPr="004E224E">
        <w:rPr>
          <w:u w:val="none"/>
        </w:rPr>
        <w:instrText xml:space="preserve"> SEQ Clause \* ARABIC </w:instrText>
      </w:r>
      <w:r w:rsidR="00890CB8" w:rsidRPr="004E224E">
        <w:rPr>
          <w:u w:val="none"/>
        </w:rPr>
        <w:fldChar w:fldCharType="separate"/>
      </w:r>
      <w:r w:rsidR="00B97EF6">
        <w:rPr>
          <w:noProof/>
          <w:u w:val="none"/>
        </w:rPr>
        <w:t>1</w:t>
      </w:r>
      <w:r w:rsidR="00890CB8" w:rsidRPr="004E224E">
        <w:rPr>
          <w:noProof/>
          <w:u w:val="none"/>
        </w:rPr>
        <w:fldChar w:fldCharType="end"/>
      </w:r>
      <w:r w:rsidRPr="004E224E">
        <w:rPr>
          <w:u w:val="none"/>
          <w:lang w:eastAsia="en-AU"/>
        </w:rPr>
        <w:t xml:space="preserve"> — Name of Act</w:t>
      </w:r>
      <w:bookmarkEnd w:id="21"/>
    </w:p>
    <w:p w14:paraId="10535CE5" w14:textId="19BFB4BD" w:rsidR="0047277F" w:rsidRPr="00807087" w:rsidRDefault="0047277F" w:rsidP="00B97EF6">
      <w:pPr>
        <w:keepNext/>
        <w:autoSpaceDE w:val="0"/>
        <w:autoSpaceDN w:val="0"/>
        <w:adjustRightInd w:val="0"/>
        <w:spacing w:before="240" w:after="0" w:line="23" w:lineRule="atLeast"/>
        <w:rPr>
          <w:szCs w:val="24"/>
          <w:lang w:eastAsia="en-AU"/>
        </w:rPr>
      </w:pPr>
      <w:r w:rsidRPr="009428EA">
        <w:rPr>
          <w:szCs w:val="24"/>
          <w:lang w:eastAsia="en-AU"/>
        </w:rPr>
        <w:t xml:space="preserve">This is a technical clause that names the short title of the Act. The name of the Act </w:t>
      </w:r>
      <w:r>
        <w:rPr>
          <w:szCs w:val="24"/>
          <w:lang w:eastAsia="en-AU"/>
        </w:rPr>
        <w:t>will</w:t>
      </w:r>
      <w:r w:rsidRPr="009428EA">
        <w:rPr>
          <w:szCs w:val="24"/>
          <w:lang w:eastAsia="en-AU"/>
        </w:rPr>
        <w:t xml:space="preserve"> be the </w:t>
      </w:r>
      <w:r w:rsidRPr="00972917">
        <w:rPr>
          <w:i/>
          <w:iCs/>
        </w:rPr>
        <w:t xml:space="preserve">COVID-19 Emergency Response </w:t>
      </w:r>
      <w:r w:rsidR="001B43F0">
        <w:rPr>
          <w:i/>
          <w:iCs/>
        </w:rPr>
        <w:t xml:space="preserve">(Check In </w:t>
      </w:r>
      <w:r w:rsidR="00106767">
        <w:rPr>
          <w:i/>
          <w:iCs/>
        </w:rPr>
        <w:t>Information</w:t>
      </w:r>
      <w:r w:rsidR="001B43F0">
        <w:rPr>
          <w:i/>
          <w:iCs/>
        </w:rPr>
        <w:t>)</w:t>
      </w:r>
      <w:r w:rsidRPr="00972917">
        <w:rPr>
          <w:i/>
          <w:iCs/>
        </w:rPr>
        <w:t xml:space="preserve"> Amendment </w:t>
      </w:r>
      <w:r>
        <w:rPr>
          <w:i/>
          <w:iCs/>
        </w:rPr>
        <w:t>Act</w:t>
      </w:r>
      <w:r w:rsidR="001B43F0">
        <w:rPr>
          <w:i/>
          <w:iCs/>
        </w:rPr>
        <w:t> </w:t>
      </w:r>
      <w:r w:rsidRPr="00972917">
        <w:rPr>
          <w:i/>
          <w:iCs/>
        </w:rPr>
        <w:t>202</w:t>
      </w:r>
      <w:r w:rsidR="001B43F0">
        <w:rPr>
          <w:i/>
          <w:iCs/>
        </w:rPr>
        <w:t>1</w:t>
      </w:r>
      <w:r w:rsidRPr="00972917">
        <w:rPr>
          <w:szCs w:val="24"/>
          <w:lang w:eastAsia="en-AU"/>
        </w:rPr>
        <w:t>.</w:t>
      </w:r>
    </w:p>
    <w:p w14:paraId="691F7469" w14:textId="481E68DA" w:rsidR="0047277F" w:rsidRPr="004E224E" w:rsidRDefault="0047277F" w:rsidP="00B97EF6">
      <w:pPr>
        <w:pStyle w:val="Heading2"/>
        <w:spacing w:after="0" w:line="23" w:lineRule="atLeast"/>
        <w:rPr>
          <w:u w:val="none"/>
          <w:lang w:eastAsia="en-AU"/>
        </w:rPr>
      </w:pPr>
      <w:bookmarkStart w:id="22" w:name="_Toc78877361"/>
      <w:r w:rsidRPr="004E224E">
        <w:rPr>
          <w:u w:val="none"/>
        </w:rPr>
        <w:t xml:space="preserve">Clause </w:t>
      </w:r>
      <w:r w:rsidR="00890CB8" w:rsidRPr="004E224E">
        <w:rPr>
          <w:u w:val="none"/>
        </w:rPr>
        <w:fldChar w:fldCharType="begin"/>
      </w:r>
      <w:r w:rsidR="00890CB8" w:rsidRPr="004E224E">
        <w:rPr>
          <w:u w:val="none"/>
        </w:rPr>
        <w:instrText xml:space="preserve"> SEQ Clause \* ARABIC </w:instrText>
      </w:r>
      <w:r w:rsidR="00890CB8" w:rsidRPr="004E224E">
        <w:rPr>
          <w:u w:val="none"/>
        </w:rPr>
        <w:fldChar w:fldCharType="separate"/>
      </w:r>
      <w:r w:rsidR="00B97EF6">
        <w:rPr>
          <w:noProof/>
          <w:u w:val="none"/>
        </w:rPr>
        <w:t>2</w:t>
      </w:r>
      <w:r w:rsidR="00890CB8" w:rsidRPr="004E224E">
        <w:rPr>
          <w:noProof/>
          <w:u w:val="none"/>
        </w:rPr>
        <w:fldChar w:fldCharType="end"/>
      </w:r>
      <w:r w:rsidRPr="004E224E">
        <w:rPr>
          <w:u w:val="none"/>
          <w:lang w:eastAsia="en-AU"/>
        </w:rPr>
        <w:t xml:space="preserve"> — Commencement</w:t>
      </w:r>
      <w:bookmarkEnd w:id="22"/>
    </w:p>
    <w:p w14:paraId="76C1DB53" w14:textId="746C072A" w:rsidR="0047277F" w:rsidRPr="00FD337C" w:rsidRDefault="0047277F" w:rsidP="00B97EF6">
      <w:pPr>
        <w:keepNext/>
        <w:autoSpaceDE w:val="0"/>
        <w:autoSpaceDN w:val="0"/>
        <w:adjustRightInd w:val="0"/>
        <w:spacing w:before="240" w:after="0" w:line="23" w:lineRule="atLeast"/>
        <w:rPr>
          <w:szCs w:val="24"/>
          <w:lang w:eastAsia="en-AU"/>
        </w:rPr>
      </w:pPr>
      <w:r w:rsidRPr="00FD337C">
        <w:rPr>
          <w:szCs w:val="24"/>
          <w:lang w:eastAsia="en-AU"/>
        </w:rPr>
        <w:t xml:space="preserve">This clause provides that, </w:t>
      </w:r>
      <w:r w:rsidR="005631EB" w:rsidRPr="00FD337C">
        <w:rPr>
          <w:szCs w:val="24"/>
          <w:lang w:eastAsia="en-AU"/>
        </w:rPr>
        <w:t>except for</w:t>
      </w:r>
      <w:r w:rsidRPr="00FD337C">
        <w:rPr>
          <w:szCs w:val="24"/>
          <w:lang w:eastAsia="en-AU"/>
        </w:rPr>
        <w:t xml:space="preserve"> </w:t>
      </w:r>
      <w:r w:rsidR="00106767">
        <w:rPr>
          <w:szCs w:val="24"/>
          <w:lang w:eastAsia="en-AU"/>
        </w:rPr>
        <w:t>new section</w:t>
      </w:r>
      <w:r w:rsidR="0090094A">
        <w:rPr>
          <w:szCs w:val="24"/>
          <w:lang w:eastAsia="en-AU"/>
        </w:rPr>
        <w:t>s</w:t>
      </w:r>
      <w:r w:rsidR="00106767">
        <w:rPr>
          <w:szCs w:val="24"/>
          <w:lang w:eastAsia="en-AU"/>
        </w:rPr>
        <w:t> </w:t>
      </w:r>
      <w:r w:rsidR="0090094A">
        <w:rPr>
          <w:szCs w:val="24"/>
          <w:lang w:eastAsia="en-AU"/>
        </w:rPr>
        <w:t>2D, 2E</w:t>
      </w:r>
      <w:r w:rsidR="00145739">
        <w:rPr>
          <w:szCs w:val="24"/>
          <w:lang w:eastAsia="en-AU"/>
        </w:rPr>
        <w:t xml:space="preserve"> (1) to (3)</w:t>
      </w:r>
      <w:r w:rsidR="0090094A">
        <w:rPr>
          <w:szCs w:val="24"/>
          <w:lang w:eastAsia="en-AU"/>
        </w:rPr>
        <w:t xml:space="preserve"> and </w:t>
      </w:r>
      <w:r w:rsidR="00106767">
        <w:rPr>
          <w:szCs w:val="24"/>
          <w:lang w:eastAsia="en-AU"/>
        </w:rPr>
        <w:t>2G</w:t>
      </w:r>
      <w:r w:rsidR="00145739">
        <w:rPr>
          <w:szCs w:val="24"/>
          <w:lang w:eastAsia="en-AU"/>
        </w:rPr>
        <w:t xml:space="preserve"> (1) to (2)</w:t>
      </w:r>
      <w:r w:rsidRPr="00FD337C">
        <w:rPr>
          <w:szCs w:val="24"/>
          <w:lang w:eastAsia="en-AU"/>
        </w:rPr>
        <w:t>, the Act will commence on the day after notification.</w:t>
      </w:r>
    </w:p>
    <w:p w14:paraId="0607F0AC" w14:textId="396D7758" w:rsidR="0047277F" w:rsidRPr="00FD337C" w:rsidRDefault="00145739" w:rsidP="00B97EF6">
      <w:pPr>
        <w:keepNext/>
        <w:autoSpaceDE w:val="0"/>
        <w:autoSpaceDN w:val="0"/>
        <w:adjustRightInd w:val="0"/>
        <w:spacing w:before="240" w:after="0" w:line="23" w:lineRule="atLeast"/>
        <w:rPr>
          <w:szCs w:val="24"/>
          <w:lang w:eastAsia="en-AU"/>
        </w:rPr>
      </w:pPr>
      <w:r>
        <w:rPr>
          <w:szCs w:val="24"/>
          <w:lang w:eastAsia="en-AU"/>
        </w:rPr>
        <w:t>New sections 2D, 2E (1) to (3) and 2G (1) to (2)</w:t>
      </w:r>
      <w:r w:rsidRPr="00FD337C">
        <w:rPr>
          <w:szCs w:val="24"/>
          <w:lang w:eastAsia="en-AU"/>
        </w:rPr>
        <w:t>,</w:t>
      </w:r>
      <w:r w:rsidR="00106767">
        <w:rPr>
          <w:szCs w:val="24"/>
          <w:lang w:eastAsia="en-AU"/>
        </w:rPr>
        <w:t xml:space="preserve"> which create several new offences, </w:t>
      </w:r>
      <w:r>
        <w:rPr>
          <w:szCs w:val="24"/>
          <w:lang w:eastAsia="en-AU"/>
        </w:rPr>
        <w:t xml:space="preserve">are </w:t>
      </w:r>
      <w:r w:rsidR="00106767">
        <w:rPr>
          <w:szCs w:val="24"/>
          <w:lang w:eastAsia="en-AU"/>
        </w:rPr>
        <w:t xml:space="preserve">to commence 30 days after the commencement of the </w:t>
      </w:r>
      <w:r w:rsidR="00106767" w:rsidRPr="00972917">
        <w:rPr>
          <w:i/>
          <w:iCs/>
        </w:rPr>
        <w:t xml:space="preserve">COVID-19 Emergency Response </w:t>
      </w:r>
      <w:r w:rsidR="00106767">
        <w:rPr>
          <w:i/>
          <w:iCs/>
        </w:rPr>
        <w:t>(Check In Information)</w:t>
      </w:r>
      <w:r w:rsidR="00106767" w:rsidRPr="00972917">
        <w:rPr>
          <w:i/>
          <w:iCs/>
        </w:rPr>
        <w:t xml:space="preserve"> Amendment </w:t>
      </w:r>
      <w:r w:rsidR="00106767">
        <w:rPr>
          <w:i/>
          <w:iCs/>
        </w:rPr>
        <w:t>Act </w:t>
      </w:r>
      <w:r w:rsidR="00106767" w:rsidRPr="00972917">
        <w:rPr>
          <w:i/>
          <w:iCs/>
        </w:rPr>
        <w:t>202</w:t>
      </w:r>
      <w:r w:rsidR="00106767">
        <w:rPr>
          <w:i/>
          <w:iCs/>
        </w:rPr>
        <w:t>1</w:t>
      </w:r>
      <w:r w:rsidR="00106767" w:rsidRPr="00972917">
        <w:rPr>
          <w:szCs w:val="24"/>
          <w:lang w:eastAsia="en-AU"/>
        </w:rPr>
        <w:t>.</w:t>
      </w:r>
      <w:r w:rsidR="00106767">
        <w:rPr>
          <w:szCs w:val="24"/>
          <w:lang w:eastAsia="en-AU"/>
        </w:rPr>
        <w:t xml:space="preserve"> The d</w:t>
      </w:r>
      <w:r w:rsidR="0047277F" w:rsidRPr="00FD337C">
        <w:rPr>
          <w:szCs w:val="24"/>
          <w:lang w:eastAsia="en-AU"/>
        </w:rPr>
        <w:t xml:space="preserve">elayed commencement </w:t>
      </w:r>
      <w:r w:rsidR="00106767">
        <w:rPr>
          <w:szCs w:val="24"/>
          <w:lang w:eastAsia="en-AU"/>
        </w:rPr>
        <w:t xml:space="preserve">is to ensure that there is an appropriate ‘grace’ period applying before the offences commence operation, during which time ACT Health and supporting ACT government agencies will engage with businesses, </w:t>
      </w:r>
      <w:r w:rsidR="005631EB">
        <w:rPr>
          <w:szCs w:val="24"/>
          <w:lang w:eastAsia="en-AU"/>
        </w:rPr>
        <w:t>undertakings,</w:t>
      </w:r>
      <w:r w:rsidR="00106767">
        <w:rPr>
          <w:szCs w:val="24"/>
          <w:lang w:eastAsia="en-AU"/>
        </w:rPr>
        <w:t xml:space="preserve"> and public transport providers to ensure awareness of the new offences and potential penalties which could be imposed.</w:t>
      </w:r>
    </w:p>
    <w:p w14:paraId="7206A1BC" w14:textId="0B4DC9D8" w:rsidR="0047277F" w:rsidRPr="004E224E" w:rsidRDefault="0047277F" w:rsidP="00B97EF6">
      <w:pPr>
        <w:pStyle w:val="Heading2"/>
        <w:spacing w:after="0" w:line="23" w:lineRule="atLeast"/>
        <w:rPr>
          <w:u w:val="none"/>
          <w:lang w:eastAsia="en-AU"/>
        </w:rPr>
      </w:pPr>
      <w:bookmarkStart w:id="23" w:name="_Toc78877362"/>
      <w:r w:rsidRPr="004E224E">
        <w:rPr>
          <w:u w:val="none"/>
        </w:rPr>
        <w:t xml:space="preserve">Clause </w:t>
      </w:r>
      <w:r w:rsidR="00890CB8" w:rsidRPr="004E224E">
        <w:rPr>
          <w:u w:val="none"/>
        </w:rPr>
        <w:fldChar w:fldCharType="begin"/>
      </w:r>
      <w:r w:rsidR="00890CB8" w:rsidRPr="004E224E">
        <w:rPr>
          <w:u w:val="none"/>
        </w:rPr>
        <w:instrText xml:space="preserve"> SEQ Clause \* ARABIC </w:instrText>
      </w:r>
      <w:r w:rsidR="00890CB8" w:rsidRPr="004E224E">
        <w:rPr>
          <w:u w:val="none"/>
        </w:rPr>
        <w:fldChar w:fldCharType="separate"/>
      </w:r>
      <w:r w:rsidR="00B97EF6">
        <w:rPr>
          <w:noProof/>
          <w:u w:val="none"/>
        </w:rPr>
        <w:t>3</w:t>
      </w:r>
      <w:r w:rsidR="00890CB8" w:rsidRPr="004E224E">
        <w:rPr>
          <w:noProof/>
          <w:u w:val="none"/>
        </w:rPr>
        <w:fldChar w:fldCharType="end"/>
      </w:r>
      <w:r w:rsidRPr="004E224E">
        <w:rPr>
          <w:u w:val="none"/>
          <w:lang w:eastAsia="en-AU"/>
        </w:rPr>
        <w:t xml:space="preserve"> — Legislation amended</w:t>
      </w:r>
      <w:bookmarkEnd w:id="23"/>
    </w:p>
    <w:p w14:paraId="2D3B1583" w14:textId="3A0F7F5A" w:rsidR="0017200F" w:rsidRPr="0017200F" w:rsidRDefault="00717597" w:rsidP="00B97EF6">
      <w:pPr>
        <w:spacing w:before="240" w:after="0" w:line="23" w:lineRule="atLeast"/>
        <w:rPr>
          <w:szCs w:val="24"/>
          <w:lang w:eastAsia="en-AU"/>
        </w:rPr>
      </w:pPr>
      <w:r>
        <w:rPr>
          <w:szCs w:val="24"/>
          <w:lang w:eastAsia="en-AU"/>
        </w:rPr>
        <w:t xml:space="preserve">This is a technical provision identifying </w:t>
      </w:r>
      <w:r w:rsidR="0017200F" w:rsidRPr="0017200F">
        <w:rPr>
          <w:szCs w:val="24"/>
          <w:lang w:eastAsia="en-AU"/>
        </w:rPr>
        <w:t xml:space="preserve">the </w:t>
      </w:r>
      <w:r w:rsidR="0017200F" w:rsidRPr="0017200F">
        <w:rPr>
          <w:i/>
          <w:iCs/>
          <w:szCs w:val="24"/>
          <w:lang w:eastAsia="en-AU"/>
        </w:rPr>
        <w:t>COVID-19 Emergency Response Act 2020</w:t>
      </w:r>
      <w:r>
        <w:rPr>
          <w:i/>
          <w:iCs/>
          <w:szCs w:val="24"/>
          <w:lang w:eastAsia="en-AU"/>
        </w:rPr>
        <w:t xml:space="preserve"> </w:t>
      </w:r>
      <w:r>
        <w:rPr>
          <w:szCs w:val="24"/>
          <w:lang w:eastAsia="en-AU"/>
        </w:rPr>
        <w:t xml:space="preserve">as the </w:t>
      </w:r>
      <w:r w:rsidRPr="0017200F">
        <w:rPr>
          <w:szCs w:val="24"/>
          <w:lang w:eastAsia="en-AU"/>
        </w:rPr>
        <w:t xml:space="preserve">Act </w:t>
      </w:r>
      <w:r>
        <w:rPr>
          <w:szCs w:val="24"/>
          <w:lang w:eastAsia="en-AU"/>
        </w:rPr>
        <w:t xml:space="preserve">that is being </w:t>
      </w:r>
      <w:r w:rsidRPr="0017200F">
        <w:rPr>
          <w:szCs w:val="24"/>
          <w:lang w:eastAsia="en-AU"/>
        </w:rPr>
        <w:t>amend</w:t>
      </w:r>
      <w:r>
        <w:rPr>
          <w:szCs w:val="24"/>
          <w:lang w:eastAsia="en-AU"/>
        </w:rPr>
        <w:t>ed</w:t>
      </w:r>
      <w:r w:rsidR="0017200F" w:rsidRPr="0017200F">
        <w:rPr>
          <w:szCs w:val="24"/>
          <w:lang w:eastAsia="en-AU"/>
        </w:rPr>
        <w:t xml:space="preserve">. </w:t>
      </w:r>
    </w:p>
    <w:p w14:paraId="24FCB898" w14:textId="5B571EA0" w:rsidR="0017200F" w:rsidRPr="004E224E" w:rsidRDefault="0017200F" w:rsidP="00B97EF6">
      <w:pPr>
        <w:pStyle w:val="Heading2"/>
        <w:spacing w:after="0" w:line="23" w:lineRule="atLeast"/>
        <w:rPr>
          <w:u w:val="none"/>
          <w:lang w:eastAsia="en-AU"/>
        </w:rPr>
      </w:pPr>
      <w:bookmarkStart w:id="24" w:name="_Part_2_–"/>
      <w:bookmarkStart w:id="25" w:name="_Toc78877363"/>
      <w:bookmarkEnd w:id="24"/>
      <w:r w:rsidRPr="004E224E">
        <w:rPr>
          <w:u w:val="none"/>
        </w:rPr>
        <w:t>Clause 4</w:t>
      </w:r>
      <w:r w:rsidRPr="004E224E">
        <w:rPr>
          <w:u w:val="none"/>
          <w:lang w:eastAsia="en-AU"/>
        </w:rPr>
        <w:t xml:space="preserve"> — </w:t>
      </w:r>
      <w:r w:rsidR="00352BEF" w:rsidRPr="004E224E">
        <w:rPr>
          <w:u w:val="none"/>
          <w:lang w:eastAsia="en-AU"/>
        </w:rPr>
        <w:t>New part 1 heading</w:t>
      </w:r>
      <w:bookmarkEnd w:id="25"/>
    </w:p>
    <w:p w14:paraId="0E426295" w14:textId="0E85825A" w:rsidR="0017200F" w:rsidRPr="0017200F" w:rsidRDefault="0017200F" w:rsidP="00B97EF6">
      <w:pPr>
        <w:spacing w:before="240" w:after="0" w:line="23" w:lineRule="atLeast"/>
        <w:rPr>
          <w:szCs w:val="24"/>
          <w:lang w:eastAsia="en-AU"/>
        </w:rPr>
      </w:pPr>
      <w:r>
        <w:rPr>
          <w:szCs w:val="24"/>
          <w:lang w:eastAsia="en-AU"/>
        </w:rPr>
        <w:t xml:space="preserve">This clause inserts into </w:t>
      </w:r>
      <w:r w:rsidRPr="0017200F">
        <w:rPr>
          <w:szCs w:val="24"/>
          <w:lang w:eastAsia="en-AU"/>
        </w:rPr>
        <w:t xml:space="preserve">the </w:t>
      </w:r>
      <w:r w:rsidRPr="0017200F">
        <w:rPr>
          <w:i/>
          <w:iCs/>
          <w:szCs w:val="24"/>
          <w:lang w:eastAsia="en-AU"/>
        </w:rPr>
        <w:t>COVID-19 Emergency Response Act 2020</w:t>
      </w:r>
      <w:r>
        <w:rPr>
          <w:szCs w:val="24"/>
          <w:lang w:eastAsia="en-AU"/>
        </w:rPr>
        <w:t xml:space="preserve"> a new heading prior to section 1 of the Act. The heading to be inserted is to read “Part 1 Preliminary”. This amendment is necessary as this Bill will insert several new sections into the </w:t>
      </w:r>
      <w:r w:rsidRPr="0017200F">
        <w:rPr>
          <w:i/>
          <w:iCs/>
          <w:szCs w:val="24"/>
          <w:lang w:eastAsia="en-AU"/>
        </w:rPr>
        <w:t>COVID-19 Emergency Response Act </w:t>
      </w:r>
      <w:r>
        <w:rPr>
          <w:i/>
          <w:iCs/>
          <w:szCs w:val="24"/>
          <w:lang w:eastAsia="en-AU"/>
        </w:rPr>
        <w:t xml:space="preserve">2020 </w:t>
      </w:r>
      <w:r>
        <w:rPr>
          <w:szCs w:val="24"/>
          <w:lang w:eastAsia="en-AU"/>
        </w:rPr>
        <w:t xml:space="preserve">pertaining to Check In Requirements, </w:t>
      </w:r>
      <w:r w:rsidR="00C27916">
        <w:rPr>
          <w:szCs w:val="24"/>
          <w:lang w:eastAsia="en-AU"/>
        </w:rPr>
        <w:t>and as such it is necessary to distinguish preliminary provisions from th</w:t>
      </w:r>
      <w:r w:rsidR="00C67C27">
        <w:rPr>
          <w:szCs w:val="24"/>
          <w:lang w:eastAsia="en-AU"/>
        </w:rPr>
        <w:t>ose concerning ch</w:t>
      </w:r>
      <w:r w:rsidR="00C27916">
        <w:rPr>
          <w:szCs w:val="24"/>
          <w:lang w:eastAsia="en-AU"/>
        </w:rPr>
        <w:t>eck</w:t>
      </w:r>
      <w:r w:rsidR="00C67C27">
        <w:rPr>
          <w:szCs w:val="24"/>
          <w:lang w:eastAsia="en-AU"/>
        </w:rPr>
        <w:noBreakHyphen/>
        <w:t>in information</w:t>
      </w:r>
      <w:r w:rsidR="00C27916">
        <w:rPr>
          <w:szCs w:val="24"/>
          <w:lang w:eastAsia="en-AU"/>
        </w:rPr>
        <w:t xml:space="preserve"> through the creation of specific Parts.</w:t>
      </w:r>
    </w:p>
    <w:p w14:paraId="67852965" w14:textId="3B3F867E" w:rsidR="00F32326" w:rsidRPr="004E224E" w:rsidRDefault="00F32326" w:rsidP="00B97EF6">
      <w:pPr>
        <w:pStyle w:val="Heading2"/>
        <w:spacing w:after="0" w:line="23" w:lineRule="atLeast"/>
        <w:rPr>
          <w:u w:val="none"/>
        </w:rPr>
      </w:pPr>
      <w:bookmarkStart w:id="26" w:name="_Toc78877364"/>
      <w:r w:rsidRPr="004E224E">
        <w:rPr>
          <w:u w:val="none"/>
        </w:rPr>
        <w:t>Clause 5 — New section 2</w:t>
      </w:r>
      <w:r w:rsidR="0090094A">
        <w:rPr>
          <w:u w:val="none"/>
        </w:rPr>
        <w:t xml:space="preserve"> etc</w:t>
      </w:r>
      <w:bookmarkEnd w:id="26"/>
    </w:p>
    <w:p w14:paraId="54570E5C" w14:textId="215B14DE" w:rsidR="008F2B19" w:rsidRDefault="00F32326" w:rsidP="00B97EF6">
      <w:pPr>
        <w:spacing w:before="240" w:after="0" w:line="23" w:lineRule="atLeast"/>
        <w:rPr>
          <w:szCs w:val="24"/>
          <w:lang w:eastAsia="en-AU"/>
        </w:rPr>
      </w:pPr>
      <w:r w:rsidRPr="00FD337C">
        <w:rPr>
          <w:szCs w:val="24"/>
          <w:lang w:eastAsia="en-AU"/>
        </w:rPr>
        <w:t xml:space="preserve">This clause </w:t>
      </w:r>
      <w:r w:rsidR="008F2B19">
        <w:rPr>
          <w:szCs w:val="24"/>
          <w:lang w:eastAsia="en-AU"/>
        </w:rPr>
        <w:t xml:space="preserve">inserts a new section 2 into the </w:t>
      </w:r>
      <w:r w:rsidR="008F2B19" w:rsidRPr="0017200F">
        <w:rPr>
          <w:i/>
          <w:iCs/>
          <w:szCs w:val="24"/>
          <w:lang w:eastAsia="en-AU"/>
        </w:rPr>
        <w:t>COVID-19 Emergency Response Act </w:t>
      </w:r>
      <w:r w:rsidR="008F2B19" w:rsidRPr="008F2B19">
        <w:rPr>
          <w:szCs w:val="24"/>
          <w:lang w:eastAsia="en-AU"/>
        </w:rPr>
        <w:t>2020</w:t>
      </w:r>
      <w:r w:rsidR="008F2B19">
        <w:rPr>
          <w:szCs w:val="24"/>
          <w:lang w:eastAsia="en-AU"/>
        </w:rPr>
        <w:t>, followed by new sections 2A through to 2</w:t>
      </w:r>
      <w:r w:rsidR="00C67C27">
        <w:rPr>
          <w:szCs w:val="24"/>
          <w:lang w:eastAsia="en-AU"/>
        </w:rPr>
        <w:t>G</w:t>
      </w:r>
      <w:r w:rsidR="008F2B19">
        <w:rPr>
          <w:szCs w:val="24"/>
          <w:lang w:eastAsia="en-AU"/>
        </w:rPr>
        <w:t>.</w:t>
      </w:r>
      <w:r w:rsidR="00101392">
        <w:rPr>
          <w:szCs w:val="24"/>
          <w:lang w:eastAsia="en-AU"/>
        </w:rPr>
        <w:t xml:space="preserve"> </w:t>
      </w:r>
      <w:r w:rsidR="00C67C27">
        <w:rPr>
          <w:szCs w:val="24"/>
          <w:lang w:eastAsia="en-AU"/>
        </w:rPr>
        <w:t>A</w:t>
      </w:r>
      <w:r w:rsidR="00101392">
        <w:rPr>
          <w:szCs w:val="24"/>
          <w:lang w:eastAsia="en-AU"/>
        </w:rPr>
        <w:t>s provisions that are preliminary in nature</w:t>
      </w:r>
      <w:r w:rsidR="00C67C27" w:rsidRPr="00C67C27">
        <w:rPr>
          <w:szCs w:val="24"/>
          <w:lang w:eastAsia="en-AU"/>
        </w:rPr>
        <w:t xml:space="preserve"> </w:t>
      </w:r>
      <w:r w:rsidR="00C67C27">
        <w:rPr>
          <w:szCs w:val="24"/>
          <w:lang w:eastAsia="en-AU"/>
        </w:rPr>
        <w:t xml:space="preserve">new sections 2, 2A and 2B </w:t>
      </w:r>
      <w:r w:rsidR="00101392">
        <w:rPr>
          <w:szCs w:val="24"/>
          <w:lang w:eastAsia="en-AU"/>
        </w:rPr>
        <w:t xml:space="preserve">will be located within Part 1 </w:t>
      </w:r>
      <w:r w:rsidR="00C67C27">
        <w:rPr>
          <w:szCs w:val="24"/>
          <w:lang w:eastAsia="en-AU"/>
        </w:rPr>
        <w:t xml:space="preserve">(to be </w:t>
      </w:r>
      <w:r w:rsidR="00101392">
        <w:rPr>
          <w:szCs w:val="24"/>
          <w:lang w:eastAsia="en-AU"/>
        </w:rPr>
        <w:t>created by Clause 4</w:t>
      </w:r>
      <w:r w:rsidR="00C67C27">
        <w:rPr>
          <w:szCs w:val="24"/>
          <w:lang w:eastAsia="en-AU"/>
        </w:rPr>
        <w:t xml:space="preserve"> of the Bill)</w:t>
      </w:r>
      <w:r w:rsidR="00101392">
        <w:rPr>
          <w:szCs w:val="24"/>
          <w:lang w:eastAsia="en-AU"/>
        </w:rPr>
        <w:t>. Sections 2C through 2</w:t>
      </w:r>
      <w:r w:rsidR="00C67C27">
        <w:rPr>
          <w:szCs w:val="24"/>
          <w:lang w:eastAsia="en-AU"/>
        </w:rPr>
        <w:t>G</w:t>
      </w:r>
      <w:r w:rsidR="00101392">
        <w:rPr>
          <w:szCs w:val="24"/>
          <w:lang w:eastAsia="en-AU"/>
        </w:rPr>
        <w:t xml:space="preserve"> will form the content of Part 2, the heading for which is “Check</w:t>
      </w:r>
      <w:r w:rsidR="00101392">
        <w:rPr>
          <w:szCs w:val="24"/>
          <w:lang w:eastAsia="en-AU"/>
        </w:rPr>
        <w:noBreakHyphen/>
      </w:r>
      <w:r w:rsidR="00C67C27">
        <w:rPr>
          <w:szCs w:val="24"/>
          <w:lang w:eastAsia="en-AU"/>
        </w:rPr>
        <w:t>i</w:t>
      </w:r>
      <w:r w:rsidR="00101392">
        <w:rPr>
          <w:szCs w:val="24"/>
          <w:lang w:eastAsia="en-AU"/>
        </w:rPr>
        <w:t xml:space="preserve">n information”. These sections within new Part 2 </w:t>
      </w:r>
      <w:r w:rsidR="000B76B5">
        <w:rPr>
          <w:szCs w:val="24"/>
          <w:lang w:eastAsia="en-AU"/>
        </w:rPr>
        <w:t>contain the core legislative reforms of this Bill.</w:t>
      </w:r>
    </w:p>
    <w:p w14:paraId="1EB58BFF" w14:textId="2A3E1084" w:rsidR="000B76B5" w:rsidRPr="0010029A" w:rsidRDefault="000B76B5" w:rsidP="00B97EF6">
      <w:pPr>
        <w:spacing w:before="240" w:after="0" w:line="23" w:lineRule="atLeast"/>
        <w:ind w:left="720"/>
        <w:rPr>
          <w:b/>
          <w:bCs/>
          <w:szCs w:val="24"/>
          <w:lang w:eastAsia="en-AU"/>
        </w:rPr>
      </w:pPr>
      <w:r w:rsidRPr="0010029A">
        <w:rPr>
          <w:b/>
          <w:bCs/>
          <w:szCs w:val="24"/>
          <w:lang w:eastAsia="en-AU"/>
        </w:rPr>
        <w:t>New section 2 – Dictionary</w:t>
      </w:r>
    </w:p>
    <w:p w14:paraId="5A29EA16" w14:textId="398C5B7D" w:rsidR="000B76B5" w:rsidRDefault="0010029A" w:rsidP="00B97EF6">
      <w:pPr>
        <w:spacing w:before="240" w:after="0" w:line="23" w:lineRule="atLeast"/>
        <w:ind w:left="720"/>
        <w:rPr>
          <w:szCs w:val="24"/>
          <w:lang w:eastAsia="en-AU"/>
        </w:rPr>
      </w:pPr>
      <w:r w:rsidRPr="00FD337C">
        <w:rPr>
          <w:szCs w:val="24"/>
          <w:lang w:eastAsia="en-AU"/>
        </w:rPr>
        <w:t xml:space="preserve">This </w:t>
      </w:r>
      <w:r w:rsidR="00717597">
        <w:rPr>
          <w:szCs w:val="24"/>
          <w:lang w:eastAsia="en-AU"/>
        </w:rPr>
        <w:t>new section simply informs the reader that there is a dictionary at the end of the Act which defines certain terms used throughout the legislation, and as such the dictionary is a part of the Act.</w:t>
      </w:r>
    </w:p>
    <w:p w14:paraId="19E45603" w14:textId="77777777" w:rsidR="00B97EF6" w:rsidRDefault="00B97EF6" w:rsidP="00B97EF6">
      <w:pPr>
        <w:spacing w:before="240" w:after="0" w:line="23" w:lineRule="atLeast"/>
        <w:ind w:left="720"/>
        <w:rPr>
          <w:b/>
          <w:bCs/>
          <w:szCs w:val="24"/>
          <w:lang w:eastAsia="en-AU"/>
        </w:rPr>
      </w:pPr>
    </w:p>
    <w:p w14:paraId="759A919A" w14:textId="77777777" w:rsidR="00B97EF6" w:rsidRDefault="00B97EF6" w:rsidP="00B97EF6">
      <w:pPr>
        <w:spacing w:before="240" w:after="0" w:line="23" w:lineRule="atLeast"/>
        <w:ind w:left="720"/>
        <w:rPr>
          <w:b/>
          <w:bCs/>
          <w:szCs w:val="24"/>
          <w:lang w:eastAsia="en-AU"/>
        </w:rPr>
      </w:pPr>
    </w:p>
    <w:p w14:paraId="373A6FAA" w14:textId="67C46D1B" w:rsidR="000B76B5" w:rsidRPr="0010029A" w:rsidRDefault="000B76B5" w:rsidP="00B97EF6">
      <w:pPr>
        <w:spacing w:before="240" w:after="0" w:line="23" w:lineRule="atLeast"/>
        <w:ind w:left="720"/>
        <w:rPr>
          <w:b/>
          <w:bCs/>
          <w:szCs w:val="24"/>
          <w:lang w:eastAsia="en-AU"/>
        </w:rPr>
      </w:pPr>
      <w:r w:rsidRPr="0010029A">
        <w:rPr>
          <w:b/>
          <w:bCs/>
          <w:szCs w:val="24"/>
          <w:lang w:eastAsia="en-AU"/>
        </w:rPr>
        <w:lastRenderedPageBreak/>
        <w:t>New section 2A – Notes</w:t>
      </w:r>
    </w:p>
    <w:p w14:paraId="14B4E581" w14:textId="00B749FC" w:rsidR="00445503" w:rsidRPr="00445503" w:rsidRDefault="00445503" w:rsidP="00B97EF6">
      <w:pPr>
        <w:spacing w:before="240" w:after="0" w:line="23" w:lineRule="atLeast"/>
        <w:ind w:left="720"/>
        <w:rPr>
          <w:szCs w:val="24"/>
          <w:lang w:eastAsia="en-AU"/>
        </w:rPr>
      </w:pPr>
      <w:r w:rsidRPr="00445503">
        <w:rPr>
          <w:szCs w:val="24"/>
          <w:lang w:eastAsia="en-AU"/>
        </w:rPr>
        <w:t xml:space="preserve">This </w:t>
      </w:r>
      <w:r>
        <w:rPr>
          <w:szCs w:val="24"/>
          <w:lang w:eastAsia="en-AU"/>
        </w:rPr>
        <w:t xml:space="preserve">is a standard provision included in all new </w:t>
      </w:r>
      <w:r w:rsidR="00AF7AAB">
        <w:rPr>
          <w:szCs w:val="24"/>
          <w:lang w:eastAsia="en-AU"/>
        </w:rPr>
        <w:t>Acts</w:t>
      </w:r>
      <w:r>
        <w:rPr>
          <w:szCs w:val="24"/>
          <w:lang w:eastAsia="en-AU"/>
        </w:rPr>
        <w:t xml:space="preserve"> which </w:t>
      </w:r>
      <w:r w:rsidRPr="00445503">
        <w:rPr>
          <w:szCs w:val="24"/>
          <w:lang w:eastAsia="en-AU"/>
        </w:rPr>
        <w:t>clarif</w:t>
      </w:r>
      <w:r>
        <w:rPr>
          <w:szCs w:val="24"/>
          <w:lang w:eastAsia="en-AU"/>
        </w:rPr>
        <w:t xml:space="preserve">ies to the reader that </w:t>
      </w:r>
      <w:r w:rsidRPr="00445503">
        <w:rPr>
          <w:szCs w:val="24"/>
          <w:lang w:eastAsia="en-AU"/>
        </w:rPr>
        <w:t>notes included in the Act are not part of the Act.</w:t>
      </w:r>
      <w:r>
        <w:rPr>
          <w:szCs w:val="24"/>
          <w:lang w:eastAsia="en-AU"/>
        </w:rPr>
        <w:t xml:space="preserve"> The section is accompanied by a note which references section 127, subsections 1, 4 and 5 of the </w:t>
      </w:r>
      <w:r w:rsidRPr="00445503">
        <w:rPr>
          <w:i/>
          <w:iCs/>
          <w:szCs w:val="24"/>
          <w:lang w:eastAsia="en-AU"/>
        </w:rPr>
        <w:t>Legislation Act </w:t>
      </w:r>
      <w:r w:rsidR="005631EB" w:rsidRPr="00445503">
        <w:rPr>
          <w:i/>
          <w:iCs/>
          <w:szCs w:val="24"/>
          <w:lang w:eastAsia="en-AU"/>
        </w:rPr>
        <w:t>2001</w:t>
      </w:r>
      <w:r w:rsidR="005631EB">
        <w:rPr>
          <w:szCs w:val="24"/>
          <w:lang w:eastAsia="en-AU"/>
        </w:rPr>
        <w:t>,</w:t>
      </w:r>
      <w:r w:rsidR="00C67C27">
        <w:rPr>
          <w:szCs w:val="24"/>
          <w:lang w:eastAsia="en-AU"/>
        </w:rPr>
        <w:t xml:space="preserve"> which </w:t>
      </w:r>
      <w:r>
        <w:rPr>
          <w:szCs w:val="24"/>
          <w:lang w:eastAsia="en-AU"/>
        </w:rPr>
        <w:t>address the legal status of notes.</w:t>
      </w:r>
    </w:p>
    <w:p w14:paraId="6BD392C5" w14:textId="0F176A37" w:rsidR="000B76B5" w:rsidRPr="0010029A" w:rsidRDefault="000B76B5" w:rsidP="00B97EF6">
      <w:pPr>
        <w:spacing w:before="240" w:after="0" w:line="23" w:lineRule="atLeast"/>
        <w:ind w:left="720"/>
        <w:rPr>
          <w:b/>
          <w:bCs/>
          <w:szCs w:val="24"/>
          <w:lang w:eastAsia="en-AU"/>
        </w:rPr>
      </w:pPr>
      <w:r w:rsidRPr="0010029A">
        <w:rPr>
          <w:b/>
          <w:bCs/>
          <w:szCs w:val="24"/>
          <w:lang w:eastAsia="en-AU"/>
        </w:rPr>
        <w:t>New section 2B – Offences against Act – application of Criminal Code etc</w:t>
      </w:r>
    </w:p>
    <w:p w14:paraId="51311ACF" w14:textId="2ACA3065" w:rsidR="00755D02" w:rsidRDefault="00AF7AAB" w:rsidP="00B97EF6">
      <w:pPr>
        <w:spacing w:before="240" w:after="0" w:line="23" w:lineRule="atLeast"/>
        <w:ind w:left="720"/>
        <w:rPr>
          <w:szCs w:val="24"/>
          <w:lang w:eastAsia="en-AU"/>
        </w:rPr>
      </w:pPr>
      <w:r w:rsidRPr="00445503">
        <w:rPr>
          <w:szCs w:val="24"/>
          <w:lang w:eastAsia="en-AU"/>
        </w:rPr>
        <w:t>This is a</w:t>
      </w:r>
      <w:r>
        <w:rPr>
          <w:szCs w:val="24"/>
          <w:lang w:eastAsia="en-AU"/>
        </w:rPr>
        <w:t>lso a</w:t>
      </w:r>
      <w:r w:rsidRPr="00445503">
        <w:rPr>
          <w:szCs w:val="24"/>
          <w:lang w:eastAsia="en-AU"/>
        </w:rPr>
        <w:t xml:space="preserve"> standard clause included in all </w:t>
      </w:r>
      <w:r>
        <w:rPr>
          <w:szCs w:val="24"/>
          <w:lang w:eastAsia="en-AU"/>
        </w:rPr>
        <w:t xml:space="preserve">new </w:t>
      </w:r>
      <w:r w:rsidRPr="00445503">
        <w:rPr>
          <w:szCs w:val="24"/>
          <w:lang w:eastAsia="en-AU"/>
        </w:rPr>
        <w:t>Acts</w:t>
      </w:r>
      <w:r>
        <w:rPr>
          <w:szCs w:val="24"/>
          <w:lang w:eastAsia="en-AU"/>
        </w:rPr>
        <w:t xml:space="preserve"> which </w:t>
      </w:r>
      <w:r w:rsidR="00672BF3" w:rsidRPr="00445503">
        <w:rPr>
          <w:szCs w:val="24"/>
          <w:lang w:eastAsia="en-AU"/>
        </w:rPr>
        <w:t>i</w:t>
      </w:r>
      <w:r w:rsidR="00672BF3">
        <w:rPr>
          <w:szCs w:val="24"/>
          <w:lang w:eastAsia="en-AU"/>
        </w:rPr>
        <w:t>s i</w:t>
      </w:r>
      <w:r w:rsidR="00672BF3" w:rsidRPr="00445503">
        <w:rPr>
          <w:szCs w:val="24"/>
          <w:lang w:eastAsia="en-AU"/>
        </w:rPr>
        <w:t xml:space="preserve">ntended to draw the reader’s attention </w:t>
      </w:r>
      <w:r w:rsidR="00755D02" w:rsidRPr="00755D02">
        <w:rPr>
          <w:szCs w:val="24"/>
          <w:lang w:eastAsia="en-AU"/>
        </w:rPr>
        <w:t>to the application of other legislation in relation to offences</w:t>
      </w:r>
      <w:r>
        <w:rPr>
          <w:szCs w:val="24"/>
          <w:lang w:eastAsia="en-AU"/>
        </w:rPr>
        <w:t xml:space="preserve">. </w:t>
      </w:r>
      <w:r w:rsidR="00672BF3">
        <w:rPr>
          <w:szCs w:val="24"/>
          <w:lang w:eastAsia="en-AU"/>
        </w:rPr>
        <w:t>Note 1 in the section operates to</w:t>
      </w:r>
      <w:r w:rsidR="00672BF3" w:rsidRPr="00755D02">
        <w:rPr>
          <w:szCs w:val="24"/>
          <w:lang w:eastAsia="en-AU"/>
        </w:rPr>
        <w:t xml:space="preserve"> alert the reader </w:t>
      </w:r>
      <w:r w:rsidR="00672BF3" w:rsidRPr="00445503">
        <w:rPr>
          <w:szCs w:val="24"/>
          <w:lang w:eastAsia="en-AU"/>
        </w:rPr>
        <w:t xml:space="preserve">to the </w:t>
      </w:r>
      <w:r w:rsidR="00672BF3">
        <w:rPr>
          <w:szCs w:val="24"/>
          <w:lang w:eastAsia="en-AU"/>
        </w:rPr>
        <w:t xml:space="preserve">application of </w:t>
      </w:r>
      <w:r w:rsidR="00672BF3" w:rsidRPr="00445503">
        <w:rPr>
          <w:szCs w:val="24"/>
          <w:lang w:eastAsia="en-AU"/>
        </w:rPr>
        <w:t>provisions of the Criminal Code</w:t>
      </w:r>
      <w:r w:rsidR="00672BF3">
        <w:rPr>
          <w:szCs w:val="24"/>
          <w:lang w:eastAsia="en-AU"/>
        </w:rPr>
        <w:t xml:space="preserve"> to offences in this Act</w:t>
      </w:r>
      <w:r w:rsidR="00672BF3" w:rsidRPr="00445503">
        <w:rPr>
          <w:szCs w:val="24"/>
          <w:lang w:eastAsia="en-AU"/>
        </w:rPr>
        <w:t xml:space="preserve">, </w:t>
      </w:r>
      <w:r w:rsidR="00672BF3">
        <w:rPr>
          <w:szCs w:val="24"/>
          <w:lang w:eastAsia="en-AU"/>
        </w:rPr>
        <w:t xml:space="preserve">and in particular </w:t>
      </w:r>
      <w:r w:rsidR="00672BF3" w:rsidRPr="00445503">
        <w:rPr>
          <w:szCs w:val="24"/>
          <w:lang w:eastAsia="en-AU"/>
        </w:rPr>
        <w:t>Chapter 2</w:t>
      </w:r>
      <w:r w:rsidR="00672BF3">
        <w:rPr>
          <w:szCs w:val="24"/>
          <w:lang w:eastAsia="en-AU"/>
        </w:rPr>
        <w:t xml:space="preserve"> (</w:t>
      </w:r>
      <w:r w:rsidR="00672BF3" w:rsidRPr="00445503">
        <w:rPr>
          <w:szCs w:val="24"/>
          <w:lang w:eastAsia="en-AU"/>
        </w:rPr>
        <w:t>General Principles of Criminal Responsibility</w:t>
      </w:r>
      <w:r w:rsidR="00672BF3">
        <w:rPr>
          <w:szCs w:val="24"/>
          <w:lang w:eastAsia="en-AU"/>
        </w:rPr>
        <w:t>) of the Criminal Code.</w:t>
      </w:r>
      <w:r w:rsidR="0062006D">
        <w:rPr>
          <w:szCs w:val="24"/>
          <w:lang w:eastAsia="en-AU"/>
        </w:rPr>
        <w:t xml:space="preserve"> </w:t>
      </w:r>
      <w:r w:rsidR="00672BF3">
        <w:rPr>
          <w:szCs w:val="24"/>
          <w:lang w:eastAsia="en-AU"/>
        </w:rPr>
        <w:t xml:space="preserve">Through </w:t>
      </w:r>
      <w:r w:rsidR="00755D02" w:rsidRPr="00755D02">
        <w:rPr>
          <w:szCs w:val="24"/>
          <w:lang w:eastAsia="en-AU"/>
        </w:rPr>
        <w:t>Note </w:t>
      </w:r>
      <w:r w:rsidR="00672BF3">
        <w:rPr>
          <w:szCs w:val="24"/>
          <w:lang w:eastAsia="en-AU"/>
        </w:rPr>
        <w:t>2</w:t>
      </w:r>
      <w:r w:rsidR="00755D02" w:rsidRPr="00755D02">
        <w:rPr>
          <w:szCs w:val="24"/>
          <w:lang w:eastAsia="en-AU"/>
        </w:rPr>
        <w:t xml:space="preserve"> in the section the</w:t>
      </w:r>
      <w:r w:rsidR="00672BF3">
        <w:rPr>
          <w:szCs w:val="24"/>
          <w:lang w:eastAsia="en-AU"/>
        </w:rPr>
        <w:t xml:space="preserve"> reader is </w:t>
      </w:r>
      <w:r w:rsidR="0062006D">
        <w:rPr>
          <w:szCs w:val="24"/>
          <w:lang w:eastAsia="en-AU"/>
        </w:rPr>
        <w:t xml:space="preserve">informed that </w:t>
      </w:r>
      <w:r w:rsidR="00C67C27">
        <w:rPr>
          <w:szCs w:val="24"/>
          <w:lang w:eastAsia="en-AU"/>
        </w:rPr>
        <w:t xml:space="preserve">section 133 of the </w:t>
      </w:r>
      <w:r w:rsidR="00C67C27" w:rsidRPr="0062006D">
        <w:rPr>
          <w:i/>
          <w:iCs/>
          <w:szCs w:val="24"/>
          <w:lang w:eastAsia="en-AU"/>
        </w:rPr>
        <w:t>Legislation Act 2001</w:t>
      </w:r>
      <w:r w:rsidR="00C67C27">
        <w:rPr>
          <w:szCs w:val="24"/>
          <w:lang w:eastAsia="en-AU"/>
        </w:rPr>
        <w:t xml:space="preserve"> should be consulted </w:t>
      </w:r>
      <w:r w:rsidR="0062006D">
        <w:rPr>
          <w:szCs w:val="24"/>
          <w:lang w:eastAsia="en-AU"/>
        </w:rPr>
        <w:t xml:space="preserve">for guidance on </w:t>
      </w:r>
      <w:r w:rsidR="00672BF3">
        <w:rPr>
          <w:szCs w:val="24"/>
          <w:lang w:eastAsia="en-AU"/>
        </w:rPr>
        <w:t>penalty</w:t>
      </w:r>
      <w:r w:rsidR="00C67C27">
        <w:rPr>
          <w:szCs w:val="24"/>
          <w:lang w:eastAsia="en-AU"/>
        </w:rPr>
        <w:t>.</w:t>
      </w:r>
    </w:p>
    <w:p w14:paraId="16865CBC" w14:textId="1856FD71" w:rsidR="000B76B5" w:rsidRPr="0010029A" w:rsidRDefault="000B76B5" w:rsidP="00B97EF6">
      <w:pPr>
        <w:spacing w:before="240" w:after="0" w:line="23" w:lineRule="atLeast"/>
        <w:ind w:left="720"/>
        <w:rPr>
          <w:b/>
          <w:bCs/>
          <w:szCs w:val="24"/>
          <w:lang w:eastAsia="en-AU"/>
        </w:rPr>
      </w:pPr>
      <w:r w:rsidRPr="0010029A">
        <w:rPr>
          <w:b/>
          <w:bCs/>
          <w:szCs w:val="24"/>
          <w:lang w:eastAsia="en-AU"/>
        </w:rPr>
        <w:t>New section 2C – Definitions–pt 2</w:t>
      </w:r>
    </w:p>
    <w:p w14:paraId="04D15322" w14:textId="08B54D2E" w:rsidR="000B76B5" w:rsidRDefault="0062006D" w:rsidP="00B97EF6">
      <w:pPr>
        <w:spacing w:before="240" w:after="0" w:line="23" w:lineRule="atLeast"/>
        <w:ind w:left="720"/>
        <w:rPr>
          <w:szCs w:val="24"/>
          <w:lang w:eastAsia="en-AU"/>
        </w:rPr>
      </w:pPr>
      <w:r>
        <w:rPr>
          <w:szCs w:val="24"/>
          <w:lang w:eastAsia="en-AU"/>
        </w:rPr>
        <w:t xml:space="preserve">A new Part 2 of the Act dealing with </w:t>
      </w:r>
      <w:r w:rsidR="002659B1">
        <w:rPr>
          <w:szCs w:val="24"/>
          <w:lang w:eastAsia="en-AU"/>
        </w:rPr>
        <w:t>c</w:t>
      </w:r>
      <w:r>
        <w:rPr>
          <w:szCs w:val="24"/>
          <w:lang w:eastAsia="en-AU"/>
        </w:rPr>
        <w:t>heck</w:t>
      </w:r>
      <w:r>
        <w:rPr>
          <w:szCs w:val="24"/>
          <w:lang w:eastAsia="en-AU"/>
        </w:rPr>
        <w:noBreakHyphen/>
      </w:r>
      <w:r w:rsidR="002659B1">
        <w:rPr>
          <w:szCs w:val="24"/>
          <w:lang w:eastAsia="en-AU"/>
        </w:rPr>
        <w:t>i</w:t>
      </w:r>
      <w:r>
        <w:rPr>
          <w:szCs w:val="24"/>
          <w:lang w:eastAsia="en-AU"/>
        </w:rPr>
        <w:t xml:space="preserve">n information begins with new section 2C which establishes definitions of several critical words and phrases used in Part 2. </w:t>
      </w:r>
    </w:p>
    <w:p w14:paraId="4A2C6EAA" w14:textId="72C46EB0" w:rsidR="00717597" w:rsidRDefault="00E34CBC" w:rsidP="00B97EF6">
      <w:pPr>
        <w:spacing w:before="240" w:after="0" w:line="23" w:lineRule="atLeast"/>
        <w:ind w:left="720"/>
        <w:rPr>
          <w:szCs w:val="24"/>
          <w:lang w:eastAsia="en-AU"/>
        </w:rPr>
      </w:pPr>
      <w:r>
        <w:rPr>
          <w:szCs w:val="24"/>
          <w:lang w:eastAsia="en-AU"/>
        </w:rPr>
        <w:t>Section 2C as inserted by clause 5 of this Bill includes definitions of the following terms:</w:t>
      </w:r>
    </w:p>
    <w:p w14:paraId="7C4ABB58" w14:textId="40853580" w:rsidR="00315385" w:rsidRPr="00B3695F" w:rsidRDefault="00315385" w:rsidP="00B97EF6">
      <w:pPr>
        <w:pStyle w:val="ListParagraph"/>
        <w:numPr>
          <w:ilvl w:val="1"/>
          <w:numId w:val="2"/>
        </w:numPr>
        <w:spacing w:before="120" w:after="0" w:line="23" w:lineRule="atLeast"/>
        <w:ind w:left="1434" w:hanging="357"/>
        <w:rPr>
          <w:i/>
          <w:iCs/>
          <w:sz w:val="24"/>
          <w:szCs w:val="24"/>
        </w:rPr>
      </w:pPr>
      <w:r>
        <w:rPr>
          <w:i/>
          <w:iCs/>
          <w:sz w:val="24"/>
          <w:szCs w:val="24"/>
        </w:rPr>
        <w:t xml:space="preserve">authorised </w:t>
      </w:r>
      <w:r w:rsidR="00BA44E2">
        <w:rPr>
          <w:i/>
          <w:iCs/>
          <w:sz w:val="24"/>
          <w:szCs w:val="24"/>
        </w:rPr>
        <w:t>collector</w:t>
      </w:r>
      <w:r w:rsidRPr="00B3695F">
        <w:rPr>
          <w:i/>
          <w:iCs/>
          <w:sz w:val="24"/>
          <w:szCs w:val="24"/>
        </w:rPr>
        <w:t>;</w:t>
      </w:r>
    </w:p>
    <w:p w14:paraId="45F64E01" w14:textId="41C7213D" w:rsidR="00E34CBC" w:rsidRPr="00B3695F" w:rsidRDefault="002E7D12" w:rsidP="00B97EF6">
      <w:pPr>
        <w:pStyle w:val="ListParagraph"/>
        <w:numPr>
          <w:ilvl w:val="1"/>
          <w:numId w:val="2"/>
        </w:numPr>
        <w:spacing w:before="120" w:after="0" w:line="23" w:lineRule="atLeast"/>
        <w:ind w:left="1434" w:hanging="357"/>
        <w:rPr>
          <w:i/>
          <w:iCs/>
          <w:sz w:val="24"/>
          <w:szCs w:val="24"/>
        </w:rPr>
      </w:pPr>
      <w:r>
        <w:rPr>
          <w:i/>
          <w:iCs/>
          <w:sz w:val="24"/>
          <w:szCs w:val="24"/>
        </w:rPr>
        <w:t>C</w:t>
      </w:r>
      <w:r w:rsidR="00E34CBC" w:rsidRPr="00B3695F">
        <w:rPr>
          <w:i/>
          <w:iCs/>
          <w:sz w:val="24"/>
          <w:szCs w:val="24"/>
        </w:rPr>
        <w:t>heck</w:t>
      </w:r>
      <w:r>
        <w:rPr>
          <w:i/>
          <w:iCs/>
          <w:sz w:val="24"/>
          <w:szCs w:val="24"/>
        </w:rPr>
        <w:t xml:space="preserve"> I</w:t>
      </w:r>
      <w:r w:rsidR="00E34CBC" w:rsidRPr="00B3695F">
        <w:rPr>
          <w:i/>
          <w:iCs/>
          <w:sz w:val="24"/>
          <w:szCs w:val="24"/>
        </w:rPr>
        <w:t>n CBR app;</w:t>
      </w:r>
    </w:p>
    <w:p w14:paraId="052230D2" w14:textId="3A9CC758" w:rsidR="00E34CBC" w:rsidRPr="00B3695F" w:rsidRDefault="00E34CBC" w:rsidP="00B97EF6">
      <w:pPr>
        <w:pStyle w:val="ListParagraph"/>
        <w:numPr>
          <w:ilvl w:val="1"/>
          <w:numId w:val="2"/>
        </w:numPr>
        <w:spacing w:before="120" w:after="0" w:line="23" w:lineRule="atLeast"/>
        <w:ind w:left="1434" w:hanging="357"/>
        <w:rPr>
          <w:i/>
          <w:iCs/>
          <w:sz w:val="24"/>
          <w:szCs w:val="24"/>
        </w:rPr>
      </w:pPr>
      <w:r w:rsidRPr="00B3695F">
        <w:rPr>
          <w:i/>
          <w:iCs/>
          <w:sz w:val="24"/>
          <w:szCs w:val="24"/>
        </w:rPr>
        <w:t>check-in information;</w:t>
      </w:r>
    </w:p>
    <w:p w14:paraId="2B9858C8" w14:textId="2D75187A" w:rsidR="00E34CBC" w:rsidRPr="00B3695F" w:rsidRDefault="00E34CBC" w:rsidP="00B97EF6">
      <w:pPr>
        <w:pStyle w:val="ListParagraph"/>
        <w:numPr>
          <w:ilvl w:val="1"/>
          <w:numId w:val="2"/>
        </w:numPr>
        <w:spacing w:before="120" w:after="0" w:line="23" w:lineRule="atLeast"/>
        <w:ind w:left="1434" w:hanging="357"/>
        <w:rPr>
          <w:i/>
          <w:iCs/>
          <w:sz w:val="24"/>
          <w:szCs w:val="24"/>
        </w:rPr>
      </w:pPr>
      <w:r w:rsidRPr="00B3695F">
        <w:rPr>
          <w:i/>
          <w:iCs/>
          <w:sz w:val="24"/>
          <w:szCs w:val="24"/>
        </w:rPr>
        <w:t>contact tracing;</w:t>
      </w:r>
    </w:p>
    <w:p w14:paraId="0038BDFE" w14:textId="49084587" w:rsidR="00E34CBC" w:rsidRPr="00B3695F" w:rsidRDefault="00E34CBC" w:rsidP="00B97EF6">
      <w:pPr>
        <w:pStyle w:val="ListParagraph"/>
        <w:numPr>
          <w:ilvl w:val="1"/>
          <w:numId w:val="2"/>
        </w:numPr>
        <w:spacing w:before="120" w:after="0" w:line="23" w:lineRule="atLeast"/>
        <w:ind w:left="1434" w:hanging="357"/>
        <w:rPr>
          <w:i/>
          <w:iCs/>
          <w:sz w:val="24"/>
          <w:szCs w:val="24"/>
        </w:rPr>
      </w:pPr>
      <w:r w:rsidRPr="00B3695F">
        <w:rPr>
          <w:i/>
          <w:iCs/>
          <w:sz w:val="24"/>
          <w:szCs w:val="24"/>
        </w:rPr>
        <w:t>court;</w:t>
      </w:r>
    </w:p>
    <w:p w14:paraId="67D42ADC" w14:textId="77777777" w:rsidR="00F515B4" w:rsidRDefault="00F515B4" w:rsidP="00B97EF6">
      <w:pPr>
        <w:pStyle w:val="ListParagraph"/>
        <w:numPr>
          <w:ilvl w:val="1"/>
          <w:numId w:val="2"/>
        </w:numPr>
        <w:spacing w:before="120" w:after="0" w:line="23" w:lineRule="atLeast"/>
        <w:ind w:left="1434" w:hanging="357"/>
        <w:rPr>
          <w:i/>
          <w:iCs/>
          <w:sz w:val="24"/>
          <w:szCs w:val="24"/>
        </w:rPr>
      </w:pPr>
      <w:r>
        <w:rPr>
          <w:i/>
          <w:iCs/>
          <w:sz w:val="24"/>
          <w:szCs w:val="24"/>
        </w:rPr>
        <w:t>permitted purpose;</w:t>
      </w:r>
    </w:p>
    <w:p w14:paraId="7B492257" w14:textId="258DE9B3" w:rsidR="00E34CBC" w:rsidRPr="00B3695F" w:rsidRDefault="00E34CBC" w:rsidP="00B97EF6">
      <w:pPr>
        <w:pStyle w:val="ListParagraph"/>
        <w:numPr>
          <w:ilvl w:val="1"/>
          <w:numId w:val="2"/>
        </w:numPr>
        <w:spacing w:before="120" w:after="0" w:line="23" w:lineRule="atLeast"/>
        <w:ind w:left="1434" w:hanging="357"/>
        <w:rPr>
          <w:i/>
          <w:iCs/>
          <w:sz w:val="24"/>
          <w:szCs w:val="24"/>
        </w:rPr>
      </w:pPr>
      <w:r w:rsidRPr="00B3695F">
        <w:rPr>
          <w:i/>
          <w:iCs/>
          <w:sz w:val="24"/>
          <w:szCs w:val="24"/>
        </w:rPr>
        <w:t xml:space="preserve">public health direction; </w:t>
      </w:r>
    </w:p>
    <w:p w14:paraId="111D9CC6" w14:textId="504B2E5A" w:rsidR="00E34CBC" w:rsidRDefault="00E34CBC" w:rsidP="00B97EF6">
      <w:pPr>
        <w:pStyle w:val="ListParagraph"/>
        <w:numPr>
          <w:ilvl w:val="1"/>
          <w:numId w:val="2"/>
        </w:numPr>
        <w:spacing w:before="120" w:after="0" w:line="23" w:lineRule="atLeast"/>
        <w:ind w:left="1434" w:hanging="357"/>
        <w:rPr>
          <w:i/>
          <w:iCs/>
          <w:sz w:val="24"/>
          <w:szCs w:val="24"/>
        </w:rPr>
      </w:pPr>
      <w:r w:rsidRPr="00B3695F">
        <w:rPr>
          <w:i/>
          <w:iCs/>
          <w:sz w:val="24"/>
          <w:szCs w:val="24"/>
        </w:rPr>
        <w:t>statistical or summary information</w:t>
      </w:r>
      <w:r w:rsidR="00F515B4">
        <w:rPr>
          <w:i/>
          <w:iCs/>
          <w:sz w:val="24"/>
          <w:szCs w:val="24"/>
        </w:rPr>
        <w:t xml:space="preserve">; </w:t>
      </w:r>
      <w:r w:rsidR="00F515B4" w:rsidRPr="00701A9D">
        <w:rPr>
          <w:sz w:val="24"/>
          <w:szCs w:val="24"/>
        </w:rPr>
        <w:t>and</w:t>
      </w:r>
    </w:p>
    <w:p w14:paraId="16340C3C" w14:textId="2E3A8C0E" w:rsidR="00F515B4" w:rsidRPr="00B3695F" w:rsidRDefault="00F515B4" w:rsidP="00B97EF6">
      <w:pPr>
        <w:pStyle w:val="ListParagraph"/>
        <w:numPr>
          <w:ilvl w:val="1"/>
          <w:numId w:val="2"/>
        </w:numPr>
        <w:spacing w:before="120" w:after="0" w:line="23" w:lineRule="atLeast"/>
        <w:ind w:left="1434" w:hanging="357"/>
        <w:rPr>
          <w:i/>
          <w:iCs/>
          <w:sz w:val="24"/>
          <w:szCs w:val="24"/>
        </w:rPr>
      </w:pPr>
      <w:r>
        <w:rPr>
          <w:i/>
          <w:iCs/>
          <w:sz w:val="24"/>
          <w:szCs w:val="24"/>
        </w:rPr>
        <w:t>use.</w:t>
      </w:r>
    </w:p>
    <w:p w14:paraId="7DAAA096" w14:textId="0F2A6968" w:rsidR="00E34CBC" w:rsidRPr="00E34CBC" w:rsidRDefault="00E34CBC" w:rsidP="00B97EF6">
      <w:pPr>
        <w:spacing w:before="240" w:after="0" w:line="23" w:lineRule="atLeast"/>
        <w:ind w:left="720"/>
        <w:rPr>
          <w:szCs w:val="24"/>
        </w:rPr>
      </w:pPr>
      <w:r>
        <w:rPr>
          <w:szCs w:val="24"/>
        </w:rPr>
        <w:t xml:space="preserve">In addition to those definitions, </w:t>
      </w:r>
      <w:r w:rsidR="00B3695F">
        <w:rPr>
          <w:szCs w:val="24"/>
        </w:rPr>
        <w:t xml:space="preserve">section 2C operates to direct the reader that </w:t>
      </w:r>
      <w:r w:rsidR="00D153BB">
        <w:rPr>
          <w:szCs w:val="24"/>
        </w:rPr>
        <w:t xml:space="preserve">the meaning of </w:t>
      </w:r>
      <w:r w:rsidR="00D153BB" w:rsidRPr="00D153BB">
        <w:rPr>
          <w:b/>
          <w:bCs/>
          <w:szCs w:val="24"/>
        </w:rPr>
        <w:t>authorised person</w:t>
      </w:r>
      <w:r w:rsidR="00D153BB">
        <w:rPr>
          <w:i/>
          <w:iCs/>
          <w:szCs w:val="24"/>
        </w:rPr>
        <w:t xml:space="preserve"> </w:t>
      </w:r>
      <w:r w:rsidR="00D153BB">
        <w:rPr>
          <w:szCs w:val="24"/>
        </w:rPr>
        <w:t xml:space="preserve">is that which is contained in section 121 (4) of the </w:t>
      </w:r>
      <w:r w:rsidR="00D153BB" w:rsidRPr="00D153BB">
        <w:rPr>
          <w:i/>
          <w:iCs/>
          <w:szCs w:val="24"/>
        </w:rPr>
        <w:t>Public Health Act 1997</w:t>
      </w:r>
      <w:r w:rsidR="00B3695F">
        <w:rPr>
          <w:szCs w:val="24"/>
        </w:rPr>
        <w:t>.</w:t>
      </w:r>
    </w:p>
    <w:p w14:paraId="05E79444" w14:textId="6F3E009E" w:rsidR="007D6B2D" w:rsidRDefault="00B3695F" w:rsidP="00B97EF6">
      <w:pPr>
        <w:spacing w:before="240" w:after="0" w:line="23" w:lineRule="atLeast"/>
        <w:ind w:left="720"/>
        <w:rPr>
          <w:szCs w:val="24"/>
          <w:lang w:eastAsia="en-AU"/>
        </w:rPr>
      </w:pPr>
      <w:r w:rsidRPr="00B3695F">
        <w:rPr>
          <w:b/>
          <w:bCs/>
          <w:szCs w:val="24"/>
          <w:lang w:eastAsia="en-AU"/>
        </w:rPr>
        <w:t>Check</w:t>
      </w:r>
      <w:r w:rsidR="002E7D12">
        <w:rPr>
          <w:b/>
          <w:bCs/>
          <w:szCs w:val="24"/>
          <w:lang w:eastAsia="en-AU"/>
        </w:rPr>
        <w:t xml:space="preserve"> I</w:t>
      </w:r>
      <w:r w:rsidRPr="00B3695F">
        <w:rPr>
          <w:b/>
          <w:bCs/>
          <w:szCs w:val="24"/>
          <w:lang w:eastAsia="en-AU"/>
        </w:rPr>
        <w:t>n CBR app</w:t>
      </w:r>
      <w:r w:rsidRPr="00B3695F">
        <w:rPr>
          <w:szCs w:val="24"/>
          <w:lang w:eastAsia="en-AU"/>
        </w:rPr>
        <w:t xml:space="preserve"> </w:t>
      </w:r>
      <w:r>
        <w:rPr>
          <w:szCs w:val="24"/>
          <w:lang w:eastAsia="en-AU"/>
        </w:rPr>
        <w:t xml:space="preserve">has been defined to </w:t>
      </w:r>
      <w:r w:rsidRPr="00B3695F">
        <w:rPr>
          <w:szCs w:val="24"/>
          <w:lang w:eastAsia="en-AU"/>
        </w:rPr>
        <w:t>mean the mobile application known as ‘Check</w:t>
      </w:r>
      <w:r w:rsidR="002E7D12">
        <w:rPr>
          <w:szCs w:val="24"/>
          <w:lang w:eastAsia="en-AU"/>
        </w:rPr>
        <w:t xml:space="preserve"> I</w:t>
      </w:r>
      <w:r w:rsidRPr="00B3695F">
        <w:rPr>
          <w:szCs w:val="24"/>
          <w:lang w:eastAsia="en-AU"/>
        </w:rPr>
        <w:t>n CBR’, designed to allow people to record their presence at a place using a mobile device.</w:t>
      </w:r>
      <w:r>
        <w:rPr>
          <w:szCs w:val="24"/>
          <w:lang w:eastAsia="en-AU"/>
        </w:rPr>
        <w:t xml:space="preserve"> Under section 2</w:t>
      </w:r>
      <w:r w:rsidR="005631EB">
        <w:rPr>
          <w:szCs w:val="24"/>
          <w:lang w:eastAsia="en-AU"/>
        </w:rPr>
        <w:t>D (</w:t>
      </w:r>
      <w:r w:rsidR="00DB36AF">
        <w:rPr>
          <w:szCs w:val="24"/>
          <w:lang w:eastAsia="en-AU"/>
        </w:rPr>
        <w:t>1</w:t>
      </w:r>
      <w:r>
        <w:rPr>
          <w:szCs w:val="24"/>
          <w:lang w:eastAsia="en-AU"/>
        </w:rPr>
        <w:t xml:space="preserve">) as inserted by this Bill a person may only collect check-in information through using the </w:t>
      </w:r>
      <w:r w:rsidR="002E7D12">
        <w:rPr>
          <w:szCs w:val="24"/>
          <w:lang w:eastAsia="en-AU"/>
        </w:rPr>
        <w:t>C</w:t>
      </w:r>
      <w:r>
        <w:rPr>
          <w:szCs w:val="24"/>
          <w:lang w:eastAsia="en-AU"/>
        </w:rPr>
        <w:t>heck</w:t>
      </w:r>
      <w:r w:rsidR="002E7D12">
        <w:rPr>
          <w:szCs w:val="24"/>
          <w:lang w:eastAsia="en-AU"/>
        </w:rPr>
        <w:t xml:space="preserve"> I</w:t>
      </w:r>
      <w:r>
        <w:rPr>
          <w:szCs w:val="24"/>
          <w:lang w:eastAsia="en-AU"/>
        </w:rPr>
        <w:t xml:space="preserve">n CBR app or in another way permitted under a public health direction (or under an exemption issued by the Chief Health Officer in accordance with a public health direction). </w:t>
      </w:r>
    </w:p>
    <w:p w14:paraId="7313319F" w14:textId="38AAAA01" w:rsidR="00B97EF6" w:rsidRDefault="00B3695F" w:rsidP="00B97EF6">
      <w:pPr>
        <w:spacing w:before="240" w:after="0" w:line="23" w:lineRule="atLeast"/>
        <w:ind w:left="720"/>
        <w:rPr>
          <w:szCs w:val="24"/>
          <w:lang w:eastAsia="en-AU"/>
        </w:rPr>
      </w:pPr>
      <w:r>
        <w:rPr>
          <w:szCs w:val="24"/>
          <w:lang w:eastAsia="en-AU"/>
        </w:rPr>
        <w:lastRenderedPageBreak/>
        <w:t>The combined effect of section 2</w:t>
      </w:r>
      <w:r w:rsidR="005631EB">
        <w:rPr>
          <w:szCs w:val="24"/>
          <w:lang w:eastAsia="en-AU"/>
        </w:rPr>
        <w:t>D (</w:t>
      </w:r>
      <w:r w:rsidR="00DB36AF">
        <w:rPr>
          <w:szCs w:val="24"/>
          <w:lang w:eastAsia="en-AU"/>
        </w:rPr>
        <w:t>1</w:t>
      </w:r>
      <w:r>
        <w:rPr>
          <w:szCs w:val="24"/>
          <w:lang w:eastAsia="en-AU"/>
        </w:rPr>
        <w:t xml:space="preserve">) and the definition of </w:t>
      </w:r>
      <w:r w:rsidR="00F814AE">
        <w:rPr>
          <w:szCs w:val="24"/>
          <w:lang w:eastAsia="en-AU"/>
        </w:rPr>
        <w:t>C</w:t>
      </w:r>
      <w:r>
        <w:rPr>
          <w:szCs w:val="24"/>
          <w:lang w:eastAsia="en-AU"/>
        </w:rPr>
        <w:t>heck</w:t>
      </w:r>
      <w:r w:rsidR="00F814AE">
        <w:rPr>
          <w:szCs w:val="24"/>
          <w:lang w:eastAsia="en-AU"/>
        </w:rPr>
        <w:t xml:space="preserve"> I</w:t>
      </w:r>
      <w:r>
        <w:rPr>
          <w:szCs w:val="24"/>
          <w:lang w:eastAsia="en-AU"/>
        </w:rPr>
        <w:t xml:space="preserve">n CBR app is that </w:t>
      </w:r>
      <w:r w:rsidR="00F71AFF">
        <w:rPr>
          <w:szCs w:val="24"/>
          <w:lang w:eastAsia="en-AU"/>
        </w:rPr>
        <w:t>unless specifically permitted by the Chief Health Officer under a public health direction no other app will be permitted to be used to collect check-in information. Even if that alternative app has been designed to allow people to record their presence at a place using a mobile device, that app will be not be known as ‘Check</w:t>
      </w:r>
      <w:r w:rsidR="00F814AE">
        <w:rPr>
          <w:szCs w:val="24"/>
          <w:lang w:eastAsia="en-AU"/>
        </w:rPr>
        <w:t xml:space="preserve"> I</w:t>
      </w:r>
      <w:r w:rsidR="00F71AFF">
        <w:rPr>
          <w:szCs w:val="24"/>
          <w:lang w:eastAsia="en-AU"/>
        </w:rPr>
        <w:t xml:space="preserve">n CBR’. </w:t>
      </w:r>
    </w:p>
    <w:p w14:paraId="3430EF3E" w14:textId="45D0B742" w:rsidR="00583ECA" w:rsidRDefault="00F71AFF" w:rsidP="00B97EF6">
      <w:pPr>
        <w:spacing w:before="240" w:after="0" w:line="23" w:lineRule="atLeast"/>
        <w:ind w:left="720"/>
        <w:rPr>
          <w:szCs w:val="24"/>
          <w:lang w:eastAsia="en-AU"/>
        </w:rPr>
      </w:pPr>
      <w:r>
        <w:rPr>
          <w:szCs w:val="24"/>
          <w:lang w:eastAsia="en-AU"/>
        </w:rPr>
        <w:t>Furthermore, a key feature of the ‘Check</w:t>
      </w:r>
      <w:r w:rsidR="00F814AE">
        <w:rPr>
          <w:szCs w:val="24"/>
          <w:lang w:eastAsia="en-AU"/>
        </w:rPr>
        <w:t xml:space="preserve"> I</w:t>
      </w:r>
      <w:r>
        <w:rPr>
          <w:szCs w:val="24"/>
          <w:lang w:eastAsia="en-AU"/>
        </w:rPr>
        <w:t xml:space="preserve">n CBR’ app is that it was developed by ACT Health </w:t>
      </w:r>
      <w:r w:rsidR="005631EB">
        <w:rPr>
          <w:szCs w:val="24"/>
          <w:lang w:eastAsia="en-AU"/>
        </w:rPr>
        <w:t>to</w:t>
      </w:r>
      <w:r>
        <w:rPr>
          <w:szCs w:val="24"/>
          <w:lang w:eastAsia="en-AU"/>
        </w:rPr>
        <w:t xml:space="preserve"> operate in a way in which check-in information collected is provided directly to ACT Health, and thereafter is stored and handled in accordance with ACT Health’s privacy principles, and the operation of these legislative provisions.</w:t>
      </w:r>
    </w:p>
    <w:p w14:paraId="27202AAD" w14:textId="0304BA8A" w:rsidR="00583ECA" w:rsidRDefault="005D13E6" w:rsidP="00B97EF6">
      <w:pPr>
        <w:spacing w:before="240" w:after="0" w:line="23" w:lineRule="atLeast"/>
        <w:ind w:left="720"/>
        <w:rPr>
          <w:szCs w:val="24"/>
          <w:lang w:eastAsia="en-AU"/>
        </w:rPr>
      </w:pPr>
      <w:r>
        <w:rPr>
          <w:szCs w:val="24"/>
          <w:lang w:eastAsia="en-AU"/>
        </w:rPr>
        <w:t xml:space="preserve">Another key phrase defined in section 2C is that of </w:t>
      </w:r>
      <w:r w:rsidRPr="005D13E6">
        <w:rPr>
          <w:b/>
          <w:bCs/>
          <w:szCs w:val="24"/>
          <w:lang w:eastAsia="en-AU"/>
        </w:rPr>
        <w:t>check-in information</w:t>
      </w:r>
      <w:r>
        <w:rPr>
          <w:szCs w:val="24"/>
          <w:lang w:eastAsia="en-AU"/>
        </w:rPr>
        <w:t xml:space="preserve">, which means information about the presence of a person at a place in the ACT collect for the purpose of contact tracing. Accordingly, information about the presence of a person at a place collected for some other purpose, such as determining capacity limits for liquor or fire regulations, is not captured by Part 2 of the Act as inserted by this Bill. It should also be noted that the definition of </w:t>
      </w:r>
      <w:r w:rsidRPr="005D13E6">
        <w:rPr>
          <w:b/>
          <w:bCs/>
          <w:szCs w:val="24"/>
          <w:lang w:eastAsia="en-AU"/>
        </w:rPr>
        <w:t>check-in information</w:t>
      </w:r>
      <w:r>
        <w:rPr>
          <w:szCs w:val="24"/>
          <w:lang w:eastAsia="en-AU"/>
        </w:rPr>
        <w:t xml:space="preserve"> also specifically excludes certain information from the prescribed meaning of </w:t>
      </w:r>
      <w:r w:rsidRPr="005D13E6">
        <w:rPr>
          <w:b/>
          <w:bCs/>
          <w:szCs w:val="24"/>
          <w:lang w:eastAsia="en-AU"/>
        </w:rPr>
        <w:t>check-in information</w:t>
      </w:r>
      <w:r>
        <w:rPr>
          <w:b/>
          <w:bCs/>
          <w:szCs w:val="24"/>
          <w:lang w:eastAsia="en-AU"/>
        </w:rPr>
        <w:t xml:space="preserve">. </w:t>
      </w:r>
      <w:r>
        <w:rPr>
          <w:szCs w:val="24"/>
          <w:lang w:eastAsia="en-AU"/>
        </w:rPr>
        <w:t xml:space="preserve">This extends to information relating to the registration of a business, undertaking or public transport providers to use the </w:t>
      </w:r>
      <w:r w:rsidR="00F814AE">
        <w:rPr>
          <w:szCs w:val="24"/>
          <w:lang w:eastAsia="en-AU"/>
        </w:rPr>
        <w:t>C</w:t>
      </w:r>
      <w:r>
        <w:rPr>
          <w:szCs w:val="24"/>
          <w:lang w:eastAsia="en-AU"/>
        </w:rPr>
        <w:t>heck</w:t>
      </w:r>
      <w:r w:rsidR="00F814AE">
        <w:rPr>
          <w:szCs w:val="24"/>
          <w:lang w:eastAsia="en-AU"/>
        </w:rPr>
        <w:t xml:space="preserve"> I</w:t>
      </w:r>
      <w:r>
        <w:rPr>
          <w:szCs w:val="24"/>
          <w:lang w:eastAsia="en-AU"/>
        </w:rPr>
        <w:t xml:space="preserve">n CBR app, or about </w:t>
      </w:r>
      <w:r w:rsidRPr="001F073E">
        <w:rPr>
          <w:b/>
          <w:bCs/>
          <w:szCs w:val="24"/>
          <w:lang w:eastAsia="en-AU"/>
        </w:rPr>
        <w:t>statistical or summary information</w:t>
      </w:r>
      <w:r>
        <w:rPr>
          <w:szCs w:val="24"/>
          <w:lang w:eastAsia="en-AU"/>
        </w:rPr>
        <w:t xml:space="preserve"> derived from the </w:t>
      </w:r>
      <w:r w:rsidR="00F814AE">
        <w:rPr>
          <w:szCs w:val="24"/>
          <w:lang w:eastAsia="en-AU"/>
        </w:rPr>
        <w:t>C</w:t>
      </w:r>
      <w:r w:rsidR="00C7527C">
        <w:rPr>
          <w:szCs w:val="24"/>
          <w:lang w:eastAsia="en-AU"/>
        </w:rPr>
        <w:t>heck</w:t>
      </w:r>
      <w:r w:rsidR="00F814AE">
        <w:rPr>
          <w:szCs w:val="24"/>
          <w:lang w:eastAsia="en-AU"/>
        </w:rPr>
        <w:t xml:space="preserve"> I</w:t>
      </w:r>
      <w:r w:rsidR="00C7527C">
        <w:rPr>
          <w:szCs w:val="24"/>
          <w:lang w:eastAsia="en-AU"/>
        </w:rPr>
        <w:t>n CBR app, such as about the amount of check-ins recorded at a particular venue on a particular day</w:t>
      </w:r>
      <w:r w:rsidR="0061055D">
        <w:rPr>
          <w:szCs w:val="24"/>
          <w:lang w:eastAsia="en-AU"/>
        </w:rPr>
        <w:t xml:space="preserve"> or over time indicating that a venue is complying with the Direction</w:t>
      </w:r>
      <w:r w:rsidR="00C7527C">
        <w:rPr>
          <w:szCs w:val="24"/>
          <w:lang w:eastAsia="en-AU"/>
        </w:rPr>
        <w:t xml:space="preserve">. </w:t>
      </w:r>
    </w:p>
    <w:p w14:paraId="5871104F" w14:textId="30B691E8" w:rsidR="00583ECA" w:rsidRDefault="00F71AFF" w:rsidP="00B97EF6">
      <w:pPr>
        <w:spacing w:before="240" w:after="0" w:line="23" w:lineRule="atLeast"/>
        <w:ind w:left="720"/>
        <w:rPr>
          <w:szCs w:val="24"/>
          <w:lang w:eastAsia="en-AU"/>
        </w:rPr>
      </w:pPr>
      <w:r w:rsidRPr="001F073E">
        <w:rPr>
          <w:b/>
          <w:bCs/>
          <w:szCs w:val="24"/>
          <w:lang w:eastAsia="en-AU"/>
        </w:rPr>
        <w:t>Contact tracing</w:t>
      </w:r>
      <w:r>
        <w:rPr>
          <w:szCs w:val="24"/>
          <w:lang w:eastAsia="en-AU"/>
        </w:rPr>
        <w:t xml:space="preserve"> is a well established and critical public health process which under section 2C is defined to mean the process of identifying, </w:t>
      </w:r>
      <w:r w:rsidR="000713A8">
        <w:rPr>
          <w:szCs w:val="24"/>
          <w:lang w:eastAsia="en-AU"/>
        </w:rPr>
        <w:t xml:space="preserve">notifying, communicating with, </w:t>
      </w:r>
      <w:r w:rsidR="008062AD">
        <w:rPr>
          <w:szCs w:val="24"/>
          <w:lang w:eastAsia="en-AU"/>
        </w:rPr>
        <w:t>managing,</w:t>
      </w:r>
      <w:r w:rsidR="000713A8">
        <w:rPr>
          <w:szCs w:val="24"/>
          <w:lang w:eastAsia="en-AU"/>
        </w:rPr>
        <w:t xml:space="preserve"> and directing a person who may be or may have been a source of COVID-19 infection, or alternative, a person who may have been in direct or indirect contact with a person who is or may have been a source of COVID-19 infection. Through this contact tracing process health authorities seek to identify ‘</w:t>
      </w:r>
      <w:r w:rsidR="00DB36AF">
        <w:rPr>
          <w:szCs w:val="24"/>
          <w:lang w:eastAsia="en-AU"/>
        </w:rPr>
        <w:t xml:space="preserve">chains </w:t>
      </w:r>
      <w:r w:rsidR="000713A8">
        <w:rPr>
          <w:szCs w:val="24"/>
          <w:lang w:eastAsia="en-AU"/>
        </w:rPr>
        <w:t>of transmission’, and hopefully intervene to prevent further ‘</w:t>
      </w:r>
      <w:r w:rsidR="00DB36AF">
        <w:rPr>
          <w:szCs w:val="24"/>
          <w:lang w:eastAsia="en-AU"/>
        </w:rPr>
        <w:t xml:space="preserve">chains </w:t>
      </w:r>
      <w:r w:rsidR="000713A8">
        <w:rPr>
          <w:szCs w:val="24"/>
          <w:lang w:eastAsia="en-AU"/>
        </w:rPr>
        <w:t>of transmission’. The definition also offers examples of direct and indirect contact, however it is important to recognise that direct contact is not referring to or limited to actual physical interaction, but rather also includes close or extended pr</w:t>
      </w:r>
      <w:r w:rsidR="001F073E">
        <w:rPr>
          <w:szCs w:val="24"/>
          <w:lang w:eastAsia="en-AU"/>
        </w:rPr>
        <w:t>oximity. In contrast, indirect contact can extend to a ‘casual’ contact or even fleeting exposure.</w:t>
      </w:r>
    </w:p>
    <w:p w14:paraId="77C354CF" w14:textId="3D6A57CA" w:rsidR="00583ECA" w:rsidRPr="00B97EF6" w:rsidRDefault="00E60C2C" w:rsidP="00B97EF6">
      <w:pPr>
        <w:spacing w:before="240" w:after="0" w:line="23" w:lineRule="atLeast"/>
        <w:ind w:left="720"/>
        <w:rPr>
          <w:b/>
          <w:bCs/>
          <w:szCs w:val="24"/>
          <w:lang w:eastAsia="en-AU"/>
        </w:rPr>
      </w:pPr>
      <w:r>
        <w:rPr>
          <w:szCs w:val="24"/>
          <w:lang w:eastAsia="en-AU"/>
        </w:rPr>
        <w:t>In order to simplify the construction of certain sections to be inserted by this Bill t</w:t>
      </w:r>
      <w:r w:rsidRPr="001F073E">
        <w:rPr>
          <w:szCs w:val="24"/>
          <w:lang w:eastAsia="en-AU"/>
        </w:rPr>
        <w:t xml:space="preserve">he term </w:t>
      </w:r>
      <w:r>
        <w:rPr>
          <w:b/>
          <w:bCs/>
          <w:szCs w:val="24"/>
          <w:lang w:eastAsia="en-AU"/>
        </w:rPr>
        <w:t>court</w:t>
      </w:r>
      <w:r w:rsidRPr="001F073E">
        <w:rPr>
          <w:szCs w:val="24"/>
          <w:lang w:eastAsia="en-AU"/>
        </w:rPr>
        <w:t xml:space="preserve"> </w:t>
      </w:r>
      <w:r>
        <w:rPr>
          <w:szCs w:val="24"/>
          <w:lang w:eastAsia="en-AU"/>
        </w:rPr>
        <w:t>is used to encompass not just a court in the ordinary sense (such as the Magistrates Court or Supreme Court) but also a tribunal, or even a person who has the power to require the production of documents or the answering of questions, such as a Commissioner appointed under ACT legislation.</w:t>
      </w:r>
    </w:p>
    <w:p w14:paraId="04C2DC24" w14:textId="67084FC4" w:rsidR="00CC7B7F" w:rsidRDefault="0048190C" w:rsidP="00701A9D">
      <w:pPr>
        <w:spacing w:before="240" w:after="0" w:line="23" w:lineRule="atLeast"/>
        <w:ind w:left="720"/>
        <w:rPr>
          <w:b/>
          <w:bCs/>
          <w:szCs w:val="24"/>
          <w:lang w:eastAsia="en-AU"/>
        </w:rPr>
      </w:pPr>
      <w:r>
        <w:rPr>
          <w:szCs w:val="24"/>
          <w:lang w:eastAsia="en-AU"/>
        </w:rPr>
        <w:t>New section 2C establishes that for the purposes of Part 2 of the Act an</w:t>
      </w:r>
      <w:r w:rsidR="00A66057">
        <w:rPr>
          <w:szCs w:val="24"/>
          <w:lang w:eastAsia="en-AU"/>
        </w:rPr>
        <w:t xml:space="preserve"> </w:t>
      </w:r>
      <w:r w:rsidR="00315385">
        <w:rPr>
          <w:b/>
          <w:bCs/>
          <w:szCs w:val="24"/>
          <w:lang w:eastAsia="en-AU"/>
        </w:rPr>
        <w:t xml:space="preserve">authorised </w:t>
      </w:r>
      <w:r w:rsidR="00D153BB">
        <w:rPr>
          <w:b/>
          <w:bCs/>
          <w:szCs w:val="24"/>
          <w:lang w:eastAsia="en-AU"/>
        </w:rPr>
        <w:t>collecto</w:t>
      </w:r>
      <w:r>
        <w:rPr>
          <w:b/>
          <w:bCs/>
          <w:szCs w:val="24"/>
          <w:lang w:eastAsia="en-AU"/>
        </w:rPr>
        <w:t>r</w:t>
      </w:r>
      <w:r w:rsidR="00CC7B7F">
        <w:rPr>
          <w:b/>
          <w:bCs/>
          <w:szCs w:val="24"/>
          <w:lang w:eastAsia="en-AU"/>
        </w:rPr>
        <w:t xml:space="preserve"> </w:t>
      </w:r>
      <w:r>
        <w:rPr>
          <w:szCs w:val="24"/>
          <w:lang w:eastAsia="en-AU"/>
        </w:rPr>
        <w:t>is a person who may or must collect check</w:t>
      </w:r>
      <w:r>
        <w:rPr>
          <w:szCs w:val="24"/>
          <w:lang w:eastAsia="en-AU"/>
        </w:rPr>
        <w:noBreakHyphen/>
        <w:t xml:space="preserve">in information under a public health direction (which is also defined in section 2C), or a person who has registered with the Territory to use the Check In CBR app in relation to a place. This recognises that </w:t>
      </w:r>
      <w:r w:rsidR="00CC7B7F">
        <w:rPr>
          <w:szCs w:val="24"/>
          <w:lang w:eastAsia="en-AU"/>
        </w:rPr>
        <w:t xml:space="preserve">not all persons using the Check In CBR app </w:t>
      </w:r>
      <w:r>
        <w:rPr>
          <w:szCs w:val="24"/>
          <w:lang w:eastAsia="en-AU"/>
        </w:rPr>
        <w:t xml:space="preserve">are expected or required to use the Check In CBR app, as </w:t>
      </w:r>
      <w:r w:rsidR="00CC7B7F">
        <w:rPr>
          <w:szCs w:val="24"/>
          <w:lang w:eastAsia="en-AU"/>
        </w:rPr>
        <w:t xml:space="preserve">a great number of </w:t>
      </w:r>
      <w:r>
        <w:rPr>
          <w:szCs w:val="24"/>
          <w:lang w:eastAsia="en-AU"/>
        </w:rPr>
        <w:t>persons have voluntarily chosen to register for and use the Check In CBR app</w:t>
      </w:r>
      <w:r w:rsidR="00CC7B7F">
        <w:rPr>
          <w:szCs w:val="24"/>
          <w:lang w:eastAsia="en-AU"/>
        </w:rPr>
        <w:t xml:space="preserve"> for their premises. However, </w:t>
      </w:r>
      <w:r>
        <w:rPr>
          <w:szCs w:val="24"/>
          <w:lang w:eastAsia="en-AU"/>
        </w:rPr>
        <w:t>irrespective of whether a person is expected to or required to use the Check In CBR app or does so voluntarily, the check</w:t>
      </w:r>
      <w:r>
        <w:rPr>
          <w:szCs w:val="24"/>
          <w:lang w:eastAsia="en-AU"/>
        </w:rPr>
        <w:noBreakHyphen/>
        <w:t>in information is to be subject to the protections in this Act.</w:t>
      </w:r>
      <w:r w:rsidR="00CC7B7F">
        <w:rPr>
          <w:b/>
          <w:bCs/>
          <w:szCs w:val="24"/>
          <w:lang w:eastAsia="en-AU"/>
        </w:rPr>
        <w:br w:type="page"/>
      </w:r>
    </w:p>
    <w:p w14:paraId="7F65C09D" w14:textId="5FE32D6E" w:rsidR="00B97EF6" w:rsidRDefault="001F073E" w:rsidP="00B97EF6">
      <w:pPr>
        <w:spacing w:before="240" w:after="0" w:line="23" w:lineRule="atLeast"/>
        <w:ind w:left="720"/>
        <w:rPr>
          <w:b/>
          <w:bCs/>
          <w:szCs w:val="24"/>
          <w:lang w:eastAsia="en-AU"/>
        </w:rPr>
      </w:pPr>
      <w:r w:rsidRPr="001F073E">
        <w:rPr>
          <w:szCs w:val="24"/>
          <w:lang w:eastAsia="en-AU"/>
        </w:rPr>
        <w:lastRenderedPageBreak/>
        <w:t xml:space="preserve">The term </w:t>
      </w:r>
      <w:r w:rsidRPr="001F073E">
        <w:rPr>
          <w:b/>
          <w:bCs/>
          <w:szCs w:val="24"/>
          <w:lang w:eastAsia="en-AU"/>
        </w:rPr>
        <w:t>statistical or summary information</w:t>
      </w:r>
      <w:r w:rsidRPr="001F073E">
        <w:rPr>
          <w:szCs w:val="24"/>
          <w:lang w:eastAsia="en-AU"/>
        </w:rPr>
        <w:t xml:space="preserve"> </w:t>
      </w:r>
      <w:r>
        <w:rPr>
          <w:szCs w:val="24"/>
          <w:lang w:eastAsia="en-AU"/>
        </w:rPr>
        <w:t xml:space="preserve">is defined in section 2C to </w:t>
      </w:r>
      <w:r w:rsidRPr="001F073E">
        <w:rPr>
          <w:szCs w:val="24"/>
          <w:lang w:eastAsia="en-AU"/>
        </w:rPr>
        <w:t xml:space="preserve">mean statistical or summary information that could not reasonably be expected to lead to the identification of an individual. As outlined </w:t>
      </w:r>
      <w:r>
        <w:rPr>
          <w:szCs w:val="24"/>
          <w:lang w:eastAsia="en-AU"/>
        </w:rPr>
        <w:t xml:space="preserve">earlier, </w:t>
      </w:r>
      <w:r w:rsidRPr="001F073E">
        <w:rPr>
          <w:szCs w:val="24"/>
          <w:lang w:eastAsia="en-AU"/>
        </w:rPr>
        <w:t xml:space="preserve">statistical or summary information is not </w:t>
      </w:r>
      <w:r w:rsidRPr="001F073E">
        <w:rPr>
          <w:b/>
          <w:bCs/>
          <w:szCs w:val="24"/>
          <w:lang w:eastAsia="en-AU"/>
        </w:rPr>
        <w:t>check</w:t>
      </w:r>
      <w:r w:rsidRPr="001F073E">
        <w:rPr>
          <w:b/>
          <w:bCs/>
          <w:szCs w:val="24"/>
          <w:lang w:eastAsia="en-AU"/>
        </w:rPr>
        <w:noBreakHyphen/>
        <w:t>in information</w:t>
      </w:r>
      <w:r>
        <w:rPr>
          <w:szCs w:val="24"/>
          <w:lang w:eastAsia="en-AU"/>
        </w:rPr>
        <w:t xml:space="preserve"> for the purposes of the provisions within Part 2 of the Act (as inserted by this Bill)</w:t>
      </w:r>
      <w:r w:rsidRPr="001F073E">
        <w:rPr>
          <w:szCs w:val="24"/>
          <w:lang w:eastAsia="en-AU"/>
        </w:rPr>
        <w:t>.</w:t>
      </w:r>
      <w:r w:rsidR="00A66057">
        <w:rPr>
          <w:szCs w:val="24"/>
          <w:lang w:eastAsia="en-AU"/>
        </w:rPr>
        <w:t xml:space="preserve"> Section 2C as inserted by this Bill also provides relatively straightforward definitions of the term </w:t>
      </w:r>
      <w:r w:rsidR="00A66057" w:rsidRPr="001A51D8">
        <w:rPr>
          <w:b/>
          <w:bCs/>
          <w:szCs w:val="24"/>
          <w:lang w:eastAsia="en-AU"/>
        </w:rPr>
        <w:t>public health direction</w:t>
      </w:r>
      <w:r w:rsidR="00A66057">
        <w:rPr>
          <w:b/>
          <w:bCs/>
          <w:szCs w:val="24"/>
          <w:lang w:eastAsia="en-AU"/>
        </w:rPr>
        <w:t>.</w:t>
      </w:r>
    </w:p>
    <w:p w14:paraId="7765828C" w14:textId="76709836" w:rsidR="00F515B4" w:rsidRDefault="00F515B4" w:rsidP="00F515B4">
      <w:pPr>
        <w:spacing w:before="240" w:after="0" w:line="23" w:lineRule="atLeast"/>
        <w:ind w:left="720"/>
        <w:rPr>
          <w:szCs w:val="24"/>
          <w:lang w:eastAsia="en-AU"/>
        </w:rPr>
      </w:pPr>
      <w:r>
        <w:rPr>
          <w:szCs w:val="24"/>
          <w:lang w:eastAsia="en-AU"/>
        </w:rPr>
        <w:t xml:space="preserve">Also included is a definition of what amounts to a </w:t>
      </w:r>
      <w:r w:rsidRPr="00701A9D">
        <w:rPr>
          <w:b/>
          <w:bCs/>
          <w:szCs w:val="24"/>
          <w:lang w:eastAsia="en-AU"/>
        </w:rPr>
        <w:t>permitted use</w:t>
      </w:r>
      <w:r>
        <w:rPr>
          <w:szCs w:val="24"/>
          <w:lang w:eastAsia="en-AU"/>
        </w:rPr>
        <w:t xml:space="preserve">. </w:t>
      </w:r>
      <w:r w:rsidRPr="009A12D4">
        <w:rPr>
          <w:szCs w:val="24"/>
          <w:lang w:eastAsia="en-AU"/>
        </w:rPr>
        <w:t>Th</w:t>
      </w:r>
      <w:r>
        <w:rPr>
          <w:szCs w:val="24"/>
          <w:lang w:eastAsia="en-AU"/>
        </w:rPr>
        <w:t xml:space="preserve">e effect of that definition </w:t>
      </w:r>
      <w:r w:rsidRPr="009A12D4">
        <w:rPr>
          <w:szCs w:val="24"/>
          <w:lang w:eastAsia="en-AU"/>
        </w:rPr>
        <w:t>essentially limits the primary permitted use of check-in information to contact tracing (a</w:t>
      </w:r>
      <w:r>
        <w:rPr>
          <w:szCs w:val="24"/>
          <w:lang w:eastAsia="en-AU"/>
        </w:rPr>
        <w:t xml:space="preserve">lso </w:t>
      </w:r>
      <w:r w:rsidRPr="009A12D4">
        <w:rPr>
          <w:szCs w:val="24"/>
          <w:lang w:eastAsia="en-AU"/>
        </w:rPr>
        <w:t>defined in section 2C). However, purposes relating to undertaking contact tracing is also permitted, which will extend to activities such as assessing, monitoring, and safeguarding the integrity or security of check-in information. This might involve assessing if any data may have been lost or corrupted through an IT failure, or checking to ensure no data has been lost to a malicious cyberattack.</w:t>
      </w:r>
      <w:r w:rsidRPr="00980228">
        <w:rPr>
          <w:szCs w:val="24"/>
          <w:lang w:eastAsia="en-AU"/>
        </w:rPr>
        <w:t xml:space="preserve"> </w:t>
      </w:r>
    </w:p>
    <w:p w14:paraId="0C4E2D46" w14:textId="76B07F91" w:rsidR="00F515B4" w:rsidRDefault="00F515B4" w:rsidP="00F515B4">
      <w:pPr>
        <w:spacing w:before="240" w:after="0" w:line="23" w:lineRule="atLeast"/>
        <w:ind w:left="720"/>
        <w:rPr>
          <w:szCs w:val="24"/>
          <w:lang w:eastAsia="en-AU"/>
        </w:rPr>
      </w:pPr>
      <w:r w:rsidRPr="009A12D4">
        <w:rPr>
          <w:szCs w:val="24"/>
          <w:lang w:eastAsia="en-AU"/>
        </w:rPr>
        <w:t>Also permitted is the use of check-in information for the preparation of statistical or summary information by public servants approved by the Chief Health Officer. However, in most instances such information can be produced without accessing aspects of data identifying individuals</w:t>
      </w:r>
    </w:p>
    <w:p w14:paraId="7AD8D864" w14:textId="7E09D0B5" w:rsidR="00F515B4" w:rsidRDefault="00F515B4" w:rsidP="00F515B4">
      <w:pPr>
        <w:spacing w:before="240" w:after="0" w:line="23" w:lineRule="atLeast"/>
        <w:ind w:left="720"/>
        <w:rPr>
          <w:szCs w:val="24"/>
          <w:lang w:eastAsia="en-AU"/>
        </w:rPr>
      </w:pPr>
      <w:r>
        <w:rPr>
          <w:szCs w:val="24"/>
          <w:lang w:eastAsia="en-AU"/>
        </w:rPr>
        <w:t xml:space="preserve">Associated with this definition is a further definition of the term </w:t>
      </w:r>
      <w:r w:rsidRPr="00701A9D">
        <w:rPr>
          <w:b/>
          <w:bCs/>
          <w:szCs w:val="24"/>
          <w:lang w:eastAsia="en-AU"/>
        </w:rPr>
        <w:t>use</w:t>
      </w:r>
      <w:r>
        <w:rPr>
          <w:szCs w:val="24"/>
          <w:lang w:eastAsia="en-AU"/>
        </w:rPr>
        <w:t>, as it applies in relation to information, which essentially includes forms of disclosure, or the making of a record.</w:t>
      </w:r>
    </w:p>
    <w:p w14:paraId="56FE82D0" w14:textId="7D9B4BF4" w:rsidR="000B76B5" w:rsidRPr="0010029A" w:rsidRDefault="000B76B5" w:rsidP="00B97EF6">
      <w:pPr>
        <w:spacing w:before="240" w:after="0" w:line="23" w:lineRule="atLeast"/>
        <w:ind w:left="720"/>
        <w:rPr>
          <w:b/>
          <w:bCs/>
          <w:szCs w:val="24"/>
          <w:lang w:eastAsia="en-AU"/>
        </w:rPr>
      </w:pPr>
      <w:r w:rsidRPr="0010029A">
        <w:rPr>
          <w:b/>
          <w:bCs/>
          <w:szCs w:val="24"/>
          <w:lang w:eastAsia="en-AU"/>
        </w:rPr>
        <w:t xml:space="preserve">New section 2D – </w:t>
      </w:r>
      <w:r w:rsidR="003755B5">
        <w:rPr>
          <w:b/>
          <w:bCs/>
          <w:szCs w:val="24"/>
          <w:lang w:eastAsia="en-AU"/>
        </w:rPr>
        <w:t xml:space="preserve">Collection of </w:t>
      </w:r>
      <w:r w:rsidR="00347503">
        <w:rPr>
          <w:b/>
          <w:bCs/>
          <w:szCs w:val="24"/>
          <w:lang w:eastAsia="en-AU"/>
        </w:rPr>
        <w:t>c</w:t>
      </w:r>
      <w:r w:rsidRPr="0010029A">
        <w:rPr>
          <w:b/>
          <w:bCs/>
          <w:szCs w:val="24"/>
          <w:lang w:eastAsia="en-AU"/>
        </w:rPr>
        <w:t>heck</w:t>
      </w:r>
      <w:r w:rsidRPr="0010029A">
        <w:rPr>
          <w:b/>
          <w:bCs/>
          <w:szCs w:val="24"/>
          <w:lang w:eastAsia="en-AU"/>
        </w:rPr>
        <w:noBreakHyphen/>
      </w:r>
      <w:r w:rsidR="00347503">
        <w:rPr>
          <w:b/>
          <w:bCs/>
          <w:szCs w:val="24"/>
          <w:lang w:eastAsia="en-AU"/>
        </w:rPr>
        <w:t>i</w:t>
      </w:r>
      <w:r w:rsidRPr="0010029A">
        <w:rPr>
          <w:b/>
          <w:bCs/>
          <w:szCs w:val="24"/>
          <w:lang w:eastAsia="en-AU"/>
        </w:rPr>
        <w:t xml:space="preserve">n </w:t>
      </w:r>
      <w:r w:rsidR="00347503">
        <w:rPr>
          <w:b/>
          <w:bCs/>
          <w:szCs w:val="24"/>
          <w:lang w:eastAsia="en-AU"/>
        </w:rPr>
        <w:t>i</w:t>
      </w:r>
      <w:r w:rsidR="0010029A" w:rsidRPr="0010029A">
        <w:rPr>
          <w:b/>
          <w:bCs/>
          <w:szCs w:val="24"/>
          <w:lang w:eastAsia="en-AU"/>
        </w:rPr>
        <w:t>nformation</w:t>
      </w:r>
    </w:p>
    <w:p w14:paraId="67B7E6E8" w14:textId="20EB1AE0" w:rsidR="00970B72" w:rsidRDefault="00370E37">
      <w:pPr>
        <w:spacing w:before="240" w:after="0" w:line="23" w:lineRule="atLeast"/>
        <w:ind w:left="720"/>
        <w:rPr>
          <w:szCs w:val="24"/>
          <w:lang w:eastAsia="en-AU"/>
        </w:rPr>
      </w:pPr>
      <w:r>
        <w:rPr>
          <w:szCs w:val="24"/>
          <w:lang w:eastAsia="en-AU"/>
        </w:rPr>
        <w:t>A k</w:t>
      </w:r>
      <w:r w:rsidR="003755B5" w:rsidRPr="00B50D8F">
        <w:rPr>
          <w:szCs w:val="24"/>
          <w:lang w:eastAsia="en-AU"/>
        </w:rPr>
        <w:t xml:space="preserve">ey aspect of the Bill’s policy intent </w:t>
      </w:r>
      <w:r>
        <w:rPr>
          <w:szCs w:val="24"/>
          <w:lang w:eastAsia="en-AU"/>
        </w:rPr>
        <w:t>is</w:t>
      </w:r>
      <w:r w:rsidRPr="00B50D8F">
        <w:rPr>
          <w:szCs w:val="24"/>
          <w:lang w:eastAsia="en-AU"/>
        </w:rPr>
        <w:t xml:space="preserve"> </w:t>
      </w:r>
      <w:r w:rsidR="003755B5" w:rsidRPr="00B50D8F">
        <w:rPr>
          <w:szCs w:val="24"/>
          <w:lang w:eastAsia="en-AU"/>
        </w:rPr>
        <w:t xml:space="preserve">achieved through the imposition of </w:t>
      </w:r>
      <w:r>
        <w:rPr>
          <w:szCs w:val="24"/>
          <w:lang w:eastAsia="en-AU"/>
        </w:rPr>
        <w:t xml:space="preserve">an </w:t>
      </w:r>
      <w:r w:rsidR="003755B5" w:rsidRPr="00B50D8F">
        <w:rPr>
          <w:szCs w:val="24"/>
          <w:lang w:eastAsia="en-AU"/>
        </w:rPr>
        <w:t>offence contained within this new section.</w:t>
      </w:r>
      <w:r w:rsidR="00B50D8F">
        <w:rPr>
          <w:szCs w:val="24"/>
          <w:lang w:eastAsia="en-AU"/>
        </w:rPr>
        <w:t xml:space="preserve"> </w:t>
      </w:r>
      <w:r>
        <w:rPr>
          <w:szCs w:val="24"/>
          <w:lang w:eastAsia="en-AU"/>
        </w:rPr>
        <w:t xml:space="preserve">The </w:t>
      </w:r>
      <w:r w:rsidR="003755B5" w:rsidRPr="00B50D8F">
        <w:rPr>
          <w:szCs w:val="24"/>
          <w:lang w:eastAsia="en-AU"/>
        </w:rPr>
        <w:t xml:space="preserve">offence </w:t>
      </w:r>
      <w:r>
        <w:rPr>
          <w:szCs w:val="24"/>
          <w:lang w:eastAsia="en-AU"/>
        </w:rPr>
        <w:t xml:space="preserve">contained in the first </w:t>
      </w:r>
      <w:r w:rsidR="003755B5" w:rsidRPr="00B50D8F">
        <w:rPr>
          <w:szCs w:val="24"/>
          <w:lang w:eastAsia="en-AU"/>
        </w:rPr>
        <w:t>subsection</w:t>
      </w:r>
      <w:r w:rsidR="00B50D8F" w:rsidRPr="00B50D8F">
        <w:rPr>
          <w:szCs w:val="24"/>
          <w:lang w:eastAsia="en-AU"/>
        </w:rPr>
        <w:t xml:space="preserve"> </w:t>
      </w:r>
      <w:r w:rsidR="003755B5" w:rsidRPr="00B50D8F">
        <w:rPr>
          <w:szCs w:val="24"/>
          <w:lang w:eastAsia="en-AU"/>
        </w:rPr>
        <w:t>provides that</w:t>
      </w:r>
      <w:r w:rsidR="00320910">
        <w:rPr>
          <w:szCs w:val="24"/>
          <w:lang w:eastAsia="en-AU"/>
        </w:rPr>
        <w:t xml:space="preserve"> </w:t>
      </w:r>
      <w:r w:rsidR="003755B5" w:rsidRPr="00B50D8F">
        <w:rPr>
          <w:szCs w:val="24"/>
          <w:lang w:eastAsia="en-AU"/>
        </w:rPr>
        <w:t xml:space="preserve">an authorised </w:t>
      </w:r>
      <w:r w:rsidR="00D153BB">
        <w:rPr>
          <w:szCs w:val="24"/>
          <w:lang w:eastAsia="en-AU"/>
        </w:rPr>
        <w:t>collector</w:t>
      </w:r>
      <w:r w:rsidR="003755B5" w:rsidRPr="00B50D8F">
        <w:rPr>
          <w:szCs w:val="24"/>
          <w:lang w:eastAsia="en-AU"/>
        </w:rPr>
        <w:t xml:space="preserve"> </w:t>
      </w:r>
      <w:r w:rsidR="00B50D8F" w:rsidRPr="00B50D8F">
        <w:rPr>
          <w:szCs w:val="24"/>
          <w:lang w:eastAsia="en-AU"/>
        </w:rPr>
        <w:t xml:space="preserve">can only </w:t>
      </w:r>
      <w:r w:rsidR="003755B5" w:rsidRPr="00B50D8F">
        <w:rPr>
          <w:szCs w:val="24"/>
          <w:lang w:eastAsia="en-AU"/>
        </w:rPr>
        <w:t>collect</w:t>
      </w:r>
      <w:r w:rsidR="00B50D8F" w:rsidRPr="00B50D8F">
        <w:rPr>
          <w:szCs w:val="24"/>
          <w:lang w:eastAsia="en-AU"/>
        </w:rPr>
        <w:t xml:space="preserve"> information </w:t>
      </w:r>
      <w:r w:rsidR="00A00E2C">
        <w:rPr>
          <w:szCs w:val="24"/>
          <w:lang w:eastAsia="en-AU"/>
        </w:rPr>
        <w:t xml:space="preserve">for the purpose of contact tracing </w:t>
      </w:r>
      <w:r w:rsidR="00B50D8F" w:rsidRPr="00B50D8F">
        <w:rPr>
          <w:szCs w:val="24"/>
          <w:lang w:eastAsia="en-AU"/>
        </w:rPr>
        <w:t xml:space="preserve">through </w:t>
      </w:r>
      <w:r w:rsidR="00320910">
        <w:rPr>
          <w:szCs w:val="24"/>
          <w:lang w:eastAsia="en-AU"/>
        </w:rPr>
        <w:t xml:space="preserve">one or both of </w:t>
      </w:r>
      <w:r w:rsidR="00970B72">
        <w:rPr>
          <w:szCs w:val="24"/>
          <w:lang w:eastAsia="en-AU"/>
        </w:rPr>
        <w:t xml:space="preserve">two ways. The primary means is through </w:t>
      </w:r>
      <w:r w:rsidR="00B50D8F" w:rsidRPr="00B50D8F">
        <w:rPr>
          <w:szCs w:val="24"/>
          <w:lang w:eastAsia="en-AU"/>
        </w:rPr>
        <w:t xml:space="preserve">the </w:t>
      </w:r>
      <w:r w:rsidR="00970B72">
        <w:rPr>
          <w:szCs w:val="24"/>
          <w:lang w:eastAsia="en-AU"/>
        </w:rPr>
        <w:t xml:space="preserve">direct entry of the information into the </w:t>
      </w:r>
      <w:r w:rsidR="00B50D8F" w:rsidRPr="00B50D8F">
        <w:rPr>
          <w:szCs w:val="24"/>
          <w:lang w:eastAsia="en-AU"/>
        </w:rPr>
        <w:t>Check</w:t>
      </w:r>
      <w:r w:rsidR="00F814AE">
        <w:rPr>
          <w:szCs w:val="24"/>
          <w:lang w:eastAsia="en-AU"/>
        </w:rPr>
        <w:t xml:space="preserve"> I</w:t>
      </w:r>
      <w:r w:rsidR="00B50D8F" w:rsidRPr="00B50D8F">
        <w:rPr>
          <w:szCs w:val="24"/>
          <w:lang w:eastAsia="en-AU"/>
        </w:rPr>
        <w:t xml:space="preserve">n CBR app developed and maintained by the ACT </w:t>
      </w:r>
      <w:r w:rsidR="00DB36AF">
        <w:rPr>
          <w:szCs w:val="24"/>
          <w:lang w:eastAsia="en-AU"/>
        </w:rPr>
        <w:t>G</w:t>
      </w:r>
      <w:r w:rsidR="00B50D8F" w:rsidRPr="00B50D8F">
        <w:rPr>
          <w:szCs w:val="24"/>
          <w:lang w:eastAsia="en-AU"/>
        </w:rPr>
        <w:t>overnment</w:t>
      </w:r>
      <w:r w:rsidR="007A5D99">
        <w:rPr>
          <w:szCs w:val="24"/>
          <w:lang w:eastAsia="en-AU"/>
        </w:rPr>
        <w:t>. Information can be directly entered into the Check In CBR app by using a mobile device to scan a code registered to a place or premises by the ACT Government, or through entry of the information into a Check In CBR app ‘business profile’ registered to that place or premises. Registered Check In CBR codes are displayed as both a six-digit number or as a quick reference (QR) matrix barcode that is machine-readable.</w:t>
      </w:r>
    </w:p>
    <w:p w14:paraId="1595CA24" w14:textId="16C9F789" w:rsidR="00980228" w:rsidRDefault="004621E5" w:rsidP="00B97EF6">
      <w:pPr>
        <w:spacing w:before="240" w:after="0" w:line="23" w:lineRule="atLeast"/>
        <w:ind w:left="720"/>
        <w:rPr>
          <w:szCs w:val="24"/>
          <w:lang w:eastAsia="en-AU"/>
        </w:rPr>
      </w:pPr>
      <w:r>
        <w:rPr>
          <w:szCs w:val="24"/>
          <w:lang w:eastAsia="en-AU"/>
        </w:rPr>
        <w:t xml:space="preserve">The only other means an </w:t>
      </w:r>
      <w:r w:rsidRPr="00B50D8F">
        <w:rPr>
          <w:szCs w:val="24"/>
          <w:lang w:eastAsia="en-AU"/>
        </w:rPr>
        <w:t xml:space="preserve">authorised </w:t>
      </w:r>
      <w:r>
        <w:rPr>
          <w:szCs w:val="24"/>
          <w:lang w:eastAsia="en-AU"/>
        </w:rPr>
        <w:t>collector</w:t>
      </w:r>
      <w:r w:rsidRPr="00B50D8F">
        <w:rPr>
          <w:szCs w:val="24"/>
          <w:lang w:eastAsia="en-AU"/>
        </w:rPr>
        <w:t xml:space="preserve"> can </w:t>
      </w:r>
      <w:r>
        <w:rPr>
          <w:szCs w:val="24"/>
          <w:lang w:eastAsia="en-AU"/>
        </w:rPr>
        <w:t xml:space="preserve">lawfully </w:t>
      </w:r>
      <w:r w:rsidRPr="00B50D8F">
        <w:rPr>
          <w:szCs w:val="24"/>
          <w:lang w:eastAsia="en-AU"/>
        </w:rPr>
        <w:t xml:space="preserve">collect information </w:t>
      </w:r>
      <w:r>
        <w:rPr>
          <w:szCs w:val="24"/>
          <w:lang w:eastAsia="en-AU"/>
        </w:rPr>
        <w:t>for the purpose of contact tracing, under subsection (</w:t>
      </w:r>
      <w:r w:rsidR="008B2E5E">
        <w:rPr>
          <w:szCs w:val="24"/>
          <w:lang w:eastAsia="en-AU"/>
        </w:rPr>
        <w:t>1) (</w:t>
      </w:r>
      <w:r>
        <w:rPr>
          <w:szCs w:val="24"/>
          <w:lang w:eastAsia="en-AU"/>
        </w:rPr>
        <w:t xml:space="preserve">b), is through </w:t>
      </w:r>
      <w:r w:rsidR="00B50D8F" w:rsidRPr="00B50D8F">
        <w:rPr>
          <w:szCs w:val="24"/>
          <w:lang w:eastAsia="en-AU"/>
        </w:rPr>
        <w:t xml:space="preserve">a way </w:t>
      </w:r>
      <w:r>
        <w:rPr>
          <w:szCs w:val="24"/>
          <w:lang w:eastAsia="en-AU"/>
        </w:rPr>
        <w:t xml:space="preserve">that is </w:t>
      </w:r>
      <w:r w:rsidR="00B50D8F" w:rsidRPr="00B50D8F">
        <w:rPr>
          <w:szCs w:val="24"/>
          <w:lang w:eastAsia="en-AU"/>
        </w:rPr>
        <w:t>permitted under a public health direction</w:t>
      </w:r>
      <w:r>
        <w:rPr>
          <w:szCs w:val="24"/>
          <w:lang w:eastAsia="en-AU"/>
        </w:rPr>
        <w:t>,</w:t>
      </w:r>
      <w:r w:rsidR="00B50D8F" w:rsidRPr="00B50D8F">
        <w:rPr>
          <w:szCs w:val="24"/>
          <w:lang w:eastAsia="en-AU"/>
        </w:rPr>
        <w:t xml:space="preserve"> or </w:t>
      </w:r>
      <w:r w:rsidR="001A1A2E">
        <w:rPr>
          <w:szCs w:val="24"/>
          <w:lang w:eastAsia="en-AU"/>
        </w:rPr>
        <w:t xml:space="preserve">that </w:t>
      </w:r>
      <w:r>
        <w:rPr>
          <w:szCs w:val="24"/>
          <w:lang w:eastAsia="en-AU"/>
        </w:rPr>
        <w:t xml:space="preserve">has been expressly approved </w:t>
      </w:r>
      <w:r w:rsidR="00B50D8F" w:rsidRPr="00B50D8F">
        <w:rPr>
          <w:szCs w:val="24"/>
          <w:lang w:eastAsia="en-AU"/>
        </w:rPr>
        <w:t xml:space="preserve">under a specific exemption or approval given by the Chief Health Officer in accordance with a public health direction. </w:t>
      </w:r>
    </w:p>
    <w:p w14:paraId="151513A6" w14:textId="2D09A9DF" w:rsidR="007D6B2D" w:rsidRDefault="003755B5" w:rsidP="00B97EF6">
      <w:pPr>
        <w:spacing w:before="240" w:after="0" w:line="23" w:lineRule="atLeast"/>
        <w:ind w:left="720"/>
        <w:rPr>
          <w:szCs w:val="24"/>
          <w:lang w:eastAsia="en-AU"/>
        </w:rPr>
      </w:pPr>
      <w:r w:rsidRPr="006665A4">
        <w:rPr>
          <w:szCs w:val="24"/>
          <w:lang w:eastAsia="en-AU"/>
        </w:rPr>
        <w:t>Through the application of th</w:t>
      </w:r>
      <w:r w:rsidR="00B50D8F" w:rsidRPr="006665A4">
        <w:rPr>
          <w:szCs w:val="24"/>
          <w:lang w:eastAsia="en-AU"/>
        </w:rPr>
        <w:t>e</w:t>
      </w:r>
      <w:r w:rsidRPr="006665A4">
        <w:rPr>
          <w:szCs w:val="24"/>
          <w:lang w:eastAsia="en-AU"/>
        </w:rPr>
        <w:t xml:space="preserve"> offence </w:t>
      </w:r>
      <w:r w:rsidR="00B50D8F" w:rsidRPr="006665A4">
        <w:rPr>
          <w:szCs w:val="24"/>
          <w:lang w:eastAsia="en-AU"/>
        </w:rPr>
        <w:t>in section 2D (</w:t>
      </w:r>
      <w:r w:rsidR="00320910">
        <w:rPr>
          <w:szCs w:val="24"/>
          <w:lang w:eastAsia="en-AU"/>
        </w:rPr>
        <w:t>1</w:t>
      </w:r>
      <w:r w:rsidR="00B50D8F" w:rsidRPr="006665A4">
        <w:rPr>
          <w:szCs w:val="24"/>
          <w:lang w:eastAsia="en-AU"/>
        </w:rPr>
        <w:t>)</w:t>
      </w:r>
      <w:r w:rsidR="006665A4" w:rsidRPr="006665A4">
        <w:rPr>
          <w:szCs w:val="24"/>
          <w:lang w:eastAsia="en-AU"/>
        </w:rPr>
        <w:t xml:space="preserve"> the permitted methods by which check-in information can be collected is restricted. Put simply, check-in information is only to be collected through the Check</w:t>
      </w:r>
      <w:r w:rsidR="00F814AE">
        <w:rPr>
          <w:szCs w:val="24"/>
          <w:lang w:eastAsia="en-AU"/>
        </w:rPr>
        <w:t xml:space="preserve"> I</w:t>
      </w:r>
      <w:r w:rsidR="006665A4" w:rsidRPr="006665A4">
        <w:rPr>
          <w:szCs w:val="24"/>
          <w:lang w:eastAsia="en-AU"/>
        </w:rPr>
        <w:t xml:space="preserve">n CBR app developed and maintained by the ACT </w:t>
      </w:r>
      <w:r w:rsidR="00DB36AF">
        <w:rPr>
          <w:szCs w:val="24"/>
          <w:lang w:eastAsia="en-AU"/>
        </w:rPr>
        <w:t>G</w:t>
      </w:r>
      <w:r w:rsidR="006665A4" w:rsidRPr="006665A4">
        <w:rPr>
          <w:szCs w:val="24"/>
          <w:lang w:eastAsia="en-AU"/>
        </w:rPr>
        <w:t xml:space="preserve">overnment, or in a way permitted under a public health direction or a specific exemption or approval given by the Chief Health Officer in accordance with a public health direction. </w:t>
      </w:r>
    </w:p>
    <w:p w14:paraId="5EFE6C37" w14:textId="66C69F35" w:rsidR="00320910" w:rsidRDefault="006665A4" w:rsidP="00B97EF6">
      <w:pPr>
        <w:spacing w:before="240" w:after="0" w:line="23" w:lineRule="atLeast"/>
        <w:ind w:left="720"/>
        <w:rPr>
          <w:szCs w:val="24"/>
          <w:lang w:eastAsia="en-AU"/>
        </w:rPr>
      </w:pPr>
      <w:r w:rsidRPr="006665A4">
        <w:rPr>
          <w:szCs w:val="24"/>
          <w:lang w:eastAsia="en-AU"/>
        </w:rPr>
        <w:lastRenderedPageBreak/>
        <w:t>Such exceptions will be a rarity, and will often only apply or be granted in circumstances in which there is no internet coverage available, or a temporary loss of internet service has occurred, which prevents the Check</w:t>
      </w:r>
      <w:r w:rsidR="00F814AE">
        <w:rPr>
          <w:szCs w:val="24"/>
          <w:lang w:eastAsia="en-AU"/>
        </w:rPr>
        <w:t xml:space="preserve"> I</w:t>
      </w:r>
      <w:r w:rsidRPr="006665A4">
        <w:rPr>
          <w:szCs w:val="24"/>
          <w:lang w:eastAsia="en-AU"/>
        </w:rPr>
        <w:t xml:space="preserve">n CBR app from being able to operate. The overall effect of the provision is that the </w:t>
      </w:r>
      <w:r w:rsidR="00F814AE">
        <w:rPr>
          <w:szCs w:val="24"/>
          <w:lang w:eastAsia="en-AU"/>
        </w:rPr>
        <w:t>C</w:t>
      </w:r>
      <w:r w:rsidRPr="006665A4">
        <w:rPr>
          <w:szCs w:val="24"/>
          <w:lang w:eastAsia="en-AU"/>
        </w:rPr>
        <w:t>heck</w:t>
      </w:r>
      <w:r w:rsidR="00F814AE">
        <w:rPr>
          <w:szCs w:val="24"/>
          <w:lang w:eastAsia="en-AU"/>
        </w:rPr>
        <w:t xml:space="preserve"> I</w:t>
      </w:r>
      <w:r w:rsidRPr="006665A4">
        <w:rPr>
          <w:szCs w:val="24"/>
          <w:lang w:eastAsia="en-AU"/>
        </w:rPr>
        <w:t>n CBR app is the only approved apps or electronic attendance record system permitted to be used.</w:t>
      </w:r>
    </w:p>
    <w:p w14:paraId="5233DAD1" w14:textId="6E92B249" w:rsidR="006665A4" w:rsidRPr="00701A9D" w:rsidRDefault="00320910" w:rsidP="00F57220">
      <w:pPr>
        <w:spacing w:before="240" w:after="0" w:line="23" w:lineRule="atLeast"/>
        <w:ind w:left="720"/>
        <w:rPr>
          <w:szCs w:val="24"/>
          <w:lang w:eastAsia="en-AU"/>
        </w:rPr>
      </w:pPr>
      <w:r w:rsidRPr="00B50D8F">
        <w:rPr>
          <w:szCs w:val="24"/>
          <w:lang w:eastAsia="en-AU"/>
        </w:rPr>
        <w:t>Th</w:t>
      </w:r>
      <w:r>
        <w:rPr>
          <w:szCs w:val="24"/>
          <w:lang w:eastAsia="en-AU"/>
        </w:rPr>
        <w:t>e</w:t>
      </w:r>
      <w:r w:rsidRPr="00B50D8F">
        <w:rPr>
          <w:szCs w:val="24"/>
          <w:lang w:eastAsia="en-AU"/>
        </w:rPr>
        <w:t xml:space="preserve"> offence i</w:t>
      </w:r>
      <w:r>
        <w:rPr>
          <w:szCs w:val="24"/>
          <w:lang w:eastAsia="en-AU"/>
        </w:rPr>
        <w:t>n section 2D is a</w:t>
      </w:r>
      <w:r w:rsidRPr="00B50D8F">
        <w:rPr>
          <w:szCs w:val="24"/>
          <w:lang w:eastAsia="en-AU"/>
        </w:rPr>
        <w:t xml:space="preserve"> strict liability offence carrying a maximum penalty of 40 penalty units.</w:t>
      </w:r>
      <w:r>
        <w:rPr>
          <w:szCs w:val="24"/>
          <w:lang w:eastAsia="en-AU"/>
        </w:rPr>
        <w:t xml:space="preserve"> </w:t>
      </w:r>
      <w:r w:rsidR="006665A4" w:rsidRPr="00701A9D">
        <w:rPr>
          <w:szCs w:val="24"/>
          <w:lang w:eastAsia="en-AU"/>
        </w:rPr>
        <w:t>An offence is called ‘strict liability’ when there is no requirement to prove a fault element, such as intention or recklessness in relation to some, or all, of the physical elements of an offence. It is sufficient to show that the defendant did the prohibited act. It must also be recognised that the defence of reasonable mistake of fact applies to strict liability offences through the operation of the Criminal Code.</w:t>
      </w:r>
    </w:p>
    <w:p w14:paraId="40B0CF79" w14:textId="0CE78FB1" w:rsidR="004621E5" w:rsidRDefault="006665A4" w:rsidP="00E7708D">
      <w:pPr>
        <w:spacing w:before="240" w:after="0" w:line="23" w:lineRule="atLeast"/>
        <w:ind w:left="720"/>
        <w:rPr>
          <w:b/>
          <w:bCs/>
          <w:szCs w:val="24"/>
          <w:lang w:eastAsia="en-AU"/>
        </w:rPr>
      </w:pPr>
      <w:r w:rsidRPr="003E0070">
        <w:rPr>
          <w:szCs w:val="24"/>
          <w:lang w:eastAsia="en-AU"/>
        </w:rPr>
        <w:t xml:space="preserve">Strict liability offences </w:t>
      </w:r>
      <w:r>
        <w:rPr>
          <w:szCs w:val="24"/>
          <w:lang w:eastAsia="en-AU"/>
        </w:rPr>
        <w:t xml:space="preserve">generally </w:t>
      </w:r>
      <w:r w:rsidRPr="003E0070">
        <w:rPr>
          <w:szCs w:val="24"/>
          <w:lang w:eastAsia="en-AU"/>
        </w:rPr>
        <w:t>arise in a regulatory context</w:t>
      </w:r>
      <w:r>
        <w:rPr>
          <w:szCs w:val="24"/>
          <w:lang w:eastAsia="en-AU"/>
        </w:rPr>
        <w:t xml:space="preserve">, such as public health protection, where </w:t>
      </w:r>
      <w:r w:rsidRPr="003E0070">
        <w:rPr>
          <w:szCs w:val="24"/>
          <w:lang w:eastAsia="en-AU"/>
        </w:rPr>
        <w:t xml:space="preserve">a defendant can reasonably be expected to know what the requirements of the law are, </w:t>
      </w:r>
      <w:r>
        <w:rPr>
          <w:szCs w:val="24"/>
          <w:lang w:eastAsia="en-AU"/>
        </w:rPr>
        <w:t xml:space="preserve">and on that basis </w:t>
      </w:r>
      <w:r w:rsidRPr="003E0070">
        <w:rPr>
          <w:szCs w:val="24"/>
          <w:lang w:eastAsia="en-AU"/>
        </w:rPr>
        <w:t>fault</w:t>
      </w:r>
      <w:r>
        <w:rPr>
          <w:szCs w:val="24"/>
          <w:lang w:eastAsia="en-AU"/>
        </w:rPr>
        <w:t xml:space="preserve"> </w:t>
      </w:r>
      <w:r w:rsidRPr="003E0070">
        <w:rPr>
          <w:szCs w:val="24"/>
          <w:lang w:eastAsia="en-AU"/>
        </w:rPr>
        <w:t>element</w:t>
      </w:r>
      <w:r>
        <w:rPr>
          <w:szCs w:val="24"/>
          <w:lang w:eastAsia="en-AU"/>
        </w:rPr>
        <w:t>s</w:t>
      </w:r>
      <w:r w:rsidRPr="003E0070">
        <w:rPr>
          <w:szCs w:val="24"/>
          <w:lang w:eastAsia="en-AU"/>
        </w:rPr>
        <w:t xml:space="preserve"> can justifiably be excluded.</w:t>
      </w:r>
    </w:p>
    <w:p w14:paraId="0F0C2B0F" w14:textId="343DDC25" w:rsidR="003755B5" w:rsidRPr="0010029A" w:rsidRDefault="003755B5" w:rsidP="00B97EF6">
      <w:pPr>
        <w:spacing w:before="240" w:after="0" w:line="23" w:lineRule="atLeast"/>
        <w:ind w:left="720"/>
        <w:rPr>
          <w:b/>
          <w:bCs/>
          <w:szCs w:val="24"/>
          <w:lang w:eastAsia="en-AU"/>
        </w:rPr>
      </w:pPr>
      <w:r w:rsidRPr="0010029A">
        <w:rPr>
          <w:b/>
          <w:bCs/>
          <w:szCs w:val="24"/>
          <w:lang w:eastAsia="en-AU"/>
        </w:rPr>
        <w:t>New section 2</w:t>
      </w:r>
      <w:r>
        <w:rPr>
          <w:b/>
          <w:bCs/>
          <w:szCs w:val="24"/>
          <w:lang w:eastAsia="en-AU"/>
        </w:rPr>
        <w:t>E</w:t>
      </w:r>
      <w:r w:rsidRPr="0010029A">
        <w:rPr>
          <w:b/>
          <w:bCs/>
          <w:szCs w:val="24"/>
          <w:lang w:eastAsia="en-AU"/>
        </w:rPr>
        <w:t xml:space="preserve"> –</w:t>
      </w:r>
      <w:r w:rsidR="00785BE5">
        <w:rPr>
          <w:b/>
          <w:bCs/>
          <w:szCs w:val="24"/>
          <w:lang w:eastAsia="en-AU"/>
        </w:rPr>
        <w:t xml:space="preserve"> </w:t>
      </w:r>
      <w:r w:rsidR="00FC034E">
        <w:rPr>
          <w:b/>
          <w:bCs/>
          <w:szCs w:val="24"/>
          <w:lang w:eastAsia="en-AU"/>
        </w:rPr>
        <w:t>Use of</w:t>
      </w:r>
      <w:r w:rsidRPr="0010029A">
        <w:rPr>
          <w:b/>
          <w:bCs/>
          <w:szCs w:val="24"/>
          <w:lang w:eastAsia="en-AU"/>
        </w:rPr>
        <w:t xml:space="preserve"> </w:t>
      </w:r>
      <w:r>
        <w:rPr>
          <w:b/>
          <w:bCs/>
          <w:szCs w:val="24"/>
          <w:lang w:eastAsia="en-AU"/>
        </w:rPr>
        <w:t>c</w:t>
      </w:r>
      <w:r w:rsidRPr="0010029A">
        <w:rPr>
          <w:b/>
          <w:bCs/>
          <w:szCs w:val="24"/>
          <w:lang w:eastAsia="en-AU"/>
        </w:rPr>
        <w:t>heck</w:t>
      </w:r>
      <w:r w:rsidRPr="0010029A">
        <w:rPr>
          <w:b/>
          <w:bCs/>
          <w:szCs w:val="24"/>
          <w:lang w:eastAsia="en-AU"/>
        </w:rPr>
        <w:noBreakHyphen/>
      </w:r>
      <w:r>
        <w:rPr>
          <w:b/>
          <w:bCs/>
          <w:szCs w:val="24"/>
          <w:lang w:eastAsia="en-AU"/>
        </w:rPr>
        <w:t>i</w:t>
      </w:r>
      <w:r w:rsidRPr="0010029A">
        <w:rPr>
          <w:b/>
          <w:bCs/>
          <w:szCs w:val="24"/>
          <w:lang w:eastAsia="en-AU"/>
        </w:rPr>
        <w:t xml:space="preserve">n </w:t>
      </w:r>
      <w:r>
        <w:rPr>
          <w:b/>
          <w:bCs/>
          <w:szCs w:val="24"/>
          <w:lang w:eastAsia="en-AU"/>
        </w:rPr>
        <w:t>i</w:t>
      </w:r>
      <w:r w:rsidRPr="0010029A">
        <w:rPr>
          <w:b/>
          <w:bCs/>
          <w:szCs w:val="24"/>
          <w:lang w:eastAsia="en-AU"/>
        </w:rPr>
        <w:t>nformation</w:t>
      </w:r>
    </w:p>
    <w:p w14:paraId="4066D94A" w14:textId="0CCE8B4A" w:rsidR="00FC034E" w:rsidRDefault="0063026E" w:rsidP="00B97EF6">
      <w:pPr>
        <w:spacing w:before="240" w:after="0" w:line="23" w:lineRule="atLeast"/>
        <w:ind w:left="720"/>
        <w:rPr>
          <w:szCs w:val="24"/>
          <w:lang w:eastAsia="en-AU"/>
        </w:rPr>
      </w:pPr>
      <w:r>
        <w:rPr>
          <w:szCs w:val="24"/>
          <w:lang w:eastAsia="en-AU"/>
        </w:rPr>
        <w:t>T</w:t>
      </w:r>
      <w:r w:rsidR="00C62F98" w:rsidRPr="009A12D4">
        <w:rPr>
          <w:szCs w:val="24"/>
          <w:lang w:eastAsia="en-AU"/>
        </w:rPr>
        <w:t xml:space="preserve">his new section </w:t>
      </w:r>
      <w:r>
        <w:rPr>
          <w:szCs w:val="24"/>
          <w:lang w:eastAsia="en-AU"/>
        </w:rPr>
        <w:t xml:space="preserve">contributes to </w:t>
      </w:r>
      <w:r w:rsidR="00C62F98">
        <w:rPr>
          <w:szCs w:val="24"/>
          <w:lang w:eastAsia="en-AU"/>
        </w:rPr>
        <w:t>k</w:t>
      </w:r>
      <w:r w:rsidR="00C62F98" w:rsidRPr="00B50D8F">
        <w:rPr>
          <w:szCs w:val="24"/>
          <w:lang w:eastAsia="en-AU"/>
        </w:rPr>
        <w:t>ey aspects of the Bill’s policy intent</w:t>
      </w:r>
      <w:r>
        <w:rPr>
          <w:szCs w:val="24"/>
          <w:lang w:eastAsia="en-AU"/>
        </w:rPr>
        <w:t xml:space="preserve">ion that the use of check-in information be essentially constrained to contact tracing, or associated purposes (such as training ACT </w:t>
      </w:r>
      <w:r w:rsidR="00785BE5">
        <w:rPr>
          <w:szCs w:val="24"/>
          <w:lang w:eastAsia="en-AU"/>
        </w:rPr>
        <w:t>G</w:t>
      </w:r>
      <w:r>
        <w:rPr>
          <w:szCs w:val="24"/>
          <w:lang w:eastAsia="en-AU"/>
        </w:rPr>
        <w:t>overnment staff in how check-in information is to be appropriately accessed and used)</w:t>
      </w:r>
      <w:r w:rsidR="00C62F98">
        <w:rPr>
          <w:szCs w:val="24"/>
          <w:lang w:eastAsia="en-AU"/>
        </w:rPr>
        <w:t xml:space="preserve">. </w:t>
      </w:r>
    </w:p>
    <w:p w14:paraId="597BB837" w14:textId="77777777" w:rsidR="00B97EF6" w:rsidRDefault="00C62F98" w:rsidP="00B97EF6">
      <w:pPr>
        <w:spacing w:before="240" w:after="0" w:line="23" w:lineRule="atLeast"/>
        <w:ind w:left="720"/>
        <w:rPr>
          <w:szCs w:val="24"/>
          <w:lang w:eastAsia="en-AU"/>
        </w:rPr>
      </w:pPr>
      <w:r>
        <w:rPr>
          <w:szCs w:val="24"/>
          <w:lang w:eastAsia="en-AU"/>
        </w:rPr>
        <w:t>Under subsection 1 a</w:t>
      </w:r>
      <w:r w:rsidR="006A5773">
        <w:rPr>
          <w:szCs w:val="24"/>
          <w:lang w:eastAsia="en-AU"/>
        </w:rPr>
        <w:t xml:space="preserve"> person </w:t>
      </w:r>
      <w:r>
        <w:rPr>
          <w:szCs w:val="24"/>
          <w:lang w:eastAsia="en-AU"/>
        </w:rPr>
        <w:t xml:space="preserve">will have committed an offence if they use </w:t>
      </w:r>
      <w:r w:rsidR="006A5773">
        <w:rPr>
          <w:szCs w:val="24"/>
          <w:lang w:eastAsia="en-AU"/>
        </w:rPr>
        <w:t xml:space="preserve">check-in </w:t>
      </w:r>
      <w:r>
        <w:rPr>
          <w:szCs w:val="24"/>
          <w:lang w:eastAsia="en-AU"/>
        </w:rPr>
        <w:t xml:space="preserve">information </w:t>
      </w:r>
      <w:r w:rsidR="006A5773">
        <w:rPr>
          <w:szCs w:val="24"/>
          <w:lang w:eastAsia="en-AU"/>
        </w:rPr>
        <w:t xml:space="preserve">and the person is not an </w:t>
      </w:r>
      <w:r w:rsidR="006A5773" w:rsidRPr="006A5773">
        <w:rPr>
          <w:szCs w:val="24"/>
        </w:rPr>
        <w:t>authorised person</w:t>
      </w:r>
      <w:r w:rsidR="006A5773">
        <w:rPr>
          <w:i/>
          <w:iCs/>
          <w:szCs w:val="24"/>
        </w:rPr>
        <w:t xml:space="preserve"> </w:t>
      </w:r>
      <w:r w:rsidR="006A5773">
        <w:rPr>
          <w:szCs w:val="24"/>
        </w:rPr>
        <w:t xml:space="preserve">under the </w:t>
      </w:r>
      <w:r w:rsidR="006A5773" w:rsidRPr="00D153BB">
        <w:rPr>
          <w:i/>
          <w:iCs/>
          <w:szCs w:val="24"/>
        </w:rPr>
        <w:t>Public Health Act 1997</w:t>
      </w:r>
      <w:r w:rsidR="006A5773">
        <w:rPr>
          <w:szCs w:val="24"/>
          <w:lang w:eastAsia="en-AU"/>
        </w:rPr>
        <w:t>. The maximum penalty for this offence is 40 penalty units</w:t>
      </w:r>
      <w:r>
        <w:rPr>
          <w:szCs w:val="24"/>
          <w:lang w:eastAsia="en-AU"/>
        </w:rPr>
        <w:t>.</w:t>
      </w:r>
      <w:r w:rsidR="0063026E">
        <w:rPr>
          <w:szCs w:val="24"/>
          <w:lang w:eastAsia="en-AU"/>
        </w:rPr>
        <w:t xml:space="preserve"> </w:t>
      </w:r>
    </w:p>
    <w:p w14:paraId="49763DD7" w14:textId="1729433B" w:rsidR="00FC034E" w:rsidRDefault="0063026E" w:rsidP="00B97EF6">
      <w:pPr>
        <w:spacing w:before="240" w:after="0" w:line="23" w:lineRule="atLeast"/>
        <w:ind w:left="720"/>
        <w:rPr>
          <w:szCs w:val="24"/>
        </w:rPr>
      </w:pPr>
      <w:r>
        <w:rPr>
          <w:szCs w:val="24"/>
          <w:lang w:eastAsia="en-AU"/>
        </w:rPr>
        <w:t xml:space="preserve">This is because </w:t>
      </w:r>
      <w:r w:rsidR="0051191C">
        <w:rPr>
          <w:szCs w:val="24"/>
          <w:lang w:eastAsia="en-AU"/>
        </w:rPr>
        <w:t xml:space="preserve">the main purpose of </w:t>
      </w:r>
      <w:r>
        <w:rPr>
          <w:szCs w:val="24"/>
          <w:lang w:eastAsia="en-AU"/>
        </w:rPr>
        <w:t xml:space="preserve">check-in information is </w:t>
      </w:r>
      <w:r w:rsidR="0051191C">
        <w:rPr>
          <w:szCs w:val="24"/>
          <w:lang w:eastAsia="en-AU"/>
        </w:rPr>
        <w:t xml:space="preserve">for it </w:t>
      </w:r>
      <w:r>
        <w:rPr>
          <w:szCs w:val="24"/>
          <w:lang w:eastAsia="en-AU"/>
        </w:rPr>
        <w:t xml:space="preserve">to be used for contact tracing purposes, and only persons authorised </w:t>
      </w:r>
      <w:r>
        <w:rPr>
          <w:szCs w:val="24"/>
        </w:rPr>
        <w:t xml:space="preserve">under the </w:t>
      </w:r>
      <w:r w:rsidRPr="00D153BB">
        <w:rPr>
          <w:i/>
          <w:iCs/>
          <w:szCs w:val="24"/>
        </w:rPr>
        <w:t>Public Health Act 1997</w:t>
      </w:r>
      <w:r>
        <w:rPr>
          <w:i/>
          <w:iCs/>
          <w:szCs w:val="24"/>
        </w:rPr>
        <w:t xml:space="preserve"> </w:t>
      </w:r>
      <w:r>
        <w:rPr>
          <w:szCs w:val="24"/>
        </w:rPr>
        <w:t xml:space="preserve">should be undertaking contact tracing work in the ACT. </w:t>
      </w:r>
      <w:r w:rsidR="00FC034E">
        <w:rPr>
          <w:szCs w:val="24"/>
        </w:rPr>
        <w:t xml:space="preserve">However, </w:t>
      </w:r>
      <w:r w:rsidR="004621E5">
        <w:rPr>
          <w:szCs w:val="24"/>
        </w:rPr>
        <w:t xml:space="preserve">under </w:t>
      </w:r>
      <w:r w:rsidR="00F515B4">
        <w:rPr>
          <w:szCs w:val="24"/>
        </w:rPr>
        <w:t>sub</w:t>
      </w:r>
      <w:r w:rsidR="00FC034E">
        <w:rPr>
          <w:szCs w:val="24"/>
        </w:rPr>
        <w:t>section </w:t>
      </w:r>
      <w:r w:rsidR="00F515B4">
        <w:rPr>
          <w:szCs w:val="24"/>
        </w:rPr>
        <w:t>2 (c)</w:t>
      </w:r>
      <w:r w:rsidR="00FC034E">
        <w:rPr>
          <w:szCs w:val="24"/>
        </w:rPr>
        <w:t xml:space="preserve"> an authorised collector </w:t>
      </w:r>
      <w:r w:rsidR="004621E5">
        <w:rPr>
          <w:szCs w:val="24"/>
        </w:rPr>
        <w:t xml:space="preserve">is able </w:t>
      </w:r>
      <w:r w:rsidR="00FC034E">
        <w:rPr>
          <w:szCs w:val="24"/>
        </w:rPr>
        <w:t>to disclose check-in information to an authorised person</w:t>
      </w:r>
      <w:r w:rsidR="004621E5">
        <w:rPr>
          <w:szCs w:val="24"/>
        </w:rPr>
        <w:t xml:space="preserve"> on request</w:t>
      </w:r>
      <w:r w:rsidR="00FC034E">
        <w:rPr>
          <w:szCs w:val="24"/>
        </w:rPr>
        <w:t>.</w:t>
      </w:r>
    </w:p>
    <w:p w14:paraId="0A9A085D" w14:textId="386914CB" w:rsidR="00980228" w:rsidRPr="00B97EF6" w:rsidRDefault="0063026E" w:rsidP="00B97EF6">
      <w:pPr>
        <w:spacing w:before="240" w:after="0" w:line="23" w:lineRule="atLeast"/>
        <w:ind w:left="720"/>
        <w:rPr>
          <w:szCs w:val="24"/>
          <w:lang w:eastAsia="en-AU"/>
        </w:rPr>
      </w:pPr>
      <w:r>
        <w:rPr>
          <w:szCs w:val="24"/>
        </w:rPr>
        <w:t xml:space="preserve">The </w:t>
      </w:r>
      <w:r w:rsidR="00F515B4">
        <w:rPr>
          <w:szCs w:val="24"/>
        </w:rPr>
        <w:t xml:space="preserve">third </w:t>
      </w:r>
      <w:r>
        <w:rPr>
          <w:szCs w:val="24"/>
        </w:rPr>
        <w:t>subsection establishes that strict liability applies to the offence in subsection 1.</w:t>
      </w:r>
      <w:r w:rsidR="00853DF9" w:rsidRPr="00853DF9">
        <w:rPr>
          <w:szCs w:val="24"/>
          <w:lang w:eastAsia="en-AU"/>
        </w:rPr>
        <w:t xml:space="preserve"> </w:t>
      </w:r>
      <w:r w:rsidR="00853DF9">
        <w:rPr>
          <w:szCs w:val="24"/>
          <w:lang w:eastAsia="en-AU"/>
        </w:rPr>
        <w:t>Subsection </w:t>
      </w:r>
      <w:r w:rsidR="004621E5">
        <w:rPr>
          <w:szCs w:val="24"/>
          <w:lang w:eastAsia="en-AU"/>
        </w:rPr>
        <w:t xml:space="preserve">4 </w:t>
      </w:r>
      <w:r w:rsidR="00853DF9">
        <w:rPr>
          <w:szCs w:val="24"/>
          <w:lang w:eastAsia="en-AU"/>
        </w:rPr>
        <w:t xml:space="preserve">then </w:t>
      </w:r>
      <w:r w:rsidR="00F515B4">
        <w:rPr>
          <w:szCs w:val="24"/>
          <w:lang w:eastAsia="en-AU"/>
        </w:rPr>
        <w:t>instructs that authorised person may use check</w:t>
      </w:r>
      <w:r w:rsidR="00F515B4">
        <w:rPr>
          <w:szCs w:val="24"/>
          <w:lang w:eastAsia="en-AU"/>
        </w:rPr>
        <w:noBreakHyphen/>
        <w:t xml:space="preserve">in information only for a </w:t>
      </w:r>
      <w:r w:rsidR="00F515B4" w:rsidRPr="00701A9D">
        <w:rPr>
          <w:i/>
          <w:iCs/>
          <w:szCs w:val="24"/>
          <w:lang w:eastAsia="en-AU"/>
        </w:rPr>
        <w:t>permitted purpose</w:t>
      </w:r>
      <w:r w:rsidR="00F515B4">
        <w:rPr>
          <w:szCs w:val="24"/>
          <w:lang w:eastAsia="en-AU"/>
        </w:rPr>
        <w:t>; a term also explained in section 2C</w:t>
      </w:r>
      <w:r w:rsidR="00853DF9">
        <w:rPr>
          <w:szCs w:val="24"/>
          <w:lang w:eastAsia="en-AU"/>
        </w:rPr>
        <w:t xml:space="preserve">. </w:t>
      </w:r>
    </w:p>
    <w:p w14:paraId="4E35B4B7" w14:textId="6BF8B5AC" w:rsidR="0063026E" w:rsidRPr="00B97EF6" w:rsidRDefault="00980228" w:rsidP="00B97EF6">
      <w:pPr>
        <w:spacing w:before="240" w:after="0" w:line="23" w:lineRule="atLeast"/>
        <w:ind w:left="720"/>
      </w:pPr>
      <w:r>
        <w:t>As previously discussed, an offence is called ‘strict liability’ when there is no requirement to prove a fault element, such as intention or recklessness in relation to some, or all, of the physical elements of an offence. It is sufficient to show that the defendant did the prohibited act. It must also be recognised that the defence of reasonable mistake of fact applies to strict liability offences through the operation of the Criminal Code.</w:t>
      </w:r>
    </w:p>
    <w:p w14:paraId="58E2120A" w14:textId="77777777" w:rsidR="007D6B2D" w:rsidRDefault="007D6B2D">
      <w:pPr>
        <w:spacing w:after="0" w:line="240" w:lineRule="auto"/>
        <w:rPr>
          <w:szCs w:val="24"/>
          <w:lang w:eastAsia="en-AU"/>
        </w:rPr>
      </w:pPr>
      <w:r>
        <w:rPr>
          <w:szCs w:val="24"/>
          <w:lang w:eastAsia="en-AU"/>
        </w:rPr>
        <w:br w:type="page"/>
      </w:r>
    </w:p>
    <w:p w14:paraId="2A6E70B5" w14:textId="0B76AA68" w:rsidR="004621E5" w:rsidRDefault="00FC034E" w:rsidP="00B97EF6">
      <w:pPr>
        <w:spacing w:before="240" w:after="0" w:line="23" w:lineRule="atLeast"/>
        <w:ind w:left="720"/>
        <w:rPr>
          <w:szCs w:val="24"/>
          <w:lang w:eastAsia="en-AU"/>
        </w:rPr>
      </w:pPr>
      <w:r>
        <w:rPr>
          <w:szCs w:val="24"/>
          <w:lang w:eastAsia="en-AU"/>
        </w:rPr>
        <w:lastRenderedPageBreak/>
        <w:t>Section 2</w:t>
      </w:r>
      <w:r w:rsidR="001A1A2E">
        <w:rPr>
          <w:szCs w:val="24"/>
          <w:lang w:eastAsia="en-AU"/>
        </w:rPr>
        <w:t>E (</w:t>
      </w:r>
      <w:r w:rsidR="004621E5">
        <w:rPr>
          <w:szCs w:val="24"/>
          <w:lang w:eastAsia="en-AU"/>
        </w:rPr>
        <w:t>3</w:t>
      </w:r>
      <w:r>
        <w:rPr>
          <w:szCs w:val="24"/>
          <w:lang w:eastAsia="en-AU"/>
        </w:rPr>
        <w:t xml:space="preserve">) </w:t>
      </w:r>
      <w:r w:rsidR="00853DF9">
        <w:rPr>
          <w:szCs w:val="24"/>
          <w:lang w:eastAsia="en-AU"/>
        </w:rPr>
        <w:t>places a positive obligation on authorised persons to only use check</w:t>
      </w:r>
      <w:r w:rsidR="00853DF9">
        <w:rPr>
          <w:szCs w:val="24"/>
          <w:lang w:eastAsia="en-AU"/>
        </w:rPr>
        <w:noBreakHyphen/>
        <w:t xml:space="preserve">in information for a </w:t>
      </w:r>
      <w:r w:rsidR="00853DF9" w:rsidRPr="006A5773">
        <w:rPr>
          <w:i/>
          <w:iCs/>
          <w:szCs w:val="24"/>
          <w:lang w:eastAsia="en-AU"/>
        </w:rPr>
        <w:t xml:space="preserve">permitted </w:t>
      </w:r>
      <w:r w:rsidR="00F515B4">
        <w:rPr>
          <w:i/>
          <w:iCs/>
          <w:szCs w:val="24"/>
          <w:lang w:eastAsia="en-AU"/>
        </w:rPr>
        <w:t>purpo</w:t>
      </w:r>
      <w:r w:rsidR="00853DF9" w:rsidRPr="006A5773">
        <w:rPr>
          <w:i/>
          <w:iCs/>
          <w:szCs w:val="24"/>
          <w:lang w:eastAsia="en-AU"/>
        </w:rPr>
        <w:t>se</w:t>
      </w:r>
      <w:r w:rsidR="00853DF9">
        <w:rPr>
          <w:szCs w:val="24"/>
          <w:lang w:eastAsia="en-AU"/>
        </w:rPr>
        <w:t xml:space="preserve">. </w:t>
      </w:r>
      <w:r w:rsidR="00F515B4">
        <w:rPr>
          <w:szCs w:val="24"/>
          <w:lang w:eastAsia="en-AU"/>
        </w:rPr>
        <w:t>As previously noted in relation to section 2C, w</w:t>
      </w:r>
      <w:r w:rsidR="00853DF9">
        <w:rPr>
          <w:szCs w:val="24"/>
          <w:lang w:eastAsia="en-AU"/>
        </w:rPr>
        <w:t xml:space="preserve">hat amounts to a </w:t>
      </w:r>
      <w:r w:rsidR="00853DF9">
        <w:rPr>
          <w:i/>
          <w:iCs/>
          <w:szCs w:val="24"/>
          <w:lang w:eastAsia="en-AU"/>
        </w:rPr>
        <w:t>permitted u</w:t>
      </w:r>
      <w:r w:rsidR="00853DF9" w:rsidRPr="003E0070">
        <w:rPr>
          <w:i/>
          <w:iCs/>
          <w:szCs w:val="24"/>
          <w:lang w:eastAsia="en-AU"/>
        </w:rPr>
        <w:t>se</w:t>
      </w:r>
      <w:r w:rsidR="00853DF9">
        <w:rPr>
          <w:szCs w:val="24"/>
          <w:lang w:eastAsia="en-AU"/>
        </w:rPr>
        <w:t xml:space="preserve"> is explained</w:t>
      </w:r>
      <w:r w:rsidR="00F515B4">
        <w:rPr>
          <w:szCs w:val="24"/>
          <w:lang w:eastAsia="en-AU"/>
        </w:rPr>
        <w:t xml:space="preserve"> in section 2C</w:t>
      </w:r>
      <w:r w:rsidR="00853DF9">
        <w:rPr>
          <w:szCs w:val="24"/>
          <w:lang w:eastAsia="en-AU"/>
        </w:rPr>
        <w:t xml:space="preserve">. </w:t>
      </w:r>
      <w:r w:rsidR="009A12D4" w:rsidRPr="009A12D4">
        <w:rPr>
          <w:szCs w:val="24"/>
          <w:lang w:eastAsia="en-AU"/>
        </w:rPr>
        <w:t>Th</w:t>
      </w:r>
      <w:r w:rsidR="00853DF9">
        <w:rPr>
          <w:szCs w:val="24"/>
          <w:lang w:eastAsia="en-AU"/>
        </w:rPr>
        <w:t xml:space="preserve">e effect of that definition </w:t>
      </w:r>
      <w:r w:rsidR="009A12D4" w:rsidRPr="009A12D4">
        <w:rPr>
          <w:szCs w:val="24"/>
          <w:lang w:eastAsia="en-AU"/>
        </w:rPr>
        <w:t>essentially limits the primary permitted use of check-in information to contact tracing (a</w:t>
      </w:r>
      <w:r w:rsidR="00F515B4">
        <w:rPr>
          <w:szCs w:val="24"/>
          <w:lang w:eastAsia="en-AU"/>
        </w:rPr>
        <w:t xml:space="preserve">lso </w:t>
      </w:r>
      <w:r w:rsidR="009A12D4" w:rsidRPr="009A12D4">
        <w:rPr>
          <w:szCs w:val="24"/>
          <w:lang w:eastAsia="en-AU"/>
        </w:rPr>
        <w:t>defined in section 2C). However, purposes relating to undertaking contact tracing is also permitted, which will extend to activities such as assessing, monitoring, and safeguarding the integrity or security of check-in information. This might involve assessing if any data may have been lost or corrupted through an IT failure, or checking to ensure no data has been lost to a malicious cyberattack.</w:t>
      </w:r>
      <w:r w:rsidR="00980228" w:rsidRPr="00980228">
        <w:rPr>
          <w:szCs w:val="24"/>
          <w:lang w:eastAsia="en-AU"/>
        </w:rPr>
        <w:t xml:space="preserve"> </w:t>
      </w:r>
    </w:p>
    <w:p w14:paraId="1827BB97" w14:textId="62741479" w:rsidR="00FC034E" w:rsidRDefault="00980228" w:rsidP="00B97EF6">
      <w:pPr>
        <w:spacing w:before="240" w:after="0" w:line="23" w:lineRule="atLeast"/>
        <w:ind w:left="720"/>
        <w:rPr>
          <w:szCs w:val="24"/>
          <w:lang w:eastAsia="en-AU"/>
        </w:rPr>
      </w:pPr>
      <w:r w:rsidRPr="009A12D4">
        <w:rPr>
          <w:szCs w:val="24"/>
          <w:lang w:eastAsia="en-AU"/>
        </w:rPr>
        <w:t xml:space="preserve">Also permitted is the use of check-in information for the preparation of statistical or summary information by public servants approved by the Chief Health Officer. </w:t>
      </w:r>
    </w:p>
    <w:p w14:paraId="258DBD5A" w14:textId="1A4244BE" w:rsidR="0010029A" w:rsidRPr="0010029A" w:rsidRDefault="0010029A" w:rsidP="00B97EF6">
      <w:pPr>
        <w:spacing w:before="240" w:after="0" w:line="23" w:lineRule="atLeast"/>
        <w:ind w:left="720"/>
        <w:rPr>
          <w:b/>
          <w:bCs/>
          <w:szCs w:val="24"/>
          <w:lang w:eastAsia="en-AU"/>
        </w:rPr>
      </w:pPr>
      <w:r w:rsidRPr="0010029A">
        <w:rPr>
          <w:b/>
          <w:bCs/>
          <w:szCs w:val="24"/>
          <w:lang w:eastAsia="en-AU"/>
        </w:rPr>
        <w:t>New section 2</w:t>
      </w:r>
      <w:r w:rsidR="004375AA">
        <w:rPr>
          <w:b/>
          <w:bCs/>
          <w:szCs w:val="24"/>
          <w:lang w:eastAsia="en-AU"/>
        </w:rPr>
        <w:t>F</w:t>
      </w:r>
      <w:r w:rsidRPr="0010029A">
        <w:rPr>
          <w:b/>
          <w:bCs/>
          <w:szCs w:val="24"/>
          <w:lang w:eastAsia="en-AU"/>
        </w:rPr>
        <w:t xml:space="preserve"> –</w:t>
      </w:r>
      <w:r w:rsidR="00C67C27">
        <w:rPr>
          <w:b/>
          <w:bCs/>
          <w:szCs w:val="24"/>
          <w:lang w:eastAsia="en-AU"/>
        </w:rPr>
        <w:t xml:space="preserve"> </w:t>
      </w:r>
      <w:r w:rsidRPr="0010029A">
        <w:rPr>
          <w:b/>
          <w:bCs/>
          <w:szCs w:val="24"/>
          <w:lang w:eastAsia="en-AU"/>
        </w:rPr>
        <w:t>Check</w:t>
      </w:r>
      <w:r w:rsidRPr="0010029A">
        <w:rPr>
          <w:b/>
          <w:bCs/>
          <w:szCs w:val="24"/>
          <w:lang w:eastAsia="en-AU"/>
        </w:rPr>
        <w:noBreakHyphen/>
      </w:r>
      <w:r w:rsidR="00C67C27">
        <w:rPr>
          <w:b/>
          <w:bCs/>
          <w:szCs w:val="24"/>
          <w:lang w:eastAsia="en-AU"/>
        </w:rPr>
        <w:t>i</w:t>
      </w:r>
      <w:r w:rsidRPr="0010029A">
        <w:rPr>
          <w:b/>
          <w:bCs/>
          <w:szCs w:val="24"/>
          <w:lang w:eastAsia="en-AU"/>
        </w:rPr>
        <w:t xml:space="preserve">n </w:t>
      </w:r>
      <w:r w:rsidR="00347503">
        <w:rPr>
          <w:b/>
          <w:bCs/>
          <w:szCs w:val="24"/>
          <w:lang w:eastAsia="en-AU"/>
        </w:rPr>
        <w:t>i</w:t>
      </w:r>
      <w:r w:rsidRPr="0010029A">
        <w:rPr>
          <w:b/>
          <w:bCs/>
          <w:szCs w:val="24"/>
          <w:lang w:eastAsia="en-AU"/>
        </w:rPr>
        <w:t>nformation</w:t>
      </w:r>
      <w:r w:rsidR="00347503">
        <w:rPr>
          <w:b/>
          <w:bCs/>
          <w:szCs w:val="24"/>
          <w:lang w:eastAsia="en-AU"/>
        </w:rPr>
        <w:t xml:space="preserve"> </w:t>
      </w:r>
      <w:r w:rsidR="00785BE5">
        <w:rPr>
          <w:b/>
          <w:bCs/>
          <w:szCs w:val="24"/>
          <w:lang w:eastAsia="en-AU"/>
        </w:rPr>
        <w:t xml:space="preserve">only </w:t>
      </w:r>
      <w:r w:rsidR="00347503">
        <w:rPr>
          <w:b/>
          <w:bCs/>
          <w:szCs w:val="24"/>
          <w:lang w:eastAsia="en-AU"/>
        </w:rPr>
        <w:t>admissible in court</w:t>
      </w:r>
      <w:r w:rsidR="00785BE5">
        <w:rPr>
          <w:b/>
          <w:bCs/>
          <w:szCs w:val="24"/>
          <w:lang w:eastAsia="en-AU"/>
        </w:rPr>
        <w:t xml:space="preserve"> for limited purposes</w:t>
      </w:r>
    </w:p>
    <w:p w14:paraId="28CD6DD5" w14:textId="14D67E95" w:rsidR="00274663" w:rsidRDefault="00274663" w:rsidP="00B97EF6">
      <w:pPr>
        <w:spacing w:before="240" w:after="0" w:line="23" w:lineRule="atLeast"/>
        <w:ind w:left="720"/>
        <w:rPr>
          <w:szCs w:val="24"/>
          <w:lang w:eastAsia="en-AU"/>
        </w:rPr>
      </w:pPr>
      <w:r>
        <w:rPr>
          <w:szCs w:val="24"/>
          <w:lang w:eastAsia="en-AU"/>
        </w:rPr>
        <w:t>T</w:t>
      </w:r>
      <w:r w:rsidR="00E34CBC">
        <w:rPr>
          <w:szCs w:val="24"/>
          <w:lang w:eastAsia="en-AU"/>
        </w:rPr>
        <w:t>his section expressly provides that check</w:t>
      </w:r>
      <w:r w:rsidR="00E34CBC">
        <w:rPr>
          <w:szCs w:val="24"/>
          <w:lang w:eastAsia="en-AU"/>
        </w:rPr>
        <w:noBreakHyphen/>
        <w:t>in information, as defined in section 2C, is not admissible in a court proceeding</w:t>
      </w:r>
      <w:r>
        <w:rPr>
          <w:szCs w:val="24"/>
          <w:lang w:eastAsia="en-AU"/>
        </w:rPr>
        <w:t>, other than in accordance with subsection 2</w:t>
      </w:r>
      <w:r w:rsidR="00E34CBC">
        <w:rPr>
          <w:szCs w:val="24"/>
          <w:lang w:eastAsia="en-AU"/>
        </w:rPr>
        <w:t xml:space="preserve">. </w:t>
      </w:r>
      <w:r>
        <w:rPr>
          <w:szCs w:val="24"/>
          <w:lang w:eastAsia="en-AU"/>
        </w:rPr>
        <w:t>The second subsection then operates to establish that check-in information may however still be used for the purpose of investigation or prosecuting an offence relating to compliance with a public health direction, where that publ</w:t>
      </w:r>
      <w:r w:rsidR="00785BE5">
        <w:rPr>
          <w:szCs w:val="24"/>
          <w:lang w:eastAsia="en-AU"/>
        </w:rPr>
        <w:t>i</w:t>
      </w:r>
      <w:r>
        <w:rPr>
          <w:szCs w:val="24"/>
          <w:lang w:eastAsia="en-AU"/>
        </w:rPr>
        <w:t>c health direction relates to contact tracing. The offending behaviour addressed in subsection 2 includes both failing to comply with such a public health direction</w:t>
      </w:r>
      <w:r w:rsidR="00785BE5">
        <w:rPr>
          <w:szCs w:val="24"/>
          <w:lang w:eastAsia="en-AU"/>
        </w:rPr>
        <w:t xml:space="preserve"> and</w:t>
      </w:r>
      <w:r>
        <w:rPr>
          <w:szCs w:val="24"/>
          <w:lang w:eastAsia="en-AU"/>
        </w:rPr>
        <w:t xml:space="preserve"> giving false o</w:t>
      </w:r>
      <w:r w:rsidR="00785BE5">
        <w:rPr>
          <w:szCs w:val="24"/>
          <w:lang w:eastAsia="en-AU"/>
        </w:rPr>
        <w:t>r</w:t>
      </w:r>
      <w:r>
        <w:rPr>
          <w:szCs w:val="24"/>
          <w:lang w:eastAsia="en-AU"/>
        </w:rPr>
        <w:t xml:space="preserve"> misleading information when complying (or purporting to comply) with such a direction.</w:t>
      </w:r>
    </w:p>
    <w:p w14:paraId="6EF85A62" w14:textId="77777777" w:rsidR="0051191C" w:rsidRDefault="00E34CBC" w:rsidP="00B97EF6">
      <w:pPr>
        <w:spacing w:before="240" w:after="0" w:line="23" w:lineRule="atLeast"/>
        <w:ind w:left="720"/>
        <w:rPr>
          <w:szCs w:val="24"/>
          <w:lang w:eastAsia="en-AU"/>
        </w:rPr>
      </w:pPr>
      <w:r>
        <w:rPr>
          <w:szCs w:val="24"/>
          <w:lang w:eastAsia="en-AU"/>
        </w:rPr>
        <w:t>The extended effect of this is that a court – defined in section 2C to also include a tribunal or a person having power to require the production of documents or the answering of questions – will have no legitimate public interest basis for issuing a subpoena or court order to compel the production of check-in information</w:t>
      </w:r>
      <w:r w:rsidR="0051191C">
        <w:rPr>
          <w:szCs w:val="24"/>
          <w:lang w:eastAsia="en-AU"/>
        </w:rPr>
        <w:t>, except for a matter concerned with compliance with a public health direction relating to contact tracing</w:t>
      </w:r>
      <w:r>
        <w:rPr>
          <w:szCs w:val="24"/>
          <w:lang w:eastAsia="en-AU"/>
        </w:rPr>
        <w:t>.</w:t>
      </w:r>
    </w:p>
    <w:p w14:paraId="1A8F9273" w14:textId="03C2DDA5" w:rsidR="00717597" w:rsidRDefault="0051191C" w:rsidP="00B97EF6">
      <w:pPr>
        <w:spacing w:before="240" w:after="0" w:line="23" w:lineRule="atLeast"/>
        <w:ind w:left="720"/>
        <w:rPr>
          <w:szCs w:val="24"/>
          <w:lang w:eastAsia="en-AU"/>
        </w:rPr>
      </w:pPr>
      <w:r>
        <w:rPr>
          <w:szCs w:val="24"/>
          <w:lang w:eastAsia="en-AU"/>
        </w:rPr>
        <w:t xml:space="preserve">When interpreting and applying section 2F it is critical that full regard be given to the application of definitions contained with section 2C; and in particular the definitions of </w:t>
      </w:r>
      <w:r w:rsidRPr="00701A9D">
        <w:rPr>
          <w:i/>
          <w:iCs/>
          <w:szCs w:val="24"/>
          <w:lang w:eastAsia="en-AU"/>
        </w:rPr>
        <w:t>contact tracing</w:t>
      </w:r>
      <w:r>
        <w:rPr>
          <w:szCs w:val="24"/>
          <w:lang w:eastAsia="en-AU"/>
        </w:rPr>
        <w:t xml:space="preserve"> and </w:t>
      </w:r>
      <w:r w:rsidRPr="00701A9D">
        <w:rPr>
          <w:i/>
          <w:iCs/>
          <w:szCs w:val="24"/>
          <w:lang w:eastAsia="en-AU"/>
        </w:rPr>
        <w:t>check</w:t>
      </w:r>
      <w:r w:rsidRPr="00701A9D">
        <w:rPr>
          <w:i/>
          <w:iCs/>
          <w:szCs w:val="24"/>
          <w:lang w:eastAsia="en-AU"/>
        </w:rPr>
        <w:noBreakHyphen/>
        <w:t>information</w:t>
      </w:r>
      <w:r>
        <w:rPr>
          <w:szCs w:val="24"/>
          <w:lang w:eastAsia="en-AU"/>
        </w:rPr>
        <w:t>. Contact tracing is a process used to, amongst other things, identify persons who are potentially sources of COVID</w:t>
      </w:r>
      <w:r>
        <w:rPr>
          <w:szCs w:val="24"/>
          <w:lang w:eastAsia="en-AU"/>
        </w:rPr>
        <w:noBreakHyphen/>
        <w:t>19 infection. Check</w:t>
      </w:r>
      <w:r>
        <w:rPr>
          <w:szCs w:val="24"/>
          <w:lang w:eastAsia="en-AU"/>
        </w:rPr>
        <w:noBreakHyphen/>
        <w:t xml:space="preserve">in information is generally information about the presence of a person at a place in the ACT, collected for the purpose of contact tracing. Accordingly, a public health direction that sets out requirements about who must make the Check In CBR app available for use, and who must check in, amounts to a public health direction relating to contact tracing. </w:t>
      </w:r>
    </w:p>
    <w:p w14:paraId="49762384" w14:textId="669D581C" w:rsidR="00347503" w:rsidRPr="0010029A" w:rsidRDefault="00347503" w:rsidP="00B97EF6">
      <w:pPr>
        <w:spacing w:before="240" w:after="0" w:line="23" w:lineRule="atLeast"/>
        <w:ind w:left="720"/>
        <w:rPr>
          <w:b/>
          <w:bCs/>
          <w:szCs w:val="24"/>
          <w:lang w:eastAsia="en-AU"/>
        </w:rPr>
      </w:pPr>
      <w:r w:rsidRPr="0010029A">
        <w:rPr>
          <w:b/>
          <w:bCs/>
          <w:szCs w:val="24"/>
          <w:lang w:eastAsia="en-AU"/>
        </w:rPr>
        <w:t>New section 2</w:t>
      </w:r>
      <w:r>
        <w:rPr>
          <w:b/>
          <w:bCs/>
          <w:szCs w:val="24"/>
          <w:lang w:eastAsia="en-AU"/>
        </w:rPr>
        <w:t>G</w:t>
      </w:r>
      <w:r w:rsidRPr="0010029A">
        <w:rPr>
          <w:b/>
          <w:bCs/>
          <w:szCs w:val="24"/>
          <w:lang w:eastAsia="en-AU"/>
        </w:rPr>
        <w:t xml:space="preserve"> – </w:t>
      </w:r>
      <w:r w:rsidR="003755B5">
        <w:rPr>
          <w:b/>
          <w:bCs/>
          <w:szCs w:val="24"/>
          <w:lang w:eastAsia="en-AU"/>
        </w:rPr>
        <w:t xml:space="preserve">Protecting and destroying </w:t>
      </w:r>
      <w:r>
        <w:rPr>
          <w:b/>
          <w:bCs/>
          <w:szCs w:val="24"/>
          <w:lang w:eastAsia="en-AU"/>
        </w:rPr>
        <w:t>c</w:t>
      </w:r>
      <w:r w:rsidRPr="0010029A">
        <w:rPr>
          <w:b/>
          <w:bCs/>
          <w:szCs w:val="24"/>
          <w:lang w:eastAsia="en-AU"/>
        </w:rPr>
        <w:t>heck</w:t>
      </w:r>
      <w:r w:rsidRPr="0010029A">
        <w:rPr>
          <w:b/>
          <w:bCs/>
          <w:szCs w:val="24"/>
          <w:lang w:eastAsia="en-AU"/>
        </w:rPr>
        <w:noBreakHyphen/>
      </w:r>
      <w:r>
        <w:rPr>
          <w:b/>
          <w:bCs/>
          <w:szCs w:val="24"/>
          <w:lang w:eastAsia="en-AU"/>
        </w:rPr>
        <w:t>i</w:t>
      </w:r>
      <w:r w:rsidRPr="0010029A">
        <w:rPr>
          <w:b/>
          <w:bCs/>
          <w:szCs w:val="24"/>
          <w:lang w:eastAsia="en-AU"/>
        </w:rPr>
        <w:t xml:space="preserve">n </w:t>
      </w:r>
      <w:r>
        <w:rPr>
          <w:b/>
          <w:bCs/>
          <w:szCs w:val="24"/>
          <w:lang w:eastAsia="en-AU"/>
        </w:rPr>
        <w:t>i</w:t>
      </w:r>
      <w:r w:rsidRPr="0010029A">
        <w:rPr>
          <w:b/>
          <w:bCs/>
          <w:szCs w:val="24"/>
          <w:lang w:eastAsia="en-AU"/>
        </w:rPr>
        <w:t>nformation</w:t>
      </w:r>
    </w:p>
    <w:p w14:paraId="62D8622C" w14:textId="223B29DF" w:rsidR="007D6B2D" w:rsidRDefault="005A187E" w:rsidP="00701A9D">
      <w:pPr>
        <w:spacing w:before="240" w:after="0" w:line="23" w:lineRule="atLeast"/>
        <w:ind w:left="720"/>
        <w:rPr>
          <w:szCs w:val="24"/>
          <w:lang w:eastAsia="en-AU"/>
        </w:rPr>
      </w:pPr>
      <w:r>
        <w:rPr>
          <w:szCs w:val="24"/>
          <w:lang w:eastAsia="en-AU"/>
        </w:rPr>
        <w:t xml:space="preserve">Under subsection 1 an authorised </w:t>
      </w:r>
      <w:r w:rsidR="006A5773">
        <w:rPr>
          <w:szCs w:val="24"/>
          <w:lang w:eastAsia="en-AU"/>
        </w:rPr>
        <w:t>collector</w:t>
      </w:r>
      <w:r>
        <w:rPr>
          <w:szCs w:val="24"/>
          <w:lang w:eastAsia="en-AU"/>
        </w:rPr>
        <w:t xml:space="preserve"> must take all reasonable steps </w:t>
      </w:r>
      <w:r w:rsidR="00692410">
        <w:rPr>
          <w:szCs w:val="24"/>
          <w:lang w:eastAsia="en-AU"/>
        </w:rPr>
        <w:t xml:space="preserve">to protect check-in information </w:t>
      </w:r>
      <w:r w:rsidR="004621E5">
        <w:rPr>
          <w:szCs w:val="24"/>
          <w:lang w:eastAsia="en-AU"/>
        </w:rPr>
        <w:t xml:space="preserve">that they hold </w:t>
      </w:r>
      <w:r w:rsidR="00692410">
        <w:rPr>
          <w:szCs w:val="24"/>
          <w:lang w:eastAsia="en-AU"/>
        </w:rPr>
        <w:t>from being misused, interfered with or other lost, as well as to protect check-in information from unauthorised access, modification or disclosure</w:t>
      </w:r>
      <w:r>
        <w:rPr>
          <w:szCs w:val="24"/>
          <w:lang w:eastAsia="en-AU"/>
        </w:rPr>
        <w:t xml:space="preserve">. </w:t>
      </w:r>
      <w:r w:rsidR="007D6B2D">
        <w:rPr>
          <w:szCs w:val="24"/>
          <w:lang w:eastAsia="en-AU"/>
        </w:rPr>
        <w:br w:type="page"/>
      </w:r>
    </w:p>
    <w:p w14:paraId="48497583" w14:textId="59BDD670" w:rsidR="001A1A2E" w:rsidRDefault="00692410" w:rsidP="00B97EF6">
      <w:pPr>
        <w:spacing w:before="240" w:after="0" w:line="23" w:lineRule="atLeast"/>
        <w:ind w:left="720"/>
        <w:rPr>
          <w:i/>
          <w:iCs/>
        </w:rPr>
      </w:pPr>
      <w:r>
        <w:rPr>
          <w:szCs w:val="24"/>
          <w:lang w:eastAsia="en-AU"/>
        </w:rPr>
        <w:lastRenderedPageBreak/>
        <w:t xml:space="preserve">The phrasing of the offences, and in particular the use of the words ‘interference’, ‘loss’, and ‘modification’ is consistent with the language used in the TPPs </w:t>
      </w:r>
      <w:r w:rsidRPr="00D2523C">
        <w:t xml:space="preserve">set out in the ACT’s </w:t>
      </w:r>
      <w:r w:rsidRPr="00B1490B">
        <w:rPr>
          <w:i/>
          <w:iCs/>
        </w:rPr>
        <w:t>Information Privacy Act 2014</w:t>
      </w:r>
      <w:r>
        <w:rPr>
          <w:i/>
          <w:iCs/>
        </w:rPr>
        <w:t>.</w:t>
      </w:r>
      <w:r w:rsidR="004621E5">
        <w:rPr>
          <w:i/>
          <w:iCs/>
        </w:rPr>
        <w:t xml:space="preserve"> </w:t>
      </w:r>
    </w:p>
    <w:p w14:paraId="53AEE568" w14:textId="600DC121" w:rsidR="00692410" w:rsidRPr="004621E5" w:rsidRDefault="004621E5" w:rsidP="00B97EF6">
      <w:pPr>
        <w:spacing w:before="240" w:after="0" w:line="23" w:lineRule="atLeast"/>
        <w:ind w:left="720"/>
        <w:rPr>
          <w:szCs w:val="24"/>
          <w:lang w:eastAsia="en-AU"/>
        </w:rPr>
      </w:pPr>
      <w:r>
        <w:t>The</w:t>
      </w:r>
      <w:r w:rsidR="001A1A2E">
        <w:t xml:space="preserve"> obligation imposed by this offence only extends to check-in information that the </w:t>
      </w:r>
      <w:r w:rsidR="00E7708D">
        <w:t xml:space="preserve">person </w:t>
      </w:r>
      <w:r w:rsidR="001A1A2E">
        <w:t>hold</w:t>
      </w:r>
      <w:r w:rsidR="00E7708D">
        <w:t>s</w:t>
      </w:r>
      <w:r w:rsidR="001A1A2E">
        <w:t xml:space="preserve">. A key feature of the Check In CBR app is that </w:t>
      </w:r>
      <w:r w:rsidR="00E7708D">
        <w:t xml:space="preserve">check-in information </w:t>
      </w:r>
      <w:r w:rsidR="001A1A2E">
        <w:t>is sent directly to the ACT Government</w:t>
      </w:r>
      <w:r w:rsidR="00E7708D">
        <w:t xml:space="preserve"> (ACT Health)</w:t>
      </w:r>
      <w:r w:rsidR="001A1A2E">
        <w:t xml:space="preserve">. Accordingly, check-in information collected by the Check In CBR </w:t>
      </w:r>
      <w:r w:rsidR="00E7708D">
        <w:t xml:space="preserve">app </w:t>
      </w:r>
      <w:r w:rsidR="001A1A2E">
        <w:t>is not held by an authorised collector, and as such the authorised collector has no responsibility – or ability – to protect such check</w:t>
      </w:r>
      <w:r w:rsidR="001A1A2E">
        <w:noBreakHyphen/>
        <w:t>in information. Accordingly, this offence and the obligation it imposes will only have effect if the check-in information collected is by an approved alternative method in accordance with section 2D (2)(b).</w:t>
      </w:r>
    </w:p>
    <w:p w14:paraId="534A5E05" w14:textId="7F4EB5CF" w:rsidR="00F3170F" w:rsidRDefault="00692410" w:rsidP="00B97EF6">
      <w:pPr>
        <w:spacing w:before="240" w:after="0" w:line="23" w:lineRule="atLeast"/>
        <w:ind w:left="720"/>
        <w:rPr>
          <w:szCs w:val="24"/>
          <w:lang w:eastAsia="en-AU"/>
        </w:rPr>
      </w:pPr>
      <w:r w:rsidRPr="00274CD4">
        <w:rPr>
          <w:szCs w:val="24"/>
          <w:lang w:eastAsia="en-AU"/>
        </w:rPr>
        <w:t xml:space="preserve">A further offence is contained in subsection 2 which requires that an authorised </w:t>
      </w:r>
      <w:r w:rsidR="006A5773">
        <w:rPr>
          <w:szCs w:val="24"/>
          <w:lang w:eastAsia="en-AU"/>
        </w:rPr>
        <w:t>collector</w:t>
      </w:r>
      <w:r w:rsidRPr="00274CD4">
        <w:rPr>
          <w:szCs w:val="24"/>
          <w:lang w:eastAsia="en-AU"/>
        </w:rPr>
        <w:t xml:space="preserve"> take all reasonable steps to destroy check</w:t>
      </w:r>
      <w:r w:rsidRPr="00274CD4">
        <w:rPr>
          <w:szCs w:val="24"/>
          <w:lang w:eastAsia="en-AU"/>
        </w:rPr>
        <w:noBreakHyphen/>
        <w:t xml:space="preserve">in information </w:t>
      </w:r>
      <w:r w:rsidR="00F3170F">
        <w:rPr>
          <w:szCs w:val="24"/>
          <w:lang w:eastAsia="en-AU"/>
        </w:rPr>
        <w:t xml:space="preserve">that they hold at a certain time. In most instances destruction is to occur </w:t>
      </w:r>
      <w:r w:rsidRPr="00274CD4">
        <w:rPr>
          <w:szCs w:val="24"/>
          <w:lang w:eastAsia="en-AU"/>
        </w:rPr>
        <w:t>at the end of the contact tracing period</w:t>
      </w:r>
      <w:r w:rsidR="00F3170F">
        <w:rPr>
          <w:szCs w:val="24"/>
          <w:lang w:eastAsia="en-AU"/>
        </w:rPr>
        <w:t>. However, if the information is used for a purposes mentioned in section 2F(2) destruction is to occurred as soon as reasonably practicable after the authorised collector no longer needs the information.</w:t>
      </w:r>
      <w:r w:rsidR="00274663">
        <w:rPr>
          <w:szCs w:val="24"/>
          <w:lang w:eastAsia="en-AU"/>
        </w:rPr>
        <w:t xml:space="preserve"> The timeframe in this instance is expressed as being ‘as soon as reasonably practicable’ in recognition that the processes involved in an investigation or prosecution under section 2F(2) may be lengthy, and after such a prolonged period immediate deletion may not be practical or reasonable.</w:t>
      </w:r>
    </w:p>
    <w:p w14:paraId="641D501D" w14:textId="1D82C50D" w:rsidR="00F3170F" w:rsidRDefault="00F3170F" w:rsidP="00B97EF6">
      <w:pPr>
        <w:spacing w:before="240" w:after="0" w:line="23" w:lineRule="atLeast"/>
        <w:ind w:left="720"/>
        <w:rPr>
          <w:szCs w:val="24"/>
          <w:lang w:eastAsia="en-AU"/>
        </w:rPr>
      </w:pPr>
      <w:r>
        <w:rPr>
          <w:szCs w:val="24"/>
          <w:lang w:eastAsia="en-AU"/>
        </w:rPr>
        <w:t>As discussed earlier in this explanatory material, section 2F(2) permits the use of check</w:t>
      </w:r>
      <w:r>
        <w:rPr>
          <w:szCs w:val="24"/>
          <w:lang w:eastAsia="en-AU"/>
        </w:rPr>
        <w:noBreakHyphen/>
        <w:t>in information for the purposes of investigating or prosecuting an offence for failing to comply with a public health direction in relation to contact tracing, or in relation to giving false or misleading information when purporting to comply with a public health direction in relation to contact tracing</w:t>
      </w:r>
      <w:r w:rsidR="00692410" w:rsidRPr="00274CD4">
        <w:rPr>
          <w:szCs w:val="24"/>
          <w:lang w:eastAsia="en-AU"/>
        </w:rPr>
        <w:t xml:space="preserve">. </w:t>
      </w:r>
    </w:p>
    <w:p w14:paraId="491A17FC" w14:textId="65BDA94D" w:rsidR="00692410" w:rsidRDefault="00692410" w:rsidP="00B97EF6">
      <w:pPr>
        <w:spacing w:before="240" w:after="0" w:line="23" w:lineRule="atLeast"/>
        <w:ind w:left="720"/>
        <w:rPr>
          <w:szCs w:val="24"/>
          <w:lang w:eastAsia="en-AU"/>
        </w:rPr>
      </w:pPr>
      <w:r w:rsidRPr="00274CD4">
        <w:rPr>
          <w:szCs w:val="24"/>
          <w:lang w:eastAsia="en-AU"/>
        </w:rPr>
        <w:t xml:space="preserve">The </w:t>
      </w:r>
      <w:r w:rsidR="00274663">
        <w:rPr>
          <w:szCs w:val="24"/>
          <w:lang w:eastAsia="en-AU"/>
        </w:rPr>
        <w:t>fourth</w:t>
      </w:r>
      <w:r w:rsidR="00274663" w:rsidRPr="00274CD4">
        <w:rPr>
          <w:szCs w:val="24"/>
          <w:lang w:eastAsia="en-AU"/>
        </w:rPr>
        <w:t xml:space="preserve"> </w:t>
      </w:r>
      <w:r w:rsidRPr="00274CD4">
        <w:rPr>
          <w:szCs w:val="24"/>
          <w:lang w:eastAsia="en-AU"/>
        </w:rPr>
        <w:t>subsection to the provision instructs that the contact tracing period is a period of 28 days commencing on the day the information is collected, or another period prescribed by regulation.</w:t>
      </w:r>
      <w:r>
        <w:rPr>
          <w:szCs w:val="24"/>
          <w:lang w:eastAsia="en-AU"/>
        </w:rPr>
        <w:t xml:space="preserve"> </w:t>
      </w:r>
    </w:p>
    <w:p w14:paraId="62095A91" w14:textId="05B5F9FA" w:rsidR="005A187E" w:rsidRDefault="00692410" w:rsidP="00B97EF6">
      <w:pPr>
        <w:spacing w:before="240" w:after="0" w:line="23" w:lineRule="atLeast"/>
        <w:ind w:left="720"/>
        <w:rPr>
          <w:szCs w:val="24"/>
          <w:lang w:eastAsia="en-AU"/>
        </w:rPr>
      </w:pPr>
      <w:r>
        <w:rPr>
          <w:szCs w:val="24"/>
          <w:lang w:eastAsia="en-AU"/>
        </w:rPr>
        <w:t>A</w:t>
      </w:r>
      <w:r w:rsidR="005A187E">
        <w:rPr>
          <w:szCs w:val="24"/>
          <w:lang w:eastAsia="en-AU"/>
        </w:rPr>
        <w:t xml:space="preserve"> maximum penalty of 5 penalty units</w:t>
      </w:r>
      <w:r>
        <w:rPr>
          <w:szCs w:val="24"/>
          <w:lang w:eastAsia="en-AU"/>
        </w:rPr>
        <w:t xml:space="preserve"> applies to both offences, however strict liability has not been applied to these offences due to the requirement to ‘take all reasonable steps’.</w:t>
      </w:r>
    </w:p>
    <w:p w14:paraId="538BF7FE" w14:textId="5E40EE95" w:rsidR="00FC034E" w:rsidRDefault="004E2881" w:rsidP="00B97EF6">
      <w:pPr>
        <w:spacing w:before="240" w:after="0" w:line="23" w:lineRule="atLeast"/>
        <w:ind w:left="720"/>
        <w:rPr>
          <w:szCs w:val="24"/>
          <w:lang w:eastAsia="en-AU"/>
        </w:rPr>
      </w:pPr>
      <w:r>
        <w:rPr>
          <w:szCs w:val="24"/>
          <w:lang w:eastAsia="en-AU"/>
        </w:rPr>
        <w:t xml:space="preserve">Section 2G(3) places a positive obligation on </w:t>
      </w:r>
      <w:r w:rsidR="00F738B4">
        <w:rPr>
          <w:szCs w:val="24"/>
          <w:lang w:eastAsia="en-AU"/>
        </w:rPr>
        <w:t xml:space="preserve">the Director-General responsible for administering the </w:t>
      </w:r>
      <w:r w:rsidR="00C0646E" w:rsidRPr="00D153BB">
        <w:rPr>
          <w:i/>
          <w:iCs/>
          <w:szCs w:val="24"/>
        </w:rPr>
        <w:t>Public Health Act 1997</w:t>
      </w:r>
      <w:r>
        <w:rPr>
          <w:szCs w:val="24"/>
          <w:lang w:eastAsia="en-AU"/>
        </w:rPr>
        <w:t xml:space="preserve"> to take all reasonable steps to destroy check</w:t>
      </w:r>
      <w:r>
        <w:rPr>
          <w:szCs w:val="24"/>
          <w:lang w:eastAsia="en-AU"/>
        </w:rPr>
        <w:noBreakHyphen/>
        <w:t xml:space="preserve">in information held by </w:t>
      </w:r>
      <w:r w:rsidR="00C0646E">
        <w:rPr>
          <w:szCs w:val="24"/>
          <w:lang w:eastAsia="en-AU"/>
        </w:rPr>
        <w:t>the Directorate</w:t>
      </w:r>
      <w:r>
        <w:rPr>
          <w:szCs w:val="24"/>
          <w:lang w:eastAsia="en-AU"/>
        </w:rPr>
        <w:t xml:space="preserve"> at the end of the contact tracing period. </w:t>
      </w:r>
    </w:p>
    <w:p w14:paraId="1CB356DB" w14:textId="3814EF2D" w:rsidR="001A1A2E" w:rsidRDefault="001A1A2E">
      <w:pPr>
        <w:spacing w:after="0" w:line="240" w:lineRule="auto"/>
        <w:rPr>
          <w:rFonts w:eastAsia="Times New Roman"/>
          <w:b/>
          <w:bCs/>
          <w:iCs/>
          <w:szCs w:val="28"/>
        </w:rPr>
      </w:pPr>
    </w:p>
    <w:p w14:paraId="00E041B7" w14:textId="31BC37BF" w:rsidR="00F32326" w:rsidRPr="004E224E" w:rsidRDefault="00F32326" w:rsidP="00B97EF6">
      <w:pPr>
        <w:pStyle w:val="Heading2"/>
        <w:tabs>
          <w:tab w:val="left" w:pos="1276"/>
        </w:tabs>
        <w:spacing w:after="0" w:line="23" w:lineRule="atLeast"/>
        <w:rPr>
          <w:u w:val="none"/>
        </w:rPr>
      </w:pPr>
      <w:bookmarkStart w:id="27" w:name="_Toc78877365"/>
      <w:r w:rsidRPr="004E224E">
        <w:rPr>
          <w:u w:val="none"/>
        </w:rPr>
        <w:t xml:space="preserve">Clause 6 — </w:t>
      </w:r>
      <w:r w:rsidR="004375AA">
        <w:rPr>
          <w:u w:val="none"/>
        </w:rPr>
        <w:t>Reports for Legislative Assembly</w:t>
      </w:r>
      <w:r w:rsidR="004375AA">
        <w:rPr>
          <w:u w:val="none"/>
        </w:rPr>
        <w:br/>
      </w:r>
      <w:r w:rsidR="004375AA">
        <w:rPr>
          <w:u w:val="none"/>
        </w:rPr>
        <w:tab/>
      </w:r>
      <w:r w:rsidRPr="004E224E">
        <w:rPr>
          <w:u w:val="none"/>
        </w:rPr>
        <w:t xml:space="preserve">Section 3(4), definition of </w:t>
      </w:r>
      <w:r w:rsidRPr="00C67C27">
        <w:rPr>
          <w:i/>
          <w:iCs w:val="0"/>
          <w:u w:val="none"/>
        </w:rPr>
        <w:t>COVID-19 declaration</w:t>
      </w:r>
      <w:bookmarkEnd w:id="27"/>
    </w:p>
    <w:p w14:paraId="3645B11E" w14:textId="22895A6A" w:rsidR="00F32326" w:rsidRDefault="00DD3143" w:rsidP="00B97EF6">
      <w:pPr>
        <w:spacing w:before="240" w:after="0" w:line="23" w:lineRule="atLeast"/>
        <w:rPr>
          <w:szCs w:val="24"/>
          <w:lang w:eastAsia="en-AU"/>
        </w:rPr>
      </w:pPr>
      <w:r>
        <w:rPr>
          <w:szCs w:val="24"/>
          <w:lang w:eastAsia="en-AU"/>
        </w:rPr>
        <w:t xml:space="preserve">At the time that this Bill was prepared section 3(4) of the </w:t>
      </w:r>
      <w:r w:rsidRPr="0017200F">
        <w:rPr>
          <w:i/>
          <w:iCs/>
          <w:szCs w:val="24"/>
          <w:lang w:eastAsia="en-AU"/>
        </w:rPr>
        <w:t>COVID-19 Emergency Response Act 2020</w:t>
      </w:r>
      <w:r>
        <w:rPr>
          <w:i/>
          <w:iCs/>
          <w:szCs w:val="24"/>
          <w:lang w:eastAsia="en-AU"/>
        </w:rPr>
        <w:t xml:space="preserve"> </w:t>
      </w:r>
      <w:r>
        <w:rPr>
          <w:szCs w:val="24"/>
          <w:lang w:eastAsia="en-AU"/>
        </w:rPr>
        <w:t xml:space="preserve">provided a definition of the term ‘COVID-19 declaration’. Clause 9 of this Bill creates a dictionary for the </w:t>
      </w:r>
      <w:r w:rsidRPr="0017200F">
        <w:rPr>
          <w:i/>
          <w:iCs/>
          <w:szCs w:val="24"/>
          <w:lang w:eastAsia="en-AU"/>
        </w:rPr>
        <w:t>COVID-19 Emergency Response Act 2020</w:t>
      </w:r>
      <w:r>
        <w:rPr>
          <w:i/>
          <w:iCs/>
          <w:szCs w:val="24"/>
          <w:lang w:eastAsia="en-AU"/>
        </w:rPr>
        <w:t xml:space="preserve"> </w:t>
      </w:r>
      <w:r>
        <w:rPr>
          <w:szCs w:val="24"/>
          <w:lang w:eastAsia="en-AU"/>
        </w:rPr>
        <w:t xml:space="preserve">in which definitions of specific terms used through the Act will be located.  </w:t>
      </w:r>
      <w:r w:rsidR="00352BEF">
        <w:rPr>
          <w:szCs w:val="24"/>
          <w:lang w:eastAsia="en-AU"/>
        </w:rPr>
        <w:t>Due to the establishment of a new dictionary t</w:t>
      </w:r>
      <w:r w:rsidR="00F32326" w:rsidRPr="00FD337C">
        <w:rPr>
          <w:szCs w:val="24"/>
          <w:lang w:eastAsia="en-AU"/>
        </w:rPr>
        <w:t xml:space="preserve">his clause </w:t>
      </w:r>
      <w:r>
        <w:rPr>
          <w:szCs w:val="24"/>
          <w:lang w:eastAsia="en-AU"/>
        </w:rPr>
        <w:t>removes section</w:t>
      </w:r>
      <w:r w:rsidR="00352BEF">
        <w:rPr>
          <w:szCs w:val="24"/>
          <w:lang w:eastAsia="en-AU"/>
        </w:rPr>
        <w:t> 3(4)</w:t>
      </w:r>
      <w:r>
        <w:rPr>
          <w:szCs w:val="24"/>
          <w:lang w:eastAsia="en-AU"/>
        </w:rPr>
        <w:t xml:space="preserve"> and the definition it contained</w:t>
      </w:r>
      <w:r w:rsidR="00352BEF">
        <w:rPr>
          <w:szCs w:val="24"/>
          <w:lang w:eastAsia="en-AU"/>
        </w:rPr>
        <w:t>, which will instead now appear in the dictionary.</w:t>
      </w:r>
    </w:p>
    <w:p w14:paraId="13B6A090" w14:textId="1A16E313" w:rsidR="00F32326" w:rsidRPr="004E224E" w:rsidRDefault="00F32326" w:rsidP="00B97EF6">
      <w:pPr>
        <w:pStyle w:val="Heading2"/>
        <w:spacing w:after="0" w:line="23" w:lineRule="atLeast"/>
        <w:rPr>
          <w:u w:val="none"/>
        </w:rPr>
      </w:pPr>
      <w:bookmarkStart w:id="28" w:name="_Toc78877366"/>
      <w:r w:rsidRPr="004E224E">
        <w:rPr>
          <w:u w:val="none"/>
        </w:rPr>
        <w:lastRenderedPageBreak/>
        <w:t>Clause 7 — New Part 3 heading</w:t>
      </w:r>
      <w:bookmarkEnd w:id="28"/>
    </w:p>
    <w:p w14:paraId="5E5F8E2A" w14:textId="6AAA888A" w:rsidR="00352BEF" w:rsidRDefault="00352BEF" w:rsidP="00B97EF6">
      <w:pPr>
        <w:spacing w:before="240" w:after="0" w:line="23" w:lineRule="atLeast"/>
        <w:rPr>
          <w:szCs w:val="24"/>
          <w:lang w:eastAsia="en-AU"/>
        </w:rPr>
      </w:pPr>
      <w:r>
        <w:rPr>
          <w:szCs w:val="24"/>
          <w:lang w:eastAsia="en-AU"/>
        </w:rPr>
        <w:t xml:space="preserve">This clause inserts into </w:t>
      </w:r>
      <w:r w:rsidRPr="0017200F">
        <w:rPr>
          <w:szCs w:val="24"/>
          <w:lang w:eastAsia="en-AU"/>
        </w:rPr>
        <w:t xml:space="preserve">the </w:t>
      </w:r>
      <w:r w:rsidRPr="0017200F">
        <w:rPr>
          <w:i/>
          <w:iCs/>
          <w:szCs w:val="24"/>
          <w:lang w:eastAsia="en-AU"/>
        </w:rPr>
        <w:t>COVID-19 Emergency Response Act 2020</w:t>
      </w:r>
      <w:r>
        <w:rPr>
          <w:szCs w:val="24"/>
          <w:lang w:eastAsia="en-AU"/>
        </w:rPr>
        <w:t xml:space="preserve"> another new heading position</w:t>
      </w:r>
      <w:r w:rsidR="00C67C27">
        <w:rPr>
          <w:szCs w:val="24"/>
          <w:lang w:eastAsia="en-AU"/>
        </w:rPr>
        <w:t>ed</w:t>
      </w:r>
      <w:r>
        <w:rPr>
          <w:szCs w:val="24"/>
          <w:lang w:eastAsia="en-AU"/>
        </w:rPr>
        <w:t xml:space="preserve"> prior to section 5 of the Act. The heading to be inserted is to read “Part 3 Miscellaneous”. </w:t>
      </w:r>
    </w:p>
    <w:p w14:paraId="743CA9EE" w14:textId="52D6DFD4" w:rsidR="00BA44E2" w:rsidRDefault="00352BEF" w:rsidP="00B97EF6">
      <w:pPr>
        <w:spacing w:before="240" w:after="0" w:line="23" w:lineRule="atLeast"/>
        <w:rPr>
          <w:szCs w:val="24"/>
          <w:lang w:eastAsia="en-AU"/>
        </w:rPr>
      </w:pPr>
      <w:r>
        <w:rPr>
          <w:szCs w:val="24"/>
          <w:lang w:eastAsia="en-AU"/>
        </w:rPr>
        <w:t xml:space="preserve">Like clause 4, this amendment is necessary as this Bill will insert several new sections into the </w:t>
      </w:r>
      <w:r w:rsidRPr="0017200F">
        <w:rPr>
          <w:i/>
          <w:iCs/>
          <w:szCs w:val="24"/>
          <w:lang w:eastAsia="en-AU"/>
        </w:rPr>
        <w:t>COVID-19 Emergency Response Act </w:t>
      </w:r>
      <w:r>
        <w:rPr>
          <w:i/>
          <w:iCs/>
          <w:szCs w:val="24"/>
          <w:lang w:eastAsia="en-AU"/>
        </w:rPr>
        <w:t xml:space="preserve">2020 </w:t>
      </w:r>
      <w:r>
        <w:rPr>
          <w:szCs w:val="24"/>
          <w:lang w:eastAsia="en-AU"/>
        </w:rPr>
        <w:t xml:space="preserve">pertaining to </w:t>
      </w:r>
      <w:r w:rsidR="00C67C27">
        <w:rPr>
          <w:szCs w:val="24"/>
          <w:lang w:eastAsia="en-AU"/>
        </w:rPr>
        <w:t>c</w:t>
      </w:r>
      <w:r>
        <w:rPr>
          <w:szCs w:val="24"/>
          <w:lang w:eastAsia="en-AU"/>
        </w:rPr>
        <w:t xml:space="preserve">heck </w:t>
      </w:r>
      <w:r w:rsidR="00C67C27">
        <w:rPr>
          <w:szCs w:val="24"/>
          <w:lang w:eastAsia="en-AU"/>
        </w:rPr>
        <w:t>i</w:t>
      </w:r>
      <w:r>
        <w:rPr>
          <w:szCs w:val="24"/>
          <w:lang w:eastAsia="en-AU"/>
        </w:rPr>
        <w:t xml:space="preserve">n </w:t>
      </w:r>
      <w:r w:rsidR="00C67C27">
        <w:rPr>
          <w:szCs w:val="24"/>
          <w:lang w:eastAsia="en-AU"/>
        </w:rPr>
        <w:t>information</w:t>
      </w:r>
      <w:r w:rsidR="00D53BC8">
        <w:rPr>
          <w:szCs w:val="24"/>
          <w:lang w:eastAsia="en-AU"/>
        </w:rPr>
        <w:t xml:space="preserve">. Accordingly, just </w:t>
      </w:r>
      <w:r>
        <w:rPr>
          <w:szCs w:val="24"/>
          <w:lang w:eastAsia="en-AU"/>
        </w:rPr>
        <w:t xml:space="preserve">as </w:t>
      </w:r>
      <w:r w:rsidR="00D53BC8">
        <w:rPr>
          <w:szCs w:val="24"/>
          <w:lang w:eastAsia="en-AU"/>
        </w:rPr>
        <w:t>it was</w:t>
      </w:r>
      <w:r>
        <w:rPr>
          <w:szCs w:val="24"/>
          <w:lang w:eastAsia="en-AU"/>
        </w:rPr>
        <w:t xml:space="preserve"> necessary to </w:t>
      </w:r>
      <w:r w:rsidR="00D53BC8">
        <w:rPr>
          <w:szCs w:val="24"/>
          <w:lang w:eastAsia="en-AU"/>
        </w:rPr>
        <w:t xml:space="preserve">insert Parts into the Act to </w:t>
      </w:r>
      <w:r>
        <w:rPr>
          <w:szCs w:val="24"/>
          <w:lang w:eastAsia="en-AU"/>
        </w:rPr>
        <w:t xml:space="preserve">distinguish preliminary provisions from </w:t>
      </w:r>
      <w:r w:rsidR="00C67C27">
        <w:rPr>
          <w:szCs w:val="24"/>
          <w:lang w:eastAsia="en-AU"/>
        </w:rPr>
        <w:t>those concerning check in information</w:t>
      </w:r>
      <w:r w:rsidR="00D53BC8">
        <w:rPr>
          <w:szCs w:val="24"/>
          <w:lang w:eastAsia="en-AU"/>
        </w:rPr>
        <w:t xml:space="preserve">, it is also necessary to distinguish the new </w:t>
      </w:r>
      <w:r w:rsidR="00C67C27">
        <w:rPr>
          <w:szCs w:val="24"/>
          <w:lang w:eastAsia="en-AU"/>
        </w:rPr>
        <w:t xml:space="preserve">check in information </w:t>
      </w:r>
      <w:r w:rsidR="00D53BC8">
        <w:rPr>
          <w:szCs w:val="24"/>
          <w:lang w:eastAsia="en-AU"/>
        </w:rPr>
        <w:t xml:space="preserve">provisions from </w:t>
      </w:r>
      <w:r w:rsidR="00E85AFF">
        <w:rPr>
          <w:szCs w:val="24"/>
          <w:lang w:eastAsia="en-AU"/>
        </w:rPr>
        <w:t>miscellaneous</w:t>
      </w:r>
      <w:r w:rsidR="00D53BC8">
        <w:rPr>
          <w:szCs w:val="24"/>
          <w:lang w:eastAsia="en-AU"/>
        </w:rPr>
        <w:t xml:space="preserve"> provisions</w:t>
      </w:r>
      <w:r>
        <w:rPr>
          <w:szCs w:val="24"/>
          <w:lang w:eastAsia="en-AU"/>
        </w:rPr>
        <w:t>.</w:t>
      </w:r>
    </w:p>
    <w:p w14:paraId="6615F049" w14:textId="1B297003" w:rsidR="004375AA" w:rsidRPr="004E224E" w:rsidRDefault="004375AA" w:rsidP="00B97EF6">
      <w:pPr>
        <w:pStyle w:val="Heading2"/>
        <w:spacing w:after="0" w:line="23" w:lineRule="atLeast"/>
        <w:rPr>
          <w:u w:val="none"/>
        </w:rPr>
      </w:pPr>
      <w:bookmarkStart w:id="29" w:name="_Toc78877367"/>
      <w:r w:rsidRPr="004E224E">
        <w:rPr>
          <w:u w:val="none"/>
        </w:rPr>
        <w:t xml:space="preserve">Clause 8 — </w:t>
      </w:r>
      <w:r>
        <w:rPr>
          <w:u w:val="none"/>
        </w:rPr>
        <w:t>New s</w:t>
      </w:r>
      <w:r w:rsidRPr="004E224E">
        <w:rPr>
          <w:u w:val="none"/>
        </w:rPr>
        <w:t>ection </w:t>
      </w:r>
      <w:r>
        <w:rPr>
          <w:u w:val="none"/>
        </w:rPr>
        <w:t>4A</w:t>
      </w:r>
      <w:bookmarkEnd w:id="29"/>
    </w:p>
    <w:p w14:paraId="72AFFBA1" w14:textId="1469B4C0" w:rsidR="004375AA" w:rsidRDefault="004375AA" w:rsidP="00B97EF6">
      <w:pPr>
        <w:spacing w:before="240" w:after="0" w:line="23" w:lineRule="atLeast"/>
        <w:rPr>
          <w:szCs w:val="24"/>
          <w:lang w:eastAsia="en-AU"/>
        </w:rPr>
      </w:pPr>
      <w:r>
        <w:rPr>
          <w:szCs w:val="24"/>
          <w:lang w:eastAsia="en-AU"/>
        </w:rPr>
        <w:t xml:space="preserve">At the time that this Bill was prepared the </w:t>
      </w:r>
      <w:r w:rsidRPr="0017200F">
        <w:rPr>
          <w:i/>
          <w:iCs/>
          <w:szCs w:val="24"/>
          <w:lang w:eastAsia="en-AU"/>
        </w:rPr>
        <w:t>COVID-19 Emergency Response Act 2020</w:t>
      </w:r>
      <w:r>
        <w:rPr>
          <w:i/>
          <w:iCs/>
          <w:szCs w:val="24"/>
          <w:lang w:eastAsia="en-AU"/>
        </w:rPr>
        <w:t xml:space="preserve"> </w:t>
      </w:r>
      <w:r>
        <w:rPr>
          <w:szCs w:val="24"/>
          <w:lang w:eastAsia="en-AU"/>
        </w:rPr>
        <w:t xml:space="preserve">did not contain a regulation-making power. That absence is rectified by this clause with the insertion of new section 4A which simply provides that the Executive may make regulations for this Act. </w:t>
      </w:r>
    </w:p>
    <w:p w14:paraId="7BE98B56" w14:textId="372ECEFD" w:rsidR="00F32326" w:rsidRPr="004E224E" w:rsidRDefault="00F32326" w:rsidP="00B97EF6">
      <w:pPr>
        <w:pStyle w:val="Heading2"/>
        <w:tabs>
          <w:tab w:val="left" w:pos="1276"/>
        </w:tabs>
        <w:spacing w:after="0" w:line="23" w:lineRule="atLeast"/>
        <w:rPr>
          <w:u w:val="none"/>
        </w:rPr>
      </w:pPr>
      <w:bookmarkStart w:id="30" w:name="_Toc78877368"/>
      <w:r w:rsidRPr="004E224E">
        <w:rPr>
          <w:u w:val="none"/>
        </w:rPr>
        <w:t xml:space="preserve">Clause </w:t>
      </w:r>
      <w:r w:rsidR="004375AA">
        <w:rPr>
          <w:u w:val="none"/>
        </w:rPr>
        <w:t>9</w:t>
      </w:r>
      <w:r w:rsidRPr="004E224E">
        <w:rPr>
          <w:u w:val="none"/>
        </w:rPr>
        <w:t xml:space="preserve"> — </w:t>
      </w:r>
      <w:r w:rsidR="004375AA">
        <w:rPr>
          <w:u w:val="none"/>
        </w:rPr>
        <w:t>Expiry – Act</w:t>
      </w:r>
      <w:r w:rsidR="004375AA">
        <w:rPr>
          <w:u w:val="none"/>
        </w:rPr>
        <w:br/>
      </w:r>
      <w:r w:rsidR="004375AA">
        <w:rPr>
          <w:u w:val="none"/>
        </w:rPr>
        <w:tab/>
      </w:r>
      <w:r w:rsidRPr="004E224E">
        <w:rPr>
          <w:u w:val="none"/>
        </w:rPr>
        <w:t>Section 5(2)</w:t>
      </w:r>
      <w:bookmarkEnd w:id="30"/>
    </w:p>
    <w:p w14:paraId="3E2C52C3" w14:textId="274A496D" w:rsidR="002074F8" w:rsidRDefault="002074F8" w:rsidP="00B97EF6">
      <w:pPr>
        <w:spacing w:before="240" w:after="0" w:line="23" w:lineRule="atLeast"/>
        <w:rPr>
          <w:szCs w:val="24"/>
          <w:lang w:eastAsia="en-AU"/>
        </w:rPr>
      </w:pPr>
      <w:r>
        <w:rPr>
          <w:szCs w:val="24"/>
          <w:lang w:eastAsia="en-AU"/>
        </w:rPr>
        <w:t xml:space="preserve">At the time that this Bill was prepared section 5(2) of the </w:t>
      </w:r>
      <w:r w:rsidRPr="0017200F">
        <w:rPr>
          <w:i/>
          <w:iCs/>
          <w:szCs w:val="24"/>
          <w:lang w:eastAsia="en-AU"/>
        </w:rPr>
        <w:t>COVID-19 Emergency Response Act 2020</w:t>
      </w:r>
      <w:r>
        <w:rPr>
          <w:i/>
          <w:iCs/>
          <w:szCs w:val="24"/>
          <w:lang w:eastAsia="en-AU"/>
        </w:rPr>
        <w:t xml:space="preserve"> </w:t>
      </w:r>
      <w:r>
        <w:rPr>
          <w:szCs w:val="24"/>
          <w:lang w:eastAsia="en-AU"/>
        </w:rPr>
        <w:t xml:space="preserve">operated to guide the reader to the fact that a definition of the term ‘COVID-19 declaration’ was contained in section 3(4). With the creation of a dictionary for the </w:t>
      </w:r>
      <w:r w:rsidRPr="0017200F">
        <w:rPr>
          <w:i/>
          <w:iCs/>
          <w:szCs w:val="24"/>
          <w:lang w:eastAsia="en-AU"/>
        </w:rPr>
        <w:t>COVID</w:t>
      </w:r>
      <w:r>
        <w:rPr>
          <w:i/>
          <w:iCs/>
          <w:szCs w:val="24"/>
          <w:lang w:eastAsia="en-AU"/>
        </w:rPr>
        <w:noBreakHyphen/>
      </w:r>
      <w:r w:rsidRPr="0017200F">
        <w:rPr>
          <w:i/>
          <w:iCs/>
          <w:szCs w:val="24"/>
          <w:lang w:eastAsia="en-AU"/>
        </w:rPr>
        <w:t>19 Emergency Response Act 2020</w:t>
      </w:r>
      <w:r>
        <w:rPr>
          <w:i/>
          <w:iCs/>
          <w:szCs w:val="24"/>
          <w:lang w:eastAsia="en-AU"/>
        </w:rPr>
        <w:t xml:space="preserve"> </w:t>
      </w:r>
      <w:r>
        <w:rPr>
          <w:szCs w:val="24"/>
          <w:lang w:eastAsia="en-AU"/>
        </w:rPr>
        <w:t>by clause 9 of this Bill</w:t>
      </w:r>
      <w:r w:rsidR="001F2E9D">
        <w:rPr>
          <w:szCs w:val="24"/>
          <w:lang w:eastAsia="en-AU"/>
        </w:rPr>
        <w:t xml:space="preserve"> section 5(2) is no longer necessary a</w:t>
      </w:r>
      <w:r w:rsidR="00C67C27">
        <w:rPr>
          <w:szCs w:val="24"/>
          <w:lang w:eastAsia="en-AU"/>
        </w:rPr>
        <w:t>nd</w:t>
      </w:r>
      <w:r w:rsidR="001F2E9D">
        <w:rPr>
          <w:szCs w:val="24"/>
          <w:lang w:eastAsia="en-AU"/>
        </w:rPr>
        <w:t xml:space="preserve"> is accordingly removed by this clause</w:t>
      </w:r>
      <w:r>
        <w:rPr>
          <w:szCs w:val="24"/>
          <w:lang w:eastAsia="en-AU"/>
        </w:rPr>
        <w:t>.</w:t>
      </w:r>
    </w:p>
    <w:p w14:paraId="234A5A27" w14:textId="711D32B6" w:rsidR="00F32326" w:rsidRPr="004E224E" w:rsidRDefault="00F32326" w:rsidP="00B97EF6">
      <w:pPr>
        <w:pStyle w:val="Heading2"/>
        <w:spacing w:after="0" w:line="23" w:lineRule="atLeast"/>
        <w:rPr>
          <w:u w:val="none"/>
        </w:rPr>
      </w:pPr>
      <w:bookmarkStart w:id="31" w:name="_Toc78877369"/>
      <w:r w:rsidRPr="004E224E">
        <w:rPr>
          <w:u w:val="none"/>
        </w:rPr>
        <w:t xml:space="preserve">Clause </w:t>
      </w:r>
      <w:r w:rsidR="004375AA">
        <w:rPr>
          <w:u w:val="none"/>
        </w:rPr>
        <w:t>10</w:t>
      </w:r>
      <w:r w:rsidRPr="004E224E">
        <w:rPr>
          <w:u w:val="none"/>
        </w:rPr>
        <w:t xml:space="preserve"> — New Dictionary</w:t>
      </w:r>
      <w:bookmarkEnd w:id="31"/>
    </w:p>
    <w:p w14:paraId="76715C49" w14:textId="4EE785BF" w:rsidR="00F32326" w:rsidRDefault="00DD3143" w:rsidP="00B97EF6">
      <w:pPr>
        <w:spacing w:before="240" w:after="0" w:line="23" w:lineRule="atLeast"/>
        <w:rPr>
          <w:szCs w:val="24"/>
          <w:lang w:eastAsia="en-AU"/>
        </w:rPr>
      </w:pPr>
      <w:r>
        <w:rPr>
          <w:szCs w:val="24"/>
          <w:lang w:eastAsia="en-AU"/>
        </w:rPr>
        <w:t xml:space="preserve">A dictionary for the </w:t>
      </w:r>
      <w:r w:rsidRPr="0017200F">
        <w:rPr>
          <w:i/>
          <w:iCs/>
          <w:szCs w:val="24"/>
          <w:lang w:eastAsia="en-AU"/>
        </w:rPr>
        <w:t>COVID-19 Emergency Response Act 2020</w:t>
      </w:r>
      <w:r>
        <w:rPr>
          <w:i/>
          <w:iCs/>
          <w:szCs w:val="24"/>
          <w:lang w:eastAsia="en-AU"/>
        </w:rPr>
        <w:t xml:space="preserve"> </w:t>
      </w:r>
      <w:r>
        <w:rPr>
          <w:szCs w:val="24"/>
          <w:lang w:eastAsia="en-AU"/>
        </w:rPr>
        <w:t>is inserted by t</w:t>
      </w:r>
      <w:r w:rsidR="00F32326" w:rsidRPr="00FD337C">
        <w:rPr>
          <w:szCs w:val="24"/>
          <w:lang w:eastAsia="en-AU"/>
        </w:rPr>
        <w:t>his clause</w:t>
      </w:r>
      <w:r>
        <w:rPr>
          <w:szCs w:val="24"/>
          <w:lang w:eastAsia="en-AU"/>
        </w:rPr>
        <w:t xml:space="preserve">. </w:t>
      </w:r>
      <w:r w:rsidR="00E85AFF">
        <w:rPr>
          <w:szCs w:val="24"/>
          <w:lang w:eastAsia="en-AU"/>
        </w:rPr>
        <w:t xml:space="preserve">The definition of </w:t>
      </w:r>
      <w:r w:rsidR="00E85AFF" w:rsidRPr="00E85AFF">
        <w:rPr>
          <w:i/>
          <w:iCs/>
          <w:szCs w:val="24"/>
          <w:lang w:eastAsia="en-AU"/>
        </w:rPr>
        <w:t>COVID-19 declaration</w:t>
      </w:r>
      <w:r w:rsidR="00E85AFF">
        <w:rPr>
          <w:szCs w:val="24"/>
          <w:lang w:eastAsia="en-AU"/>
        </w:rPr>
        <w:t xml:space="preserve"> previously contained in section 3(4) of the Act is contained within the Dictionary, along with a definition of </w:t>
      </w:r>
      <w:r w:rsidR="00E85AFF" w:rsidRPr="00E85AFF">
        <w:rPr>
          <w:i/>
          <w:iCs/>
          <w:szCs w:val="24"/>
          <w:lang w:eastAsia="en-AU"/>
        </w:rPr>
        <w:t>COVID-19</w:t>
      </w:r>
      <w:r w:rsidR="00E85AFF">
        <w:rPr>
          <w:szCs w:val="24"/>
          <w:lang w:eastAsia="en-AU"/>
        </w:rPr>
        <w:t xml:space="preserve">. For the meaning of all other terms used, such as </w:t>
      </w:r>
      <w:r w:rsidR="00C67C27" w:rsidRPr="00C67C27">
        <w:rPr>
          <w:i/>
          <w:iCs/>
          <w:szCs w:val="24"/>
          <w:lang w:eastAsia="en-AU"/>
        </w:rPr>
        <w:t>check</w:t>
      </w:r>
      <w:r w:rsidR="00C67C27" w:rsidRPr="00C67C27">
        <w:rPr>
          <w:i/>
          <w:iCs/>
          <w:szCs w:val="24"/>
          <w:lang w:eastAsia="en-AU"/>
        </w:rPr>
        <w:noBreakHyphen/>
        <w:t>in information</w:t>
      </w:r>
      <w:r w:rsidR="00C67C27">
        <w:rPr>
          <w:szCs w:val="24"/>
          <w:lang w:eastAsia="en-AU"/>
        </w:rPr>
        <w:t xml:space="preserve">, </w:t>
      </w:r>
      <w:r w:rsidR="00E85AFF" w:rsidRPr="00E85AFF">
        <w:rPr>
          <w:i/>
          <w:iCs/>
          <w:szCs w:val="24"/>
          <w:lang w:eastAsia="en-AU"/>
        </w:rPr>
        <w:t>contact tracing</w:t>
      </w:r>
      <w:r w:rsidR="00E85AFF">
        <w:rPr>
          <w:szCs w:val="24"/>
          <w:lang w:eastAsia="en-AU"/>
        </w:rPr>
        <w:t xml:space="preserve"> and </w:t>
      </w:r>
      <w:r w:rsidR="00E85AFF" w:rsidRPr="00E85AFF">
        <w:rPr>
          <w:i/>
          <w:iCs/>
          <w:szCs w:val="24"/>
          <w:lang w:eastAsia="en-AU"/>
        </w:rPr>
        <w:t>CBR check</w:t>
      </w:r>
      <w:r w:rsidR="00E85AFF" w:rsidRPr="00E85AFF">
        <w:rPr>
          <w:i/>
          <w:iCs/>
          <w:szCs w:val="24"/>
          <w:lang w:eastAsia="en-AU"/>
        </w:rPr>
        <w:noBreakHyphen/>
        <w:t>in app</w:t>
      </w:r>
      <w:r w:rsidR="00E85AFF">
        <w:rPr>
          <w:szCs w:val="24"/>
          <w:lang w:eastAsia="en-AU"/>
        </w:rPr>
        <w:t>, the reader is referred back to section 2C of the Act.</w:t>
      </w:r>
    </w:p>
    <w:sectPr w:rsidR="00F32326" w:rsidSect="00EE32F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94D4" w14:textId="77777777" w:rsidR="00E53D8B" w:rsidRDefault="00E53D8B" w:rsidP="00EB113E">
      <w:pPr>
        <w:spacing w:after="0" w:line="240" w:lineRule="auto"/>
      </w:pPr>
      <w:r>
        <w:separator/>
      </w:r>
    </w:p>
  </w:endnote>
  <w:endnote w:type="continuationSeparator" w:id="0">
    <w:p w14:paraId="501AC4FD" w14:textId="77777777" w:rsidR="00E53D8B" w:rsidRDefault="00E53D8B"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01DF" w14:textId="77777777" w:rsidR="00953767" w:rsidRDefault="00953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785" w14:textId="39ED228F" w:rsidR="002E7D12" w:rsidRDefault="002E7D12" w:rsidP="00C6466D">
    <w:pPr>
      <w:pStyle w:val="Footer"/>
      <w:spacing w:after="120"/>
      <w:jc w:val="right"/>
      <w:rPr>
        <w:noProof/>
      </w:rPr>
    </w:pPr>
    <w:r>
      <w:fldChar w:fldCharType="begin"/>
    </w:r>
    <w:r>
      <w:instrText xml:space="preserve"> PAGE   \* MERGEFORMAT </w:instrText>
    </w:r>
    <w:r>
      <w:fldChar w:fldCharType="separate"/>
    </w:r>
    <w:r>
      <w:rPr>
        <w:noProof/>
      </w:rPr>
      <w:t>10</w:t>
    </w:r>
    <w:r>
      <w:rPr>
        <w:noProof/>
      </w:rPr>
      <w:fldChar w:fldCharType="end"/>
    </w:r>
  </w:p>
  <w:p w14:paraId="59538D42" w14:textId="4EA64A6C" w:rsidR="00FC415D" w:rsidRPr="00953767" w:rsidRDefault="00953767" w:rsidP="00953767">
    <w:pPr>
      <w:pStyle w:val="Footer"/>
      <w:spacing w:after="120"/>
      <w:jc w:val="center"/>
      <w:rPr>
        <w:rFonts w:ascii="Arial" w:hAnsi="Arial" w:cs="Arial"/>
        <w:sz w:val="14"/>
      </w:rPr>
    </w:pPr>
    <w:r w:rsidRPr="0095376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4B50" w14:textId="2FB57A23" w:rsidR="002E7D12" w:rsidRDefault="002E7D12">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14:paraId="601B51C0" w14:textId="0FC689EF" w:rsidR="00FC415D" w:rsidRPr="00953767" w:rsidRDefault="00953767" w:rsidP="00953767">
    <w:pPr>
      <w:pStyle w:val="Footer"/>
      <w:jc w:val="center"/>
      <w:rPr>
        <w:rFonts w:ascii="Arial" w:hAnsi="Arial" w:cs="Arial"/>
        <w:sz w:val="14"/>
      </w:rPr>
    </w:pPr>
    <w:r w:rsidRPr="0095376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2CA3" w14:textId="77777777" w:rsidR="00E53D8B" w:rsidRDefault="00E53D8B" w:rsidP="00EB113E">
      <w:pPr>
        <w:spacing w:after="0" w:line="240" w:lineRule="auto"/>
      </w:pPr>
      <w:r>
        <w:separator/>
      </w:r>
    </w:p>
  </w:footnote>
  <w:footnote w:type="continuationSeparator" w:id="0">
    <w:p w14:paraId="1D963135" w14:textId="77777777" w:rsidR="00E53D8B" w:rsidRDefault="00E53D8B"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9146" w14:textId="77777777" w:rsidR="00953767" w:rsidRDefault="00953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170D" w14:textId="77777777" w:rsidR="00953767" w:rsidRDefault="00953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14C4" w14:textId="77777777" w:rsidR="00953767" w:rsidRDefault="0095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94EEF"/>
    <w:multiLevelType w:val="hybridMultilevel"/>
    <w:tmpl w:val="BDCA7D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6504D09"/>
    <w:multiLevelType w:val="hybridMultilevel"/>
    <w:tmpl w:val="D98A366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C522E3"/>
    <w:multiLevelType w:val="hybridMultilevel"/>
    <w:tmpl w:val="0D04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D5C74"/>
    <w:multiLevelType w:val="multilevel"/>
    <w:tmpl w:val="04E64DAC"/>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pStyle w:val="Sched-Form"/>
      <w:lvlText w:val="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7"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1B1A45"/>
    <w:multiLevelType w:val="hybridMultilevel"/>
    <w:tmpl w:val="43E03662"/>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6811447"/>
    <w:multiLevelType w:val="hybridMultilevel"/>
    <w:tmpl w:val="87CAE02A"/>
    <w:lvl w:ilvl="0" w:tplc="3AAC40B8">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F14640"/>
    <w:multiLevelType w:val="hybridMultilevel"/>
    <w:tmpl w:val="9D56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B75AF"/>
    <w:multiLevelType w:val="hybridMultilevel"/>
    <w:tmpl w:val="3B00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362FC"/>
    <w:multiLevelType w:val="hybridMultilevel"/>
    <w:tmpl w:val="1F485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246FB"/>
    <w:multiLevelType w:val="hybridMultilevel"/>
    <w:tmpl w:val="83E69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1A3BFE"/>
    <w:multiLevelType w:val="hybridMultilevel"/>
    <w:tmpl w:val="8222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B3567C"/>
    <w:multiLevelType w:val="hybridMultilevel"/>
    <w:tmpl w:val="E1343AD2"/>
    <w:lvl w:ilvl="0" w:tplc="9DD47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4" w15:restartNumberingAfterBreak="0">
    <w:nsid w:val="39E70C87"/>
    <w:multiLevelType w:val="hybridMultilevel"/>
    <w:tmpl w:val="8862A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EF24EC"/>
    <w:multiLevelType w:val="hybridMultilevel"/>
    <w:tmpl w:val="5270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8D3DB6"/>
    <w:multiLevelType w:val="hybridMultilevel"/>
    <w:tmpl w:val="7CFC3758"/>
    <w:lvl w:ilvl="0" w:tplc="1E1A27DC">
      <w:numFmt w:val="bullet"/>
      <w:lvlText w:val="•"/>
      <w:lvlJc w:val="left"/>
      <w:pPr>
        <w:ind w:left="1080" w:hanging="72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680514"/>
    <w:multiLevelType w:val="hybridMultilevel"/>
    <w:tmpl w:val="F1CCB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DC0996"/>
    <w:multiLevelType w:val="hybridMultilevel"/>
    <w:tmpl w:val="DE32E4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083211"/>
    <w:multiLevelType w:val="hybridMultilevel"/>
    <w:tmpl w:val="B4BE8808"/>
    <w:lvl w:ilvl="0" w:tplc="170C7F3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0800AD"/>
    <w:multiLevelType w:val="hybridMultilevel"/>
    <w:tmpl w:val="510243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D20A7A"/>
    <w:multiLevelType w:val="hybridMultilevel"/>
    <w:tmpl w:val="2090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5C4EF5"/>
    <w:multiLevelType w:val="hybridMultilevel"/>
    <w:tmpl w:val="8D0EEE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A40F5B"/>
    <w:multiLevelType w:val="hybridMultilevel"/>
    <w:tmpl w:val="71BA58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A46CEF"/>
    <w:multiLevelType w:val="hybridMultilevel"/>
    <w:tmpl w:val="BB2C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D1546F"/>
    <w:multiLevelType w:val="hybridMultilevel"/>
    <w:tmpl w:val="CB30A2D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C07275"/>
    <w:multiLevelType w:val="hybridMultilevel"/>
    <w:tmpl w:val="AC62D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0E90675"/>
    <w:multiLevelType w:val="hybridMultilevel"/>
    <w:tmpl w:val="CD92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42A6127"/>
    <w:multiLevelType w:val="hybridMultilevel"/>
    <w:tmpl w:val="B522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046F48"/>
    <w:multiLevelType w:val="hybridMultilevel"/>
    <w:tmpl w:val="821876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D4850"/>
    <w:multiLevelType w:val="hybridMultilevel"/>
    <w:tmpl w:val="B2AE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0F49AC"/>
    <w:multiLevelType w:val="hybridMultilevel"/>
    <w:tmpl w:val="2A6E0F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BA66621"/>
    <w:multiLevelType w:val="hybridMultilevel"/>
    <w:tmpl w:val="AA38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E01C45"/>
    <w:multiLevelType w:val="hybridMultilevel"/>
    <w:tmpl w:val="5778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89458A"/>
    <w:multiLevelType w:val="hybridMultilevel"/>
    <w:tmpl w:val="271E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815BB6"/>
    <w:multiLevelType w:val="hybridMultilevel"/>
    <w:tmpl w:val="665074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FE9684D"/>
    <w:multiLevelType w:val="multilevel"/>
    <w:tmpl w:val="0E726C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u w:val="none"/>
        <w:effect w:val="none"/>
        <w:vertAlign w:val="baseline"/>
      </w:rPr>
    </w:lvl>
    <w:lvl w:ilvl="7">
      <w:start w:val="1"/>
      <w:numFmt w:val="lowerRoman"/>
      <w:pStyle w:val="aDefsubpara"/>
      <w:lvlText w:val="(%8)"/>
      <w:lvlJc w:val="right"/>
      <w:pPr>
        <w:tabs>
          <w:tab w:val="num" w:pos="2140"/>
        </w:tabs>
        <w:ind w:left="2140" w:hanging="200"/>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51"/>
  </w:num>
  <w:num w:numId="3">
    <w:abstractNumId w:val="7"/>
  </w:num>
  <w:num w:numId="4">
    <w:abstractNumId w:val="33"/>
  </w:num>
  <w:num w:numId="5">
    <w:abstractNumId w:val="0"/>
  </w:num>
  <w:num w:numId="6">
    <w:abstractNumId w:val="52"/>
  </w:num>
  <w:num w:numId="7">
    <w:abstractNumId w:val="13"/>
  </w:num>
  <w:num w:numId="8">
    <w:abstractNumId w:val="46"/>
  </w:num>
  <w:num w:numId="9">
    <w:abstractNumId w:val="47"/>
  </w:num>
  <w:num w:numId="10">
    <w:abstractNumId w:val="34"/>
  </w:num>
  <w:num w:numId="11">
    <w:abstractNumId w:val="1"/>
  </w:num>
  <w:num w:numId="12">
    <w:abstractNumId w:val="55"/>
  </w:num>
  <w:num w:numId="13">
    <w:abstractNumId w:val="8"/>
  </w:num>
  <w:num w:numId="14">
    <w:abstractNumId w:val="19"/>
  </w:num>
  <w:num w:numId="15">
    <w:abstractNumId w:val="26"/>
  </w:num>
  <w:num w:numId="16">
    <w:abstractNumId w:val="38"/>
  </w:num>
  <w:num w:numId="17">
    <w:abstractNumId w:val="15"/>
  </w:num>
  <w:num w:numId="18">
    <w:abstractNumId w:val="44"/>
  </w:num>
  <w:num w:numId="19">
    <w:abstractNumId w:val="43"/>
  </w:num>
  <w:num w:numId="20">
    <w:abstractNumId w:val="41"/>
  </w:num>
  <w:num w:numId="21">
    <w:abstractNumId w:val="31"/>
  </w:num>
  <w:num w:numId="22">
    <w:abstractNumId w:val="39"/>
  </w:num>
  <w:num w:numId="23">
    <w:abstractNumId w:val="12"/>
  </w:num>
  <w:num w:numId="24">
    <w:abstractNumId w:val="17"/>
  </w:num>
  <w:num w:numId="25">
    <w:abstractNumId w:val="14"/>
  </w:num>
  <w:num w:numId="26">
    <w:abstractNumId w:val="49"/>
  </w:num>
  <w:num w:numId="27">
    <w:abstractNumId w:val="20"/>
  </w:num>
  <w:num w:numId="28">
    <w:abstractNumId w:val="2"/>
  </w:num>
  <w:num w:numId="29">
    <w:abstractNumId w:val="4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2"/>
  </w:num>
  <w:num w:numId="33">
    <w:abstractNumId w:val="16"/>
  </w:num>
  <w:num w:numId="34">
    <w:abstractNumId w:val="24"/>
  </w:num>
  <w:num w:numId="35">
    <w:abstractNumId w:val="9"/>
  </w:num>
  <w:num w:numId="36">
    <w:abstractNumId w:val="59"/>
  </w:num>
  <w:num w:numId="37">
    <w:abstractNumId w:val="29"/>
  </w:num>
  <w:num w:numId="38">
    <w:abstractNumId w:val="56"/>
  </w:num>
  <w:num w:numId="39">
    <w:abstractNumId w:val="35"/>
  </w:num>
  <w:num w:numId="40">
    <w:abstractNumId w:val="42"/>
  </w:num>
  <w:num w:numId="41">
    <w:abstractNumId w:val="58"/>
  </w:num>
  <w:num w:numId="42">
    <w:abstractNumId w:val="11"/>
  </w:num>
  <w:num w:numId="43">
    <w:abstractNumId w:val="27"/>
  </w:num>
  <w:num w:numId="44">
    <w:abstractNumId w:val="57"/>
  </w:num>
  <w:num w:numId="45">
    <w:abstractNumId w:val="28"/>
  </w:num>
  <w:num w:numId="46">
    <w:abstractNumId w:val="18"/>
  </w:num>
  <w:num w:numId="47">
    <w:abstractNumId w:val="45"/>
  </w:num>
  <w:num w:numId="48">
    <w:abstractNumId w:val="53"/>
  </w:num>
  <w:num w:numId="49">
    <w:abstractNumId w:val="30"/>
  </w:num>
  <w:num w:numId="50">
    <w:abstractNumId w:val="50"/>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54"/>
  </w:num>
  <w:num w:numId="55">
    <w:abstractNumId w:val="32"/>
  </w:num>
  <w:num w:numId="56">
    <w:abstractNumId w:val="36"/>
  </w:num>
  <w:num w:numId="57">
    <w:abstractNumId w:val="4"/>
  </w:num>
  <w:num w:numId="58">
    <w:abstractNumId w:val="25"/>
  </w:num>
  <w:num w:numId="59">
    <w:abstractNumId w:val="5"/>
  </w:num>
  <w:num w:numId="60">
    <w:abstractNumId w:val="21"/>
  </w:num>
  <w:num w:numId="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2B1"/>
    <w:rsid w:val="00003A60"/>
    <w:rsid w:val="00004119"/>
    <w:rsid w:val="00004C31"/>
    <w:rsid w:val="00004C8C"/>
    <w:rsid w:val="00006786"/>
    <w:rsid w:val="00006B66"/>
    <w:rsid w:val="00006C49"/>
    <w:rsid w:val="000071C7"/>
    <w:rsid w:val="00007206"/>
    <w:rsid w:val="000101D9"/>
    <w:rsid w:val="00011164"/>
    <w:rsid w:val="000115BF"/>
    <w:rsid w:val="0001228A"/>
    <w:rsid w:val="00012BB3"/>
    <w:rsid w:val="00012BC6"/>
    <w:rsid w:val="00012D1B"/>
    <w:rsid w:val="00014D20"/>
    <w:rsid w:val="00015C96"/>
    <w:rsid w:val="0001644E"/>
    <w:rsid w:val="000169D0"/>
    <w:rsid w:val="00016D42"/>
    <w:rsid w:val="00020890"/>
    <w:rsid w:val="00020D5D"/>
    <w:rsid w:val="00020FDB"/>
    <w:rsid w:val="000215C2"/>
    <w:rsid w:val="0002314F"/>
    <w:rsid w:val="00023550"/>
    <w:rsid w:val="00023F7F"/>
    <w:rsid w:val="000263D1"/>
    <w:rsid w:val="00026A03"/>
    <w:rsid w:val="00030C12"/>
    <w:rsid w:val="00030F33"/>
    <w:rsid w:val="00031D9F"/>
    <w:rsid w:val="000348B1"/>
    <w:rsid w:val="00037F43"/>
    <w:rsid w:val="000402AF"/>
    <w:rsid w:val="000428AD"/>
    <w:rsid w:val="00042B0B"/>
    <w:rsid w:val="00043790"/>
    <w:rsid w:val="00044862"/>
    <w:rsid w:val="00044FFD"/>
    <w:rsid w:val="00046749"/>
    <w:rsid w:val="00046A4A"/>
    <w:rsid w:val="00046F4A"/>
    <w:rsid w:val="00047523"/>
    <w:rsid w:val="000475F2"/>
    <w:rsid w:val="00047E5D"/>
    <w:rsid w:val="00050DDE"/>
    <w:rsid w:val="00052380"/>
    <w:rsid w:val="0005298F"/>
    <w:rsid w:val="00053623"/>
    <w:rsid w:val="00053D52"/>
    <w:rsid w:val="00054020"/>
    <w:rsid w:val="000545DF"/>
    <w:rsid w:val="000559E0"/>
    <w:rsid w:val="00055EB6"/>
    <w:rsid w:val="0005733C"/>
    <w:rsid w:val="00057859"/>
    <w:rsid w:val="00057C72"/>
    <w:rsid w:val="00060993"/>
    <w:rsid w:val="00060ACD"/>
    <w:rsid w:val="00060F4C"/>
    <w:rsid w:val="00061410"/>
    <w:rsid w:val="000625C1"/>
    <w:rsid w:val="00063E3F"/>
    <w:rsid w:val="00065917"/>
    <w:rsid w:val="00065BBE"/>
    <w:rsid w:val="000662BC"/>
    <w:rsid w:val="000673A5"/>
    <w:rsid w:val="0007042A"/>
    <w:rsid w:val="00070620"/>
    <w:rsid w:val="00070DF8"/>
    <w:rsid w:val="00070EC3"/>
    <w:rsid w:val="000713A8"/>
    <w:rsid w:val="00072047"/>
    <w:rsid w:val="00072520"/>
    <w:rsid w:val="000748A0"/>
    <w:rsid w:val="00077560"/>
    <w:rsid w:val="0008299A"/>
    <w:rsid w:val="00082FE5"/>
    <w:rsid w:val="00084B2A"/>
    <w:rsid w:val="00085977"/>
    <w:rsid w:val="00086CEF"/>
    <w:rsid w:val="000900EC"/>
    <w:rsid w:val="00090B56"/>
    <w:rsid w:val="00092EE3"/>
    <w:rsid w:val="0009319D"/>
    <w:rsid w:val="00093829"/>
    <w:rsid w:val="00093EE9"/>
    <w:rsid w:val="000941FA"/>
    <w:rsid w:val="000974D5"/>
    <w:rsid w:val="00097C5E"/>
    <w:rsid w:val="000A05CC"/>
    <w:rsid w:val="000A21AA"/>
    <w:rsid w:val="000A29DE"/>
    <w:rsid w:val="000A2E19"/>
    <w:rsid w:val="000A41D2"/>
    <w:rsid w:val="000A5481"/>
    <w:rsid w:val="000A5922"/>
    <w:rsid w:val="000A74BB"/>
    <w:rsid w:val="000B086A"/>
    <w:rsid w:val="000B0E83"/>
    <w:rsid w:val="000B119B"/>
    <w:rsid w:val="000B183A"/>
    <w:rsid w:val="000B30D8"/>
    <w:rsid w:val="000B4650"/>
    <w:rsid w:val="000B4807"/>
    <w:rsid w:val="000B4844"/>
    <w:rsid w:val="000B5559"/>
    <w:rsid w:val="000B68D6"/>
    <w:rsid w:val="000B76B5"/>
    <w:rsid w:val="000B7E99"/>
    <w:rsid w:val="000C08B4"/>
    <w:rsid w:val="000C4A95"/>
    <w:rsid w:val="000C52D8"/>
    <w:rsid w:val="000C5792"/>
    <w:rsid w:val="000C6B65"/>
    <w:rsid w:val="000C6CDD"/>
    <w:rsid w:val="000C6E4A"/>
    <w:rsid w:val="000C757E"/>
    <w:rsid w:val="000D00D3"/>
    <w:rsid w:val="000D08EB"/>
    <w:rsid w:val="000D0DF0"/>
    <w:rsid w:val="000D1672"/>
    <w:rsid w:val="000D2B80"/>
    <w:rsid w:val="000D3492"/>
    <w:rsid w:val="000D39C7"/>
    <w:rsid w:val="000D452D"/>
    <w:rsid w:val="000D49AD"/>
    <w:rsid w:val="000D4E86"/>
    <w:rsid w:val="000D55B4"/>
    <w:rsid w:val="000D7E28"/>
    <w:rsid w:val="000E0274"/>
    <w:rsid w:val="000E093A"/>
    <w:rsid w:val="000E0D63"/>
    <w:rsid w:val="000E122F"/>
    <w:rsid w:val="000E12ED"/>
    <w:rsid w:val="000E1760"/>
    <w:rsid w:val="000E2FD4"/>
    <w:rsid w:val="000E3226"/>
    <w:rsid w:val="000E3C82"/>
    <w:rsid w:val="000E3C9D"/>
    <w:rsid w:val="000E4C04"/>
    <w:rsid w:val="000E4D0E"/>
    <w:rsid w:val="000E6C5B"/>
    <w:rsid w:val="000E6DAB"/>
    <w:rsid w:val="000E7048"/>
    <w:rsid w:val="000E7B1E"/>
    <w:rsid w:val="000F114D"/>
    <w:rsid w:val="000F309C"/>
    <w:rsid w:val="000F4CA8"/>
    <w:rsid w:val="000F527A"/>
    <w:rsid w:val="000F58CA"/>
    <w:rsid w:val="000F6CC6"/>
    <w:rsid w:val="0010029A"/>
    <w:rsid w:val="00101392"/>
    <w:rsid w:val="001013C2"/>
    <w:rsid w:val="00101750"/>
    <w:rsid w:val="00101C26"/>
    <w:rsid w:val="00102162"/>
    <w:rsid w:val="00103305"/>
    <w:rsid w:val="00103965"/>
    <w:rsid w:val="00103DA7"/>
    <w:rsid w:val="00106767"/>
    <w:rsid w:val="001078CA"/>
    <w:rsid w:val="001079CC"/>
    <w:rsid w:val="0011186D"/>
    <w:rsid w:val="0011216B"/>
    <w:rsid w:val="001129D2"/>
    <w:rsid w:val="0011351A"/>
    <w:rsid w:val="00113D31"/>
    <w:rsid w:val="0011578D"/>
    <w:rsid w:val="001161FE"/>
    <w:rsid w:val="00116CB0"/>
    <w:rsid w:val="00116F01"/>
    <w:rsid w:val="001202A7"/>
    <w:rsid w:val="00121C72"/>
    <w:rsid w:val="00122027"/>
    <w:rsid w:val="0012423D"/>
    <w:rsid w:val="001242FF"/>
    <w:rsid w:val="00124DFA"/>
    <w:rsid w:val="00125984"/>
    <w:rsid w:val="00125C50"/>
    <w:rsid w:val="00125EC6"/>
    <w:rsid w:val="0012660F"/>
    <w:rsid w:val="00126C7A"/>
    <w:rsid w:val="00126FD0"/>
    <w:rsid w:val="00131012"/>
    <w:rsid w:val="0013475A"/>
    <w:rsid w:val="00135F51"/>
    <w:rsid w:val="001364FE"/>
    <w:rsid w:val="0013726E"/>
    <w:rsid w:val="00137350"/>
    <w:rsid w:val="00137A6F"/>
    <w:rsid w:val="00141038"/>
    <w:rsid w:val="00141231"/>
    <w:rsid w:val="00141ACF"/>
    <w:rsid w:val="00143817"/>
    <w:rsid w:val="00143847"/>
    <w:rsid w:val="00143B3D"/>
    <w:rsid w:val="0014533D"/>
    <w:rsid w:val="00145739"/>
    <w:rsid w:val="00145D38"/>
    <w:rsid w:val="00145DCF"/>
    <w:rsid w:val="0015104B"/>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67E62"/>
    <w:rsid w:val="0017200F"/>
    <w:rsid w:val="001720B2"/>
    <w:rsid w:val="001735A4"/>
    <w:rsid w:val="001752F7"/>
    <w:rsid w:val="0017732A"/>
    <w:rsid w:val="0017781D"/>
    <w:rsid w:val="00177F7F"/>
    <w:rsid w:val="00180946"/>
    <w:rsid w:val="00182408"/>
    <w:rsid w:val="001829CE"/>
    <w:rsid w:val="00183148"/>
    <w:rsid w:val="00183CAA"/>
    <w:rsid w:val="00183DC0"/>
    <w:rsid w:val="00184158"/>
    <w:rsid w:val="0018628F"/>
    <w:rsid w:val="001863BC"/>
    <w:rsid w:val="00191C3D"/>
    <w:rsid w:val="00192B65"/>
    <w:rsid w:val="001949F5"/>
    <w:rsid w:val="00195933"/>
    <w:rsid w:val="001A0234"/>
    <w:rsid w:val="001A1A2E"/>
    <w:rsid w:val="001A1F22"/>
    <w:rsid w:val="001A3A2E"/>
    <w:rsid w:val="001A42B5"/>
    <w:rsid w:val="001A48F2"/>
    <w:rsid w:val="001A49DE"/>
    <w:rsid w:val="001A51D8"/>
    <w:rsid w:val="001A58AC"/>
    <w:rsid w:val="001A64D0"/>
    <w:rsid w:val="001A78FE"/>
    <w:rsid w:val="001B05B6"/>
    <w:rsid w:val="001B1AA2"/>
    <w:rsid w:val="001B2999"/>
    <w:rsid w:val="001B2D73"/>
    <w:rsid w:val="001B30CE"/>
    <w:rsid w:val="001B43F0"/>
    <w:rsid w:val="001B48F9"/>
    <w:rsid w:val="001B5F7A"/>
    <w:rsid w:val="001B64EB"/>
    <w:rsid w:val="001B7E69"/>
    <w:rsid w:val="001C1650"/>
    <w:rsid w:val="001C22AE"/>
    <w:rsid w:val="001C2DED"/>
    <w:rsid w:val="001C3ABA"/>
    <w:rsid w:val="001C4091"/>
    <w:rsid w:val="001C5B4D"/>
    <w:rsid w:val="001D0F44"/>
    <w:rsid w:val="001D28FD"/>
    <w:rsid w:val="001D2CF9"/>
    <w:rsid w:val="001D485C"/>
    <w:rsid w:val="001D48C1"/>
    <w:rsid w:val="001D519A"/>
    <w:rsid w:val="001D5D9D"/>
    <w:rsid w:val="001E0F38"/>
    <w:rsid w:val="001E0F79"/>
    <w:rsid w:val="001E13ED"/>
    <w:rsid w:val="001E1AC6"/>
    <w:rsid w:val="001E2E89"/>
    <w:rsid w:val="001E3654"/>
    <w:rsid w:val="001E4A19"/>
    <w:rsid w:val="001E4C81"/>
    <w:rsid w:val="001E4E37"/>
    <w:rsid w:val="001E66FB"/>
    <w:rsid w:val="001E6E4E"/>
    <w:rsid w:val="001E78FE"/>
    <w:rsid w:val="001F00A7"/>
    <w:rsid w:val="001F073E"/>
    <w:rsid w:val="001F126B"/>
    <w:rsid w:val="001F26DB"/>
    <w:rsid w:val="001F2E9D"/>
    <w:rsid w:val="001F3FE2"/>
    <w:rsid w:val="001F4E9D"/>
    <w:rsid w:val="001F4F96"/>
    <w:rsid w:val="001F7F5F"/>
    <w:rsid w:val="00200955"/>
    <w:rsid w:val="0020136C"/>
    <w:rsid w:val="00201AD8"/>
    <w:rsid w:val="00202D8A"/>
    <w:rsid w:val="0020440A"/>
    <w:rsid w:val="0020540B"/>
    <w:rsid w:val="00206673"/>
    <w:rsid w:val="002070A2"/>
    <w:rsid w:val="00207295"/>
    <w:rsid w:val="002072F0"/>
    <w:rsid w:val="00207343"/>
    <w:rsid w:val="002074F8"/>
    <w:rsid w:val="00210397"/>
    <w:rsid w:val="00210A29"/>
    <w:rsid w:val="0021141A"/>
    <w:rsid w:val="002115AB"/>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2C4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A48"/>
    <w:rsid w:val="00256E81"/>
    <w:rsid w:val="00257029"/>
    <w:rsid w:val="002571B6"/>
    <w:rsid w:val="00257392"/>
    <w:rsid w:val="00257A47"/>
    <w:rsid w:val="00260001"/>
    <w:rsid w:val="00263CB4"/>
    <w:rsid w:val="00263FCF"/>
    <w:rsid w:val="002641CC"/>
    <w:rsid w:val="00265226"/>
    <w:rsid w:val="00265966"/>
    <w:rsid w:val="002659B1"/>
    <w:rsid w:val="00266DFF"/>
    <w:rsid w:val="0027025A"/>
    <w:rsid w:val="00270B08"/>
    <w:rsid w:val="00270BAE"/>
    <w:rsid w:val="00271FB4"/>
    <w:rsid w:val="00272435"/>
    <w:rsid w:val="00273BE9"/>
    <w:rsid w:val="002740B8"/>
    <w:rsid w:val="00274663"/>
    <w:rsid w:val="00274CD4"/>
    <w:rsid w:val="00276F77"/>
    <w:rsid w:val="00277539"/>
    <w:rsid w:val="00277A4C"/>
    <w:rsid w:val="0028119A"/>
    <w:rsid w:val="00281925"/>
    <w:rsid w:val="00281EB6"/>
    <w:rsid w:val="002838D0"/>
    <w:rsid w:val="00284155"/>
    <w:rsid w:val="00284AE1"/>
    <w:rsid w:val="00285E67"/>
    <w:rsid w:val="00287F1A"/>
    <w:rsid w:val="00290D09"/>
    <w:rsid w:val="00291CE9"/>
    <w:rsid w:val="002928DF"/>
    <w:rsid w:val="00293CBB"/>
    <w:rsid w:val="00294123"/>
    <w:rsid w:val="00294F20"/>
    <w:rsid w:val="00295A55"/>
    <w:rsid w:val="00295CB1"/>
    <w:rsid w:val="00295EA3"/>
    <w:rsid w:val="002963D7"/>
    <w:rsid w:val="00296D06"/>
    <w:rsid w:val="00297D32"/>
    <w:rsid w:val="002A1D6E"/>
    <w:rsid w:val="002A3308"/>
    <w:rsid w:val="002A69FB"/>
    <w:rsid w:val="002A7403"/>
    <w:rsid w:val="002B0AEA"/>
    <w:rsid w:val="002B0C42"/>
    <w:rsid w:val="002B21EE"/>
    <w:rsid w:val="002B27A1"/>
    <w:rsid w:val="002B282C"/>
    <w:rsid w:val="002B545A"/>
    <w:rsid w:val="002B62B2"/>
    <w:rsid w:val="002B69FC"/>
    <w:rsid w:val="002B7E39"/>
    <w:rsid w:val="002B7F6C"/>
    <w:rsid w:val="002C1766"/>
    <w:rsid w:val="002C26F0"/>
    <w:rsid w:val="002C3109"/>
    <w:rsid w:val="002C3DA5"/>
    <w:rsid w:val="002C4056"/>
    <w:rsid w:val="002C474E"/>
    <w:rsid w:val="002C4DB6"/>
    <w:rsid w:val="002C667E"/>
    <w:rsid w:val="002C67FA"/>
    <w:rsid w:val="002C6A06"/>
    <w:rsid w:val="002C72FA"/>
    <w:rsid w:val="002C7864"/>
    <w:rsid w:val="002D0602"/>
    <w:rsid w:val="002D0BD8"/>
    <w:rsid w:val="002D1B09"/>
    <w:rsid w:val="002D20E2"/>
    <w:rsid w:val="002D2D4B"/>
    <w:rsid w:val="002D4736"/>
    <w:rsid w:val="002D491A"/>
    <w:rsid w:val="002D5E29"/>
    <w:rsid w:val="002D74D0"/>
    <w:rsid w:val="002D7EC5"/>
    <w:rsid w:val="002E088B"/>
    <w:rsid w:val="002E1092"/>
    <w:rsid w:val="002E1B08"/>
    <w:rsid w:val="002E1B66"/>
    <w:rsid w:val="002E2A34"/>
    <w:rsid w:val="002E37B4"/>
    <w:rsid w:val="002E3985"/>
    <w:rsid w:val="002E4405"/>
    <w:rsid w:val="002E55B5"/>
    <w:rsid w:val="002E59F4"/>
    <w:rsid w:val="002E67C3"/>
    <w:rsid w:val="002E6959"/>
    <w:rsid w:val="002E6F3D"/>
    <w:rsid w:val="002E730B"/>
    <w:rsid w:val="002E7B2A"/>
    <w:rsid w:val="002E7D12"/>
    <w:rsid w:val="002F0FD2"/>
    <w:rsid w:val="002F18B6"/>
    <w:rsid w:val="002F1918"/>
    <w:rsid w:val="002F2784"/>
    <w:rsid w:val="002F3B84"/>
    <w:rsid w:val="002F41CB"/>
    <w:rsid w:val="002F437B"/>
    <w:rsid w:val="002F4409"/>
    <w:rsid w:val="002F44DD"/>
    <w:rsid w:val="002F4F19"/>
    <w:rsid w:val="002F5D29"/>
    <w:rsid w:val="002F5D47"/>
    <w:rsid w:val="002F653A"/>
    <w:rsid w:val="002F6CC0"/>
    <w:rsid w:val="002F6D57"/>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0F45"/>
    <w:rsid w:val="00311615"/>
    <w:rsid w:val="00312E59"/>
    <w:rsid w:val="00313143"/>
    <w:rsid w:val="0031384F"/>
    <w:rsid w:val="00315385"/>
    <w:rsid w:val="003153CA"/>
    <w:rsid w:val="0031576A"/>
    <w:rsid w:val="00315ACA"/>
    <w:rsid w:val="0031614E"/>
    <w:rsid w:val="003168DF"/>
    <w:rsid w:val="003169F8"/>
    <w:rsid w:val="003172F1"/>
    <w:rsid w:val="003176B1"/>
    <w:rsid w:val="00317DD7"/>
    <w:rsid w:val="00320910"/>
    <w:rsid w:val="00322584"/>
    <w:rsid w:val="003225FA"/>
    <w:rsid w:val="00322FBD"/>
    <w:rsid w:val="00324782"/>
    <w:rsid w:val="003247F7"/>
    <w:rsid w:val="00326167"/>
    <w:rsid w:val="003264D5"/>
    <w:rsid w:val="00326A96"/>
    <w:rsid w:val="003270F6"/>
    <w:rsid w:val="00327BD8"/>
    <w:rsid w:val="00330DC5"/>
    <w:rsid w:val="00333AB2"/>
    <w:rsid w:val="00333C51"/>
    <w:rsid w:val="00333E5D"/>
    <w:rsid w:val="00334CCE"/>
    <w:rsid w:val="0033669B"/>
    <w:rsid w:val="00336AAF"/>
    <w:rsid w:val="00337F26"/>
    <w:rsid w:val="00340102"/>
    <w:rsid w:val="00342FB5"/>
    <w:rsid w:val="00343A7F"/>
    <w:rsid w:val="003473E6"/>
    <w:rsid w:val="00347503"/>
    <w:rsid w:val="00351F41"/>
    <w:rsid w:val="00352BB6"/>
    <w:rsid w:val="00352BEF"/>
    <w:rsid w:val="003530AF"/>
    <w:rsid w:val="00353230"/>
    <w:rsid w:val="00354214"/>
    <w:rsid w:val="003547B8"/>
    <w:rsid w:val="00354E28"/>
    <w:rsid w:val="0035692F"/>
    <w:rsid w:val="00360CFB"/>
    <w:rsid w:val="00361639"/>
    <w:rsid w:val="00362D75"/>
    <w:rsid w:val="0036321F"/>
    <w:rsid w:val="003656A8"/>
    <w:rsid w:val="00366367"/>
    <w:rsid w:val="00367472"/>
    <w:rsid w:val="0037046B"/>
    <w:rsid w:val="003706AB"/>
    <w:rsid w:val="00370E37"/>
    <w:rsid w:val="00371ACC"/>
    <w:rsid w:val="003725DD"/>
    <w:rsid w:val="00372877"/>
    <w:rsid w:val="00372E7D"/>
    <w:rsid w:val="00373DC4"/>
    <w:rsid w:val="00373F54"/>
    <w:rsid w:val="0037435E"/>
    <w:rsid w:val="00374F71"/>
    <w:rsid w:val="003755B5"/>
    <w:rsid w:val="003762BA"/>
    <w:rsid w:val="0037653A"/>
    <w:rsid w:val="003770C0"/>
    <w:rsid w:val="00380C89"/>
    <w:rsid w:val="003814FF"/>
    <w:rsid w:val="003818A5"/>
    <w:rsid w:val="00381A2E"/>
    <w:rsid w:val="00382806"/>
    <w:rsid w:val="00382878"/>
    <w:rsid w:val="00384B35"/>
    <w:rsid w:val="00384BF4"/>
    <w:rsid w:val="00384DCD"/>
    <w:rsid w:val="00384FF5"/>
    <w:rsid w:val="003868C8"/>
    <w:rsid w:val="00386B8D"/>
    <w:rsid w:val="00387EE2"/>
    <w:rsid w:val="003903A3"/>
    <w:rsid w:val="003908C1"/>
    <w:rsid w:val="003936D9"/>
    <w:rsid w:val="00393C03"/>
    <w:rsid w:val="0039584C"/>
    <w:rsid w:val="00395BE9"/>
    <w:rsid w:val="00396F6F"/>
    <w:rsid w:val="003972FD"/>
    <w:rsid w:val="00397994"/>
    <w:rsid w:val="003A2779"/>
    <w:rsid w:val="003A2D7A"/>
    <w:rsid w:val="003A35F7"/>
    <w:rsid w:val="003A3638"/>
    <w:rsid w:val="003A4326"/>
    <w:rsid w:val="003A4EC1"/>
    <w:rsid w:val="003A5041"/>
    <w:rsid w:val="003A5DF4"/>
    <w:rsid w:val="003A5EB6"/>
    <w:rsid w:val="003A5F6A"/>
    <w:rsid w:val="003A6387"/>
    <w:rsid w:val="003A67D9"/>
    <w:rsid w:val="003A683A"/>
    <w:rsid w:val="003A774C"/>
    <w:rsid w:val="003A7C2F"/>
    <w:rsid w:val="003B216E"/>
    <w:rsid w:val="003B2827"/>
    <w:rsid w:val="003B459A"/>
    <w:rsid w:val="003B56A8"/>
    <w:rsid w:val="003B6472"/>
    <w:rsid w:val="003B68C5"/>
    <w:rsid w:val="003C10DE"/>
    <w:rsid w:val="003C20D9"/>
    <w:rsid w:val="003C31B5"/>
    <w:rsid w:val="003C37DC"/>
    <w:rsid w:val="003C4A1F"/>
    <w:rsid w:val="003C5473"/>
    <w:rsid w:val="003C5D3A"/>
    <w:rsid w:val="003C7366"/>
    <w:rsid w:val="003C7522"/>
    <w:rsid w:val="003D18B1"/>
    <w:rsid w:val="003D1F94"/>
    <w:rsid w:val="003D28A4"/>
    <w:rsid w:val="003D2C9C"/>
    <w:rsid w:val="003D442C"/>
    <w:rsid w:val="003D71CB"/>
    <w:rsid w:val="003E0070"/>
    <w:rsid w:val="003E08C3"/>
    <w:rsid w:val="003E0BC4"/>
    <w:rsid w:val="003E1C14"/>
    <w:rsid w:val="003E3C68"/>
    <w:rsid w:val="003E6E08"/>
    <w:rsid w:val="003E76DF"/>
    <w:rsid w:val="003E7719"/>
    <w:rsid w:val="003E7871"/>
    <w:rsid w:val="003E7B8C"/>
    <w:rsid w:val="003F0682"/>
    <w:rsid w:val="003F15A7"/>
    <w:rsid w:val="003F16E9"/>
    <w:rsid w:val="003F29D9"/>
    <w:rsid w:val="003F3401"/>
    <w:rsid w:val="003F5FA5"/>
    <w:rsid w:val="003F7868"/>
    <w:rsid w:val="004009A6"/>
    <w:rsid w:val="00402073"/>
    <w:rsid w:val="004024F4"/>
    <w:rsid w:val="0040357C"/>
    <w:rsid w:val="0040397B"/>
    <w:rsid w:val="00406118"/>
    <w:rsid w:val="00406C67"/>
    <w:rsid w:val="0041086D"/>
    <w:rsid w:val="00410BAB"/>
    <w:rsid w:val="00410F37"/>
    <w:rsid w:val="004125AC"/>
    <w:rsid w:val="0041276E"/>
    <w:rsid w:val="0041364F"/>
    <w:rsid w:val="00413761"/>
    <w:rsid w:val="00413858"/>
    <w:rsid w:val="00414089"/>
    <w:rsid w:val="00414202"/>
    <w:rsid w:val="00414310"/>
    <w:rsid w:val="004146D1"/>
    <w:rsid w:val="00416831"/>
    <w:rsid w:val="00416CA7"/>
    <w:rsid w:val="00420763"/>
    <w:rsid w:val="00421493"/>
    <w:rsid w:val="00421680"/>
    <w:rsid w:val="0042333D"/>
    <w:rsid w:val="00424D52"/>
    <w:rsid w:val="00433C14"/>
    <w:rsid w:val="00433EE9"/>
    <w:rsid w:val="00433F4F"/>
    <w:rsid w:val="004342B4"/>
    <w:rsid w:val="00435300"/>
    <w:rsid w:val="00435E14"/>
    <w:rsid w:val="00435F00"/>
    <w:rsid w:val="00436DC5"/>
    <w:rsid w:val="004375AA"/>
    <w:rsid w:val="00441793"/>
    <w:rsid w:val="00442042"/>
    <w:rsid w:val="00442BD2"/>
    <w:rsid w:val="00442C62"/>
    <w:rsid w:val="00443149"/>
    <w:rsid w:val="00443B9D"/>
    <w:rsid w:val="004452AF"/>
    <w:rsid w:val="00445503"/>
    <w:rsid w:val="00445E20"/>
    <w:rsid w:val="00446142"/>
    <w:rsid w:val="00450AC6"/>
    <w:rsid w:val="00451189"/>
    <w:rsid w:val="004522F1"/>
    <w:rsid w:val="00452A3A"/>
    <w:rsid w:val="00452E62"/>
    <w:rsid w:val="0045411B"/>
    <w:rsid w:val="00454D4D"/>
    <w:rsid w:val="0045558A"/>
    <w:rsid w:val="00456B77"/>
    <w:rsid w:val="00457B87"/>
    <w:rsid w:val="00457F03"/>
    <w:rsid w:val="004618BD"/>
    <w:rsid w:val="00461D6D"/>
    <w:rsid w:val="004621E5"/>
    <w:rsid w:val="0046693F"/>
    <w:rsid w:val="004669AB"/>
    <w:rsid w:val="00466F1A"/>
    <w:rsid w:val="00467034"/>
    <w:rsid w:val="00467959"/>
    <w:rsid w:val="00467AEF"/>
    <w:rsid w:val="004705A4"/>
    <w:rsid w:val="00471C1C"/>
    <w:rsid w:val="0047277F"/>
    <w:rsid w:val="004729F7"/>
    <w:rsid w:val="00472F58"/>
    <w:rsid w:val="004730BF"/>
    <w:rsid w:val="004737B0"/>
    <w:rsid w:val="00474218"/>
    <w:rsid w:val="00474D3F"/>
    <w:rsid w:val="00475B71"/>
    <w:rsid w:val="0047619D"/>
    <w:rsid w:val="0047694A"/>
    <w:rsid w:val="00476DB7"/>
    <w:rsid w:val="004802AD"/>
    <w:rsid w:val="00480887"/>
    <w:rsid w:val="00480CA5"/>
    <w:rsid w:val="0048190C"/>
    <w:rsid w:val="004833BF"/>
    <w:rsid w:val="004913EC"/>
    <w:rsid w:val="004923B7"/>
    <w:rsid w:val="004926B4"/>
    <w:rsid w:val="004928A8"/>
    <w:rsid w:val="0049496B"/>
    <w:rsid w:val="00496901"/>
    <w:rsid w:val="00497DBF"/>
    <w:rsid w:val="004A1DC3"/>
    <w:rsid w:val="004A2259"/>
    <w:rsid w:val="004A42CD"/>
    <w:rsid w:val="004A5458"/>
    <w:rsid w:val="004A5A29"/>
    <w:rsid w:val="004A688C"/>
    <w:rsid w:val="004A6FC5"/>
    <w:rsid w:val="004B20A4"/>
    <w:rsid w:val="004B40C0"/>
    <w:rsid w:val="004B49A4"/>
    <w:rsid w:val="004B558A"/>
    <w:rsid w:val="004B5D89"/>
    <w:rsid w:val="004B6BA6"/>
    <w:rsid w:val="004B7DBC"/>
    <w:rsid w:val="004C0DA3"/>
    <w:rsid w:val="004C13B1"/>
    <w:rsid w:val="004C1EB9"/>
    <w:rsid w:val="004C398D"/>
    <w:rsid w:val="004C53D7"/>
    <w:rsid w:val="004C5624"/>
    <w:rsid w:val="004C5872"/>
    <w:rsid w:val="004D1968"/>
    <w:rsid w:val="004D1D08"/>
    <w:rsid w:val="004D20D0"/>
    <w:rsid w:val="004D330B"/>
    <w:rsid w:val="004D33B2"/>
    <w:rsid w:val="004D385B"/>
    <w:rsid w:val="004D5CEA"/>
    <w:rsid w:val="004D5E9F"/>
    <w:rsid w:val="004D76BC"/>
    <w:rsid w:val="004D7CC9"/>
    <w:rsid w:val="004D7D86"/>
    <w:rsid w:val="004E023B"/>
    <w:rsid w:val="004E224E"/>
    <w:rsid w:val="004E22D9"/>
    <w:rsid w:val="004E2881"/>
    <w:rsid w:val="004E2C29"/>
    <w:rsid w:val="004E347F"/>
    <w:rsid w:val="004E4E5D"/>
    <w:rsid w:val="004E67C2"/>
    <w:rsid w:val="004E6F66"/>
    <w:rsid w:val="004E75D7"/>
    <w:rsid w:val="004F2015"/>
    <w:rsid w:val="004F221C"/>
    <w:rsid w:val="004F79A6"/>
    <w:rsid w:val="004F7FF1"/>
    <w:rsid w:val="00500191"/>
    <w:rsid w:val="0050047C"/>
    <w:rsid w:val="0050115C"/>
    <w:rsid w:val="00501993"/>
    <w:rsid w:val="00502124"/>
    <w:rsid w:val="00503BA7"/>
    <w:rsid w:val="00503EB1"/>
    <w:rsid w:val="005041CC"/>
    <w:rsid w:val="00505516"/>
    <w:rsid w:val="00505B45"/>
    <w:rsid w:val="005079E0"/>
    <w:rsid w:val="00510B1F"/>
    <w:rsid w:val="00510F55"/>
    <w:rsid w:val="0051191C"/>
    <w:rsid w:val="00512A76"/>
    <w:rsid w:val="0051718C"/>
    <w:rsid w:val="00517D0F"/>
    <w:rsid w:val="005223E7"/>
    <w:rsid w:val="005228F6"/>
    <w:rsid w:val="00522E75"/>
    <w:rsid w:val="005237AC"/>
    <w:rsid w:val="00523BFE"/>
    <w:rsid w:val="00523E15"/>
    <w:rsid w:val="00524342"/>
    <w:rsid w:val="005258E6"/>
    <w:rsid w:val="00526BF6"/>
    <w:rsid w:val="005303ED"/>
    <w:rsid w:val="0053121C"/>
    <w:rsid w:val="005317D9"/>
    <w:rsid w:val="00531B2A"/>
    <w:rsid w:val="00532BF5"/>
    <w:rsid w:val="00532FB2"/>
    <w:rsid w:val="00533346"/>
    <w:rsid w:val="005333B5"/>
    <w:rsid w:val="0053370A"/>
    <w:rsid w:val="00535B11"/>
    <w:rsid w:val="00535B70"/>
    <w:rsid w:val="00536388"/>
    <w:rsid w:val="005371D0"/>
    <w:rsid w:val="0054068D"/>
    <w:rsid w:val="00541268"/>
    <w:rsid w:val="005415A4"/>
    <w:rsid w:val="00541C3D"/>
    <w:rsid w:val="005420B2"/>
    <w:rsid w:val="005420D7"/>
    <w:rsid w:val="00542B8E"/>
    <w:rsid w:val="00543349"/>
    <w:rsid w:val="00543B97"/>
    <w:rsid w:val="0054444E"/>
    <w:rsid w:val="0055060C"/>
    <w:rsid w:val="0055109E"/>
    <w:rsid w:val="005525BB"/>
    <w:rsid w:val="00553220"/>
    <w:rsid w:val="00553B0A"/>
    <w:rsid w:val="0055441C"/>
    <w:rsid w:val="00557FB4"/>
    <w:rsid w:val="00561847"/>
    <w:rsid w:val="005623F5"/>
    <w:rsid w:val="00562540"/>
    <w:rsid w:val="005625F7"/>
    <w:rsid w:val="005631EB"/>
    <w:rsid w:val="005642C4"/>
    <w:rsid w:val="005645B5"/>
    <w:rsid w:val="00565A77"/>
    <w:rsid w:val="00565C4E"/>
    <w:rsid w:val="00565E7C"/>
    <w:rsid w:val="00566519"/>
    <w:rsid w:val="00567063"/>
    <w:rsid w:val="00567E42"/>
    <w:rsid w:val="005701B2"/>
    <w:rsid w:val="00570EE8"/>
    <w:rsid w:val="00571558"/>
    <w:rsid w:val="005716E4"/>
    <w:rsid w:val="0057191A"/>
    <w:rsid w:val="0057236C"/>
    <w:rsid w:val="0057512A"/>
    <w:rsid w:val="00577677"/>
    <w:rsid w:val="0058031A"/>
    <w:rsid w:val="00580653"/>
    <w:rsid w:val="0058213D"/>
    <w:rsid w:val="00582FA7"/>
    <w:rsid w:val="00583ECA"/>
    <w:rsid w:val="0058416C"/>
    <w:rsid w:val="00584251"/>
    <w:rsid w:val="0058488F"/>
    <w:rsid w:val="00584C66"/>
    <w:rsid w:val="00584C87"/>
    <w:rsid w:val="0058529A"/>
    <w:rsid w:val="00585530"/>
    <w:rsid w:val="00585645"/>
    <w:rsid w:val="00585C14"/>
    <w:rsid w:val="0058617D"/>
    <w:rsid w:val="0058703F"/>
    <w:rsid w:val="0058712F"/>
    <w:rsid w:val="00587356"/>
    <w:rsid w:val="00592375"/>
    <w:rsid w:val="005928F9"/>
    <w:rsid w:val="00592F8A"/>
    <w:rsid w:val="005940D3"/>
    <w:rsid w:val="00595DDB"/>
    <w:rsid w:val="0059706E"/>
    <w:rsid w:val="005975F2"/>
    <w:rsid w:val="005978FB"/>
    <w:rsid w:val="005A0C00"/>
    <w:rsid w:val="005A168C"/>
    <w:rsid w:val="005A187E"/>
    <w:rsid w:val="005A1C6A"/>
    <w:rsid w:val="005A3E1C"/>
    <w:rsid w:val="005A737C"/>
    <w:rsid w:val="005A7405"/>
    <w:rsid w:val="005B305F"/>
    <w:rsid w:val="005B35F6"/>
    <w:rsid w:val="005B382E"/>
    <w:rsid w:val="005B3E55"/>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3E6"/>
    <w:rsid w:val="005D19BD"/>
    <w:rsid w:val="005D4C9E"/>
    <w:rsid w:val="005D5032"/>
    <w:rsid w:val="005D6E7F"/>
    <w:rsid w:val="005D7632"/>
    <w:rsid w:val="005D7ACD"/>
    <w:rsid w:val="005D7F7B"/>
    <w:rsid w:val="005D7F96"/>
    <w:rsid w:val="005E0AD3"/>
    <w:rsid w:val="005E116B"/>
    <w:rsid w:val="005E1665"/>
    <w:rsid w:val="005E1A4E"/>
    <w:rsid w:val="005E445C"/>
    <w:rsid w:val="005E4F8E"/>
    <w:rsid w:val="005E58BB"/>
    <w:rsid w:val="005E7D03"/>
    <w:rsid w:val="005E7E24"/>
    <w:rsid w:val="005F01A2"/>
    <w:rsid w:val="005F09A8"/>
    <w:rsid w:val="005F117C"/>
    <w:rsid w:val="005F1272"/>
    <w:rsid w:val="005F1A7D"/>
    <w:rsid w:val="005F2206"/>
    <w:rsid w:val="005F220D"/>
    <w:rsid w:val="005F3317"/>
    <w:rsid w:val="005F3D88"/>
    <w:rsid w:val="005F4169"/>
    <w:rsid w:val="005F4764"/>
    <w:rsid w:val="005F7A40"/>
    <w:rsid w:val="0060067F"/>
    <w:rsid w:val="00603D3A"/>
    <w:rsid w:val="0060454E"/>
    <w:rsid w:val="00607E51"/>
    <w:rsid w:val="0061055D"/>
    <w:rsid w:val="006109FD"/>
    <w:rsid w:val="00610AC3"/>
    <w:rsid w:val="00611680"/>
    <w:rsid w:val="00614F8B"/>
    <w:rsid w:val="006156DF"/>
    <w:rsid w:val="00615AD4"/>
    <w:rsid w:val="00615F21"/>
    <w:rsid w:val="00616C0D"/>
    <w:rsid w:val="00617C31"/>
    <w:rsid w:val="00617C78"/>
    <w:rsid w:val="0062006D"/>
    <w:rsid w:val="006216D4"/>
    <w:rsid w:val="006218BC"/>
    <w:rsid w:val="0062284C"/>
    <w:rsid w:val="006233BD"/>
    <w:rsid w:val="00624063"/>
    <w:rsid w:val="00625E7F"/>
    <w:rsid w:val="00627361"/>
    <w:rsid w:val="00627417"/>
    <w:rsid w:val="00627AFA"/>
    <w:rsid w:val="006300C2"/>
    <w:rsid w:val="00630249"/>
    <w:rsid w:val="0063026E"/>
    <w:rsid w:val="006308A8"/>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33F0"/>
    <w:rsid w:val="00655772"/>
    <w:rsid w:val="006610CB"/>
    <w:rsid w:val="00661521"/>
    <w:rsid w:val="00661B5D"/>
    <w:rsid w:val="00662392"/>
    <w:rsid w:val="0066340C"/>
    <w:rsid w:val="00665807"/>
    <w:rsid w:val="006665A4"/>
    <w:rsid w:val="006677FA"/>
    <w:rsid w:val="00667D5C"/>
    <w:rsid w:val="00670567"/>
    <w:rsid w:val="0067110D"/>
    <w:rsid w:val="006711D6"/>
    <w:rsid w:val="00672509"/>
    <w:rsid w:val="00672AD1"/>
    <w:rsid w:val="00672BF3"/>
    <w:rsid w:val="00672DDA"/>
    <w:rsid w:val="00673453"/>
    <w:rsid w:val="00675345"/>
    <w:rsid w:val="0067567C"/>
    <w:rsid w:val="00676721"/>
    <w:rsid w:val="00676E04"/>
    <w:rsid w:val="006773AA"/>
    <w:rsid w:val="006801D6"/>
    <w:rsid w:val="00681102"/>
    <w:rsid w:val="006832AB"/>
    <w:rsid w:val="006856B5"/>
    <w:rsid w:val="00685DA1"/>
    <w:rsid w:val="006862E3"/>
    <w:rsid w:val="00686730"/>
    <w:rsid w:val="00687B3D"/>
    <w:rsid w:val="00690286"/>
    <w:rsid w:val="006903CB"/>
    <w:rsid w:val="00690EBF"/>
    <w:rsid w:val="006911F5"/>
    <w:rsid w:val="006914DB"/>
    <w:rsid w:val="00691D9B"/>
    <w:rsid w:val="00692410"/>
    <w:rsid w:val="00693B2C"/>
    <w:rsid w:val="00697145"/>
    <w:rsid w:val="00697ED1"/>
    <w:rsid w:val="006A123D"/>
    <w:rsid w:val="006A1B5D"/>
    <w:rsid w:val="006A2475"/>
    <w:rsid w:val="006A329D"/>
    <w:rsid w:val="006A4D5B"/>
    <w:rsid w:val="006A5773"/>
    <w:rsid w:val="006A5C42"/>
    <w:rsid w:val="006A72F5"/>
    <w:rsid w:val="006A7426"/>
    <w:rsid w:val="006A7DEE"/>
    <w:rsid w:val="006A7FFE"/>
    <w:rsid w:val="006B2067"/>
    <w:rsid w:val="006B28D6"/>
    <w:rsid w:val="006B36F7"/>
    <w:rsid w:val="006B43B2"/>
    <w:rsid w:val="006B7503"/>
    <w:rsid w:val="006C0141"/>
    <w:rsid w:val="006C0689"/>
    <w:rsid w:val="006C0E11"/>
    <w:rsid w:val="006C11E2"/>
    <w:rsid w:val="006C1254"/>
    <w:rsid w:val="006C1E0A"/>
    <w:rsid w:val="006C46C7"/>
    <w:rsid w:val="006C47A5"/>
    <w:rsid w:val="006C510B"/>
    <w:rsid w:val="006C7501"/>
    <w:rsid w:val="006D230D"/>
    <w:rsid w:val="006D2508"/>
    <w:rsid w:val="006D2643"/>
    <w:rsid w:val="006D27EF"/>
    <w:rsid w:val="006D3366"/>
    <w:rsid w:val="006D3B49"/>
    <w:rsid w:val="006D3C94"/>
    <w:rsid w:val="006D3C9A"/>
    <w:rsid w:val="006D40BB"/>
    <w:rsid w:val="006D470D"/>
    <w:rsid w:val="006D64A6"/>
    <w:rsid w:val="006D66AF"/>
    <w:rsid w:val="006D6D6F"/>
    <w:rsid w:val="006D7AC3"/>
    <w:rsid w:val="006E0B6A"/>
    <w:rsid w:val="006E0D59"/>
    <w:rsid w:val="006E1111"/>
    <w:rsid w:val="006E1B19"/>
    <w:rsid w:val="006E1E0E"/>
    <w:rsid w:val="006E275F"/>
    <w:rsid w:val="006E30F4"/>
    <w:rsid w:val="006E5770"/>
    <w:rsid w:val="006E669A"/>
    <w:rsid w:val="006F03C5"/>
    <w:rsid w:val="006F0664"/>
    <w:rsid w:val="006F1135"/>
    <w:rsid w:val="006F13EF"/>
    <w:rsid w:val="006F1F72"/>
    <w:rsid w:val="006F2AF9"/>
    <w:rsid w:val="006F4544"/>
    <w:rsid w:val="006F4751"/>
    <w:rsid w:val="00700AD5"/>
    <w:rsid w:val="00700F5E"/>
    <w:rsid w:val="00701A9D"/>
    <w:rsid w:val="00702566"/>
    <w:rsid w:val="0070370A"/>
    <w:rsid w:val="00703936"/>
    <w:rsid w:val="00706447"/>
    <w:rsid w:val="007103EE"/>
    <w:rsid w:val="00711414"/>
    <w:rsid w:val="0071273F"/>
    <w:rsid w:val="00713935"/>
    <w:rsid w:val="007140B6"/>
    <w:rsid w:val="00714439"/>
    <w:rsid w:val="00715BA3"/>
    <w:rsid w:val="00715E82"/>
    <w:rsid w:val="0071638A"/>
    <w:rsid w:val="00716D98"/>
    <w:rsid w:val="00717597"/>
    <w:rsid w:val="00717A86"/>
    <w:rsid w:val="00720057"/>
    <w:rsid w:val="0072058C"/>
    <w:rsid w:val="00720A70"/>
    <w:rsid w:val="00720A78"/>
    <w:rsid w:val="00721BB3"/>
    <w:rsid w:val="0072245A"/>
    <w:rsid w:val="00722568"/>
    <w:rsid w:val="00722E63"/>
    <w:rsid w:val="0072491B"/>
    <w:rsid w:val="00724CCE"/>
    <w:rsid w:val="00725170"/>
    <w:rsid w:val="0072747B"/>
    <w:rsid w:val="00727F92"/>
    <w:rsid w:val="00730CDF"/>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1F0F"/>
    <w:rsid w:val="00742137"/>
    <w:rsid w:val="00744770"/>
    <w:rsid w:val="007447B2"/>
    <w:rsid w:val="00744F69"/>
    <w:rsid w:val="00745650"/>
    <w:rsid w:val="0074585F"/>
    <w:rsid w:val="007463B6"/>
    <w:rsid w:val="007476EB"/>
    <w:rsid w:val="007478FA"/>
    <w:rsid w:val="00747F0D"/>
    <w:rsid w:val="00750620"/>
    <w:rsid w:val="0075123F"/>
    <w:rsid w:val="00751755"/>
    <w:rsid w:val="00751DCE"/>
    <w:rsid w:val="00754707"/>
    <w:rsid w:val="00754B75"/>
    <w:rsid w:val="00754D4C"/>
    <w:rsid w:val="00755AAA"/>
    <w:rsid w:val="00755D02"/>
    <w:rsid w:val="00755D42"/>
    <w:rsid w:val="00756FD5"/>
    <w:rsid w:val="00757750"/>
    <w:rsid w:val="00757C90"/>
    <w:rsid w:val="007620F0"/>
    <w:rsid w:val="00762B14"/>
    <w:rsid w:val="007637E7"/>
    <w:rsid w:val="007646F6"/>
    <w:rsid w:val="007654A2"/>
    <w:rsid w:val="00765CE9"/>
    <w:rsid w:val="00767749"/>
    <w:rsid w:val="007710D0"/>
    <w:rsid w:val="00772FDD"/>
    <w:rsid w:val="007730A7"/>
    <w:rsid w:val="00773148"/>
    <w:rsid w:val="00775740"/>
    <w:rsid w:val="00776702"/>
    <w:rsid w:val="0077742F"/>
    <w:rsid w:val="00777666"/>
    <w:rsid w:val="007802F3"/>
    <w:rsid w:val="00783664"/>
    <w:rsid w:val="0078392D"/>
    <w:rsid w:val="00785A3B"/>
    <w:rsid w:val="00785B73"/>
    <w:rsid w:val="00785BE5"/>
    <w:rsid w:val="00786631"/>
    <w:rsid w:val="00786A47"/>
    <w:rsid w:val="00786AEB"/>
    <w:rsid w:val="007906DB"/>
    <w:rsid w:val="00790FC5"/>
    <w:rsid w:val="0079196B"/>
    <w:rsid w:val="007921C8"/>
    <w:rsid w:val="007925C8"/>
    <w:rsid w:val="00794D06"/>
    <w:rsid w:val="00795604"/>
    <w:rsid w:val="00796204"/>
    <w:rsid w:val="00796B5A"/>
    <w:rsid w:val="00797A23"/>
    <w:rsid w:val="007A0061"/>
    <w:rsid w:val="007A108D"/>
    <w:rsid w:val="007A20D5"/>
    <w:rsid w:val="007A43C0"/>
    <w:rsid w:val="007A4A0E"/>
    <w:rsid w:val="007A5391"/>
    <w:rsid w:val="007A589E"/>
    <w:rsid w:val="007A5D99"/>
    <w:rsid w:val="007A6CC0"/>
    <w:rsid w:val="007A73D8"/>
    <w:rsid w:val="007B095F"/>
    <w:rsid w:val="007B0C55"/>
    <w:rsid w:val="007B172E"/>
    <w:rsid w:val="007B1843"/>
    <w:rsid w:val="007B2295"/>
    <w:rsid w:val="007B333F"/>
    <w:rsid w:val="007B6124"/>
    <w:rsid w:val="007B624C"/>
    <w:rsid w:val="007B78C2"/>
    <w:rsid w:val="007B7934"/>
    <w:rsid w:val="007C041B"/>
    <w:rsid w:val="007C24A5"/>
    <w:rsid w:val="007C25A1"/>
    <w:rsid w:val="007C30B5"/>
    <w:rsid w:val="007C53DE"/>
    <w:rsid w:val="007C6519"/>
    <w:rsid w:val="007C692F"/>
    <w:rsid w:val="007D3E2D"/>
    <w:rsid w:val="007D5041"/>
    <w:rsid w:val="007D687A"/>
    <w:rsid w:val="007D6B2D"/>
    <w:rsid w:val="007D6EDE"/>
    <w:rsid w:val="007D742C"/>
    <w:rsid w:val="007D79C7"/>
    <w:rsid w:val="007D7B1A"/>
    <w:rsid w:val="007E122F"/>
    <w:rsid w:val="007E1F20"/>
    <w:rsid w:val="007E26DC"/>
    <w:rsid w:val="007E3BA2"/>
    <w:rsid w:val="007E4791"/>
    <w:rsid w:val="007E4E58"/>
    <w:rsid w:val="007E51AF"/>
    <w:rsid w:val="007E5A78"/>
    <w:rsid w:val="007E6124"/>
    <w:rsid w:val="007E67AF"/>
    <w:rsid w:val="007E7D58"/>
    <w:rsid w:val="007F018C"/>
    <w:rsid w:val="007F4747"/>
    <w:rsid w:val="007F5457"/>
    <w:rsid w:val="007F5733"/>
    <w:rsid w:val="007F5AB1"/>
    <w:rsid w:val="007F5FF7"/>
    <w:rsid w:val="007F6F8A"/>
    <w:rsid w:val="00800047"/>
    <w:rsid w:val="00800514"/>
    <w:rsid w:val="008030BC"/>
    <w:rsid w:val="008062AD"/>
    <w:rsid w:val="008065B7"/>
    <w:rsid w:val="008068A8"/>
    <w:rsid w:val="008068E2"/>
    <w:rsid w:val="00807087"/>
    <w:rsid w:val="0080767B"/>
    <w:rsid w:val="008078EB"/>
    <w:rsid w:val="00810811"/>
    <w:rsid w:val="00810A11"/>
    <w:rsid w:val="00810CE4"/>
    <w:rsid w:val="00811F38"/>
    <w:rsid w:val="0081326C"/>
    <w:rsid w:val="008147D7"/>
    <w:rsid w:val="0081776C"/>
    <w:rsid w:val="00817DA9"/>
    <w:rsid w:val="00820D48"/>
    <w:rsid w:val="00820DDF"/>
    <w:rsid w:val="00822659"/>
    <w:rsid w:val="0082551A"/>
    <w:rsid w:val="00825A0F"/>
    <w:rsid w:val="00831471"/>
    <w:rsid w:val="00831B6E"/>
    <w:rsid w:val="008323C6"/>
    <w:rsid w:val="008326A2"/>
    <w:rsid w:val="00832F73"/>
    <w:rsid w:val="0083310F"/>
    <w:rsid w:val="00833F1E"/>
    <w:rsid w:val="008342D9"/>
    <w:rsid w:val="008348C5"/>
    <w:rsid w:val="00834F92"/>
    <w:rsid w:val="00836EF9"/>
    <w:rsid w:val="00836FDE"/>
    <w:rsid w:val="0084202D"/>
    <w:rsid w:val="00842131"/>
    <w:rsid w:val="00843E0F"/>
    <w:rsid w:val="008444AE"/>
    <w:rsid w:val="00851108"/>
    <w:rsid w:val="00851B34"/>
    <w:rsid w:val="00852B37"/>
    <w:rsid w:val="00852E04"/>
    <w:rsid w:val="0085314F"/>
    <w:rsid w:val="00853DF9"/>
    <w:rsid w:val="00854B92"/>
    <w:rsid w:val="00855923"/>
    <w:rsid w:val="00860213"/>
    <w:rsid w:val="008602A2"/>
    <w:rsid w:val="00860E19"/>
    <w:rsid w:val="00861428"/>
    <w:rsid w:val="00861D4B"/>
    <w:rsid w:val="00861DDB"/>
    <w:rsid w:val="008624D2"/>
    <w:rsid w:val="008625D2"/>
    <w:rsid w:val="00863F6E"/>
    <w:rsid w:val="00866075"/>
    <w:rsid w:val="008664B1"/>
    <w:rsid w:val="0086764C"/>
    <w:rsid w:val="00871C56"/>
    <w:rsid w:val="00872100"/>
    <w:rsid w:val="00872880"/>
    <w:rsid w:val="00875669"/>
    <w:rsid w:val="00876FD1"/>
    <w:rsid w:val="008773BC"/>
    <w:rsid w:val="00877593"/>
    <w:rsid w:val="00877BAE"/>
    <w:rsid w:val="00882DD3"/>
    <w:rsid w:val="00883315"/>
    <w:rsid w:val="00883813"/>
    <w:rsid w:val="00884E88"/>
    <w:rsid w:val="00884F9C"/>
    <w:rsid w:val="00885065"/>
    <w:rsid w:val="0088781C"/>
    <w:rsid w:val="00887D73"/>
    <w:rsid w:val="00890850"/>
    <w:rsid w:val="008908B7"/>
    <w:rsid w:val="00890AE7"/>
    <w:rsid w:val="00890CB8"/>
    <w:rsid w:val="00891355"/>
    <w:rsid w:val="00891F94"/>
    <w:rsid w:val="0089287B"/>
    <w:rsid w:val="0089333D"/>
    <w:rsid w:val="008935D6"/>
    <w:rsid w:val="008947FF"/>
    <w:rsid w:val="00894D75"/>
    <w:rsid w:val="00897F60"/>
    <w:rsid w:val="008A089F"/>
    <w:rsid w:val="008A0F9F"/>
    <w:rsid w:val="008A3385"/>
    <w:rsid w:val="008A3D49"/>
    <w:rsid w:val="008A407A"/>
    <w:rsid w:val="008A60A5"/>
    <w:rsid w:val="008A6F2A"/>
    <w:rsid w:val="008A71BE"/>
    <w:rsid w:val="008A75F0"/>
    <w:rsid w:val="008B164A"/>
    <w:rsid w:val="008B1D8C"/>
    <w:rsid w:val="008B297E"/>
    <w:rsid w:val="008B2E5E"/>
    <w:rsid w:val="008B40CE"/>
    <w:rsid w:val="008B4D9C"/>
    <w:rsid w:val="008B5F8E"/>
    <w:rsid w:val="008B6447"/>
    <w:rsid w:val="008B6DE3"/>
    <w:rsid w:val="008C00F3"/>
    <w:rsid w:val="008C0FFF"/>
    <w:rsid w:val="008C1D42"/>
    <w:rsid w:val="008C1E9E"/>
    <w:rsid w:val="008C381F"/>
    <w:rsid w:val="008C3E3E"/>
    <w:rsid w:val="008C3F4A"/>
    <w:rsid w:val="008C4A91"/>
    <w:rsid w:val="008C5899"/>
    <w:rsid w:val="008C69EE"/>
    <w:rsid w:val="008C7AF9"/>
    <w:rsid w:val="008C7C9F"/>
    <w:rsid w:val="008D324E"/>
    <w:rsid w:val="008D5121"/>
    <w:rsid w:val="008D709F"/>
    <w:rsid w:val="008D73FA"/>
    <w:rsid w:val="008D7B7C"/>
    <w:rsid w:val="008E0832"/>
    <w:rsid w:val="008E0939"/>
    <w:rsid w:val="008E0F2F"/>
    <w:rsid w:val="008E1501"/>
    <w:rsid w:val="008E1F17"/>
    <w:rsid w:val="008E43C2"/>
    <w:rsid w:val="008E45E7"/>
    <w:rsid w:val="008E4EB8"/>
    <w:rsid w:val="008E5AE2"/>
    <w:rsid w:val="008E61A0"/>
    <w:rsid w:val="008E787A"/>
    <w:rsid w:val="008F0108"/>
    <w:rsid w:val="008F0A2B"/>
    <w:rsid w:val="008F0B8B"/>
    <w:rsid w:val="008F2B19"/>
    <w:rsid w:val="008F309C"/>
    <w:rsid w:val="008F3A9B"/>
    <w:rsid w:val="008F5854"/>
    <w:rsid w:val="008F61A8"/>
    <w:rsid w:val="008F7A5A"/>
    <w:rsid w:val="0090094A"/>
    <w:rsid w:val="00900B1C"/>
    <w:rsid w:val="00901597"/>
    <w:rsid w:val="00901EC5"/>
    <w:rsid w:val="00902553"/>
    <w:rsid w:val="0090255D"/>
    <w:rsid w:val="009042F6"/>
    <w:rsid w:val="00905399"/>
    <w:rsid w:val="00906558"/>
    <w:rsid w:val="00907203"/>
    <w:rsid w:val="009072E7"/>
    <w:rsid w:val="00910146"/>
    <w:rsid w:val="00910499"/>
    <w:rsid w:val="00911721"/>
    <w:rsid w:val="00911D9C"/>
    <w:rsid w:val="009133EE"/>
    <w:rsid w:val="00913C15"/>
    <w:rsid w:val="00913F03"/>
    <w:rsid w:val="00914829"/>
    <w:rsid w:val="009161BE"/>
    <w:rsid w:val="0091689E"/>
    <w:rsid w:val="009175D9"/>
    <w:rsid w:val="0092193B"/>
    <w:rsid w:val="009223FD"/>
    <w:rsid w:val="00922CED"/>
    <w:rsid w:val="0092403F"/>
    <w:rsid w:val="00925838"/>
    <w:rsid w:val="0092595E"/>
    <w:rsid w:val="00926165"/>
    <w:rsid w:val="0092782F"/>
    <w:rsid w:val="009304CD"/>
    <w:rsid w:val="00931D07"/>
    <w:rsid w:val="00932845"/>
    <w:rsid w:val="00933924"/>
    <w:rsid w:val="0093399E"/>
    <w:rsid w:val="00934550"/>
    <w:rsid w:val="00934AB1"/>
    <w:rsid w:val="00935699"/>
    <w:rsid w:val="00936B62"/>
    <w:rsid w:val="009407D8"/>
    <w:rsid w:val="00940B11"/>
    <w:rsid w:val="00942334"/>
    <w:rsid w:val="009426B8"/>
    <w:rsid w:val="009428EA"/>
    <w:rsid w:val="00942E72"/>
    <w:rsid w:val="00944567"/>
    <w:rsid w:val="00945027"/>
    <w:rsid w:val="009452E3"/>
    <w:rsid w:val="009456C5"/>
    <w:rsid w:val="00945C13"/>
    <w:rsid w:val="00945DE5"/>
    <w:rsid w:val="009460D0"/>
    <w:rsid w:val="00951D1D"/>
    <w:rsid w:val="00951EB0"/>
    <w:rsid w:val="00952B76"/>
    <w:rsid w:val="00953767"/>
    <w:rsid w:val="00953DEA"/>
    <w:rsid w:val="00954C6E"/>
    <w:rsid w:val="009557C7"/>
    <w:rsid w:val="00956078"/>
    <w:rsid w:val="009578DC"/>
    <w:rsid w:val="00957D7E"/>
    <w:rsid w:val="00957EE5"/>
    <w:rsid w:val="009608C0"/>
    <w:rsid w:val="00960EF7"/>
    <w:rsid w:val="00960F9C"/>
    <w:rsid w:val="0096108C"/>
    <w:rsid w:val="00962EF2"/>
    <w:rsid w:val="00963EBF"/>
    <w:rsid w:val="00966493"/>
    <w:rsid w:val="009678C0"/>
    <w:rsid w:val="00970B72"/>
    <w:rsid w:val="00971F5C"/>
    <w:rsid w:val="00973EA7"/>
    <w:rsid w:val="00974E97"/>
    <w:rsid w:val="00975399"/>
    <w:rsid w:val="009766EB"/>
    <w:rsid w:val="0097683D"/>
    <w:rsid w:val="00980228"/>
    <w:rsid w:val="00980591"/>
    <w:rsid w:val="00981948"/>
    <w:rsid w:val="00981EEF"/>
    <w:rsid w:val="00981F19"/>
    <w:rsid w:val="00982C6A"/>
    <w:rsid w:val="00982E1F"/>
    <w:rsid w:val="00983EDB"/>
    <w:rsid w:val="0098478E"/>
    <w:rsid w:val="009862DA"/>
    <w:rsid w:val="00986771"/>
    <w:rsid w:val="00986E0A"/>
    <w:rsid w:val="009878A5"/>
    <w:rsid w:val="00987C8C"/>
    <w:rsid w:val="009903B1"/>
    <w:rsid w:val="009904C4"/>
    <w:rsid w:val="00991F8E"/>
    <w:rsid w:val="009921AD"/>
    <w:rsid w:val="00993A3F"/>
    <w:rsid w:val="009950D9"/>
    <w:rsid w:val="009964C7"/>
    <w:rsid w:val="0099682F"/>
    <w:rsid w:val="00996AD0"/>
    <w:rsid w:val="009A082B"/>
    <w:rsid w:val="009A10F0"/>
    <w:rsid w:val="009A12D4"/>
    <w:rsid w:val="009A41DA"/>
    <w:rsid w:val="009A478E"/>
    <w:rsid w:val="009A5043"/>
    <w:rsid w:val="009A5515"/>
    <w:rsid w:val="009A6578"/>
    <w:rsid w:val="009A6E9D"/>
    <w:rsid w:val="009B01D5"/>
    <w:rsid w:val="009B0C02"/>
    <w:rsid w:val="009B3C16"/>
    <w:rsid w:val="009B58DF"/>
    <w:rsid w:val="009B5D70"/>
    <w:rsid w:val="009B7097"/>
    <w:rsid w:val="009B7B1A"/>
    <w:rsid w:val="009C02FF"/>
    <w:rsid w:val="009C08CC"/>
    <w:rsid w:val="009C1AF7"/>
    <w:rsid w:val="009C25B6"/>
    <w:rsid w:val="009C3785"/>
    <w:rsid w:val="009C3821"/>
    <w:rsid w:val="009C424A"/>
    <w:rsid w:val="009C4A95"/>
    <w:rsid w:val="009C4CE5"/>
    <w:rsid w:val="009C6664"/>
    <w:rsid w:val="009C6841"/>
    <w:rsid w:val="009C7044"/>
    <w:rsid w:val="009C70FE"/>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4FCE"/>
    <w:rsid w:val="009E7F86"/>
    <w:rsid w:val="009F058D"/>
    <w:rsid w:val="009F0DC8"/>
    <w:rsid w:val="009F1D59"/>
    <w:rsid w:val="009F1DCB"/>
    <w:rsid w:val="009F2F67"/>
    <w:rsid w:val="009F30E6"/>
    <w:rsid w:val="009F37D8"/>
    <w:rsid w:val="009F59A3"/>
    <w:rsid w:val="009F5CB1"/>
    <w:rsid w:val="00A00277"/>
    <w:rsid w:val="00A00E2C"/>
    <w:rsid w:val="00A02021"/>
    <w:rsid w:val="00A03D31"/>
    <w:rsid w:val="00A04DAE"/>
    <w:rsid w:val="00A0598B"/>
    <w:rsid w:val="00A0636A"/>
    <w:rsid w:val="00A06A53"/>
    <w:rsid w:val="00A0738D"/>
    <w:rsid w:val="00A10678"/>
    <w:rsid w:val="00A11295"/>
    <w:rsid w:val="00A1191C"/>
    <w:rsid w:val="00A11978"/>
    <w:rsid w:val="00A11DD2"/>
    <w:rsid w:val="00A12828"/>
    <w:rsid w:val="00A14214"/>
    <w:rsid w:val="00A14823"/>
    <w:rsid w:val="00A15E34"/>
    <w:rsid w:val="00A16144"/>
    <w:rsid w:val="00A163E2"/>
    <w:rsid w:val="00A171C6"/>
    <w:rsid w:val="00A17A6A"/>
    <w:rsid w:val="00A17C39"/>
    <w:rsid w:val="00A17E8F"/>
    <w:rsid w:val="00A22036"/>
    <w:rsid w:val="00A230ED"/>
    <w:rsid w:val="00A23F6E"/>
    <w:rsid w:val="00A24526"/>
    <w:rsid w:val="00A2590C"/>
    <w:rsid w:val="00A26427"/>
    <w:rsid w:val="00A264A8"/>
    <w:rsid w:val="00A268B9"/>
    <w:rsid w:val="00A27334"/>
    <w:rsid w:val="00A31001"/>
    <w:rsid w:val="00A31B34"/>
    <w:rsid w:val="00A33070"/>
    <w:rsid w:val="00A33208"/>
    <w:rsid w:val="00A341B6"/>
    <w:rsid w:val="00A363CB"/>
    <w:rsid w:val="00A36AD9"/>
    <w:rsid w:val="00A37534"/>
    <w:rsid w:val="00A403C7"/>
    <w:rsid w:val="00A40D04"/>
    <w:rsid w:val="00A41603"/>
    <w:rsid w:val="00A433EB"/>
    <w:rsid w:val="00A43A34"/>
    <w:rsid w:val="00A44564"/>
    <w:rsid w:val="00A44C24"/>
    <w:rsid w:val="00A45D35"/>
    <w:rsid w:val="00A46649"/>
    <w:rsid w:val="00A4706C"/>
    <w:rsid w:val="00A470C7"/>
    <w:rsid w:val="00A501FD"/>
    <w:rsid w:val="00A51071"/>
    <w:rsid w:val="00A5134C"/>
    <w:rsid w:val="00A51605"/>
    <w:rsid w:val="00A51B50"/>
    <w:rsid w:val="00A51C4D"/>
    <w:rsid w:val="00A526A0"/>
    <w:rsid w:val="00A53A77"/>
    <w:rsid w:val="00A54768"/>
    <w:rsid w:val="00A55009"/>
    <w:rsid w:val="00A57913"/>
    <w:rsid w:val="00A61E7A"/>
    <w:rsid w:val="00A6253C"/>
    <w:rsid w:val="00A63B74"/>
    <w:rsid w:val="00A6429F"/>
    <w:rsid w:val="00A66057"/>
    <w:rsid w:val="00A66160"/>
    <w:rsid w:val="00A669DE"/>
    <w:rsid w:val="00A71039"/>
    <w:rsid w:val="00A710D5"/>
    <w:rsid w:val="00A72820"/>
    <w:rsid w:val="00A72AE8"/>
    <w:rsid w:val="00A73778"/>
    <w:rsid w:val="00A7390C"/>
    <w:rsid w:val="00A73D93"/>
    <w:rsid w:val="00A74C9B"/>
    <w:rsid w:val="00A76757"/>
    <w:rsid w:val="00A777BD"/>
    <w:rsid w:val="00A80044"/>
    <w:rsid w:val="00A8111D"/>
    <w:rsid w:val="00A824E1"/>
    <w:rsid w:val="00A82D1A"/>
    <w:rsid w:val="00A86277"/>
    <w:rsid w:val="00A862E2"/>
    <w:rsid w:val="00A86887"/>
    <w:rsid w:val="00A878AD"/>
    <w:rsid w:val="00A87C9C"/>
    <w:rsid w:val="00A905FF"/>
    <w:rsid w:val="00A92EEF"/>
    <w:rsid w:val="00A9371B"/>
    <w:rsid w:val="00A955E4"/>
    <w:rsid w:val="00A972B5"/>
    <w:rsid w:val="00A9758B"/>
    <w:rsid w:val="00AA0304"/>
    <w:rsid w:val="00AA046E"/>
    <w:rsid w:val="00AA15FA"/>
    <w:rsid w:val="00AA1D70"/>
    <w:rsid w:val="00AA1FE3"/>
    <w:rsid w:val="00AA444B"/>
    <w:rsid w:val="00AA5465"/>
    <w:rsid w:val="00AA54E0"/>
    <w:rsid w:val="00AA59F9"/>
    <w:rsid w:val="00AA741B"/>
    <w:rsid w:val="00AB37B2"/>
    <w:rsid w:val="00AB39DE"/>
    <w:rsid w:val="00AB52B8"/>
    <w:rsid w:val="00AB60EE"/>
    <w:rsid w:val="00AB77BA"/>
    <w:rsid w:val="00AC00BD"/>
    <w:rsid w:val="00AC08CF"/>
    <w:rsid w:val="00AC09FA"/>
    <w:rsid w:val="00AC0BA2"/>
    <w:rsid w:val="00AC5B87"/>
    <w:rsid w:val="00AC601B"/>
    <w:rsid w:val="00AC6296"/>
    <w:rsid w:val="00AD0617"/>
    <w:rsid w:val="00AD06DB"/>
    <w:rsid w:val="00AD25BC"/>
    <w:rsid w:val="00AD3876"/>
    <w:rsid w:val="00AD4702"/>
    <w:rsid w:val="00AD4B4A"/>
    <w:rsid w:val="00AD73A1"/>
    <w:rsid w:val="00AD7FA8"/>
    <w:rsid w:val="00AE0AE9"/>
    <w:rsid w:val="00AE1194"/>
    <w:rsid w:val="00AE1619"/>
    <w:rsid w:val="00AE2D46"/>
    <w:rsid w:val="00AE2DE3"/>
    <w:rsid w:val="00AE32D8"/>
    <w:rsid w:val="00AE3B1B"/>
    <w:rsid w:val="00AE512D"/>
    <w:rsid w:val="00AE5879"/>
    <w:rsid w:val="00AE5CCD"/>
    <w:rsid w:val="00AE6112"/>
    <w:rsid w:val="00AF0D54"/>
    <w:rsid w:val="00AF282A"/>
    <w:rsid w:val="00AF2895"/>
    <w:rsid w:val="00AF339C"/>
    <w:rsid w:val="00AF40F1"/>
    <w:rsid w:val="00AF4BC7"/>
    <w:rsid w:val="00AF4FA1"/>
    <w:rsid w:val="00AF5623"/>
    <w:rsid w:val="00AF6A3A"/>
    <w:rsid w:val="00AF6C12"/>
    <w:rsid w:val="00AF7338"/>
    <w:rsid w:val="00AF7AAB"/>
    <w:rsid w:val="00B002CD"/>
    <w:rsid w:val="00B00F00"/>
    <w:rsid w:val="00B01A99"/>
    <w:rsid w:val="00B01F5A"/>
    <w:rsid w:val="00B021F5"/>
    <w:rsid w:val="00B03290"/>
    <w:rsid w:val="00B04182"/>
    <w:rsid w:val="00B047F2"/>
    <w:rsid w:val="00B0534B"/>
    <w:rsid w:val="00B05B8D"/>
    <w:rsid w:val="00B06986"/>
    <w:rsid w:val="00B06B26"/>
    <w:rsid w:val="00B06F97"/>
    <w:rsid w:val="00B073B0"/>
    <w:rsid w:val="00B0799C"/>
    <w:rsid w:val="00B1490B"/>
    <w:rsid w:val="00B1560B"/>
    <w:rsid w:val="00B1743D"/>
    <w:rsid w:val="00B17457"/>
    <w:rsid w:val="00B201EE"/>
    <w:rsid w:val="00B20C63"/>
    <w:rsid w:val="00B22255"/>
    <w:rsid w:val="00B2245E"/>
    <w:rsid w:val="00B22907"/>
    <w:rsid w:val="00B24B15"/>
    <w:rsid w:val="00B24F99"/>
    <w:rsid w:val="00B251D7"/>
    <w:rsid w:val="00B27766"/>
    <w:rsid w:val="00B30061"/>
    <w:rsid w:val="00B33073"/>
    <w:rsid w:val="00B332D1"/>
    <w:rsid w:val="00B33559"/>
    <w:rsid w:val="00B3446D"/>
    <w:rsid w:val="00B3549E"/>
    <w:rsid w:val="00B354BE"/>
    <w:rsid w:val="00B3629B"/>
    <w:rsid w:val="00B3695F"/>
    <w:rsid w:val="00B3732E"/>
    <w:rsid w:val="00B4020D"/>
    <w:rsid w:val="00B40BF6"/>
    <w:rsid w:val="00B40F66"/>
    <w:rsid w:val="00B41A0E"/>
    <w:rsid w:val="00B42250"/>
    <w:rsid w:val="00B42ECA"/>
    <w:rsid w:val="00B44D09"/>
    <w:rsid w:val="00B4527E"/>
    <w:rsid w:val="00B4597F"/>
    <w:rsid w:val="00B465FC"/>
    <w:rsid w:val="00B46E31"/>
    <w:rsid w:val="00B47B46"/>
    <w:rsid w:val="00B50D8F"/>
    <w:rsid w:val="00B515B5"/>
    <w:rsid w:val="00B51E9A"/>
    <w:rsid w:val="00B54F14"/>
    <w:rsid w:val="00B55A54"/>
    <w:rsid w:val="00B55BED"/>
    <w:rsid w:val="00B56424"/>
    <w:rsid w:val="00B56A46"/>
    <w:rsid w:val="00B56BA8"/>
    <w:rsid w:val="00B575C4"/>
    <w:rsid w:val="00B61611"/>
    <w:rsid w:val="00B623D0"/>
    <w:rsid w:val="00B640AC"/>
    <w:rsid w:val="00B6430D"/>
    <w:rsid w:val="00B64D68"/>
    <w:rsid w:val="00B6542C"/>
    <w:rsid w:val="00B65EC8"/>
    <w:rsid w:val="00B66398"/>
    <w:rsid w:val="00B6668B"/>
    <w:rsid w:val="00B66D6C"/>
    <w:rsid w:val="00B67D2B"/>
    <w:rsid w:val="00B7297E"/>
    <w:rsid w:val="00B72E03"/>
    <w:rsid w:val="00B73AF6"/>
    <w:rsid w:val="00B744BC"/>
    <w:rsid w:val="00B76F48"/>
    <w:rsid w:val="00B801F3"/>
    <w:rsid w:val="00B832CB"/>
    <w:rsid w:val="00B83B08"/>
    <w:rsid w:val="00B83F68"/>
    <w:rsid w:val="00B87091"/>
    <w:rsid w:val="00B90205"/>
    <w:rsid w:val="00B903D1"/>
    <w:rsid w:val="00B92390"/>
    <w:rsid w:val="00B93BBD"/>
    <w:rsid w:val="00B93D5F"/>
    <w:rsid w:val="00B9437C"/>
    <w:rsid w:val="00B96166"/>
    <w:rsid w:val="00B966F0"/>
    <w:rsid w:val="00B96EF7"/>
    <w:rsid w:val="00B96FD2"/>
    <w:rsid w:val="00B97BD1"/>
    <w:rsid w:val="00B97EF6"/>
    <w:rsid w:val="00BA3753"/>
    <w:rsid w:val="00BA44E2"/>
    <w:rsid w:val="00BA5B30"/>
    <w:rsid w:val="00BA5E68"/>
    <w:rsid w:val="00BA6409"/>
    <w:rsid w:val="00BA7738"/>
    <w:rsid w:val="00BB064E"/>
    <w:rsid w:val="00BB0E60"/>
    <w:rsid w:val="00BB1526"/>
    <w:rsid w:val="00BB2CF9"/>
    <w:rsid w:val="00BB5EED"/>
    <w:rsid w:val="00BB60AE"/>
    <w:rsid w:val="00BB6A23"/>
    <w:rsid w:val="00BC08DB"/>
    <w:rsid w:val="00BC2B9D"/>
    <w:rsid w:val="00BC3DF5"/>
    <w:rsid w:val="00BC4BB9"/>
    <w:rsid w:val="00BC6308"/>
    <w:rsid w:val="00BC7866"/>
    <w:rsid w:val="00BD1309"/>
    <w:rsid w:val="00BD2B17"/>
    <w:rsid w:val="00BD3507"/>
    <w:rsid w:val="00BD354E"/>
    <w:rsid w:val="00BD37B5"/>
    <w:rsid w:val="00BD38D8"/>
    <w:rsid w:val="00BD4B03"/>
    <w:rsid w:val="00BD64C7"/>
    <w:rsid w:val="00BD676D"/>
    <w:rsid w:val="00BD7737"/>
    <w:rsid w:val="00BE0733"/>
    <w:rsid w:val="00BE0EB0"/>
    <w:rsid w:val="00BE215C"/>
    <w:rsid w:val="00BE239A"/>
    <w:rsid w:val="00BE2515"/>
    <w:rsid w:val="00BE3466"/>
    <w:rsid w:val="00BE3970"/>
    <w:rsid w:val="00BE4528"/>
    <w:rsid w:val="00BE4A25"/>
    <w:rsid w:val="00BE4CAE"/>
    <w:rsid w:val="00BE544E"/>
    <w:rsid w:val="00BE56FA"/>
    <w:rsid w:val="00BE5AAD"/>
    <w:rsid w:val="00BE5BF9"/>
    <w:rsid w:val="00BE6510"/>
    <w:rsid w:val="00BE6AAE"/>
    <w:rsid w:val="00BE728E"/>
    <w:rsid w:val="00BF0001"/>
    <w:rsid w:val="00BF064C"/>
    <w:rsid w:val="00BF0E36"/>
    <w:rsid w:val="00BF1627"/>
    <w:rsid w:val="00BF21B6"/>
    <w:rsid w:val="00BF248C"/>
    <w:rsid w:val="00BF3AE7"/>
    <w:rsid w:val="00BF4DB7"/>
    <w:rsid w:val="00BF5320"/>
    <w:rsid w:val="00BF5335"/>
    <w:rsid w:val="00BF6346"/>
    <w:rsid w:val="00BF6D20"/>
    <w:rsid w:val="00C00AA4"/>
    <w:rsid w:val="00C01492"/>
    <w:rsid w:val="00C01EF6"/>
    <w:rsid w:val="00C02085"/>
    <w:rsid w:val="00C03F0D"/>
    <w:rsid w:val="00C04910"/>
    <w:rsid w:val="00C060EF"/>
    <w:rsid w:val="00C0646E"/>
    <w:rsid w:val="00C0690F"/>
    <w:rsid w:val="00C06E5B"/>
    <w:rsid w:val="00C07459"/>
    <w:rsid w:val="00C076C0"/>
    <w:rsid w:val="00C07ACC"/>
    <w:rsid w:val="00C07F8C"/>
    <w:rsid w:val="00C10AAF"/>
    <w:rsid w:val="00C113B0"/>
    <w:rsid w:val="00C11F1E"/>
    <w:rsid w:val="00C12EF7"/>
    <w:rsid w:val="00C148B4"/>
    <w:rsid w:val="00C1716D"/>
    <w:rsid w:val="00C17699"/>
    <w:rsid w:val="00C178A7"/>
    <w:rsid w:val="00C21EEC"/>
    <w:rsid w:val="00C2350E"/>
    <w:rsid w:val="00C23574"/>
    <w:rsid w:val="00C23833"/>
    <w:rsid w:val="00C2432A"/>
    <w:rsid w:val="00C24B5A"/>
    <w:rsid w:val="00C24CC9"/>
    <w:rsid w:val="00C25667"/>
    <w:rsid w:val="00C260DA"/>
    <w:rsid w:val="00C27075"/>
    <w:rsid w:val="00C27916"/>
    <w:rsid w:val="00C27C2F"/>
    <w:rsid w:val="00C315EE"/>
    <w:rsid w:val="00C31AB2"/>
    <w:rsid w:val="00C32087"/>
    <w:rsid w:val="00C32440"/>
    <w:rsid w:val="00C33C3A"/>
    <w:rsid w:val="00C345D5"/>
    <w:rsid w:val="00C34718"/>
    <w:rsid w:val="00C34D13"/>
    <w:rsid w:val="00C35D1F"/>
    <w:rsid w:val="00C35F1C"/>
    <w:rsid w:val="00C42C04"/>
    <w:rsid w:val="00C437BA"/>
    <w:rsid w:val="00C44219"/>
    <w:rsid w:val="00C445C8"/>
    <w:rsid w:val="00C44760"/>
    <w:rsid w:val="00C45FA1"/>
    <w:rsid w:val="00C46862"/>
    <w:rsid w:val="00C46F46"/>
    <w:rsid w:val="00C47E4C"/>
    <w:rsid w:val="00C50273"/>
    <w:rsid w:val="00C5135E"/>
    <w:rsid w:val="00C51804"/>
    <w:rsid w:val="00C51DAA"/>
    <w:rsid w:val="00C53070"/>
    <w:rsid w:val="00C5370E"/>
    <w:rsid w:val="00C53955"/>
    <w:rsid w:val="00C543D9"/>
    <w:rsid w:val="00C54ADC"/>
    <w:rsid w:val="00C54E8B"/>
    <w:rsid w:val="00C55BB7"/>
    <w:rsid w:val="00C6041F"/>
    <w:rsid w:val="00C62F98"/>
    <w:rsid w:val="00C6466D"/>
    <w:rsid w:val="00C668F3"/>
    <w:rsid w:val="00C67C27"/>
    <w:rsid w:val="00C70B60"/>
    <w:rsid w:val="00C71797"/>
    <w:rsid w:val="00C71A66"/>
    <w:rsid w:val="00C72072"/>
    <w:rsid w:val="00C725C7"/>
    <w:rsid w:val="00C72FA8"/>
    <w:rsid w:val="00C731F3"/>
    <w:rsid w:val="00C7369B"/>
    <w:rsid w:val="00C73AA8"/>
    <w:rsid w:val="00C73EB0"/>
    <w:rsid w:val="00C74015"/>
    <w:rsid w:val="00C74872"/>
    <w:rsid w:val="00C74918"/>
    <w:rsid w:val="00C74A4C"/>
    <w:rsid w:val="00C7527C"/>
    <w:rsid w:val="00C75B96"/>
    <w:rsid w:val="00C7752E"/>
    <w:rsid w:val="00C77631"/>
    <w:rsid w:val="00C81685"/>
    <w:rsid w:val="00C81FD0"/>
    <w:rsid w:val="00C82B18"/>
    <w:rsid w:val="00C82B95"/>
    <w:rsid w:val="00C82DC5"/>
    <w:rsid w:val="00C83EDD"/>
    <w:rsid w:val="00C840E9"/>
    <w:rsid w:val="00C84368"/>
    <w:rsid w:val="00C866FF"/>
    <w:rsid w:val="00C87A47"/>
    <w:rsid w:val="00C87B10"/>
    <w:rsid w:val="00C87E6B"/>
    <w:rsid w:val="00C903A1"/>
    <w:rsid w:val="00C913F4"/>
    <w:rsid w:val="00C9172D"/>
    <w:rsid w:val="00C92951"/>
    <w:rsid w:val="00C964D7"/>
    <w:rsid w:val="00CA0682"/>
    <w:rsid w:val="00CA089A"/>
    <w:rsid w:val="00CA0AEE"/>
    <w:rsid w:val="00CA22E3"/>
    <w:rsid w:val="00CA29EB"/>
    <w:rsid w:val="00CA2BBA"/>
    <w:rsid w:val="00CA2F1C"/>
    <w:rsid w:val="00CA3EA6"/>
    <w:rsid w:val="00CA4335"/>
    <w:rsid w:val="00CA66B5"/>
    <w:rsid w:val="00CA67B3"/>
    <w:rsid w:val="00CA6B9E"/>
    <w:rsid w:val="00CA6FF0"/>
    <w:rsid w:val="00CA707C"/>
    <w:rsid w:val="00CA7EB7"/>
    <w:rsid w:val="00CB04FA"/>
    <w:rsid w:val="00CB059F"/>
    <w:rsid w:val="00CB06AE"/>
    <w:rsid w:val="00CB0B19"/>
    <w:rsid w:val="00CB0C2A"/>
    <w:rsid w:val="00CB427F"/>
    <w:rsid w:val="00CB49B0"/>
    <w:rsid w:val="00CB49D9"/>
    <w:rsid w:val="00CB5056"/>
    <w:rsid w:val="00CB50C5"/>
    <w:rsid w:val="00CB555B"/>
    <w:rsid w:val="00CB678B"/>
    <w:rsid w:val="00CC052D"/>
    <w:rsid w:val="00CC3545"/>
    <w:rsid w:val="00CC5906"/>
    <w:rsid w:val="00CC6514"/>
    <w:rsid w:val="00CC7052"/>
    <w:rsid w:val="00CC71F5"/>
    <w:rsid w:val="00CC7B7F"/>
    <w:rsid w:val="00CD129E"/>
    <w:rsid w:val="00CD1C53"/>
    <w:rsid w:val="00CD1CC9"/>
    <w:rsid w:val="00CD445E"/>
    <w:rsid w:val="00CD47C3"/>
    <w:rsid w:val="00CD4EDE"/>
    <w:rsid w:val="00CD5427"/>
    <w:rsid w:val="00CD6505"/>
    <w:rsid w:val="00CD6D78"/>
    <w:rsid w:val="00CD7CA2"/>
    <w:rsid w:val="00CD7CEF"/>
    <w:rsid w:val="00CE0987"/>
    <w:rsid w:val="00CE0BF0"/>
    <w:rsid w:val="00CE0EC9"/>
    <w:rsid w:val="00CE1BDF"/>
    <w:rsid w:val="00CE1C03"/>
    <w:rsid w:val="00CE2E35"/>
    <w:rsid w:val="00CE4B24"/>
    <w:rsid w:val="00CF0FB9"/>
    <w:rsid w:val="00CF108B"/>
    <w:rsid w:val="00CF129B"/>
    <w:rsid w:val="00CF156C"/>
    <w:rsid w:val="00CF1581"/>
    <w:rsid w:val="00CF59BA"/>
    <w:rsid w:val="00CF6D3B"/>
    <w:rsid w:val="00CF7733"/>
    <w:rsid w:val="00CF7896"/>
    <w:rsid w:val="00CF7D76"/>
    <w:rsid w:val="00D01425"/>
    <w:rsid w:val="00D02AA6"/>
    <w:rsid w:val="00D02D10"/>
    <w:rsid w:val="00D045A2"/>
    <w:rsid w:val="00D046F4"/>
    <w:rsid w:val="00D05841"/>
    <w:rsid w:val="00D07F31"/>
    <w:rsid w:val="00D121EF"/>
    <w:rsid w:val="00D12366"/>
    <w:rsid w:val="00D129E5"/>
    <w:rsid w:val="00D13ED1"/>
    <w:rsid w:val="00D13ED4"/>
    <w:rsid w:val="00D147D7"/>
    <w:rsid w:val="00D15208"/>
    <w:rsid w:val="00D153BB"/>
    <w:rsid w:val="00D15B82"/>
    <w:rsid w:val="00D204D9"/>
    <w:rsid w:val="00D208C8"/>
    <w:rsid w:val="00D21269"/>
    <w:rsid w:val="00D216E4"/>
    <w:rsid w:val="00D21B72"/>
    <w:rsid w:val="00D220A2"/>
    <w:rsid w:val="00D22785"/>
    <w:rsid w:val="00D23069"/>
    <w:rsid w:val="00D23394"/>
    <w:rsid w:val="00D23A96"/>
    <w:rsid w:val="00D2523C"/>
    <w:rsid w:val="00D25611"/>
    <w:rsid w:val="00D30621"/>
    <w:rsid w:val="00D308EB"/>
    <w:rsid w:val="00D308ED"/>
    <w:rsid w:val="00D30B89"/>
    <w:rsid w:val="00D3234A"/>
    <w:rsid w:val="00D32B9E"/>
    <w:rsid w:val="00D32CF5"/>
    <w:rsid w:val="00D333FC"/>
    <w:rsid w:val="00D338A4"/>
    <w:rsid w:val="00D33BCF"/>
    <w:rsid w:val="00D3435A"/>
    <w:rsid w:val="00D343B8"/>
    <w:rsid w:val="00D344A2"/>
    <w:rsid w:val="00D35397"/>
    <w:rsid w:val="00D35D77"/>
    <w:rsid w:val="00D37D5D"/>
    <w:rsid w:val="00D40BFD"/>
    <w:rsid w:val="00D421FC"/>
    <w:rsid w:val="00D440D2"/>
    <w:rsid w:val="00D4587C"/>
    <w:rsid w:val="00D45A51"/>
    <w:rsid w:val="00D45C70"/>
    <w:rsid w:val="00D46525"/>
    <w:rsid w:val="00D47F04"/>
    <w:rsid w:val="00D50006"/>
    <w:rsid w:val="00D509A5"/>
    <w:rsid w:val="00D523A1"/>
    <w:rsid w:val="00D53476"/>
    <w:rsid w:val="00D53BC8"/>
    <w:rsid w:val="00D54C56"/>
    <w:rsid w:val="00D56B26"/>
    <w:rsid w:val="00D576CE"/>
    <w:rsid w:val="00D57774"/>
    <w:rsid w:val="00D577CD"/>
    <w:rsid w:val="00D60347"/>
    <w:rsid w:val="00D60434"/>
    <w:rsid w:val="00D60455"/>
    <w:rsid w:val="00D60E27"/>
    <w:rsid w:val="00D61538"/>
    <w:rsid w:val="00D61966"/>
    <w:rsid w:val="00D61F02"/>
    <w:rsid w:val="00D621C2"/>
    <w:rsid w:val="00D628B3"/>
    <w:rsid w:val="00D63174"/>
    <w:rsid w:val="00D63F7D"/>
    <w:rsid w:val="00D64A3E"/>
    <w:rsid w:val="00D651B8"/>
    <w:rsid w:val="00D66A30"/>
    <w:rsid w:val="00D66BA9"/>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5C8"/>
    <w:rsid w:val="00D77DA5"/>
    <w:rsid w:val="00D77ECE"/>
    <w:rsid w:val="00D804FD"/>
    <w:rsid w:val="00D810A1"/>
    <w:rsid w:val="00D81C89"/>
    <w:rsid w:val="00D8388E"/>
    <w:rsid w:val="00D83B3D"/>
    <w:rsid w:val="00D86C70"/>
    <w:rsid w:val="00D86CF2"/>
    <w:rsid w:val="00D8759A"/>
    <w:rsid w:val="00D87897"/>
    <w:rsid w:val="00D9063B"/>
    <w:rsid w:val="00D92F30"/>
    <w:rsid w:val="00D94B8F"/>
    <w:rsid w:val="00D95243"/>
    <w:rsid w:val="00D960DF"/>
    <w:rsid w:val="00D96618"/>
    <w:rsid w:val="00D97544"/>
    <w:rsid w:val="00D9761A"/>
    <w:rsid w:val="00D9768F"/>
    <w:rsid w:val="00DA000F"/>
    <w:rsid w:val="00DA227D"/>
    <w:rsid w:val="00DA2916"/>
    <w:rsid w:val="00DA2B87"/>
    <w:rsid w:val="00DA2C81"/>
    <w:rsid w:val="00DA2CAD"/>
    <w:rsid w:val="00DA3475"/>
    <w:rsid w:val="00DA3F5D"/>
    <w:rsid w:val="00DB0914"/>
    <w:rsid w:val="00DB0B8B"/>
    <w:rsid w:val="00DB36AF"/>
    <w:rsid w:val="00DB3958"/>
    <w:rsid w:val="00DB402C"/>
    <w:rsid w:val="00DB4ECA"/>
    <w:rsid w:val="00DB5A82"/>
    <w:rsid w:val="00DB61B8"/>
    <w:rsid w:val="00DC1707"/>
    <w:rsid w:val="00DC1D32"/>
    <w:rsid w:val="00DC2E74"/>
    <w:rsid w:val="00DC3776"/>
    <w:rsid w:val="00DC3A41"/>
    <w:rsid w:val="00DC44CD"/>
    <w:rsid w:val="00DC48B4"/>
    <w:rsid w:val="00DC6969"/>
    <w:rsid w:val="00DC6F45"/>
    <w:rsid w:val="00DC71D8"/>
    <w:rsid w:val="00DC7D31"/>
    <w:rsid w:val="00DD029D"/>
    <w:rsid w:val="00DD11C3"/>
    <w:rsid w:val="00DD15CB"/>
    <w:rsid w:val="00DD15FF"/>
    <w:rsid w:val="00DD2D2C"/>
    <w:rsid w:val="00DD3143"/>
    <w:rsid w:val="00DD4116"/>
    <w:rsid w:val="00DD6895"/>
    <w:rsid w:val="00DD7951"/>
    <w:rsid w:val="00DE0513"/>
    <w:rsid w:val="00DE0D1D"/>
    <w:rsid w:val="00DE402B"/>
    <w:rsid w:val="00DE40E5"/>
    <w:rsid w:val="00DE50B5"/>
    <w:rsid w:val="00DE58E9"/>
    <w:rsid w:val="00DE5A91"/>
    <w:rsid w:val="00DE7BA8"/>
    <w:rsid w:val="00DF00CF"/>
    <w:rsid w:val="00DF0391"/>
    <w:rsid w:val="00DF1571"/>
    <w:rsid w:val="00DF244A"/>
    <w:rsid w:val="00DF3295"/>
    <w:rsid w:val="00DF5911"/>
    <w:rsid w:val="00DF6347"/>
    <w:rsid w:val="00DF7319"/>
    <w:rsid w:val="00DF761D"/>
    <w:rsid w:val="00DF7C05"/>
    <w:rsid w:val="00E00508"/>
    <w:rsid w:val="00E00690"/>
    <w:rsid w:val="00E02ABC"/>
    <w:rsid w:val="00E03057"/>
    <w:rsid w:val="00E04AC9"/>
    <w:rsid w:val="00E061F8"/>
    <w:rsid w:val="00E07047"/>
    <w:rsid w:val="00E07265"/>
    <w:rsid w:val="00E100F7"/>
    <w:rsid w:val="00E1086A"/>
    <w:rsid w:val="00E10B0B"/>
    <w:rsid w:val="00E1353B"/>
    <w:rsid w:val="00E13AD7"/>
    <w:rsid w:val="00E14280"/>
    <w:rsid w:val="00E15671"/>
    <w:rsid w:val="00E162F8"/>
    <w:rsid w:val="00E1672E"/>
    <w:rsid w:val="00E16AF6"/>
    <w:rsid w:val="00E20A12"/>
    <w:rsid w:val="00E21115"/>
    <w:rsid w:val="00E21D6D"/>
    <w:rsid w:val="00E23AEC"/>
    <w:rsid w:val="00E245D0"/>
    <w:rsid w:val="00E24751"/>
    <w:rsid w:val="00E264AF"/>
    <w:rsid w:val="00E26870"/>
    <w:rsid w:val="00E26BAF"/>
    <w:rsid w:val="00E26CCA"/>
    <w:rsid w:val="00E30F86"/>
    <w:rsid w:val="00E31DF1"/>
    <w:rsid w:val="00E32383"/>
    <w:rsid w:val="00E3244C"/>
    <w:rsid w:val="00E3390F"/>
    <w:rsid w:val="00E33B81"/>
    <w:rsid w:val="00E33CAA"/>
    <w:rsid w:val="00E341CB"/>
    <w:rsid w:val="00E34CBC"/>
    <w:rsid w:val="00E35DDE"/>
    <w:rsid w:val="00E35F53"/>
    <w:rsid w:val="00E42D54"/>
    <w:rsid w:val="00E438DD"/>
    <w:rsid w:val="00E43DC0"/>
    <w:rsid w:val="00E4487F"/>
    <w:rsid w:val="00E4533A"/>
    <w:rsid w:val="00E45947"/>
    <w:rsid w:val="00E459EA"/>
    <w:rsid w:val="00E46A34"/>
    <w:rsid w:val="00E46B1E"/>
    <w:rsid w:val="00E47978"/>
    <w:rsid w:val="00E47AA6"/>
    <w:rsid w:val="00E47F00"/>
    <w:rsid w:val="00E50EE0"/>
    <w:rsid w:val="00E51AC9"/>
    <w:rsid w:val="00E51C3A"/>
    <w:rsid w:val="00E520C9"/>
    <w:rsid w:val="00E52305"/>
    <w:rsid w:val="00E53D8B"/>
    <w:rsid w:val="00E54A08"/>
    <w:rsid w:val="00E54A63"/>
    <w:rsid w:val="00E55C50"/>
    <w:rsid w:val="00E56979"/>
    <w:rsid w:val="00E56D23"/>
    <w:rsid w:val="00E575FC"/>
    <w:rsid w:val="00E60BC8"/>
    <w:rsid w:val="00E60C2C"/>
    <w:rsid w:val="00E6128C"/>
    <w:rsid w:val="00E62471"/>
    <w:rsid w:val="00E63242"/>
    <w:rsid w:val="00E65E5A"/>
    <w:rsid w:val="00E702C8"/>
    <w:rsid w:val="00E73DB5"/>
    <w:rsid w:val="00E768DF"/>
    <w:rsid w:val="00E7708D"/>
    <w:rsid w:val="00E77722"/>
    <w:rsid w:val="00E80456"/>
    <w:rsid w:val="00E80AD1"/>
    <w:rsid w:val="00E8344B"/>
    <w:rsid w:val="00E8409B"/>
    <w:rsid w:val="00E840A7"/>
    <w:rsid w:val="00E84C44"/>
    <w:rsid w:val="00E85AFF"/>
    <w:rsid w:val="00E86960"/>
    <w:rsid w:val="00E86CBF"/>
    <w:rsid w:val="00E87C51"/>
    <w:rsid w:val="00E9024C"/>
    <w:rsid w:val="00E90E42"/>
    <w:rsid w:val="00E91A60"/>
    <w:rsid w:val="00E925ED"/>
    <w:rsid w:val="00E92B5E"/>
    <w:rsid w:val="00E93D53"/>
    <w:rsid w:val="00E95364"/>
    <w:rsid w:val="00E95EB4"/>
    <w:rsid w:val="00E966B5"/>
    <w:rsid w:val="00E96FF8"/>
    <w:rsid w:val="00EA0CB2"/>
    <w:rsid w:val="00EA16F0"/>
    <w:rsid w:val="00EA1F47"/>
    <w:rsid w:val="00EA225A"/>
    <w:rsid w:val="00EA2BAA"/>
    <w:rsid w:val="00EA37F1"/>
    <w:rsid w:val="00EA388E"/>
    <w:rsid w:val="00EA3CDD"/>
    <w:rsid w:val="00EA5A5F"/>
    <w:rsid w:val="00EA73F5"/>
    <w:rsid w:val="00EB113E"/>
    <w:rsid w:val="00EB1247"/>
    <w:rsid w:val="00EB1290"/>
    <w:rsid w:val="00EB2B49"/>
    <w:rsid w:val="00EB38ED"/>
    <w:rsid w:val="00EB43BB"/>
    <w:rsid w:val="00EC091C"/>
    <w:rsid w:val="00EC331B"/>
    <w:rsid w:val="00EC3C42"/>
    <w:rsid w:val="00EC4177"/>
    <w:rsid w:val="00EC5E6F"/>
    <w:rsid w:val="00EC7450"/>
    <w:rsid w:val="00EC7B7C"/>
    <w:rsid w:val="00ED0629"/>
    <w:rsid w:val="00ED1115"/>
    <w:rsid w:val="00ED12EC"/>
    <w:rsid w:val="00ED191E"/>
    <w:rsid w:val="00ED1E65"/>
    <w:rsid w:val="00ED246C"/>
    <w:rsid w:val="00ED325F"/>
    <w:rsid w:val="00ED3913"/>
    <w:rsid w:val="00ED67E8"/>
    <w:rsid w:val="00ED70C0"/>
    <w:rsid w:val="00ED7B39"/>
    <w:rsid w:val="00EE0CFE"/>
    <w:rsid w:val="00EE0D4C"/>
    <w:rsid w:val="00EE275B"/>
    <w:rsid w:val="00EE2BC4"/>
    <w:rsid w:val="00EE32FF"/>
    <w:rsid w:val="00EE3D0A"/>
    <w:rsid w:val="00EE591A"/>
    <w:rsid w:val="00EE6053"/>
    <w:rsid w:val="00EE6C16"/>
    <w:rsid w:val="00EE757A"/>
    <w:rsid w:val="00EF0A57"/>
    <w:rsid w:val="00EF1BF2"/>
    <w:rsid w:val="00EF2032"/>
    <w:rsid w:val="00EF2453"/>
    <w:rsid w:val="00EF3FD8"/>
    <w:rsid w:val="00EF4190"/>
    <w:rsid w:val="00EF44E6"/>
    <w:rsid w:val="00EF70E7"/>
    <w:rsid w:val="00EF7955"/>
    <w:rsid w:val="00F007E8"/>
    <w:rsid w:val="00F017A0"/>
    <w:rsid w:val="00F0430C"/>
    <w:rsid w:val="00F05FCA"/>
    <w:rsid w:val="00F06BFC"/>
    <w:rsid w:val="00F07EBA"/>
    <w:rsid w:val="00F10487"/>
    <w:rsid w:val="00F10752"/>
    <w:rsid w:val="00F111B1"/>
    <w:rsid w:val="00F11E51"/>
    <w:rsid w:val="00F1261E"/>
    <w:rsid w:val="00F12789"/>
    <w:rsid w:val="00F131BC"/>
    <w:rsid w:val="00F13952"/>
    <w:rsid w:val="00F13F3E"/>
    <w:rsid w:val="00F14389"/>
    <w:rsid w:val="00F14805"/>
    <w:rsid w:val="00F14A3A"/>
    <w:rsid w:val="00F1518C"/>
    <w:rsid w:val="00F151B2"/>
    <w:rsid w:val="00F158B5"/>
    <w:rsid w:val="00F159B2"/>
    <w:rsid w:val="00F1696A"/>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70F"/>
    <w:rsid w:val="00F31B3F"/>
    <w:rsid w:val="00F32326"/>
    <w:rsid w:val="00F324A9"/>
    <w:rsid w:val="00F3255C"/>
    <w:rsid w:val="00F33EE8"/>
    <w:rsid w:val="00F34570"/>
    <w:rsid w:val="00F354B9"/>
    <w:rsid w:val="00F36010"/>
    <w:rsid w:val="00F36797"/>
    <w:rsid w:val="00F36AEF"/>
    <w:rsid w:val="00F37350"/>
    <w:rsid w:val="00F4030B"/>
    <w:rsid w:val="00F41CD0"/>
    <w:rsid w:val="00F42CF7"/>
    <w:rsid w:val="00F43669"/>
    <w:rsid w:val="00F44474"/>
    <w:rsid w:val="00F4461A"/>
    <w:rsid w:val="00F44AF9"/>
    <w:rsid w:val="00F44DCF"/>
    <w:rsid w:val="00F451F4"/>
    <w:rsid w:val="00F456A2"/>
    <w:rsid w:val="00F45966"/>
    <w:rsid w:val="00F46035"/>
    <w:rsid w:val="00F47CD2"/>
    <w:rsid w:val="00F50670"/>
    <w:rsid w:val="00F515B4"/>
    <w:rsid w:val="00F520F8"/>
    <w:rsid w:val="00F521D7"/>
    <w:rsid w:val="00F52E81"/>
    <w:rsid w:val="00F548F5"/>
    <w:rsid w:val="00F56CF6"/>
    <w:rsid w:val="00F5707E"/>
    <w:rsid w:val="00F57220"/>
    <w:rsid w:val="00F57C5B"/>
    <w:rsid w:val="00F60311"/>
    <w:rsid w:val="00F62B72"/>
    <w:rsid w:val="00F62E9F"/>
    <w:rsid w:val="00F63F6D"/>
    <w:rsid w:val="00F64667"/>
    <w:rsid w:val="00F64F72"/>
    <w:rsid w:val="00F664D4"/>
    <w:rsid w:val="00F66BDD"/>
    <w:rsid w:val="00F66F9B"/>
    <w:rsid w:val="00F67B96"/>
    <w:rsid w:val="00F67F00"/>
    <w:rsid w:val="00F71863"/>
    <w:rsid w:val="00F71AFF"/>
    <w:rsid w:val="00F73071"/>
    <w:rsid w:val="00F7323D"/>
    <w:rsid w:val="00F738B4"/>
    <w:rsid w:val="00F73A1D"/>
    <w:rsid w:val="00F7631A"/>
    <w:rsid w:val="00F76898"/>
    <w:rsid w:val="00F769C2"/>
    <w:rsid w:val="00F777A8"/>
    <w:rsid w:val="00F77FF0"/>
    <w:rsid w:val="00F8118B"/>
    <w:rsid w:val="00F814AE"/>
    <w:rsid w:val="00F82368"/>
    <w:rsid w:val="00F828A4"/>
    <w:rsid w:val="00F82E93"/>
    <w:rsid w:val="00F850A4"/>
    <w:rsid w:val="00F86F44"/>
    <w:rsid w:val="00F87613"/>
    <w:rsid w:val="00F927D0"/>
    <w:rsid w:val="00F92819"/>
    <w:rsid w:val="00F93F43"/>
    <w:rsid w:val="00F94B63"/>
    <w:rsid w:val="00F94C50"/>
    <w:rsid w:val="00F95631"/>
    <w:rsid w:val="00F95AB9"/>
    <w:rsid w:val="00F96079"/>
    <w:rsid w:val="00F96506"/>
    <w:rsid w:val="00FA23D3"/>
    <w:rsid w:val="00FA2CF8"/>
    <w:rsid w:val="00FA3384"/>
    <w:rsid w:val="00FA51FD"/>
    <w:rsid w:val="00FA6407"/>
    <w:rsid w:val="00FA6AEB"/>
    <w:rsid w:val="00FB0508"/>
    <w:rsid w:val="00FB062B"/>
    <w:rsid w:val="00FB0962"/>
    <w:rsid w:val="00FB0D4F"/>
    <w:rsid w:val="00FB3211"/>
    <w:rsid w:val="00FB338F"/>
    <w:rsid w:val="00FB3BBB"/>
    <w:rsid w:val="00FB6246"/>
    <w:rsid w:val="00FB64C6"/>
    <w:rsid w:val="00FB76E5"/>
    <w:rsid w:val="00FC034E"/>
    <w:rsid w:val="00FC056A"/>
    <w:rsid w:val="00FC06B0"/>
    <w:rsid w:val="00FC07A4"/>
    <w:rsid w:val="00FC0F9F"/>
    <w:rsid w:val="00FC10EF"/>
    <w:rsid w:val="00FC1D42"/>
    <w:rsid w:val="00FC2496"/>
    <w:rsid w:val="00FC39BD"/>
    <w:rsid w:val="00FC415D"/>
    <w:rsid w:val="00FC42C4"/>
    <w:rsid w:val="00FC7014"/>
    <w:rsid w:val="00FC75CE"/>
    <w:rsid w:val="00FD06A2"/>
    <w:rsid w:val="00FD22FD"/>
    <w:rsid w:val="00FD3E48"/>
    <w:rsid w:val="00FD54E9"/>
    <w:rsid w:val="00FD65D6"/>
    <w:rsid w:val="00FD6E6B"/>
    <w:rsid w:val="00FD6FE4"/>
    <w:rsid w:val="00FD7C5E"/>
    <w:rsid w:val="00FE0FBF"/>
    <w:rsid w:val="00FE1D8A"/>
    <w:rsid w:val="00FE2EEA"/>
    <w:rsid w:val="00FE39F5"/>
    <w:rsid w:val="00FE6AA1"/>
    <w:rsid w:val="00FF252C"/>
    <w:rsid w:val="00FF34F9"/>
    <w:rsid w:val="00FF612F"/>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61B5D"/>
    <w:pPr>
      <w:tabs>
        <w:tab w:val="left" w:pos="1418"/>
        <w:tab w:val="left" w:pos="1560"/>
        <w:tab w:val="left" w:pos="4946"/>
        <w:tab w:val="left" w:pos="8080"/>
        <w:tab w:val="left" w:pos="8647"/>
        <w:tab w:val="right" w:leader="dot" w:pos="9016"/>
      </w:tabs>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styleId="Revision">
    <w:name w:val="Revision"/>
    <w:hidden/>
    <w:uiPriority w:val="99"/>
    <w:semiHidden/>
    <w:rsid w:val="000032B1"/>
    <w:rPr>
      <w:rFonts w:ascii="Times New Roman" w:hAnsi="Times New Roman"/>
      <w:sz w:val="24"/>
      <w:szCs w:val="22"/>
      <w:lang w:eastAsia="en-US"/>
    </w:rPr>
  </w:style>
  <w:style w:type="paragraph" w:styleId="TOC4">
    <w:name w:val="toc 4"/>
    <w:basedOn w:val="Normal"/>
    <w:next w:val="Normal"/>
    <w:autoRedefine/>
    <w:uiPriority w:val="39"/>
    <w:unhideWhenUsed/>
    <w:rsid w:val="00125C50"/>
    <w:pPr>
      <w:spacing w:after="100"/>
      <w:ind w:left="720"/>
    </w:pPr>
  </w:style>
  <w:style w:type="character" w:customStyle="1" w:styleId="CharPartText">
    <w:name w:val="CharPartText"/>
    <w:basedOn w:val="DefaultParagraphFont"/>
    <w:rsid w:val="003E6E08"/>
  </w:style>
  <w:style w:type="character" w:customStyle="1" w:styleId="aDefChar">
    <w:name w:val="aDef Char"/>
    <w:basedOn w:val="DefaultParagraphFont"/>
    <w:link w:val="aDef"/>
    <w:locked/>
    <w:rsid w:val="004A688C"/>
    <w:rPr>
      <w:lang w:eastAsia="en-US"/>
    </w:rPr>
  </w:style>
  <w:style w:type="paragraph" w:customStyle="1" w:styleId="aDef">
    <w:name w:val="aDef"/>
    <w:basedOn w:val="Normal"/>
    <w:link w:val="aDefChar"/>
    <w:rsid w:val="004A688C"/>
    <w:pPr>
      <w:numPr>
        <w:ilvl w:val="5"/>
        <w:numId w:val="51"/>
      </w:numPr>
      <w:spacing w:before="140" w:after="0" w:line="240" w:lineRule="auto"/>
      <w:jc w:val="both"/>
    </w:pPr>
    <w:rPr>
      <w:rFonts w:ascii="Calibri" w:hAnsi="Calibri"/>
      <w:sz w:val="20"/>
      <w:szCs w:val="20"/>
    </w:rPr>
  </w:style>
  <w:style w:type="paragraph" w:customStyle="1" w:styleId="direction">
    <w:name w:val="direction"/>
    <w:basedOn w:val="Normal"/>
    <w:rsid w:val="004A688C"/>
    <w:pPr>
      <w:keepNext/>
      <w:spacing w:before="140" w:after="0" w:line="240" w:lineRule="auto"/>
      <w:ind w:left="1100"/>
      <w:jc w:val="both"/>
    </w:pPr>
    <w:rPr>
      <w:rFonts w:eastAsiaTheme="minorHAnsi"/>
      <w:i/>
      <w:iCs/>
      <w:szCs w:val="24"/>
    </w:rPr>
  </w:style>
  <w:style w:type="paragraph" w:customStyle="1" w:styleId="Sched-heading">
    <w:name w:val="Sched-heading"/>
    <w:basedOn w:val="Normal"/>
    <w:rsid w:val="004A688C"/>
    <w:pPr>
      <w:keepNext/>
      <w:numPr>
        <w:numId w:val="52"/>
      </w:numPr>
      <w:spacing w:before="380" w:after="0" w:line="240" w:lineRule="auto"/>
    </w:pPr>
    <w:rPr>
      <w:rFonts w:ascii="Arial" w:eastAsiaTheme="minorHAnsi" w:hAnsi="Arial" w:cs="Arial"/>
      <w:b/>
      <w:bCs/>
      <w:sz w:val="34"/>
      <w:szCs w:val="34"/>
    </w:rPr>
  </w:style>
  <w:style w:type="paragraph" w:customStyle="1" w:styleId="ShadedSchClause">
    <w:name w:val="Shaded Sch Clause"/>
    <w:basedOn w:val="Normal"/>
    <w:rsid w:val="004A688C"/>
    <w:pPr>
      <w:keepNext/>
      <w:numPr>
        <w:ilvl w:val="3"/>
        <w:numId w:val="52"/>
      </w:numPr>
      <w:shd w:val="clear" w:color="auto" w:fill="BFBFBF"/>
      <w:spacing w:before="240" w:after="0" w:line="240" w:lineRule="auto"/>
    </w:pPr>
    <w:rPr>
      <w:rFonts w:ascii="Arial" w:eastAsiaTheme="minorHAnsi" w:hAnsi="Arial" w:cs="Arial"/>
      <w:b/>
      <w:bCs/>
      <w:szCs w:val="24"/>
    </w:rPr>
  </w:style>
  <w:style w:type="paragraph" w:customStyle="1" w:styleId="Sched-Part">
    <w:name w:val="Sched-Part"/>
    <w:basedOn w:val="Normal"/>
    <w:rsid w:val="004A688C"/>
    <w:pPr>
      <w:keepNext/>
      <w:numPr>
        <w:ilvl w:val="1"/>
        <w:numId w:val="52"/>
      </w:numPr>
      <w:spacing w:before="380" w:after="0" w:line="240" w:lineRule="auto"/>
    </w:pPr>
    <w:rPr>
      <w:rFonts w:ascii="Arial" w:eastAsiaTheme="minorHAnsi" w:hAnsi="Arial" w:cs="Arial"/>
      <w:b/>
      <w:bCs/>
      <w:sz w:val="32"/>
      <w:szCs w:val="32"/>
    </w:rPr>
  </w:style>
  <w:style w:type="paragraph" w:customStyle="1" w:styleId="Schclauseheading">
    <w:name w:val="Sch clause heading"/>
    <w:basedOn w:val="Normal"/>
    <w:rsid w:val="004A688C"/>
    <w:pPr>
      <w:keepNext/>
      <w:numPr>
        <w:ilvl w:val="4"/>
        <w:numId w:val="52"/>
      </w:numPr>
      <w:spacing w:before="240" w:after="0" w:line="240" w:lineRule="auto"/>
    </w:pPr>
    <w:rPr>
      <w:rFonts w:ascii="Arial" w:eastAsiaTheme="minorHAnsi" w:hAnsi="Arial" w:cs="Arial"/>
      <w:b/>
      <w:bCs/>
      <w:szCs w:val="24"/>
    </w:rPr>
  </w:style>
  <w:style w:type="paragraph" w:customStyle="1" w:styleId="Sched-Form">
    <w:name w:val="Sched-Form"/>
    <w:basedOn w:val="Normal"/>
    <w:rsid w:val="004A688C"/>
    <w:pPr>
      <w:keepNext/>
      <w:numPr>
        <w:ilvl w:val="2"/>
        <w:numId w:val="52"/>
      </w:numPr>
      <w:spacing w:before="240" w:after="0" w:line="240" w:lineRule="auto"/>
    </w:pPr>
    <w:rPr>
      <w:rFonts w:ascii="Arial" w:eastAsiaTheme="minorHAnsi" w:hAnsi="Arial" w:cs="Arial"/>
      <w:b/>
      <w:bCs/>
      <w:sz w:val="28"/>
      <w:szCs w:val="28"/>
    </w:rPr>
  </w:style>
  <w:style w:type="paragraph" w:customStyle="1" w:styleId="SchAmain">
    <w:name w:val="Sch A main"/>
    <w:basedOn w:val="Normal"/>
    <w:rsid w:val="004A688C"/>
    <w:pPr>
      <w:numPr>
        <w:ilvl w:val="5"/>
        <w:numId w:val="52"/>
      </w:numPr>
      <w:spacing w:before="140" w:after="0" w:line="240" w:lineRule="auto"/>
      <w:jc w:val="both"/>
    </w:pPr>
    <w:rPr>
      <w:rFonts w:eastAsiaTheme="minorHAnsi"/>
      <w:szCs w:val="24"/>
    </w:rPr>
  </w:style>
  <w:style w:type="paragraph" w:customStyle="1" w:styleId="IMain">
    <w:name w:val="I Main"/>
    <w:basedOn w:val="Normal"/>
    <w:rsid w:val="004A688C"/>
    <w:pPr>
      <w:spacing w:before="140" w:after="0" w:line="240" w:lineRule="auto"/>
      <w:ind w:left="1100" w:hanging="1100"/>
      <w:jc w:val="both"/>
    </w:pPr>
    <w:rPr>
      <w:rFonts w:eastAsiaTheme="minorHAnsi"/>
      <w:szCs w:val="24"/>
    </w:rPr>
  </w:style>
  <w:style w:type="paragraph" w:customStyle="1" w:styleId="aDefpara">
    <w:name w:val="aDef para"/>
    <w:basedOn w:val="Normal"/>
    <w:rsid w:val="004A688C"/>
    <w:pPr>
      <w:numPr>
        <w:ilvl w:val="6"/>
        <w:numId w:val="51"/>
      </w:numPr>
      <w:spacing w:before="140" w:after="0" w:line="240" w:lineRule="auto"/>
      <w:jc w:val="both"/>
    </w:pPr>
    <w:rPr>
      <w:rFonts w:eastAsiaTheme="minorHAnsi"/>
      <w:szCs w:val="24"/>
    </w:rPr>
  </w:style>
  <w:style w:type="paragraph" w:customStyle="1" w:styleId="aDefsubpara">
    <w:name w:val="aDef subpara"/>
    <w:basedOn w:val="Normal"/>
    <w:rsid w:val="004A688C"/>
    <w:pPr>
      <w:numPr>
        <w:ilvl w:val="7"/>
        <w:numId w:val="51"/>
      </w:numPr>
      <w:spacing w:before="140" w:after="0" w:line="240" w:lineRule="auto"/>
      <w:jc w:val="both"/>
    </w:pPr>
    <w:rPr>
      <w:rFonts w:eastAsiaTheme="minorHAnsi"/>
      <w:szCs w:val="24"/>
    </w:rPr>
  </w:style>
  <w:style w:type="paragraph" w:customStyle="1" w:styleId="SchApara">
    <w:name w:val="Sch A para"/>
    <w:basedOn w:val="Normal"/>
    <w:rsid w:val="004A688C"/>
    <w:pPr>
      <w:numPr>
        <w:ilvl w:val="6"/>
        <w:numId w:val="52"/>
      </w:numPr>
      <w:spacing w:before="140" w:after="0" w:line="240" w:lineRule="auto"/>
      <w:jc w:val="both"/>
    </w:pPr>
    <w:rPr>
      <w:rFonts w:eastAsiaTheme="minorHAnsi"/>
      <w:szCs w:val="24"/>
    </w:rPr>
  </w:style>
  <w:style w:type="paragraph" w:customStyle="1" w:styleId="SchAsubpara">
    <w:name w:val="Sch A subpara"/>
    <w:basedOn w:val="Normal"/>
    <w:rsid w:val="004A688C"/>
    <w:pPr>
      <w:numPr>
        <w:ilvl w:val="7"/>
        <w:numId w:val="52"/>
      </w:numPr>
      <w:spacing w:before="140" w:after="0" w:line="240" w:lineRule="auto"/>
      <w:jc w:val="both"/>
    </w:pPr>
    <w:rPr>
      <w:rFonts w:eastAsiaTheme="minorHAnsi"/>
      <w:szCs w:val="24"/>
    </w:rPr>
  </w:style>
  <w:style w:type="paragraph" w:customStyle="1" w:styleId="SchAsubsubpara">
    <w:name w:val="Sch A subsubpara"/>
    <w:basedOn w:val="Normal"/>
    <w:rsid w:val="004A688C"/>
    <w:pPr>
      <w:numPr>
        <w:ilvl w:val="8"/>
        <w:numId w:val="52"/>
      </w:numPr>
      <w:spacing w:before="140" w:after="0" w:line="240" w:lineRule="auto"/>
      <w:jc w:val="both"/>
    </w:pPr>
    <w:rPr>
      <w:rFonts w:eastAsiaTheme="minorHAnsi"/>
      <w:szCs w:val="24"/>
    </w:rPr>
  </w:style>
  <w:style w:type="character" w:styleId="UnresolvedMention">
    <w:name w:val="Unresolved Mention"/>
    <w:basedOn w:val="DefaultParagraphFont"/>
    <w:uiPriority w:val="99"/>
    <w:semiHidden/>
    <w:unhideWhenUsed/>
    <w:rsid w:val="002C4056"/>
    <w:rPr>
      <w:color w:val="605E5C"/>
      <w:shd w:val="clear" w:color="auto" w:fill="E1DFDD"/>
    </w:rPr>
  </w:style>
  <w:style w:type="paragraph" w:customStyle="1" w:styleId="CS-Paragraphnumbering">
    <w:name w:val="CS - Paragraph numbering"/>
    <w:basedOn w:val="Normal"/>
    <w:rsid w:val="00523BFE"/>
    <w:pPr>
      <w:numPr>
        <w:numId w:val="60"/>
      </w:numPr>
      <w:spacing w:after="120"/>
      <w:ind w:left="567" w:right="-45" w:hanging="567"/>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24739562">
      <w:bodyDiv w:val="1"/>
      <w:marLeft w:val="0"/>
      <w:marRight w:val="0"/>
      <w:marTop w:val="0"/>
      <w:marBottom w:val="0"/>
      <w:divBdr>
        <w:top w:val="none" w:sz="0" w:space="0" w:color="auto"/>
        <w:left w:val="none" w:sz="0" w:space="0" w:color="auto"/>
        <w:bottom w:val="none" w:sz="0" w:space="0" w:color="auto"/>
        <w:right w:val="none" w:sz="0" w:space="0" w:color="auto"/>
      </w:divBdr>
    </w:div>
    <w:div w:id="16162253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81226108">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62405">
      <w:bodyDiv w:val="1"/>
      <w:marLeft w:val="0"/>
      <w:marRight w:val="0"/>
      <w:marTop w:val="0"/>
      <w:marBottom w:val="0"/>
      <w:divBdr>
        <w:top w:val="none" w:sz="0" w:space="0" w:color="auto"/>
        <w:left w:val="none" w:sz="0" w:space="0" w:color="auto"/>
        <w:bottom w:val="none" w:sz="0" w:space="0" w:color="auto"/>
        <w:right w:val="none" w:sz="0" w:space="0" w:color="auto"/>
      </w:divBdr>
    </w:div>
    <w:div w:id="442917442">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42852928">
      <w:bodyDiv w:val="1"/>
      <w:marLeft w:val="0"/>
      <w:marRight w:val="0"/>
      <w:marTop w:val="0"/>
      <w:marBottom w:val="0"/>
      <w:divBdr>
        <w:top w:val="none" w:sz="0" w:space="0" w:color="auto"/>
        <w:left w:val="none" w:sz="0" w:space="0" w:color="auto"/>
        <w:bottom w:val="none" w:sz="0" w:space="0" w:color="auto"/>
        <w:right w:val="none" w:sz="0" w:space="0" w:color="auto"/>
      </w:divBdr>
    </w:div>
    <w:div w:id="696392619">
      <w:bodyDiv w:val="1"/>
      <w:marLeft w:val="0"/>
      <w:marRight w:val="0"/>
      <w:marTop w:val="0"/>
      <w:marBottom w:val="0"/>
      <w:divBdr>
        <w:top w:val="none" w:sz="0" w:space="0" w:color="auto"/>
        <w:left w:val="none" w:sz="0" w:space="0" w:color="auto"/>
        <w:bottom w:val="none" w:sz="0" w:space="0" w:color="auto"/>
        <w:right w:val="none" w:sz="0" w:space="0" w:color="auto"/>
      </w:divBdr>
    </w:div>
    <w:div w:id="731077408">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2439778">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64892670">
      <w:bodyDiv w:val="1"/>
      <w:marLeft w:val="0"/>
      <w:marRight w:val="0"/>
      <w:marTop w:val="0"/>
      <w:marBottom w:val="0"/>
      <w:divBdr>
        <w:top w:val="none" w:sz="0" w:space="0" w:color="auto"/>
        <w:left w:val="none" w:sz="0" w:space="0" w:color="auto"/>
        <w:bottom w:val="none" w:sz="0" w:space="0" w:color="auto"/>
        <w:right w:val="none" w:sz="0" w:space="0" w:color="auto"/>
      </w:divBdr>
    </w:div>
    <w:div w:id="1054815265">
      <w:bodyDiv w:val="1"/>
      <w:marLeft w:val="0"/>
      <w:marRight w:val="0"/>
      <w:marTop w:val="0"/>
      <w:marBottom w:val="0"/>
      <w:divBdr>
        <w:top w:val="none" w:sz="0" w:space="0" w:color="auto"/>
        <w:left w:val="none" w:sz="0" w:space="0" w:color="auto"/>
        <w:bottom w:val="none" w:sz="0" w:space="0" w:color="auto"/>
        <w:right w:val="none" w:sz="0" w:space="0" w:color="auto"/>
      </w:divBdr>
    </w:div>
    <w:div w:id="1073235874">
      <w:bodyDiv w:val="1"/>
      <w:marLeft w:val="0"/>
      <w:marRight w:val="0"/>
      <w:marTop w:val="0"/>
      <w:marBottom w:val="0"/>
      <w:divBdr>
        <w:top w:val="none" w:sz="0" w:space="0" w:color="auto"/>
        <w:left w:val="none" w:sz="0" w:space="0" w:color="auto"/>
        <w:bottom w:val="none" w:sz="0" w:space="0" w:color="auto"/>
        <w:right w:val="none" w:sz="0" w:space="0" w:color="auto"/>
      </w:divBdr>
    </w:div>
    <w:div w:id="1095974603">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26451594">
      <w:bodyDiv w:val="1"/>
      <w:marLeft w:val="0"/>
      <w:marRight w:val="0"/>
      <w:marTop w:val="0"/>
      <w:marBottom w:val="0"/>
      <w:divBdr>
        <w:top w:val="none" w:sz="0" w:space="0" w:color="auto"/>
        <w:left w:val="none" w:sz="0" w:space="0" w:color="auto"/>
        <w:bottom w:val="none" w:sz="0" w:space="0" w:color="auto"/>
        <w:right w:val="none" w:sz="0" w:space="0" w:color="auto"/>
      </w:divBdr>
    </w:div>
    <w:div w:id="1231380717">
      <w:bodyDiv w:val="1"/>
      <w:marLeft w:val="0"/>
      <w:marRight w:val="0"/>
      <w:marTop w:val="0"/>
      <w:marBottom w:val="0"/>
      <w:divBdr>
        <w:top w:val="none" w:sz="0" w:space="0" w:color="auto"/>
        <w:left w:val="none" w:sz="0" w:space="0" w:color="auto"/>
        <w:bottom w:val="none" w:sz="0" w:space="0" w:color="auto"/>
        <w:right w:val="none" w:sz="0" w:space="0" w:color="auto"/>
      </w:divBdr>
    </w:div>
    <w:div w:id="1259025052">
      <w:bodyDiv w:val="1"/>
      <w:marLeft w:val="0"/>
      <w:marRight w:val="0"/>
      <w:marTop w:val="0"/>
      <w:marBottom w:val="0"/>
      <w:divBdr>
        <w:top w:val="none" w:sz="0" w:space="0" w:color="auto"/>
        <w:left w:val="none" w:sz="0" w:space="0" w:color="auto"/>
        <w:bottom w:val="none" w:sz="0" w:space="0" w:color="auto"/>
        <w:right w:val="none" w:sz="0" w:space="0" w:color="auto"/>
      </w:divBdr>
      <w:divsChild>
        <w:div w:id="14157369">
          <w:marLeft w:val="0"/>
          <w:marRight w:val="0"/>
          <w:marTop w:val="0"/>
          <w:marBottom w:val="0"/>
          <w:divBdr>
            <w:top w:val="none" w:sz="0" w:space="0" w:color="auto"/>
            <w:left w:val="none" w:sz="0" w:space="0" w:color="auto"/>
            <w:bottom w:val="none" w:sz="0" w:space="0" w:color="auto"/>
            <w:right w:val="none" w:sz="0" w:space="0" w:color="auto"/>
          </w:divBdr>
        </w:div>
      </w:divsChild>
    </w:div>
    <w:div w:id="1507556674">
      <w:bodyDiv w:val="1"/>
      <w:marLeft w:val="0"/>
      <w:marRight w:val="0"/>
      <w:marTop w:val="0"/>
      <w:marBottom w:val="0"/>
      <w:divBdr>
        <w:top w:val="none" w:sz="0" w:space="0" w:color="auto"/>
        <w:left w:val="none" w:sz="0" w:space="0" w:color="auto"/>
        <w:bottom w:val="none" w:sz="0" w:space="0" w:color="auto"/>
        <w:right w:val="none" w:sz="0" w:space="0" w:color="auto"/>
      </w:divBdr>
    </w:div>
    <w:div w:id="1512797682">
      <w:bodyDiv w:val="1"/>
      <w:marLeft w:val="0"/>
      <w:marRight w:val="0"/>
      <w:marTop w:val="0"/>
      <w:marBottom w:val="0"/>
      <w:divBdr>
        <w:top w:val="none" w:sz="0" w:space="0" w:color="auto"/>
        <w:left w:val="none" w:sz="0" w:space="0" w:color="auto"/>
        <w:bottom w:val="none" w:sz="0" w:space="0" w:color="auto"/>
        <w:right w:val="none" w:sz="0" w:space="0" w:color="auto"/>
      </w:divBdr>
    </w:div>
    <w:div w:id="1567104885">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79845251">
      <w:bodyDiv w:val="1"/>
      <w:marLeft w:val="0"/>
      <w:marRight w:val="0"/>
      <w:marTop w:val="0"/>
      <w:marBottom w:val="0"/>
      <w:divBdr>
        <w:top w:val="none" w:sz="0" w:space="0" w:color="auto"/>
        <w:left w:val="none" w:sz="0" w:space="0" w:color="auto"/>
        <w:bottom w:val="none" w:sz="0" w:space="0" w:color="auto"/>
        <w:right w:val="none" w:sz="0" w:space="0" w:color="auto"/>
      </w:divBdr>
    </w:div>
    <w:div w:id="1700355053">
      <w:bodyDiv w:val="1"/>
      <w:marLeft w:val="0"/>
      <w:marRight w:val="0"/>
      <w:marTop w:val="0"/>
      <w:marBottom w:val="0"/>
      <w:divBdr>
        <w:top w:val="none" w:sz="0" w:space="0" w:color="auto"/>
        <w:left w:val="none" w:sz="0" w:space="0" w:color="auto"/>
        <w:bottom w:val="none" w:sz="0" w:space="0" w:color="auto"/>
        <w:right w:val="none" w:sz="0" w:space="0" w:color="auto"/>
      </w:divBdr>
    </w:div>
    <w:div w:id="1836996987">
      <w:bodyDiv w:val="1"/>
      <w:marLeft w:val="0"/>
      <w:marRight w:val="0"/>
      <w:marTop w:val="0"/>
      <w:marBottom w:val="0"/>
      <w:divBdr>
        <w:top w:val="none" w:sz="0" w:space="0" w:color="auto"/>
        <w:left w:val="none" w:sz="0" w:space="0" w:color="auto"/>
        <w:bottom w:val="none" w:sz="0" w:space="0" w:color="auto"/>
        <w:right w:val="none" w:sz="0" w:space="0" w:color="auto"/>
      </w:divBdr>
    </w:div>
    <w:div w:id="1861622203">
      <w:bodyDiv w:val="1"/>
      <w:marLeft w:val="0"/>
      <w:marRight w:val="0"/>
      <w:marTop w:val="0"/>
      <w:marBottom w:val="0"/>
      <w:divBdr>
        <w:top w:val="none" w:sz="0" w:space="0" w:color="auto"/>
        <w:left w:val="none" w:sz="0" w:space="0" w:color="auto"/>
        <w:bottom w:val="none" w:sz="0" w:space="0" w:color="auto"/>
        <w:right w:val="none" w:sz="0" w:space="0" w:color="auto"/>
      </w:divBdr>
    </w:div>
    <w:div w:id="1925915450">
      <w:bodyDiv w:val="1"/>
      <w:marLeft w:val="0"/>
      <w:marRight w:val="0"/>
      <w:marTop w:val="0"/>
      <w:marBottom w:val="0"/>
      <w:divBdr>
        <w:top w:val="none" w:sz="0" w:space="0" w:color="auto"/>
        <w:left w:val="none" w:sz="0" w:space="0" w:color="auto"/>
        <w:bottom w:val="none" w:sz="0" w:space="0" w:color="auto"/>
        <w:right w:val="none" w:sz="0" w:space="0" w:color="auto"/>
      </w:divBdr>
    </w:div>
    <w:div w:id="1938637621">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21385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rett%20purdue\Downloads\db_63541.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29E54-77BD-4445-9487-3E711E096AF8}">
  <ds:schemaRefs>
    <ds:schemaRef ds:uri="http://schemas.openxmlformats.org/officeDocument/2006/bibliography"/>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D33A2F-2F21-42E2-9EAF-10142248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6908</Words>
  <Characters>36407</Characters>
  <Application>Microsoft Office Word</Application>
  <DocSecurity>0</DocSecurity>
  <Lines>648</Lines>
  <Paragraphs>198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43293</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4</cp:revision>
  <cp:lastPrinted>2021-07-29T03:35:00Z</cp:lastPrinted>
  <dcterms:created xsi:type="dcterms:W3CDTF">2021-08-04T02:48:00Z</dcterms:created>
  <dcterms:modified xsi:type="dcterms:W3CDTF">2021-08-04T02:48:00Z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1184609</vt:lpwstr>
  </property>
  <property fmtid="{D5CDD505-2E9C-101B-9397-08002B2CF9AE}" pid="4" name="CHECKEDOUTFROMJMS">
    <vt:lpwstr/>
  </property>
  <property fmtid="{D5CDD505-2E9C-101B-9397-08002B2CF9AE}" pid="5" name="JMSREQUIREDCHECKIN">
    <vt:lpwstr/>
  </property>
  <property fmtid="{D5CDD505-2E9C-101B-9397-08002B2CF9AE}" pid="6" name="MSIP_Label_690d47f2-2d0a-4515-b8de-e13c18f23c62_Enabled">
    <vt:lpwstr>True</vt:lpwstr>
  </property>
  <property fmtid="{D5CDD505-2E9C-101B-9397-08002B2CF9AE}" pid="7" name="MSIP_Label_690d47f2-2d0a-4515-b8de-e13c18f23c62_SiteId">
    <vt:lpwstr>b46c1908-0334-4236-b978-585ee88e4199</vt:lpwstr>
  </property>
  <property fmtid="{D5CDD505-2E9C-101B-9397-08002B2CF9AE}" pid="8" name="MSIP_Label_690d47f2-2d0a-4515-b8de-e13c18f23c62_Owner">
    <vt:lpwstr>Liam.Ryan@act.gov.au</vt:lpwstr>
  </property>
  <property fmtid="{D5CDD505-2E9C-101B-9397-08002B2CF9AE}" pid="9" name="MSIP_Label_690d47f2-2d0a-4515-b8de-e13c18f23c62_SetDate">
    <vt:lpwstr>2021-07-27T23:46:37.0864814Z</vt:lpwstr>
  </property>
  <property fmtid="{D5CDD505-2E9C-101B-9397-08002B2CF9AE}" pid="10" name="MSIP_Label_690d47f2-2d0a-4515-b8de-e13c18f23c62_Name">
    <vt:lpwstr>OFFICIAL</vt:lpwstr>
  </property>
  <property fmtid="{D5CDD505-2E9C-101B-9397-08002B2CF9AE}" pid="11" name="MSIP_Label_690d47f2-2d0a-4515-b8de-e13c18f23c62_Application">
    <vt:lpwstr>Microsoft Azure Information Protection</vt:lpwstr>
  </property>
  <property fmtid="{D5CDD505-2E9C-101B-9397-08002B2CF9AE}" pid="12" name="MSIP_Label_690d47f2-2d0a-4515-b8de-e13c18f23c62_ActionId">
    <vt:lpwstr>82fac1a0-bb5a-4a70-8c5d-34a87fd5ec4b</vt:lpwstr>
  </property>
  <property fmtid="{D5CDD505-2E9C-101B-9397-08002B2CF9AE}" pid="13" name="MSIP_Label_690d47f2-2d0a-4515-b8de-e13c18f23c62_Extended_MSFT_Method">
    <vt:lpwstr>Manual</vt:lpwstr>
  </property>
  <property fmtid="{D5CDD505-2E9C-101B-9397-08002B2CF9AE}" pid="14" name="Sensitivity">
    <vt:lpwstr>OFFICIAL</vt:lpwstr>
  </property>
</Properties>
</file>