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CB63E"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64A84D86" w14:textId="02051E3D" w:rsidR="00273EA8" w:rsidRDefault="00273EA8" w:rsidP="00273EA8">
      <w:pPr>
        <w:pStyle w:val="Billname"/>
        <w:spacing w:before="700"/>
      </w:pPr>
      <w:r>
        <w:t>Cemeteries and Crematoria (Governing Board) Appointment 20</w:t>
      </w:r>
      <w:r w:rsidR="00A1205E">
        <w:t>2</w:t>
      </w:r>
      <w:r w:rsidR="00971BBD">
        <w:t>1</w:t>
      </w:r>
      <w:r>
        <w:t xml:space="preserve"> (No </w:t>
      </w:r>
      <w:r w:rsidR="00680027">
        <w:t>1</w:t>
      </w:r>
      <w:r>
        <w:t>)</w:t>
      </w:r>
    </w:p>
    <w:p w14:paraId="27B30830" w14:textId="019A2A3F" w:rsidR="00273EA8" w:rsidRDefault="00273EA8" w:rsidP="00273EA8">
      <w:pPr>
        <w:spacing w:before="340"/>
        <w:rPr>
          <w:rFonts w:ascii="Arial" w:hAnsi="Arial" w:cs="Arial"/>
          <w:b/>
          <w:bCs/>
        </w:rPr>
      </w:pPr>
      <w:r>
        <w:rPr>
          <w:rFonts w:ascii="Arial" w:hAnsi="Arial" w:cs="Arial"/>
          <w:b/>
          <w:bCs/>
        </w:rPr>
        <w:t>Disallowable instrument DI</w:t>
      </w:r>
      <w:r>
        <w:rPr>
          <w:rFonts w:ascii="Arial" w:hAnsi="Arial" w:cs="Arial"/>
          <w:b/>
          <w:bCs/>
          <w:iCs/>
        </w:rPr>
        <w:t>20</w:t>
      </w:r>
      <w:r w:rsidR="00A1205E">
        <w:rPr>
          <w:rFonts w:ascii="Arial" w:hAnsi="Arial" w:cs="Arial"/>
          <w:b/>
          <w:bCs/>
          <w:iCs/>
        </w:rPr>
        <w:t>2</w:t>
      </w:r>
      <w:r w:rsidR="00971BBD">
        <w:rPr>
          <w:rFonts w:ascii="Arial" w:hAnsi="Arial" w:cs="Arial"/>
          <w:b/>
          <w:bCs/>
          <w:iCs/>
        </w:rPr>
        <w:t>1</w:t>
      </w:r>
      <w:r w:rsidR="00680027">
        <w:rPr>
          <w:rFonts w:ascii="Arial" w:hAnsi="Arial" w:cs="Arial"/>
          <w:b/>
          <w:bCs/>
        </w:rPr>
        <w:t>-</w:t>
      </w:r>
      <w:r w:rsidR="00EB6511">
        <w:rPr>
          <w:rFonts w:ascii="Arial" w:hAnsi="Arial" w:cs="Arial"/>
          <w:b/>
          <w:bCs/>
        </w:rPr>
        <w:t>203</w:t>
      </w:r>
    </w:p>
    <w:p w14:paraId="1A4DF29B" w14:textId="77777777" w:rsidR="00273EA8" w:rsidRDefault="00273EA8" w:rsidP="00273EA8">
      <w:pPr>
        <w:pStyle w:val="madeunder"/>
        <w:spacing w:before="300" w:after="300"/>
      </w:pPr>
      <w:r>
        <w:t xml:space="preserve">made under the  </w:t>
      </w:r>
    </w:p>
    <w:p w14:paraId="3B60DDA1" w14:textId="2B757D8B" w:rsidR="00273EA8" w:rsidRDefault="00273EA8" w:rsidP="00273EA8">
      <w:pPr>
        <w:autoSpaceDE w:val="0"/>
        <w:autoSpaceDN w:val="0"/>
        <w:adjustRightInd w:val="0"/>
        <w:rPr>
          <w:rFonts w:ascii="Arial" w:hAnsi="Arial" w:cs="Arial"/>
          <w:b/>
          <w:bCs/>
          <w:sz w:val="20"/>
          <w:lang w:eastAsia="en-AU"/>
        </w:rPr>
      </w:pPr>
      <w:r w:rsidRPr="00EE4B26">
        <w:rPr>
          <w:rFonts w:ascii="Arial" w:hAnsi="Arial" w:cs="Arial"/>
          <w:b/>
          <w:bCs/>
          <w:i/>
          <w:iCs/>
          <w:sz w:val="20"/>
          <w:lang w:eastAsia="en-AU"/>
        </w:rPr>
        <w:t>Cemeteries and Crematoria Act 20</w:t>
      </w:r>
      <w:r w:rsidR="00A1205E" w:rsidRPr="00EE4B26">
        <w:rPr>
          <w:rFonts w:ascii="Arial" w:hAnsi="Arial" w:cs="Arial"/>
          <w:b/>
          <w:bCs/>
          <w:i/>
          <w:iCs/>
          <w:sz w:val="20"/>
          <w:lang w:eastAsia="en-AU"/>
        </w:rPr>
        <w:t>20</w:t>
      </w:r>
      <w:r>
        <w:rPr>
          <w:rFonts w:ascii="Arial" w:hAnsi="Arial" w:cs="Arial"/>
          <w:b/>
          <w:bCs/>
          <w:sz w:val="20"/>
          <w:lang w:eastAsia="en-AU"/>
        </w:rPr>
        <w:t xml:space="preserve">, section </w:t>
      </w:r>
      <w:r w:rsidR="00A1205E">
        <w:rPr>
          <w:rFonts w:ascii="Arial" w:hAnsi="Arial" w:cs="Arial"/>
          <w:b/>
          <w:bCs/>
          <w:sz w:val="20"/>
          <w:lang w:eastAsia="en-AU"/>
        </w:rPr>
        <w:t>117</w:t>
      </w:r>
      <w:r>
        <w:rPr>
          <w:rFonts w:ascii="Arial" w:hAnsi="Arial" w:cs="Arial"/>
          <w:b/>
          <w:bCs/>
          <w:sz w:val="20"/>
          <w:lang w:eastAsia="en-AU"/>
        </w:rPr>
        <w:t xml:space="preserve"> (Establishment of governing board)</w:t>
      </w:r>
    </w:p>
    <w:p w14:paraId="0E23419B" w14:textId="7D7C0334" w:rsidR="00273EA8" w:rsidRPr="00C26199" w:rsidRDefault="00273EA8" w:rsidP="00273EA8">
      <w:pPr>
        <w:autoSpaceDE w:val="0"/>
        <w:autoSpaceDN w:val="0"/>
        <w:adjustRightInd w:val="0"/>
        <w:rPr>
          <w:rFonts w:ascii="Arial" w:hAnsi="Arial" w:cs="Arial"/>
          <w:b/>
          <w:bCs/>
          <w:sz w:val="20"/>
          <w:lang w:eastAsia="en-AU"/>
        </w:rPr>
      </w:pPr>
      <w:r>
        <w:rPr>
          <w:rFonts w:ascii="Arial" w:hAnsi="Arial" w:cs="Arial"/>
          <w:b/>
          <w:bCs/>
          <w:sz w:val="20"/>
          <w:lang w:eastAsia="en-AU"/>
        </w:rPr>
        <w:t xml:space="preserve">(see </w:t>
      </w:r>
      <w:r w:rsidRPr="00EE4B26">
        <w:rPr>
          <w:rFonts w:ascii="Arial" w:hAnsi="Arial" w:cs="Arial"/>
          <w:b/>
          <w:bCs/>
          <w:i/>
          <w:iCs/>
          <w:sz w:val="20"/>
          <w:lang w:eastAsia="en-AU"/>
        </w:rPr>
        <w:t>Financial Management Act 1996</w:t>
      </w:r>
      <w:r>
        <w:rPr>
          <w:rFonts w:ascii="Arial" w:hAnsi="Arial" w:cs="Arial"/>
          <w:b/>
          <w:bCs/>
          <w:sz w:val="20"/>
          <w:lang w:eastAsia="en-AU"/>
        </w:rPr>
        <w:t xml:space="preserve">, sections 78 and 79) and section </w:t>
      </w:r>
      <w:r w:rsidR="00A1205E">
        <w:rPr>
          <w:rFonts w:ascii="Arial" w:hAnsi="Arial" w:cs="Arial"/>
          <w:b/>
          <w:bCs/>
          <w:sz w:val="20"/>
          <w:lang w:eastAsia="en-AU"/>
        </w:rPr>
        <w:t>118</w:t>
      </w:r>
      <w:r>
        <w:rPr>
          <w:rFonts w:ascii="Arial" w:hAnsi="Arial" w:cs="Arial"/>
          <w:b/>
          <w:bCs/>
          <w:sz w:val="20"/>
          <w:lang w:eastAsia="en-AU"/>
        </w:rPr>
        <w:t xml:space="preserve"> (Governing board members)</w:t>
      </w:r>
    </w:p>
    <w:p w14:paraId="7998A229" w14:textId="77777777" w:rsidR="00C17FAB" w:rsidRDefault="00C17FAB">
      <w:pPr>
        <w:pStyle w:val="N-line3"/>
        <w:pBdr>
          <w:bottom w:val="none" w:sz="0" w:space="0" w:color="auto"/>
        </w:pBdr>
      </w:pPr>
    </w:p>
    <w:p w14:paraId="6F91EA57" w14:textId="77777777" w:rsidR="00680027" w:rsidRPr="00680027" w:rsidRDefault="00680027" w:rsidP="00680027">
      <w:pPr>
        <w:rPr>
          <w:rFonts w:ascii="Arial" w:hAnsi="Arial" w:cs="Arial"/>
          <w:b/>
          <w:bCs/>
        </w:rPr>
      </w:pPr>
      <w:r w:rsidRPr="00680027">
        <w:rPr>
          <w:rFonts w:ascii="Arial" w:hAnsi="Arial" w:cs="Arial"/>
          <w:b/>
          <w:bCs/>
        </w:rPr>
        <w:t xml:space="preserve">EXPLANATORY STATEMENT </w:t>
      </w:r>
    </w:p>
    <w:p w14:paraId="4BD7F7BA" w14:textId="77777777" w:rsidR="00680027" w:rsidRPr="00680027" w:rsidRDefault="00680027" w:rsidP="00680027"/>
    <w:p w14:paraId="3747789B" w14:textId="77777777" w:rsidR="00C17FAB" w:rsidRDefault="00C17FAB">
      <w:pPr>
        <w:pStyle w:val="N-line3"/>
        <w:pBdr>
          <w:top w:val="single" w:sz="12" w:space="1" w:color="auto"/>
          <w:bottom w:val="none" w:sz="0" w:space="0" w:color="auto"/>
        </w:pBdr>
      </w:pPr>
    </w:p>
    <w:bookmarkEnd w:id="0"/>
    <w:p w14:paraId="4BEAAA93" w14:textId="78EFA854" w:rsidR="00273EA8" w:rsidRDefault="00273EA8" w:rsidP="00273EA8">
      <w:pPr>
        <w:autoSpaceDE w:val="0"/>
        <w:autoSpaceDN w:val="0"/>
        <w:adjustRightInd w:val="0"/>
        <w:rPr>
          <w:i/>
          <w:iCs/>
          <w:szCs w:val="24"/>
          <w:lang w:eastAsia="en-AU"/>
        </w:rPr>
      </w:pPr>
      <w:r>
        <w:rPr>
          <w:szCs w:val="24"/>
          <w:lang w:eastAsia="en-AU"/>
        </w:rPr>
        <w:t xml:space="preserve">This instrument is made under sections </w:t>
      </w:r>
      <w:r w:rsidR="00A1205E">
        <w:rPr>
          <w:szCs w:val="24"/>
          <w:lang w:eastAsia="en-AU"/>
        </w:rPr>
        <w:t>117</w:t>
      </w:r>
      <w:r>
        <w:rPr>
          <w:szCs w:val="24"/>
          <w:lang w:eastAsia="en-AU"/>
        </w:rPr>
        <w:t xml:space="preserve"> and </w:t>
      </w:r>
      <w:r w:rsidR="00A1205E">
        <w:rPr>
          <w:szCs w:val="24"/>
          <w:lang w:eastAsia="en-AU"/>
        </w:rPr>
        <w:t>118</w:t>
      </w:r>
      <w:r>
        <w:rPr>
          <w:szCs w:val="24"/>
          <w:lang w:eastAsia="en-AU"/>
        </w:rPr>
        <w:t xml:space="preserve"> of the </w:t>
      </w:r>
      <w:r>
        <w:rPr>
          <w:i/>
          <w:iCs/>
          <w:szCs w:val="24"/>
          <w:lang w:eastAsia="en-AU"/>
        </w:rPr>
        <w:t>Cemeteries and Crematoria Act 20</w:t>
      </w:r>
      <w:r w:rsidR="00A1205E">
        <w:rPr>
          <w:i/>
          <w:iCs/>
          <w:szCs w:val="24"/>
          <w:lang w:eastAsia="en-AU"/>
        </w:rPr>
        <w:t>20</w:t>
      </w:r>
      <w:r>
        <w:rPr>
          <w:i/>
          <w:iCs/>
          <w:szCs w:val="24"/>
          <w:lang w:eastAsia="en-AU"/>
        </w:rPr>
        <w:t xml:space="preserve"> </w:t>
      </w:r>
      <w:r>
        <w:rPr>
          <w:szCs w:val="24"/>
          <w:lang w:eastAsia="en-AU"/>
        </w:rPr>
        <w:t xml:space="preserve">(the Act) and Sections 78 and 79 of the </w:t>
      </w:r>
      <w:r>
        <w:rPr>
          <w:i/>
          <w:iCs/>
          <w:szCs w:val="24"/>
          <w:lang w:eastAsia="en-AU"/>
        </w:rPr>
        <w:t>Financial Management Act 1996.</w:t>
      </w:r>
    </w:p>
    <w:p w14:paraId="049EA232" w14:textId="77777777" w:rsidR="00273EA8" w:rsidRDefault="00273EA8" w:rsidP="00273EA8">
      <w:pPr>
        <w:autoSpaceDE w:val="0"/>
        <w:autoSpaceDN w:val="0"/>
        <w:adjustRightInd w:val="0"/>
        <w:rPr>
          <w:i/>
          <w:iCs/>
          <w:szCs w:val="24"/>
          <w:lang w:eastAsia="en-AU"/>
        </w:rPr>
      </w:pPr>
    </w:p>
    <w:p w14:paraId="54C11501" w14:textId="014A6685" w:rsidR="00273EA8" w:rsidRPr="00273EA8" w:rsidRDefault="00273EA8" w:rsidP="00273EA8">
      <w:pPr>
        <w:autoSpaceDE w:val="0"/>
        <w:autoSpaceDN w:val="0"/>
        <w:adjustRightInd w:val="0"/>
        <w:rPr>
          <w:i/>
          <w:iCs/>
          <w:szCs w:val="24"/>
          <w:lang w:eastAsia="en-AU"/>
        </w:rPr>
      </w:pPr>
      <w:r>
        <w:rPr>
          <w:szCs w:val="24"/>
          <w:lang w:eastAsia="en-AU"/>
        </w:rPr>
        <w:t xml:space="preserve">The Cemeteries </w:t>
      </w:r>
      <w:r w:rsidR="00056777">
        <w:rPr>
          <w:szCs w:val="24"/>
          <w:lang w:eastAsia="en-AU"/>
        </w:rPr>
        <w:t xml:space="preserve">and Crematoria </w:t>
      </w:r>
      <w:r>
        <w:rPr>
          <w:szCs w:val="24"/>
          <w:lang w:eastAsia="en-AU"/>
        </w:rPr>
        <w:t>Authority (Cemeteries Authority) has a governing board.</w:t>
      </w:r>
    </w:p>
    <w:p w14:paraId="597F4DFA" w14:textId="77777777" w:rsidR="001F448B" w:rsidRDefault="001F448B" w:rsidP="00273EA8">
      <w:pPr>
        <w:autoSpaceDE w:val="0"/>
        <w:autoSpaceDN w:val="0"/>
        <w:adjustRightInd w:val="0"/>
        <w:rPr>
          <w:szCs w:val="24"/>
          <w:lang w:eastAsia="en-AU"/>
        </w:rPr>
      </w:pPr>
    </w:p>
    <w:p w14:paraId="0E4FB416" w14:textId="683878CD" w:rsidR="00273EA8" w:rsidRPr="0044588A" w:rsidRDefault="00273EA8" w:rsidP="00273EA8">
      <w:pPr>
        <w:autoSpaceDE w:val="0"/>
        <w:autoSpaceDN w:val="0"/>
        <w:adjustRightInd w:val="0"/>
        <w:rPr>
          <w:szCs w:val="24"/>
          <w:lang w:eastAsia="en-AU"/>
        </w:rPr>
      </w:pPr>
      <w:r>
        <w:rPr>
          <w:szCs w:val="24"/>
          <w:lang w:eastAsia="en-AU"/>
        </w:rPr>
        <w:t xml:space="preserve">The functions of the Cemeteries Authority </w:t>
      </w:r>
      <w:r w:rsidR="0044588A">
        <w:rPr>
          <w:szCs w:val="24"/>
          <w:lang w:eastAsia="en-AU"/>
        </w:rPr>
        <w:t xml:space="preserve">are set out in section 114 of the Act. </w:t>
      </w:r>
    </w:p>
    <w:p w14:paraId="22BC78F9" w14:textId="77777777" w:rsidR="00273EA8" w:rsidRDefault="00273EA8" w:rsidP="00273EA8">
      <w:pPr>
        <w:autoSpaceDE w:val="0"/>
        <w:autoSpaceDN w:val="0"/>
        <w:adjustRightInd w:val="0"/>
        <w:rPr>
          <w:szCs w:val="24"/>
          <w:lang w:eastAsia="en-AU"/>
        </w:rPr>
      </w:pPr>
    </w:p>
    <w:p w14:paraId="3379BF26" w14:textId="33F03D78" w:rsidR="00273EA8" w:rsidRDefault="00273EA8" w:rsidP="00273EA8">
      <w:pPr>
        <w:autoSpaceDE w:val="0"/>
        <w:autoSpaceDN w:val="0"/>
        <w:adjustRightInd w:val="0"/>
        <w:rPr>
          <w:szCs w:val="24"/>
          <w:lang w:eastAsia="en-AU"/>
        </w:rPr>
      </w:pPr>
      <w:r>
        <w:rPr>
          <w:szCs w:val="24"/>
          <w:lang w:eastAsia="en-AU"/>
        </w:rPr>
        <w:t>This instrument appoints the Chair</w:t>
      </w:r>
      <w:r w:rsidR="00E528E3">
        <w:rPr>
          <w:szCs w:val="24"/>
          <w:lang w:eastAsia="en-AU"/>
        </w:rPr>
        <w:t xml:space="preserve">, </w:t>
      </w:r>
      <w:r>
        <w:rPr>
          <w:szCs w:val="24"/>
          <w:lang w:eastAsia="en-AU"/>
        </w:rPr>
        <w:t>Deputy Chair of the Cemet</w:t>
      </w:r>
      <w:r w:rsidR="00680027">
        <w:rPr>
          <w:szCs w:val="24"/>
          <w:lang w:eastAsia="en-AU"/>
        </w:rPr>
        <w:t xml:space="preserve">eries </w:t>
      </w:r>
      <w:r w:rsidR="00971BBD">
        <w:rPr>
          <w:szCs w:val="24"/>
          <w:lang w:eastAsia="en-AU"/>
        </w:rPr>
        <w:t xml:space="preserve">and Crematoria </w:t>
      </w:r>
      <w:r w:rsidR="00680027">
        <w:rPr>
          <w:szCs w:val="24"/>
          <w:lang w:eastAsia="en-AU"/>
        </w:rPr>
        <w:t xml:space="preserve">Authority </w:t>
      </w:r>
      <w:r w:rsidR="00971BBD">
        <w:rPr>
          <w:szCs w:val="24"/>
          <w:lang w:eastAsia="en-AU"/>
        </w:rPr>
        <w:t>G</w:t>
      </w:r>
      <w:r w:rsidR="00680027">
        <w:rPr>
          <w:szCs w:val="24"/>
          <w:lang w:eastAsia="en-AU"/>
        </w:rPr>
        <w:t xml:space="preserve">overning </w:t>
      </w:r>
      <w:r w:rsidR="00971BBD">
        <w:rPr>
          <w:szCs w:val="24"/>
          <w:lang w:eastAsia="en-AU"/>
        </w:rPr>
        <w:t>B</w:t>
      </w:r>
      <w:r w:rsidR="00680027">
        <w:rPr>
          <w:szCs w:val="24"/>
          <w:lang w:eastAsia="en-AU"/>
        </w:rPr>
        <w:t>oard</w:t>
      </w:r>
      <w:r>
        <w:rPr>
          <w:szCs w:val="24"/>
          <w:lang w:eastAsia="en-AU"/>
        </w:rPr>
        <w:t xml:space="preserve"> and </w:t>
      </w:r>
      <w:r w:rsidR="00E528E3">
        <w:rPr>
          <w:szCs w:val="24"/>
          <w:lang w:eastAsia="en-AU"/>
        </w:rPr>
        <w:t>s</w:t>
      </w:r>
      <w:r w:rsidR="00971BBD">
        <w:rPr>
          <w:szCs w:val="24"/>
          <w:lang w:eastAsia="en-AU"/>
        </w:rPr>
        <w:t>ix</w:t>
      </w:r>
      <w:r w:rsidR="00E528E3">
        <w:rPr>
          <w:szCs w:val="24"/>
          <w:lang w:eastAsia="en-AU"/>
        </w:rPr>
        <w:t xml:space="preserve"> </w:t>
      </w:r>
      <w:r>
        <w:rPr>
          <w:szCs w:val="24"/>
          <w:lang w:eastAsia="en-AU"/>
        </w:rPr>
        <w:t>member</w:t>
      </w:r>
      <w:r w:rsidR="00E528E3">
        <w:rPr>
          <w:szCs w:val="24"/>
          <w:lang w:eastAsia="en-AU"/>
        </w:rPr>
        <w:t>s</w:t>
      </w:r>
      <w:r>
        <w:rPr>
          <w:szCs w:val="24"/>
          <w:lang w:eastAsia="en-AU"/>
        </w:rPr>
        <w:t xml:space="preserve">. No public servants are appointed under this instrument. </w:t>
      </w:r>
    </w:p>
    <w:p w14:paraId="60A6F4B6" w14:textId="77777777" w:rsidR="00273EA8" w:rsidRDefault="00273EA8" w:rsidP="00273EA8">
      <w:pPr>
        <w:autoSpaceDE w:val="0"/>
        <w:autoSpaceDN w:val="0"/>
        <w:adjustRightInd w:val="0"/>
        <w:rPr>
          <w:szCs w:val="24"/>
          <w:lang w:eastAsia="en-AU"/>
        </w:rPr>
      </w:pPr>
    </w:p>
    <w:p w14:paraId="0006D724" w14:textId="56866355" w:rsidR="00273EA8" w:rsidRDefault="00273EA8" w:rsidP="00273EA8">
      <w:pPr>
        <w:autoSpaceDE w:val="0"/>
        <w:autoSpaceDN w:val="0"/>
        <w:adjustRightInd w:val="0"/>
        <w:rPr>
          <w:szCs w:val="24"/>
          <w:lang w:eastAsia="en-AU"/>
        </w:rPr>
      </w:pPr>
      <w:r>
        <w:rPr>
          <w:szCs w:val="24"/>
          <w:lang w:eastAsia="en-AU"/>
        </w:rPr>
        <w:t>The Minister is satisfied that all appointees represent the general community and religious denominations</w:t>
      </w:r>
      <w:r w:rsidR="00552AF9">
        <w:rPr>
          <w:szCs w:val="24"/>
          <w:lang w:eastAsia="en-AU"/>
        </w:rPr>
        <w:t>, and are sufficiently diverse to carry out the functions of the Board.</w:t>
      </w:r>
      <w:r>
        <w:rPr>
          <w:szCs w:val="24"/>
          <w:lang w:eastAsia="en-AU"/>
        </w:rPr>
        <w:t xml:space="preserve"> </w:t>
      </w:r>
    </w:p>
    <w:p w14:paraId="21783E92" w14:textId="77777777" w:rsidR="00273EA8" w:rsidRDefault="00273EA8" w:rsidP="00273EA8">
      <w:pPr>
        <w:autoSpaceDE w:val="0"/>
        <w:autoSpaceDN w:val="0"/>
        <w:adjustRightInd w:val="0"/>
        <w:rPr>
          <w:szCs w:val="24"/>
          <w:lang w:eastAsia="en-AU"/>
        </w:rPr>
      </w:pPr>
    </w:p>
    <w:p w14:paraId="1D052D40" w14:textId="5327066C" w:rsidR="00C17FAB" w:rsidRDefault="00EE4B26" w:rsidP="00273EA8">
      <w:pPr>
        <w:rPr>
          <w:szCs w:val="24"/>
          <w:lang w:eastAsia="en-AU"/>
        </w:rPr>
      </w:pPr>
      <w:r>
        <w:rPr>
          <w:szCs w:val="24"/>
          <w:lang w:eastAsia="en-AU"/>
        </w:rPr>
        <w:t xml:space="preserve">Section 78(7)(a) of the </w:t>
      </w:r>
      <w:r>
        <w:rPr>
          <w:i/>
          <w:iCs/>
          <w:szCs w:val="24"/>
          <w:lang w:eastAsia="en-AU"/>
        </w:rPr>
        <w:t xml:space="preserve">Financial Management Act 1996 </w:t>
      </w:r>
      <w:r>
        <w:rPr>
          <w:szCs w:val="24"/>
          <w:lang w:eastAsia="en-AU"/>
        </w:rPr>
        <w:t xml:space="preserve">sets out the duration of each appointment of governing board members generally, which is for a period of 3 years. </w:t>
      </w:r>
      <w:r w:rsidR="00273EA8">
        <w:rPr>
          <w:szCs w:val="24"/>
          <w:lang w:eastAsia="en-AU"/>
        </w:rPr>
        <w:t>Column 3 of Schedule 1</w:t>
      </w:r>
      <w:r>
        <w:rPr>
          <w:szCs w:val="24"/>
          <w:lang w:eastAsia="en-AU"/>
        </w:rPr>
        <w:t xml:space="preserve"> of the </w:t>
      </w:r>
      <w:r>
        <w:rPr>
          <w:i/>
          <w:iCs/>
          <w:szCs w:val="24"/>
          <w:lang w:eastAsia="en-AU"/>
        </w:rPr>
        <w:t>Cemeteries and Crematoria (Governing Board) Appointment 2021 (No 1)</w:t>
      </w:r>
      <w:r w:rsidR="00273EA8">
        <w:rPr>
          <w:szCs w:val="24"/>
          <w:lang w:eastAsia="en-AU"/>
        </w:rPr>
        <w:t xml:space="preserve"> lists the duration of each appointment, which is for a period of </w:t>
      </w:r>
      <w:r w:rsidR="00971BBD">
        <w:rPr>
          <w:szCs w:val="24"/>
          <w:lang w:eastAsia="en-AU"/>
        </w:rPr>
        <w:t>three</w:t>
      </w:r>
      <w:r w:rsidR="00273EA8">
        <w:rPr>
          <w:szCs w:val="24"/>
          <w:lang w:eastAsia="en-AU"/>
        </w:rPr>
        <w:t xml:space="preserve"> year</w:t>
      </w:r>
      <w:r>
        <w:rPr>
          <w:szCs w:val="24"/>
          <w:lang w:eastAsia="en-AU"/>
        </w:rPr>
        <w:t>s</w:t>
      </w:r>
      <w:r w:rsidR="00273EA8">
        <w:rPr>
          <w:szCs w:val="24"/>
          <w:lang w:eastAsia="en-AU"/>
        </w:rPr>
        <w:t>.</w:t>
      </w:r>
      <w:r w:rsidR="005F2328">
        <w:rPr>
          <w:szCs w:val="24"/>
          <w:lang w:eastAsia="en-AU"/>
        </w:rPr>
        <w:t xml:space="preserve"> </w:t>
      </w:r>
    </w:p>
    <w:p w14:paraId="1B2E3C8C" w14:textId="57D57C22" w:rsidR="00B3090E" w:rsidRDefault="00B3090E" w:rsidP="00273EA8">
      <w:pPr>
        <w:rPr>
          <w:szCs w:val="24"/>
          <w:lang w:eastAsia="en-AU"/>
        </w:rPr>
      </w:pPr>
    </w:p>
    <w:p w14:paraId="328705C6" w14:textId="77777777" w:rsidR="00B3090E" w:rsidRDefault="00B3090E" w:rsidP="00B3090E">
      <w:pPr>
        <w:rPr>
          <w:rFonts w:eastAsia="Calibri"/>
          <w:lang w:eastAsia="en-AU"/>
        </w:rPr>
      </w:pPr>
      <w:r>
        <w:rPr>
          <w:rFonts w:eastAsia="Calibri"/>
          <w:lang w:eastAsia="en-AU"/>
        </w:rPr>
        <w:t xml:space="preserve">Section 228 of the </w:t>
      </w:r>
      <w:r w:rsidRPr="00FE06DD">
        <w:rPr>
          <w:rFonts w:eastAsia="Calibri"/>
          <w:i/>
          <w:lang w:eastAsia="en-AU"/>
        </w:rPr>
        <w:t>Legislation Act 2001</w:t>
      </w:r>
      <w:r>
        <w:rPr>
          <w:rFonts w:eastAsia="Calibri"/>
          <w:lang w:eastAsia="en-AU"/>
        </w:rPr>
        <w:t xml:space="preserve"> provides that before making an appointment to a statutory position, a Minister must consult with the relevant standing committee of the Legislative Assembly. The Minister consulted with the Standing Committee on Planning, Transport and City Services who agreed to note the appointments with no further recommendations.</w:t>
      </w:r>
    </w:p>
    <w:p w14:paraId="340803D0" w14:textId="77777777" w:rsidR="00B3090E" w:rsidRPr="00EE4B26" w:rsidRDefault="00B3090E" w:rsidP="00273EA8">
      <w:pPr>
        <w:rPr>
          <w:szCs w:val="24"/>
          <w:lang w:eastAsia="en-AU"/>
        </w:rPr>
      </w:pPr>
    </w:p>
    <w:sectPr w:rsidR="00B3090E" w:rsidRPr="00EE4B26"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B7DF9" w14:textId="77777777" w:rsidR="00AC51C3" w:rsidRDefault="00AC51C3" w:rsidP="00C17FAB">
      <w:r>
        <w:separator/>
      </w:r>
    </w:p>
  </w:endnote>
  <w:endnote w:type="continuationSeparator" w:id="0">
    <w:p w14:paraId="2EB68ED5" w14:textId="77777777" w:rsidR="00AC51C3" w:rsidRDefault="00AC51C3"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2FE2C" w14:textId="77777777" w:rsidR="003E43B3" w:rsidRDefault="003E4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C5B58" w14:textId="10BD4F0D" w:rsidR="003E43B3" w:rsidRPr="003E43B3" w:rsidRDefault="003E43B3" w:rsidP="003E43B3">
    <w:pPr>
      <w:pStyle w:val="Footer"/>
      <w:jc w:val="center"/>
      <w:rPr>
        <w:rFonts w:cs="Arial"/>
        <w:sz w:val="14"/>
      </w:rPr>
    </w:pPr>
    <w:r w:rsidRPr="003E43B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DED82" w14:textId="77777777" w:rsidR="003E43B3" w:rsidRDefault="003E4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2DD5D" w14:textId="77777777" w:rsidR="00AC51C3" w:rsidRDefault="00AC51C3" w:rsidP="00C17FAB">
      <w:r>
        <w:separator/>
      </w:r>
    </w:p>
  </w:footnote>
  <w:footnote w:type="continuationSeparator" w:id="0">
    <w:p w14:paraId="6C75B01B" w14:textId="77777777" w:rsidR="00AC51C3" w:rsidRDefault="00AC51C3"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7CAFB" w14:textId="77777777" w:rsidR="003E43B3" w:rsidRDefault="003E4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054EC" w14:textId="77777777" w:rsidR="003E43B3" w:rsidRDefault="003E43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E5F2" w14:textId="77777777" w:rsidR="003E43B3" w:rsidRDefault="003E4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60"/>
    <w:rsid w:val="00056777"/>
    <w:rsid w:val="0008727B"/>
    <w:rsid w:val="00093BE7"/>
    <w:rsid w:val="000C7A59"/>
    <w:rsid w:val="001D23DE"/>
    <w:rsid w:val="001F448B"/>
    <w:rsid w:val="00273EA8"/>
    <w:rsid w:val="002C1251"/>
    <w:rsid w:val="002D7C60"/>
    <w:rsid w:val="003E43B3"/>
    <w:rsid w:val="0044588A"/>
    <w:rsid w:val="004477C8"/>
    <w:rsid w:val="004566A9"/>
    <w:rsid w:val="004931D5"/>
    <w:rsid w:val="004B3F54"/>
    <w:rsid w:val="00552AF9"/>
    <w:rsid w:val="005554AD"/>
    <w:rsid w:val="005A7C93"/>
    <w:rsid w:val="005F2328"/>
    <w:rsid w:val="00680027"/>
    <w:rsid w:val="007346AC"/>
    <w:rsid w:val="0075422A"/>
    <w:rsid w:val="0075518F"/>
    <w:rsid w:val="00933464"/>
    <w:rsid w:val="009508A5"/>
    <w:rsid w:val="00971BBD"/>
    <w:rsid w:val="009A5980"/>
    <w:rsid w:val="009D0519"/>
    <w:rsid w:val="00A1205E"/>
    <w:rsid w:val="00AC51C3"/>
    <w:rsid w:val="00B3090E"/>
    <w:rsid w:val="00B96488"/>
    <w:rsid w:val="00BB2A32"/>
    <w:rsid w:val="00BE4A61"/>
    <w:rsid w:val="00C02F52"/>
    <w:rsid w:val="00C06D84"/>
    <w:rsid w:val="00C17FAB"/>
    <w:rsid w:val="00C31FE8"/>
    <w:rsid w:val="00CE599C"/>
    <w:rsid w:val="00D31B82"/>
    <w:rsid w:val="00D9486A"/>
    <w:rsid w:val="00DA3B00"/>
    <w:rsid w:val="00DB5707"/>
    <w:rsid w:val="00E528E3"/>
    <w:rsid w:val="00EB6511"/>
    <w:rsid w:val="00ED13DD"/>
    <w:rsid w:val="00EE4B26"/>
    <w:rsid w:val="00F3348A"/>
    <w:rsid w:val="00F97C17"/>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3B487"/>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styleId="CommentReference">
    <w:name w:val="annotation reference"/>
    <w:basedOn w:val="DefaultParagraphFont"/>
    <w:uiPriority w:val="99"/>
    <w:semiHidden/>
    <w:unhideWhenUsed/>
    <w:rsid w:val="00F3348A"/>
    <w:rPr>
      <w:sz w:val="16"/>
      <w:szCs w:val="16"/>
    </w:rPr>
  </w:style>
  <w:style w:type="paragraph" w:styleId="CommentText">
    <w:name w:val="annotation text"/>
    <w:basedOn w:val="Normal"/>
    <w:link w:val="CommentTextChar"/>
    <w:uiPriority w:val="99"/>
    <w:semiHidden/>
    <w:unhideWhenUsed/>
    <w:rsid w:val="00F3348A"/>
    <w:rPr>
      <w:sz w:val="20"/>
    </w:rPr>
  </w:style>
  <w:style w:type="character" w:customStyle="1" w:styleId="CommentTextChar">
    <w:name w:val="Comment Text Char"/>
    <w:basedOn w:val="DefaultParagraphFont"/>
    <w:link w:val="CommentText"/>
    <w:uiPriority w:val="99"/>
    <w:semiHidden/>
    <w:rsid w:val="00F3348A"/>
    <w:rPr>
      <w:lang w:eastAsia="en-US"/>
    </w:rPr>
  </w:style>
  <w:style w:type="paragraph" w:styleId="CommentSubject">
    <w:name w:val="annotation subject"/>
    <w:basedOn w:val="CommentText"/>
    <w:next w:val="CommentText"/>
    <w:link w:val="CommentSubjectChar"/>
    <w:uiPriority w:val="99"/>
    <w:semiHidden/>
    <w:unhideWhenUsed/>
    <w:rsid w:val="00F3348A"/>
    <w:rPr>
      <w:b/>
      <w:bCs/>
    </w:rPr>
  </w:style>
  <w:style w:type="character" w:customStyle="1" w:styleId="CommentSubjectChar">
    <w:name w:val="Comment Subject Char"/>
    <w:basedOn w:val="CommentTextChar"/>
    <w:link w:val="CommentSubject"/>
    <w:uiPriority w:val="99"/>
    <w:semiHidden/>
    <w:rsid w:val="00F3348A"/>
    <w:rPr>
      <w:b/>
      <w:bCs/>
      <w:lang w:eastAsia="en-US"/>
    </w:rPr>
  </w:style>
  <w:style w:type="paragraph" w:styleId="BalloonText">
    <w:name w:val="Balloon Text"/>
    <w:basedOn w:val="Normal"/>
    <w:link w:val="BalloonTextChar"/>
    <w:uiPriority w:val="99"/>
    <w:semiHidden/>
    <w:unhideWhenUsed/>
    <w:rsid w:val="00F334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48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51E51-4F4A-4233-8126-24A995EB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1478</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4</cp:revision>
  <cp:lastPrinted>2006-03-31T04:28:00Z</cp:lastPrinted>
  <dcterms:created xsi:type="dcterms:W3CDTF">2021-08-05T04:00:00Z</dcterms:created>
  <dcterms:modified xsi:type="dcterms:W3CDTF">2021-08-05T04:00:00Z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A30011630</vt:lpwstr>
  </property>
  <property fmtid="{D5CDD505-2E9C-101B-9397-08002B2CF9AE}" pid="4" name="Objective-Title">
    <vt:lpwstr>Attachment B - Explanatory Statement</vt:lpwstr>
  </property>
  <property fmtid="{D5CDD505-2E9C-101B-9397-08002B2CF9AE}" pid="5" name="Objective-Comment">
    <vt:lpwstr/>
  </property>
  <property fmtid="{D5CDD505-2E9C-101B-9397-08002B2CF9AE}" pid="6" name="Objective-CreationStamp">
    <vt:filetime>2021-07-28T02:47:52Z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2021-07-28T06:02:11Z</vt:filetime>
  </property>
  <property fmtid="{D5CDD505-2E9C-101B-9397-08002B2CF9AE}" pid="10" name="Objective-ModificationStamp">
    <vt:filetime>2021-08-04T05:44:05Z</vt:filetime>
  </property>
  <property fmtid="{D5CDD505-2E9C-101B-9397-08002B2CF9AE}" pid="11" name="Objective-Owner">
    <vt:lpwstr>Mark Pye</vt:lpwstr>
  </property>
  <property fmtid="{D5CDD505-2E9C-101B-9397-08002B2CF9AE}" pid="12" name="Objective-Path">
    <vt:lpwstr>Whole of ACT Government:TCCS STRUCTURE - Content Restriction Hierarchy:01. Assembly, Cabinet, Ministerial:03. Ministerials:03. Complete:Information Brief (Minister):2021 Information Brief (Minister):COO - MIN S2021/00966 - Appointments to the Cemeteries and Crematoria Authority Governing Board - Minister Brief:</vt:lpwstr>
  </property>
  <property fmtid="{D5CDD505-2E9C-101B-9397-08002B2CF9AE}" pid="13" name="Objective-Parent">
    <vt:lpwstr>COO - MIN S2021/00966 - Appointments to the Cemeteries and Crematoria Authority Governing Board - Minister Brief</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a/g EBM GAMS review</vt:lpwstr>
  </property>
  <property fmtid="{D5CDD505-2E9C-101B-9397-08002B2CF9AE}" pid="18" name="Objective-FileNumber">
    <vt:lpwstr>1-2020/102817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TCCS</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CHECKEDOUTFROMJMS">
    <vt:lpwstr/>
  </property>
  <property fmtid="{D5CDD505-2E9C-101B-9397-08002B2CF9AE}" pid="33" name="DMSID">
    <vt:lpwstr>1223660</vt:lpwstr>
  </property>
  <property fmtid="{D5CDD505-2E9C-101B-9397-08002B2CF9AE}" pid="34" name="JMSREQUIREDCHECKIN">
    <vt:lpwstr/>
  </property>
  <property fmtid="{D5CDD505-2E9C-101B-9397-08002B2CF9AE}" pid="35" name="Objective-Owner Agency">
    <vt:lpwstr>TCCS</vt:lpwstr>
  </property>
  <property fmtid="{D5CDD505-2E9C-101B-9397-08002B2CF9AE}" pid="36" name="Objective-Document Type">
    <vt:lpwstr>0-Document</vt:lpwstr>
  </property>
  <property fmtid="{D5CDD505-2E9C-101B-9397-08002B2CF9AE}" pid="37" name="Objective-Language">
    <vt:lpwstr>English (en)</vt:lpwstr>
  </property>
  <property fmtid="{D5CDD505-2E9C-101B-9397-08002B2CF9AE}" pid="38" name="Objective-Jurisdiction">
    <vt:lpwstr>ACT</vt:lpwstr>
  </property>
  <property fmtid="{D5CDD505-2E9C-101B-9397-08002B2CF9AE}" pid="39" name="Objective-Customers">
    <vt:lpwstr/>
  </property>
  <property fmtid="{D5CDD505-2E9C-101B-9397-08002B2CF9AE}" pid="40" name="Objective-Places">
    <vt:lpwstr/>
  </property>
  <property fmtid="{D5CDD505-2E9C-101B-9397-08002B2CF9AE}" pid="41" name="Objective-Transaction Reference">
    <vt:lpwstr/>
  </property>
  <property fmtid="{D5CDD505-2E9C-101B-9397-08002B2CF9AE}" pid="42" name="Objective-Document Created By">
    <vt:lpwstr/>
  </property>
  <property fmtid="{D5CDD505-2E9C-101B-9397-08002B2CF9AE}" pid="43" name="Objective-Document Created On">
    <vt:lpwstr/>
  </property>
  <property fmtid="{D5CDD505-2E9C-101B-9397-08002B2CF9AE}" pid="44" name="Objective-Covers Period From">
    <vt:lpwstr/>
  </property>
  <property fmtid="{D5CDD505-2E9C-101B-9397-08002B2CF9AE}" pid="45" name="Objective-Covers Period To">
    <vt:lpwstr/>
  </property>
  <property fmtid="{D5CDD505-2E9C-101B-9397-08002B2CF9AE}" pid="46" name="Objective-OM Author">
    <vt:lpwstr/>
  </property>
  <property fmtid="{D5CDD505-2E9C-101B-9397-08002B2CF9AE}" pid="47" name="Objective-OM Author Organisation">
    <vt:lpwstr/>
  </property>
  <property fmtid="{D5CDD505-2E9C-101B-9397-08002B2CF9AE}" pid="48" name="Objective-OM Author Type">
    <vt:lpwstr/>
  </property>
  <property fmtid="{D5CDD505-2E9C-101B-9397-08002B2CF9AE}" pid="49" name="Objective-OM Date Received">
    <vt:lpwstr/>
  </property>
  <property fmtid="{D5CDD505-2E9C-101B-9397-08002B2CF9AE}" pid="50" name="Objective-OM Date of Document">
    <vt:lpwstr/>
  </property>
  <property fmtid="{D5CDD505-2E9C-101B-9397-08002B2CF9AE}" pid="51" name="Objective-OM External Reference">
    <vt:lpwstr/>
  </property>
  <property fmtid="{D5CDD505-2E9C-101B-9397-08002B2CF9AE}" pid="52" name="Objective-OM Reference">
    <vt:lpwstr/>
  </property>
  <property fmtid="{D5CDD505-2E9C-101B-9397-08002B2CF9AE}" pid="53" name="Objective-OM Topic">
    <vt:lpwstr/>
  </property>
  <property fmtid="{D5CDD505-2E9C-101B-9397-08002B2CF9AE}" pid="54" name="Objective-Suburb">
    <vt:lpwstr/>
  </property>
</Properties>
</file>