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01648CAF"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062B77">
        <w:rPr>
          <w:rFonts w:ascii="Arial" w:hAnsi="Arial" w:cs="Arial"/>
          <w:b/>
          <w:bCs/>
          <w:szCs w:val="24"/>
        </w:rPr>
        <w:t>1</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79B3E5C3" w14:textId="77777777" w:rsidR="00A04A33" w:rsidRPr="00CA7D0D" w:rsidRDefault="00A04A33" w:rsidP="00A04A33">
      <w:pPr>
        <w:autoSpaceDE w:val="0"/>
        <w:autoSpaceDN w:val="0"/>
        <w:adjustRightInd w:val="0"/>
        <w:spacing w:after="240"/>
        <w:jc w:val="center"/>
        <w:rPr>
          <w:rFonts w:ascii="Arial" w:hAnsi="Arial" w:cs="Arial"/>
          <w:b/>
          <w:bCs/>
          <w:szCs w:val="24"/>
        </w:rPr>
      </w:pPr>
      <w:r w:rsidRPr="00CA7D0D">
        <w:rPr>
          <w:rFonts w:ascii="Arial" w:hAnsi="Arial" w:cs="Arial"/>
          <w:b/>
          <w:bCs/>
          <w:szCs w:val="24"/>
        </w:rPr>
        <w:t xml:space="preserve">CRIMES (SENTENCING) </w:t>
      </w:r>
    </w:p>
    <w:p w14:paraId="05825DD5" w14:textId="13E9F57E" w:rsidR="00A04A33" w:rsidRPr="00A04A33" w:rsidRDefault="00A04A33" w:rsidP="00A04A33">
      <w:pPr>
        <w:autoSpaceDE w:val="0"/>
        <w:autoSpaceDN w:val="0"/>
        <w:adjustRightInd w:val="0"/>
        <w:spacing w:after="240"/>
        <w:jc w:val="center"/>
        <w:rPr>
          <w:rFonts w:ascii="Arial" w:hAnsi="Arial" w:cs="Arial"/>
          <w:b/>
          <w:bCs/>
          <w:szCs w:val="24"/>
        </w:rPr>
      </w:pPr>
      <w:r w:rsidRPr="00CA7D0D">
        <w:rPr>
          <w:rFonts w:ascii="Arial" w:hAnsi="Arial" w:cs="Arial"/>
          <w:b/>
          <w:bCs/>
          <w:szCs w:val="24"/>
        </w:rPr>
        <w:t xml:space="preserve">AMENDMENT REGULATION 2021 (No </w:t>
      </w:r>
      <w:r w:rsidR="006C3EF2">
        <w:rPr>
          <w:rFonts w:ascii="Arial" w:hAnsi="Arial" w:cs="Arial"/>
          <w:b/>
          <w:bCs/>
          <w:szCs w:val="24"/>
        </w:rPr>
        <w:t>1</w:t>
      </w:r>
      <w:r w:rsidRPr="00CA7D0D">
        <w:rPr>
          <w:rFonts w:ascii="Arial" w:hAnsi="Arial" w:cs="Arial"/>
          <w:b/>
          <w:bCs/>
          <w:szCs w:val="24"/>
        </w:rPr>
        <w:t>)</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1EFA51DB" w:rsidR="00EE32FF" w:rsidRDefault="006C3EF2" w:rsidP="006C3EF2">
      <w:pPr>
        <w:autoSpaceDE w:val="0"/>
        <w:autoSpaceDN w:val="0"/>
        <w:adjustRightInd w:val="0"/>
        <w:spacing w:before="240" w:after="120"/>
        <w:jc w:val="center"/>
        <w:rPr>
          <w:rFonts w:ascii="Arial" w:hAnsi="Arial" w:cs="Arial"/>
          <w:b/>
          <w:bCs/>
          <w:szCs w:val="24"/>
        </w:rPr>
      </w:pPr>
      <w:r>
        <w:rPr>
          <w:rFonts w:ascii="Arial" w:hAnsi="Arial" w:cs="Arial"/>
          <w:b/>
          <w:bCs/>
          <w:szCs w:val="24"/>
        </w:rPr>
        <w:t>SL2021–21</w:t>
      </w:r>
    </w:p>
    <w:p w14:paraId="0B2B7112" w14:textId="77777777" w:rsidR="006C3EF2" w:rsidRPr="00050F68" w:rsidRDefault="006C3EF2"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4742BC58" w:rsidR="0030585F" w:rsidRPr="00050F68" w:rsidRDefault="00A04A33"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Shane </w:t>
      </w:r>
      <w:proofErr w:type="spellStart"/>
      <w:r>
        <w:rPr>
          <w:rFonts w:ascii="Arial" w:hAnsi="Arial" w:cs="Arial"/>
          <w:b/>
          <w:bCs/>
          <w:szCs w:val="24"/>
        </w:rPr>
        <w:t>Rattenbury</w:t>
      </w:r>
      <w:proofErr w:type="spellEnd"/>
      <w:r w:rsidR="0030585F" w:rsidRPr="00050F68">
        <w:rPr>
          <w:rFonts w:ascii="Arial" w:hAnsi="Arial" w:cs="Arial"/>
          <w:b/>
          <w:bCs/>
          <w:szCs w:val="24"/>
        </w:rPr>
        <w:t xml:space="preserve"> 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4D34375A" w:rsidR="0030585F" w:rsidRPr="00050F68" w:rsidRDefault="00A04A33" w:rsidP="00EE32FF">
          <w:pPr>
            <w:spacing w:after="0" w:line="240" w:lineRule="auto"/>
            <w:jc w:val="right"/>
            <w:rPr>
              <w:rFonts w:ascii="Arial" w:hAnsi="Arial" w:cs="Arial"/>
              <w:b/>
              <w:bCs/>
              <w:szCs w:val="24"/>
            </w:rPr>
          </w:pPr>
          <w:r>
            <w:rPr>
              <w:rFonts w:ascii="Arial" w:hAnsi="Arial" w:cs="Arial"/>
              <w:b/>
              <w:bCs/>
              <w:szCs w:val="24"/>
            </w:rPr>
            <w:t>Attorney-General</w:t>
          </w:r>
        </w:p>
      </w:sdtContent>
    </w:sdt>
    <w:p w14:paraId="000F54A8" w14:textId="0422FA81" w:rsidR="00A04A33" w:rsidRPr="00F07DEB" w:rsidRDefault="009428EA" w:rsidP="00F07DEB">
      <w:pPr>
        <w:spacing w:after="120"/>
        <w:jc w:val="center"/>
        <w:rPr>
          <w:rFonts w:ascii="Arial" w:hAnsi="Arial" w:cs="Arial"/>
          <w:b/>
          <w:bCs/>
          <w:i/>
          <w:iCs/>
          <w:szCs w:val="24"/>
        </w:rPr>
      </w:pPr>
      <w:r w:rsidRPr="00050F68">
        <w:rPr>
          <w:rFonts w:ascii="Arial" w:hAnsi="Arial" w:cs="Arial"/>
          <w:b/>
          <w:bCs/>
          <w:szCs w:val="24"/>
        </w:rPr>
        <w:br w:type="page"/>
      </w:r>
      <w:bookmarkStart w:id="0" w:name="_Toc426711259"/>
      <w:bookmarkStart w:id="1" w:name="_Toc429052822"/>
      <w:r w:rsidR="00A04A33" w:rsidRPr="00F07DEB">
        <w:rPr>
          <w:rFonts w:ascii="Arial" w:hAnsi="Arial" w:cs="Arial"/>
          <w:b/>
          <w:bCs/>
          <w:i/>
          <w:iCs/>
          <w:szCs w:val="24"/>
        </w:rPr>
        <w:lastRenderedPageBreak/>
        <w:t xml:space="preserve">CRIMES (SENTENCING) AMENDMENT REGULATION 2021 (No </w:t>
      </w:r>
      <w:r w:rsidR="006C3EF2">
        <w:rPr>
          <w:rFonts w:ascii="Arial" w:hAnsi="Arial" w:cs="Arial"/>
          <w:b/>
          <w:bCs/>
          <w:i/>
          <w:iCs/>
          <w:szCs w:val="24"/>
        </w:rPr>
        <w:t>1</w:t>
      </w:r>
      <w:r w:rsidR="00A04A33" w:rsidRPr="00F07DEB">
        <w:rPr>
          <w:rFonts w:ascii="Arial" w:hAnsi="Arial" w:cs="Arial"/>
          <w:b/>
          <w:bCs/>
          <w:i/>
          <w:iCs/>
          <w:szCs w:val="24"/>
        </w:rPr>
        <w:t>)</w:t>
      </w:r>
    </w:p>
    <w:p w14:paraId="5671B9AA" w14:textId="5270CC14" w:rsidR="0051718C" w:rsidRPr="00050F68" w:rsidRDefault="0051718C" w:rsidP="0051718C">
      <w:pPr>
        <w:pStyle w:val="Heading2"/>
        <w:spacing w:after="120"/>
        <w:jc w:val="center"/>
        <w:rPr>
          <w:rFonts w:ascii="Arial" w:eastAsia="Calibri" w:hAnsi="Arial" w:cs="Arial"/>
          <w:b w:val="0"/>
          <w:bCs w:val="0"/>
          <w:iCs w:val="0"/>
          <w:szCs w:val="24"/>
          <w:u w:val="none"/>
        </w:rPr>
      </w:pPr>
    </w:p>
    <w:p w14:paraId="6581FD8E" w14:textId="46E8E5E7" w:rsidR="00A04A33" w:rsidRPr="00A04A33" w:rsidRDefault="00050F68" w:rsidP="00A04A33">
      <w:pPr>
        <w:pStyle w:val="Heading2"/>
        <w:spacing w:after="120"/>
        <w:rPr>
          <w:rFonts w:ascii="Arial" w:hAnsi="Arial" w:cs="Arial"/>
          <w:szCs w:val="24"/>
          <w:u w:val="none"/>
        </w:rPr>
      </w:pPr>
      <w:bookmarkStart w:id="2" w:name="_Toc71723587"/>
      <w:bookmarkEnd w:id="0"/>
      <w:bookmarkEnd w:id="1"/>
      <w:r>
        <w:rPr>
          <w:rFonts w:ascii="Arial" w:hAnsi="Arial" w:cs="Arial"/>
          <w:szCs w:val="24"/>
          <w:u w:val="none"/>
        </w:rPr>
        <w:t xml:space="preserve">OVERVIEW OF THE </w:t>
      </w:r>
      <w:r w:rsidR="00D92227">
        <w:rPr>
          <w:rFonts w:ascii="Arial" w:hAnsi="Arial" w:cs="Arial"/>
          <w:szCs w:val="24"/>
          <w:u w:val="none"/>
        </w:rPr>
        <w:t>AMENDING REGULATION</w:t>
      </w:r>
      <w:bookmarkEnd w:id="2"/>
    </w:p>
    <w:p w14:paraId="044D34A3" w14:textId="1B0EC0AA" w:rsidR="00A04A33" w:rsidRPr="00A04A33" w:rsidRDefault="00A04A33" w:rsidP="00A04A33">
      <w:pPr>
        <w:jc w:val="both"/>
        <w:rPr>
          <w:rFonts w:ascii="Arial" w:hAnsi="Arial" w:cs="Arial"/>
        </w:rPr>
      </w:pPr>
      <w:r w:rsidRPr="00A04A33">
        <w:rPr>
          <w:rFonts w:ascii="Arial" w:hAnsi="Arial" w:cs="Arial"/>
        </w:rPr>
        <w:t xml:space="preserve">The objects of the </w:t>
      </w:r>
      <w:r w:rsidRPr="00A04A33">
        <w:rPr>
          <w:rFonts w:ascii="Arial" w:hAnsi="Arial" w:cs="Arial"/>
          <w:i/>
        </w:rPr>
        <w:t>Crimes (Sentencing) Act 2005</w:t>
      </w:r>
      <w:r w:rsidRPr="00A04A33">
        <w:rPr>
          <w:rFonts w:ascii="Arial" w:hAnsi="Arial" w:cs="Arial"/>
        </w:rPr>
        <w:t xml:space="preserve"> are to promote respect for the law and the maintenance of a just and safe society, provide a range of sentencing options, maximise the opportunity for imposing sentences that are constructively adapted to individual offenders,</w:t>
      </w:r>
      <w:r w:rsidR="00BC2F00">
        <w:rPr>
          <w:rFonts w:ascii="Arial" w:hAnsi="Arial" w:cs="Arial"/>
        </w:rPr>
        <w:t xml:space="preserve"> </w:t>
      </w:r>
      <w:r w:rsidRPr="00A04A33">
        <w:rPr>
          <w:rFonts w:ascii="Arial" w:hAnsi="Arial" w:cs="Arial"/>
        </w:rPr>
        <w:t>promote flexibility in sentencing and consolidate legislation relating to the imposition of sentences.</w:t>
      </w:r>
    </w:p>
    <w:p w14:paraId="269989A6" w14:textId="6FC8A502" w:rsidR="00A04A33" w:rsidRPr="00A04A33" w:rsidRDefault="00A04A33" w:rsidP="00A04A33">
      <w:pPr>
        <w:jc w:val="both"/>
        <w:rPr>
          <w:rFonts w:ascii="Arial" w:hAnsi="Arial" w:cs="Arial"/>
        </w:rPr>
      </w:pPr>
      <w:r w:rsidRPr="00A04A33">
        <w:rPr>
          <w:rFonts w:ascii="Arial" w:hAnsi="Arial" w:cs="Arial"/>
        </w:rPr>
        <w:t>Section 136 of the Crimes (Sentencing) Act</w:t>
      </w:r>
      <w:r w:rsidRPr="00A04A33">
        <w:rPr>
          <w:rFonts w:ascii="Arial" w:hAnsi="Arial" w:cs="Arial"/>
          <w:i/>
        </w:rPr>
        <w:t xml:space="preserve"> </w:t>
      </w:r>
      <w:r w:rsidRPr="00A04A33">
        <w:rPr>
          <w:rFonts w:ascii="Arial" w:hAnsi="Arial" w:cs="Arial"/>
        </w:rPr>
        <w:t xml:space="preserve">provides that criminal justice entities may exchange information contained on their records relating to an offence, including an alleged offence. It does not compel an entity to exchange information with another entity but rather creates an authority for criminal justice entities to </w:t>
      </w:r>
      <w:r w:rsidR="00D92227">
        <w:rPr>
          <w:rFonts w:ascii="Arial" w:hAnsi="Arial" w:cs="Arial"/>
        </w:rPr>
        <w:t>share</w:t>
      </w:r>
      <w:r w:rsidRPr="00A04A33">
        <w:rPr>
          <w:rFonts w:ascii="Arial" w:hAnsi="Arial" w:cs="Arial"/>
        </w:rPr>
        <w:t xml:space="preserve"> information to the extent of their responsibilities.</w:t>
      </w:r>
    </w:p>
    <w:p w14:paraId="2D0BBD00" w14:textId="6208B600" w:rsidR="00A04A33" w:rsidRPr="00A04A33" w:rsidRDefault="00A04A33" w:rsidP="00A04A33">
      <w:pPr>
        <w:jc w:val="both"/>
        <w:rPr>
          <w:rFonts w:ascii="Arial" w:hAnsi="Arial" w:cs="Arial"/>
        </w:rPr>
      </w:pPr>
      <w:r w:rsidRPr="00A04A33">
        <w:rPr>
          <w:rFonts w:ascii="Arial" w:hAnsi="Arial" w:cs="Arial"/>
        </w:rPr>
        <w:t xml:space="preserve">Section 136 was enacted to address concerns that some agencies had with sharing information with each other on the basis that they might be in breach of their obligations under the National Privacy Principles contained in the </w:t>
      </w:r>
      <w:r w:rsidRPr="00A04A33">
        <w:rPr>
          <w:rFonts w:ascii="Arial" w:hAnsi="Arial" w:cs="Arial"/>
          <w:i/>
        </w:rPr>
        <w:t>Privacy Act 1988</w:t>
      </w:r>
      <w:r w:rsidRPr="00A04A33">
        <w:rPr>
          <w:rFonts w:ascii="Arial" w:hAnsi="Arial" w:cs="Arial"/>
        </w:rPr>
        <w:t xml:space="preserve"> (</w:t>
      </w:r>
      <w:proofErr w:type="spellStart"/>
      <w:r w:rsidRPr="00A04A33">
        <w:rPr>
          <w:rFonts w:ascii="Arial" w:hAnsi="Arial" w:cs="Arial"/>
        </w:rPr>
        <w:t>Cth</w:t>
      </w:r>
      <w:proofErr w:type="spellEnd"/>
      <w:r w:rsidRPr="00A04A33">
        <w:rPr>
          <w:rFonts w:ascii="Arial" w:hAnsi="Arial" w:cs="Arial"/>
        </w:rPr>
        <w:t xml:space="preserve">) (now the Australian Privacy Principles), and that sharing information might otherwise prejudice the effective operation of their agency.  </w:t>
      </w:r>
    </w:p>
    <w:p w14:paraId="62F961D6" w14:textId="7F6F329C" w:rsidR="00A04A33" w:rsidRPr="00A04A33" w:rsidRDefault="00A04A33" w:rsidP="00A04A33">
      <w:pPr>
        <w:jc w:val="both"/>
        <w:rPr>
          <w:rFonts w:ascii="Arial" w:hAnsi="Arial" w:cs="Arial"/>
        </w:rPr>
      </w:pPr>
      <w:r w:rsidRPr="00A04A33">
        <w:rPr>
          <w:rFonts w:ascii="Arial" w:hAnsi="Arial" w:cs="Arial"/>
        </w:rPr>
        <w:t xml:space="preserve">Under the </w:t>
      </w:r>
      <w:r w:rsidRPr="00A04A33">
        <w:rPr>
          <w:rFonts w:ascii="Arial" w:hAnsi="Arial" w:cs="Arial"/>
          <w:i/>
        </w:rPr>
        <w:t>Information Privacy Act 2014</w:t>
      </w:r>
      <w:r w:rsidRPr="00A04A33">
        <w:rPr>
          <w:rFonts w:ascii="Arial" w:hAnsi="Arial" w:cs="Arial"/>
        </w:rPr>
        <w:t xml:space="preserve">, (Territory Privacy Principle 6 TPP6—use and disclosure of personal information) information may be </w:t>
      </w:r>
      <w:r w:rsidR="00D92227">
        <w:rPr>
          <w:rFonts w:ascii="Arial" w:hAnsi="Arial" w:cs="Arial"/>
        </w:rPr>
        <w:t>shared</w:t>
      </w:r>
      <w:r w:rsidRPr="00A04A33">
        <w:rPr>
          <w:rFonts w:ascii="Arial" w:hAnsi="Arial" w:cs="Arial"/>
        </w:rPr>
        <w:t xml:space="preserve"> by ‘enforcement bodies’ for the purpose of ‘enforcement related activities’ which means preventing, detecting, investigation, prosecuting or punishing criminal offences or breaches of a law imposing a penalty or sanction. </w:t>
      </w:r>
    </w:p>
    <w:p w14:paraId="58EB74D7" w14:textId="2B8A1ABD" w:rsidR="00A04A33" w:rsidRDefault="00A04A33" w:rsidP="00A04A33">
      <w:pPr>
        <w:autoSpaceDE w:val="0"/>
        <w:autoSpaceDN w:val="0"/>
        <w:adjustRightInd w:val="0"/>
        <w:jc w:val="both"/>
        <w:rPr>
          <w:rFonts w:ascii="Arial" w:hAnsi="Arial" w:cs="Arial"/>
          <w:szCs w:val="24"/>
          <w:lang w:eastAsia="en-AU"/>
        </w:rPr>
      </w:pPr>
      <w:r w:rsidRPr="00A04A33">
        <w:rPr>
          <w:rFonts w:ascii="Arial" w:hAnsi="Arial" w:cs="Arial"/>
          <w:szCs w:val="24"/>
          <w:lang w:eastAsia="en-AU"/>
        </w:rPr>
        <w:t xml:space="preserve">Section 136 puts beyond doubt the ability of criminal justice agencies to share </w:t>
      </w:r>
      <w:r w:rsidR="00427FD8" w:rsidRPr="00A04A33">
        <w:rPr>
          <w:rFonts w:ascii="Arial" w:hAnsi="Arial" w:cs="Arial"/>
          <w:szCs w:val="24"/>
          <w:lang w:eastAsia="en-AU"/>
        </w:rPr>
        <w:t>information and</w:t>
      </w:r>
      <w:r w:rsidRPr="00A04A33">
        <w:rPr>
          <w:rFonts w:ascii="Arial" w:hAnsi="Arial" w:cs="Arial"/>
          <w:szCs w:val="24"/>
          <w:lang w:eastAsia="en-AU"/>
        </w:rPr>
        <w:t xml:space="preserve"> conveys to agencies the strong intention of the ACT Legislative Assembly that they cooperate with each other in the exchange of information relating to the criminal justice system.</w:t>
      </w:r>
    </w:p>
    <w:p w14:paraId="6C307EF4" w14:textId="15416178" w:rsidR="00A82B97" w:rsidRPr="00A82B97" w:rsidRDefault="00A82B97" w:rsidP="00A82B97">
      <w:pPr>
        <w:jc w:val="both"/>
        <w:rPr>
          <w:rFonts w:ascii="Arial" w:hAnsi="Arial" w:cs="Arial"/>
        </w:rPr>
      </w:pPr>
      <w:r w:rsidRPr="00A04A33">
        <w:rPr>
          <w:rFonts w:ascii="Arial" w:hAnsi="Arial" w:cs="Arial"/>
        </w:rPr>
        <w:t>Section 136 (4) (</w:t>
      </w:r>
      <w:proofErr w:type="spellStart"/>
      <w:r w:rsidRPr="00A04A33">
        <w:rPr>
          <w:rFonts w:ascii="Arial" w:hAnsi="Arial" w:cs="Arial"/>
        </w:rPr>
        <w:t>i</w:t>
      </w:r>
      <w:proofErr w:type="spellEnd"/>
      <w:r w:rsidRPr="00A04A33">
        <w:rPr>
          <w:rFonts w:ascii="Arial" w:hAnsi="Arial" w:cs="Arial"/>
        </w:rPr>
        <w:t>) of the Crimes (Sentencing) Act</w:t>
      </w:r>
      <w:r w:rsidRPr="00A04A33">
        <w:rPr>
          <w:rFonts w:ascii="Arial" w:hAnsi="Arial" w:cs="Arial"/>
          <w:i/>
        </w:rPr>
        <w:t xml:space="preserve"> </w:t>
      </w:r>
      <w:r w:rsidRPr="00A04A33">
        <w:rPr>
          <w:rFonts w:ascii="Arial" w:hAnsi="Arial" w:cs="Arial"/>
        </w:rPr>
        <w:t xml:space="preserve">provides that an entity may be prescribed as a criminal justice entity by regulation. </w:t>
      </w:r>
      <w:r>
        <w:rPr>
          <w:rFonts w:ascii="Arial" w:hAnsi="Arial" w:cs="Arial"/>
        </w:rPr>
        <w:t xml:space="preserve">Section 3 </w:t>
      </w:r>
      <w:r w:rsidR="00BC2F00">
        <w:rPr>
          <w:rFonts w:ascii="Arial" w:hAnsi="Arial" w:cs="Arial"/>
        </w:rPr>
        <w:t>o</w:t>
      </w:r>
      <w:r>
        <w:rPr>
          <w:rFonts w:ascii="Arial" w:hAnsi="Arial" w:cs="Arial"/>
        </w:rPr>
        <w:t xml:space="preserve">f the </w:t>
      </w:r>
      <w:r w:rsidRPr="00A04A33">
        <w:rPr>
          <w:rFonts w:ascii="Arial" w:hAnsi="Arial" w:cs="Arial"/>
          <w:i/>
          <w:iCs/>
        </w:rPr>
        <w:t>Crimes (Sentencing) Regulation 2006</w:t>
      </w:r>
      <w:r>
        <w:rPr>
          <w:rFonts w:ascii="Arial" w:hAnsi="Arial" w:cs="Arial"/>
        </w:rPr>
        <w:t xml:space="preserve"> provides a list of organisations and agencies currently prescribed</w:t>
      </w:r>
      <w:r w:rsidRPr="00CC7836">
        <w:rPr>
          <w:rFonts w:ascii="Arial" w:hAnsi="Arial" w:cs="Arial"/>
        </w:rPr>
        <w:t xml:space="preserve"> </w:t>
      </w:r>
      <w:r>
        <w:rPr>
          <w:rFonts w:ascii="Arial" w:hAnsi="Arial" w:cs="Arial"/>
        </w:rPr>
        <w:t xml:space="preserve">as criminal justice entities. The Canberra Men’s Centre was prescribed as a criminal justice entity pursuant to section 3 in </w:t>
      </w:r>
      <w:r w:rsidR="000F35E9">
        <w:rPr>
          <w:rFonts w:ascii="Arial" w:hAnsi="Arial" w:cs="Arial"/>
        </w:rPr>
        <w:t>2015 and</w:t>
      </w:r>
      <w:r>
        <w:rPr>
          <w:rFonts w:ascii="Arial" w:hAnsi="Arial" w:cs="Arial"/>
        </w:rPr>
        <w:t xml:space="preserve"> is currently listed at section </w:t>
      </w:r>
      <w:r w:rsidR="00466560">
        <w:rPr>
          <w:rFonts w:ascii="Arial" w:hAnsi="Arial" w:cs="Arial"/>
        </w:rPr>
        <w:t>(</w:t>
      </w:r>
      <w:r>
        <w:rPr>
          <w:rFonts w:ascii="Arial" w:hAnsi="Arial" w:cs="Arial"/>
        </w:rPr>
        <w:t>3)</w:t>
      </w:r>
      <w:r w:rsidR="00466560">
        <w:rPr>
          <w:rFonts w:ascii="Arial" w:hAnsi="Arial" w:cs="Arial"/>
        </w:rPr>
        <w:t xml:space="preserve"> (</w:t>
      </w:r>
      <w:r>
        <w:rPr>
          <w:rFonts w:ascii="Arial" w:hAnsi="Arial" w:cs="Arial"/>
        </w:rPr>
        <w:t xml:space="preserve">b) of the </w:t>
      </w:r>
      <w:r w:rsidRPr="00A04A33">
        <w:rPr>
          <w:rFonts w:ascii="Arial" w:hAnsi="Arial" w:cs="Arial"/>
          <w:i/>
          <w:iCs/>
        </w:rPr>
        <w:t>Crimes (Sentencing) Regulation 2006</w:t>
      </w:r>
      <w:r>
        <w:rPr>
          <w:rFonts w:ascii="Arial" w:hAnsi="Arial" w:cs="Arial"/>
        </w:rPr>
        <w:t>.</w:t>
      </w:r>
    </w:p>
    <w:p w14:paraId="224C5529" w14:textId="7CE4F280" w:rsidR="00A04A33" w:rsidRDefault="00A04A33" w:rsidP="00A04A33">
      <w:pPr>
        <w:jc w:val="both"/>
        <w:rPr>
          <w:rFonts w:ascii="Arial" w:hAnsi="Arial" w:cs="Arial"/>
        </w:rPr>
      </w:pPr>
      <w:r w:rsidRPr="00A04A33">
        <w:rPr>
          <w:rFonts w:ascii="Arial" w:hAnsi="Arial" w:cs="Arial"/>
        </w:rPr>
        <w:t xml:space="preserve">The purpose of this </w:t>
      </w:r>
      <w:r w:rsidR="00D92227">
        <w:rPr>
          <w:rFonts w:ascii="Arial" w:hAnsi="Arial" w:cs="Arial"/>
        </w:rPr>
        <w:t>amending regulation</w:t>
      </w:r>
      <w:r w:rsidR="00A82B97">
        <w:rPr>
          <w:rFonts w:ascii="Arial" w:hAnsi="Arial" w:cs="Arial"/>
        </w:rPr>
        <w:t xml:space="preserve"> is to amend section </w:t>
      </w:r>
      <w:r w:rsidR="00466560">
        <w:rPr>
          <w:rFonts w:ascii="Arial" w:hAnsi="Arial" w:cs="Arial"/>
        </w:rPr>
        <w:t>(</w:t>
      </w:r>
      <w:r w:rsidR="00A82B97">
        <w:rPr>
          <w:rFonts w:ascii="Arial" w:hAnsi="Arial" w:cs="Arial"/>
        </w:rPr>
        <w:t>3)</w:t>
      </w:r>
      <w:r w:rsidR="00466560">
        <w:rPr>
          <w:rFonts w:ascii="Arial" w:hAnsi="Arial" w:cs="Arial"/>
        </w:rPr>
        <w:t xml:space="preserve"> (</w:t>
      </w:r>
      <w:r w:rsidR="00A82B97">
        <w:rPr>
          <w:rFonts w:ascii="Arial" w:hAnsi="Arial" w:cs="Arial"/>
        </w:rPr>
        <w:t xml:space="preserve">b) to </w:t>
      </w:r>
      <w:r>
        <w:rPr>
          <w:rFonts w:ascii="Arial" w:hAnsi="Arial" w:cs="Arial"/>
        </w:rPr>
        <w:t xml:space="preserve">update the </w:t>
      </w:r>
      <w:r w:rsidR="00466560">
        <w:rPr>
          <w:rFonts w:ascii="Arial" w:hAnsi="Arial" w:cs="Arial"/>
        </w:rPr>
        <w:t xml:space="preserve">name of the organisation </w:t>
      </w:r>
      <w:r>
        <w:rPr>
          <w:rFonts w:ascii="Arial" w:hAnsi="Arial" w:cs="Arial"/>
        </w:rPr>
        <w:t xml:space="preserve">to reflect its current legal trading name – Everyman Australia Incorporated. </w:t>
      </w:r>
    </w:p>
    <w:p w14:paraId="4382ACE6" w14:textId="4C26E5B2" w:rsidR="00A04A33" w:rsidRDefault="00A82B97" w:rsidP="00A04A33">
      <w:pPr>
        <w:jc w:val="both"/>
        <w:rPr>
          <w:rFonts w:ascii="Arial" w:hAnsi="Arial" w:cs="Arial"/>
        </w:rPr>
      </w:pPr>
      <w:proofErr w:type="spellStart"/>
      <w:r>
        <w:rPr>
          <w:rFonts w:ascii="Arial" w:hAnsi="Arial" w:cs="Arial"/>
        </w:rPr>
        <w:lastRenderedPageBreak/>
        <w:t>Every</w:t>
      </w:r>
      <w:r w:rsidR="00C1550D">
        <w:rPr>
          <w:rFonts w:ascii="Arial" w:hAnsi="Arial" w:cs="Arial"/>
        </w:rPr>
        <w:t>M</w:t>
      </w:r>
      <w:r>
        <w:rPr>
          <w:rFonts w:ascii="Arial" w:hAnsi="Arial" w:cs="Arial"/>
        </w:rPr>
        <w:t>an</w:t>
      </w:r>
      <w:proofErr w:type="spellEnd"/>
      <w:r>
        <w:rPr>
          <w:rFonts w:ascii="Arial" w:hAnsi="Arial" w:cs="Arial"/>
        </w:rPr>
        <w:t xml:space="preserve"> Australia </w:t>
      </w:r>
      <w:r w:rsidR="00466560">
        <w:rPr>
          <w:rFonts w:ascii="Arial" w:hAnsi="Arial" w:cs="Arial"/>
        </w:rPr>
        <w:t xml:space="preserve">Incorporated </w:t>
      </w:r>
      <w:r w:rsidR="00A04A33">
        <w:rPr>
          <w:rFonts w:ascii="Arial" w:hAnsi="Arial" w:cs="Arial"/>
          <w:szCs w:val="24"/>
        </w:rPr>
        <w:t>is a</w:t>
      </w:r>
      <w:r w:rsidR="00A04A33" w:rsidRPr="00A04A33">
        <w:rPr>
          <w:rFonts w:ascii="Arial" w:hAnsi="Arial" w:cs="Arial"/>
          <w:szCs w:val="24"/>
        </w:rPr>
        <w:t xml:space="preserve"> non-government, not-for-profit organisation </w:t>
      </w:r>
      <w:r w:rsidR="00A04A33">
        <w:rPr>
          <w:rFonts w:ascii="Arial" w:hAnsi="Arial" w:cs="Arial"/>
          <w:szCs w:val="24"/>
        </w:rPr>
        <w:t>which</w:t>
      </w:r>
      <w:r w:rsidR="00A04A33" w:rsidRPr="00A04A33">
        <w:rPr>
          <w:rFonts w:ascii="Arial" w:hAnsi="Arial" w:cs="Arial"/>
          <w:szCs w:val="24"/>
        </w:rPr>
        <w:t xml:space="preserve"> provides services and support for men, and promotes men’s health and wellbeing. The organisation </w:t>
      </w:r>
      <w:r w:rsidR="00A04A33" w:rsidRPr="00A04A33">
        <w:rPr>
          <w:rFonts w:ascii="Arial" w:hAnsi="Arial" w:cs="Arial"/>
        </w:rPr>
        <w:t>runs program</w:t>
      </w:r>
      <w:r w:rsidR="00ED228A">
        <w:rPr>
          <w:rFonts w:ascii="Arial" w:hAnsi="Arial" w:cs="Arial"/>
        </w:rPr>
        <w:t>s</w:t>
      </w:r>
      <w:r w:rsidR="00A04A33" w:rsidRPr="00A04A33">
        <w:rPr>
          <w:rFonts w:ascii="Arial" w:hAnsi="Arial" w:cs="Arial"/>
        </w:rPr>
        <w:t xml:space="preserve"> for men who have been violent</w:t>
      </w:r>
      <w:r w:rsidR="00ED228A">
        <w:rPr>
          <w:rFonts w:ascii="Arial" w:hAnsi="Arial" w:cs="Arial"/>
        </w:rPr>
        <w:t>, including</w:t>
      </w:r>
      <w:r w:rsidR="00A04A33" w:rsidRPr="00A04A33">
        <w:rPr>
          <w:rFonts w:ascii="Arial" w:hAnsi="Arial" w:cs="Arial"/>
        </w:rPr>
        <w:t xml:space="preserve"> to women</w:t>
      </w:r>
      <w:r w:rsidR="00ED228A">
        <w:rPr>
          <w:rFonts w:ascii="Arial" w:hAnsi="Arial" w:cs="Arial"/>
        </w:rPr>
        <w:t>,</w:t>
      </w:r>
      <w:r w:rsidR="00A04A33" w:rsidRPr="00A04A33">
        <w:rPr>
          <w:rFonts w:ascii="Arial" w:hAnsi="Arial" w:cs="Arial"/>
        </w:rPr>
        <w:t xml:space="preserve"> and who acknowledge and take responsibility for their actions.  The</w:t>
      </w:r>
      <w:r w:rsidR="00ED228A">
        <w:rPr>
          <w:rFonts w:ascii="Arial" w:hAnsi="Arial" w:cs="Arial"/>
        </w:rPr>
        <w:t>ir programs</w:t>
      </w:r>
      <w:r w:rsidR="00A04A33" w:rsidRPr="00A04A33">
        <w:rPr>
          <w:rFonts w:ascii="Arial" w:hAnsi="Arial" w:cs="Arial"/>
        </w:rPr>
        <w:t xml:space="preserve"> aim to effect long-term behavioural change and reduce reoffending</w:t>
      </w:r>
      <w:r w:rsidR="00ED228A">
        <w:rPr>
          <w:rFonts w:ascii="Arial" w:hAnsi="Arial" w:cs="Arial"/>
        </w:rPr>
        <w:t>, and they have the safety of participants’ partners, children and family as a top priority</w:t>
      </w:r>
      <w:r w:rsidR="00A04A33" w:rsidRPr="00A04A33">
        <w:rPr>
          <w:rFonts w:ascii="Arial" w:hAnsi="Arial" w:cs="Arial"/>
        </w:rPr>
        <w:t>.</w:t>
      </w:r>
      <w:r w:rsidR="00CC7836">
        <w:rPr>
          <w:rFonts w:ascii="Arial" w:hAnsi="Arial" w:cs="Arial"/>
          <w:szCs w:val="24"/>
        </w:rPr>
        <w:t xml:space="preserve"> </w:t>
      </w:r>
      <w:r w:rsidR="00ED7AB7">
        <w:rPr>
          <w:rFonts w:ascii="Arial" w:hAnsi="Arial" w:cs="Arial"/>
          <w:szCs w:val="24"/>
        </w:rPr>
        <w:t>P</w:t>
      </w:r>
      <w:r w:rsidR="00A04A33" w:rsidRPr="00A04A33">
        <w:rPr>
          <w:rFonts w:ascii="Arial" w:hAnsi="Arial" w:cs="Arial"/>
        </w:rPr>
        <w:t xml:space="preserve">rogram coordinators frequently liaise with the </w:t>
      </w:r>
      <w:r w:rsidR="00A04A33" w:rsidRPr="00466560">
        <w:rPr>
          <w:rFonts w:ascii="Arial" w:hAnsi="Arial" w:cs="Arial"/>
        </w:rPr>
        <w:t xml:space="preserve">ACT Policing </w:t>
      </w:r>
      <w:r w:rsidR="00466560" w:rsidRPr="00466560">
        <w:rPr>
          <w:rFonts w:ascii="Arial" w:hAnsi="Arial" w:cs="Arial"/>
        </w:rPr>
        <w:t>Family Violence</w:t>
      </w:r>
      <w:r w:rsidR="00A04A33" w:rsidRPr="00466560">
        <w:rPr>
          <w:rFonts w:ascii="Arial" w:hAnsi="Arial" w:cs="Arial"/>
        </w:rPr>
        <w:t xml:space="preserve"> Unit</w:t>
      </w:r>
      <w:r w:rsidR="00A04A33" w:rsidRPr="00A04A33">
        <w:rPr>
          <w:rFonts w:ascii="Arial" w:hAnsi="Arial" w:cs="Arial"/>
        </w:rPr>
        <w:t xml:space="preserve"> </w:t>
      </w:r>
      <w:r w:rsidR="00A04A33" w:rsidRPr="00ED228A">
        <w:rPr>
          <w:rFonts w:ascii="Arial" w:hAnsi="Arial" w:cs="Arial"/>
        </w:rPr>
        <w:t xml:space="preserve">and </w:t>
      </w:r>
      <w:r w:rsidR="00ED228A" w:rsidRPr="00ED228A">
        <w:rPr>
          <w:rFonts w:ascii="Arial" w:hAnsi="Arial" w:cs="Arial"/>
        </w:rPr>
        <w:t xml:space="preserve">share information pursuant to their </w:t>
      </w:r>
      <w:r w:rsidR="00ED7AB7" w:rsidRPr="00ED228A">
        <w:rPr>
          <w:rFonts w:ascii="Arial" w:hAnsi="Arial" w:cs="Arial"/>
        </w:rPr>
        <w:t>status</w:t>
      </w:r>
      <w:r w:rsidR="00ED228A" w:rsidRPr="00ED228A">
        <w:rPr>
          <w:rFonts w:ascii="Arial" w:hAnsi="Arial" w:cs="Arial"/>
        </w:rPr>
        <w:t xml:space="preserve"> as a criminal justice entity</w:t>
      </w:r>
      <w:r w:rsidR="00A04A33" w:rsidRPr="00ED228A">
        <w:rPr>
          <w:rFonts w:ascii="Arial" w:hAnsi="Arial" w:cs="Arial"/>
        </w:rPr>
        <w:t>.</w:t>
      </w:r>
      <w:r w:rsidR="00A04A33" w:rsidRPr="00A04A33">
        <w:rPr>
          <w:rFonts w:ascii="Arial" w:hAnsi="Arial" w:cs="Arial"/>
        </w:rPr>
        <w:t xml:space="preserve">  </w:t>
      </w:r>
    </w:p>
    <w:p w14:paraId="4504BFB5" w14:textId="3281E6F8" w:rsidR="00CC7836" w:rsidRPr="00CC7836" w:rsidRDefault="00CC7836" w:rsidP="00A82B97">
      <w:pPr>
        <w:keepNext/>
        <w:autoSpaceDE w:val="0"/>
        <w:autoSpaceDN w:val="0"/>
        <w:adjustRightInd w:val="0"/>
        <w:spacing w:before="240" w:after="120"/>
        <w:rPr>
          <w:rFonts w:ascii="Arial" w:hAnsi="Arial" w:cs="Arial"/>
          <w:szCs w:val="24"/>
        </w:rPr>
      </w:pPr>
      <w:r>
        <w:rPr>
          <w:rFonts w:ascii="Arial" w:hAnsi="Arial" w:cs="Arial"/>
        </w:rPr>
        <w:t xml:space="preserve">The Canberra Men’s Centre was renamed </w:t>
      </w:r>
      <w:proofErr w:type="spellStart"/>
      <w:r>
        <w:rPr>
          <w:rFonts w:ascii="Arial" w:hAnsi="Arial" w:cs="Arial"/>
        </w:rPr>
        <w:t>Every</w:t>
      </w:r>
      <w:r w:rsidR="00C1550D">
        <w:rPr>
          <w:rFonts w:ascii="Arial" w:hAnsi="Arial" w:cs="Arial"/>
        </w:rPr>
        <w:t>M</w:t>
      </w:r>
      <w:r>
        <w:rPr>
          <w:rFonts w:ascii="Arial" w:hAnsi="Arial" w:cs="Arial"/>
        </w:rPr>
        <w:t>an</w:t>
      </w:r>
      <w:proofErr w:type="spellEnd"/>
      <w:r>
        <w:rPr>
          <w:rFonts w:ascii="Arial" w:hAnsi="Arial" w:cs="Arial"/>
        </w:rPr>
        <w:t xml:space="preserve"> Australia</w:t>
      </w:r>
      <w:r w:rsidR="00466560">
        <w:rPr>
          <w:rFonts w:ascii="Arial" w:hAnsi="Arial" w:cs="Arial"/>
        </w:rPr>
        <w:t xml:space="preserve"> Incorporated</w:t>
      </w:r>
      <w:r>
        <w:rPr>
          <w:rFonts w:ascii="Arial" w:hAnsi="Arial" w:cs="Arial"/>
        </w:rPr>
        <w:t xml:space="preserve"> in </w:t>
      </w:r>
      <w:r w:rsidR="001F6E14">
        <w:rPr>
          <w:rFonts w:ascii="Arial" w:hAnsi="Arial" w:cs="Arial"/>
        </w:rPr>
        <w:t>2016</w:t>
      </w:r>
      <w:r>
        <w:rPr>
          <w:rFonts w:ascii="Arial" w:hAnsi="Arial" w:cs="Arial"/>
        </w:rPr>
        <w:t xml:space="preserve">. Correctly reflecting </w:t>
      </w:r>
      <w:r w:rsidR="00A82B97">
        <w:rPr>
          <w:rFonts w:ascii="Arial" w:hAnsi="Arial" w:cs="Arial"/>
        </w:rPr>
        <w:t xml:space="preserve">the organisation’s </w:t>
      </w:r>
      <w:r w:rsidR="001F6E14">
        <w:rPr>
          <w:rFonts w:ascii="Arial" w:hAnsi="Arial" w:cs="Arial"/>
        </w:rPr>
        <w:t>current trading</w:t>
      </w:r>
      <w:r>
        <w:rPr>
          <w:rFonts w:ascii="Arial" w:hAnsi="Arial" w:cs="Arial"/>
        </w:rPr>
        <w:t xml:space="preserve"> name in </w:t>
      </w:r>
      <w:r w:rsidR="00ED7AB7">
        <w:rPr>
          <w:rFonts w:ascii="Arial" w:hAnsi="Arial" w:cs="Arial"/>
        </w:rPr>
        <w:t>the regulation</w:t>
      </w:r>
      <w:r>
        <w:rPr>
          <w:rFonts w:ascii="Arial" w:hAnsi="Arial" w:cs="Arial"/>
        </w:rPr>
        <w:t xml:space="preserve"> will </w:t>
      </w:r>
      <w:r w:rsidR="001F6E14">
        <w:rPr>
          <w:rFonts w:ascii="Arial" w:hAnsi="Arial" w:cs="Arial"/>
        </w:rPr>
        <w:t xml:space="preserve">facilitate </w:t>
      </w:r>
      <w:r w:rsidR="00466560">
        <w:rPr>
          <w:rFonts w:ascii="Arial" w:hAnsi="Arial" w:cs="Arial"/>
        </w:rPr>
        <w:t>its</w:t>
      </w:r>
      <w:r w:rsidR="001F6E14">
        <w:rPr>
          <w:rFonts w:ascii="Arial" w:hAnsi="Arial" w:cs="Arial"/>
        </w:rPr>
        <w:t xml:space="preserve"> on-going role as a criminal justice entity, and its relationships with other prescribed criminal justice entities </w:t>
      </w:r>
      <w:r w:rsidR="00427FD8">
        <w:rPr>
          <w:rFonts w:ascii="Arial" w:hAnsi="Arial" w:cs="Arial"/>
        </w:rPr>
        <w:t xml:space="preserve">including </w:t>
      </w:r>
      <w:r w:rsidR="00A82B97">
        <w:rPr>
          <w:rFonts w:ascii="Arial" w:hAnsi="Arial" w:cs="Arial"/>
        </w:rPr>
        <w:t xml:space="preserve">to </w:t>
      </w:r>
      <w:r w:rsidRPr="00CC7836">
        <w:rPr>
          <w:rFonts w:ascii="Arial" w:hAnsi="Arial" w:cs="Arial"/>
          <w:szCs w:val="24"/>
        </w:rPr>
        <w:t>access information necessary to undertake its functions and remov</w:t>
      </w:r>
      <w:r w:rsidR="00427FD8">
        <w:rPr>
          <w:rFonts w:ascii="Arial" w:hAnsi="Arial" w:cs="Arial"/>
          <w:szCs w:val="24"/>
        </w:rPr>
        <w:t xml:space="preserve">ing </w:t>
      </w:r>
      <w:r w:rsidRPr="00CC7836">
        <w:rPr>
          <w:rFonts w:ascii="Arial" w:hAnsi="Arial" w:cs="Arial"/>
          <w:szCs w:val="24"/>
        </w:rPr>
        <w:t>legal impediments to the exchange of information.</w:t>
      </w:r>
    </w:p>
    <w:p w14:paraId="2CDEB443" w14:textId="3006E5DF" w:rsidR="00B55BED" w:rsidRPr="00050F68" w:rsidRDefault="00050F68" w:rsidP="00B55BED">
      <w:pPr>
        <w:pStyle w:val="Heading2"/>
        <w:spacing w:after="120"/>
        <w:rPr>
          <w:rFonts w:ascii="Arial" w:hAnsi="Arial" w:cs="Arial"/>
          <w:szCs w:val="24"/>
          <w:u w:val="none"/>
        </w:rPr>
      </w:pPr>
      <w:bookmarkStart w:id="3" w:name="_Toc71723588"/>
      <w:bookmarkStart w:id="4" w:name="_Toc426711260"/>
      <w:bookmarkStart w:id="5" w:name="_Toc429052823"/>
      <w:r>
        <w:rPr>
          <w:rFonts w:ascii="Arial" w:hAnsi="Arial" w:cs="Arial"/>
          <w:szCs w:val="24"/>
          <w:u w:val="none"/>
        </w:rPr>
        <w:t>CONSULTATION ON THE PROPOSED APPROACH</w:t>
      </w:r>
      <w:bookmarkEnd w:id="3"/>
    </w:p>
    <w:bookmarkEnd w:id="4"/>
    <w:bookmarkEnd w:id="5"/>
    <w:p w14:paraId="5B7E361D" w14:textId="0174BD5F" w:rsidR="00050F68" w:rsidRPr="00466560" w:rsidRDefault="00466560" w:rsidP="00050F68">
      <w:pPr>
        <w:rPr>
          <w:rFonts w:ascii="Arial" w:hAnsi="Arial" w:cs="Arial"/>
          <w:iCs/>
          <w:szCs w:val="24"/>
        </w:rPr>
      </w:pPr>
      <w:r>
        <w:rPr>
          <w:rFonts w:ascii="Arial" w:hAnsi="Arial" w:cs="Arial"/>
          <w:iCs/>
          <w:szCs w:val="24"/>
        </w:rPr>
        <w:t>This regulation has been tabled in response to requests from Everyman Australia Incorporated and ACT Policing.</w:t>
      </w:r>
    </w:p>
    <w:p w14:paraId="0F6AAC2E" w14:textId="5F6A67CF" w:rsidR="00702566" w:rsidRPr="00050F68" w:rsidRDefault="00050F68" w:rsidP="00214EAF">
      <w:pPr>
        <w:pStyle w:val="Heading2"/>
        <w:spacing w:after="120"/>
        <w:rPr>
          <w:rFonts w:ascii="Arial" w:hAnsi="Arial" w:cs="Arial"/>
          <w:szCs w:val="24"/>
          <w:u w:val="none"/>
        </w:rPr>
      </w:pPr>
      <w:bookmarkStart w:id="6" w:name="_Toc71723589"/>
      <w:r>
        <w:rPr>
          <w:rFonts w:ascii="Arial" w:hAnsi="Arial" w:cs="Arial"/>
          <w:szCs w:val="24"/>
          <w:u w:val="none"/>
        </w:rPr>
        <w:t>CONSISTENCY WITH HUMAN RIGHTS</w:t>
      </w:r>
      <w:bookmarkEnd w:id="6"/>
    </w:p>
    <w:p w14:paraId="6B009F07" w14:textId="5D91EBBF" w:rsidR="00A04A33" w:rsidRDefault="0054757C" w:rsidP="00050F68">
      <w:pPr>
        <w:shd w:val="clear" w:color="auto" w:fill="FFFFFF"/>
        <w:rPr>
          <w:rFonts w:ascii="Arial" w:hAnsi="Arial" w:cs="Arial"/>
          <w:iCs/>
          <w:szCs w:val="24"/>
        </w:rPr>
      </w:pPr>
      <w:r>
        <w:rPr>
          <w:rFonts w:ascii="Arial" w:hAnsi="Arial" w:cs="Arial"/>
          <w:iCs/>
          <w:szCs w:val="24"/>
        </w:rPr>
        <w:t xml:space="preserve">It is unlikely that the </w:t>
      </w:r>
      <w:r w:rsidR="00D92227">
        <w:rPr>
          <w:rFonts w:ascii="Arial" w:hAnsi="Arial" w:cs="Arial"/>
          <w:iCs/>
          <w:szCs w:val="24"/>
        </w:rPr>
        <w:t>amending regulation</w:t>
      </w:r>
      <w:r>
        <w:rPr>
          <w:rFonts w:ascii="Arial" w:hAnsi="Arial" w:cs="Arial"/>
          <w:iCs/>
          <w:szCs w:val="24"/>
        </w:rPr>
        <w:t xml:space="preserve"> will engage HR Act rights as it only updates the details of an existing criminal justice entity already</w:t>
      </w:r>
      <w:r w:rsidR="00A82B97">
        <w:rPr>
          <w:rFonts w:ascii="Arial" w:hAnsi="Arial" w:cs="Arial"/>
          <w:iCs/>
          <w:szCs w:val="24"/>
        </w:rPr>
        <w:t xml:space="preserve"> prescribed for the purposes of s 136(4) of the </w:t>
      </w:r>
      <w:r w:rsidR="00A82B97" w:rsidRPr="00A82B97">
        <w:rPr>
          <w:rFonts w:ascii="Arial" w:hAnsi="Arial" w:cs="Arial"/>
          <w:i/>
          <w:szCs w:val="24"/>
        </w:rPr>
        <w:t>Crimes (Sentencing) Act 2005</w:t>
      </w:r>
      <w:r>
        <w:rPr>
          <w:rFonts w:ascii="Arial" w:hAnsi="Arial" w:cs="Arial"/>
          <w:iCs/>
          <w:szCs w:val="24"/>
        </w:rPr>
        <w:t xml:space="preserve">, rather than </w:t>
      </w:r>
      <w:r w:rsidR="00A82B97">
        <w:rPr>
          <w:rFonts w:ascii="Arial" w:hAnsi="Arial" w:cs="Arial"/>
          <w:iCs/>
          <w:szCs w:val="24"/>
        </w:rPr>
        <w:t>assigning new</w:t>
      </w:r>
      <w:r>
        <w:rPr>
          <w:rFonts w:ascii="Arial" w:hAnsi="Arial" w:cs="Arial"/>
          <w:iCs/>
          <w:szCs w:val="24"/>
        </w:rPr>
        <w:t xml:space="preserve"> rights or interests.</w:t>
      </w:r>
    </w:p>
    <w:p w14:paraId="5E01CC9F" w14:textId="099BC00A" w:rsidR="002F0FD2" w:rsidRPr="00050F68" w:rsidRDefault="0054757C" w:rsidP="0054757C">
      <w:pPr>
        <w:shd w:val="clear" w:color="auto" w:fill="FFFFFF"/>
        <w:rPr>
          <w:rFonts w:ascii="Arial" w:hAnsi="Arial" w:cs="Arial"/>
          <w:b/>
          <w:szCs w:val="24"/>
        </w:rPr>
      </w:pPr>
      <w:r>
        <w:rPr>
          <w:rFonts w:ascii="Arial" w:hAnsi="Arial" w:cs="Arial"/>
          <w:iCs/>
          <w:szCs w:val="24"/>
        </w:rPr>
        <w:t xml:space="preserve">However the organisation’s prescription as a criminal justice entity, and the information sharing scheme provided for under s 136 of the </w:t>
      </w:r>
      <w:r w:rsidRPr="0054757C">
        <w:rPr>
          <w:rFonts w:ascii="Arial" w:hAnsi="Arial" w:cs="Arial"/>
          <w:i/>
          <w:szCs w:val="24"/>
        </w:rPr>
        <w:t>Crimes (Sentencing) Act 2005</w:t>
      </w:r>
      <w:r w:rsidR="00A82B97">
        <w:rPr>
          <w:rFonts w:ascii="Arial" w:hAnsi="Arial" w:cs="Arial"/>
          <w:i/>
          <w:szCs w:val="24"/>
        </w:rPr>
        <w:t xml:space="preserve">, </w:t>
      </w:r>
      <w:r>
        <w:rPr>
          <w:rFonts w:ascii="Arial" w:hAnsi="Arial" w:cs="Arial"/>
          <w:iCs/>
          <w:szCs w:val="24"/>
        </w:rPr>
        <w:t>ha</w:t>
      </w:r>
      <w:r w:rsidR="00A82B97">
        <w:rPr>
          <w:rFonts w:ascii="Arial" w:hAnsi="Arial" w:cs="Arial"/>
          <w:iCs/>
          <w:szCs w:val="24"/>
        </w:rPr>
        <w:t>ve</w:t>
      </w:r>
      <w:r>
        <w:rPr>
          <w:rFonts w:ascii="Arial" w:hAnsi="Arial" w:cs="Arial"/>
          <w:iCs/>
          <w:szCs w:val="24"/>
        </w:rPr>
        <w:t xml:space="preserve"> previously been found to engage and limit Section 12 – Right to privacy and reputation. </w:t>
      </w:r>
    </w:p>
    <w:p w14:paraId="2899CDED" w14:textId="61D10F99" w:rsidR="003D48BC" w:rsidRDefault="001E4E37" w:rsidP="003D48BC">
      <w:pPr>
        <w:autoSpaceDE w:val="0"/>
        <w:autoSpaceDN w:val="0"/>
        <w:adjustRightInd w:val="0"/>
        <w:jc w:val="both"/>
        <w:rPr>
          <w:rFonts w:ascii="Arial" w:hAnsi="Arial" w:cs="Arial"/>
          <w:bCs/>
          <w:szCs w:val="24"/>
        </w:rPr>
      </w:pPr>
      <w:r w:rsidRPr="00050F68">
        <w:rPr>
          <w:rFonts w:ascii="Arial" w:hAnsi="Arial" w:cs="Arial"/>
          <w:bCs/>
          <w:szCs w:val="24"/>
        </w:rPr>
        <w:t xml:space="preserve">The </w:t>
      </w:r>
      <w:r w:rsidR="0054757C">
        <w:rPr>
          <w:rFonts w:ascii="Arial" w:hAnsi="Arial" w:cs="Arial"/>
          <w:bCs/>
          <w:szCs w:val="24"/>
        </w:rPr>
        <w:t>scheme</w:t>
      </w:r>
      <w:r w:rsidRPr="00050F68">
        <w:rPr>
          <w:rFonts w:ascii="Arial" w:hAnsi="Arial" w:cs="Arial"/>
          <w:bCs/>
          <w:szCs w:val="24"/>
        </w:rPr>
        <w:t xml:space="preserve"> primarily engage</w:t>
      </w:r>
      <w:r w:rsidR="0054757C">
        <w:rPr>
          <w:rFonts w:ascii="Arial" w:hAnsi="Arial" w:cs="Arial"/>
          <w:bCs/>
          <w:szCs w:val="24"/>
        </w:rPr>
        <w:t>s</w:t>
      </w:r>
      <w:r w:rsidRPr="00050F68">
        <w:rPr>
          <w:rFonts w:ascii="Arial" w:hAnsi="Arial" w:cs="Arial"/>
          <w:bCs/>
          <w:szCs w:val="24"/>
        </w:rPr>
        <w:t xml:space="preserve"> and limit</w:t>
      </w:r>
      <w:r w:rsidR="0054757C">
        <w:rPr>
          <w:rFonts w:ascii="Arial" w:hAnsi="Arial" w:cs="Arial"/>
          <w:bCs/>
          <w:szCs w:val="24"/>
        </w:rPr>
        <w:t>s</w:t>
      </w:r>
      <w:r w:rsidRPr="00050F68">
        <w:rPr>
          <w:rFonts w:ascii="Arial" w:hAnsi="Arial" w:cs="Arial"/>
          <w:bCs/>
          <w:szCs w:val="24"/>
        </w:rPr>
        <w:t xml:space="preserve"> the right to </w:t>
      </w:r>
      <w:r w:rsidR="003D48BC">
        <w:rPr>
          <w:rFonts w:ascii="Arial" w:hAnsi="Arial" w:cs="Arial"/>
          <w:bCs/>
          <w:szCs w:val="24"/>
        </w:rPr>
        <w:t>privacy</w:t>
      </w:r>
      <w:r w:rsidRPr="00050F68">
        <w:rPr>
          <w:rFonts w:ascii="Arial" w:hAnsi="Arial" w:cs="Arial"/>
          <w:bCs/>
          <w:szCs w:val="24"/>
        </w:rPr>
        <w:t xml:space="preserve"> because </w:t>
      </w:r>
      <w:r w:rsidR="003D48BC">
        <w:rPr>
          <w:rFonts w:ascii="Arial" w:hAnsi="Arial" w:cs="Arial"/>
          <w:bCs/>
          <w:szCs w:val="24"/>
        </w:rPr>
        <w:t>it facilitates the disclosure of personal information between criminal justice entities</w:t>
      </w:r>
      <w:r w:rsidRPr="00050F68">
        <w:rPr>
          <w:rFonts w:ascii="Arial" w:hAnsi="Arial" w:cs="Arial"/>
          <w:bCs/>
          <w:szCs w:val="24"/>
        </w:rPr>
        <w:t xml:space="preserve">. </w:t>
      </w:r>
    </w:p>
    <w:p w14:paraId="1A3FCE61" w14:textId="5DD2ED45" w:rsidR="003D48BC" w:rsidRPr="003D48BC" w:rsidRDefault="003D48BC" w:rsidP="003D48BC">
      <w:pPr>
        <w:autoSpaceDE w:val="0"/>
        <w:autoSpaceDN w:val="0"/>
        <w:adjustRightInd w:val="0"/>
        <w:jc w:val="both"/>
        <w:rPr>
          <w:rFonts w:ascii="Arial" w:hAnsi="Arial" w:cs="Arial"/>
          <w:szCs w:val="24"/>
          <w:lang w:eastAsia="en-AU"/>
        </w:rPr>
      </w:pPr>
      <w:r w:rsidRPr="003D48BC">
        <w:rPr>
          <w:rFonts w:ascii="Arial" w:hAnsi="Arial" w:cs="Arial"/>
          <w:szCs w:val="24"/>
          <w:lang w:eastAsia="en-AU"/>
        </w:rPr>
        <w:t xml:space="preserve">The right to privacy </w:t>
      </w:r>
      <w:r w:rsidR="00D92227">
        <w:rPr>
          <w:rFonts w:ascii="Arial" w:hAnsi="Arial" w:cs="Arial"/>
          <w:szCs w:val="24"/>
          <w:lang w:eastAsia="en-AU"/>
        </w:rPr>
        <w:t xml:space="preserve">is </w:t>
      </w:r>
      <w:r w:rsidRPr="003D48BC">
        <w:rPr>
          <w:rFonts w:ascii="Arial" w:hAnsi="Arial" w:cs="Arial"/>
          <w:szCs w:val="24"/>
          <w:lang w:eastAsia="en-AU"/>
        </w:rPr>
        <w:t xml:space="preserve">contained in section 12 of the </w:t>
      </w:r>
      <w:r w:rsidRPr="003D48BC">
        <w:rPr>
          <w:rFonts w:ascii="Arial" w:hAnsi="Arial" w:cs="Arial"/>
          <w:i/>
          <w:iCs/>
          <w:szCs w:val="24"/>
          <w:lang w:eastAsia="en-AU"/>
        </w:rPr>
        <w:t>Human Rights Act 2004</w:t>
      </w:r>
      <w:r w:rsidRPr="003D48BC">
        <w:rPr>
          <w:rFonts w:ascii="Arial" w:hAnsi="Arial" w:cs="Arial"/>
          <w:szCs w:val="24"/>
          <w:lang w:eastAsia="en-AU"/>
        </w:rPr>
        <w:t>, which states that “everyone has the right not to have his or her privacy… interfered with unlawfully or arbitrarily”. However, the right to privacy is a qualified right and section</w:t>
      </w:r>
      <w:r w:rsidR="00380CC5">
        <w:rPr>
          <w:rFonts w:ascii="Arial" w:hAnsi="Arial" w:cs="Arial"/>
          <w:szCs w:val="24"/>
          <w:lang w:eastAsia="en-AU"/>
        </w:rPr>
        <w:t> </w:t>
      </w:r>
      <w:r w:rsidRPr="003D48BC">
        <w:rPr>
          <w:rFonts w:ascii="Arial" w:hAnsi="Arial" w:cs="Arial"/>
          <w:szCs w:val="24"/>
          <w:lang w:eastAsia="en-AU"/>
        </w:rPr>
        <w:t>28 of the Human Rights Act provides legislative recognition that human rights may be limited in certain circumstances. Limitations on the right to privacy can be applied where it can be shown that it is necessary in a free and democratic society to do so and if there is a legal basis for such interference.</w:t>
      </w:r>
    </w:p>
    <w:p w14:paraId="69405B59" w14:textId="42E1FC73" w:rsidR="003D48BC" w:rsidRPr="003D48BC" w:rsidRDefault="003D48BC" w:rsidP="003D48BC">
      <w:pPr>
        <w:autoSpaceDE w:val="0"/>
        <w:autoSpaceDN w:val="0"/>
        <w:adjustRightInd w:val="0"/>
        <w:jc w:val="both"/>
        <w:rPr>
          <w:rFonts w:ascii="Arial" w:hAnsi="Arial" w:cs="Arial"/>
          <w:szCs w:val="24"/>
          <w:lang w:eastAsia="en-AU"/>
        </w:rPr>
      </w:pPr>
      <w:r w:rsidRPr="003D48BC">
        <w:rPr>
          <w:rFonts w:ascii="Arial" w:hAnsi="Arial" w:cs="Arial"/>
          <w:szCs w:val="24"/>
          <w:lang w:eastAsia="en-AU"/>
        </w:rPr>
        <w:t xml:space="preserve">On balance and considering the factors outlined in section 28, the limitation on the right to privacy is justified in this instance. Amending the name of the Canberra Men’s </w:t>
      </w:r>
      <w:r w:rsidRPr="003D48BC">
        <w:rPr>
          <w:rFonts w:ascii="Arial" w:hAnsi="Arial" w:cs="Arial"/>
          <w:szCs w:val="24"/>
          <w:lang w:eastAsia="en-AU"/>
        </w:rPr>
        <w:lastRenderedPageBreak/>
        <w:t xml:space="preserve">Centre in the regulation to facilitate its on-going role as a criminal justice entity is appropriate and will support the purposes of the Act. </w:t>
      </w:r>
    </w:p>
    <w:p w14:paraId="64FD4CBB" w14:textId="420DD47B" w:rsidR="003D48BC" w:rsidRPr="003D48BC" w:rsidRDefault="003D48BC" w:rsidP="003D48BC">
      <w:pPr>
        <w:autoSpaceDE w:val="0"/>
        <w:autoSpaceDN w:val="0"/>
        <w:adjustRightInd w:val="0"/>
        <w:jc w:val="both"/>
        <w:rPr>
          <w:rFonts w:ascii="Arial" w:hAnsi="Arial" w:cs="Arial"/>
          <w:szCs w:val="24"/>
          <w:lang w:eastAsia="en-AU"/>
        </w:rPr>
      </w:pPr>
      <w:r w:rsidRPr="003D48BC">
        <w:rPr>
          <w:rFonts w:ascii="Arial" w:hAnsi="Arial" w:cs="Arial"/>
          <w:szCs w:val="24"/>
          <w:lang w:eastAsia="en-AU"/>
        </w:rPr>
        <w:t xml:space="preserve">The purpose of s 136 of the </w:t>
      </w:r>
      <w:r w:rsidRPr="00F07DEB">
        <w:rPr>
          <w:rFonts w:ascii="Arial" w:hAnsi="Arial" w:cs="Arial"/>
          <w:szCs w:val="24"/>
          <w:lang w:eastAsia="en-AU"/>
        </w:rPr>
        <w:t>Crimes (Sentencing) Act</w:t>
      </w:r>
      <w:r w:rsidRPr="003D48BC">
        <w:rPr>
          <w:rFonts w:ascii="Arial" w:hAnsi="Arial" w:cs="Arial"/>
          <w:szCs w:val="24"/>
          <w:lang w:eastAsia="en-AU"/>
        </w:rPr>
        <w:t>, and related regulation, is to provide authority for criminal justice entities to exchange information to the extent of their responsibilities and allow for improved information sharing with other agencies in the criminal justice system, which is important and necessary. The limitation on the right to privacy related to the disclosure of personal information between criminal justice entities is justified and reasonable for this purpose.</w:t>
      </w:r>
    </w:p>
    <w:p w14:paraId="6475953F" w14:textId="77777777" w:rsidR="003D48BC" w:rsidRPr="00A04A33" w:rsidRDefault="003D48BC" w:rsidP="003D48BC">
      <w:pPr>
        <w:autoSpaceDE w:val="0"/>
        <w:autoSpaceDN w:val="0"/>
        <w:adjustRightInd w:val="0"/>
        <w:jc w:val="both"/>
        <w:rPr>
          <w:rFonts w:ascii="Arial" w:hAnsi="Arial" w:cs="Arial"/>
          <w:szCs w:val="24"/>
          <w:lang w:eastAsia="en-AU"/>
        </w:rPr>
      </w:pPr>
      <w:r w:rsidRPr="003D48BC">
        <w:rPr>
          <w:rFonts w:ascii="Arial" w:hAnsi="Arial" w:cs="Arial"/>
          <w:szCs w:val="24"/>
          <w:lang w:eastAsia="en-AU"/>
        </w:rPr>
        <w:t>Additionally, the engagement of the right is limited as the information sharing provisions are restricted and controlled by the Act. Prescribing the entities that can receive information ensures that the disclosure does not happen unlawfully or arbitrarily. This is the least restrictive means of supporting the purposes of the Act and the efficient and effective operation of information sharing between criminal justice entities. For these reasons, the amendment is a proportionate limitation on the right to privacy.</w:t>
      </w:r>
    </w:p>
    <w:p w14:paraId="52984284" w14:textId="0023AB4A" w:rsidR="00B55BED" w:rsidRPr="00050F68" w:rsidRDefault="00B55BED" w:rsidP="00050F68">
      <w:pPr>
        <w:rPr>
          <w:rFonts w:ascii="Arial" w:hAnsi="Arial" w:cs="Arial"/>
          <w:szCs w:val="24"/>
          <w:lang w:eastAsia="en-AU"/>
        </w:rPr>
      </w:pPr>
      <w:r w:rsidRPr="00050F68">
        <w:rPr>
          <w:rFonts w:ascii="Arial" w:hAnsi="Arial" w:cs="Arial"/>
          <w:szCs w:val="24"/>
          <w:lang w:eastAsia="en-AU"/>
        </w:rPr>
        <w:br w:type="page"/>
      </w:r>
    </w:p>
    <w:p w14:paraId="30DA58F6" w14:textId="4CF0E654" w:rsidR="00A82B97" w:rsidRPr="00CA7D0D" w:rsidRDefault="00A82B97" w:rsidP="00A82B97">
      <w:pPr>
        <w:autoSpaceDE w:val="0"/>
        <w:autoSpaceDN w:val="0"/>
        <w:adjustRightInd w:val="0"/>
        <w:spacing w:after="240"/>
        <w:jc w:val="center"/>
        <w:rPr>
          <w:rFonts w:ascii="Arial" w:hAnsi="Arial" w:cs="Arial"/>
          <w:b/>
          <w:bCs/>
          <w:szCs w:val="24"/>
        </w:rPr>
      </w:pPr>
      <w:bookmarkStart w:id="7" w:name="_Toc426711261"/>
      <w:bookmarkStart w:id="8" w:name="_Toc429052824"/>
      <w:r w:rsidRPr="00CA7D0D">
        <w:rPr>
          <w:rFonts w:ascii="Arial" w:hAnsi="Arial" w:cs="Arial"/>
          <w:b/>
          <w:bCs/>
          <w:szCs w:val="24"/>
        </w:rPr>
        <w:lastRenderedPageBreak/>
        <w:t xml:space="preserve">CRIMES (SENTENCING) AMENDMENT REGULATION 2021 (No </w:t>
      </w:r>
      <w:r w:rsidR="006C3EF2">
        <w:rPr>
          <w:rFonts w:ascii="Arial" w:hAnsi="Arial" w:cs="Arial"/>
          <w:b/>
          <w:bCs/>
          <w:szCs w:val="24"/>
        </w:rPr>
        <w:t>1</w:t>
      </w:r>
      <w:r w:rsidRPr="00CA7D0D">
        <w:rPr>
          <w:rFonts w:ascii="Arial" w:hAnsi="Arial" w:cs="Arial"/>
          <w:b/>
          <w:bCs/>
          <w:szCs w:val="24"/>
        </w:rPr>
        <w:t>)</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9" w:name="_Toc71723590"/>
      <w:r w:rsidRPr="00050F68">
        <w:rPr>
          <w:rFonts w:ascii="Arial" w:hAnsi="Arial" w:cs="Arial"/>
          <w:sz w:val="24"/>
          <w:szCs w:val="24"/>
          <w:lang w:eastAsia="en-AU"/>
        </w:rPr>
        <w:t>Detail</w:t>
      </w:r>
      <w:bookmarkEnd w:id="7"/>
      <w:bookmarkEnd w:id="8"/>
      <w:bookmarkEnd w:id="9"/>
    </w:p>
    <w:p w14:paraId="655FC8CE" w14:textId="0502128C" w:rsidR="00AC5B87" w:rsidRPr="00050F68" w:rsidRDefault="00AC5B87" w:rsidP="00AC5B87">
      <w:pPr>
        <w:pStyle w:val="Heading1"/>
        <w:rPr>
          <w:rFonts w:ascii="Arial" w:hAnsi="Arial" w:cs="Arial"/>
          <w:sz w:val="24"/>
          <w:szCs w:val="24"/>
          <w:lang w:eastAsia="en-AU"/>
        </w:rPr>
      </w:pPr>
      <w:bookmarkStart w:id="10" w:name="_Preamble"/>
      <w:bookmarkStart w:id="11" w:name="_Toc71723591"/>
      <w:bookmarkEnd w:id="10"/>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B83B31">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Preliminary</w:t>
      </w:r>
      <w:bookmarkEnd w:id="11"/>
    </w:p>
    <w:p w14:paraId="26A76DDD" w14:textId="5C0D0362"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B83B31">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2DD79160" w:rsidR="00702566" w:rsidRPr="00050F68" w:rsidRDefault="00702566" w:rsidP="00A363CB">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 xml:space="preserve">This is a technical clause that names the short title of the </w:t>
      </w:r>
      <w:r w:rsidR="00466560">
        <w:rPr>
          <w:rFonts w:ascii="Arial" w:hAnsi="Arial" w:cs="Arial"/>
          <w:szCs w:val="24"/>
          <w:lang w:eastAsia="en-AU"/>
        </w:rPr>
        <w:t>Regulation</w:t>
      </w:r>
      <w:r w:rsidRPr="00050F68">
        <w:rPr>
          <w:rFonts w:ascii="Arial" w:hAnsi="Arial" w:cs="Arial"/>
          <w:szCs w:val="24"/>
          <w:lang w:eastAsia="en-AU"/>
        </w:rPr>
        <w:t xml:space="preserve">. The name of the </w:t>
      </w:r>
      <w:r w:rsidR="00466560">
        <w:rPr>
          <w:rFonts w:ascii="Arial" w:hAnsi="Arial" w:cs="Arial"/>
          <w:szCs w:val="24"/>
          <w:lang w:eastAsia="en-AU"/>
        </w:rPr>
        <w:t>Regulation</w:t>
      </w:r>
      <w:r w:rsidRPr="00050F68">
        <w:rPr>
          <w:rFonts w:ascii="Arial" w:hAnsi="Arial" w:cs="Arial"/>
          <w:szCs w:val="24"/>
          <w:lang w:eastAsia="en-AU"/>
        </w:rPr>
        <w:t xml:space="preserve">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 xml:space="preserve">the </w:t>
      </w:r>
      <w:r w:rsidR="00466560" w:rsidRPr="00C22FC8">
        <w:rPr>
          <w:rFonts w:ascii="Arial" w:hAnsi="Arial" w:cs="Arial"/>
          <w:i/>
          <w:szCs w:val="24"/>
          <w:lang w:eastAsia="en-AU"/>
        </w:rPr>
        <w:t>Crimes (Sentencing) Amendment Regulation 2021 (No 1)</w:t>
      </w:r>
      <w:r w:rsidRPr="00050F68">
        <w:rPr>
          <w:rFonts w:ascii="Arial" w:hAnsi="Arial" w:cs="Arial"/>
          <w:szCs w:val="24"/>
          <w:lang w:eastAsia="en-AU"/>
        </w:rPr>
        <w:t>.</w:t>
      </w:r>
    </w:p>
    <w:p w14:paraId="141AFA77" w14:textId="125E6AF9"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B83B31">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6B364915"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5D0412" w:rsidRPr="00050F68">
        <w:rPr>
          <w:rFonts w:ascii="Arial" w:hAnsi="Arial" w:cs="Arial"/>
          <w:szCs w:val="24"/>
          <w:lang w:eastAsia="en-AU"/>
        </w:rPr>
        <w:t xml:space="preserve"> </w:t>
      </w:r>
      <w:r w:rsidR="00DF7319" w:rsidRPr="00050F68">
        <w:rPr>
          <w:rFonts w:ascii="Arial" w:hAnsi="Arial" w:cs="Arial"/>
          <w:szCs w:val="24"/>
          <w:lang w:eastAsia="en-AU"/>
        </w:rPr>
        <w:t xml:space="preserve">on </w:t>
      </w:r>
      <w:r w:rsidR="001A68C6">
        <w:rPr>
          <w:rFonts w:ascii="Arial" w:hAnsi="Arial" w:cs="Arial"/>
          <w:szCs w:val="24"/>
          <w:lang w:eastAsia="en-AU"/>
        </w:rPr>
        <w:t>the day after its notification</w:t>
      </w:r>
      <w:r w:rsidR="00DF7319" w:rsidRPr="00050F68">
        <w:rPr>
          <w:rFonts w:ascii="Arial" w:hAnsi="Arial" w:cs="Arial"/>
          <w:szCs w:val="24"/>
          <w:lang w:eastAsia="en-AU"/>
        </w:rPr>
        <w:t>.</w:t>
      </w:r>
    </w:p>
    <w:p w14:paraId="3E1BACD4" w14:textId="5FA76582" w:rsidR="00C87B10" w:rsidRPr="00050F68" w:rsidRDefault="00C87B10" w:rsidP="00C87B10">
      <w:pPr>
        <w:pStyle w:val="Heading4"/>
        <w:rPr>
          <w:rFonts w:ascii="Arial" w:hAnsi="Arial" w:cs="Arial"/>
          <w:b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B83B31">
        <w:rPr>
          <w:rFonts w:ascii="Arial" w:hAnsi="Arial" w:cs="Arial"/>
          <w:noProof/>
        </w:rPr>
        <w:t>3</w:t>
      </w:r>
      <w:r w:rsidR="008E4B06" w:rsidRPr="00050F68">
        <w:rPr>
          <w:rFonts w:ascii="Arial" w:hAnsi="Arial" w:cs="Arial"/>
          <w:noProof/>
        </w:rPr>
        <w:fldChar w:fldCharType="end"/>
      </w:r>
      <w:r w:rsidRPr="00050F68">
        <w:rPr>
          <w:rFonts w:ascii="Arial" w:hAnsi="Arial" w:cs="Arial"/>
          <w:bCs/>
          <w:lang w:eastAsia="en-AU"/>
        </w:rPr>
        <w:t xml:space="preserve"> — Legislation Amended</w:t>
      </w:r>
    </w:p>
    <w:p w14:paraId="46C20E91" w14:textId="22070539" w:rsidR="00C87B10" w:rsidRPr="001A68C6" w:rsidRDefault="00C87B10" w:rsidP="00C87B10">
      <w:pPr>
        <w:spacing w:before="240" w:after="120"/>
        <w:rPr>
          <w:rFonts w:ascii="Arial" w:hAnsi="Arial" w:cs="Arial"/>
          <w:iCs/>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lists the legislation amended by this Bill. This Bill will amend the</w:t>
      </w:r>
      <w:r w:rsidR="001A68C6">
        <w:rPr>
          <w:rFonts w:ascii="Arial" w:hAnsi="Arial" w:cs="Arial"/>
          <w:i/>
          <w:szCs w:val="24"/>
          <w:lang w:eastAsia="en-AU"/>
        </w:rPr>
        <w:t xml:space="preserve"> Crimes (Sentencing) Regulation 2004</w:t>
      </w:r>
      <w:r w:rsidR="001A68C6">
        <w:rPr>
          <w:rFonts w:ascii="Arial" w:hAnsi="Arial" w:cs="Arial"/>
          <w:iCs/>
          <w:szCs w:val="24"/>
          <w:lang w:eastAsia="en-AU"/>
        </w:rPr>
        <w:t xml:space="preserve">. </w:t>
      </w:r>
    </w:p>
    <w:p w14:paraId="1DB5AA71" w14:textId="5204BD78" w:rsidR="00AC5B87" w:rsidRPr="001A68C6" w:rsidRDefault="00AC5B87" w:rsidP="00C07F8C">
      <w:pPr>
        <w:pStyle w:val="Heading4"/>
        <w:rPr>
          <w:rFonts w:ascii="Arial" w:hAnsi="Arial" w:cs="Arial"/>
          <w:lang w:eastAsia="en-AU"/>
        </w:rPr>
      </w:pPr>
      <w:r w:rsidRPr="001A68C6">
        <w:rPr>
          <w:rFonts w:ascii="Arial" w:hAnsi="Arial" w:cs="Arial"/>
        </w:rPr>
        <w:t xml:space="preserve">Clause </w:t>
      </w:r>
      <w:r w:rsidR="00326167" w:rsidRPr="001A68C6">
        <w:rPr>
          <w:rFonts w:ascii="Arial" w:hAnsi="Arial" w:cs="Arial"/>
        </w:rPr>
        <w:fldChar w:fldCharType="begin"/>
      </w:r>
      <w:r w:rsidRPr="001A68C6">
        <w:rPr>
          <w:rFonts w:ascii="Arial" w:hAnsi="Arial" w:cs="Arial"/>
        </w:rPr>
        <w:instrText xml:space="preserve"> SEQ Clause \* ARABIC </w:instrText>
      </w:r>
      <w:r w:rsidR="00326167" w:rsidRPr="001A68C6">
        <w:rPr>
          <w:rFonts w:ascii="Arial" w:hAnsi="Arial" w:cs="Arial"/>
        </w:rPr>
        <w:fldChar w:fldCharType="separate"/>
      </w:r>
      <w:r w:rsidR="00B83B31">
        <w:rPr>
          <w:rFonts w:ascii="Arial" w:hAnsi="Arial" w:cs="Arial"/>
          <w:noProof/>
        </w:rPr>
        <w:t>4</w:t>
      </w:r>
      <w:r w:rsidR="00326167" w:rsidRPr="001A68C6">
        <w:rPr>
          <w:rFonts w:ascii="Arial" w:hAnsi="Arial" w:cs="Arial"/>
        </w:rPr>
        <w:fldChar w:fldCharType="end"/>
      </w:r>
      <w:r w:rsidRPr="001A68C6">
        <w:rPr>
          <w:rFonts w:ascii="Arial" w:hAnsi="Arial" w:cs="Arial"/>
          <w:lang w:eastAsia="en-AU"/>
        </w:rPr>
        <w:t xml:space="preserve"> — </w:t>
      </w:r>
      <w:r w:rsidR="001A68C6" w:rsidRPr="001A68C6">
        <w:rPr>
          <w:rFonts w:ascii="Arial" w:hAnsi="Arial" w:cs="Arial"/>
          <w:lang w:eastAsia="en-AU"/>
        </w:rPr>
        <w:t>Section 3 (b)</w:t>
      </w:r>
    </w:p>
    <w:p w14:paraId="5D587BC1" w14:textId="6E9C3CA7" w:rsidR="00AC5B87" w:rsidRPr="001A68C6" w:rsidRDefault="00AC5B87" w:rsidP="00CD129E">
      <w:pPr>
        <w:pStyle w:val="BodyText"/>
        <w:rPr>
          <w:rFonts w:ascii="Arial" w:hAnsi="Arial" w:cs="Arial"/>
        </w:rPr>
      </w:pPr>
      <w:r w:rsidRPr="001A68C6">
        <w:rPr>
          <w:rFonts w:ascii="Arial" w:hAnsi="Arial" w:cs="Arial"/>
        </w:rPr>
        <w:t xml:space="preserve">This clause </w:t>
      </w:r>
      <w:r w:rsidR="001A68C6">
        <w:rPr>
          <w:rFonts w:ascii="Arial" w:hAnsi="Arial" w:cs="Arial"/>
        </w:rPr>
        <w:t xml:space="preserve">omits current section 3 (b), which currently provides that ‘the Canberra </w:t>
      </w:r>
      <w:proofErr w:type="spellStart"/>
      <w:r w:rsidR="001A68C6">
        <w:rPr>
          <w:rFonts w:ascii="Arial" w:hAnsi="Arial" w:cs="Arial"/>
        </w:rPr>
        <w:t>Mens</w:t>
      </w:r>
      <w:proofErr w:type="spellEnd"/>
      <w:r w:rsidR="001A68C6">
        <w:rPr>
          <w:rFonts w:ascii="Arial" w:hAnsi="Arial" w:cs="Arial"/>
        </w:rPr>
        <w:t xml:space="preserve"> Centre </w:t>
      </w:r>
      <w:r w:rsidR="00E57459">
        <w:rPr>
          <w:rFonts w:ascii="Arial" w:hAnsi="Arial" w:cs="Arial"/>
        </w:rPr>
        <w:t xml:space="preserve">Incorporated </w:t>
      </w:r>
      <w:r w:rsidR="001A68C6">
        <w:rPr>
          <w:rFonts w:ascii="Arial" w:hAnsi="Arial" w:cs="Arial"/>
        </w:rPr>
        <w:t xml:space="preserve">(ABN 54 979 533 031)’ is a criminal justice entity for the purposes of section 136 of the </w:t>
      </w:r>
      <w:r w:rsidR="001A68C6">
        <w:rPr>
          <w:rFonts w:ascii="Arial" w:hAnsi="Arial" w:cs="Arial"/>
          <w:i/>
          <w:iCs/>
        </w:rPr>
        <w:t>Crimes (Sentencing) Act 2005</w:t>
      </w:r>
      <w:r w:rsidR="001A68C6">
        <w:rPr>
          <w:rFonts w:ascii="Arial" w:hAnsi="Arial" w:cs="Arial"/>
        </w:rPr>
        <w:t xml:space="preserve">. </w:t>
      </w:r>
      <w:r w:rsidR="00C22FC8">
        <w:rPr>
          <w:rFonts w:ascii="Arial" w:hAnsi="Arial" w:cs="Arial"/>
        </w:rPr>
        <w:t xml:space="preserve">The omission is necessary as the name of the entity has changed. </w:t>
      </w:r>
    </w:p>
    <w:p w14:paraId="6A517679" w14:textId="5E7D0F91" w:rsidR="001A68C6" w:rsidRPr="001A68C6" w:rsidRDefault="001A68C6" w:rsidP="001A68C6">
      <w:pPr>
        <w:pStyle w:val="Heading4"/>
        <w:rPr>
          <w:rFonts w:ascii="Arial" w:hAnsi="Arial" w:cs="Arial"/>
          <w:lang w:eastAsia="en-AU"/>
        </w:rPr>
      </w:pPr>
      <w:r w:rsidRPr="001A68C6">
        <w:rPr>
          <w:rFonts w:ascii="Arial" w:hAnsi="Arial" w:cs="Arial"/>
        </w:rPr>
        <w:t xml:space="preserve">Clause </w:t>
      </w:r>
      <w:r w:rsidRPr="001A68C6">
        <w:rPr>
          <w:rFonts w:ascii="Arial" w:hAnsi="Arial" w:cs="Arial"/>
        </w:rPr>
        <w:fldChar w:fldCharType="begin"/>
      </w:r>
      <w:r w:rsidRPr="001A68C6">
        <w:rPr>
          <w:rFonts w:ascii="Arial" w:hAnsi="Arial" w:cs="Arial"/>
        </w:rPr>
        <w:instrText xml:space="preserve"> SEQ Clause \* ARABIC </w:instrText>
      </w:r>
      <w:r w:rsidRPr="001A68C6">
        <w:rPr>
          <w:rFonts w:ascii="Arial" w:hAnsi="Arial" w:cs="Arial"/>
        </w:rPr>
        <w:fldChar w:fldCharType="separate"/>
      </w:r>
      <w:r w:rsidR="00B83B31">
        <w:rPr>
          <w:rFonts w:ascii="Arial" w:hAnsi="Arial" w:cs="Arial"/>
          <w:noProof/>
        </w:rPr>
        <w:t>5</w:t>
      </w:r>
      <w:r w:rsidRPr="001A68C6">
        <w:rPr>
          <w:rFonts w:ascii="Arial" w:hAnsi="Arial" w:cs="Arial"/>
        </w:rPr>
        <w:fldChar w:fldCharType="end"/>
      </w:r>
      <w:r w:rsidRPr="001A68C6">
        <w:rPr>
          <w:rFonts w:ascii="Arial" w:hAnsi="Arial" w:cs="Arial"/>
          <w:lang w:eastAsia="en-AU"/>
        </w:rPr>
        <w:t xml:space="preserve"> — </w:t>
      </w:r>
      <w:r>
        <w:rPr>
          <w:rFonts w:ascii="Arial" w:hAnsi="Arial" w:cs="Arial"/>
          <w:lang w:eastAsia="en-AU"/>
        </w:rPr>
        <w:t>New s</w:t>
      </w:r>
      <w:r w:rsidRPr="001A68C6">
        <w:rPr>
          <w:rFonts w:ascii="Arial" w:hAnsi="Arial" w:cs="Arial"/>
          <w:lang w:eastAsia="en-AU"/>
        </w:rPr>
        <w:t>ection 3 (</w:t>
      </w:r>
      <w:r>
        <w:rPr>
          <w:rFonts w:ascii="Arial" w:hAnsi="Arial" w:cs="Arial"/>
          <w:lang w:eastAsia="en-AU"/>
        </w:rPr>
        <w:t>fa)</w:t>
      </w:r>
    </w:p>
    <w:p w14:paraId="269078A0" w14:textId="061BF35C" w:rsidR="00AC5B87" w:rsidRPr="00C22FC8" w:rsidRDefault="00C22FC8" w:rsidP="001A68C6">
      <w:pPr>
        <w:spacing w:before="240" w:after="120"/>
        <w:rPr>
          <w:rFonts w:ascii="Arial" w:hAnsi="Arial" w:cs="Arial"/>
          <w:szCs w:val="24"/>
          <w:lang w:eastAsia="en-AU"/>
        </w:rPr>
      </w:pPr>
      <w:r>
        <w:rPr>
          <w:rFonts w:ascii="Arial" w:hAnsi="Arial" w:cs="Arial"/>
        </w:rPr>
        <w:t xml:space="preserve">This clause adds in ‘Everyman Australia Incorporated (ABN 54 979 533 031)’ as a criminal justice entity for the purposes of section 136 of the </w:t>
      </w:r>
      <w:r>
        <w:rPr>
          <w:rFonts w:ascii="Arial" w:hAnsi="Arial" w:cs="Arial"/>
          <w:i/>
          <w:iCs/>
        </w:rPr>
        <w:t>Crimes (Sentencing) Act 2005</w:t>
      </w:r>
      <w:r>
        <w:rPr>
          <w:rFonts w:ascii="Arial" w:hAnsi="Arial" w:cs="Arial"/>
        </w:rPr>
        <w:t xml:space="preserve">. The addition is necessary to reflect the change in the name of the organisation. </w:t>
      </w:r>
    </w:p>
    <w:p w14:paraId="20FB2816" w14:textId="77777777" w:rsidR="008B40CE" w:rsidRPr="00050F68" w:rsidRDefault="008B40CE" w:rsidP="008B40CE">
      <w:pPr>
        <w:rPr>
          <w:rFonts w:ascii="Arial" w:hAnsi="Arial" w:cs="Arial"/>
          <w:szCs w:val="24"/>
          <w:lang w:eastAsia="en-AU"/>
        </w:rPr>
      </w:pPr>
      <w:bookmarkStart w:id="12" w:name="_Part_2_–"/>
      <w:bookmarkEnd w:id="12"/>
    </w:p>
    <w:sectPr w:rsidR="008B40CE" w:rsidRPr="00050F68" w:rsidSect="00EE32F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2DBD" w14:textId="77777777" w:rsidR="00FA5F67" w:rsidRDefault="00FA5F67" w:rsidP="00EB113E">
      <w:pPr>
        <w:spacing w:after="0" w:line="240" w:lineRule="auto"/>
      </w:pPr>
      <w:r>
        <w:separator/>
      </w:r>
    </w:p>
  </w:endnote>
  <w:endnote w:type="continuationSeparator" w:id="0">
    <w:p w14:paraId="063B4CED" w14:textId="77777777" w:rsidR="00FA5F67" w:rsidRDefault="00FA5F67"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021A" w14:textId="77777777" w:rsidR="005C3CCF" w:rsidRDefault="005C3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50D1A4AF" w:rsidR="00A04A33" w:rsidRDefault="00A04A33">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DF148FF" w14:textId="6422741C" w:rsidR="00537C5D" w:rsidRPr="005C3CCF" w:rsidRDefault="005C3CCF" w:rsidP="005C3CCF">
    <w:pPr>
      <w:pStyle w:val="Header"/>
      <w:jc w:val="center"/>
      <w:rPr>
        <w:rFonts w:ascii="Arial" w:hAnsi="Arial" w:cs="Arial"/>
        <w:bCs/>
        <w:sz w:val="14"/>
        <w:szCs w:val="14"/>
      </w:rPr>
    </w:pPr>
    <w:r w:rsidRPr="005C3CCF">
      <w:rPr>
        <w:rFonts w:ascii="Arial" w:hAnsi="Arial" w:cs="Arial"/>
        <w:b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77777777" w:rsidR="00A04A33" w:rsidRPr="00050F68" w:rsidRDefault="00A04A3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1CC59CF0" w:rsidR="00A04A33" w:rsidRPr="005C3CCF" w:rsidRDefault="005C3CCF" w:rsidP="005C3CCF">
    <w:pPr>
      <w:pStyle w:val="Header"/>
      <w:jc w:val="center"/>
      <w:rPr>
        <w:rFonts w:ascii="Arial" w:hAnsi="Arial" w:cs="Arial"/>
        <w:bCs/>
        <w:sz w:val="14"/>
        <w:szCs w:val="14"/>
      </w:rPr>
    </w:pPr>
    <w:r w:rsidRPr="005C3CCF">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8F7D" w14:textId="77777777" w:rsidR="00FA5F67" w:rsidRDefault="00FA5F67" w:rsidP="00EB113E">
      <w:pPr>
        <w:spacing w:after="0" w:line="240" w:lineRule="auto"/>
      </w:pPr>
      <w:r>
        <w:separator/>
      </w:r>
    </w:p>
  </w:footnote>
  <w:footnote w:type="continuationSeparator" w:id="0">
    <w:p w14:paraId="21CC1FAB" w14:textId="77777777" w:rsidR="00FA5F67" w:rsidRDefault="00FA5F67"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599A" w14:textId="77777777" w:rsidR="005C3CCF" w:rsidRDefault="005C3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5EBD" w14:textId="77777777" w:rsidR="005C3CCF" w:rsidRDefault="005C3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E297" w14:textId="77777777" w:rsidR="005C3CCF" w:rsidRDefault="005C3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0"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12"/>
  </w:num>
  <w:num w:numId="5">
    <w:abstractNumId w:val="0"/>
  </w:num>
  <w:num w:numId="6">
    <w:abstractNumId w:val="22"/>
  </w:num>
  <w:num w:numId="7">
    <w:abstractNumId w:val="5"/>
  </w:num>
  <w:num w:numId="8">
    <w:abstractNumId w:val="19"/>
  </w:num>
  <w:num w:numId="9">
    <w:abstractNumId w:val="20"/>
  </w:num>
  <w:num w:numId="10">
    <w:abstractNumId w:val="13"/>
  </w:num>
  <w:num w:numId="11">
    <w:abstractNumId w:val="1"/>
  </w:num>
  <w:num w:numId="12">
    <w:abstractNumId w:val="23"/>
  </w:num>
  <w:num w:numId="13">
    <w:abstractNumId w:val="3"/>
  </w:num>
  <w:num w:numId="14">
    <w:abstractNumId w:val="8"/>
  </w:num>
  <w:num w:numId="15">
    <w:abstractNumId w:val="10"/>
  </w:num>
  <w:num w:numId="16">
    <w:abstractNumId w:val="14"/>
  </w:num>
  <w:num w:numId="17">
    <w:abstractNumId w:val="6"/>
  </w:num>
  <w:num w:numId="18">
    <w:abstractNumId w:val="18"/>
  </w:num>
  <w:num w:numId="19">
    <w:abstractNumId w:val="17"/>
  </w:num>
  <w:num w:numId="20">
    <w:abstractNumId w:val="16"/>
  </w:num>
  <w:num w:numId="21">
    <w:abstractNumId w:val="11"/>
  </w:num>
  <w:num w:numId="22">
    <w:abstractNumId w:val="15"/>
  </w:num>
  <w:num w:numId="23">
    <w:abstractNumId w:val="4"/>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398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479E"/>
    <w:rsid w:val="000559E0"/>
    <w:rsid w:val="00055EB6"/>
    <w:rsid w:val="0005733C"/>
    <w:rsid w:val="00057859"/>
    <w:rsid w:val="00060993"/>
    <w:rsid w:val="00061410"/>
    <w:rsid w:val="000625C1"/>
    <w:rsid w:val="00062B77"/>
    <w:rsid w:val="00063E3F"/>
    <w:rsid w:val="00065917"/>
    <w:rsid w:val="000673A5"/>
    <w:rsid w:val="00070620"/>
    <w:rsid w:val="00070EC3"/>
    <w:rsid w:val="00072520"/>
    <w:rsid w:val="000748A0"/>
    <w:rsid w:val="00077560"/>
    <w:rsid w:val="0008299A"/>
    <w:rsid w:val="00085977"/>
    <w:rsid w:val="00086B18"/>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2A8"/>
    <w:rsid w:val="000E6C5B"/>
    <w:rsid w:val="000E6DAB"/>
    <w:rsid w:val="000E7048"/>
    <w:rsid w:val="000E7B1E"/>
    <w:rsid w:val="000F114D"/>
    <w:rsid w:val="000F309C"/>
    <w:rsid w:val="000F35E9"/>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5A91"/>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68C6"/>
    <w:rsid w:val="001A78FE"/>
    <w:rsid w:val="001B05B6"/>
    <w:rsid w:val="001B1AA2"/>
    <w:rsid w:val="001B30CE"/>
    <w:rsid w:val="001B5F7A"/>
    <w:rsid w:val="001B64EB"/>
    <w:rsid w:val="001B7E69"/>
    <w:rsid w:val="001C1650"/>
    <w:rsid w:val="001C22AE"/>
    <w:rsid w:val="001C2523"/>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6E14"/>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0CC5"/>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C9C"/>
    <w:rsid w:val="003D442C"/>
    <w:rsid w:val="003D48B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27FD8"/>
    <w:rsid w:val="00433C14"/>
    <w:rsid w:val="00433EE9"/>
    <w:rsid w:val="00433F4F"/>
    <w:rsid w:val="004342B4"/>
    <w:rsid w:val="00435300"/>
    <w:rsid w:val="00435F00"/>
    <w:rsid w:val="00441793"/>
    <w:rsid w:val="00442BD2"/>
    <w:rsid w:val="00443149"/>
    <w:rsid w:val="004452AF"/>
    <w:rsid w:val="00445E07"/>
    <w:rsid w:val="00446142"/>
    <w:rsid w:val="00450AC6"/>
    <w:rsid w:val="004522F1"/>
    <w:rsid w:val="00452A3A"/>
    <w:rsid w:val="00452E62"/>
    <w:rsid w:val="0045411B"/>
    <w:rsid w:val="00454D4D"/>
    <w:rsid w:val="0045558A"/>
    <w:rsid w:val="00456B77"/>
    <w:rsid w:val="00457B87"/>
    <w:rsid w:val="004618BD"/>
    <w:rsid w:val="00461D6D"/>
    <w:rsid w:val="00466560"/>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6D4"/>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718C"/>
    <w:rsid w:val="005223E7"/>
    <w:rsid w:val="005228F6"/>
    <w:rsid w:val="00522E75"/>
    <w:rsid w:val="005237AC"/>
    <w:rsid w:val="00523E15"/>
    <w:rsid w:val="00524342"/>
    <w:rsid w:val="00524AC4"/>
    <w:rsid w:val="00526BF6"/>
    <w:rsid w:val="005303ED"/>
    <w:rsid w:val="0053121C"/>
    <w:rsid w:val="00532A9A"/>
    <w:rsid w:val="00532BF5"/>
    <w:rsid w:val="00532FB2"/>
    <w:rsid w:val="005333B5"/>
    <w:rsid w:val="00535B11"/>
    <w:rsid w:val="005371D0"/>
    <w:rsid w:val="00537C5D"/>
    <w:rsid w:val="00541268"/>
    <w:rsid w:val="005415A4"/>
    <w:rsid w:val="00541C3D"/>
    <w:rsid w:val="005420B2"/>
    <w:rsid w:val="00542B8E"/>
    <w:rsid w:val="00543B97"/>
    <w:rsid w:val="0054444E"/>
    <w:rsid w:val="0054757C"/>
    <w:rsid w:val="0055109E"/>
    <w:rsid w:val="005525BB"/>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350F"/>
    <w:rsid w:val="005C3B60"/>
    <w:rsid w:val="005C3CCF"/>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10"/>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45EF"/>
    <w:rsid w:val="006B7503"/>
    <w:rsid w:val="006C0141"/>
    <w:rsid w:val="006C0689"/>
    <w:rsid w:val="006C0E11"/>
    <w:rsid w:val="006C11E2"/>
    <w:rsid w:val="006C1254"/>
    <w:rsid w:val="006C1E0A"/>
    <w:rsid w:val="006C3EF2"/>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24B"/>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09BD"/>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5BDA"/>
    <w:rsid w:val="009161BE"/>
    <w:rsid w:val="009175D9"/>
    <w:rsid w:val="0092193B"/>
    <w:rsid w:val="0092403F"/>
    <w:rsid w:val="00925838"/>
    <w:rsid w:val="00926165"/>
    <w:rsid w:val="0092782F"/>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76F39"/>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4A33"/>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B97"/>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42AF"/>
    <w:rsid w:val="00AC5B87"/>
    <w:rsid w:val="00AC6296"/>
    <w:rsid w:val="00AD0617"/>
    <w:rsid w:val="00AD25BC"/>
    <w:rsid w:val="00AD3876"/>
    <w:rsid w:val="00AD4B4A"/>
    <w:rsid w:val="00AD73A1"/>
    <w:rsid w:val="00AD7FA8"/>
    <w:rsid w:val="00AE0AE9"/>
    <w:rsid w:val="00AE1194"/>
    <w:rsid w:val="00AE1619"/>
    <w:rsid w:val="00AE199A"/>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B31"/>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2F00"/>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550D"/>
    <w:rsid w:val="00C1716D"/>
    <w:rsid w:val="00C17699"/>
    <w:rsid w:val="00C178A7"/>
    <w:rsid w:val="00C21EEC"/>
    <w:rsid w:val="00C2292D"/>
    <w:rsid w:val="00C22FC8"/>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A7D0D"/>
    <w:rsid w:val="00CB059F"/>
    <w:rsid w:val="00CB0B19"/>
    <w:rsid w:val="00CB0C2A"/>
    <w:rsid w:val="00CB49B0"/>
    <w:rsid w:val="00CB5056"/>
    <w:rsid w:val="00CB555B"/>
    <w:rsid w:val="00CB678B"/>
    <w:rsid w:val="00CC052D"/>
    <w:rsid w:val="00CC5906"/>
    <w:rsid w:val="00CC6514"/>
    <w:rsid w:val="00CC7052"/>
    <w:rsid w:val="00CC7836"/>
    <w:rsid w:val="00CD129E"/>
    <w:rsid w:val="00CD1C53"/>
    <w:rsid w:val="00CD1CC9"/>
    <w:rsid w:val="00CD47C3"/>
    <w:rsid w:val="00CD4EDE"/>
    <w:rsid w:val="00CD5427"/>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2227"/>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073"/>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459"/>
    <w:rsid w:val="00E575FC"/>
    <w:rsid w:val="00E60BC8"/>
    <w:rsid w:val="00E63242"/>
    <w:rsid w:val="00E65E5A"/>
    <w:rsid w:val="00E702C8"/>
    <w:rsid w:val="00E73DB5"/>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C091C"/>
    <w:rsid w:val="00EC3C42"/>
    <w:rsid w:val="00EC4177"/>
    <w:rsid w:val="00EC5E6F"/>
    <w:rsid w:val="00EC7B7C"/>
    <w:rsid w:val="00ED0629"/>
    <w:rsid w:val="00ED1115"/>
    <w:rsid w:val="00ED12EC"/>
    <w:rsid w:val="00ED191E"/>
    <w:rsid w:val="00ED1E65"/>
    <w:rsid w:val="00ED228A"/>
    <w:rsid w:val="00ED246C"/>
    <w:rsid w:val="00ED325F"/>
    <w:rsid w:val="00ED3913"/>
    <w:rsid w:val="00ED67E8"/>
    <w:rsid w:val="00ED70C0"/>
    <w:rsid w:val="00ED7AB7"/>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DEB"/>
    <w:rsid w:val="00F07EBA"/>
    <w:rsid w:val="00F10752"/>
    <w:rsid w:val="00F1168F"/>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5F67"/>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20148"/>
    <w:rsid w:val="00082794"/>
    <w:rsid w:val="00284E98"/>
    <w:rsid w:val="002A5818"/>
    <w:rsid w:val="003048E5"/>
    <w:rsid w:val="003468A4"/>
    <w:rsid w:val="003D3752"/>
    <w:rsid w:val="00515CE5"/>
    <w:rsid w:val="00555E87"/>
    <w:rsid w:val="005D2052"/>
    <w:rsid w:val="00700FD6"/>
    <w:rsid w:val="00772D2C"/>
    <w:rsid w:val="00897E4C"/>
    <w:rsid w:val="009525B9"/>
    <w:rsid w:val="00956E7B"/>
    <w:rsid w:val="00A32805"/>
    <w:rsid w:val="00B159E0"/>
    <w:rsid w:val="00E163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6521</Characters>
  <Application>Microsoft Office Word</Application>
  <DocSecurity>0</DocSecurity>
  <Lines>135</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7678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5</cp:revision>
  <cp:lastPrinted>2016-05-09T04:55:00Z</cp:lastPrinted>
  <dcterms:created xsi:type="dcterms:W3CDTF">2021-08-20T03:22:00Z</dcterms:created>
  <dcterms:modified xsi:type="dcterms:W3CDTF">2021-08-20T03:22:00Z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1376474</vt:lpwstr>
  </property>
  <property fmtid="{D5CDD505-2E9C-101B-9397-08002B2CF9AE}" pid="4" name="CHECKEDOUTFROMJMS">
    <vt:lpwstr/>
  </property>
  <property fmtid="{D5CDD505-2E9C-101B-9397-08002B2CF9AE}" pid="5" name="JMSREQUIREDCHECKIN">
    <vt:lpwstr/>
  </property>
</Properties>
</file>