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75685" w14:textId="77777777" w:rsidR="007B7638" w:rsidRPr="007B7638" w:rsidRDefault="007B7638" w:rsidP="002022FC">
      <w:pPr>
        <w:spacing w:after="0" w:line="240" w:lineRule="auto"/>
        <w:jc w:val="both"/>
        <w:rPr>
          <w:rFonts w:ascii="Times New Roman" w:eastAsia="Times New Roman" w:hAnsi="Times New Roman" w:cs="Times New Roman"/>
          <w:sz w:val="24"/>
          <w:szCs w:val="20"/>
        </w:rPr>
      </w:pPr>
    </w:p>
    <w:p w14:paraId="69BF0148" w14:textId="77777777" w:rsidR="007B7638" w:rsidRPr="007B7638" w:rsidRDefault="007B7638" w:rsidP="002022FC">
      <w:pPr>
        <w:spacing w:before="120" w:after="0" w:line="240" w:lineRule="auto"/>
        <w:jc w:val="both"/>
        <w:rPr>
          <w:rFonts w:ascii="Arial" w:eastAsia="Times New Roman" w:hAnsi="Arial" w:cs="Arial"/>
          <w:sz w:val="24"/>
          <w:szCs w:val="20"/>
        </w:rPr>
      </w:pPr>
      <w:r w:rsidRPr="007B7638">
        <w:rPr>
          <w:rFonts w:ascii="Arial" w:eastAsia="Times New Roman" w:hAnsi="Arial" w:cs="Arial"/>
          <w:sz w:val="24"/>
          <w:szCs w:val="20"/>
        </w:rPr>
        <w:t>Australian Capital Territory</w:t>
      </w:r>
    </w:p>
    <w:p w14:paraId="5FA1269C" w14:textId="77777777" w:rsidR="007B7638" w:rsidRPr="007B7638" w:rsidRDefault="007B7638" w:rsidP="002022FC">
      <w:pPr>
        <w:spacing w:before="340" w:after="0" w:line="240" w:lineRule="auto"/>
        <w:jc w:val="both"/>
        <w:rPr>
          <w:rFonts w:ascii="Arial" w:eastAsia="Times New Roman" w:hAnsi="Arial" w:cs="Times New Roman"/>
          <w:b/>
          <w:sz w:val="40"/>
          <w:szCs w:val="20"/>
        </w:rPr>
      </w:pPr>
      <w:r w:rsidRPr="007B7638">
        <w:rPr>
          <w:rFonts w:ascii="Arial" w:eastAsia="Times New Roman" w:hAnsi="Arial" w:cs="Times New Roman"/>
          <w:b/>
          <w:sz w:val="40"/>
          <w:szCs w:val="20"/>
        </w:rPr>
        <w:t>Civil Law (Wrongs) Australian Property Institute Valuers Limited Scheme 2021 (No 1)</w:t>
      </w:r>
    </w:p>
    <w:p w14:paraId="44530763" w14:textId="2BF59283" w:rsidR="007B7638" w:rsidRPr="007B7638" w:rsidRDefault="007B7638" w:rsidP="002022FC">
      <w:pPr>
        <w:spacing w:before="340" w:after="0" w:line="240" w:lineRule="auto"/>
        <w:jc w:val="both"/>
        <w:rPr>
          <w:rFonts w:ascii="Arial" w:eastAsia="Times New Roman" w:hAnsi="Arial" w:cs="Arial"/>
          <w:b/>
          <w:bCs/>
          <w:sz w:val="24"/>
          <w:szCs w:val="20"/>
        </w:rPr>
      </w:pPr>
      <w:r w:rsidRPr="007B7638">
        <w:rPr>
          <w:rFonts w:ascii="Arial" w:eastAsia="Times New Roman" w:hAnsi="Arial" w:cs="Arial"/>
          <w:b/>
          <w:bCs/>
          <w:sz w:val="24"/>
          <w:szCs w:val="20"/>
        </w:rPr>
        <w:t>Disallowable instrument DI2021-</w:t>
      </w:r>
      <w:r w:rsidR="00E32CDD">
        <w:rPr>
          <w:rFonts w:ascii="Arial" w:eastAsia="Times New Roman" w:hAnsi="Arial" w:cs="Arial"/>
          <w:b/>
          <w:bCs/>
          <w:sz w:val="24"/>
          <w:szCs w:val="20"/>
        </w:rPr>
        <w:t>213</w:t>
      </w:r>
    </w:p>
    <w:p w14:paraId="404F3D34" w14:textId="77777777" w:rsidR="007B7638" w:rsidRPr="007B7638" w:rsidRDefault="007B7638" w:rsidP="002022FC">
      <w:pPr>
        <w:spacing w:before="300" w:after="0" w:line="240" w:lineRule="auto"/>
        <w:jc w:val="both"/>
        <w:rPr>
          <w:rFonts w:ascii="Times New Roman" w:eastAsia="Times New Roman" w:hAnsi="Times New Roman" w:cs="Times New Roman"/>
          <w:sz w:val="24"/>
          <w:szCs w:val="20"/>
        </w:rPr>
      </w:pPr>
      <w:r w:rsidRPr="007B7638">
        <w:rPr>
          <w:rFonts w:ascii="Times New Roman" w:eastAsia="Times New Roman" w:hAnsi="Times New Roman" w:cs="Times New Roman"/>
          <w:sz w:val="24"/>
          <w:szCs w:val="20"/>
        </w:rPr>
        <w:t xml:space="preserve">made under the  </w:t>
      </w:r>
    </w:p>
    <w:p w14:paraId="3AEBBE5F" w14:textId="00F30B1F" w:rsidR="007B7638" w:rsidRDefault="007B7638" w:rsidP="002022FC">
      <w:pPr>
        <w:tabs>
          <w:tab w:val="left" w:pos="2600"/>
        </w:tabs>
        <w:spacing w:before="320" w:after="0" w:line="240" w:lineRule="auto"/>
        <w:jc w:val="both"/>
        <w:rPr>
          <w:rFonts w:ascii="Arial" w:eastAsia="Times New Roman" w:hAnsi="Arial" w:cs="Arial"/>
          <w:b/>
          <w:sz w:val="20"/>
          <w:szCs w:val="20"/>
        </w:rPr>
      </w:pPr>
      <w:r w:rsidRPr="007B7638">
        <w:rPr>
          <w:rFonts w:ascii="Arial" w:eastAsia="Times New Roman" w:hAnsi="Arial" w:cs="Arial"/>
          <w:b/>
          <w:sz w:val="20"/>
          <w:szCs w:val="20"/>
        </w:rPr>
        <w:t xml:space="preserve">Civil Law (Wrongs) Act 2002, schedule 4, section 4.10 (Schemes are subject to disallowance) </w:t>
      </w:r>
    </w:p>
    <w:p w14:paraId="68B11639" w14:textId="779474B2" w:rsidR="007B7638" w:rsidRPr="007B7638" w:rsidRDefault="007B7638" w:rsidP="002022FC">
      <w:pPr>
        <w:tabs>
          <w:tab w:val="left" w:pos="2600"/>
        </w:tabs>
        <w:spacing w:before="320" w:after="0" w:line="240" w:lineRule="auto"/>
        <w:jc w:val="both"/>
        <w:rPr>
          <w:rFonts w:ascii="Arial" w:eastAsia="Times New Roman" w:hAnsi="Arial" w:cs="Arial"/>
          <w:b/>
          <w:sz w:val="28"/>
          <w:szCs w:val="28"/>
        </w:rPr>
      </w:pPr>
      <w:r w:rsidRPr="007B7638">
        <w:rPr>
          <w:rFonts w:ascii="Arial" w:eastAsia="Times New Roman" w:hAnsi="Arial" w:cs="Arial"/>
          <w:b/>
          <w:sz w:val="28"/>
          <w:szCs w:val="28"/>
        </w:rPr>
        <w:t>EXPLANATORY STATEMENT</w:t>
      </w:r>
    </w:p>
    <w:p w14:paraId="44AA4893" w14:textId="154DB79E" w:rsidR="007B7638" w:rsidRDefault="007B7638" w:rsidP="002022FC">
      <w:pPr>
        <w:pBdr>
          <w:bottom w:val="single" w:sz="4" w:space="1" w:color="auto"/>
        </w:pBdr>
        <w:jc w:val="both"/>
        <w:rPr>
          <w:rFonts w:ascii="Times New Roman" w:hAnsi="Times New Roman" w:cs="Times New Roman"/>
          <w:sz w:val="24"/>
          <w:szCs w:val="24"/>
        </w:rPr>
      </w:pPr>
    </w:p>
    <w:p w14:paraId="05AAC4BF" w14:textId="616A4372" w:rsidR="007B7638" w:rsidRPr="007B7638" w:rsidRDefault="007B7638" w:rsidP="00762367">
      <w:pPr>
        <w:rPr>
          <w:rFonts w:ascii="Times New Roman" w:hAnsi="Times New Roman" w:cs="Times New Roman"/>
          <w:sz w:val="24"/>
          <w:szCs w:val="24"/>
        </w:rPr>
      </w:pPr>
      <w:r w:rsidRPr="007B7638">
        <w:rPr>
          <w:rFonts w:ascii="Times New Roman" w:hAnsi="Times New Roman" w:cs="Times New Roman"/>
          <w:sz w:val="24"/>
          <w:szCs w:val="24"/>
        </w:rPr>
        <w:t xml:space="preserve">Professional Standards Legislation (PSL) was developed on a national basis following the insurance crisis of 2002. </w:t>
      </w:r>
    </w:p>
    <w:p w14:paraId="69DD306C" w14:textId="77777777" w:rsidR="007B7638" w:rsidRPr="007B7638" w:rsidRDefault="007B7638" w:rsidP="00762367">
      <w:pPr>
        <w:rPr>
          <w:rFonts w:ascii="Times New Roman" w:hAnsi="Times New Roman" w:cs="Times New Roman"/>
          <w:sz w:val="24"/>
          <w:szCs w:val="24"/>
        </w:rPr>
      </w:pPr>
      <w:r w:rsidRPr="007B7638">
        <w:rPr>
          <w:rFonts w:ascii="Times New Roman" w:hAnsi="Times New Roman" w:cs="Times New Roman"/>
          <w:sz w:val="24"/>
          <w:szCs w:val="24"/>
        </w:rPr>
        <w:t xml:space="preserve">PSL, which has been passed by all States and Territories, involves a trade-off whereby professionals have their negligence liability for economic loss capped in return for a commitment to higher standards of service delivery, monitored by a professional standards council operating on a national basis. </w:t>
      </w:r>
    </w:p>
    <w:p w14:paraId="7F827A45" w14:textId="77777777" w:rsidR="007B7638" w:rsidRPr="007B7638" w:rsidRDefault="007B7638" w:rsidP="00762367">
      <w:pPr>
        <w:rPr>
          <w:rFonts w:ascii="Times New Roman" w:hAnsi="Times New Roman" w:cs="Times New Roman"/>
          <w:sz w:val="24"/>
          <w:szCs w:val="24"/>
        </w:rPr>
      </w:pPr>
      <w:r w:rsidRPr="007B7638">
        <w:rPr>
          <w:rFonts w:ascii="Times New Roman" w:hAnsi="Times New Roman" w:cs="Times New Roman"/>
          <w:sz w:val="24"/>
          <w:szCs w:val="24"/>
        </w:rPr>
        <w:t xml:space="preserve">In 2004, the ACT passed its own PSL, which was incorporated as schedule 4 of the Civil Law (Wrongs) Act 2002 (‘the Act’). Schedule 4, section 4.10 of the Act provides that the Attorney-General must give notice of an interstate scheme submitted by the appropriate council for the jurisdiction in which the scheme was prepared. </w:t>
      </w:r>
    </w:p>
    <w:p w14:paraId="5E9B496F" w14:textId="77777777" w:rsidR="007B7638" w:rsidRPr="007B7638" w:rsidRDefault="007B7638" w:rsidP="00762367">
      <w:pPr>
        <w:rPr>
          <w:rFonts w:ascii="Times New Roman" w:hAnsi="Times New Roman" w:cs="Times New Roman"/>
          <w:sz w:val="24"/>
          <w:szCs w:val="24"/>
        </w:rPr>
      </w:pPr>
      <w:r w:rsidRPr="007B7638">
        <w:rPr>
          <w:rFonts w:ascii="Times New Roman" w:hAnsi="Times New Roman" w:cs="Times New Roman"/>
          <w:sz w:val="24"/>
          <w:szCs w:val="24"/>
        </w:rPr>
        <w:t xml:space="preserve">This instrument gives notice of the ACT Professional Standards Council’s endorsement of the Australian Property Institute Valuers Limited Scheme (the Scheme). </w:t>
      </w:r>
    </w:p>
    <w:p w14:paraId="4A12352C" w14:textId="77777777" w:rsidR="007B7638" w:rsidRPr="007B7638" w:rsidRDefault="007B7638" w:rsidP="00762367">
      <w:pPr>
        <w:rPr>
          <w:rFonts w:ascii="Times New Roman" w:hAnsi="Times New Roman" w:cs="Times New Roman"/>
          <w:sz w:val="24"/>
          <w:szCs w:val="24"/>
        </w:rPr>
      </w:pPr>
      <w:r w:rsidRPr="007B7638">
        <w:rPr>
          <w:rFonts w:ascii="Times New Roman" w:hAnsi="Times New Roman" w:cs="Times New Roman"/>
          <w:sz w:val="24"/>
          <w:szCs w:val="24"/>
        </w:rPr>
        <w:t xml:space="preserve">The Scheme commences on 1 September 2021 and will remain in force for five years (to 31 August 2026) unless the scheme is revoked, extended, or its operation ceases. It replaces an existing scheme (DI2016-33), which is due to expire on 31 August 2021. </w:t>
      </w:r>
    </w:p>
    <w:p w14:paraId="7B448DDE" w14:textId="3864F156" w:rsidR="007B7638" w:rsidRPr="007B7638" w:rsidRDefault="007B7638" w:rsidP="00762367">
      <w:pPr>
        <w:rPr>
          <w:rFonts w:ascii="Times New Roman" w:hAnsi="Times New Roman" w:cs="Times New Roman"/>
          <w:sz w:val="24"/>
          <w:szCs w:val="24"/>
        </w:rPr>
      </w:pPr>
      <w:r w:rsidRPr="007B7638">
        <w:rPr>
          <w:rFonts w:ascii="Times New Roman" w:hAnsi="Times New Roman" w:cs="Times New Roman"/>
          <w:sz w:val="24"/>
          <w:szCs w:val="24"/>
        </w:rPr>
        <w:t xml:space="preserve">The Scheme limits the occupational liability of members of the Australian Property Institute Valuers Limited (APIV) up to monetary ceilings </w:t>
      </w:r>
      <w:r w:rsidR="001D6E14">
        <w:rPr>
          <w:rFonts w:ascii="Times New Roman" w:hAnsi="Times New Roman" w:cs="Times New Roman"/>
          <w:sz w:val="24"/>
          <w:szCs w:val="24"/>
        </w:rPr>
        <w:t>between</w:t>
      </w:r>
      <w:r w:rsidRPr="007B7638">
        <w:rPr>
          <w:rFonts w:ascii="Times New Roman" w:hAnsi="Times New Roman" w:cs="Times New Roman"/>
          <w:sz w:val="24"/>
          <w:szCs w:val="24"/>
        </w:rPr>
        <w:t xml:space="preserve"> $1 million to $10 million </w:t>
      </w:r>
      <w:r w:rsidR="001D6E14">
        <w:rPr>
          <w:rFonts w:ascii="Times New Roman" w:hAnsi="Times New Roman" w:cs="Times New Roman"/>
          <w:sz w:val="24"/>
          <w:szCs w:val="24"/>
        </w:rPr>
        <w:t>depending on the category of valuation services and the assessed value of the property</w:t>
      </w:r>
      <w:r w:rsidRPr="007B7638">
        <w:rPr>
          <w:rFonts w:ascii="Times New Roman" w:hAnsi="Times New Roman" w:cs="Times New Roman"/>
          <w:sz w:val="24"/>
          <w:szCs w:val="24"/>
        </w:rPr>
        <w:t xml:space="preserve">. The Scheme also confers discretionary authority on the APIV, on application by a member, to approve a monetary ceiling up to a maximum of $20 million. </w:t>
      </w:r>
    </w:p>
    <w:p w14:paraId="70E23083" w14:textId="78AB667E" w:rsidR="007B7638" w:rsidRPr="007B7638" w:rsidRDefault="007B7638" w:rsidP="00762367">
      <w:pPr>
        <w:rPr>
          <w:rFonts w:ascii="Times New Roman" w:hAnsi="Times New Roman" w:cs="Times New Roman"/>
          <w:sz w:val="24"/>
          <w:szCs w:val="24"/>
        </w:rPr>
      </w:pPr>
      <w:r w:rsidRPr="007B7638">
        <w:rPr>
          <w:rFonts w:ascii="Times New Roman" w:hAnsi="Times New Roman" w:cs="Times New Roman"/>
          <w:sz w:val="24"/>
          <w:szCs w:val="24"/>
        </w:rPr>
        <w:t xml:space="preserve">The Scheme has been developed in </w:t>
      </w:r>
      <w:r w:rsidR="002022FC">
        <w:rPr>
          <w:rFonts w:ascii="Times New Roman" w:hAnsi="Times New Roman" w:cs="Times New Roman"/>
          <w:sz w:val="24"/>
          <w:szCs w:val="24"/>
        </w:rPr>
        <w:t>Victoria</w:t>
      </w:r>
      <w:r w:rsidRPr="007B7638">
        <w:rPr>
          <w:rFonts w:ascii="Times New Roman" w:hAnsi="Times New Roman" w:cs="Times New Roman"/>
          <w:sz w:val="24"/>
          <w:szCs w:val="24"/>
        </w:rPr>
        <w:t xml:space="preserve"> under the Professional Standards Act </w:t>
      </w:r>
      <w:r w:rsidR="002022FC">
        <w:rPr>
          <w:rFonts w:ascii="Times New Roman" w:hAnsi="Times New Roman" w:cs="Times New Roman"/>
          <w:sz w:val="24"/>
          <w:szCs w:val="24"/>
        </w:rPr>
        <w:t>2003</w:t>
      </w:r>
      <w:r w:rsidRPr="007B7638">
        <w:rPr>
          <w:rFonts w:ascii="Times New Roman" w:hAnsi="Times New Roman" w:cs="Times New Roman"/>
          <w:sz w:val="24"/>
          <w:szCs w:val="24"/>
        </w:rPr>
        <w:t xml:space="preserve"> (</w:t>
      </w:r>
      <w:r w:rsidR="002022FC">
        <w:rPr>
          <w:rFonts w:ascii="Times New Roman" w:hAnsi="Times New Roman" w:cs="Times New Roman"/>
          <w:sz w:val="24"/>
          <w:szCs w:val="24"/>
        </w:rPr>
        <w:t>Vic</w:t>
      </w:r>
      <w:r w:rsidRPr="007B7638">
        <w:rPr>
          <w:rFonts w:ascii="Times New Roman" w:hAnsi="Times New Roman" w:cs="Times New Roman"/>
          <w:sz w:val="24"/>
          <w:szCs w:val="24"/>
        </w:rPr>
        <w:t xml:space="preserve">) by the APIV, a special purpose company established by the Australian Property Institute (API) to limit occupational liability of API members who undertake valuations of real property. The Scheme is also intended to operate by mutual recognition in New South Wales, the ACT, the Northern Territory, Queensland, South Australia, and Western Australia. </w:t>
      </w:r>
    </w:p>
    <w:p w14:paraId="1BBE9BD2" w14:textId="5C064C56" w:rsidR="00594D16" w:rsidRPr="007B7638" w:rsidRDefault="007B7638" w:rsidP="00762367">
      <w:pPr>
        <w:rPr>
          <w:rFonts w:ascii="Times New Roman" w:hAnsi="Times New Roman" w:cs="Times New Roman"/>
          <w:sz w:val="24"/>
          <w:szCs w:val="24"/>
        </w:rPr>
      </w:pPr>
      <w:r w:rsidRPr="007B7638">
        <w:rPr>
          <w:rFonts w:ascii="Times New Roman" w:hAnsi="Times New Roman" w:cs="Times New Roman"/>
          <w:sz w:val="24"/>
          <w:szCs w:val="24"/>
        </w:rPr>
        <w:t xml:space="preserve">All required processes under the Professional Standards Act </w:t>
      </w:r>
      <w:r w:rsidR="002022FC">
        <w:rPr>
          <w:rFonts w:ascii="Times New Roman" w:hAnsi="Times New Roman" w:cs="Times New Roman"/>
          <w:sz w:val="24"/>
          <w:szCs w:val="24"/>
        </w:rPr>
        <w:t>2003</w:t>
      </w:r>
      <w:r w:rsidRPr="007B7638">
        <w:rPr>
          <w:rFonts w:ascii="Times New Roman" w:hAnsi="Times New Roman" w:cs="Times New Roman"/>
          <w:sz w:val="24"/>
          <w:szCs w:val="24"/>
        </w:rPr>
        <w:t xml:space="preserve"> (</w:t>
      </w:r>
      <w:r w:rsidR="002022FC">
        <w:rPr>
          <w:rFonts w:ascii="Times New Roman" w:hAnsi="Times New Roman" w:cs="Times New Roman"/>
          <w:sz w:val="24"/>
          <w:szCs w:val="24"/>
        </w:rPr>
        <w:t>Vic</w:t>
      </w:r>
      <w:r w:rsidRPr="007B7638">
        <w:rPr>
          <w:rFonts w:ascii="Times New Roman" w:hAnsi="Times New Roman" w:cs="Times New Roman"/>
          <w:sz w:val="24"/>
          <w:szCs w:val="24"/>
        </w:rPr>
        <w:t xml:space="preserve">) and the Act, including the prescribed period of public notification and submission by the ACT </w:t>
      </w:r>
      <w:r w:rsidRPr="007B7638">
        <w:rPr>
          <w:rFonts w:ascii="Times New Roman" w:hAnsi="Times New Roman" w:cs="Times New Roman"/>
          <w:sz w:val="24"/>
          <w:szCs w:val="24"/>
        </w:rPr>
        <w:lastRenderedPageBreak/>
        <w:t>Professional Standards Council to the ACT Attorney-General, were observed in the development of the Scheme.</w:t>
      </w:r>
    </w:p>
    <w:sectPr w:rsidR="00594D16" w:rsidRPr="007B763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DEFA1" w14:textId="77777777" w:rsidR="003D7A06" w:rsidRDefault="003D7A06" w:rsidP="003D7A06">
      <w:pPr>
        <w:spacing w:after="0" w:line="240" w:lineRule="auto"/>
      </w:pPr>
      <w:r>
        <w:separator/>
      </w:r>
    </w:p>
  </w:endnote>
  <w:endnote w:type="continuationSeparator" w:id="0">
    <w:p w14:paraId="4DAA3F58" w14:textId="77777777" w:rsidR="003D7A06" w:rsidRDefault="003D7A06" w:rsidP="003D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E458" w14:textId="77777777" w:rsidR="003D7A06" w:rsidRDefault="003D7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7B59" w14:textId="4DB899B2" w:rsidR="003D7A06" w:rsidRPr="003D7A06" w:rsidRDefault="003D7A06" w:rsidP="003D7A06">
    <w:pPr>
      <w:pStyle w:val="Footer"/>
      <w:jc w:val="center"/>
      <w:rPr>
        <w:rFonts w:ascii="Arial" w:hAnsi="Arial" w:cs="Arial"/>
        <w:sz w:val="14"/>
      </w:rPr>
    </w:pPr>
    <w:r w:rsidRPr="003D7A0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9B7B" w14:textId="77777777" w:rsidR="003D7A06" w:rsidRDefault="003D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2C364" w14:textId="77777777" w:rsidR="003D7A06" w:rsidRDefault="003D7A06" w:rsidP="003D7A06">
      <w:pPr>
        <w:spacing w:after="0" w:line="240" w:lineRule="auto"/>
      </w:pPr>
      <w:r>
        <w:separator/>
      </w:r>
    </w:p>
  </w:footnote>
  <w:footnote w:type="continuationSeparator" w:id="0">
    <w:p w14:paraId="56AF23A2" w14:textId="77777777" w:rsidR="003D7A06" w:rsidRDefault="003D7A06" w:rsidP="003D7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F6B8F" w14:textId="77777777" w:rsidR="003D7A06" w:rsidRDefault="003D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BD149" w14:textId="77777777" w:rsidR="003D7A06" w:rsidRDefault="003D7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783F" w14:textId="77777777" w:rsidR="003D7A06" w:rsidRDefault="003D7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38"/>
    <w:rsid w:val="000006ED"/>
    <w:rsid w:val="001D6E14"/>
    <w:rsid w:val="002022FC"/>
    <w:rsid w:val="00281B3C"/>
    <w:rsid w:val="003D7A06"/>
    <w:rsid w:val="00594D16"/>
    <w:rsid w:val="00651E8F"/>
    <w:rsid w:val="00744A2B"/>
    <w:rsid w:val="00762367"/>
    <w:rsid w:val="007B7638"/>
    <w:rsid w:val="00E32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8D7F1"/>
  <w15:chartTrackingRefBased/>
  <w15:docId w15:val="{D67E2B3C-C006-4EC0-B2CA-E365EBA7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06ED"/>
    <w:rPr>
      <w:sz w:val="16"/>
      <w:szCs w:val="16"/>
    </w:rPr>
  </w:style>
  <w:style w:type="paragraph" w:styleId="CommentText">
    <w:name w:val="annotation text"/>
    <w:basedOn w:val="Normal"/>
    <w:link w:val="CommentTextChar"/>
    <w:uiPriority w:val="99"/>
    <w:semiHidden/>
    <w:unhideWhenUsed/>
    <w:rsid w:val="000006ED"/>
    <w:pPr>
      <w:spacing w:line="240" w:lineRule="auto"/>
    </w:pPr>
    <w:rPr>
      <w:sz w:val="20"/>
      <w:szCs w:val="20"/>
    </w:rPr>
  </w:style>
  <w:style w:type="character" w:customStyle="1" w:styleId="CommentTextChar">
    <w:name w:val="Comment Text Char"/>
    <w:basedOn w:val="DefaultParagraphFont"/>
    <w:link w:val="CommentText"/>
    <w:uiPriority w:val="99"/>
    <w:semiHidden/>
    <w:rsid w:val="000006ED"/>
    <w:rPr>
      <w:sz w:val="20"/>
      <w:szCs w:val="20"/>
    </w:rPr>
  </w:style>
  <w:style w:type="paragraph" w:styleId="CommentSubject">
    <w:name w:val="annotation subject"/>
    <w:basedOn w:val="CommentText"/>
    <w:next w:val="CommentText"/>
    <w:link w:val="CommentSubjectChar"/>
    <w:uiPriority w:val="99"/>
    <w:semiHidden/>
    <w:unhideWhenUsed/>
    <w:rsid w:val="000006ED"/>
    <w:rPr>
      <w:b/>
      <w:bCs/>
    </w:rPr>
  </w:style>
  <w:style w:type="character" w:customStyle="1" w:styleId="CommentSubjectChar">
    <w:name w:val="Comment Subject Char"/>
    <w:basedOn w:val="CommentTextChar"/>
    <w:link w:val="CommentSubject"/>
    <w:uiPriority w:val="99"/>
    <w:semiHidden/>
    <w:rsid w:val="000006ED"/>
    <w:rPr>
      <w:b/>
      <w:bCs/>
      <w:sz w:val="20"/>
      <w:szCs w:val="20"/>
    </w:rPr>
  </w:style>
  <w:style w:type="paragraph" w:styleId="Header">
    <w:name w:val="header"/>
    <w:basedOn w:val="Normal"/>
    <w:link w:val="HeaderChar"/>
    <w:uiPriority w:val="99"/>
    <w:unhideWhenUsed/>
    <w:rsid w:val="003D7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A06"/>
  </w:style>
  <w:style w:type="paragraph" w:styleId="Footer">
    <w:name w:val="footer"/>
    <w:basedOn w:val="Normal"/>
    <w:link w:val="FooterChar"/>
    <w:uiPriority w:val="99"/>
    <w:unhideWhenUsed/>
    <w:rsid w:val="003D7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2168</Characters>
  <Application>Microsoft Office Word</Application>
  <DocSecurity>0</DocSecurity>
  <Lines>38</Lines>
  <Paragraphs>14</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JACS</dc:creator>
  <cp:keywords/>
  <dc:description/>
  <cp:lastModifiedBy>Moxon, KarenL</cp:lastModifiedBy>
  <cp:revision>4</cp:revision>
  <dcterms:created xsi:type="dcterms:W3CDTF">2021-08-30T01:47:00Z</dcterms:created>
  <dcterms:modified xsi:type="dcterms:W3CDTF">2021-08-30T01:47:00Z</dcterms:modified>
</cp:coreProperties>
</file>