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15F1" w14:textId="77777777" w:rsidR="00867B7D" w:rsidRPr="008C3B92" w:rsidRDefault="00867B7D" w:rsidP="00867B7D">
      <w:pPr>
        <w:spacing w:after="0"/>
        <w:rPr>
          <w:rFonts w:ascii="Arial" w:hAnsi="Arial" w:cs="Arial"/>
          <w:b/>
          <w:bCs/>
          <w:sz w:val="24"/>
          <w:szCs w:val="24"/>
        </w:rPr>
      </w:pPr>
    </w:p>
    <w:p w14:paraId="209A9BC4" w14:textId="77777777" w:rsidR="00867B7D" w:rsidRPr="008C3B92" w:rsidRDefault="00867B7D" w:rsidP="00867B7D">
      <w:pPr>
        <w:spacing w:after="0"/>
        <w:rPr>
          <w:rFonts w:ascii="Arial" w:hAnsi="Arial" w:cs="Arial"/>
          <w:b/>
          <w:bCs/>
          <w:sz w:val="24"/>
          <w:szCs w:val="24"/>
        </w:rPr>
      </w:pPr>
    </w:p>
    <w:p w14:paraId="6656602E" w14:textId="7B2EF182"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1C43D6">
        <w:rPr>
          <w:rFonts w:ascii="Arial" w:hAnsi="Arial" w:cs="Arial"/>
          <w:b/>
          <w:bCs/>
          <w:sz w:val="24"/>
          <w:szCs w:val="24"/>
        </w:rPr>
        <w:t>1</w:t>
      </w:r>
    </w:p>
    <w:p w14:paraId="1AB4A479" w14:textId="77777777" w:rsidR="00867B7D" w:rsidRPr="00BB387E" w:rsidRDefault="00867B7D" w:rsidP="00867B7D">
      <w:pPr>
        <w:spacing w:after="0"/>
        <w:jc w:val="center"/>
        <w:rPr>
          <w:rFonts w:ascii="Arial" w:hAnsi="Arial" w:cs="Arial"/>
          <w:b/>
          <w:sz w:val="24"/>
          <w:szCs w:val="24"/>
        </w:rPr>
      </w:pPr>
    </w:p>
    <w:p w14:paraId="1F166EAE" w14:textId="77777777" w:rsidR="00867B7D" w:rsidRPr="00BB387E" w:rsidRDefault="00867B7D" w:rsidP="00867B7D">
      <w:pPr>
        <w:spacing w:after="0"/>
        <w:jc w:val="center"/>
        <w:rPr>
          <w:rFonts w:ascii="Arial" w:hAnsi="Arial" w:cs="Arial"/>
          <w:b/>
          <w:sz w:val="24"/>
          <w:szCs w:val="24"/>
        </w:rPr>
      </w:pPr>
    </w:p>
    <w:p w14:paraId="3AA0CFF2" w14:textId="77777777" w:rsidR="00867B7D" w:rsidRPr="00BB387E" w:rsidRDefault="00867B7D" w:rsidP="00867B7D">
      <w:pPr>
        <w:spacing w:after="0"/>
        <w:jc w:val="center"/>
        <w:rPr>
          <w:rFonts w:ascii="Arial" w:hAnsi="Arial" w:cs="Arial"/>
          <w:b/>
          <w:sz w:val="24"/>
          <w:szCs w:val="24"/>
        </w:rPr>
      </w:pPr>
    </w:p>
    <w:p w14:paraId="46563C5F" w14:textId="77777777" w:rsidR="00867B7D" w:rsidRPr="00BB387E" w:rsidRDefault="00867B7D" w:rsidP="00867B7D">
      <w:pPr>
        <w:spacing w:after="0"/>
        <w:jc w:val="center"/>
        <w:rPr>
          <w:rFonts w:ascii="Arial" w:hAnsi="Arial" w:cs="Arial"/>
          <w:b/>
          <w:sz w:val="24"/>
          <w:szCs w:val="24"/>
        </w:rPr>
      </w:pPr>
    </w:p>
    <w:p w14:paraId="7556F0F5" w14:textId="77777777" w:rsidR="00867B7D" w:rsidRPr="00BB387E" w:rsidRDefault="00867B7D" w:rsidP="00867B7D">
      <w:pPr>
        <w:spacing w:after="0"/>
        <w:jc w:val="center"/>
        <w:rPr>
          <w:rFonts w:ascii="Arial" w:hAnsi="Arial" w:cs="Arial"/>
          <w:b/>
          <w:bCs/>
          <w:sz w:val="24"/>
          <w:szCs w:val="24"/>
        </w:rPr>
      </w:pPr>
    </w:p>
    <w:p w14:paraId="2366EF27" w14:textId="77777777" w:rsidR="00867B7D" w:rsidRPr="00BB387E" w:rsidRDefault="00867B7D" w:rsidP="00867B7D">
      <w:pPr>
        <w:spacing w:after="0"/>
        <w:jc w:val="center"/>
        <w:rPr>
          <w:rFonts w:ascii="Arial" w:hAnsi="Arial" w:cs="Arial"/>
          <w:b/>
          <w:bCs/>
          <w:sz w:val="24"/>
          <w:szCs w:val="24"/>
        </w:rPr>
      </w:pPr>
    </w:p>
    <w:p w14:paraId="3EF1604B" w14:textId="77777777" w:rsidR="00867B7D" w:rsidRPr="00BB387E" w:rsidRDefault="00867B7D" w:rsidP="00867B7D">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4D07EEC5" w14:textId="77777777" w:rsidR="00867B7D" w:rsidRPr="00BB387E" w:rsidRDefault="00867B7D" w:rsidP="00867B7D">
      <w:pPr>
        <w:spacing w:after="0"/>
        <w:jc w:val="center"/>
        <w:rPr>
          <w:rFonts w:ascii="Arial" w:hAnsi="Arial" w:cs="Arial"/>
          <w:b/>
          <w:sz w:val="24"/>
          <w:szCs w:val="24"/>
        </w:rPr>
      </w:pPr>
      <w:r w:rsidRPr="00BB387E">
        <w:rPr>
          <w:rFonts w:ascii="Arial" w:hAnsi="Arial" w:cs="Arial"/>
          <w:b/>
          <w:bCs/>
          <w:sz w:val="24"/>
          <w:szCs w:val="24"/>
        </w:rPr>
        <w:t>AUSTRALIAN CAPITAL TERRITORY</w:t>
      </w:r>
    </w:p>
    <w:p w14:paraId="445FC705" w14:textId="77777777" w:rsidR="00867B7D" w:rsidRPr="00BB387E" w:rsidRDefault="00867B7D" w:rsidP="00867B7D">
      <w:pPr>
        <w:spacing w:after="0"/>
        <w:jc w:val="center"/>
        <w:rPr>
          <w:rFonts w:ascii="Arial" w:hAnsi="Arial" w:cs="Arial"/>
          <w:b/>
          <w:sz w:val="24"/>
          <w:szCs w:val="24"/>
        </w:rPr>
      </w:pPr>
    </w:p>
    <w:p w14:paraId="2962E149" w14:textId="77777777" w:rsidR="00867B7D" w:rsidRPr="00BB387E" w:rsidRDefault="00867B7D" w:rsidP="00867B7D">
      <w:pPr>
        <w:spacing w:after="0"/>
        <w:jc w:val="center"/>
        <w:rPr>
          <w:rFonts w:ascii="Arial" w:hAnsi="Arial" w:cs="Arial"/>
          <w:b/>
          <w:sz w:val="24"/>
          <w:szCs w:val="24"/>
        </w:rPr>
      </w:pPr>
    </w:p>
    <w:p w14:paraId="51697886" w14:textId="77777777" w:rsidR="00867B7D" w:rsidRPr="00BB387E" w:rsidRDefault="00867B7D" w:rsidP="00867B7D">
      <w:pPr>
        <w:spacing w:after="0"/>
        <w:jc w:val="center"/>
        <w:rPr>
          <w:rFonts w:ascii="Arial" w:hAnsi="Arial" w:cs="Arial"/>
          <w:b/>
          <w:sz w:val="24"/>
          <w:szCs w:val="24"/>
        </w:rPr>
      </w:pPr>
    </w:p>
    <w:p w14:paraId="56417FB3" w14:textId="77777777" w:rsidR="00867B7D" w:rsidRPr="00BB387E" w:rsidRDefault="00867B7D" w:rsidP="00867B7D">
      <w:pPr>
        <w:spacing w:after="0"/>
        <w:jc w:val="center"/>
        <w:rPr>
          <w:rFonts w:ascii="Arial" w:hAnsi="Arial" w:cs="Arial"/>
          <w:b/>
          <w:sz w:val="24"/>
          <w:szCs w:val="24"/>
        </w:rPr>
      </w:pPr>
    </w:p>
    <w:p w14:paraId="29CCD9C2" w14:textId="77777777" w:rsidR="00867B7D" w:rsidRPr="00BB387E" w:rsidRDefault="00867B7D" w:rsidP="00867B7D">
      <w:pPr>
        <w:spacing w:after="0"/>
        <w:jc w:val="center"/>
        <w:rPr>
          <w:rFonts w:ascii="Arial" w:hAnsi="Arial" w:cs="Arial"/>
          <w:b/>
          <w:sz w:val="24"/>
          <w:szCs w:val="24"/>
        </w:rPr>
      </w:pPr>
    </w:p>
    <w:p w14:paraId="32CAB840" w14:textId="77777777" w:rsidR="00867B7D" w:rsidRPr="00BB387E" w:rsidRDefault="00867B7D" w:rsidP="00867B7D">
      <w:pPr>
        <w:spacing w:after="0"/>
        <w:jc w:val="center"/>
        <w:rPr>
          <w:rFonts w:ascii="Arial" w:hAnsi="Arial" w:cs="Arial"/>
          <w:b/>
          <w:sz w:val="24"/>
          <w:szCs w:val="24"/>
        </w:rPr>
      </w:pPr>
    </w:p>
    <w:p w14:paraId="260B41BF" w14:textId="77777777" w:rsidR="00867B7D" w:rsidRPr="00BB387E" w:rsidRDefault="00867B7D" w:rsidP="00867B7D">
      <w:pPr>
        <w:spacing w:after="0"/>
        <w:jc w:val="center"/>
        <w:rPr>
          <w:rFonts w:ascii="Arial" w:hAnsi="Arial" w:cs="Arial"/>
          <w:b/>
          <w:sz w:val="24"/>
          <w:szCs w:val="24"/>
        </w:rPr>
      </w:pPr>
    </w:p>
    <w:p w14:paraId="18E615B4" w14:textId="77777777" w:rsidR="00867B7D" w:rsidRPr="00BB387E" w:rsidRDefault="00867B7D" w:rsidP="00867B7D">
      <w:pPr>
        <w:spacing w:after="0"/>
        <w:jc w:val="center"/>
        <w:rPr>
          <w:rFonts w:ascii="Arial" w:hAnsi="Arial" w:cs="Arial"/>
          <w:b/>
          <w:sz w:val="24"/>
          <w:szCs w:val="24"/>
        </w:rPr>
      </w:pPr>
    </w:p>
    <w:p w14:paraId="4DDB61A6" w14:textId="77777777" w:rsidR="00867B7D" w:rsidRPr="00BB387E" w:rsidRDefault="00867B7D" w:rsidP="00867B7D">
      <w:pPr>
        <w:spacing w:after="0"/>
        <w:jc w:val="center"/>
        <w:rPr>
          <w:rFonts w:ascii="Arial" w:hAnsi="Arial" w:cs="Arial"/>
          <w:b/>
          <w:sz w:val="24"/>
          <w:szCs w:val="24"/>
        </w:rPr>
      </w:pPr>
    </w:p>
    <w:p w14:paraId="743DED2D" w14:textId="77777777" w:rsidR="00867B7D" w:rsidRPr="00BB387E" w:rsidRDefault="00867B7D" w:rsidP="00867B7D">
      <w:pPr>
        <w:spacing w:after="0"/>
        <w:jc w:val="center"/>
        <w:rPr>
          <w:rFonts w:ascii="Arial" w:hAnsi="Arial" w:cs="Arial"/>
          <w:b/>
          <w:sz w:val="24"/>
          <w:szCs w:val="24"/>
        </w:rPr>
      </w:pPr>
    </w:p>
    <w:p w14:paraId="06C0C951" w14:textId="5A34E7F1" w:rsidR="00867B7D" w:rsidRDefault="00867B7D" w:rsidP="00867B7D">
      <w:pPr>
        <w:spacing w:after="0"/>
        <w:jc w:val="center"/>
        <w:rPr>
          <w:rFonts w:ascii="Arial" w:hAnsi="Arial" w:cs="Arial"/>
          <w:b/>
          <w:bCs/>
          <w:sz w:val="24"/>
          <w:szCs w:val="24"/>
        </w:rPr>
      </w:pPr>
      <w:r>
        <w:rPr>
          <w:rFonts w:ascii="Arial" w:hAnsi="Arial" w:cs="Arial"/>
          <w:b/>
          <w:bCs/>
          <w:sz w:val="24"/>
          <w:szCs w:val="24"/>
        </w:rPr>
        <w:t>Residential Tenancies (COVID-19 Emergency Response) Declaration 202</w:t>
      </w:r>
      <w:r w:rsidR="001C43D6">
        <w:rPr>
          <w:rFonts w:ascii="Arial" w:hAnsi="Arial" w:cs="Arial"/>
          <w:b/>
          <w:bCs/>
          <w:sz w:val="24"/>
          <w:szCs w:val="24"/>
        </w:rPr>
        <w:t>1</w:t>
      </w:r>
      <w:r w:rsidR="00871A19">
        <w:rPr>
          <w:rFonts w:ascii="Arial" w:hAnsi="Arial" w:cs="Arial"/>
          <w:b/>
          <w:bCs/>
          <w:sz w:val="24"/>
          <w:szCs w:val="24"/>
        </w:rPr>
        <w:t> </w:t>
      </w:r>
      <w:r w:rsidR="009D43D2">
        <w:rPr>
          <w:rFonts w:ascii="Arial" w:hAnsi="Arial" w:cs="Arial"/>
          <w:b/>
          <w:bCs/>
          <w:sz w:val="24"/>
          <w:szCs w:val="24"/>
        </w:rPr>
        <w:t>(No</w:t>
      </w:r>
      <w:r w:rsidR="00871A19">
        <w:rPr>
          <w:rFonts w:ascii="Arial" w:hAnsi="Arial" w:cs="Arial"/>
          <w:b/>
          <w:bCs/>
          <w:sz w:val="24"/>
          <w:szCs w:val="24"/>
        </w:rPr>
        <w:t> </w:t>
      </w:r>
      <w:r w:rsidR="001C43D6">
        <w:rPr>
          <w:rFonts w:ascii="Arial" w:hAnsi="Arial" w:cs="Arial"/>
          <w:b/>
          <w:bCs/>
          <w:sz w:val="24"/>
          <w:szCs w:val="24"/>
        </w:rPr>
        <w:t>3</w:t>
      </w:r>
      <w:r w:rsidR="009D43D2">
        <w:rPr>
          <w:rFonts w:ascii="Arial" w:hAnsi="Arial" w:cs="Arial"/>
          <w:b/>
          <w:bCs/>
          <w:sz w:val="24"/>
          <w:szCs w:val="24"/>
        </w:rPr>
        <w:t>)</w:t>
      </w:r>
    </w:p>
    <w:p w14:paraId="3AB2FA4B" w14:textId="77777777" w:rsidR="00E5168B" w:rsidRPr="00741C4A" w:rsidRDefault="00E5168B" w:rsidP="00867B7D">
      <w:pPr>
        <w:spacing w:after="0"/>
        <w:jc w:val="center"/>
        <w:rPr>
          <w:rFonts w:ascii="Arial" w:hAnsi="Arial" w:cs="Arial"/>
          <w:b/>
          <w:bCs/>
          <w:sz w:val="24"/>
          <w:szCs w:val="24"/>
        </w:rPr>
      </w:pPr>
    </w:p>
    <w:p w14:paraId="2CF7E68B" w14:textId="7F38DEBE" w:rsidR="00867B7D" w:rsidRPr="00BB387E" w:rsidRDefault="00E5168B" w:rsidP="00867B7D">
      <w:pPr>
        <w:spacing w:after="0"/>
        <w:jc w:val="center"/>
        <w:rPr>
          <w:rFonts w:ascii="Arial" w:hAnsi="Arial" w:cs="Arial"/>
          <w:b/>
          <w:bCs/>
          <w:sz w:val="24"/>
          <w:szCs w:val="24"/>
        </w:rPr>
      </w:pPr>
      <w:r>
        <w:rPr>
          <w:rFonts w:ascii="Arial" w:hAnsi="Arial" w:cs="Arial"/>
          <w:b/>
          <w:bCs/>
          <w:sz w:val="24"/>
          <w:szCs w:val="24"/>
        </w:rPr>
        <w:t>DI2021-216</w:t>
      </w:r>
    </w:p>
    <w:p w14:paraId="3D542C3A" w14:textId="77777777" w:rsidR="00867B7D" w:rsidRPr="00BB387E" w:rsidRDefault="00867B7D" w:rsidP="00867B7D">
      <w:pPr>
        <w:spacing w:after="0"/>
        <w:jc w:val="center"/>
        <w:rPr>
          <w:rFonts w:ascii="Arial" w:hAnsi="Arial" w:cs="Arial"/>
          <w:b/>
          <w:sz w:val="24"/>
          <w:szCs w:val="24"/>
        </w:rPr>
      </w:pPr>
    </w:p>
    <w:p w14:paraId="61317CB8" w14:textId="77777777" w:rsidR="00867B7D" w:rsidRPr="00BB387E" w:rsidRDefault="00867B7D" w:rsidP="00867B7D">
      <w:pPr>
        <w:spacing w:after="0"/>
        <w:jc w:val="center"/>
        <w:rPr>
          <w:rFonts w:ascii="Arial" w:hAnsi="Arial" w:cs="Arial"/>
          <w:b/>
          <w:bCs/>
          <w:sz w:val="24"/>
          <w:szCs w:val="24"/>
        </w:rPr>
      </w:pPr>
    </w:p>
    <w:p w14:paraId="428A7BE8" w14:textId="77777777" w:rsidR="00867B7D" w:rsidRDefault="00867B7D" w:rsidP="00867B7D">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55C03DAF" w14:textId="77777777" w:rsidR="00867B7D" w:rsidRPr="00BB387E" w:rsidRDefault="00867B7D" w:rsidP="00867B7D">
      <w:pPr>
        <w:spacing w:after="0"/>
        <w:jc w:val="center"/>
        <w:rPr>
          <w:rFonts w:ascii="Arial" w:hAnsi="Arial" w:cs="Arial"/>
          <w:b/>
          <w:sz w:val="24"/>
          <w:szCs w:val="24"/>
        </w:rPr>
      </w:pPr>
    </w:p>
    <w:p w14:paraId="4B0B4A93" w14:textId="77777777" w:rsidR="00867B7D" w:rsidRPr="00BB387E" w:rsidRDefault="00867B7D" w:rsidP="00867B7D">
      <w:pPr>
        <w:spacing w:after="0"/>
        <w:jc w:val="center"/>
        <w:rPr>
          <w:rFonts w:ascii="Arial" w:hAnsi="Arial" w:cs="Arial"/>
          <w:b/>
          <w:sz w:val="24"/>
          <w:szCs w:val="24"/>
        </w:rPr>
      </w:pPr>
    </w:p>
    <w:p w14:paraId="0B38C7BE" w14:textId="77777777" w:rsidR="00867B7D" w:rsidRPr="00BB387E" w:rsidRDefault="00867B7D" w:rsidP="00867B7D">
      <w:pPr>
        <w:spacing w:after="0"/>
        <w:jc w:val="center"/>
        <w:rPr>
          <w:rFonts w:ascii="Arial" w:hAnsi="Arial" w:cs="Arial"/>
          <w:b/>
          <w:sz w:val="24"/>
          <w:szCs w:val="24"/>
        </w:rPr>
      </w:pPr>
    </w:p>
    <w:p w14:paraId="474D6FFE" w14:textId="77777777" w:rsidR="00867B7D" w:rsidRPr="000F15F1" w:rsidRDefault="00867B7D" w:rsidP="00867B7D">
      <w:pPr>
        <w:keepNext/>
        <w:widowControl w:val="0"/>
        <w:spacing w:after="0"/>
        <w:jc w:val="center"/>
        <w:outlineLvl w:val="7"/>
        <w:rPr>
          <w:rFonts w:ascii="Arial" w:hAnsi="Arial" w:cs="Arial"/>
          <w:b/>
          <w:bCs/>
          <w:sz w:val="24"/>
          <w:szCs w:val="24"/>
        </w:rPr>
      </w:pPr>
    </w:p>
    <w:p w14:paraId="00CE47FB" w14:textId="77777777" w:rsidR="00867B7D" w:rsidRPr="000F15F1" w:rsidRDefault="00867B7D" w:rsidP="00867B7D">
      <w:pPr>
        <w:keepNext/>
        <w:widowControl w:val="0"/>
        <w:spacing w:after="0"/>
        <w:jc w:val="center"/>
        <w:outlineLvl w:val="7"/>
        <w:rPr>
          <w:rFonts w:ascii="Arial" w:hAnsi="Arial" w:cs="Arial"/>
          <w:b/>
          <w:bCs/>
          <w:sz w:val="24"/>
          <w:szCs w:val="24"/>
        </w:rPr>
      </w:pPr>
    </w:p>
    <w:p w14:paraId="04AC2075" w14:textId="77777777" w:rsidR="00867B7D" w:rsidRPr="000F15F1" w:rsidRDefault="00867B7D" w:rsidP="00867B7D">
      <w:pPr>
        <w:keepNext/>
        <w:widowControl w:val="0"/>
        <w:spacing w:after="0"/>
        <w:ind w:right="686"/>
        <w:jc w:val="right"/>
        <w:outlineLvl w:val="7"/>
        <w:rPr>
          <w:rFonts w:ascii="Arial" w:hAnsi="Arial" w:cs="Arial"/>
          <w:b/>
          <w:bCs/>
          <w:sz w:val="24"/>
          <w:szCs w:val="24"/>
        </w:rPr>
      </w:pPr>
      <w:r w:rsidRPr="000F15F1">
        <w:rPr>
          <w:rFonts w:ascii="Arial" w:hAnsi="Arial" w:cs="Arial"/>
          <w:b/>
          <w:bCs/>
          <w:sz w:val="24"/>
          <w:szCs w:val="24"/>
        </w:rPr>
        <w:t>Presented by</w:t>
      </w:r>
    </w:p>
    <w:p w14:paraId="5A65EBCA" w14:textId="43C4D9DA" w:rsidR="00867B7D" w:rsidRPr="000F15F1" w:rsidRDefault="001C43D6" w:rsidP="00867B7D">
      <w:pPr>
        <w:spacing w:after="0"/>
        <w:ind w:right="686"/>
        <w:jc w:val="right"/>
        <w:rPr>
          <w:rFonts w:ascii="Arial" w:hAnsi="Arial" w:cs="Arial"/>
          <w:b/>
          <w:bCs/>
          <w:sz w:val="24"/>
          <w:szCs w:val="24"/>
        </w:rPr>
      </w:pPr>
      <w:r>
        <w:rPr>
          <w:rFonts w:ascii="Arial" w:hAnsi="Arial" w:cs="Arial"/>
          <w:b/>
          <w:bCs/>
          <w:sz w:val="24"/>
          <w:szCs w:val="24"/>
        </w:rPr>
        <w:t>Shane Rattenbury</w:t>
      </w:r>
      <w:r w:rsidR="00867B7D" w:rsidRPr="000F15F1">
        <w:rPr>
          <w:rFonts w:ascii="Arial" w:hAnsi="Arial" w:cs="Arial"/>
          <w:b/>
          <w:bCs/>
          <w:sz w:val="24"/>
          <w:szCs w:val="24"/>
        </w:rPr>
        <w:t xml:space="preserve"> MLA</w:t>
      </w:r>
    </w:p>
    <w:p w14:paraId="13138E11" w14:textId="77777777" w:rsidR="00867B7D" w:rsidRPr="000F15F1" w:rsidRDefault="00867B7D" w:rsidP="00867B7D">
      <w:pPr>
        <w:spacing w:after="0" w:line="240" w:lineRule="auto"/>
        <w:rPr>
          <w:rFonts w:ascii="Arial" w:hAnsi="Arial" w:cs="Arial"/>
          <w:b/>
          <w:bCs/>
          <w:sz w:val="24"/>
          <w:szCs w:val="24"/>
          <w:u w:val="single"/>
        </w:rPr>
        <w:sectPr w:rsidR="00867B7D" w:rsidRPr="000F15F1" w:rsidSect="00FA06DC">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675" w:gutter="0"/>
          <w:pgNumType w:start="1"/>
          <w:cols w:space="708"/>
          <w:docGrid w:linePitch="360"/>
        </w:sectPr>
      </w:pPr>
      <w:r w:rsidRPr="000F15F1">
        <w:rPr>
          <w:rFonts w:ascii="Arial" w:hAnsi="Arial" w:cs="Arial"/>
          <w:b/>
          <w:bCs/>
          <w:sz w:val="24"/>
          <w:szCs w:val="24"/>
          <w:u w:val="single"/>
        </w:rPr>
        <w:br w:type="page"/>
      </w:r>
    </w:p>
    <w:p w14:paraId="703DE90E" w14:textId="13A7E97D" w:rsidR="00867B7D" w:rsidRPr="000F15F1" w:rsidRDefault="00867B7D" w:rsidP="00867B7D">
      <w:pPr>
        <w:pStyle w:val="Heading1"/>
        <w:jc w:val="center"/>
      </w:pPr>
      <w:r w:rsidRPr="000F15F1">
        <w:lastRenderedPageBreak/>
        <w:t>Residential Tenancies (COVID-19 Emergency Response) Declaration 202</w:t>
      </w:r>
      <w:r w:rsidR="00695A38">
        <w:t>1</w:t>
      </w:r>
      <w:r w:rsidR="009D43D2">
        <w:t xml:space="preserve"> (No </w:t>
      </w:r>
      <w:r w:rsidR="00695A38">
        <w:t>3</w:t>
      </w:r>
      <w:r w:rsidR="009D43D2">
        <w:t>)</w:t>
      </w:r>
    </w:p>
    <w:p w14:paraId="1222B7D9" w14:textId="77777777" w:rsidR="00867B7D" w:rsidRPr="000F15F1" w:rsidRDefault="00867B7D" w:rsidP="00867B7D">
      <w:pPr>
        <w:spacing w:after="0"/>
        <w:contextualSpacing/>
        <w:rPr>
          <w:rFonts w:ascii="Arial" w:hAnsi="Arial" w:cs="Arial"/>
          <w:bCs/>
          <w:sz w:val="24"/>
          <w:szCs w:val="24"/>
        </w:rPr>
      </w:pPr>
    </w:p>
    <w:p w14:paraId="58F3B9C0" w14:textId="77777777" w:rsidR="00867B7D" w:rsidRPr="001C7272" w:rsidRDefault="00867B7D" w:rsidP="00867B7D">
      <w:pPr>
        <w:pStyle w:val="Heading2"/>
        <w:rPr>
          <w:rFonts w:cs="Arial"/>
          <w:szCs w:val="24"/>
        </w:rPr>
      </w:pPr>
      <w:r w:rsidRPr="001C7272">
        <w:rPr>
          <w:rFonts w:cs="Arial"/>
          <w:szCs w:val="24"/>
        </w:rPr>
        <w:t>OVERVIEW OF THE DECLARATION</w:t>
      </w:r>
    </w:p>
    <w:p w14:paraId="1929E440" w14:textId="07020DB8" w:rsidR="00867B7D" w:rsidRDefault="00867B7D" w:rsidP="00867B7D">
      <w:pPr>
        <w:spacing w:after="120"/>
        <w:ind w:right="-45"/>
        <w:rPr>
          <w:rFonts w:ascii="Arial" w:hAnsi="Arial" w:cs="Arial"/>
          <w:iCs/>
          <w:sz w:val="24"/>
          <w:szCs w:val="24"/>
        </w:rPr>
      </w:pPr>
      <w:r w:rsidRPr="005F3D98">
        <w:rPr>
          <w:rFonts w:ascii="Arial" w:hAnsi="Arial" w:cs="Arial"/>
          <w:iCs/>
          <w:sz w:val="24"/>
          <w:szCs w:val="24"/>
        </w:rPr>
        <w:t xml:space="preserve">The </w:t>
      </w:r>
      <w:r w:rsidRPr="005F3D98">
        <w:rPr>
          <w:rFonts w:ascii="Arial" w:hAnsi="Arial" w:cs="Arial"/>
          <w:i/>
          <w:sz w:val="24"/>
          <w:szCs w:val="24"/>
        </w:rPr>
        <w:t>Residential Tenancies (COVID-19 Emergency Response) Declaration 202</w:t>
      </w:r>
      <w:r w:rsidR="001C43D6" w:rsidRPr="005F3D98">
        <w:rPr>
          <w:rFonts w:ascii="Arial" w:hAnsi="Arial" w:cs="Arial"/>
          <w:i/>
          <w:sz w:val="24"/>
          <w:szCs w:val="24"/>
        </w:rPr>
        <w:t>1</w:t>
      </w:r>
      <w:r w:rsidR="009D43D2" w:rsidRPr="005F3D98">
        <w:rPr>
          <w:rFonts w:ascii="Arial" w:hAnsi="Arial" w:cs="Arial"/>
          <w:i/>
          <w:sz w:val="24"/>
          <w:szCs w:val="24"/>
        </w:rPr>
        <w:t xml:space="preserve"> (No</w:t>
      </w:r>
      <w:r w:rsidR="00871A19" w:rsidRPr="005F3D98">
        <w:rPr>
          <w:rFonts w:ascii="Arial" w:hAnsi="Arial" w:cs="Arial"/>
          <w:i/>
          <w:sz w:val="24"/>
          <w:szCs w:val="24"/>
        </w:rPr>
        <w:t> </w:t>
      </w:r>
      <w:r w:rsidR="001C43D6" w:rsidRPr="005F3D98">
        <w:rPr>
          <w:rFonts w:ascii="Arial" w:hAnsi="Arial" w:cs="Arial"/>
          <w:i/>
          <w:sz w:val="24"/>
          <w:szCs w:val="24"/>
        </w:rPr>
        <w:t>3</w:t>
      </w:r>
      <w:r w:rsidR="009D43D2" w:rsidRPr="005F3D98">
        <w:rPr>
          <w:rFonts w:ascii="Arial" w:hAnsi="Arial" w:cs="Arial"/>
          <w:i/>
          <w:sz w:val="24"/>
          <w:szCs w:val="24"/>
        </w:rPr>
        <w:t>)</w:t>
      </w:r>
      <w:r w:rsidRPr="005F3D98">
        <w:rPr>
          <w:rFonts w:ascii="Arial" w:hAnsi="Arial" w:cs="Arial"/>
          <w:iCs/>
          <w:sz w:val="24"/>
          <w:szCs w:val="24"/>
        </w:rPr>
        <w:t xml:space="preserve"> (the Declaration) is a disallowable instrument made under section 156 of the </w:t>
      </w:r>
      <w:r w:rsidRPr="005F3D98">
        <w:rPr>
          <w:rFonts w:ascii="Arial" w:hAnsi="Arial" w:cs="Arial"/>
          <w:i/>
          <w:sz w:val="24"/>
          <w:szCs w:val="24"/>
        </w:rPr>
        <w:t xml:space="preserve">Residential Tenancies Act 1997 </w:t>
      </w:r>
      <w:r w:rsidRPr="005F3D98">
        <w:rPr>
          <w:rFonts w:ascii="Arial" w:hAnsi="Arial" w:cs="Arial"/>
          <w:iCs/>
          <w:sz w:val="24"/>
          <w:szCs w:val="24"/>
        </w:rPr>
        <w:t>(RTA).</w:t>
      </w:r>
      <w:r w:rsidRPr="005F3D98">
        <w:rPr>
          <w:rFonts w:ascii="Arial" w:hAnsi="Arial" w:cs="Arial"/>
          <w:i/>
          <w:sz w:val="24"/>
          <w:szCs w:val="24"/>
        </w:rPr>
        <w:t xml:space="preserve"> </w:t>
      </w:r>
      <w:r w:rsidR="00B36435" w:rsidRPr="005F3D98">
        <w:rPr>
          <w:rFonts w:ascii="Arial" w:hAnsi="Arial" w:cs="Arial"/>
          <w:iCs/>
          <w:sz w:val="24"/>
          <w:szCs w:val="24"/>
        </w:rPr>
        <w:t xml:space="preserve">The Declaration revokes the </w:t>
      </w:r>
      <w:r w:rsidR="00B36435" w:rsidRPr="005F3D98">
        <w:rPr>
          <w:rFonts w:ascii="Arial" w:hAnsi="Arial" w:cs="Arial"/>
          <w:i/>
          <w:sz w:val="24"/>
          <w:szCs w:val="24"/>
        </w:rPr>
        <w:t>Residential Tenancies (COVID-19 Emergency Response) Declaration 2021</w:t>
      </w:r>
      <w:r w:rsidR="00B36435">
        <w:rPr>
          <w:rFonts w:ascii="Arial" w:hAnsi="Arial" w:cs="Arial"/>
          <w:i/>
          <w:sz w:val="24"/>
          <w:szCs w:val="24"/>
        </w:rPr>
        <w:t xml:space="preserve"> (No 2)</w:t>
      </w:r>
      <w:r w:rsidR="00B36435" w:rsidRPr="005F3D98">
        <w:rPr>
          <w:rFonts w:ascii="Arial" w:hAnsi="Arial" w:cs="Arial"/>
          <w:i/>
          <w:sz w:val="24"/>
          <w:szCs w:val="24"/>
        </w:rPr>
        <w:t xml:space="preserve"> </w:t>
      </w:r>
      <w:r w:rsidR="00B36435" w:rsidRPr="005F3D98">
        <w:rPr>
          <w:rFonts w:ascii="Arial" w:hAnsi="Arial" w:cs="Arial"/>
          <w:iCs/>
          <w:sz w:val="24"/>
          <w:szCs w:val="24"/>
        </w:rPr>
        <w:t>(DI2021-166)</w:t>
      </w:r>
      <w:r w:rsidR="00B36435">
        <w:rPr>
          <w:rFonts w:ascii="Arial" w:hAnsi="Arial" w:cs="Arial"/>
          <w:iCs/>
          <w:sz w:val="24"/>
          <w:szCs w:val="24"/>
        </w:rPr>
        <w:t>.</w:t>
      </w:r>
    </w:p>
    <w:p w14:paraId="0850F6DC" w14:textId="7D01B11B" w:rsidR="00B36435" w:rsidRDefault="00B36435" w:rsidP="00B36435">
      <w:pPr>
        <w:spacing w:after="120"/>
        <w:ind w:right="-45"/>
        <w:rPr>
          <w:rFonts w:ascii="Arial" w:hAnsi="Arial" w:cs="Arial"/>
          <w:iCs/>
          <w:sz w:val="24"/>
          <w:szCs w:val="24"/>
        </w:rPr>
      </w:pPr>
      <w:r w:rsidRPr="007931CC">
        <w:rPr>
          <w:rFonts w:ascii="Arial" w:hAnsi="Arial" w:cs="Arial"/>
          <w:iCs/>
          <w:sz w:val="24"/>
          <w:szCs w:val="24"/>
        </w:rPr>
        <w:t>On 12 August 2021, the Chief Minister announced that the ACT would be entering into a seven-day lockdown as a result of a positive COVID-19 case, and positive wastewater detections. On 16 August 2021</w:t>
      </w:r>
      <w:r>
        <w:rPr>
          <w:rFonts w:ascii="Arial" w:hAnsi="Arial" w:cs="Arial"/>
          <w:iCs/>
          <w:sz w:val="24"/>
          <w:szCs w:val="24"/>
        </w:rPr>
        <w:t>,</w:t>
      </w:r>
      <w:r w:rsidRPr="007931CC">
        <w:rPr>
          <w:rFonts w:ascii="Arial" w:hAnsi="Arial" w:cs="Arial"/>
          <w:iCs/>
          <w:sz w:val="24"/>
          <w:szCs w:val="24"/>
        </w:rPr>
        <w:t xml:space="preserve"> this was extended until 2 September 2021.</w:t>
      </w:r>
    </w:p>
    <w:p w14:paraId="44F456D7" w14:textId="767225ED" w:rsidR="00B36435" w:rsidRPr="007931CC" w:rsidRDefault="00B36435" w:rsidP="007931CC">
      <w:pPr>
        <w:spacing w:after="120"/>
        <w:ind w:right="-45"/>
        <w:rPr>
          <w:rFonts w:ascii="Arial" w:hAnsi="Arial" w:cs="Arial"/>
          <w:iCs/>
          <w:sz w:val="24"/>
          <w:szCs w:val="24"/>
        </w:rPr>
      </w:pPr>
      <w:r>
        <w:rPr>
          <w:rFonts w:ascii="Arial" w:hAnsi="Arial" w:cs="Arial"/>
          <w:iCs/>
          <w:sz w:val="24"/>
          <w:szCs w:val="24"/>
        </w:rPr>
        <w:t>This instrument introduces a moratorium on evictions for those in our community who are in quarantine and for those who are unable to meet their commitments under a residential tenancy agreement due to the impact of coronavirus (COVID-19).</w:t>
      </w:r>
    </w:p>
    <w:p w14:paraId="63F0D10A" w14:textId="511ED3E6" w:rsidR="00B36435" w:rsidRPr="005F3D98" w:rsidRDefault="00B36435" w:rsidP="00B36435">
      <w:pPr>
        <w:spacing w:after="120"/>
        <w:ind w:right="-45"/>
        <w:rPr>
          <w:rFonts w:ascii="Arial" w:hAnsi="Arial" w:cs="Arial"/>
          <w:iCs/>
          <w:sz w:val="24"/>
          <w:szCs w:val="24"/>
        </w:rPr>
      </w:pPr>
      <w:r w:rsidRPr="005F3D98">
        <w:rPr>
          <w:rFonts w:ascii="Arial" w:hAnsi="Arial" w:cs="Arial"/>
          <w:iCs/>
          <w:sz w:val="24"/>
          <w:szCs w:val="24"/>
        </w:rPr>
        <w:t xml:space="preserve">The Declaration provides that in circumstances where a household is subject to a COVID-19 public health direction </w:t>
      </w:r>
      <w:r>
        <w:rPr>
          <w:rFonts w:ascii="Arial" w:hAnsi="Arial" w:cs="Arial"/>
          <w:iCs/>
          <w:sz w:val="24"/>
          <w:szCs w:val="24"/>
        </w:rPr>
        <w:t xml:space="preserve">issued by </w:t>
      </w:r>
      <w:r w:rsidR="00064821">
        <w:rPr>
          <w:rFonts w:ascii="Arial" w:hAnsi="Arial" w:cs="Arial"/>
          <w:iCs/>
          <w:sz w:val="24"/>
          <w:szCs w:val="24"/>
        </w:rPr>
        <w:t>the Chief Health Officer</w:t>
      </w:r>
      <w:r>
        <w:rPr>
          <w:rFonts w:ascii="Arial" w:hAnsi="Arial" w:cs="Arial"/>
          <w:iCs/>
          <w:sz w:val="24"/>
          <w:szCs w:val="24"/>
        </w:rPr>
        <w:t xml:space="preserve"> </w:t>
      </w:r>
      <w:r w:rsidR="00527C83">
        <w:rPr>
          <w:rFonts w:ascii="Arial" w:hAnsi="Arial" w:cs="Arial"/>
          <w:iCs/>
          <w:sz w:val="24"/>
          <w:szCs w:val="24"/>
        </w:rPr>
        <w:t xml:space="preserve">under the </w:t>
      </w:r>
      <w:r w:rsidR="00527C83">
        <w:rPr>
          <w:rFonts w:ascii="Arial" w:hAnsi="Arial" w:cs="Arial"/>
          <w:i/>
          <w:sz w:val="24"/>
          <w:szCs w:val="24"/>
        </w:rPr>
        <w:t>Public</w:t>
      </w:r>
      <w:r w:rsidR="007D7176">
        <w:rPr>
          <w:rFonts w:ascii="Arial" w:hAnsi="Arial" w:cs="Arial"/>
          <w:i/>
          <w:sz w:val="24"/>
          <w:szCs w:val="24"/>
        </w:rPr>
        <w:t> </w:t>
      </w:r>
      <w:r w:rsidR="00527C83">
        <w:rPr>
          <w:rFonts w:ascii="Arial" w:hAnsi="Arial" w:cs="Arial"/>
          <w:i/>
          <w:sz w:val="24"/>
          <w:szCs w:val="24"/>
        </w:rPr>
        <w:t xml:space="preserve">Health Act 1997 </w:t>
      </w:r>
      <w:r w:rsidRPr="005F3D98">
        <w:rPr>
          <w:rFonts w:ascii="Arial" w:hAnsi="Arial" w:cs="Arial"/>
          <w:iCs/>
          <w:sz w:val="24"/>
          <w:szCs w:val="24"/>
        </w:rPr>
        <w:t>to quarantine or self-isolate</w:t>
      </w:r>
      <w:r w:rsidR="007D7176">
        <w:rPr>
          <w:rFonts w:ascii="Arial" w:hAnsi="Arial" w:cs="Arial"/>
          <w:iCs/>
          <w:sz w:val="24"/>
          <w:szCs w:val="24"/>
        </w:rPr>
        <w:t>,</w:t>
      </w:r>
      <w:r w:rsidRPr="005F3D98">
        <w:rPr>
          <w:rFonts w:ascii="Arial" w:hAnsi="Arial" w:cs="Arial"/>
          <w:iCs/>
          <w:sz w:val="24"/>
          <w:szCs w:val="24"/>
        </w:rPr>
        <w:t xml:space="preserve"> and the household has been issued with a notice to vacate or an order from the </w:t>
      </w:r>
      <w:r w:rsidR="007D7176" w:rsidRPr="005F3D98">
        <w:rPr>
          <w:rFonts w:ascii="Arial" w:hAnsi="Arial" w:cs="Arial"/>
          <w:iCs/>
          <w:sz w:val="24"/>
          <w:szCs w:val="24"/>
        </w:rPr>
        <w:t xml:space="preserve">ACT Civil and Administrative Tribunal (ACAT) </w:t>
      </w:r>
      <w:r w:rsidRPr="005F3D98">
        <w:rPr>
          <w:rFonts w:ascii="Arial" w:hAnsi="Arial" w:cs="Arial"/>
          <w:iCs/>
          <w:sz w:val="24"/>
          <w:szCs w:val="24"/>
        </w:rPr>
        <w:t>to vacate the property</w:t>
      </w:r>
      <w:r w:rsidR="00064821">
        <w:rPr>
          <w:rFonts w:ascii="Arial" w:hAnsi="Arial" w:cs="Arial"/>
          <w:iCs/>
          <w:sz w:val="24"/>
          <w:szCs w:val="24"/>
        </w:rPr>
        <w:t xml:space="preserve"> for any reason</w:t>
      </w:r>
      <w:r w:rsidRPr="005F3D98">
        <w:rPr>
          <w:rFonts w:ascii="Arial" w:hAnsi="Arial" w:cs="Arial"/>
          <w:iCs/>
          <w:sz w:val="24"/>
          <w:szCs w:val="24"/>
        </w:rPr>
        <w:t>, they be allowed to remain in the property until their quarantine period ends plus a further 2 weeks to comply with a notice or order to vacate. These measures are included to en</w:t>
      </w:r>
      <w:r w:rsidR="007D7176">
        <w:rPr>
          <w:rFonts w:ascii="Arial" w:hAnsi="Arial" w:cs="Arial"/>
          <w:iCs/>
          <w:sz w:val="24"/>
          <w:szCs w:val="24"/>
        </w:rPr>
        <w:t>sure</w:t>
      </w:r>
      <w:r w:rsidRPr="005F3D98">
        <w:rPr>
          <w:rFonts w:ascii="Arial" w:hAnsi="Arial" w:cs="Arial"/>
          <w:iCs/>
          <w:sz w:val="24"/>
          <w:szCs w:val="24"/>
        </w:rPr>
        <w:t xml:space="preserve"> compliance with a public health direction and reduce the </w:t>
      </w:r>
      <w:r w:rsidR="00190244">
        <w:rPr>
          <w:rFonts w:ascii="Arial" w:hAnsi="Arial" w:cs="Arial"/>
          <w:iCs/>
          <w:sz w:val="24"/>
          <w:szCs w:val="24"/>
        </w:rPr>
        <w:t>spread of COVID-19 in the community</w:t>
      </w:r>
      <w:r w:rsidRPr="005F3D98">
        <w:rPr>
          <w:rFonts w:ascii="Arial" w:hAnsi="Arial" w:cs="Arial"/>
          <w:iCs/>
          <w:sz w:val="24"/>
          <w:szCs w:val="24"/>
        </w:rPr>
        <w:t xml:space="preserve">. </w:t>
      </w:r>
    </w:p>
    <w:p w14:paraId="7FD6D513" w14:textId="7654C354" w:rsidR="00867B7D" w:rsidRPr="005F3D98" w:rsidRDefault="00867B7D" w:rsidP="00867B7D">
      <w:pPr>
        <w:spacing w:after="120"/>
        <w:ind w:right="-45"/>
        <w:rPr>
          <w:rFonts w:ascii="Arial" w:hAnsi="Arial" w:cs="Arial"/>
          <w:iCs/>
          <w:sz w:val="24"/>
          <w:szCs w:val="24"/>
        </w:rPr>
      </w:pPr>
      <w:r w:rsidRPr="005F3D98">
        <w:rPr>
          <w:rFonts w:ascii="Arial" w:hAnsi="Arial" w:cs="Arial"/>
          <w:iCs/>
          <w:sz w:val="24"/>
          <w:szCs w:val="24"/>
        </w:rPr>
        <w:t xml:space="preserve">The moratorium </w:t>
      </w:r>
      <w:r w:rsidR="00695122" w:rsidRPr="005F3D98">
        <w:rPr>
          <w:rFonts w:ascii="Arial" w:hAnsi="Arial" w:cs="Arial"/>
          <w:iCs/>
          <w:sz w:val="24"/>
          <w:szCs w:val="24"/>
        </w:rPr>
        <w:t>on eviction</w:t>
      </w:r>
      <w:r w:rsidR="00190244">
        <w:rPr>
          <w:rFonts w:ascii="Arial" w:hAnsi="Arial" w:cs="Arial"/>
          <w:iCs/>
          <w:sz w:val="24"/>
          <w:szCs w:val="24"/>
        </w:rPr>
        <w:t xml:space="preserve"> for rent arrears</w:t>
      </w:r>
      <w:r w:rsidR="00695122" w:rsidRPr="005F3D98">
        <w:rPr>
          <w:rFonts w:ascii="Arial" w:hAnsi="Arial" w:cs="Arial"/>
          <w:iCs/>
          <w:sz w:val="24"/>
          <w:szCs w:val="24"/>
        </w:rPr>
        <w:t xml:space="preserve"> </w:t>
      </w:r>
      <w:r w:rsidRPr="005F3D98">
        <w:rPr>
          <w:rFonts w:ascii="Arial" w:hAnsi="Arial" w:cs="Arial"/>
          <w:iCs/>
          <w:sz w:val="24"/>
          <w:szCs w:val="24"/>
        </w:rPr>
        <w:t>applies only to those households that have been impacted by COVID-19. Landlords of COVID-19 impacted households are prevented from issuing their tenants with a notice to vacate for rent arrears (or applying for orders from the AC</w:t>
      </w:r>
      <w:r w:rsidR="007D7176">
        <w:rPr>
          <w:rFonts w:ascii="Arial" w:hAnsi="Arial" w:cs="Arial"/>
          <w:iCs/>
          <w:sz w:val="24"/>
          <w:szCs w:val="24"/>
        </w:rPr>
        <w:t>A</w:t>
      </w:r>
      <w:r w:rsidRPr="005F3D98">
        <w:rPr>
          <w:rFonts w:ascii="Arial" w:hAnsi="Arial" w:cs="Arial"/>
          <w:iCs/>
          <w:sz w:val="24"/>
          <w:szCs w:val="24"/>
        </w:rPr>
        <w:t xml:space="preserve">T as a result of unpaid rent during the moratorium period. </w:t>
      </w:r>
    </w:p>
    <w:p w14:paraId="6FB932D6" w14:textId="77777777" w:rsidR="00867B7D" w:rsidRPr="005F3D98" w:rsidRDefault="00867B7D" w:rsidP="00867B7D">
      <w:pPr>
        <w:spacing w:after="120"/>
        <w:ind w:right="-45"/>
        <w:rPr>
          <w:rFonts w:ascii="Arial" w:hAnsi="Arial" w:cs="Arial"/>
          <w:iCs/>
          <w:sz w:val="24"/>
          <w:szCs w:val="24"/>
        </w:rPr>
      </w:pPr>
      <w:r w:rsidRPr="005F3D98">
        <w:rPr>
          <w:rFonts w:ascii="Arial" w:hAnsi="Arial" w:cs="Arial"/>
          <w:iCs/>
          <w:sz w:val="24"/>
          <w:szCs w:val="24"/>
        </w:rPr>
        <w:t>This Declaration also applies to tenants who have been issued with a notice to vacate, or who have failed to pay rent, prior to the commencement of this Declaration but who fall under the circumstances contemplated in the Declaration.</w:t>
      </w:r>
    </w:p>
    <w:p w14:paraId="2EE01C2D" w14:textId="2CD67390" w:rsidR="00867B7D" w:rsidRPr="005F3D98" w:rsidRDefault="001C43D6" w:rsidP="00867B7D">
      <w:pPr>
        <w:spacing w:after="120"/>
        <w:ind w:right="-45"/>
        <w:rPr>
          <w:rFonts w:ascii="Arial" w:hAnsi="Arial" w:cs="Arial"/>
          <w:iCs/>
          <w:sz w:val="24"/>
          <w:szCs w:val="24"/>
        </w:rPr>
      </w:pPr>
      <w:r w:rsidRPr="005F3D98">
        <w:rPr>
          <w:rFonts w:ascii="Arial" w:hAnsi="Arial" w:cs="Arial"/>
          <w:iCs/>
          <w:sz w:val="24"/>
          <w:szCs w:val="24"/>
        </w:rPr>
        <w:t>T</w:t>
      </w:r>
      <w:r w:rsidR="009D43D2" w:rsidRPr="005F3D98">
        <w:rPr>
          <w:rFonts w:ascii="Arial" w:hAnsi="Arial" w:cs="Arial"/>
          <w:iCs/>
          <w:sz w:val="24"/>
          <w:szCs w:val="24"/>
        </w:rPr>
        <w:t xml:space="preserve">he </w:t>
      </w:r>
      <w:r w:rsidR="00867B7D" w:rsidRPr="005F3D98">
        <w:rPr>
          <w:rFonts w:ascii="Arial" w:hAnsi="Arial" w:cs="Arial"/>
          <w:iCs/>
          <w:sz w:val="24"/>
          <w:szCs w:val="24"/>
        </w:rPr>
        <w:t>Declaration also provides that lessors</w:t>
      </w:r>
      <w:r w:rsidR="00190244">
        <w:rPr>
          <w:rFonts w:ascii="Arial" w:hAnsi="Arial" w:cs="Arial"/>
          <w:iCs/>
          <w:sz w:val="24"/>
          <w:szCs w:val="24"/>
        </w:rPr>
        <w:t>,</w:t>
      </w:r>
      <w:r w:rsidR="00867B7D" w:rsidRPr="005F3D98">
        <w:rPr>
          <w:rFonts w:ascii="Arial" w:hAnsi="Arial" w:cs="Arial"/>
          <w:iCs/>
          <w:sz w:val="24"/>
          <w:szCs w:val="24"/>
        </w:rPr>
        <w:t xml:space="preserve"> tenants</w:t>
      </w:r>
      <w:r w:rsidR="00190244">
        <w:rPr>
          <w:rFonts w:ascii="Arial" w:hAnsi="Arial" w:cs="Arial"/>
          <w:iCs/>
          <w:sz w:val="24"/>
          <w:szCs w:val="24"/>
        </w:rPr>
        <w:t>,</w:t>
      </w:r>
      <w:r w:rsidR="00867B7D" w:rsidRPr="005F3D98">
        <w:rPr>
          <w:rFonts w:ascii="Arial" w:hAnsi="Arial" w:cs="Arial"/>
          <w:iCs/>
          <w:sz w:val="24"/>
          <w:szCs w:val="24"/>
        </w:rPr>
        <w:t xml:space="preserve"> grantors and occupants </w:t>
      </w:r>
      <w:r w:rsidR="007D7176">
        <w:rPr>
          <w:rFonts w:ascii="Arial" w:hAnsi="Arial" w:cs="Arial"/>
          <w:iCs/>
          <w:sz w:val="24"/>
          <w:szCs w:val="24"/>
        </w:rPr>
        <w:t>may</w:t>
      </w:r>
      <w:r w:rsidR="00867B7D" w:rsidRPr="005F3D98">
        <w:rPr>
          <w:rFonts w:ascii="Arial" w:hAnsi="Arial" w:cs="Arial"/>
          <w:iCs/>
          <w:sz w:val="24"/>
          <w:szCs w:val="24"/>
        </w:rPr>
        <w:t xml:space="preserve"> vary existing agreements to allow for temporary rent and occupancy fee reductions</w:t>
      </w:r>
      <w:r w:rsidR="005E0C37">
        <w:rPr>
          <w:rFonts w:ascii="Arial" w:hAnsi="Arial" w:cs="Arial"/>
          <w:iCs/>
          <w:sz w:val="24"/>
          <w:szCs w:val="24"/>
        </w:rPr>
        <w:t xml:space="preserve"> or deferrals</w:t>
      </w:r>
      <w:r w:rsidR="00867B7D" w:rsidRPr="005F3D98">
        <w:rPr>
          <w:rFonts w:ascii="Arial" w:hAnsi="Arial" w:cs="Arial"/>
          <w:iCs/>
          <w:sz w:val="24"/>
          <w:szCs w:val="24"/>
        </w:rPr>
        <w:t>, effective immediately, and that</w:t>
      </w:r>
      <w:r w:rsidR="005E0C37">
        <w:rPr>
          <w:rFonts w:ascii="Arial" w:hAnsi="Arial" w:cs="Arial"/>
          <w:iCs/>
          <w:sz w:val="24"/>
          <w:szCs w:val="24"/>
        </w:rPr>
        <w:t xml:space="preserve"> where a reduction is agreed,</w:t>
      </w:r>
      <w:r w:rsidR="00867B7D" w:rsidRPr="005F3D98">
        <w:rPr>
          <w:rFonts w:ascii="Arial" w:hAnsi="Arial" w:cs="Arial"/>
          <w:iCs/>
          <w:sz w:val="24"/>
          <w:szCs w:val="24"/>
        </w:rPr>
        <w:t xml:space="preserve"> there is no impediment to rents </w:t>
      </w:r>
      <w:r w:rsidR="00064821">
        <w:rPr>
          <w:rFonts w:ascii="Arial" w:hAnsi="Arial" w:cs="Arial"/>
          <w:iCs/>
          <w:sz w:val="24"/>
          <w:szCs w:val="24"/>
        </w:rPr>
        <w:t xml:space="preserve">or occupancy fees </w:t>
      </w:r>
      <w:r w:rsidR="00867B7D" w:rsidRPr="005F3D98">
        <w:rPr>
          <w:rFonts w:ascii="Arial" w:hAnsi="Arial" w:cs="Arial"/>
          <w:iCs/>
          <w:sz w:val="24"/>
          <w:szCs w:val="24"/>
        </w:rPr>
        <w:t xml:space="preserve">reverting to their previous rates after </w:t>
      </w:r>
      <w:r w:rsidR="004357B6">
        <w:rPr>
          <w:rFonts w:ascii="Arial" w:hAnsi="Arial" w:cs="Arial"/>
          <w:iCs/>
          <w:sz w:val="24"/>
          <w:szCs w:val="24"/>
        </w:rPr>
        <w:t>the agreed period</w:t>
      </w:r>
      <w:r w:rsidR="00867B7D" w:rsidRPr="005F3D98">
        <w:rPr>
          <w:rFonts w:ascii="Arial" w:hAnsi="Arial" w:cs="Arial"/>
          <w:iCs/>
          <w:sz w:val="24"/>
          <w:szCs w:val="24"/>
        </w:rPr>
        <w:t>. The Declaration further prohibits landlords from unilateral rent increases for premises of impacted households during the moratorium period</w:t>
      </w:r>
      <w:r w:rsidR="00064821">
        <w:rPr>
          <w:rFonts w:ascii="Arial" w:hAnsi="Arial" w:cs="Arial"/>
          <w:iCs/>
          <w:sz w:val="24"/>
          <w:szCs w:val="24"/>
        </w:rPr>
        <w:t xml:space="preserve"> (unless the rent is calculated with reference to the person’s income)</w:t>
      </w:r>
      <w:r w:rsidR="00867B7D" w:rsidRPr="005F3D98">
        <w:rPr>
          <w:rFonts w:ascii="Arial" w:hAnsi="Arial" w:cs="Arial"/>
          <w:iCs/>
          <w:sz w:val="24"/>
          <w:szCs w:val="24"/>
        </w:rPr>
        <w:t xml:space="preserve">. </w:t>
      </w:r>
    </w:p>
    <w:p w14:paraId="66A5BB7E" w14:textId="77777777" w:rsidR="00867B7D" w:rsidRPr="005F3D98" w:rsidRDefault="00867B7D" w:rsidP="00867B7D">
      <w:pPr>
        <w:spacing w:after="120"/>
        <w:ind w:right="-45"/>
        <w:rPr>
          <w:rFonts w:ascii="Arial" w:hAnsi="Arial" w:cs="Arial"/>
          <w:iCs/>
          <w:sz w:val="24"/>
          <w:szCs w:val="24"/>
        </w:rPr>
      </w:pPr>
      <w:r w:rsidRPr="005F3D98">
        <w:rPr>
          <w:rFonts w:ascii="Arial" w:hAnsi="Arial" w:cs="Arial"/>
          <w:iCs/>
          <w:sz w:val="24"/>
          <w:szCs w:val="24"/>
        </w:rPr>
        <w:t xml:space="preserve">This Declaration also prohibits tenants from being added to residential tenancy databases due to a breach of residential tenancy agreements for failure to pay rent </w:t>
      </w:r>
      <w:r w:rsidRPr="005F3D98">
        <w:rPr>
          <w:rFonts w:ascii="Arial" w:hAnsi="Arial" w:cs="Arial"/>
          <w:iCs/>
          <w:sz w:val="24"/>
          <w:szCs w:val="24"/>
        </w:rPr>
        <w:lastRenderedPageBreak/>
        <w:t xml:space="preserve">during the moratorium period, where the tenant is a member of a COVID-19 impacted household. </w:t>
      </w:r>
    </w:p>
    <w:p w14:paraId="7F16C61C" w14:textId="64C84A15" w:rsidR="00867B7D" w:rsidRPr="005F3D98" w:rsidRDefault="00867B7D" w:rsidP="00867B7D">
      <w:pPr>
        <w:spacing w:after="120"/>
        <w:ind w:right="-45"/>
        <w:rPr>
          <w:rFonts w:ascii="Arial" w:hAnsi="Arial" w:cs="Arial"/>
          <w:iCs/>
          <w:sz w:val="24"/>
          <w:szCs w:val="24"/>
        </w:rPr>
      </w:pPr>
      <w:r w:rsidRPr="005F3D98">
        <w:rPr>
          <w:rFonts w:ascii="Arial" w:hAnsi="Arial" w:cs="Arial"/>
          <w:iCs/>
          <w:sz w:val="24"/>
          <w:szCs w:val="24"/>
        </w:rPr>
        <w:t xml:space="preserve">Restrictions are also introduced on accessing premises under residential tenancy agreements to undertake physical inspections and non-urgent repairs. These measures are included to assist in observing social distancing measures where possible. </w:t>
      </w:r>
    </w:p>
    <w:p w14:paraId="5A31C4FA" w14:textId="5BD16BF1" w:rsidR="00695122" w:rsidRPr="005F3D98" w:rsidRDefault="00695122" w:rsidP="00867B7D">
      <w:pPr>
        <w:spacing w:after="120"/>
        <w:ind w:right="-45"/>
        <w:rPr>
          <w:rFonts w:ascii="Arial" w:hAnsi="Arial" w:cs="Arial"/>
          <w:iCs/>
          <w:sz w:val="24"/>
          <w:szCs w:val="24"/>
        </w:rPr>
      </w:pPr>
      <w:r w:rsidRPr="005F3D98">
        <w:rPr>
          <w:rFonts w:ascii="Arial" w:hAnsi="Arial" w:cs="Arial"/>
          <w:iCs/>
          <w:sz w:val="24"/>
          <w:szCs w:val="24"/>
        </w:rPr>
        <w:t xml:space="preserve">The Declaration further provides that a COVID-19 impacted household may terminate a fixed-term tenancy agreement without penalty by providing a landlord with 3 weeks’ notice. Currently, </w:t>
      </w:r>
      <w:r w:rsidR="00AE1E11" w:rsidRPr="005F3D98">
        <w:rPr>
          <w:rFonts w:ascii="Arial" w:hAnsi="Arial" w:cs="Arial"/>
          <w:iCs/>
          <w:sz w:val="24"/>
          <w:szCs w:val="24"/>
        </w:rPr>
        <w:t xml:space="preserve">tenants </w:t>
      </w:r>
      <w:r w:rsidR="0099484A" w:rsidRPr="005F3D98">
        <w:rPr>
          <w:rFonts w:ascii="Arial" w:hAnsi="Arial" w:cs="Arial"/>
          <w:iCs/>
          <w:sz w:val="24"/>
          <w:szCs w:val="24"/>
        </w:rPr>
        <w:t xml:space="preserve">can apply to ACAT to seek </w:t>
      </w:r>
      <w:r w:rsidR="00AE1E11" w:rsidRPr="005F3D98">
        <w:rPr>
          <w:rFonts w:ascii="Arial" w:hAnsi="Arial" w:cs="Arial"/>
          <w:iCs/>
          <w:sz w:val="24"/>
          <w:szCs w:val="24"/>
        </w:rPr>
        <w:t>early termination of</w:t>
      </w:r>
      <w:r w:rsidRPr="005F3D98">
        <w:rPr>
          <w:rFonts w:ascii="Arial" w:hAnsi="Arial" w:cs="Arial"/>
          <w:iCs/>
          <w:sz w:val="24"/>
          <w:szCs w:val="24"/>
        </w:rPr>
        <w:t xml:space="preserve"> fixed-term tenanc</w:t>
      </w:r>
      <w:r w:rsidR="00AE1E11" w:rsidRPr="005F3D98">
        <w:rPr>
          <w:rFonts w:ascii="Arial" w:hAnsi="Arial" w:cs="Arial"/>
          <w:iCs/>
          <w:sz w:val="24"/>
          <w:szCs w:val="24"/>
        </w:rPr>
        <w:t>ies</w:t>
      </w:r>
      <w:r w:rsidRPr="005F3D98">
        <w:rPr>
          <w:rFonts w:ascii="Arial" w:hAnsi="Arial" w:cs="Arial"/>
          <w:iCs/>
          <w:sz w:val="24"/>
          <w:szCs w:val="24"/>
        </w:rPr>
        <w:t xml:space="preserve"> </w:t>
      </w:r>
      <w:r w:rsidR="0099484A" w:rsidRPr="005F3D98">
        <w:rPr>
          <w:rFonts w:ascii="Arial" w:hAnsi="Arial" w:cs="Arial"/>
          <w:iCs/>
          <w:sz w:val="24"/>
          <w:szCs w:val="24"/>
        </w:rPr>
        <w:t xml:space="preserve">on the basis of severe </w:t>
      </w:r>
      <w:r w:rsidRPr="005F3D98">
        <w:rPr>
          <w:rFonts w:ascii="Arial" w:hAnsi="Arial" w:cs="Arial"/>
          <w:iCs/>
          <w:sz w:val="24"/>
          <w:szCs w:val="24"/>
        </w:rPr>
        <w:t>hardship.</w:t>
      </w:r>
      <w:r w:rsidR="0099484A" w:rsidRPr="005F3D98">
        <w:rPr>
          <w:rFonts w:ascii="Arial" w:hAnsi="Arial" w:cs="Arial"/>
          <w:iCs/>
          <w:sz w:val="24"/>
          <w:szCs w:val="24"/>
        </w:rPr>
        <w:t xml:space="preserve"> This measure will provide an additional support to tenants</w:t>
      </w:r>
      <w:r w:rsidR="004357B6">
        <w:rPr>
          <w:rFonts w:ascii="Arial" w:hAnsi="Arial" w:cs="Arial"/>
          <w:iCs/>
          <w:sz w:val="24"/>
          <w:szCs w:val="24"/>
        </w:rPr>
        <w:t xml:space="preserve"> who are COVID-19 impacted</w:t>
      </w:r>
      <w:r w:rsidR="0099484A" w:rsidRPr="005F3D98">
        <w:rPr>
          <w:rFonts w:ascii="Arial" w:hAnsi="Arial" w:cs="Arial"/>
          <w:iCs/>
          <w:sz w:val="24"/>
          <w:szCs w:val="24"/>
        </w:rPr>
        <w:t xml:space="preserve">. </w:t>
      </w:r>
      <w:r w:rsidRPr="005F3D98">
        <w:rPr>
          <w:rFonts w:ascii="Arial" w:hAnsi="Arial" w:cs="Arial"/>
          <w:iCs/>
          <w:sz w:val="24"/>
          <w:szCs w:val="24"/>
        </w:rPr>
        <w:t>To ensure that this measure is not misused by those who are not COVID-19 impacted, safeguards have been included in the relevant provision</w:t>
      </w:r>
      <w:r w:rsidR="002C6605" w:rsidRPr="005F3D98">
        <w:rPr>
          <w:rFonts w:ascii="Arial" w:hAnsi="Arial" w:cs="Arial"/>
          <w:iCs/>
          <w:sz w:val="24"/>
          <w:szCs w:val="24"/>
        </w:rPr>
        <w:t>s</w:t>
      </w:r>
      <w:r w:rsidRPr="005F3D98">
        <w:rPr>
          <w:rFonts w:ascii="Arial" w:hAnsi="Arial" w:cs="Arial"/>
          <w:iCs/>
          <w:sz w:val="24"/>
          <w:szCs w:val="24"/>
        </w:rPr>
        <w:t xml:space="preserve"> so that </w:t>
      </w:r>
      <w:r w:rsidR="00AE1E11" w:rsidRPr="005F3D98">
        <w:rPr>
          <w:rFonts w:ascii="Arial" w:hAnsi="Arial" w:cs="Arial"/>
          <w:iCs/>
          <w:sz w:val="24"/>
          <w:szCs w:val="24"/>
        </w:rPr>
        <w:t xml:space="preserve">a tenant is required to provide evidence to their landlord to substantiate their claim. </w:t>
      </w:r>
    </w:p>
    <w:p w14:paraId="27BB0B3F" w14:textId="66F0ADAF" w:rsidR="00867B7D" w:rsidRPr="009506DC" w:rsidRDefault="00867B7D" w:rsidP="00867B7D">
      <w:pPr>
        <w:spacing w:after="120"/>
        <w:ind w:right="-45"/>
        <w:rPr>
          <w:rFonts w:ascii="Arial" w:hAnsi="Arial" w:cs="Arial"/>
          <w:iCs/>
          <w:sz w:val="24"/>
          <w:szCs w:val="24"/>
        </w:rPr>
      </w:pPr>
      <w:r w:rsidRPr="005F3D98">
        <w:rPr>
          <w:rFonts w:ascii="Arial" w:hAnsi="Arial" w:cs="Arial"/>
          <w:iCs/>
          <w:sz w:val="24"/>
          <w:szCs w:val="24"/>
        </w:rPr>
        <w:t xml:space="preserve">While the Declaration is not retrospective as to commencement, certain measures in the Declaration have impacts on actions that may have already occurred in accordance with existing requirements under the RTA and residential tenancy agreements (retrospective impact). Specifically, the moratorium to prevent landlords from taking measures to evict COVID-19 impacted households which are in rental arrears will apply even where the household was in rental arrears prior to the commencement of the moratorium period (including where the landlord had previously issued a termination notice, or ACAT had previously made an order in relation to unpaid rent, in respect of the household). This approach is </w:t>
      </w:r>
      <w:r w:rsidR="0099484A" w:rsidRPr="005F3D98">
        <w:rPr>
          <w:rFonts w:ascii="Arial" w:hAnsi="Arial" w:cs="Arial"/>
          <w:iCs/>
          <w:sz w:val="24"/>
          <w:szCs w:val="24"/>
        </w:rPr>
        <w:t xml:space="preserve">adopted </w:t>
      </w:r>
      <w:r w:rsidRPr="005F3D98">
        <w:rPr>
          <w:rFonts w:ascii="Arial" w:hAnsi="Arial" w:cs="Arial"/>
          <w:iCs/>
          <w:sz w:val="24"/>
          <w:szCs w:val="24"/>
        </w:rPr>
        <w:t xml:space="preserve">because the effects of COVID-19 may have impacted households’ ability to pay rent prior to the moratorium commencing, and because it is also recognised that COVID-19 impacted households may be in a particularly vulnerable situation if forced to seek </w:t>
      </w:r>
      <w:r w:rsidRPr="009506DC">
        <w:rPr>
          <w:rFonts w:ascii="Arial" w:hAnsi="Arial" w:cs="Arial"/>
          <w:iCs/>
          <w:sz w:val="24"/>
          <w:szCs w:val="24"/>
        </w:rPr>
        <w:t xml:space="preserve">new rental accommodation while </w:t>
      </w:r>
      <w:r w:rsidR="004357B6">
        <w:rPr>
          <w:rFonts w:ascii="Arial" w:hAnsi="Arial" w:cs="Arial"/>
          <w:iCs/>
          <w:sz w:val="24"/>
          <w:szCs w:val="24"/>
        </w:rPr>
        <w:t>in the context of current restrictions due to COVID-19</w:t>
      </w:r>
      <w:r w:rsidRPr="009506DC">
        <w:rPr>
          <w:rFonts w:ascii="Arial" w:hAnsi="Arial" w:cs="Arial"/>
          <w:iCs/>
          <w:sz w:val="24"/>
          <w:szCs w:val="24"/>
        </w:rPr>
        <w:t xml:space="preserve">. </w:t>
      </w:r>
    </w:p>
    <w:p w14:paraId="7EC89EA6" w14:textId="288CE660" w:rsidR="00752B90" w:rsidRDefault="00945B83" w:rsidP="00D152D8">
      <w:pPr>
        <w:spacing w:after="120"/>
        <w:ind w:right="-45"/>
        <w:rPr>
          <w:rFonts w:ascii="Arial" w:hAnsi="Arial" w:cs="Arial"/>
          <w:iCs/>
          <w:sz w:val="24"/>
          <w:szCs w:val="24"/>
        </w:rPr>
      </w:pPr>
      <w:r w:rsidRPr="009506DC">
        <w:rPr>
          <w:rFonts w:ascii="Arial" w:hAnsi="Arial" w:cs="Arial"/>
          <w:iCs/>
          <w:sz w:val="24"/>
          <w:szCs w:val="24"/>
        </w:rPr>
        <w:t xml:space="preserve">The Declaration also </w:t>
      </w:r>
      <w:r w:rsidR="00752B90" w:rsidRPr="009506DC">
        <w:rPr>
          <w:rFonts w:ascii="Arial" w:hAnsi="Arial" w:cs="Arial"/>
          <w:iCs/>
          <w:sz w:val="24"/>
          <w:szCs w:val="24"/>
        </w:rPr>
        <w:t>modif</w:t>
      </w:r>
      <w:r w:rsidRPr="009506DC">
        <w:rPr>
          <w:rFonts w:ascii="Arial" w:hAnsi="Arial" w:cs="Arial"/>
          <w:iCs/>
          <w:sz w:val="24"/>
          <w:szCs w:val="24"/>
        </w:rPr>
        <w:t>ies</w:t>
      </w:r>
      <w:r w:rsidR="00752B90" w:rsidRPr="009506DC">
        <w:rPr>
          <w:rFonts w:ascii="Arial" w:hAnsi="Arial" w:cs="Arial"/>
          <w:iCs/>
          <w:sz w:val="24"/>
          <w:szCs w:val="24"/>
        </w:rPr>
        <w:t xml:space="preserve"> the operation of section 49 of the RTA so that ACAT is required to consider the making of a payment order as an alternative to making a termination and possession order for a tenant who is or was a member of an impacted household during the moratorium</w:t>
      </w:r>
      <w:r w:rsidRPr="009506DC">
        <w:rPr>
          <w:rFonts w:ascii="Arial" w:hAnsi="Arial" w:cs="Arial"/>
          <w:iCs/>
          <w:sz w:val="24"/>
          <w:szCs w:val="24"/>
        </w:rPr>
        <w:t xml:space="preserve"> and transitional</w:t>
      </w:r>
      <w:r w:rsidR="00752B90" w:rsidRPr="009506DC">
        <w:rPr>
          <w:rFonts w:ascii="Arial" w:hAnsi="Arial" w:cs="Arial"/>
          <w:iCs/>
          <w:sz w:val="24"/>
          <w:szCs w:val="24"/>
        </w:rPr>
        <w:t xml:space="preserve"> period</w:t>
      </w:r>
      <w:r w:rsidRPr="009506DC">
        <w:rPr>
          <w:rFonts w:ascii="Arial" w:hAnsi="Arial" w:cs="Arial"/>
          <w:iCs/>
          <w:sz w:val="24"/>
          <w:szCs w:val="24"/>
        </w:rPr>
        <w:t>s</w:t>
      </w:r>
      <w:r w:rsidR="00752B90" w:rsidRPr="009506DC">
        <w:rPr>
          <w:rFonts w:ascii="Arial" w:hAnsi="Arial" w:cs="Arial"/>
          <w:iCs/>
          <w:sz w:val="24"/>
          <w:szCs w:val="24"/>
        </w:rPr>
        <w:t>.</w:t>
      </w:r>
    </w:p>
    <w:p w14:paraId="7CA1910B" w14:textId="399B04CD" w:rsidR="00D152D8" w:rsidRPr="005F3D98" w:rsidRDefault="00D152D8" w:rsidP="00D152D8">
      <w:pPr>
        <w:spacing w:after="120"/>
        <w:ind w:right="-45"/>
        <w:rPr>
          <w:rFonts w:ascii="Arial" w:hAnsi="Arial" w:cs="Arial"/>
          <w:iCs/>
          <w:sz w:val="24"/>
          <w:szCs w:val="24"/>
        </w:rPr>
      </w:pPr>
      <w:r w:rsidRPr="00945B83">
        <w:rPr>
          <w:rFonts w:ascii="Arial" w:hAnsi="Arial" w:cs="Arial"/>
          <w:iCs/>
          <w:sz w:val="24"/>
          <w:szCs w:val="24"/>
        </w:rPr>
        <w:t xml:space="preserve">The Declaration </w:t>
      </w:r>
      <w:r w:rsidR="003B3394" w:rsidRPr="007931CC">
        <w:rPr>
          <w:rFonts w:ascii="Arial" w:hAnsi="Arial" w:cs="Arial"/>
          <w:iCs/>
          <w:sz w:val="24"/>
          <w:szCs w:val="24"/>
        </w:rPr>
        <w:t>includes</w:t>
      </w:r>
      <w:r w:rsidRPr="007931CC">
        <w:rPr>
          <w:rFonts w:ascii="Arial" w:hAnsi="Arial" w:cs="Arial"/>
          <w:iCs/>
          <w:sz w:val="24"/>
          <w:szCs w:val="24"/>
        </w:rPr>
        <w:t xml:space="preserve"> a number of transitional measures to provide support to residential tenants and lessors at the end of the COVID-19 eviction moratorium</w:t>
      </w:r>
      <w:r w:rsidRPr="00945B83">
        <w:rPr>
          <w:rFonts w:ascii="Arial" w:hAnsi="Arial" w:cs="Arial"/>
          <w:iCs/>
          <w:sz w:val="24"/>
          <w:szCs w:val="24"/>
        </w:rPr>
        <w:t>. While some of the</w:t>
      </w:r>
      <w:r w:rsidR="003B3394">
        <w:rPr>
          <w:rFonts w:ascii="Arial" w:hAnsi="Arial" w:cs="Arial"/>
          <w:iCs/>
          <w:sz w:val="24"/>
          <w:szCs w:val="24"/>
        </w:rPr>
        <w:t xml:space="preserve"> moratorium measures are extended into</w:t>
      </w:r>
      <w:r w:rsidRPr="00945B83">
        <w:rPr>
          <w:rFonts w:ascii="Arial" w:hAnsi="Arial" w:cs="Arial"/>
          <w:iCs/>
          <w:sz w:val="24"/>
          <w:szCs w:val="24"/>
        </w:rPr>
        <w:t xml:space="preserve"> transitional measures</w:t>
      </w:r>
      <w:r w:rsidRPr="007931CC">
        <w:rPr>
          <w:rFonts w:ascii="Arial" w:hAnsi="Arial" w:cs="Arial"/>
          <w:iCs/>
          <w:sz w:val="24"/>
          <w:szCs w:val="24"/>
        </w:rPr>
        <w:t>, the Declaration</w:t>
      </w:r>
      <w:r w:rsidRPr="005F3D98">
        <w:rPr>
          <w:rFonts w:ascii="Arial" w:hAnsi="Arial" w:cs="Arial"/>
          <w:iCs/>
          <w:sz w:val="24"/>
          <w:szCs w:val="24"/>
        </w:rPr>
        <w:t xml:space="preserve"> implements the following additional</w:t>
      </w:r>
      <w:r w:rsidR="00752B90">
        <w:rPr>
          <w:rFonts w:ascii="Arial" w:hAnsi="Arial" w:cs="Arial"/>
          <w:iCs/>
          <w:sz w:val="24"/>
          <w:szCs w:val="24"/>
        </w:rPr>
        <w:t xml:space="preserve"> transitional</w:t>
      </w:r>
      <w:r w:rsidRPr="005F3D98">
        <w:rPr>
          <w:rFonts w:ascii="Arial" w:hAnsi="Arial" w:cs="Arial"/>
          <w:iCs/>
          <w:sz w:val="24"/>
          <w:szCs w:val="24"/>
        </w:rPr>
        <w:t xml:space="preserve"> measures:</w:t>
      </w:r>
    </w:p>
    <w:p w14:paraId="6C0153B8" w14:textId="63580F16" w:rsidR="00D152D8" w:rsidRPr="005F3D98" w:rsidRDefault="00D152D8" w:rsidP="00D152D8">
      <w:pPr>
        <w:pStyle w:val="ListParagraph"/>
        <w:numPr>
          <w:ilvl w:val="0"/>
          <w:numId w:val="4"/>
        </w:numPr>
        <w:spacing w:after="120"/>
        <w:ind w:right="-45"/>
        <w:rPr>
          <w:rFonts w:ascii="Arial" w:hAnsi="Arial" w:cs="Arial"/>
          <w:iCs/>
          <w:sz w:val="24"/>
          <w:szCs w:val="24"/>
        </w:rPr>
      </w:pPr>
      <w:r w:rsidRPr="005F3D98">
        <w:rPr>
          <w:rFonts w:ascii="Arial" w:hAnsi="Arial" w:cs="Arial"/>
          <w:iCs/>
          <w:sz w:val="24"/>
          <w:szCs w:val="24"/>
        </w:rPr>
        <w:t xml:space="preserve">a </w:t>
      </w:r>
      <w:r w:rsidR="00064821">
        <w:rPr>
          <w:rFonts w:ascii="Arial" w:hAnsi="Arial" w:cs="Arial"/>
          <w:iCs/>
          <w:sz w:val="24"/>
          <w:szCs w:val="24"/>
        </w:rPr>
        <w:t xml:space="preserve">twelve-week </w:t>
      </w:r>
      <w:r w:rsidRPr="005F3D98">
        <w:rPr>
          <w:rFonts w:ascii="Arial" w:hAnsi="Arial" w:cs="Arial"/>
          <w:iCs/>
          <w:sz w:val="24"/>
          <w:szCs w:val="24"/>
        </w:rPr>
        <w:t>transitional period is implemented which commences at the end of the moratorium period. The transitional period will provide tenants who were COVID-19 impacted during the moratorium period with a longer timeframe to work towards clearing any rental debt before they could face eviction on the basis of arrears that accrued before or during the moratorium period;</w:t>
      </w:r>
    </w:p>
    <w:p w14:paraId="201D4163" w14:textId="3EA92484" w:rsidR="00527C83" w:rsidRPr="008B6190" w:rsidRDefault="00D152D8" w:rsidP="00945B83">
      <w:pPr>
        <w:pStyle w:val="ListParagraph"/>
        <w:numPr>
          <w:ilvl w:val="0"/>
          <w:numId w:val="4"/>
        </w:numPr>
        <w:spacing w:after="120"/>
        <w:ind w:right="-45"/>
        <w:rPr>
          <w:rFonts w:ascii="Arial" w:hAnsi="Arial" w:cs="Arial"/>
          <w:iCs/>
          <w:sz w:val="24"/>
          <w:szCs w:val="24"/>
          <w:lang w:eastAsia="en-US"/>
        </w:rPr>
      </w:pPr>
      <w:r w:rsidRPr="00945B83">
        <w:rPr>
          <w:rFonts w:ascii="Arial" w:hAnsi="Arial" w:cs="Arial"/>
          <w:iCs/>
          <w:sz w:val="24"/>
          <w:szCs w:val="24"/>
        </w:rPr>
        <w:lastRenderedPageBreak/>
        <w:t>a tenant may apply</w:t>
      </w:r>
      <w:r w:rsidRPr="00945B83">
        <w:rPr>
          <w:rFonts w:ascii="Arial" w:hAnsi="Arial" w:cs="Arial"/>
          <w:sz w:val="24"/>
          <w:szCs w:val="24"/>
        </w:rPr>
        <w:t xml:space="preserve"> to the </w:t>
      </w:r>
      <w:r w:rsidR="005B2AE6" w:rsidRPr="007931CC">
        <w:rPr>
          <w:rFonts w:ascii="Arial" w:hAnsi="Arial" w:cs="Arial"/>
          <w:sz w:val="24"/>
          <w:szCs w:val="24"/>
        </w:rPr>
        <w:t>ACAT</w:t>
      </w:r>
      <w:r w:rsidRPr="007931CC">
        <w:rPr>
          <w:rFonts w:ascii="Arial" w:hAnsi="Arial" w:cs="Arial"/>
          <w:sz w:val="24"/>
          <w:szCs w:val="24"/>
        </w:rPr>
        <w:t xml:space="preserve"> to vary or set aside an order made by ACAT before the moratorium period. This measure applies to an order made in relation to a tenant’s failure to pay rent for a premises under a residential tenancy agreement where that order was suspended under </w:t>
      </w:r>
      <w:r w:rsidR="00A1145B" w:rsidRPr="007931CC">
        <w:rPr>
          <w:rFonts w:ascii="Arial" w:hAnsi="Arial" w:cs="Arial"/>
          <w:sz w:val="24"/>
          <w:szCs w:val="24"/>
        </w:rPr>
        <w:t>section 9 of this Declaration</w:t>
      </w:r>
      <w:r w:rsidR="00752B90" w:rsidRPr="007931CC">
        <w:rPr>
          <w:rFonts w:ascii="Arial" w:hAnsi="Arial" w:cs="Arial"/>
          <w:sz w:val="24"/>
          <w:szCs w:val="24"/>
        </w:rPr>
        <w:t xml:space="preserve">. </w:t>
      </w:r>
    </w:p>
    <w:p w14:paraId="4037967C" w14:textId="4B92140F" w:rsidR="00D152D8" w:rsidRDefault="00D152D8" w:rsidP="00867B7D">
      <w:pPr>
        <w:spacing w:after="120"/>
        <w:ind w:right="-45"/>
        <w:rPr>
          <w:rFonts w:ascii="Arial" w:hAnsi="Arial" w:cs="Arial"/>
          <w:iCs/>
          <w:sz w:val="24"/>
          <w:szCs w:val="24"/>
        </w:rPr>
      </w:pPr>
      <w:r w:rsidRPr="007931CC">
        <w:rPr>
          <w:rFonts w:ascii="Arial" w:hAnsi="Arial" w:cs="Arial"/>
          <w:iCs/>
          <w:sz w:val="24"/>
          <w:szCs w:val="24"/>
        </w:rPr>
        <w:t>The transitional period has been implemented in order to ease cost of living pressures for ACT residential tenants impacted by the COVID-19 pandemic and to allow those who have accrued debts during the moratorium with a longer period to address those debts before they will face eviction on the basis of those debts.</w:t>
      </w:r>
    </w:p>
    <w:p w14:paraId="3E186E26" w14:textId="77777777" w:rsidR="00107755" w:rsidRPr="005F3D98" w:rsidRDefault="00107755" w:rsidP="00867B7D">
      <w:pPr>
        <w:spacing w:after="120"/>
        <w:ind w:right="-45"/>
        <w:rPr>
          <w:rFonts w:ascii="Arial" w:hAnsi="Arial" w:cs="Arial"/>
          <w:iCs/>
          <w:sz w:val="24"/>
          <w:szCs w:val="24"/>
        </w:rPr>
      </w:pPr>
    </w:p>
    <w:p w14:paraId="4DAB3917" w14:textId="77777777" w:rsidR="00867B7D" w:rsidRPr="005F3D98" w:rsidRDefault="00867B7D" w:rsidP="00867B7D">
      <w:pPr>
        <w:keepNext/>
        <w:rPr>
          <w:rFonts w:ascii="Arial" w:hAnsi="Arial" w:cs="Arial"/>
          <w:b/>
          <w:sz w:val="24"/>
          <w:szCs w:val="24"/>
        </w:rPr>
      </w:pPr>
      <w:r w:rsidRPr="005F3D98">
        <w:rPr>
          <w:rFonts w:ascii="Arial" w:hAnsi="Arial" w:cs="Arial"/>
          <w:b/>
          <w:sz w:val="24"/>
          <w:szCs w:val="24"/>
        </w:rPr>
        <w:t>CONSULTATION ON THE PROPOSED APPROACH</w:t>
      </w:r>
    </w:p>
    <w:p w14:paraId="3CBA12F4" w14:textId="5DC19B46" w:rsidR="00867B7D" w:rsidRPr="005F3D98" w:rsidRDefault="00867B7D" w:rsidP="00867B7D">
      <w:pPr>
        <w:keepNext/>
        <w:rPr>
          <w:rFonts w:ascii="Arial" w:hAnsi="Arial" w:cs="Arial"/>
          <w:iCs/>
          <w:sz w:val="24"/>
          <w:szCs w:val="24"/>
        </w:rPr>
      </w:pPr>
      <w:r w:rsidRPr="005F3D98">
        <w:rPr>
          <w:rFonts w:ascii="Arial" w:hAnsi="Arial" w:cs="Arial"/>
          <w:iCs/>
          <w:sz w:val="24"/>
          <w:szCs w:val="24"/>
        </w:rPr>
        <w:t xml:space="preserve">In developing the proposed approach, the Justice and Community Safety Directorate </w:t>
      </w:r>
      <w:r w:rsidR="00D06C3F" w:rsidRPr="005F3D98">
        <w:rPr>
          <w:rFonts w:ascii="Arial" w:hAnsi="Arial" w:cs="Arial"/>
          <w:iCs/>
          <w:sz w:val="24"/>
          <w:szCs w:val="24"/>
        </w:rPr>
        <w:t xml:space="preserve">either </w:t>
      </w:r>
      <w:r w:rsidRPr="005F3D98">
        <w:rPr>
          <w:rFonts w:ascii="Arial" w:hAnsi="Arial" w:cs="Arial"/>
          <w:iCs/>
          <w:sz w:val="24"/>
          <w:szCs w:val="24"/>
        </w:rPr>
        <w:t>consulted</w:t>
      </w:r>
      <w:r w:rsidR="00D06C3F" w:rsidRPr="005F3D98">
        <w:rPr>
          <w:rFonts w:ascii="Arial" w:hAnsi="Arial" w:cs="Arial"/>
          <w:iCs/>
          <w:sz w:val="24"/>
          <w:szCs w:val="24"/>
        </w:rPr>
        <w:t xml:space="preserve"> with or </w:t>
      </w:r>
      <w:r w:rsidR="004F29D7" w:rsidRPr="005F3D98">
        <w:rPr>
          <w:rFonts w:ascii="Arial" w:hAnsi="Arial" w:cs="Arial"/>
          <w:iCs/>
          <w:sz w:val="24"/>
          <w:szCs w:val="24"/>
        </w:rPr>
        <w:t>considered</w:t>
      </w:r>
      <w:r w:rsidR="00D06C3F" w:rsidRPr="005F3D98">
        <w:rPr>
          <w:rFonts w:ascii="Arial" w:hAnsi="Arial" w:cs="Arial"/>
          <w:iCs/>
          <w:sz w:val="24"/>
          <w:szCs w:val="24"/>
        </w:rPr>
        <w:t xml:space="preserve"> public comments</w:t>
      </w:r>
      <w:r w:rsidRPr="005F3D98">
        <w:rPr>
          <w:rFonts w:ascii="Arial" w:hAnsi="Arial" w:cs="Arial"/>
          <w:iCs/>
          <w:sz w:val="24"/>
          <w:szCs w:val="24"/>
        </w:rPr>
        <w:t xml:space="preserve"> </w:t>
      </w:r>
      <w:r w:rsidR="00D06C3F" w:rsidRPr="005F3D98">
        <w:rPr>
          <w:rFonts w:ascii="Arial" w:hAnsi="Arial" w:cs="Arial"/>
          <w:iCs/>
          <w:sz w:val="24"/>
          <w:szCs w:val="24"/>
        </w:rPr>
        <w:t xml:space="preserve">from </w:t>
      </w:r>
      <w:r w:rsidRPr="005F3D98">
        <w:rPr>
          <w:rFonts w:ascii="Arial" w:hAnsi="Arial" w:cs="Arial"/>
          <w:iCs/>
          <w:sz w:val="24"/>
          <w:szCs w:val="24"/>
        </w:rPr>
        <w:t xml:space="preserve">the Real Estate Institute of the ACT, the Tenancy Advice Service provided by Legal Aid ACT, the ACT Civil and Administrative Tribunal, Canberra Community Law, </w:t>
      </w:r>
      <w:r w:rsidR="001C43D6" w:rsidRPr="005F3D98">
        <w:rPr>
          <w:rFonts w:ascii="Arial" w:hAnsi="Arial" w:cs="Arial"/>
          <w:iCs/>
          <w:sz w:val="24"/>
          <w:szCs w:val="24"/>
        </w:rPr>
        <w:t xml:space="preserve">Better Renting ACT, the Tenants Union of the ACT and </w:t>
      </w:r>
      <w:r w:rsidR="00695A38" w:rsidRPr="005F3D98">
        <w:rPr>
          <w:rFonts w:ascii="Arial" w:hAnsi="Arial" w:cs="Arial"/>
          <w:iCs/>
          <w:sz w:val="24"/>
          <w:szCs w:val="24"/>
        </w:rPr>
        <w:t>other</w:t>
      </w:r>
      <w:r w:rsidR="001C43D6" w:rsidRPr="005F3D98">
        <w:rPr>
          <w:rFonts w:ascii="Arial" w:hAnsi="Arial" w:cs="Arial"/>
          <w:iCs/>
          <w:sz w:val="24"/>
          <w:szCs w:val="24"/>
        </w:rPr>
        <w:t xml:space="preserve"> ACT</w:t>
      </w:r>
      <w:r w:rsidR="00695A38" w:rsidRPr="005F3D98">
        <w:rPr>
          <w:rFonts w:ascii="Arial" w:hAnsi="Arial" w:cs="Arial"/>
          <w:iCs/>
          <w:sz w:val="24"/>
          <w:szCs w:val="24"/>
        </w:rPr>
        <w:t xml:space="preserve"> Directorates</w:t>
      </w:r>
      <w:r w:rsidRPr="005F3D98">
        <w:rPr>
          <w:rFonts w:ascii="Arial" w:hAnsi="Arial" w:cs="Arial"/>
          <w:iCs/>
          <w:sz w:val="24"/>
          <w:szCs w:val="24"/>
        </w:rPr>
        <w:t xml:space="preserve">. This diverse range of stakeholders assisted the Directorate in developing an approach which balances the rights of all parties involved in residential tenancies. </w:t>
      </w:r>
    </w:p>
    <w:p w14:paraId="4C3F6F38" w14:textId="77777777" w:rsidR="00867B7D" w:rsidRPr="001C7272" w:rsidRDefault="00867B7D" w:rsidP="00867B7D">
      <w:pPr>
        <w:pStyle w:val="Heading2"/>
        <w:rPr>
          <w:rFonts w:cs="Arial"/>
          <w:szCs w:val="24"/>
        </w:rPr>
      </w:pPr>
      <w:r w:rsidRPr="001C7272">
        <w:rPr>
          <w:rFonts w:cs="Arial"/>
          <w:szCs w:val="24"/>
        </w:rPr>
        <w:t>COMPATIBILITY WITH HUMAN RIGHTS</w:t>
      </w:r>
    </w:p>
    <w:p w14:paraId="389A91A2" w14:textId="47F7CAC5" w:rsidR="00867B7D" w:rsidRPr="005F3D98" w:rsidRDefault="00867B7D" w:rsidP="00867B7D">
      <w:pPr>
        <w:shd w:val="clear" w:color="auto" w:fill="FFFFFF"/>
        <w:rPr>
          <w:rFonts w:ascii="Arial" w:hAnsi="Arial" w:cs="Arial"/>
          <w:iCs/>
          <w:sz w:val="24"/>
          <w:szCs w:val="24"/>
        </w:rPr>
      </w:pPr>
      <w:r w:rsidRPr="005F3D98">
        <w:rPr>
          <w:rFonts w:ascii="Arial" w:hAnsi="Arial" w:cs="Arial"/>
          <w:iCs/>
          <w:sz w:val="24"/>
          <w:szCs w:val="24"/>
        </w:rPr>
        <w:t>The measures in the Declaration positively engage the right to protection of family and children and the right to privacy</w:t>
      </w:r>
      <w:r w:rsidR="004357B6">
        <w:rPr>
          <w:rFonts w:ascii="Arial" w:hAnsi="Arial" w:cs="Arial"/>
          <w:iCs/>
          <w:sz w:val="24"/>
          <w:szCs w:val="24"/>
        </w:rPr>
        <w:t xml:space="preserve"> and home</w:t>
      </w:r>
      <w:r w:rsidRPr="005F3D98">
        <w:rPr>
          <w:rFonts w:ascii="Arial" w:hAnsi="Arial" w:cs="Arial"/>
          <w:iCs/>
          <w:sz w:val="24"/>
          <w:szCs w:val="24"/>
        </w:rPr>
        <w:t xml:space="preserve"> in the </w:t>
      </w:r>
      <w:r w:rsidRPr="005F3D98">
        <w:rPr>
          <w:rFonts w:ascii="Arial" w:hAnsi="Arial" w:cs="Arial"/>
          <w:i/>
          <w:sz w:val="24"/>
          <w:szCs w:val="24"/>
        </w:rPr>
        <w:t>Human Rights Act 2004</w:t>
      </w:r>
      <w:r w:rsidRPr="005F3D98">
        <w:rPr>
          <w:rFonts w:ascii="Arial" w:hAnsi="Arial" w:cs="Arial"/>
          <w:iCs/>
          <w:sz w:val="24"/>
          <w:szCs w:val="24"/>
        </w:rPr>
        <w:t xml:space="preserve"> (HRA).</w:t>
      </w:r>
    </w:p>
    <w:p w14:paraId="340E2C35" w14:textId="404783F1" w:rsidR="008C1A8B" w:rsidRDefault="00D152D8" w:rsidP="00867B7D">
      <w:pPr>
        <w:shd w:val="clear" w:color="auto" w:fill="FFFFFF"/>
        <w:rPr>
          <w:rFonts w:ascii="Arial" w:hAnsi="Arial" w:cs="Arial"/>
          <w:iCs/>
          <w:sz w:val="24"/>
          <w:szCs w:val="24"/>
        </w:rPr>
      </w:pPr>
      <w:r w:rsidRPr="005F3D98">
        <w:rPr>
          <w:rFonts w:ascii="Arial" w:hAnsi="Arial" w:cs="Arial"/>
          <w:iCs/>
          <w:sz w:val="24"/>
          <w:szCs w:val="24"/>
        </w:rPr>
        <w:t xml:space="preserve">A number of measures under the Declaration promote the right to protection of family and children in section 11 of the HRA. These measures enable parties to a residential tenancy agreement to reduce </w:t>
      </w:r>
      <w:r w:rsidR="008C1A8B">
        <w:rPr>
          <w:rFonts w:ascii="Arial" w:hAnsi="Arial" w:cs="Arial"/>
          <w:iCs/>
          <w:sz w:val="24"/>
          <w:szCs w:val="24"/>
        </w:rPr>
        <w:t xml:space="preserve">or defer </w:t>
      </w:r>
      <w:r w:rsidRPr="005F3D98">
        <w:rPr>
          <w:rFonts w:ascii="Arial" w:hAnsi="Arial" w:cs="Arial"/>
          <w:iCs/>
          <w:sz w:val="24"/>
          <w:szCs w:val="24"/>
        </w:rPr>
        <w:t xml:space="preserve">the rent payable because of the COVID-19 pandemic, introduce a moratorium on evictions due to rent arrears for COVID-19 impacted households, </w:t>
      </w:r>
      <w:r w:rsidR="00A1145B">
        <w:rPr>
          <w:rFonts w:ascii="Arial" w:hAnsi="Arial" w:cs="Arial"/>
          <w:iCs/>
          <w:sz w:val="24"/>
          <w:szCs w:val="24"/>
        </w:rPr>
        <w:t xml:space="preserve">introduce a protection against eviction for any reason while a person is required to self-isolate or quarantine due a public health direction, </w:t>
      </w:r>
      <w:r w:rsidRPr="005F3D98">
        <w:rPr>
          <w:rFonts w:ascii="Arial" w:hAnsi="Arial" w:cs="Arial"/>
          <w:iCs/>
          <w:sz w:val="24"/>
          <w:szCs w:val="24"/>
        </w:rPr>
        <w:t>require ACAT to consider payment orders for COVID-19 impacted households and introduce a transitional period to prohibit evictions due to rent arrears accrued before or during the moratorium period for COVID-19 impacted households.</w:t>
      </w:r>
      <w:r w:rsidR="00867B7D" w:rsidRPr="005F3D98">
        <w:rPr>
          <w:rFonts w:ascii="Arial" w:hAnsi="Arial" w:cs="Arial"/>
          <w:iCs/>
          <w:sz w:val="24"/>
          <w:szCs w:val="24"/>
        </w:rPr>
        <w:t xml:space="preserve"> These measures prevent evictions and work to keep the family unit together during a period of considerable stress, providing time for families to </w:t>
      </w:r>
      <w:r w:rsidR="00A1145B">
        <w:rPr>
          <w:rFonts w:ascii="Arial" w:hAnsi="Arial" w:cs="Arial"/>
          <w:iCs/>
          <w:sz w:val="24"/>
          <w:szCs w:val="24"/>
        </w:rPr>
        <w:t xml:space="preserve">complete their quarantine or self-isolation period safely, </w:t>
      </w:r>
      <w:r w:rsidR="00867B7D" w:rsidRPr="005F3D98">
        <w:rPr>
          <w:rFonts w:ascii="Arial" w:hAnsi="Arial" w:cs="Arial"/>
          <w:iCs/>
          <w:sz w:val="24"/>
          <w:szCs w:val="24"/>
        </w:rPr>
        <w:t>improve their financial situation or consider alternative options.</w:t>
      </w:r>
      <w:r w:rsidR="008C1A8B">
        <w:rPr>
          <w:rFonts w:ascii="Arial" w:hAnsi="Arial" w:cs="Arial"/>
          <w:iCs/>
          <w:sz w:val="24"/>
          <w:szCs w:val="24"/>
        </w:rPr>
        <w:t xml:space="preserve"> </w:t>
      </w:r>
    </w:p>
    <w:p w14:paraId="1CD1C8F9" w14:textId="69DBA196" w:rsidR="00867B7D" w:rsidRPr="005F3D98" w:rsidRDefault="00867B7D" w:rsidP="00867B7D">
      <w:pPr>
        <w:shd w:val="clear" w:color="auto" w:fill="FFFFFF"/>
        <w:rPr>
          <w:rFonts w:ascii="Arial" w:hAnsi="Arial" w:cs="Arial"/>
          <w:iCs/>
          <w:sz w:val="24"/>
          <w:szCs w:val="24"/>
        </w:rPr>
      </w:pPr>
      <w:r w:rsidRPr="005F3D98">
        <w:rPr>
          <w:rFonts w:ascii="Arial" w:hAnsi="Arial" w:cs="Arial"/>
          <w:iCs/>
          <w:sz w:val="24"/>
          <w:szCs w:val="24"/>
        </w:rPr>
        <w:t>The measures also promote the right to privacy and home in section 12 of the HRA</w:t>
      </w:r>
      <w:r w:rsidR="004357B6">
        <w:rPr>
          <w:rFonts w:ascii="Arial" w:hAnsi="Arial" w:cs="Arial"/>
          <w:iCs/>
          <w:sz w:val="24"/>
          <w:szCs w:val="24"/>
        </w:rPr>
        <w:t xml:space="preserve"> including by prohibiting certain tenants from eviction</w:t>
      </w:r>
      <w:r w:rsidRPr="005F3D98">
        <w:rPr>
          <w:rFonts w:ascii="Arial" w:hAnsi="Arial" w:cs="Arial"/>
          <w:iCs/>
          <w:sz w:val="24"/>
          <w:szCs w:val="24"/>
        </w:rPr>
        <w:t xml:space="preserve">. </w:t>
      </w:r>
    </w:p>
    <w:p w14:paraId="0BEE7F61" w14:textId="77777777" w:rsidR="00107755" w:rsidRDefault="00867B7D" w:rsidP="00867B7D">
      <w:pPr>
        <w:shd w:val="clear" w:color="auto" w:fill="FFFFFF"/>
        <w:rPr>
          <w:rFonts w:ascii="Arial" w:hAnsi="Arial" w:cs="Arial"/>
          <w:iCs/>
          <w:sz w:val="24"/>
          <w:szCs w:val="24"/>
        </w:rPr>
      </w:pPr>
      <w:r w:rsidRPr="005F3D98">
        <w:rPr>
          <w:rFonts w:ascii="Arial" w:hAnsi="Arial" w:cs="Arial"/>
          <w:iCs/>
          <w:sz w:val="24"/>
          <w:szCs w:val="24"/>
        </w:rPr>
        <w:t xml:space="preserve">The Declaration also promotes the right to information privacy which protects the storing, use and sharing of personal and confidential information. </w:t>
      </w:r>
    </w:p>
    <w:p w14:paraId="315E8823" w14:textId="77777777" w:rsidR="00107755" w:rsidRDefault="00107755" w:rsidP="00867B7D">
      <w:pPr>
        <w:shd w:val="clear" w:color="auto" w:fill="FFFFFF"/>
        <w:rPr>
          <w:rFonts w:ascii="Arial" w:hAnsi="Arial" w:cs="Arial"/>
          <w:iCs/>
          <w:sz w:val="24"/>
          <w:szCs w:val="24"/>
        </w:rPr>
      </w:pPr>
    </w:p>
    <w:p w14:paraId="3717B91F" w14:textId="57995BAB" w:rsidR="00867B7D" w:rsidRPr="005F3D98" w:rsidRDefault="00867B7D" w:rsidP="00867B7D">
      <w:pPr>
        <w:shd w:val="clear" w:color="auto" w:fill="FFFFFF"/>
        <w:rPr>
          <w:rFonts w:ascii="Arial" w:hAnsi="Arial" w:cs="Arial"/>
          <w:sz w:val="24"/>
          <w:szCs w:val="24"/>
        </w:rPr>
      </w:pPr>
      <w:r w:rsidRPr="005F3D98">
        <w:rPr>
          <w:rFonts w:ascii="Arial" w:hAnsi="Arial" w:cs="Arial"/>
          <w:iCs/>
          <w:sz w:val="24"/>
          <w:szCs w:val="24"/>
        </w:rPr>
        <w:lastRenderedPageBreak/>
        <w:t xml:space="preserve">Preventing tenants from impacted households from being placed on residential tenancy databases due to a </w:t>
      </w:r>
      <w:r w:rsidRPr="005F3D98">
        <w:rPr>
          <w:rFonts w:ascii="Arial" w:hAnsi="Arial" w:cs="Arial"/>
          <w:sz w:val="24"/>
          <w:szCs w:val="24"/>
        </w:rPr>
        <w:t>failure to pay rent during the moratorium period protects their privacy and prevents them from later being treated adversely in the rental market because of COVID-19 pressures that were out of their control.</w:t>
      </w:r>
    </w:p>
    <w:p w14:paraId="2425AABD" w14:textId="1E145D45" w:rsidR="00867B7D" w:rsidRPr="005F3D98" w:rsidRDefault="00867B7D" w:rsidP="00867B7D">
      <w:pPr>
        <w:shd w:val="clear" w:color="auto" w:fill="FFFFFF"/>
        <w:rPr>
          <w:rFonts w:ascii="Arial" w:hAnsi="Arial" w:cs="Arial"/>
          <w:sz w:val="24"/>
          <w:szCs w:val="24"/>
        </w:rPr>
      </w:pPr>
      <w:r w:rsidRPr="005F3D98">
        <w:rPr>
          <w:rFonts w:ascii="Arial" w:hAnsi="Arial" w:cs="Arial"/>
          <w:sz w:val="24"/>
          <w:szCs w:val="24"/>
        </w:rPr>
        <w:t xml:space="preserve">The Declaration also engages and may limit the right to privacy </w:t>
      </w:r>
      <w:r w:rsidR="007C1523" w:rsidRPr="005F3D98">
        <w:rPr>
          <w:rFonts w:ascii="Arial" w:hAnsi="Arial" w:cs="Arial"/>
          <w:sz w:val="24"/>
          <w:szCs w:val="24"/>
        </w:rPr>
        <w:t>as</w:t>
      </w:r>
      <w:r w:rsidRPr="005F3D98">
        <w:rPr>
          <w:rFonts w:ascii="Arial" w:hAnsi="Arial" w:cs="Arial"/>
          <w:sz w:val="24"/>
          <w:szCs w:val="24"/>
        </w:rPr>
        <w:t xml:space="preserve"> the definition of a household “impacted” by the COVID-19 pandemic in clause </w:t>
      </w:r>
      <w:r w:rsidR="005F3D98" w:rsidRPr="007931CC">
        <w:rPr>
          <w:rFonts w:ascii="Arial" w:hAnsi="Arial" w:cs="Arial"/>
          <w:sz w:val="24"/>
          <w:szCs w:val="24"/>
        </w:rPr>
        <w:t>5</w:t>
      </w:r>
      <w:r w:rsidR="007C1523" w:rsidRPr="005F3D98">
        <w:rPr>
          <w:rFonts w:ascii="Arial" w:hAnsi="Arial" w:cs="Arial"/>
          <w:sz w:val="24"/>
          <w:szCs w:val="24"/>
        </w:rPr>
        <w:t>, a</w:t>
      </w:r>
      <w:r w:rsidR="00D3047F" w:rsidRPr="005F3D98">
        <w:rPr>
          <w:rFonts w:ascii="Arial" w:hAnsi="Arial" w:cs="Arial"/>
          <w:sz w:val="24"/>
          <w:szCs w:val="24"/>
        </w:rPr>
        <w:t xml:space="preserve">nd the </w:t>
      </w:r>
      <w:r w:rsidR="007C1523" w:rsidRPr="005F3D98">
        <w:rPr>
          <w:rFonts w:ascii="Arial" w:hAnsi="Arial" w:cs="Arial"/>
          <w:sz w:val="24"/>
          <w:szCs w:val="24"/>
        </w:rPr>
        <w:t xml:space="preserve">early termination by tenants provision in </w:t>
      </w:r>
      <w:r w:rsidR="007C1523" w:rsidRPr="00013222">
        <w:rPr>
          <w:rFonts w:ascii="Arial" w:hAnsi="Arial" w:cs="Arial"/>
          <w:sz w:val="24"/>
          <w:szCs w:val="24"/>
        </w:rPr>
        <w:t xml:space="preserve">clause </w:t>
      </w:r>
      <w:r w:rsidR="00946DFD" w:rsidRPr="00013222">
        <w:rPr>
          <w:rFonts w:ascii="Arial" w:hAnsi="Arial" w:cs="Arial"/>
          <w:sz w:val="24"/>
          <w:szCs w:val="24"/>
        </w:rPr>
        <w:t>1</w:t>
      </w:r>
      <w:r w:rsidR="00527C83" w:rsidRPr="00013222">
        <w:rPr>
          <w:rFonts w:ascii="Arial" w:hAnsi="Arial" w:cs="Arial"/>
          <w:sz w:val="24"/>
          <w:szCs w:val="24"/>
        </w:rPr>
        <w:t>9</w:t>
      </w:r>
      <w:r w:rsidR="007C1523" w:rsidRPr="005F3D98">
        <w:rPr>
          <w:rFonts w:ascii="Arial" w:hAnsi="Arial" w:cs="Arial"/>
          <w:sz w:val="24"/>
          <w:szCs w:val="24"/>
        </w:rPr>
        <w:t>,</w:t>
      </w:r>
      <w:r w:rsidRPr="005F3D98">
        <w:rPr>
          <w:rFonts w:ascii="Arial" w:hAnsi="Arial" w:cs="Arial"/>
          <w:sz w:val="24"/>
          <w:szCs w:val="24"/>
        </w:rPr>
        <w:t xml:space="preserve"> may require tenants to provide personal information to their real estate agents or landlords to demonstrate a loss of income and/or that they have been diagnosed </w:t>
      </w:r>
      <w:r w:rsidR="008C1A8B">
        <w:rPr>
          <w:rFonts w:ascii="Arial" w:hAnsi="Arial" w:cs="Arial"/>
          <w:sz w:val="24"/>
          <w:szCs w:val="24"/>
        </w:rPr>
        <w:t xml:space="preserve">with, </w:t>
      </w:r>
      <w:r w:rsidRPr="005F3D98">
        <w:rPr>
          <w:rFonts w:ascii="Arial" w:hAnsi="Arial" w:cs="Arial"/>
          <w:sz w:val="24"/>
          <w:szCs w:val="24"/>
        </w:rPr>
        <w:t>or are caring for someone who has</w:t>
      </w:r>
      <w:r w:rsidR="008C1A8B" w:rsidRPr="008C1A8B">
        <w:rPr>
          <w:rFonts w:ascii="Arial" w:hAnsi="Arial" w:cs="Arial"/>
          <w:sz w:val="24"/>
          <w:szCs w:val="24"/>
        </w:rPr>
        <w:t xml:space="preserve"> </w:t>
      </w:r>
      <w:r w:rsidR="008C1A8B" w:rsidRPr="005F3D98">
        <w:rPr>
          <w:rFonts w:ascii="Arial" w:hAnsi="Arial" w:cs="Arial"/>
          <w:sz w:val="24"/>
          <w:szCs w:val="24"/>
        </w:rPr>
        <w:t>COVID-19</w:t>
      </w:r>
      <w:r w:rsidRPr="005F3D98">
        <w:rPr>
          <w:rFonts w:ascii="Arial" w:hAnsi="Arial" w:cs="Arial"/>
          <w:sz w:val="24"/>
          <w:szCs w:val="24"/>
        </w:rPr>
        <w:t xml:space="preserve">. </w:t>
      </w:r>
      <w:r w:rsidR="007E149E" w:rsidRPr="005F3D98">
        <w:rPr>
          <w:rFonts w:ascii="Arial" w:hAnsi="Arial" w:cs="Arial"/>
          <w:sz w:val="24"/>
          <w:szCs w:val="24"/>
        </w:rPr>
        <w:t xml:space="preserve">The right to privacy may be further limited </w:t>
      </w:r>
      <w:r w:rsidR="00AA6F85" w:rsidRPr="005F3D98">
        <w:rPr>
          <w:rFonts w:ascii="Arial" w:hAnsi="Arial" w:cs="Arial"/>
          <w:sz w:val="24"/>
          <w:szCs w:val="24"/>
        </w:rPr>
        <w:t xml:space="preserve">by </w:t>
      </w:r>
      <w:r w:rsidR="00AA6F85" w:rsidRPr="00013222">
        <w:rPr>
          <w:rFonts w:ascii="Arial" w:hAnsi="Arial" w:cs="Arial"/>
          <w:sz w:val="24"/>
          <w:szCs w:val="24"/>
        </w:rPr>
        <w:t>clause</w:t>
      </w:r>
      <w:r w:rsidR="00527C83" w:rsidRPr="00013222">
        <w:rPr>
          <w:rFonts w:ascii="Arial" w:hAnsi="Arial" w:cs="Arial"/>
          <w:sz w:val="24"/>
          <w:szCs w:val="24"/>
        </w:rPr>
        <w:t>s</w:t>
      </w:r>
      <w:r w:rsidR="00AA6F85" w:rsidRPr="00013222">
        <w:rPr>
          <w:rFonts w:ascii="Arial" w:hAnsi="Arial" w:cs="Arial"/>
          <w:sz w:val="24"/>
          <w:szCs w:val="24"/>
        </w:rPr>
        <w:t xml:space="preserve"> </w:t>
      </w:r>
      <w:r w:rsidR="00013222">
        <w:rPr>
          <w:rFonts w:ascii="Arial" w:hAnsi="Arial" w:cs="Arial"/>
          <w:sz w:val="24"/>
          <w:szCs w:val="24"/>
        </w:rPr>
        <w:t>22</w:t>
      </w:r>
      <w:r w:rsidR="00AA6F85" w:rsidRPr="00013222">
        <w:rPr>
          <w:rFonts w:ascii="Arial" w:hAnsi="Arial" w:cs="Arial"/>
          <w:sz w:val="24"/>
          <w:szCs w:val="24"/>
        </w:rPr>
        <w:t xml:space="preserve"> and </w:t>
      </w:r>
      <w:r w:rsidR="00527C83">
        <w:rPr>
          <w:rFonts w:ascii="Arial" w:hAnsi="Arial" w:cs="Arial"/>
          <w:sz w:val="24"/>
          <w:szCs w:val="24"/>
        </w:rPr>
        <w:t>2</w:t>
      </w:r>
      <w:r w:rsidR="00013222">
        <w:rPr>
          <w:rFonts w:ascii="Arial" w:hAnsi="Arial" w:cs="Arial"/>
          <w:sz w:val="24"/>
          <w:szCs w:val="24"/>
        </w:rPr>
        <w:t>3</w:t>
      </w:r>
      <w:r w:rsidR="00AA6F85" w:rsidRPr="005F3D98">
        <w:rPr>
          <w:rFonts w:ascii="Arial" w:hAnsi="Arial" w:cs="Arial"/>
          <w:sz w:val="24"/>
          <w:szCs w:val="24"/>
        </w:rPr>
        <w:t xml:space="preserve"> which may require tenants to provide personal information </w:t>
      </w:r>
      <w:r w:rsidR="00EE69DB" w:rsidRPr="005F3D98">
        <w:rPr>
          <w:rFonts w:ascii="Arial" w:hAnsi="Arial" w:cs="Arial"/>
          <w:sz w:val="24"/>
          <w:szCs w:val="24"/>
        </w:rPr>
        <w:t xml:space="preserve">from ACT Health </w:t>
      </w:r>
      <w:r w:rsidR="00AA6F85" w:rsidRPr="005F3D98">
        <w:rPr>
          <w:rFonts w:ascii="Arial" w:hAnsi="Arial" w:cs="Arial"/>
          <w:sz w:val="24"/>
          <w:szCs w:val="24"/>
        </w:rPr>
        <w:t>to their real estate agents</w:t>
      </w:r>
      <w:r w:rsidR="00EE69DB" w:rsidRPr="005F3D98">
        <w:rPr>
          <w:rFonts w:ascii="Arial" w:hAnsi="Arial" w:cs="Arial"/>
          <w:sz w:val="24"/>
          <w:szCs w:val="24"/>
        </w:rPr>
        <w:t>,</w:t>
      </w:r>
      <w:r w:rsidR="00AA6F85" w:rsidRPr="005F3D98">
        <w:rPr>
          <w:rFonts w:ascii="Arial" w:hAnsi="Arial" w:cs="Arial"/>
          <w:sz w:val="24"/>
          <w:szCs w:val="24"/>
        </w:rPr>
        <w:t xml:space="preserve"> landlords </w:t>
      </w:r>
      <w:r w:rsidR="00EE69DB" w:rsidRPr="005F3D98">
        <w:rPr>
          <w:rFonts w:ascii="Arial" w:hAnsi="Arial" w:cs="Arial"/>
          <w:sz w:val="24"/>
          <w:szCs w:val="24"/>
        </w:rPr>
        <w:t xml:space="preserve">and/or ACAT </w:t>
      </w:r>
      <w:r w:rsidR="00AA6F85" w:rsidRPr="005F3D98">
        <w:rPr>
          <w:rFonts w:ascii="Arial" w:hAnsi="Arial" w:cs="Arial"/>
          <w:sz w:val="24"/>
          <w:szCs w:val="24"/>
        </w:rPr>
        <w:t>to demonstrate that they are subject to a COVID-19 public health direction to quarantine or self-isolate</w:t>
      </w:r>
      <w:r w:rsidR="00EE69DB" w:rsidRPr="005F3D98">
        <w:rPr>
          <w:rFonts w:ascii="Arial" w:hAnsi="Arial" w:cs="Arial"/>
          <w:sz w:val="24"/>
          <w:szCs w:val="24"/>
        </w:rPr>
        <w:t xml:space="preserve"> and for that reason are unable to comply with a notice to vacate, a termination and possession order or a warrant for eviction</w:t>
      </w:r>
      <w:r w:rsidR="00AA6F85" w:rsidRPr="005F3D98">
        <w:rPr>
          <w:rFonts w:ascii="Arial" w:hAnsi="Arial" w:cs="Arial"/>
          <w:sz w:val="24"/>
          <w:szCs w:val="24"/>
        </w:rPr>
        <w:t xml:space="preserve">. </w:t>
      </w:r>
    </w:p>
    <w:p w14:paraId="5413CB48" w14:textId="2733C70E" w:rsidR="00867B7D" w:rsidRPr="005F3D98" w:rsidRDefault="00867B7D" w:rsidP="00867B7D">
      <w:pPr>
        <w:shd w:val="clear" w:color="auto" w:fill="FFFFFF"/>
        <w:rPr>
          <w:rFonts w:ascii="Arial" w:hAnsi="Arial" w:cs="Arial"/>
          <w:sz w:val="24"/>
          <w:szCs w:val="24"/>
        </w:rPr>
      </w:pPr>
      <w:r w:rsidRPr="005F3D98">
        <w:rPr>
          <w:rFonts w:ascii="Arial" w:hAnsi="Arial" w:cs="Arial"/>
          <w:sz w:val="24"/>
          <w:szCs w:val="24"/>
        </w:rPr>
        <w:t>Th</w:t>
      </w:r>
      <w:r w:rsidR="00A1145B">
        <w:rPr>
          <w:rFonts w:ascii="Arial" w:hAnsi="Arial" w:cs="Arial"/>
          <w:sz w:val="24"/>
          <w:szCs w:val="24"/>
        </w:rPr>
        <w:t>ese</w:t>
      </w:r>
      <w:r w:rsidRPr="005F3D98">
        <w:rPr>
          <w:rFonts w:ascii="Arial" w:hAnsi="Arial" w:cs="Arial"/>
          <w:sz w:val="24"/>
          <w:szCs w:val="24"/>
        </w:rPr>
        <w:t xml:space="preserve"> limitation</w:t>
      </w:r>
      <w:r w:rsidR="00A1145B">
        <w:rPr>
          <w:rFonts w:ascii="Arial" w:hAnsi="Arial" w:cs="Arial"/>
          <w:sz w:val="24"/>
          <w:szCs w:val="24"/>
        </w:rPr>
        <w:t>s</w:t>
      </w:r>
      <w:r w:rsidRPr="005F3D98">
        <w:rPr>
          <w:rFonts w:ascii="Arial" w:hAnsi="Arial" w:cs="Arial"/>
          <w:sz w:val="24"/>
          <w:szCs w:val="24"/>
        </w:rPr>
        <w:t xml:space="preserve"> </w:t>
      </w:r>
      <w:r w:rsidR="00A1145B">
        <w:rPr>
          <w:rFonts w:ascii="Arial" w:hAnsi="Arial" w:cs="Arial"/>
          <w:sz w:val="24"/>
          <w:szCs w:val="24"/>
        </w:rPr>
        <w:t xml:space="preserve">are </w:t>
      </w:r>
      <w:r w:rsidRPr="005F3D98">
        <w:rPr>
          <w:rFonts w:ascii="Arial" w:hAnsi="Arial" w:cs="Arial"/>
          <w:sz w:val="24"/>
          <w:szCs w:val="24"/>
        </w:rPr>
        <w:t>reasonable and proportionate in accordance with the test in section 28 of the HRA. The measures in the Declaration have an important purpose, which is to mitigate the risk of homelessness arising from financial stress due to the COVID-19 pandemic</w:t>
      </w:r>
      <w:r w:rsidR="00A1145B">
        <w:rPr>
          <w:rFonts w:ascii="Arial" w:hAnsi="Arial" w:cs="Arial"/>
          <w:sz w:val="24"/>
          <w:szCs w:val="24"/>
        </w:rPr>
        <w:t xml:space="preserve"> and to prevent a person or people from being required to vacate a property when they are under a direction to </w:t>
      </w:r>
      <w:r w:rsidR="00527C83">
        <w:rPr>
          <w:rFonts w:ascii="Arial" w:hAnsi="Arial" w:cs="Arial"/>
          <w:sz w:val="24"/>
          <w:szCs w:val="24"/>
        </w:rPr>
        <w:t>self-isolate</w:t>
      </w:r>
      <w:r w:rsidR="00A1145B">
        <w:rPr>
          <w:rFonts w:ascii="Arial" w:hAnsi="Arial" w:cs="Arial"/>
          <w:sz w:val="24"/>
          <w:szCs w:val="24"/>
        </w:rPr>
        <w:t xml:space="preserve"> or quarantine</w:t>
      </w:r>
      <w:r w:rsidRPr="005F3D98">
        <w:rPr>
          <w:rFonts w:ascii="Arial" w:hAnsi="Arial" w:cs="Arial"/>
          <w:sz w:val="24"/>
          <w:szCs w:val="24"/>
        </w:rPr>
        <w:t xml:space="preserve">. The limitation on the right to privacy is necessary as landlords may reasonably expect tenants to demonstrate that </w:t>
      </w:r>
      <w:r w:rsidR="00E23A81">
        <w:rPr>
          <w:rFonts w:ascii="Arial" w:hAnsi="Arial" w:cs="Arial"/>
          <w:sz w:val="24"/>
          <w:szCs w:val="24"/>
        </w:rPr>
        <w:t>protections under the Declaration apply because the tenant is COVID-19 impacted</w:t>
      </w:r>
      <w:r w:rsidRPr="005F3D98">
        <w:rPr>
          <w:rFonts w:ascii="Arial" w:hAnsi="Arial" w:cs="Arial"/>
          <w:sz w:val="24"/>
          <w:szCs w:val="24"/>
        </w:rPr>
        <w:t xml:space="preserve">. This ensures that landlords may otherwise exercise their normal statutory rights under residential tenancy law if circumstances extraneous to the pandemic permit. There are no other reasonably available and less restrictive alternatives that would not require the tenant to provide personal information to a third party. </w:t>
      </w:r>
    </w:p>
    <w:p w14:paraId="166A72F5" w14:textId="77777777" w:rsidR="00867B7D" w:rsidRPr="007931CC" w:rsidRDefault="00867B7D" w:rsidP="00867B7D">
      <w:pPr>
        <w:spacing w:after="0" w:line="240" w:lineRule="auto"/>
        <w:rPr>
          <w:rFonts w:ascii="Arial" w:eastAsiaTheme="majorEastAsia" w:hAnsi="Arial" w:cs="Arial"/>
          <w:sz w:val="24"/>
          <w:szCs w:val="24"/>
          <w:lang w:eastAsia="en-AU"/>
        </w:rPr>
      </w:pPr>
      <w:bookmarkStart w:id="0" w:name="OLE_LINK1"/>
      <w:r w:rsidRPr="007931CC">
        <w:rPr>
          <w:rFonts w:ascii="Arial" w:hAnsi="Arial" w:cs="Arial"/>
          <w:b/>
          <w:sz w:val="24"/>
          <w:szCs w:val="24"/>
          <w:lang w:eastAsia="en-AU"/>
        </w:rPr>
        <w:br w:type="page"/>
      </w:r>
      <w:bookmarkEnd w:id="0"/>
    </w:p>
    <w:p w14:paraId="0CC8E6C4" w14:textId="77777777" w:rsidR="00867B7D" w:rsidRPr="001C7272" w:rsidRDefault="00867B7D" w:rsidP="00867B7D">
      <w:pPr>
        <w:pStyle w:val="Heading2"/>
        <w:pageBreakBefore/>
        <w:spacing w:before="240" w:after="240"/>
        <w:rPr>
          <w:rFonts w:cs="Arial"/>
          <w:szCs w:val="24"/>
        </w:rPr>
      </w:pPr>
      <w:r w:rsidRPr="001C7272">
        <w:rPr>
          <w:rFonts w:cs="Arial"/>
          <w:szCs w:val="24"/>
        </w:rPr>
        <w:lastRenderedPageBreak/>
        <w:t>CLAUSE NOTES</w:t>
      </w:r>
    </w:p>
    <w:p w14:paraId="7A23C097" w14:textId="06DD8BF2" w:rsidR="006F41FB" w:rsidRPr="00B36435" w:rsidRDefault="006F41FB">
      <w:pPr>
        <w:pStyle w:val="Heading3"/>
        <w:rPr>
          <w:rFonts w:cs="Arial"/>
        </w:rPr>
      </w:pPr>
      <w:r w:rsidRPr="00B36435">
        <w:rPr>
          <w:rFonts w:cs="Arial"/>
        </w:rPr>
        <w:t xml:space="preserve">Part 1 </w:t>
      </w:r>
      <w:r w:rsidR="00B8659A">
        <w:rPr>
          <w:rFonts w:cs="Arial"/>
        </w:rPr>
        <w:tab/>
      </w:r>
      <w:r w:rsidRPr="00B36435">
        <w:rPr>
          <w:rFonts w:cs="Arial"/>
        </w:rPr>
        <w:t xml:space="preserve">Preliminary </w:t>
      </w:r>
    </w:p>
    <w:p w14:paraId="1249A4CE" w14:textId="77777777" w:rsidR="00867B7D" w:rsidRPr="00064821" w:rsidRDefault="00867B7D" w:rsidP="00867B7D">
      <w:pPr>
        <w:pStyle w:val="Heading3"/>
        <w:rPr>
          <w:rFonts w:cs="Arial"/>
        </w:rPr>
      </w:pPr>
      <w:r w:rsidRPr="00064821">
        <w:rPr>
          <w:rFonts w:cs="Arial"/>
        </w:rPr>
        <w:t>Clause 1</w:t>
      </w:r>
      <w:r w:rsidRPr="00064821">
        <w:rPr>
          <w:rFonts w:cs="Arial"/>
        </w:rPr>
        <w:tab/>
        <w:t>Name of instrument</w:t>
      </w:r>
    </w:p>
    <w:p w14:paraId="2E441DC5" w14:textId="2A041658" w:rsidR="00867B7D" w:rsidRPr="005F3D98" w:rsidRDefault="00867B7D" w:rsidP="00867B7D">
      <w:pPr>
        <w:rPr>
          <w:rFonts w:ascii="Arial" w:hAnsi="Arial" w:cs="Arial"/>
          <w:sz w:val="24"/>
          <w:szCs w:val="24"/>
        </w:rPr>
      </w:pPr>
      <w:r w:rsidRPr="005F3D98">
        <w:rPr>
          <w:rFonts w:ascii="Arial" w:hAnsi="Arial" w:cs="Arial"/>
          <w:sz w:val="24"/>
          <w:szCs w:val="24"/>
        </w:rPr>
        <w:t xml:space="preserve">This clause is a formal provision setting out the name of the instrument as the </w:t>
      </w:r>
      <w:r w:rsidRPr="005F3D98">
        <w:rPr>
          <w:rFonts w:ascii="Arial" w:hAnsi="Arial" w:cs="Arial"/>
          <w:i/>
          <w:iCs/>
          <w:sz w:val="24"/>
          <w:szCs w:val="24"/>
        </w:rPr>
        <w:t>Residential Tenancies (COVID-19 Emergency Response) Declaration 202</w:t>
      </w:r>
      <w:r w:rsidR="001C43D6" w:rsidRPr="005F3D98">
        <w:rPr>
          <w:rFonts w:ascii="Arial" w:hAnsi="Arial" w:cs="Arial"/>
          <w:i/>
          <w:iCs/>
          <w:sz w:val="24"/>
          <w:szCs w:val="24"/>
        </w:rPr>
        <w:t>1</w:t>
      </w:r>
      <w:r w:rsidRPr="005F3D98">
        <w:rPr>
          <w:rFonts w:ascii="Arial" w:hAnsi="Arial" w:cs="Arial"/>
          <w:i/>
          <w:iCs/>
          <w:sz w:val="24"/>
          <w:szCs w:val="24"/>
        </w:rPr>
        <w:t xml:space="preserve"> </w:t>
      </w:r>
      <w:r w:rsidR="009A1712" w:rsidRPr="005F3D98">
        <w:rPr>
          <w:rFonts w:ascii="Arial" w:hAnsi="Arial" w:cs="Arial"/>
          <w:i/>
          <w:iCs/>
          <w:sz w:val="24"/>
          <w:szCs w:val="24"/>
        </w:rPr>
        <w:t xml:space="preserve">(No </w:t>
      </w:r>
      <w:r w:rsidR="001C43D6" w:rsidRPr="005F3D98">
        <w:rPr>
          <w:rFonts w:ascii="Arial" w:hAnsi="Arial" w:cs="Arial"/>
          <w:i/>
          <w:iCs/>
          <w:sz w:val="24"/>
          <w:szCs w:val="24"/>
        </w:rPr>
        <w:t>3</w:t>
      </w:r>
      <w:r w:rsidR="009A1712" w:rsidRPr="005F3D98">
        <w:rPr>
          <w:rFonts w:ascii="Arial" w:hAnsi="Arial" w:cs="Arial"/>
          <w:i/>
          <w:iCs/>
          <w:sz w:val="24"/>
          <w:szCs w:val="24"/>
        </w:rPr>
        <w:t xml:space="preserve">) </w:t>
      </w:r>
      <w:r w:rsidRPr="005F3D98">
        <w:rPr>
          <w:rFonts w:ascii="Arial" w:hAnsi="Arial" w:cs="Arial"/>
          <w:sz w:val="24"/>
          <w:szCs w:val="24"/>
        </w:rPr>
        <w:t>(the Declaration).</w:t>
      </w:r>
    </w:p>
    <w:p w14:paraId="0636EB7B" w14:textId="77777777" w:rsidR="00867B7D" w:rsidRPr="001C7272" w:rsidRDefault="00867B7D" w:rsidP="00867B7D">
      <w:pPr>
        <w:pStyle w:val="Heading3"/>
        <w:rPr>
          <w:rFonts w:cs="Arial"/>
        </w:rPr>
      </w:pPr>
      <w:r w:rsidRPr="001C7272">
        <w:rPr>
          <w:rFonts w:cs="Arial"/>
        </w:rPr>
        <w:t>Clause 2</w:t>
      </w:r>
      <w:r w:rsidRPr="001C7272">
        <w:rPr>
          <w:rFonts w:cs="Arial"/>
        </w:rPr>
        <w:tab/>
        <w:t>Commencement</w:t>
      </w:r>
    </w:p>
    <w:p w14:paraId="03F48A28" w14:textId="77777777" w:rsidR="00867B7D" w:rsidRPr="00945B83" w:rsidRDefault="00867B7D" w:rsidP="00867B7D">
      <w:pPr>
        <w:rPr>
          <w:rFonts w:ascii="Arial" w:hAnsi="Arial" w:cs="Arial"/>
          <w:sz w:val="24"/>
          <w:szCs w:val="24"/>
        </w:rPr>
      </w:pPr>
      <w:r w:rsidRPr="005F3D98">
        <w:rPr>
          <w:rFonts w:ascii="Arial" w:hAnsi="Arial" w:cs="Arial"/>
          <w:sz w:val="24"/>
          <w:szCs w:val="24"/>
        </w:rPr>
        <w:t xml:space="preserve">This clause provides for commencement of the Declaration </w:t>
      </w:r>
      <w:r w:rsidRPr="005638FB">
        <w:rPr>
          <w:rFonts w:ascii="Arial" w:hAnsi="Arial" w:cs="Arial"/>
          <w:sz w:val="24"/>
          <w:szCs w:val="24"/>
        </w:rPr>
        <w:t>on the day after its notification day.</w:t>
      </w:r>
      <w:r w:rsidRPr="00945B83">
        <w:rPr>
          <w:rFonts w:ascii="Arial" w:hAnsi="Arial" w:cs="Arial"/>
          <w:sz w:val="24"/>
          <w:szCs w:val="24"/>
        </w:rPr>
        <w:t xml:space="preserve"> </w:t>
      </w:r>
    </w:p>
    <w:p w14:paraId="5764C40C" w14:textId="1920589E" w:rsidR="00867B7D" w:rsidRPr="005F3D98" w:rsidRDefault="00867B7D" w:rsidP="00867B7D">
      <w:pPr>
        <w:rPr>
          <w:rFonts w:ascii="Arial" w:hAnsi="Arial" w:cs="Arial"/>
          <w:sz w:val="24"/>
          <w:szCs w:val="24"/>
        </w:rPr>
      </w:pPr>
      <w:r w:rsidRPr="00945B83">
        <w:rPr>
          <w:rFonts w:ascii="Arial" w:hAnsi="Arial" w:cs="Arial"/>
          <w:sz w:val="24"/>
          <w:szCs w:val="24"/>
        </w:rPr>
        <w:t>The note to this clause explains that the</w:t>
      </w:r>
      <w:r w:rsidR="00B62DD4" w:rsidRPr="007931CC">
        <w:rPr>
          <w:rFonts w:ascii="Arial" w:hAnsi="Arial" w:cs="Arial"/>
          <w:sz w:val="24"/>
          <w:szCs w:val="24"/>
        </w:rPr>
        <w:t xml:space="preserve"> naming</w:t>
      </w:r>
      <w:r w:rsidR="00B62DD4">
        <w:rPr>
          <w:rFonts w:ascii="Arial" w:hAnsi="Arial" w:cs="Arial"/>
          <w:sz w:val="24"/>
          <w:szCs w:val="24"/>
        </w:rPr>
        <w:t xml:space="preserve"> and commencement provisions automatically commence on the notification day and refers the reader to section</w:t>
      </w:r>
      <w:r w:rsidR="009A708B">
        <w:rPr>
          <w:rFonts w:ascii="Arial" w:hAnsi="Arial" w:cs="Arial"/>
          <w:sz w:val="24"/>
          <w:szCs w:val="24"/>
        </w:rPr>
        <w:t> </w:t>
      </w:r>
      <w:r w:rsidR="00B62DD4">
        <w:rPr>
          <w:rFonts w:ascii="Arial" w:hAnsi="Arial" w:cs="Arial"/>
          <w:sz w:val="24"/>
          <w:szCs w:val="24"/>
        </w:rPr>
        <w:t>75</w:t>
      </w:r>
      <w:r w:rsidR="009A708B">
        <w:rPr>
          <w:rFonts w:ascii="Arial" w:hAnsi="Arial" w:cs="Arial"/>
          <w:sz w:val="24"/>
          <w:szCs w:val="24"/>
        </w:rPr>
        <w:t> </w:t>
      </w:r>
      <w:r w:rsidR="007B4CB6">
        <w:rPr>
          <w:rFonts w:ascii="Arial" w:hAnsi="Arial" w:cs="Arial"/>
          <w:sz w:val="24"/>
          <w:szCs w:val="24"/>
        </w:rPr>
        <w:t xml:space="preserve">(1) </w:t>
      </w:r>
      <w:r w:rsidR="00B62DD4">
        <w:rPr>
          <w:rFonts w:ascii="Arial" w:hAnsi="Arial" w:cs="Arial"/>
          <w:sz w:val="24"/>
          <w:szCs w:val="24"/>
        </w:rPr>
        <w:t xml:space="preserve">of the </w:t>
      </w:r>
      <w:r w:rsidR="00B62DD4" w:rsidRPr="007931CC">
        <w:rPr>
          <w:rFonts w:ascii="Arial" w:hAnsi="Arial" w:cs="Arial"/>
          <w:i/>
          <w:iCs/>
          <w:sz w:val="24"/>
          <w:szCs w:val="24"/>
        </w:rPr>
        <w:t>Legislation Act</w:t>
      </w:r>
      <w:r w:rsidR="00B62DD4">
        <w:rPr>
          <w:rFonts w:ascii="Arial" w:hAnsi="Arial" w:cs="Arial"/>
          <w:sz w:val="24"/>
          <w:szCs w:val="24"/>
        </w:rPr>
        <w:t xml:space="preserve"> for further information.</w:t>
      </w:r>
    </w:p>
    <w:p w14:paraId="1A87C3FC" w14:textId="238FE9D2" w:rsidR="001E70F5" w:rsidRPr="00B36435" w:rsidRDefault="001E70F5" w:rsidP="001E70F5">
      <w:pPr>
        <w:pStyle w:val="Heading3"/>
        <w:rPr>
          <w:rFonts w:cs="Arial"/>
        </w:rPr>
      </w:pPr>
      <w:r w:rsidRPr="001C7272">
        <w:rPr>
          <w:rFonts w:cs="Arial"/>
        </w:rPr>
        <w:t>Clause 3</w:t>
      </w:r>
      <w:r w:rsidR="009A708B">
        <w:rPr>
          <w:rFonts w:cs="Arial"/>
        </w:rPr>
        <w:tab/>
      </w:r>
      <w:r w:rsidRPr="00B36435">
        <w:rPr>
          <w:rFonts w:cs="Arial"/>
        </w:rPr>
        <w:t>Expiry</w:t>
      </w:r>
    </w:p>
    <w:p w14:paraId="0AC8EC8F" w14:textId="08681BFC" w:rsidR="001E70F5" w:rsidRDefault="001E70F5">
      <w:pPr>
        <w:rPr>
          <w:rFonts w:ascii="Arial" w:hAnsi="Arial" w:cs="Arial"/>
          <w:sz w:val="24"/>
          <w:szCs w:val="24"/>
        </w:rPr>
      </w:pPr>
      <w:r w:rsidRPr="007931CC">
        <w:rPr>
          <w:rFonts w:ascii="Arial" w:hAnsi="Arial" w:cs="Arial"/>
          <w:sz w:val="24"/>
          <w:szCs w:val="24"/>
        </w:rPr>
        <w:t xml:space="preserve">This clause provides that the instrument will expire on the earlier of either the day the transitional period ends </w:t>
      </w:r>
      <w:r w:rsidR="002C6F80">
        <w:rPr>
          <w:rFonts w:ascii="Arial" w:hAnsi="Arial" w:cs="Arial"/>
          <w:sz w:val="24"/>
          <w:szCs w:val="24"/>
        </w:rPr>
        <w:t xml:space="preserve">(as defined in clause 6), </w:t>
      </w:r>
      <w:r w:rsidRPr="007931CC">
        <w:rPr>
          <w:rFonts w:ascii="Arial" w:hAnsi="Arial" w:cs="Arial"/>
          <w:sz w:val="24"/>
          <w:szCs w:val="24"/>
        </w:rPr>
        <w:t xml:space="preserve">or </w:t>
      </w:r>
      <w:r w:rsidR="007B4CB6">
        <w:rPr>
          <w:rFonts w:ascii="Arial" w:hAnsi="Arial" w:cs="Arial"/>
          <w:sz w:val="24"/>
          <w:szCs w:val="24"/>
        </w:rPr>
        <w:t xml:space="preserve">the </w:t>
      </w:r>
      <w:r w:rsidRPr="007931CC">
        <w:rPr>
          <w:rFonts w:ascii="Arial" w:hAnsi="Arial" w:cs="Arial"/>
          <w:sz w:val="24"/>
          <w:szCs w:val="24"/>
        </w:rPr>
        <w:t xml:space="preserve">day mentioned </w:t>
      </w:r>
      <w:r w:rsidR="007B4CB6">
        <w:rPr>
          <w:rFonts w:ascii="Arial" w:hAnsi="Arial" w:cs="Arial"/>
          <w:sz w:val="24"/>
          <w:szCs w:val="24"/>
        </w:rPr>
        <w:t>at section</w:t>
      </w:r>
      <w:r w:rsidR="009A708B">
        <w:rPr>
          <w:rFonts w:ascii="Arial" w:hAnsi="Arial" w:cs="Arial"/>
          <w:sz w:val="24"/>
          <w:szCs w:val="24"/>
        </w:rPr>
        <w:t> </w:t>
      </w:r>
      <w:r w:rsidR="007B4CB6">
        <w:rPr>
          <w:rFonts w:ascii="Arial" w:hAnsi="Arial" w:cs="Arial"/>
          <w:sz w:val="24"/>
          <w:szCs w:val="24"/>
        </w:rPr>
        <w:t>156</w:t>
      </w:r>
      <w:r w:rsidR="009A708B">
        <w:rPr>
          <w:rFonts w:ascii="Arial" w:hAnsi="Arial" w:cs="Arial"/>
          <w:sz w:val="24"/>
          <w:szCs w:val="24"/>
        </w:rPr>
        <w:t> </w:t>
      </w:r>
      <w:r w:rsidR="007B4CB6">
        <w:rPr>
          <w:rFonts w:ascii="Arial" w:hAnsi="Arial" w:cs="Arial"/>
          <w:sz w:val="24"/>
          <w:szCs w:val="24"/>
        </w:rPr>
        <w:t xml:space="preserve">(3) of </w:t>
      </w:r>
      <w:r w:rsidRPr="007931CC">
        <w:rPr>
          <w:rFonts w:ascii="Arial" w:hAnsi="Arial" w:cs="Arial"/>
          <w:sz w:val="24"/>
          <w:szCs w:val="24"/>
        </w:rPr>
        <w:t xml:space="preserve">the </w:t>
      </w:r>
      <w:r w:rsidR="002C6F80" w:rsidRPr="007931CC">
        <w:rPr>
          <w:rFonts w:ascii="Arial" w:hAnsi="Arial" w:cs="Arial"/>
          <w:i/>
          <w:iCs/>
          <w:sz w:val="24"/>
          <w:szCs w:val="24"/>
        </w:rPr>
        <w:t xml:space="preserve">Residential Tenancies </w:t>
      </w:r>
      <w:r w:rsidRPr="007931CC">
        <w:rPr>
          <w:rFonts w:ascii="Arial" w:hAnsi="Arial" w:cs="Arial"/>
          <w:i/>
          <w:iCs/>
          <w:sz w:val="24"/>
          <w:szCs w:val="24"/>
        </w:rPr>
        <w:t>Act</w:t>
      </w:r>
      <w:r w:rsidR="002C6F80" w:rsidRPr="007931CC">
        <w:rPr>
          <w:rFonts w:ascii="Arial" w:hAnsi="Arial" w:cs="Arial"/>
          <w:i/>
          <w:iCs/>
          <w:sz w:val="24"/>
          <w:szCs w:val="24"/>
        </w:rPr>
        <w:t xml:space="preserve"> 1997</w:t>
      </w:r>
      <w:r w:rsidR="002C6F80">
        <w:rPr>
          <w:rFonts w:ascii="Arial" w:hAnsi="Arial" w:cs="Arial"/>
          <w:sz w:val="24"/>
          <w:szCs w:val="24"/>
        </w:rPr>
        <w:t xml:space="preserve"> (RTA), namely on the day the </w:t>
      </w:r>
      <w:r w:rsidR="002C6F80">
        <w:rPr>
          <w:rFonts w:ascii="Arial" w:hAnsi="Arial" w:cs="Arial"/>
          <w:i/>
          <w:iCs/>
          <w:sz w:val="24"/>
          <w:szCs w:val="24"/>
        </w:rPr>
        <w:t>Public Health (Emergency) Declaration 2020 (No 1)</w:t>
      </w:r>
      <w:r w:rsidR="002C6F80">
        <w:rPr>
          <w:rFonts w:ascii="Arial" w:hAnsi="Arial" w:cs="Arial"/>
          <w:sz w:val="24"/>
          <w:szCs w:val="24"/>
        </w:rPr>
        <w:t xml:space="preserve"> ends or, if the Minister considers the effect of the COVID-19 pandemic justifies a later day, a later day </w:t>
      </w:r>
      <w:r w:rsidR="005A36B7">
        <w:rPr>
          <w:rFonts w:ascii="Arial" w:hAnsi="Arial" w:cs="Arial"/>
          <w:sz w:val="24"/>
          <w:szCs w:val="24"/>
        </w:rPr>
        <w:t>notified</w:t>
      </w:r>
      <w:r w:rsidR="002C6F80">
        <w:rPr>
          <w:rFonts w:ascii="Arial" w:hAnsi="Arial" w:cs="Arial"/>
          <w:sz w:val="24"/>
          <w:szCs w:val="24"/>
        </w:rPr>
        <w:t xml:space="preserve"> by the Minister but no later than 3 months after the </w:t>
      </w:r>
      <w:r w:rsidR="002C6F80">
        <w:rPr>
          <w:rFonts w:ascii="Arial" w:hAnsi="Arial" w:cs="Arial"/>
          <w:i/>
          <w:iCs/>
          <w:sz w:val="24"/>
          <w:szCs w:val="24"/>
        </w:rPr>
        <w:t>Public Health (Emergency) Declaration 2020 (No 1)</w:t>
      </w:r>
      <w:r w:rsidR="002C6F80">
        <w:rPr>
          <w:rFonts w:ascii="Arial" w:hAnsi="Arial" w:cs="Arial"/>
          <w:sz w:val="24"/>
          <w:szCs w:val="24"/>
        </w:rPr>
        <w:t xml:space="preserve"> ends</w:t>
      </w:r>
      <w:r w:rsidRPr="007931CC">
        <w:rPr>
          <w:rFonts w:ascii="Arial" w:hAnsi="Arial" w:cs="Arial"/>
          <w:sz w:val="24"/>
          <w:szCs w:val="24"/>
        </w:rPr>
        <w:t>.</w:t>
      </w:r>
    </w:p>
    <w:p w14:paraId="51CFEEF0" w14:textId="0B75CE93" w:rsidR="001E70F5" w:rsidRPr="00B36435" w:rsidRDefault="001E70F5">
      <w:pPr>
        <w:pStyle w:val="Heading3"/>
        <w:rPr>
          <w:rFonts w:cs="Arial"/>
        </w:rPr>
      </w:pPr>
      <w:r w:rsidRPr="00B36435">
        <w:rPr>
          <w:rFonts w:cs="Arial"/>
        </w:rPr>
        <w:t>Clause 4</w:t>
      </w:r>
      <w:r w:rsidR="009A708B">
        <w:rPr>
          <w:rFonts w:cs="Arial"/>
        </w:rPr>
        <w:tab/>
      </w:r>
      <w:r w:rsidRPr="00B36435">
        <w:rPr>
          <w:rFonts w:cs="Arial"/>
        </w:rPr>
        <w:t>Revocation</w:t>
      </w:r>
    </w:p>
    <w:p w14:paraId="67C35C89" w14:textId="0CC6F015" w:rsidR="001E70F5" w:rsidRPr="005F3D98" w:rsidRDefault="001E70F5" w:rsidP="001E70F5">
      <w:pPr>
        <w:rPr>
          <w:rFonts w:ascii="Arial" w:hAnsi="Arial" w:cs="Arial"/>
          <w:sz w:val="24"/>
          <w:szCs w:val="24"/>
        </w:rPr>
      </w:pPr>
      <w:r w:rsidRPr="005F3D98">
        <w:rPr>
          <w:rFonts w:ascii="Arial" w:hAnsi="Arial" w:cs="Arial"/>
          <w:sz w:val="24"/>
          <w:szCs w:val="24"/>
        </w:rPr>
        <w:t>This clause revokes a prior instrument,</w:t>
      </w:r>
      <w:r w:rsidR="009A708B">
        <w:rPr>
          <w:rFonts w:ascii="Arial" w:hAnsi="Arial" w:cs="Arial"/>
          <w:sz w:val="24"/>
          <w:szCs w:val="24"/>
        </w:rPr>
        <w:t xml:space="preserve"> the</w:t>
      </w:r>
      <w:r w:rsidRPr="005F3D98">
        <w:rPr>
          <w:rFonts w:ascii="Arial" w:hAnsi="Arial" w:cs="Arial"/>
          <w:sz w:val="24"/>
          <w:szCs w:val="24"/>
        </w:rPr>
        <w:t xml:space="preserve"> </w:t>
      </w:r>
      <w:r w:rsidRPr="005F3D98">
        <w:rPr>
          <w:rFonts w:ascii="Arial" w:hAnsi="Arial" w:cs="Arial"/>
          <w:i/>
          <w:iCs/>
          <w:sz w:val="24"/>
          <w:szCs w:val="24"/>
        </w:rPr>
        <w:t>Residential Tenancies (COVID-19 Emergency Response) Declaration 2021</w:t>
      </w:r>
      <w:r w:rsidRPr="005F3D98">
        <w:rPr>
          <w:rFonts w:ascii="Arial" w:hAnsi="Arial" w:cs="Arial"/>
          <w:sz w:val="24"/>
          <w:szCs w:val="24"/>
        </w:rPr>
        <w:t xml:space="preserve"> (DI2021-166). </w:t>
      </w:r>
    </w:p>
    <w:p w14:paraId="05F35CA8" w14:textId="5D40B171" w:rsidR="006F41FB" w:rsidRPr="00064821" w:rsidRDefault="006F41FB" w:rsidP="006F41FB">
      <w:pPr>
        <w:pStyle w:val="Heading3"/>
        <w:rPr>
          <w:rFonts w:cs="Arial"/>
          <w:b w:val="0"/>
        </w:rPr>
      </w:pPr>
      <w:r w:rsidRPr="001C7272">
        <w:rPr>
          <w:rFonts w:cs="Arial"/>
        </w:rPr>
        <w:t>Clause 5</w:t>
      </w:r>
      <w:r w:rsidRPr="00064821">
        <w:rPr>
          <w:rFonts w:cs="Arial"/>
        </w:rPr>
        <w:tab/>
        <w:t>Definitions</w:t>
      </w:r>
    </w:p>
    <w:p w14:paraId="64363EA5" w14:textId="476D8829" w:rsidR="006F41FB" w:rsidRPr="005F3D98" w:rsidRDefault="006F41FB" w:rsidP="006F41FB">
      <w:pPr>
        <w:rPr>
          <w:rFonts w:ascii="Arial" w:hAnsi="Arial" w:cs="Arial"/>
          <w:sz w:val="24"/>
          <w:szCs w:val="24"/>
        </w:rPr>
      </w:pPr>
      <w:r w:rsidRPr="005F3D98">
        <w:rPr>
          <w:rFonts w:ascii="Arial" w:hAnsi="Arial" w:cs="Arial"/>
          <w:sz w:val="24"/>
          <w:szCs w:val="24"/>
        </w:rPr>
        <w:t>The purpose of the definitions in this clause and clause </w:t>
      </w:r>
      <w:r w:rsidRPr="007931CC">
        <w:rPr>
          <w:rFonts w:ascii="Arial" w:hAnsi="Arial" w:cs="Arial"/>
          <w:sz w:val="24"/>
          <w:szCs w:val="24"/>
        </w:rPr>
        <w:t>7</w:t>
      </w:r>
      <w:r w:rsidRPr="005F3D98">
        <w:rPr>
          <w:rFonts w:ascii="Arial" w:hAnsi="Arial" w:cs="Arial"/>
          <w:sz w:val="24"/>
          <w:szCs w:val="24"/>
        </w:rPr>
        <w:t xml:space="preserve"> is to ensure that the benefit of the measures in the Declaration is restricted to persons who have been impacted by the COVID-19 pandemic. This ensures that the rights and obligations of landlords and tenants in circumstances extraneous to the COVID-19 pandemic continue unaffected. </w:t>
      </w:r>
    </w:p>
    <w:p w14:paraId="100E20D4" w14:textId="7EB9C293" w:rsidR="006F41FB" w:rsidRPr="005F3D98" w:rsidRDefault="006F41FB" w:rsidP="006F41FB">
      <w:pPr>
        <w:rPr>
          <w:rFonts w:ascii="Arial" w:hAnsi="Arial" w:cs="Arial"/>
          <w:sz w:val="24"/>
          <w:szCs w:val="24"/>
        </w:rPr>
      </w:pPr>
      <w:r w:rsidRPr="007931CC">
        <w:rPr>
          <w:rFonts w:ascii="Arial" w:hAnsi="Arial" w:cs="Arial"/>
          <w:b/>
          <w:bCs/>
          <w:i/>
          <w:iCs/>
          <w:sz w:val="24"/>
          <w:szCs w:val="24"/>
        </w:rPr>
        <w:t>‘</w:t>
      </w:r>
      <w:r w:rsidR="009506DC">
        <w:rPr>
          <w:rFonts w:ascii="Arial" w:hAnsi="Arial" w:cs="Arial"/>
          <w:b/>
          <w:bCs/>
          <w:i/>
          <w:iCs/>
          <w:sz w:val="24"/>
          <w:szCs w:val="24"/>
        </w:rPr>
        <w:t>H</w:t>
      </w:r>
      <w:r w:rsidRPr="007931CC">
        <w:rPr>
          <w:rFonts w:ascii="Arial" w:hAnsi="Arial" w:cs="Arial"/>
          <w:b/>
          <w:bCs/>
          <w:i/>
          <w:iCs/>
          <w:sz w:val="24"/>
          <w:szCs w:val="24"/>
        </w:rPr>
        <w:t>ousehold’</w:t>
      </w:r>
      <w:r w:rsidRPr="005F3D98">
        <w:rPr>
          <w:rFonts w:ascii="Arial" w:hAnsi="Arial" w:cs="Arial"/>
          <w:sz w:val="24"/>
          <w:szCs w:val="24"/>
        </w:rPr>
        <w:t xml:space="preserve"> means the tenants and any other people living in premises</w:t>
      </w:r>
      <w:r w:rsidR="009A708B">
        <w:rPr>
          <w:rFonts w:ascii="Arial" w:hAnsi="Arial" w:cs="Arial"/>
          <w:sz w:val="24"/>
          <w:szCs w:val="24"/>
        </w:rPr>
        <w:t xml:space="preserve"> that are</w:t>
      </w:r>
      <w:r w:rsidRPr="005F3D98">
        <w:rPr>
          <w:rFonts w:ascii="Arial" w:hAnsi="Arial" w:cs="Arial"/>
          <w:sz w:val="24"/>
          <w:szCs w:val="24"/>
        </w:rPr>
        <w:t xml:space="preserve"> </w:t>
      </w:r>
      <w:r w:rsidR="009A708B">
        <w:rPr>
          <w:rFonts w:ascii="Arial" w:hAnsi="Arial" w:cs="Arial"/>
          <w:sz w:val="24"/>
          <w:szCs w:val="24"/>
        </w:rPr>
        <w:t xml:space="preserve">the </w:t>
      </w:r>
      <w:r w:rsidRPr="005F3D98">
        <w:rPr>
          <w:rFonts w:ascii="Arial" w:hAnsi="Arial" w:cs="Arial"/>
          <w:sz w:val="24"/>
          <w:szCs w:val="24"/>
        </w:rPr>
        <w:t xml:space="preserve">subject of a residential tenancy agreement. </w:t>
      </w:r>
    </w:p>
    <w:p w14:paraId="090E132D" w14:textId="376A89B3" w:rsidR="006F41FB" w:rsidRPr="005F3D98" w:rsidRDefault="006F41FB" w:rsidP="006F41FB">
      <w:pPr>
        <w:rPr>
          <w:rFonts w:ascii="Arial" w:hAnsi="Arial" w:cs="Arial"/>
          <w:sz w:val="24"/>
          <w:szCs w:val="24"/>
        </w:rPr>
      </w:pPr>
      <w:r w:rsidRPr="007931CC">
        <w:rPr>
          <w:rFonts w:ascii="Arial" w:hAnsi="Arial" w:cs="Arial"/>
          <w:b/>
          <w:bCs/>
          <w:i/>
          <w:iCs/>
          <w:sz w:val="24"/>
          <w:szCs w:val="24"/>
        </w:rPr>
        <w:t>‘</w:t>
      </w:r>
      <w:r w:rsidR="009506DC">
        <w:rPr>
          <w:rFonts w:ascii="Arial" w:hAnsi="Arial" w:cs="Arial"/>
          <w:b/>
          <w:bCs/>
          <w:i/>
          <w:iCs/>
          <w:sz w:val="24"/>
          <w:szCs w:val="24"/>
        </w:rPr>
        <w:t>I</w:t>
      </w:r>
      <w:r w:rsidRPr="007931CC">
        <w:rPr>
          <w:rFonts w:ascii="Arial" w:hAnsi="Arial" w:cs="Arial"/>
          <w:b/>
          <w:bCs/>
          <w:i/>
          <w:iCs/>
          <w:sz w:val="24"/>
          <w:szCs w:val="24"/>
        </w:rPr>
        <w:t>mpacted’</w:t>
      </w:r>
      <w:r w:rsidRPr="005F3D98">
        <w:rPr>
          <w:rFonts w:ascii="Arial" w:hAnsi="Arial" w:cs="Arial"/>
          <w:sz w:val="24"/>
          <w:szCs w:val="24"/>
        </w:rPr>
        <w:t xml:space="preserve"> by the COVID-19 pandemic is further defined in clause </w:t>
      </w:r>
      <w:r w:rsidRPr="007931CC">
        <w:rPr>
          <w:rFonts w:ascii="Arial" w:hAnsi="Arial" w:cs="Arial"/>
          <w:sz w:val="24"/>
          <w:szCs w:val="24"/>
        </w:rPr>
        <w:t>7</w:t>
      </w:r>
      <w:r w:rsidRPr="005F3D98">
        <w:rPr>
          <w:rFonts w:ascii="Arial" w:hAnsi="Arial" w:cs="Arial"/>
          <w:sz w:val="24"/>
          <w:szCs w:val="24"/>
        </w:rPr>
        <w:t xml:space="preserve">. </w:t>
      </w:r>
    </w:p>
    <w:p w14:paraId="7C0254A0" w14:textId="2456E74E" w:rsidR="006F41FB" w:rsidRPr="005F3D98" w:rsidRDefault="006F41FB" w:rsidP="006F41FB">
      <w:pPr>
        <w:rPr>
          <w:rFonts w:ascii="Arial" w:hAnsi="Arial" w:cs="Arial"/>
          <w:sz w:val="24"/>
          <w:szCs w:val="24"/>
        </w:rPr>
      </w:pPr>
      <w:r w:rsidRPr="007931CC">
        <w:rPr>
          <w:rFonts w:ascii="Arial" w:hAnsi="Arial" w:cs="Arial"/>
          <w:b/>
          <w:bCs/>
          <w:i/>
          <w:iCs/>
          <w:sz w:val="24"/>
          <w:szCs w:val="24"/>
        </w:rPr>
        <w:t>‘</w:t>
      </w:r>
      <w:r w:rsidR="009506DC">
        <w:rPr>
          <w:rFonts w:ascii="Arial" w:hAnsi="Arial" w:cs="Arial"/>
          <w:b/>
          <w:bCs/>
          <w:i/>
          <w:iCs/>
          <w:sz w:val="24"/>
          <w:szCs w:val="24"/>
        </w:rPr>
        <w:t>I</w:t>
      </w:r>
      <w:r w:rsidRPr="007931CC">
        <w:rPr>
          <w:rFonts w:ascii="Arial" w:hAnsi="Arial" w:cs="Arial"/>
          <w:b/>
          <w:bCs/>
          <w:i/>
          <w:iCs/>
          <w:sz w:val="24"/>
          <w:szCs w:val="24"/>
        </w:rPr>
        <w:t xml:space="preserve">mpacted household’ </w:t>
      </w:r>
      <w:r w:rsidRPr="005F3D98">
        <w:rPr>
          <w:rFonts w:ascii="Arial" w:hAnsi="Arial" w:cs="Arial"/>
          <w:sz w:val="24"/>
          <w:szCs w:val="24"/>
        </w:rPr>
        <w:t xml:space="preserve">means a household ‘impacted by the COVID-19 pandemic’, or, </w:t>
      </w:r>
      <w:r w:rsidRPr="007931CC">
        <w:rPr>
          <w:rFonts w:ascii="Arial" w:hAnsi="Arial" w:cs="Arial"/>
          <w:sz w:val="24"/>
          <w:szCs w:val="24"/>
        </w:rPr>
        <w:t xml:space="preserve">a household in which a member became eligible for the Commonwealth Disaster </w:t>
      </w:r>
      <w:r w:rsidRPr="007931CC">
        <w:rPr>
          <w:rFonts w:ascii="Arial" w:hAnsi="Arial" w:cs="Arial"/>
          <w:sz w:val="24"/>
          <w:szCs w:val="24"/>
        </w:rPr>
        <w:lastRenderedPageBreak/>
        <w:t xml:space="preserve">Payment or the ACT </w:t>
      </w:r>
      <w:r w:rsidR="005F3D98">
        <w:rPr>
          <w:rFonts w:ascii="Arial" w:hAnsi="Arial" w:cs="Arial"/>
          <w:sz w:val="24"/>
          <w:szCs w:val="24"/>
        </w:rPr>
        <w:t xml:space="preserve">Government </w:t>
      </w:r>
      <w:r w:rsidRPr="007931CC">
        <w:rPr>
          <w:rFonts w:ascii="Arial" w:hAnsi="Arial" w:cs="Arial"/>
          <w:sz w:val="24"/>
          <w:szCs w:val="24"/>
        </w:rPr>
        <w:t xml:space="preserve">Business </w:t>
      </w:r>
      <w:r w:rsidR="009A708B">
        <w:rPr>
          <w:rFonts w:ascii="Arial" w:hAnsi="Arial" w:cs="Arial"/>
          <w:sz w:val="24"/>
          <w:szCs w:val="24"/>
        </w:rPr>
        <w:t xml:space="preserve">Support </w:t>
      </w:r>
      <w:r w:rsidRPr="007931CC">
        <w:rPr>
          <w:rFonts w:ascii="Arial" w:hAnsi="Arial" w:cs="Arial"/>
          <w:sz w:val="24"/>
          <w:szCs w:val="24"/>
        </w:rPr>
        <w:t>Grant on or after 12</w:t>
      </w:r>
      <w:r w:rsidR="009A708B">
        <w:rPr>
          <w:rFonts w:ascii="Arial" w:hAnsi="Arial" w:cs="Arial"/>
          <w:sz w:val="24"/>
          <w:szCs w:val="24"/>
        </w:rPr>
        <w:t> </w:t>
      </w:r>
      <w:r w:rsidRPr="007931CC">
        <w:rPr>
          <w:rFonts w:ascii="Arial" w:hAnsi="Arial" w:cs="Arial"/>
          <w:sz w:val="24"/>
          <w:szCs w:val="24"/>
        </w:rPr>
        <w:t>August</w:t>
      </w:r>
      <w:r w:rsidR="009A708B">
        <w:rPr>
          <w:rFonts w:ascii="Arial" w:hAnsi="Arial" w:cs="Arial"/>
          <w:sz w:val="24"/>
          <w:szCs w:val="24"/>
        </w:rPr>
        <w:t> </w:t>
      </w:r>
      <w:r w:rsidRPr="007931CC">
        <w:rPr>
          <w:rFonts w:ascii="Arial" w:hAnsi="Arial" w:cs="Arial"/>
          <w:sz w:val="24"/>
          <w:szCs w:val="24"/>
        </w:rPr>
        <w:t>2021. ‘Impacted by the COVID-19 pandemic’ is defined in clause 7</w:t>
      </w:r>
      <w:r w:rsidR="005A36B7">
        <w:rPr>
          <w:rFonts w:ascii="Arial" w:hAnsi="Arial" w:cs="Arial"/>
          <w:sz w:val="24"/>
          <w:szCs w:val="24"/>
        </w:rPr>
        <w:t xml:space="preserve"> and is an alternative method of qualifying for certain protections under the Declaration</w:t>
      </w:r>
      <w:r w:rsidRPr="007931CC">
        <w:rPr>
          <w:rFonts w:ascii="Arial" w:hAnsi="Arial" w:cs="Arial"/>
          <w:sz w:val="24"/>
          <w:szCs w:val="24"/>
        </w:rPr>
        <w:t>. See further discussion under clause 7.</w:t>
      </w:r>
      <w:r w:rsidRPr="005F3D98">
        <w:rPr>
          <w:rFonts w:ascii="Arial" w:hAnsi="Arial" w:cs="Arial"/>
          <w:sz w:val="24"/>
          <w:szCs w:val="24"/>
        </w:rPr>
        <w:t xml:space="preserve"> </w:t>
      </w:r>
    </w:p>
    <w:p w14:paraId="00756F92" w14:textId="50BBC75E" w:rsidR="006F41FB" w:rsidRPr="005F3D98" w:rsidRDefault="006F41FB" w:rsidP="006F41FB">
      <w:pPr>
        <w:rPr>
          <w:rFonts w:ascii="Arial" w:hAnsi="Arial" w:cs="Arial"/>
          <w:sz w:val="24"/>
          <w:szCs w:val="24"/>
        </w:rPr>
      </w:pPr>
      <w:r w:rsidRPr="007931CC">
        <w:rPr>
          <w:rFonts w:ascii="Arial" w:hAnsi="Arial" w:cs="Arial"/>
          <w:b/>
          <w:bCs/>
          <w:i/>
          <w:iCs/>
          <w:sz w:val="24"/>
          <w:szCs w:val="24"/>
        </w:rPr>
        <w:t>‘</w:t>
      </w:r>
      <w:r w:rsidR="009506DC">
        <w:rPr>
          <w:rFonts w:ascii="Arial" w:hAnsi="Arial" w:cs="Arial"/>
          <w:b/>
          <w:bCs/>
          <w:i/>
          <w:iCs/>
          <w:sz w:val="24"/>
          <w:szCs w:val="24"/>
        </w:rPr>
        <w:t>M</w:t>
      </w:r>
      <w:r w:rsidRPr="007931CC">
        <w:rPr>
          <w:rFonts w:ascii="Arial" w:hAnsi="Arial" w:cs="Arial"/>
          <w:b/>
          <w:bCs/>
          <w:i/>
          <w:iCs/>
          <w:sz w:val="24"/>
          <w:szCs w:val="24"/>
        </w:rPr>
        <w:t>oratorium period’</w:t>
      </w:r>
      <w:r w:rsidRPr="007931CC">
        <w:rPr>
          <w:rFonts w:ascii="Arial" w:hAnsi="Arial" w:cs="Arial"/>
          <w:sz w:val="24"/>
          <w:szCs w:val="24"/>
        </w:rPr>
        <w:t xml:space="preserve"> means the period beginning on </w:t>
      </w:r>
      <w:r w:rsidR="001E70F5" w:rsidRPr="007931CC">
        <w:rPr>
          <w:rFonts w:ascii="Arial" w:hAnsi="Arial" w:cs="Arial"/>
          <w:sz w:val="24"/>
          <w:szCs w:val="24"/>
        </w:rPr>
        <w:t>the notification day</w:t>
      </w:r>
      <w:r w:rsidRPr="007931CC">
        <w:rPr>
          <w:rFonts w:ascii="Arial" w:hAnsi="Arial" w:cs="Arial"/>
          <w:sz w:val="24"/>
          <w:szCs w:val="24"/>
        </w:rPr>
        <w:t xml:space="preserve"> and ending</w:t>
      </w:r>
      <w:r w:rsidR="001E70F5" w:rsidRPr="007931CC">
        <w:rPr>
          <w:rFonts w:ascii="Arial" w:hAnsi="Arial" w:cs="Arial"/>
          <w:sz w:val="24"/>
          <w:szCs w:val="24"/>
        </w:rPr>
        <w:t xml:space="preserve"> </w:t>
      </w:r>
      <w:r w:rsidR="00152C5E">
        <w:rPr>
          <w:rFonts w:ascii="Arial" w:hAnsi="Arial" w:cs="Arial"/>
          <w:sz w:val="24"/>
          <w:szCs w:val="24"/>
        </w:rPr>
        <w:t>12</w:t>
      </w:r>
      <w:r w:rsidR="001E70F5" w:rsidRPr="007931CC">
        <w:rPr>
          <w:rFonts w:ascii="Arial" w:hAnsi="Arial" w:cs="Arial"/>
          <w:sz w:val="24"/>
          <w:szCs w:val="24"/>
        </w:rPr>
        <w:t xml:space="preserve"> weeks after the notification day</w:t>
      </w:r>
      <w:r w:rsidRPr="007931CC">
        <w:rPr>
          <w:rFonts w:ascii="Arial" w:hAnsi="Arial" w:cs="Arial"/>
          <w:sz w:val="24"/>
          <w:szCs w:val="24"/>
        </w:rPr>
        <w:t xml:space="preserve">, or if the period is extended under clause </w:t>
      </w:r>
      <w:r w:rsidR="001E70F5" w:rsidRPr="007931CC">
        <w:rPr>
          <w:rFonts w:ascii="Arial" w:hAnsi="Arial" w:cs="Arial"/>
          <w:sz w:val="24"/>
          <w:szCs w:val="24"/>
        </w:rPr>
        <w:t>6</w:t>
      </w:r>
      <w:r w:rsidRPr="007931CC">
        <w:rPr>
          <w:rFonts w:ascii="Arial" w:hAnsi="Arial" w:cs="Arial"/>
          <w:sz w:val="24"/>
          <w:szCs w:val="24"/>
        </w:rPr>
        <w:t>, at the end of the extended period.</w:t>
      </w:r>
    </w:p>
    <w:p w14:paraId="3445E7D1" w14:textId="4D102073" w:rsidR="006F41FB" w:rsidRPr="005F3D98" w:rsidRDefault="006F41FB" w:rsidP="006F41FB">
      <w:pPr>
        <w:rPr>
          <w:rFonts w:ascii="Arial" w:hAnsi="Arial" w:cs="Arial"/>
          <w:sz w:val="24"/>
          <w:szCs w:val="24"/>
        </w:rPr>
      </w:pPr>
      <w:r w:rsidRPr="005F3D98">
        <w:rPr>
          <w:rFonts w:ascii="Arial" w:hAnsi="Arial" w:cs="Arial"/>
          <w:sz w:val="24"/>
          <w:szCs w:val="24"/>
        </w:rPr>
        <w:t>‘</w:t>
      </w:r>
      <w:r w:rsidR="009506DC">
        <w:rPr>
          <w:rFonts w:ascii="Arial" w:hAnsi="Arial" w:cs="Arial"/>
          <w:b/>
          <w:bCs/>
          <w:i/>
          <w:iCs/>
          <w:sz w:val="24"/>
          <w:szCs w:val="24"/>
        </w:rPr>
        <w:t>T</w:t>
      </w:r>
      <w:r w:rsidRPr="005F3D98">
        <w:rPr>
          <w:rFonts w:ascii="Arial" w:hAnsi="Arial" w:cs="Arial"/>
          <w:b/>
          <w:bCs/>
          <w:i/>
          <w:iCs/>
          <w:sz w:val="24"/>
          <w:szCs w:val="24"/>
        </w:rPr>
        <w:t>ransitional period’</w:t>
      </w:r>
      <w:r w:rsidRPr="005F3D98">
        <w:rPr>
          <w:rFonts w:ascii="Arial" w:hAnsi="Arial" w:cs="Arial"/>
          <w:sz w:val="24"/>
          <w:szCs w:val="24"/>
        </w:rPr>
        <w:t xml:space="preserve"> means the period beginning </w:t>
      </w:r>
      <w:r w:rsidR="001E70F5" w:rsidRPr="005F3D98">
        <w:rPr>
          <w:rFonts w:ascii="Arial" w:hAnsi="Arial" w:cs="Arial"/>
          <w:sz w:val="24"/>
          <w:szCs w:val="24"/>
        </w:rPr>
        <w:t>on the day after the moratorium period ends</w:t>
      </w:r>
      <w:r w:rsidRPr="005F3D98">
        <w:rPr>
          <w:rFonts w:ascii="Arial" w:hAnsi="Arial" w:cs="Arial"/>
          <w:sz w:val="24"/>
          <w:szCs w:val="24"/>
        </w:rPr>
        <w:t xml:space="preserve"> and ending </w:t>
      </w:r>
      <w:r w:rsidR="00755E1D">
        <w:rPr>
          <w:rFonts w:ascii="Arial" w:hAnsi="Arial" w:cs="Arial"/>
          <w:sz w:val="24"/>
          <w:szCs w:val="24"/>
        </w:rPr>
        <w:t>12 weeks</w:t>
      </w:r>
      <w:r w:rsidR="001E70F5" w:rsidRPr="005F3D98">
        <w:rPr>
          <w:rFonts w:ascii="Arial" w:hAnsi="Arial" w:cs="Arial"/>
          <w:sz w:val="24"/>
          <w:szCs w:val="24"/>
        </w:rPr>
        <w:t xml:space="preserve"> after the moratorium period ends</w:t>
      </w:r>
      <w:r w:rsidRPr="005F3D98">
        <w:rPr>
          <w:rFonts w:ascii="Arial" w:hAnsi="Arial" w:cs="Arial"/>
          <w:sz w:val="24"/>
          <w:szCs w:val="24"/>
        </w:rPr>
        <w:t xml:space="preserve">, or if the period is extended under </w:t>
      </w:r>
      <w:r w:rsidRPr="007931CC">
        <w:rPr>
          <w:rFonts w:ascii="Arial" w:hAnsi="Arial" w:cs="Arial"/>
          <w:sz w:val="24"/>
          <w:szCs w:val="24"/>
        </w:rPr>
        <w:t xml:space="preserve">clause </w:t>
      </w:r>
      <w:r w:rsidR="001E70F5" w:rsidRPr="005F3D98">
        <w:rPr>
          <w:rFonts w:ascii="Arial" w:hAnsi="Arial" w:cs="Arial"/>
          <w:sz w:val="24"/>
          <w:szCs w:val="24"/>
        </w:rPr>
        <w:t>6</w:t>
      </w:r>
      <w:r w:rsidRPr="005F3D98">
        <w:rPr>
          <w:rFonts w:ascii="Arial" w:hAnsi="Arial" w:cs="Arial"/>
          <w:sz w:val="24"/>
          <w:szCs w:val="24"/>
        </w:rPr>
        <w:t>, at the end of the extended period.</w:t>
      </w:r>
    </w:p>
    <w:p w14:paraId="4045CBCF" w14:textId="3CFAB027" w:rsidR="006F41FB" w:rsidRPr="001C7272" w:rsidRDefault="006F41FB" w:rsidP="006F41FB">
      <w:pPr>
        <w:pStyle w:val="Heading3"/>
        <w:rPr>
          <w:rFonts w:cs="Arial"/>
        </w:rPr>
      </w:pPr>
      <w:r w:rsidRPr="001C7272">
        <w:rPr>
          <w:rFonts w:cs="Arial"/>
        </w:rPr>
        <w:t>Clause 6</w:t>
      </w:r>
      <w:r w:rsidRPr="007931CC">
        <w:rPr>
          <w:rFonts w:cs="Arial"/>
        </w:rPr>
        <w:tab/>
        <w:t xml:space="preserve">Extension of </w:t>
      </w:r>
      <w:r w:rsidRPr="007931CC">
        <w:rPr>
          <w:rFonts w:cs="Arial"/>
          <w:i/>
          <w:iCs/>
        </w:rPr>
        <w:t>moratorium period</w:t>
      </w:r>
      <w:r w:rsidRPr="001C7272">
        <w:rPr>
          <w:rFonts w:cs="Arial"/>
        </w:rPr>
        <w:t xml:space="preserve"> and </w:t>
      </w:r>
      <w:r w:rsidRPr="007931CC">
        <w:rPr>
          <w:rFonts w:cs="Arial"/>
          <w:i/>
          <w:iCs/>
        </w:rPr>
        <w:t>transitional period</w:t>
      </w:r>
    </w:p>
    <w:p w14:paraId="50A8998B" w14:textId="7E1320DC" w:rsidR="006F41FB" w:rsidRPr="005F3D98" w:rsidRDefault="006F41FB" w:rsidP="006F41FB">
      <w:pPr>
        <w:rPr>
          <w:rFonts w:ascii="Arial" w:hAnsi="Arial" w:cs="Arial"/>
          <w:sz w:val="24"/>
          <w:szCs w:val="24"/>
        </w:rPr>
      </w:pPr>
      <w:r w:rsidRPr="005F3D98">
        <w:rPr>
          <w:rFonts w:ascii="Arial" w:hAnsi="Arial" w:cs="Arial"/>
          <w:sz w:val="24"/>
          <w:szCs w:val="24"/>
        </w:rPr>
        <w:t xml:space="preserve">This clause provides that the Minister may extend the moratorium period in </w:t>
      </w:r>
      <w:r w:rsidR="00C55E74">
        <w:rPr>
          <w:rFonts w:ascii="Arial" w:hAnsi="Arial" w:cs="Arial"/>
          <w:sz w:val="24"/>
          <w:szCs w:val="24"/>
        </w:rPr>
        <w:t>clause</w:t>
      </w:r>
      <w:r w:rsidRPr="005F3D98">
        <w:rPr>
          <w:rFonts w:ascii="Arial" w:hAnsi="Arial" w:cs="Arial"/>
          <w:sz w:val="24"/>
          <w:szCs w:val="24"/>
        </w:rPr>
        <w:t xml:space="preserve"> </w:t>
      </w:r>
      <w:r w:rsidR="001E70F5" w:rsidRPr="005F3D98">
        <w:rPr>
          <w:rFonts w:ascii="Arial" w:hAnsi="Arial" w:cs="Arial"/>
          <w:sz w:val="24"/>
          <w:szCs w:val="24"/>
        </w:rPr>
        <w:t>5</w:t>
      </w:r>
      <w:r w:rsidRPr="005F3D98">
        <w:rPr>
          <w:rFonts w:ascii="Arial" w:hAnsi="Arial" w:cs="Arial"/>
          <w:sz w:val="24"/>
          <w:szCs w:val="24"/>
        </w:rPr>
        <w:t xml:space="preserve"> for a period of no more than </w:t>
      </w:r>
      <w:r w:rsidR="00755E1D">
        <w:rPr>
          <w:rFonts w:ascii="Arial" w:hAnsi="Arial" w:cs="Arial"/>
          <w:sz w:val="24"/>
          <w:szCs w:val="24"/>
        </w:rPr>
        <w:t>12 weeks</w:t>
      </w:r>
      <w:r w:rsidRPr="005F3D98">
        <w:rPr>
          <w:rFonts w:ascii="Arial" w:hAnsi="Arial" w:cs="Arial"/>
          <w:sz w:val="24"/>
          <w:szCs w:val="24"/>
        </w:rPr>
        <w:t xml:space="preserve">. Any extension made is a notifiable instrument. </w:t>
      </w:r>
    </w:p>
    <w:p w14:paraId="6F173F10" w14:textId="45FCFA9E" w:rsidR="006F41FB" w:rsidRDefault="006F41FB" w:rsidP="006F41FB">
      <w:pPr>
        <w:rPr>
          <w:rFonts w:ascii="Arial" w:hAnsi="Arial" w:cs="Arial"/>
          <w:sz w:val="24"/>
          <w:szCs w:val="24"/>
        </w:rPr>
      </w:pPr>
      <w:r w:rsidRPr="005F3D98">
        <w:rPr>
          <w:rFonts w:ascii="Arial" w:hAnsi="Arial" w:cs="Arial"/>
          <w:sz w:val="24"/>
          <w:szCs w:val="24"/>
        </w:rPr>
        <w:t xml:space="preserve">This clause also provides that the Minister may extend the transitional period in clause </w:t>
      </w:r>
      <w:r w:rsidR="001E70F5" w:rsidRPr="005F3D98">
        <w:rPr>
          <w:rFonts w:ascii="Arial" w:hAnsi="Arial" w:cs="Arial"/>
          <w:sz w:val="24"/>
          <w:szCs w:val="24"/>
        </w:rPr>
        <w:t>5</w:t>
      </w:r>
      <w:r w:rsidRPr="005F3D98">
        <w:rPr>
          <w:rFonts w:ascii="Arial" w:hAnsi="Arial" w:cs="Arial"/>
          <w:sz w:val="24"/>
          <w:szCs w:val="24"/>
        </w:rPr>
        <w:t xml:space="preserve"> for a period of no more than </w:t>
      </w:r>
      <w:r w:rsidR="00755E1D">
        <w:rPr>
          <w:rFonts w:ascii="Arial" w:hAnsi="Arial" w:cs="Arial"/>
          <w:sz w:val="24"/>
          <w:szCs w:val="24"/>
        </w:rPr>
        <w:t>12 weeks</w:t>
      </w:r>
      <w:r w:rsidRPr="005F3D98">
        <w:rPr>
          <w:rFonts w:ascii="Arial" w:hAnsi="Arial" w:cs="Arial"/>
          <w:sz w:val="24"/>
          <w:szCs w:val="24"/>
        </w:rPr>
        <w:t xml:space="preserve">. Any extension is made by notifiable instrument. </w:t>
      </w:r>
    </w:p>
    <w:p w14:paraId="33B5CF84" w14:textId="4D7FD09B" w:rsidR="00755E1D" w:rsidRPr="005F3D98" w:rsidRDefault="00755E1D" w:rsidP="006F41FB">
      <w:pPr>
        <w:rPr>
          <w:rFonts w:ascii="Arial" w:hAnsi="Arial" w:cs="Arial"/>
          <w:sz w:val="24"/>
          <w:szCs w:val="24"/>
        </w:rPr>
      </w:pPr>
      <w:r>
        <w:rPr>
          <w:rFonts w:ascii="Arial" w:hAnsi="Arial" w:cs="Arial"/>
          <w:sz w:val="24"/>
          <w:szCs w:val="24"/>
        </w:rPr>
        <w:t xml:space="preserve">The ability for the Minister to extend the duration of both the moratorium and transitional periods has been included in acknowledgement that the COVID-19 situation is rapidly </w:t>
      </w:r>
      <w:r w:rsidR="00527C83">
        <w:rPr>
          <w:rFonts w:ascii="Arial" w:hAnsi="Arial" w:cs="Arial"/>
          <w:sz w:val="24"/>
          <w:szCs w:val="24"/>
        </w:rPr>
        <w:t>evolving</w:t>
      </w:r>
      <w:r w:rsidR="005A36B7">
        <w:rPr>
          <w:rFonts w:ascii="Arial" w:hAnsi="Arial" w:cs="Arial"/>
          <w:sz w:val="24"/>
          <w:szCs w:val="24"/>
        </w:rPr>
        <w:t xml:space="preserve"> in the ACT</w:t>
      </w:r>
      <w:r w:rsidR="00527C83">
        <w:rPr>
          <w:rFonts w:ascii="Arial" w:hAnsi="Arial" w:cs="Arial"/>
          <w:sz w:val="24"/>
          <w:szCs w:val="24"/>
        </w:rPr>
        <w:t>,</w:t>
      </w:r>
      <w:r>
        <w:rPr>
          <w:rFonts w:ascii="Arial" w:hAnsi="Arial" w:cs="Arial"/>
          <w:sz w:val="24"/>
          <w:szCs w:val="24"/>
        </w:rPr>
        <w:t xml:space="preserve"> and measures may need to be extended if the impacts of the current public health emergency continue for a longer period than initially anticipated.  </w:t>
      </w:r>
    </w:p>
    <w:p w14:paraId="120CCD02" w14:textId="77777777" w:rsidR="006F41FB" w:rsidRPr="00B36435" w:rsidRDefault="006F41FB" w:rsidP="006F41FB">
      <w:pPr>
        <w:pStyle w:val="Heading3"/>
        <w:rPr>
          <w:rFonts w:cs="Arial"/>
        </w:rPr>
      </w:pPr>
      <w:r w:rsidRPr="001C7272">
        <w:rPr>
          <w:rFonts w:cs="Arial"/>
        </w:rPr>
        <w:t>Clause 7</w:t>
      </w:r>
      <w:r w:rsidRPr="001C7272">
        <w:rPr>
          <w:rFonts w:cs="Arial"/>
        </w:rPr>
        <w:tab/>
        <w:t xml:space="preserve">When is a household </w:t>
      </w:r>
      <w:r w:rsidRPr="001C7272">
        <w:rPr>
          <w:rFonts w:cs="Arial"/>
          <w:i/>
          <w:iCs/>
        </w:rPr>
        <w:t>impacted</w:t>
      </w:r>
      <w:r w:rsidRPr="00B36435">
        <w:rPr>
          <w:rFonts w:cs="Arial"/>
        </w:rPr>
        <w:t xml:space="preserve"> by COVID-19 pandemic?</w:t>
      </w:r>
    </w:p>
    <w:p w14:paraId="102176BC" w14:textId="77777777" w:rsidR="006F41FB" w:rsidRPr="005F3D98" w:rsidRDefault="006F41FB" w:rsidP="006F41FB">
      <w:pPr>
        <w:rPr>
          <w:rFonts w:ascii="Arial" w:hAnsi="Arial" w:cs="Arial"/>
          <w:sz w:val="24"/>
          <w:szCs w:val="24"/>
        </w:rPr>
      </w:pPr>
      <w:r w:rsidRPr="005F3D98">
        <w:rPr>
          <w:rFonts w:ascii="Arial" w:hAnsi="Arial" w:cs="Arial"/>
          <w:sz w:val="24"/>
          <w:szCs w:val="24"/>
        </w:rPr>
        <w:t xml:space="preserve">This clause outlines when a household is considered to be </w:t>
      </w:r>
      <w:r w:rsidRPr="007931CC">
        <w:rPr>
          <w:rFonts w:ascii="Arial" w:hAnsi="Arial" w:cs="Arial"/>
          <w:b/>
          <w:bCs/>
          <w:i/>
          <w:iCs/>
          <w:sz w:val="24"/>
          <w:szCs w:val="24"/>
        </w:rPr>
        <w:t>impacted</w:t>
      </w:r>
      <w:r w:rsidRPr="005F3D98">
        <w:rPr>
          <w:rFonts w:ascii="Arial" w:hAnsi="Arial" w:cs="Arial"/>
          <w:sz w:val="24"/>
          <w:szCs w:val="24"/>
        </w:rPr>
        <w:t xml:space="preserve"> by the COVID</w:t>
      </w:r>
      <w:r w:rsidRPr="005F3D98">
        <w:rPr>
          <w:rFonts w:ascii="Arial" w:hAnsi="Arial" w:cs="Arial"/>
          <w:sz w:val="24"/>
          <w:szCs w:val="24"/>
        </w:rPr>
        <w:noBreakHyphen/>
        <w:t xml:space="preserve">19 pandemic for the purpose of the Declaration. </w:t>
      </w:r>
    </w:p>
    <w:p w14:paraId="255CB537" w14:textId="1D06595B" w:rsidR="00860D82" w:rsidRDefault="006F41FB" w:rsidP="006F41FB">
      <w:pPr>
        <w:rPr>
          <w:rFonts w:ascii="Arial" w:hAnsi="Arial" w:cs="Arial"/>
          <w:sz w:val="24"/>
          <w:szCs w:val="24"/>
        </w:rPr>
      </w:pPr>
      <w:r w:rsidRPr="005F3D98">
        <w:rPr>
          <w:rFonts w:ascii="Arial" w:hAnsi="Arial" w:cs="Arial"/>
          <w:sz w:val="24"/>
          <w:szCs w:val="24"/>
        </w:rPr>
        <w:t>A household is impacted by the COVID-19 pandemic where one or more rent-paying household members have stopped earning income</w:t>
      </w:r>
      <w:r w:rsidR="005D6F0F">
        <w:rPr>
          <w:rFonts w:ascii="Arial" w:hAnsi="Arial" w:cs="Arial"/>
          <w:sz w:val="24"/>
          <w:szCs w:val="24"/>
        </w:rPr>
        <w:t>,</w:t>
      </w:r>
      <w:r w:rsidRPr="005F3D98">
        <w:rPr>
          <w:rFonts w:ascii="Arial" w:hAnsi="Arial" w:cs="Arial"/>
          <w:sz w:val="24"/>
          <w:szCs w:val="24"/>
        </w:rPr>
        <w:t xml:space="preserve"> or had a reduction in income</w:t>
      </w:r>
      <w:r w:rsidR="00945B83">
        <w:rPr>
          <w:rFonts w:ascii="Arial" w:hAnsi="Arial" w:cs="Arial"/>
          <w:sz w:val="24"/>
          <w:szCs w:val="24"/>
        </w:rPr>
        <w:t>,</w:t>
      </w:r>
      <w:r w:rsidRPr="005F3D98">
        <w:rPr>
          <w:rFonts w:ascii="Arial" w:hAnsi="Arial" w:cs="Arial"/>
          <w:sz w:val="24"/>
          <w:szCs w:val="24"/>
        </w:rPr>
        <w:t xml:space="preserve"> either for health-related reasons (</w:t>
      </w:r>
      <w:r w:rsidR="00945B83">
        <w:rPr>
          <w:rFonts w:ascii="Arial" w:hAnsi="Arial" w:cs="Arial"/>
          <w:sz w:val="24"/>
          <w:szCs w:val="24"/>
        </w:rPr>
        <w:t xml:space="preserve">i.e. </w:t>
      </w:r>
      <w:r w:rsidRPr="005F3D98">
        <w:rPr>
          <w:rFonts w:ascii="Arial" w:hAnsi="Arial" w:cs="Arial"/>
          <w:sz w:val="24"/>
          <w:szCs w:val="24"/>
        </w:rPr>
        <w:t>because a member of the household is ill with COVID-19 or the rent-paying member has carer responsibilities for a family member ill with COVID-19, whether or not in the same household), or for reasons arising from COVID-19 response measures (whether by the ACT Government or another Australian Government). In addition,</w:t>
      </w:r>
      <w:r w:rsidR="00860D82">
        <w:rPr>
          <w:rFonts w:ascii="Arial" w:hAnsi="Arial" w:cs="Arial"/>
          <w:sz w:val="24"/>
          <w:szCs w:val="24"/>
        </w:rPr>
        <w:t xml:space="preserve"> in order to meet the definition of being impacted:</w:t>
      </w:r>
    </w:p>
    <w:p w14:paraId="2848D46A" w14:textId="7D2B8A12" w:rsidR="00860D82" w:rsidRDefault="006F41FB" w:rsidP="00860D82">
      <w:pPr>
        <w:pStyle w:val="ListParagraph"/>
        <w:numPr>
          <w:ilvl w:val="0"/>
          <w:numId w:val="12"/>
        </w:numPr>
        <w:rPr>
          <w:rFonts w:ascii="Arial" w:hAnsi="Arial" w:cs="Arial"/>
          <w:sz w:val="24"/>
          <w:szCs w:val="24"/>
        </w:rPr>
      </w:pPr>
      <w:r w:rsidRPr="00FA3E2F">
        <w:rPr>
          <w:rFonts w:ascii="Arial" w:hAnsi="Arial" w:cs="Arial"/>
          <w:sz w:val="24"/>
          <w:szCs w:val="24"/>
        </w:rPr>
        <w:t>the household’s gross weekly income</w:t>
      </w:r>
      <w:r w:rsidR="00B8659A" w:rsidRPr="00FA3E2F">
        <w:rPr>
          <w:rFonts w:ascii="Arial" w:hAnsi="Arial" w:cs="Arial"/>
          <w:sz w:val="24"/>
          <w:szCs w:val="24"/>
        </w:rPr>
        <w:t xml:space="preserve"> or</w:t>
      </w:r>
      <w:r w:rsidRPr="00FA3E2F">
        <w:rPr>
          <w:rFonts w:ascii="Arial" w:hAnsi="Arial" w:cs="Arial"/>
          <w:sz w:val="24"/>
          <w:szCs w:val="24"/>
        </w:rPr>
        <w:t xml:space="preserve"> </w:t>
      </w:r>
      <w:r w:rsidR="00B8659A" w:rsidRPr="00FA3E2F">
        <w:rPr>
          <w:rFonts w:ascii="Arial" w:hAnsi="Arial" w:cs="Arial"/>
          <w:sz w:val="24"/>
          <w:szCs w:val="24"/>
        </w:rPr>
        <w:t xml:space="preserve">an individual rent-paying member of the household’s gross weekly income </w:t>
      </w:r>
      <w:r w:rsidR="00530DF5">
        <w:rPr>
          <w:rFonts w:ascii="Arial" w:hAnsi="Arial" w:cs="Arial"/>
          <w:sz w:val="24"/>
          <w:szCs w:val="24"/>
        </w:rPr>
        <w:t xml:space="preserve">on or after 12 August 2021 </w:t>
      </w:r>
      <w:r w:rsidR="00860D82" w:rsidRPr="00FA3E2F">
        <w:rPr>
          <w:rFonts w:ascii="Arial" w:hAnsi="Arial" w:cs="Arial"/>
          <w:sz w:val="24"/>
          <w:szCs w:val="24"/>
        </w:rPr>
        <w:t>must be</w:t>
      </w:r>
      <w:r w:rsidR="00B8659A" w:rsidRPr="00FA3E2F">
        <w:rPr>
          <w:rFonts w:ascii="Arial" w:hAnsi="Arial" w:cs="Arial"/>
          <w:sz w:val="24"/>
          <w:szCs w:val="24"/>
        </w:rPr>
        <w:t xml:space="preserve"> </w:t>
      </w:r>
      <w:r w:rsidRPr="00FA3E2F">
        <w:rPr>
          <w:rFonts w:ascii="Arial" w:hAnsi="Arial" w:cs="Arial"/>
          <w:sz w:val="24"/>
          <w:szCs w:val="24"/>
        </w:rPr>
        <w:t xml:space="preserve">at least 20% less than the household’s </w:t>
      </w:r>
      <w:r w:rsidR="00B8659A" w:rsidRPr="00FA3E2F">
        <w:rPr>
          <w:rFonts w:ascii="Arial" w:hAnsi="Arial" w:cs="Arial"/>
          <w:sz w:val="24"/>
          <w:szCs w:val="24"/>
        </w:rPr>
        <w:t xml:space="preserve">or member’s </w:t>
      </w:r>
      <w:r w:rsidRPr="00FA3E2F">
        <w:rPr>
          <w:rFonts w:ascii="Arial" w:hAnsi="Arial" w:cs="Arial"/>
          <w:sz w:val="24"/>
          <w:szCs w:val="24"/>
        </w:rPr>
        <w:t xml:space="preserve">gross weekly income before </w:t>
      </w:r>
      <w:r w:rsidR="00530DF5">
        <w:rPr>
          <w:rFonts w:ascii="Arial" w:hAnsi="Arial" w:cs="Arial"/>
          <w:sz w:val="24"/>
          <w:szCs w:val="24"/>
        </w:rPr>
        <w:t>their income was stopped or reduced</w:t>
      </w:r>
      <w:r w:rsidR="00860D82">
        <w:rPr>
          <w:rFonts w:ascii="Arial" w:hAnsi="Arial" w:cs="Arial"/>
          <w:sz w:val="24"/>
          <w:szCs w:val="24"/>
        </w:rPr>
        <w:t>;</w:t>
      </w:r>
      <w:r w:rsidR="00B8659A" w:rsidRPr="00FA3E2F">
        <w:rPr>
          <w:rFonts w:ascii="Arial" w:hAnsi="Arial" w:cs="Arial"/>
          <w:sz w:val="24"/>
          <w:szCs w:val="24"/>
        </w:rPr>
        <w:t xml:space="preserve"> </w:t>
      </w:r>
      <w:r w:rsidR="00860D82">
        <w:rPr>
          <w:rFonts w:ascii="Arial" w:hAnsi="Arial" w:cs="Arial"/>
          <w:sz w:val="24"/>
          <w:szCs w:val="24"/>
        </w:rPr>
        <w:t>or</w:t>
      </w:r>
    </w:p>
    <w:p w14:paraId="1F2BF8A9" w14:textId="2902FD73" w:rsidR="0016002E" w:rsidRPr="00FA3E2F" w:rsidRDefault="00B8659A" w:rsidP="00FA3E2F">
      <w:pPr>
        <w:pStyle w:val="ListParagraph"/>
        <w:numPr>
          <w:ilvl w:val="0"/>
          <w:numId w:val="12"/>
        </w:numPr>
        <w:rPr>
          <w:rFonts w:ascii="Arial" w:hAnsi="Arial" w:cs="Arial"/>
          <w:sz w:val="24"/>
          <w:szCs w:val="24"/>
        </w:rPr>
      </w:pPr>
      <w:r w:rsidRPr="00FA3E2F">
        <w:rPr>
          <w:rFonts w:ascii="Arial" w:hAnsi="Arial" w:cs="Arial"/>
          <w:sz w:val="24"/>
          <w:szCs w:val="24"/>
        </w:rPr>
        <w:lastRenderedPageBreak/>
        <w:t xml:space="preserve">a rent-paying household member’s weekly hours of work </w:t>
      </w:r>
      <w:r w:rsidR="00530DF5">
        <w:rPr>
          <w:rFonts w:ascii="Arial" w:hAnsi="Arial" w:cs="Arial"/>
          <w:sz w:val="24"/>
          <w:szCs w:val="24"/>
        </w:rPr>
        <w:t xml:space="preserve">on or after 12 August 2021 </w:t>
      </w:r>
      <w:r w:rsidRPr="00FA3E2F">
        <w:rPr>
          <w:rFonts w:ascii="Arial" w:hAnsi="Arial" w:cs="Arial"/>
          <w:sz w:val="24"/>
          <w:szCs w:val="24"/>
        </w:rPr>
        <w:t>have been reduced by 8 or more hours compared with those they worked prior to 12 August 2021</w:t>
      </w:r>
      <w:r w:rsidR="006F41FB" w:rsidRPr="00FA3E2F">
        <w:rPr>
          <w:rFonts w:ascii="Arial" w:hAnsi="Arial" w:cs="Arial"/>
          <w:sz w:val="24"/>
          <w:szCs w:val="24"/>
        </w:rPr>
        <w:t xml:space="preserve">. </w:t>
      </w:r>
    </w:p>
    <w:p w14:paraId="7150744F" w14:textId="090D942C" w:rsidR="006F41FB" w:rsidRPr="005F3D98" w:rsidRDefault="006F41FB" w:rsidP="006F41FB">
      <w:pPr>
        <w:rPr>
          <w:rFonts w:ascii="Arial" w:hAnsi="Arial" w:cs="Arial"/>
          <w:sz w:val="24"/>
          <w:szCs w:val="24"/>
        </w:rPr>
      </w:pPr>
      <w:r w:rsidRPr="005F3D98">
        <w:rPr>
          <w:rFonts w:ascii="Arial" w:hAnsi="Arial" w:cs="Arial"/>
          <w:sz w:val="24"/>
          <w:szCs w:val="24"/>
        </w:rPr>
        <w:t xml:space="preserve">If a rent-paying household members income is irregular, their gross weekly income </w:t>
      </w:r>
      <w:r w:rsidR="00530DF5">
        <w:rPr>
          <w:rFonts w:ascii="Arial" w:hAnsi="Arial" w:cs="Arial"/>
          <w:sz w:val="24"/>
          <w:szCs w:val="24"/>
        </w:rPr>
        <w:t xml:space="preserve">before 12 August 2021 </w:t>
      </w:r>
      <w:r w:rsidRPr="005F3D98">
        <w:rPr>
          <w:rFonts w:ascii="Arial" w:hAnsi="Arial" w:cs="Arial"/>
          <w:sz w:val="24"/>
          <w:szCs w:val="24"/>
        </w:rPr>
        <w:t xml:space="preserve">will be an average </w:t>
      </w:r>
      <w:r w:rsidR="00F56B09">
        <w:rPr>
          <w:rFonts w:ascii="Arial" w:hAnsi="Arial" w:cs="Arial"/>
          <w:sz w:val="24"/>
          <w:szCs w:val="24"/>
        </w:rPr>
        <w:t>of the person’s actual weekly gross income in each week income was earned in the 12 weeks</w:t>
      </w:r>
      <w:r w:rsidRPr="005F3D98">
        <w:rPr>
          <w:rFonts w:ascii="Arial" w:hAnsi="Arial" w:cs="Arial"/>
          <w:sz w:val="24"/>
          <w:szCs w:val="24"/>
        </w:rPr>
        <w:t xml:space="preserve"> prior to 12 August 2021 </w:t>
      </w:r>
      <w:r w:rsidR="0016002E">
        <w:rPr>
          <w:rFonts w:ascii="Arial" w:hAnsi="Arial" w:cs="Arial"/>
          <w:sz w:val="24"/>
          <w:szCs w:val="24"/>
        </w:rPr>
        <w:t>(i.e. since 12 May 2021)</w:t>
      </w:r>
      <w:r w:rsidRPr="005F3D98">
        <w:rPr>
          <w:rFonts w:ascii="Arial" w:hAnsi="Arial" w:cs="Arial"/>
          <w:sz w:val="24"/>
          <w:szCs w:val="24"/>
        </w:rPr>
        <w:t>.</w:t>
      </w:r>
    </w:p>
    <w:p w14:paraId="368AE2ED" w14:textId="77777777" w:rsidR="006F41FB" w:rsidRPr="005F3D98" w:rsidRDefault="006F41FB" w:rsidP="006F41FB">
      <w:pPr>
        <w:rPr>
          <w:rFonts w:ascii="Arial" w:hAnsi="Arial" w:cs="Arial"/>
          <w:sz w:val="24"/>
          <w:szCs w:val="24"/>
        </w:rPr>
      </w:pPr>
      <w:r w:rsidRPr="005F3D98">
        <w:rPr>
          <w:rFonts w:ascii="Arial" w:hAnsi="Arial" w:cs="Arial"/>
          <w:sz w:val="24"/>
          <w:szCs w:val="24"/>
        </w:rPr>
        <w:t>In this clause, ‘</w:t>
      </w:r>
      <w:r w:rsidRPr="007931CC">
        <w:rPr>
          <w:rFonts w:ascii="Arial" w:hAnsi="Arial" w:cs="Arial"/>
          <w:b/>
          <w:bCs/>
          <w:i/>
          <w:iCs/>
          <w:sz w:val="24"/>
          <w:szCs w:val="24"/>
        </w:rPr>
        <w:t>rent-paying household member’</w:t>
      </w:r>
      <w:r w:rsidRPr="005F3D98">
        <w:rPr>
          <w:rFonts w:ascii="Arial" w:hAnsi="Arial" w:cs="Arial"/>
          <w:sz w:val="24"/>
          <w:szCs w:val="24"/>
        </w:rPr>
        <w:t xml:space="preserve"> means a member of the household who regularly pays a share of the rent payable under the agreement. </w:t>
      </w:r>
    </w:p>
    <w:p w14:paraId="09306B0D" w14:textId="77777777" w:rsidR="006F41FB" w:rsidRPr="005F3D98" w:rsidRDefault="006F41FB" w:rsidP="006F41FB">
      <w:pPr>
        <w:rPr>
          <w:rFonts w:ascii="Arial" w:hAnsi="Arial" w:cs="Arial"/>
          <w:sz w:val="24"/>
          <w:szCs w:val="24"/>
        </w:rPr>
      </w:pPr>
      <w:r w:rsidRPr="00F56B09">
        <w:rPr>
          <w:rFonts w:ascii="Arial" w:hAnsi="Arial" w:cs="Arial"/>
          <w:sz w:val="24"/>
          <w:szCs w:val="24"/>
        </w:rPr>
        <w:t>‘</w:t>
      </w:r>
      <w:r w:rsidRPr="007931CC">
        <w:rPr>
          <w:rFonts w:ascii="Arial" w:hAnsi="Arial" w:cs="Arial"/>
          <w:b/>
          <w:bCs/>
          <w:i/>
          <w:iCs/>
          <w:sz w:val="24"/>
          <w:szCs w:val="24"/>
        </w:rPr>
        <w:t>Weekly gross income’</w:t>
      </w:r>
      <w:r w:rsidRPr="00F56B09">
        <w:rPr>
          <w:rFonts w:ascii="Arial" w:hAnsi="Arial" w:cs="Arial"/>
          <w:sz w:val="24"/>
          <w:szCs w:val="24"/>
        </w:rPr>
        <w:t xml:space="preserve"> of a household means the total of the weekly gross income, including any government payment, received b</w:t>
      </w:r>
      <w:r w:rsidRPr="005F3025">
        <w:rPr>
          <w:rFonts w:ascii="Arial" w:hAnsi="Arial" w:cs="Arial"/>
          <w:sz w:val="24"/>
          <w:szCs w:val="24"/>
        </w:rPr>
        <w:t>y each rent-paying household member.</w:t>
      </w:r>
      <w:r w:rsidRPr="005F3D98">
        <w:rPr>
          <w:rFonts w:ascii="Arial" w:hAnsi="Arial" w:cs="Arial"/>
          <w:sz w:val="24"/>
          <w:szCs w:val="24"/>
        </w:rPr>
        <w:t xml:space="preserve"> </w:t>
      </w:r>
    </w:p>
    <w:p w14:paraId="21879A1B" w14:textId="01602DCF" w:rsidR="006F41FB" w:rsidRPr="005F3D98" w:rsidRDefault="006F41FB" w:rsidP="006F41FB">
      <w:pPr>
        <w:rPr>
          <w:rFonts w:ascii="Arial" w:hAnsi="Arial" w:cs="Arial"/>
          <w:sz w:val="24"/>
          <w:szCs w:val="24"/>
        </w:rPr>
      </w:pPr>
      <w:r w:rsidRPr="005F3D98">
        <w:rPr>
          <w:rFonts w:ascii="Arial" w:hAnsi="Arial" w:cs="Arial"/>
          <w:sz w:val="24"/>
          <w:szCs w:val="24"/>
        </w:rPr>
        <w:t xml:space="preserve">If this definition is met, the household will be considered an </w:t>
      </w:r>
      <w:r w:rsidRPr="007931CC">
        <w:rPr>
          <w:rFonts w:ascii="Arial" w:hAnsi="Arial" w:cs="Arial"/>
          <w:b/>
          <w:bCs/>
          <w:i/>
          <w:iCs/>
          <w:sz w:val="24"/>
          <w:szCs w:val="24"/>
        </w:rPr>
        <w:t xml:space="preserve">‘impacted household’ </w:t>
      </w:r>
      <w:r w:rsidRPr="005F3D98">
        <w:rPr>
          <w:rFonts w:ascii="Arial" w:hAnsi="Arial" w:cs="Arial"/>
          <w:sz w:val="24"/>
          <w:szCs w:val="24"/>
        </w:rPr>
        <w:t>and the moratorium on termination for failure to pay rent and restriction on rent increases will apply (</w:t>
      </w:r>
      <w:r w:rsidRPr="007931CC">
        <w:rPr>
          <w:rFonts w:ascii="Arial" w:hAnsi="Arial" w:cs="Arial"/>
          <w:sz w:val="24"/>
          <w:szCs w:val="24"/>
        </w:rPr>
        <w:t>clause</w:t>
      </w:r>
      <w:r w:rsidR="0016002E">
        <w:rPr>
          <w:rFonts w:ascii="Arial" w:hAnsi="Arial" w:cs="Arial"/>
          <w:sz w:val="24"/>
          <w:szCs w:val="24"/>
        </w:rPr>
        <w:t>s</w:t>
      </w:r>
      <w:r w:rsidRPr="007931CC">
        <w:rPr>
          <w:rFonts w:ascii="Arial" w:hAnsi="Arial" w:cs="Arial"/>
          <w:sz w:val="24"/>
          <w:szCs w:val="24"/>
        </w:rPr>
        <w:t xml:space="preserve"> 8 and 1</w:t>
      </w:r>
      <w:r w:rsidR="00740E54" w:rsidRPr="005F3D98">
        <w:rPr>
          <w:rFonts w:ascii="Arial" w:hAnsi="Arial" w:cs="Arial"/>
          <w:sz w:val="24"/>
          <w:szCs w:val="24"/>
        </w:rPr>
        <w:t>0</w:t>
      </w:r>
      <w:r w:rsidRPr="005F3D98">
        <w:rPr>
          <w:rFonts w:ascii="Arial" w:hAnsi="Arial" w:cs="Arial"/>
          <w:sz w:val="24"/>
          <w:szCs w:val="24"/>
        </w:rPr>
        <w:t xml:space="preserve">). </w:t>
      </w:r>
    </w:p>
    <w:p w14:paraId="6A2FC31D" w14:textId="6015C8B1" w:rsidR="006F41FB" w:rsidRPr="005F3D98" w:rsidRDefault="006F41FB" w:rsidP="006F41FB">
      <w:pPr>
        <w:rPr>
          <w:rFonts w:ascii="Arial" w:hAnsi="Arial" w:cs="Arial"/>
          <w:sz w:val="24"/>
          <w:szCs w:val="24"/>
        </w:rPr>
      </w:pPr>
      <w:r w:rsidRPr="007931CC">
        <w:rPr>
          <w:rFonts w:ascii="Arial" w:hAnsi="Arial" w:cs="Arial"/>
          <w:sz w:val="24"/>
          <w:szCs w:val="24"/>
        </w:rPr>
        <w:t xml:space="preserve">As set out in clause </w:t>
      </w:r>
      <w:r w:rsidR="00740E54" w:rsidRPr="007931CC">
        <w:rPr>
          <w:rFonts w:ascii="Arial" w:hAnsi="Arial" w:cs="Arial"/>
          <w:sz w:val="24"/>
          <w:szCs w:val="24"/>
        </w:rPr>
        <w:t>5</w:t>
      </w:r>
      <w:r w:rsidRPr="007931CC">
        <w:rPr>
          <w:rFonts w:ascii="Arial" w:hAnsi="Arial" w:cs="Arial"/>
          <w:sz w:val="24"/>
          <w:szCs w:val="24"/>
        </w:rPr>
        <w:t xml:space="preserve"> above, a household in which a member became eligible for the Commonwealth Disaster Payment or the ACT</w:t>
      </w:r>
      <w:r w:rsidR="00B8659A">
        <w:rPr>
          <w:rFonts w:ascii="Arial" w:hAnsi="Arial" w:cs="Arial"/>
          <w:sz w:val="24"/>
          <w:szCs w:val="24"/>
        </w:rPr>
        <w:t xml:space="preserve"> COVID-19</w:t>
      </w:r>
      <w:r w:rsidRPr="007931CC">
        <w:rPr>
          <w:rFonts w:ascii="Arial" w:hAnsi="Arial" w:cs="Arial"/>
          <w:sz w:val="24"/>
          <w:szCs w:val="24"/>
        </w:rPr>
        <w:t xml:space="preserve"> Business </w:t>
      </w:r>
      <w:r w:rsidR="00B8659A">
        <w:rPr>
          <w:rFonts w:ascii="Arial" w:hAnsi="Arial" w:cs="Arial"/>
          <w:sz w:val="24"/>
          <w:szCs w:val="24"/>
        </w:rPr>
        <w:t xml:space="preserve">Support </w:t>
      </w:r>
      <w:r w:rsidRPr="007931CC">
        <w:rPr>
          <w:rFonts w:ascii="Arial" w:hAnsi="Arial" w:cs="Arial"/>
          <w:sz w:val="24"/>
          <w:szCs w:val="24"/>
        </w:rPr>
        <w:t>Grant on or after 12 August 2021 will also be considered an ‘</w:t>
      </w:r>
      <w:r w:rsidRPr="007931CC">
        <w:rPr>
          <w:rFonts w:ascii="Arial" w:hAnsi="Arial" w:cs="Arial"/>
          <w:b/>
          <w:bCs/>
          <w:i/>
          <w:iCs/>
          <w:sz w:val="24"/>
          <w:szCs w:val="24"/>
        </w:rPr>
        <w:t>impacted household’</w:t>
      </w:r>
      <w:r w:rsidRPr="007931CC">
        <w:rPr>
          <w:rFonts w:ascii="Arial" w:hAnsi="Arial" w:cs="Arial"/>
          <w:sz w:val="24"/>
          <w:szCs w:val="24"/>
        </w:rPr>
        <w:t xml:space="preserve"> for the purpose of the Declaration and the moratorium on termination for failure to pay rent and restriction on rent increases will apply (clause</w:t>
      </w:r>
      <w:r w:rsidR="0016002E">
        <w:rPr>
          <w:rFonts w:ascii="Arial" w:hAnsi="Arial" w:cs="Arial"/>
          <w:sz w:val="24"/>
          <w:szCs w:val="24"/>
        </w:rPr>
        <w:t>s</w:t>
      </w:r>
      <w:r w:rsidRPr="007931CC">
        <w:rPr>
          <w:rFonts w:ascii="Arial" w:hAnsi="Arial" w:cs="Arial"/>
          <w:sz w:val="24"/>
          <w:szCs w:val="24"/>
        </w:rPr>
        <w:t xml:space="preserve"> 8 and 1</w:t>
      </w:r>
      <w:r w:rsidR="00740E54" w:rsidRPr="007931CC">
        <w:rPr>
          <w:rFonts w:ascii="Arial" w:hAnsi="Arial" w:cs="Arial"/>
          <w:sz w:val="24"/>
          <w:szCs w:val="24"/>
        </w:rPr>
        <w:t>0</w:t>
      </w:r>
      <w:r w:rsidRPr="007931CC">
        <w:rPr>
          <w:rFonts w:ascii="Arial" w:hAnsi="Arial" w:cs="Arial"/>
          <w:sz w:val="24"/>
          <w:szCs w:val="24"/>
        </w:rPr>
        <w:t>).</w:t>
      </w:r>
    </w:p>
    <w:p w14:paraId="455D3069" w14:textId="11FA6041" w:rsidR="006F41FB" w:rsidRPr="005F3D98" w:rsidRDefault="006F41FB" w:rsidP="006F41FB">
      <w:pPr>
        <w:rPr>
          <w:rFonts w:ascii="Arial" w:hAnsi="Arial" w:cs="Arial"/>
          <w:sz w:val="24"/>
          <w:szCs w:val="24"/>
        </w:rPr>
      </w:pPr>
      <w:r w:rsidRPr="005F3D98">
        <w:rPr>
          <w:rFonts w:ascii="Arial" w:hAnsi="Arial" w:cs="Arial"/>
          <w:sz w:val="24"/>
          <w:szCs w:val="24"/>
        </w:rPr>
        <w:t>It is anticipated that tenants will be able to show that they are an ‘impacted household’ (clause</w:t>
      </w:r>
      <w:r w:rsidR="00860D82">
        <w:rPr>
          <w:rFonts w:ascii="Arial" w:hAnsi="Arial" w:cs="Arial"/>
          <w:sz w:val="24"/>
          <w:szCs w:val="24"/>
        </w:rPr>
        <w:t>s 5 and</w:t>
      </w:r>
      <w:r w:rsidRPr="005F3D98">
        <w:rPr>
          <w:rFonts w:ascii="Arial" w:hAnsi="Arial" w:cs="Arial"/>
          <w:sz w:val="24"/>
          <w:szCs w:val="24"/>
        </w:rPr>
        <w:t xml:space="preserve"> 7) through simple evidence, such as, for example:</w:t>
      </w:r>
    </w:p>
    <w:p w14:paraId="2317162C" w14:textId="77777777" w:rsidR="006F41FB" w:rsidRPr="005F3D98" w:rsidRDefault="006F41FB" w:rsidP="006F41FB">
      <w:pPr>
        <w:numPr>
          <w:ilvl w:val="0"/>
          <w:numId w:val="2"/>
        </w:numPr>
        <w:rPr>
          <w:rFonts w:ascii="Arial" w:hAnsi="Arial" w:cs="Arial"/>
          <w:sz w:val="24"/>
          <w:szCs w:val="24"/>
        </w:rPr>
      </w:pPr>
      <w:r w:rsidRPr="005F3D98">
        <w:rPr>
          <w:rFonts w:ascii="Arial" w:hAnsi="Arial" w:cs="Arial"/>
          <w:sz w:val="24"/>
          <w:szCs w:val="24"/>
        </w:rPr>
        <w:t>proof of eligibility for the Commonwealth Disaster Payment;</w:t>
      </w:r>
    </w:p>
    <w:p w14:paraId="47BA4A49" w14:textId="3EC127FC" w:rsidR="006F41FB" w:rsidRPr="005F3D98" w:rsidRDefault="006F41FB" w:rsidP="006F41FB">
      <w:pPr>
        <w:numPr>
          <w:ilvl w:val="0"/>
          <w:numId w:val="2"/>
        </w:numPr>
        <w:rPr>
          <w:rFonts w:ascii="Arial" w:hAnsi="Arial" w:cs="Arial"/>
          <w:sz w:val="24"/>
          <w:szCs w:val="24"/>
        </w:rPr>
      </w:pPr>
      <w:r w:rsidRPr="005F3D98">
        <w:rPr>
          <w:rFonts w:ascii="Arial" w:hAnsi="Arial" w:cs="Arial"/>
          <w:sz w:val="24"/>
          <w:szCs w:val="24"/>
        </w:rPr>
        <w:t>proof of eligibility for the ACT</w:t>
      </w:r>
      <w:r w:rsidR="000C712D">
        <w:rPr>
          <w:rFonts w:ascii="Arial" w:hAnsi="Arial" w:cs="Arial"/>
          <w:sz w:val="24"/>
          <w:szCs w:val="24"/>
        </w:rPr>
        <w:t xml:space="preserve"> Government</w:t>
      </w:r>
      <w:r w:rsidRPr="005F3D98">
        <w:rPr>
          <w:rFonts w:ascii="Arial" w:hAnsi="Arial" w:cs="Arial"/>
          <w:sz w:val="24"/>
          <w:szCs w:val="24"/>
        </w:rPr>
        <w:t xml:space="preserve"> </w:t>
      </w:r>
      <w:r w:rsidR="00B8659A">
        <w:rPr>
          <w:rFonts w:ascii="Arial" w:hAnsi="Arial" w:cs="Arial"/>
          <w:sz w:val="24"/>
          <w:szCs w:val="24"/>
        </w:rPr>
        <w:t>COVID-19</w:t>
      </w:r>
      <w:r w:rsidRPr="005F3D98">
        <w:rPr>
          <w:rFonts w:ascii="Arial" w:hAnsi="Arial" w:cs="Arial"/>
          <w:sz w:val="24"/>
          <w:szCs w:val="24"/>
        </w:rPr>
        <w:t xml:space="preserve"> Business </w:t>
      </w:r>
      <w:r w:rsidR="00B8659A">
        <w:rPr>
          <w:rFonts w:ascii="Arial" w:hAnsi="Arial" w:cs="Arial"/>
          <w:sz w:val="24"/>
          <w:szCs w:val="24"/>
        </w:rPr>
        <w:t xml:space="preserve">Support </w:t>
      </w:r>
      <w:r w:rsidRPr="005F3D98">
        <w:rPr>
          <w:rFonts w:ascii="Arial" w:hAnsi="Arial" w:cs="Arial"/>
          <w:sz w:val="24"/>
          <w:szCs w:val="24"/>
        </w:rPr>
        <w:t>Grant;</w:t>
      </w:r>
    </w:p>
    <w:p w14:paraId="50C0A41E" w14:textId="53E921C3" w:rsidR="006F41FB" w:rsidRPr="005F3D98" w:rsidRDefault="006F41FB" w:rsidP="006F41FB">
      <w:pPr>
        <w:numPr>
          <w:ilvl w:val="0"/>
          <w:numId w:val="2"/>
        </w:numPr>
        <w:rPr>
          <w:rFonts w:ascii="Arial" w:hAnsi="Arial" w:cs="Arial"/>
          <w:sz w:val="24"/>
          <w:szCs w:val="24"/>
        </w:rPr>
      </w:pPr>
      <w:r w:rsidRPr="005F3D98">
        <w:rPr>
          <w:rFonts w:ascii="Arial" w:hAnsi="Arial" w:cs="Arial"/>
          <w:sz w:val="24"/>
          <w:szCs w:val="24"/>
        </w:rPr>
        <w:t xml:space="preserve">proof of job termination or stand-down such </w:t>
      </w:r>
      <w:r w:rsidR="00B8659A">
        <w:rPr>
          <w:rFonts w:ascii="Arial" w:hAnsi="Arial" w:cs="Arial"/>
          <w:sz w:val="24"/>
          <w:szCs w:val="24"/>
        </w:rPr>
        <w:t xml:space="preserve">as </w:t>
      </w:r>
      <w:r w:rsidRPr="005F3D98">
        <w:rPr>
          <w:rFonts w:ascii="Arial" w:hAnsi="Arial" w:cs="Arial"/>
          <w:sz w:val="24"/>
          <w:szCs w:val="24"/>
        </w:rPr>
        <w:t>a letter or email from an employer;</w:t>
      </w:r>
    </w:p>
    <w:p w14:paraId="0964E553" w14:textId="77777777" w:rsidR="006F41FB" w:rsidRPr="005F3D98" w:rsidRDefault="006F41FB" w:rsidP="006F41FB">
      <w:pPr>
        <w:numPr>
          <w:ilvl w:val="0"/>
          <w:numId w:val="2"/>
        </w:numPr>
        <w:rPr>
          <w:rFonts w:ascii="Arial" w:hAnsi="Arial" w:cs="Arial"/>
          <w:sz w:val="24"/>
          <w:szCs w:val="24"/>
        </w:rPr>
      </w:pPr>
      <w:r w:rsidRPr="005F3D98">
        <w:rPr>
          <w:rFonts w:ascii="Arial" w:hAnsi="Arial" w:cs="Arial"/>
          <w:sz w:val="24"/>
          <w:szCs w:val="24"/>
        </w:rPr>
        <w:t>proof of loss of work hours (such as rosters showing a reduction in hours);</w:t>
      </w:r>
    </w:p>
    <w:p w14:paraId="7EBE4D22" w14:textId="77777777" w:rsidR="006F41FB" w:rsidRPr="005F3D98" w:rsidRDefault="006F41FB" w:rsidP="006F41FB">
      <w:pPr>
        <w:numPr>
          <w:ilvl w:val="0"/>
          <w:numId w:val="2"/>
        </w:numPr>
        <w:rPr>
          <w:rFonts w:ascii="Arial" w:hAnsi="Arial" w:cs="Arial"/>
          <w:sz w:val="24"/>
          <w:szCs w:val="24"/>
        </w:rPr>
      </w:pPr>
      <w:r w:rsidRPr="005F3D98">
        <w:rPr>
          <w:rFonts w:ascii="Arial" w:hAnsi="Arial" w:cs="Arial"/>
          <w:sz w:val="24"/>
          <w:szCs w:val="24"/>
        </w:rPr>
        <w:t>proof of prior income; or</w:t>
      </w:r>
    </w:p>
    <w:p w14:paraId="135D7F5F" w14:textId="1327C7CA" w:rsidR="006F41FB" w:rsidRPr="00B8659A" w:rsidRDefault="006F41FB" w:rsidP="007931CC">
      <w:pPr>
        <w:numPr>
          <w:ilvl w:val="0"/>
          <w:numId w:val="2"/>
        </w:numPr>
        <w:rPr>
          <w:rFonts w:ascii="Arial" w:hAnsi="Arial" w:cs="Arial"/>
          <w:sz w:val="24"/>
          <w:szCs w:val="24"/>
        </w:rPr>
      </w:pPr>
      <w:r w:rsidRPr="005F3D98">
        <w:rPr>
          <w:rFonts w:ascii="Arial" w:hAnsi="Arial" w:cs="Arial"/>
          <w:sz w:val="24"/>
          <w:szCs w:val="24"/>
        </w:rPr>
        <w:t>a statutory declaration.</w:t>
      </w:r>
    </w:p>
    <w:p w14:paraId="4FC1DDF2" w14:textId="3DABAA7B" w:rsidR="00867B7D" w:rsidRDefault="00867B7D" w:rsidP="007931CC">
      <w:pPr>
        <w:pStyle w:val="Heading3"/>
        <w:ind w:left="1440" w:hanging="1440"/>
        <w:rPr>
          <w:rFonts w:cs="Arial"/>
        </w:rPr>
      </w:pPr>
      <w:r w:rsidRPr="001C7272">
        <w:rPr>
          <w:rFonts w:cs="Arial"/>
        </w:rPr>
        <w:t>Part 2</w:t>
      </w:r>
      <w:r w:rsidRPr="001C7272">
        <w:rPr>
          <w:rFonts w:cs="Arial"/>
        </w:rPr>
        <w:tab/>
      </w:r>
      <w:r w:rsidR="006F41FB" w:rsidRPr="007931CC">
        <w:rPr>
          <w:rFonts w:cs="Arial"/>
        </w:rPr>
        <w:t xml:space="preserve">Protection of households impacted by COVID-19 pandemic – moratorium period </w:t>
      </w:r>
    </w:p>
    <w:p w14:paraId="214B5D8E" w14:textId="079B58E2" w:rsidR="0016002E" w:rsidRPr="00A459E1" w:rsidRDefault="0016002E" w:rsidP="007931CC">
      <w:pPr>
        <w:rPr>
          <w:rFonts w:cs="Arial"/>
        </w:rPr>
      </w:pPr>
      <w:r w:rsidRPr="007931CC">
        <w:rPr>
          <w:rFonts w:ascii="Arial" w:hAnsi="Arial" w:cs="Arial"/>
          <w:sz w:val="24"/>
          <w:szCs w:val="24"/>
        </w:rPr>
        <w:t xml:space="preserve">The Declaration is divided into parts which reflect the period in which measures will be in place. </w:t>
      </w:r>
      <w:r w:rsidR="00183CA6">
        <w:rPr>
          <w:rFonts w:ascii="Arial" w:hAnsi="Arial" w:cs="Arial"/>
          <w:sz w:val="24"/>
          <w:szCs w:val="24"/>
        </w:rPr>
        <w:t xml:space="preserve">The </w:t>
      </w:r>
      <w:r w:rsidRPr="007931CC">
        <w:rPr>
          <w:rFonts w:ascii="Arial" w:hAnsi="Arial" w:cs="Arial"/>
          <w:sz w:val="24"/>
          <w:szCs w:val="24"/>
        </w:rPr>
        <w:t xml:space="preserve">measures contained in Part 2 will only apply during the moratorium period. </w:t>
      </w:r>
      <w:r w:rsidR="00183CA6">
        <w:rPr>
          <w:rFonts w:ascii="Arial" w:hAnsi="Arial" w:cs="Arial"/>
          <w:sz w:val="24"/>
          <w:szCs w:val="24"/>
        </w:rPr>
        <w:t xml:space="preserve">The </w:t>
      </w:r>
      <w:r w:rsidRPr="007931CC">
        <w:rPr>
          <w:rFonts w:ascii="Arial" w:hAnsi="Arial" w:cs="Arial"/>
          <w:sz w:val="24"/>
          <w:szCs w:val="24"/>
        </w:rPr>
        <w:t xml:space="preserve">measures contained in Part 3 will apply only during the transitional </w:t>
      </w:r>
      <w:r w:rsidRPr="007931CC">
        <w:rPr>
          <w:rFonts w:ascii="Arial" w:hAnsi="Arial" w:cs="Arial"/>
          <w:sz w:val="24"/>
          <w:szCs w:val="24"/>
        </w:rPr>
        <w:lastRenderedPageBreak/>
        <w:t>period</w:t>
      </w:r>
      <w:r w:rsidR="007A6C2D" w:rsidRPr="007931CC">
        <w:rPr>
          <w:rFonts w:ascii="Arial" w:hAnsi="Arial" w:cs="Arial"/>
          <w:sz w:val="24"/>
          <w:szCs w:val="24"/>
        </w:rPr>
        <w:t xml:space="preserve"> and </w:t>
      </w:r>
      <w:r w:rsidR="007356B6">
        <w:rPr>
          <w:rFonts w:ascii="Arial" w:hAnsi="Arial" w:cs="Arial"/>
          <w:sz w:val="24"/>
          <w:szCs w:val="24"/>
        </w:rPr>
        <w:t>the</w:t>
      </w:r>
      <w:r w:rsidR="007A6C2D" w:rsidRPr="007931CC">
        <w:rPr>
          <w:rFonts w:ascii="Arial" w:hAnsi="Arial" w:cs="Arial"/>
          <w:sz w:val="24"/>
          <w:szCs w:val="24"/>
        </w:rPr>
        <w:t xml:space="preserve"> measures </w:t>
      </w:r>
      <w:r w:rsidR="007356B6">
        <w:rPr>
          <w:rFonts w:ascii="Arial" w:hAnsi="Arial" w:cs="Arial"/>
          <w:sz w:val="24"/>
          <w:szCs w:val="24"/>
        </w:rPr>
        <w:t xml:space="preserve">in Parts 4 and 5 </w:t>
      </w:r>
      <w:r w:rsidR="007A6C2D" w:rsidRPr="007931CC">
        <w:rPr>
          <w:rFonts w:ascii="Arial" w:hAnsi="Arial" w:cs="Arial"/>
          <w:sz w:val="24"/>
          <w:szCs w:val="24"/>
        </w:rPr>
        <w:t>will apply during both the moratorium and transitional periods.</w:t>
      </w:r>
    </w:p>
    <w:p w14:paraId="5F7B3525" w14:textId="77777777" w:rsidR="006F41FB" w:rsidRPr="0016002E" w:rsidRDefault="006F41FB" w:rsidP="006F41FB">
      <w:pPr>
        <w:pStyle w:val="Heading3"/>
        <w:rPr>
          <w:rFonts w:cs="Arial"/>
        </w:rPr>
      </w:pPr>
      <w:r w:rsidRPr="0016002E">
        <w:rPr>
          <w:rFonts w:cs="Arial"/>
        </w:rPr>
        <w:t>Clause 8</w:t>
      </w:r>
      <w:r w:rsidRPr="0016002E">
        <w:rPr>
          <w:rFonts w:cs="Arial"/>
        </w:rPr>
        <w:tab/>
        <w:t>Moratorium on termination etc for failure to pay rent</w:t>
      </w:r>
    </w:p>
    <w:p w14:paraId="14B2BF16" w14:textId="77777777" w:rsidR="006F41FB" w:rsidRPr="005F3D98" w:rsidRDefault="006F41FB" w:rsidP="006F41FB">
      <w:pPr>
        <w:rPr>
          <w:rFonts w:ascii="Arial" w:hAnsi="Arial" w:cs="Arial"/>
          <w:sz w:val="24"/>
          <w:szCs w:val="24"/>
        </w:rPr>
      </w:pPr>
      <w:r w:rsidRPr="005F3D98">
        <w:rPr>
          <w:rFonts w:ascii="Arial" w:hAnsi="Arial" w:cs="Arial"/>
          <w:sz w:val="24"/>
          <w:szCs w:val="24"/>
        </w:rPr>
        <w:t>This clause applies to a residential tenancy agreement for premises in which an ‘impacted household’ lives.</w:t>
      </w:r>
    </w:p>
    <w:p w14:paraId="28595F06" w14:textId="77777777" w:rsidR="006F41FB" w:rsidRPr="005F3D98" w:rsidRDefault="006F41FB" w:rsidP="006F41FB">
      <w:pPr>
        <w:rPr>
          <w:rFonts w:ascii="Arial" w:hAnsi="Arial" w:cs="Arial"/>
          <w:sz w:val="24"/>
          <w:szCs w:val="24"/>
        </w:rPr>
      </w:pPr>
      <w:r w:rsidRPr="005F3D98">
        <w:rPr>
          <w:rFonts w:ascii="Arial" w:hAnsi="Arial" w:cs="Arial"/>
          <w:sz w:val="24"/>
          <w:szCs w:val="24"/>
        </w:rPr>
        <w:t>During the moratorium period, the lessor must not give a tenant in the household a termination notice because of the tenant’s failure to pay rent. The lessor must also not apply for a termination and possession order under section 49 or section 49B of the RTA; apply for a payment order under section 49A of the RTA; or apply for a warrant under section 41 of the RTA for the eviction of the tenant because of the tenant’s failure to pay rent.</w:t>
      </w:r>
    </w:p>
    <w:p w14:paraId="079F2D38" w14:textId="36ABC6CF" w:rsidR="006F41FB" w:rsidRPr="005F3D98" w:rsidRDefault="006F41FB" w:rsidP="006F41FB">
      <w:pPr>
        <w:rPr>
          <w:rFonts w:ascii="Arial" w:hAnsi="Arial" w:cs="Arial"/>
          <w:sz w:val="24"/>
          <w:szCs w:val="24"/>
        </w:rPr>
      </w:pPr>
      <w:r w:rsidRPr="005F3D98">
        <w:rPr>
          <w:rFonts w:ascii="Arial" w:hAnsi="Arial" w:cs="Arial"/>
          <w:sz w:val="24"/>
          <w:szCs w:val="24"/>
        </w:rPr>
        <w:t xml:space="preserve">This clause applies regardless of when the tenant’s failure to pay rent happened, and even if a termination notice was given by the lessor to the tenant before the commencement of this part. This clarifies that a termination notice has no effect where given to a tenant before the commencement of this part, provided that the tenant lives in a premises that meets the definition of an impacted household and where the tenant has not vacated the property in accordance with that notice. </w:t>
      </w:r>
    </w:p>
    <w:p w14:paraId="00966E20" w14:textId="77777777" w:rsidR="006F41FB" w:rsidRPr="005F3D98" w:rsidRDefault="006F41FB" w:rsidP="006F41FB">
      <w:pPr>
        <w:rPr>
          <w:rFonts w:ascii="Arial" w:hAnsi="Arial" w:cs="Arial"/>
          <w:sz w:val="24"/>
          <w:szCs w:val="24"/>
        </w:rPr>
      </w:pPr>
      <w:r w:rsidRPr="005F3D98">
        <w:rPr>
          <w:rFonts w:ascii="Arial" w:hAnsi="Arial" w:cs="Arial"/>
          <w:sz w:val="24"/>
          <w:szCs w:val="24"/>
        </w:rPr>
        <w:t xml:space="preserve">Further, a termination notice given in contravention of this clause is void. </w:t>
      </w:r>
    </w:p>
    <w:p w14:paraId="260B7E9E" w14:textId="6DAD9A82" w:rsidR="006F41FB" w:rsidRPr="005F3D98" w:rsidRDefault="006F41FB" w:rsidP="006F41FB">
      <w:pPr>
        <w:rPr>
          <w:rFonts w:ascii="Arial" w:hAnsi="Arial" w:cs="Arial"/>
          <w:sz w:val="24"/>
          <w:szCs w:val="24"/>
        </w:rPr>
      </w:pPr>
      <w:r w:rsidRPr="005F3D98">
        <w:rPr>
          <w:rFonts w:ascii="Arial" w:hAnsi="Arial" w:cs="Arial"/>
          <w:sz w:val="24"/>
          <w:szCs w:val="24"/>
        </w:rPr>
        <w:t xml:space="preserve">This clause (together with clause 9) has the purpose of preventing, for the period the </w:t>
      </w:r>
      <w:r w:rsidR="007356B6" w:rsidRPr="00FA3E2F">
        <w:rPr>
          <w:rFonts w:ascii="Arial" w:hAnsi="Arial" w:cs="Arial"/>
          <w:sz w:val="24"/>
          <w:szCs w:val="24"/>
        </w:rPr>
        <w:t>moratorium</w:t>
      </w:r>
      <w:r w:rsidRPr="00FA3E2F">
        <w:rPr>
          <w:rFonts w:ascii="Arial" w:hAnsi="Arial" w:cs="Arial"/>
          <w:sz w:val="24"/>
          <w:szCs w:val="24"/>
        </w:rPr>
        <w:t xml:space="preserve"> is in force</w:t>
      </w:r>
      <w:r w:rsidR="007356B6" w:rsidRPr="00FA3E2F">
        <w:rPr>
          <w:rFonts w:ascii="Arial" w:hAnsi="Arial" w:cs="Arial"/>
          <w:sz w:val="24"/>
          <w:szCs w:val="24"/>
        </w:rPr>
        <w:t xml:space="preserve"> under the Declaration</w:t>
      </w:r>
      <w:r w:rsidRPr="005F3D98">
        <w:rPr>
          <w:rFonts w:ascii="Arial" w:hAnsi="Arial" w:cs="Arial"/>
          <w:sz w:val="24"/>
          <w:szCs w:val="24"/>
        </w:rPr>
        <w:t>, the eviction of ‘impacted households’ for failure to pay rent, even if the tenants were in rental arrears prior to the period commencing.</w:t>
      </w:r>
    </w:p>
    <w:p w14:paraId="190E15B4" w14:textId="77777777" w:rsidR="006F41FB" w:rsidRPr="001C7272" w:rsidRDefault="006F41FB" w:rsidP="006F41FB">
      <w:pPr>
        <w:pStyle w:val="Heading3"/>
        <w:rPr>
          <w:rFonts w:cs="Arial"/>
        </w:rPr>
      </w:pPr>
      <w:r w:rsidRPr="001C7272">
        <w:rPr>
          <w:rFonts w:cs="Arial"/>
        </w:rPr>
        <w:t>Clause 9</w:t>
      </w:r>
      <w:r w:rsidRPr="001C7272">
        <w:rPr>
          <w:rFonts w:cs="Arial"/>
        </w:rPr>
        <w:tab/>
        <w:t>Existing orders etc for failure to pay rent</w:t>
      </w:r>
    </w:p>
    <w:p w14:paraId="4C635057" w14:textId="380D6736" w:rsidR="006F41FB" w:rsidRPr="005F3D98" w:rsidRDefault="006F41FB" w:rsidP="006F41FB">
      <w:pPr>
        <w:rPr>
          <w:rFonts w:ascii="Arial" w:hAnsi="Arial" w:cs="Arial"/>
          <w:sz w:val="24"/>
          <w:szCs w:val="24"/>
        </w:rPr>
      </w:pPr>
      <w:r w:rsidRPr="005F3D98">
        <w:rPr>
          <w:rFonts w:ascii="Arial" w:hAnsi="Arial" w:cs="Arial"/>
          <w:sz w:val="24"/>
          <w:szCs w:val="24"/>
        </w:rPr>
        <w:t xml:space="preserve">This clause applies if an application for an order in relation to a tenant’s failure to pay rent for premises under a residential tenancy agreement has been made to the ACAT and the application has not yet been decided; or an order has been made and the tenant has not yet vacated the premises, and the tenant is a member of an impacted household that live in the premises. </w:t>
      </w:r>
    </w:p>
    <w:p w14:paraId="190DEB0E" w14:textId="77777777" w:rsidR="006F41FB" w:rsidRPr="005F3D98" w:rsidRDefault="006F41FB" w:rsidP="006F41FB">
      <w:pPr>
        <w:rPr>
          <w:rFonts w:ascii="Arial" w:hAnsi="Arial" w:cs="Arial"/>
          <w:sz w:val="24"/>
          <w:szCs w:val="24"/>
        </w:rPr>
      </w:pPr>
      <w:r w:rsidRPr="005F3D98">
        <w:rPr>
          <w:rFonts w:ascii="Arial" w:hAnsi="Arial" w:cs="Arial"/>
          <w:sz w:val="24"/>
          <w:szCs w:val="24"/>
        </w:rPr>
        <w:t>If an order has been made, the ACAT may, upon application by the tenant, suspend the order for a stated period. The period may not be longer than the moratorium period.</w:t>
      </w:r>
    </w:p>
    <w:p w14:paraId="45FF3C92" w14:textId="77777777" w:rsidR="006F41FB" w:rsidRPr="005F3D98" w:rsidRDefault="006F41FB" w:rsidP="006F41FB">
      <w:pPr>
        <w:rPr>
          <w:rFonts w:ascii="Arial" w:hAnsi="Arial" w:cs="Arial"/>
          <w:sz w:val="24"/>
          <w:szCs w:val="24"/>
        </w:rPr>
      </w:pPr>
      <w:r w:rsidRPr="005F3D98">
        <w:rPr>
          <w:rFonts w:ascii="Arial" w:hAnsi="Arial" w:cs="Arial"/>
          <w:sz w:val="24"/>
          <w:szCs w:val="24"/>
        </w:rPr>
        <w:t>If an order has not yet been made on an application, the ACAT must not make any order until after the moratorium period has ended.</w:t>
      </w:r>
    </w:p>
    <w:p w14:paraId="6BC387A0" w14:textId="77777777" w:rsidR="006F41FB" w:rsidRPr="005F3D98" w:rsidRDefault="006F41FB" w:rsidP="006F41FB">
      <w:pPr>
        <w:rPr>
          <w:rFonts w:ascii="Arial" w:hAnsi="Arial" w:cs="Arial"/>
          <w:sz w:val="24"/>
          <w:szCs w:val="24"/>
        </w:rPr>
      </w:pPr>
      <w:r w:rsidRPr="005F3D98">
        <w:rPr>
          <w:rFonts w:ascii="Arial" w:hAnsi="Arial" w:cs="Arial"/>
          <w:sz w:val="24"/>
          <w:szCs w:val="24"/>
        </w:rPr>
        <w:t xml:space="preserve">The clause clarifies that an ‘order’ in relation to a tenant’s failure to pay rent means: a termination and possession order under section 49 of the RTA, or an order under section 49C of the RTA (hearing of application—failure to comply with payment </w:t>
      </w:r>
      <w:r w:rsidRPr="005F3D98">
        <w:rPr>
          <w:rFonts w:ascii="Arial" w:hAnsi="Arial" w:cs="Arial"/>
          <w:sz w:val="24"/>
          <w:szCs w:val="24"/>
        </w:rPr>
        <w:lastRenderedPageBreak/>
        <w:t>order), or a warrant under section 41 of the RTA. It further clarifies that ‘suspend’, for a warrant under section 41, means stay.</w:t>
      </w:r>
    </w:p>
    <w:p w14:paraId="4654A0F4" w14:textId="3556C2B4" w:rsidR="006F41FB" w:rsidRPr="007931CC" w:rsidRDefault="006F41FB" w:rsidP="006F41FB">
      <w:pPr>
        <w:pStyle w:val="Heading3"/>
        <w:rPr>
          <w:rFonts w:cs="Arial"/>
        </w:rPr>
      </w:pPr>
      <w:r w:rsidRPr="001C7272">
        <w:rPr>
          <w:rFonts w:cs="Arial"/>
        </w:rPr>
        <w:t>Clause 10</w:t>
      </w:r>
      <w:r w:rsidRPr="007931CC">
        <w:rPr>
          <w:rFonts w:cs="Arial"/>
        </w:rPr>
        <w:tab/>
        <w:t>Restriction on rental increases</w:t>
      </w:r>
    </w:p>
    <w:p w14:paraId="08C3DEE2" w14:textId="77777777" w:rsidR="007356B6" w:rsidRDefault="006F41FB" w:rsidP="006F41FB">
      <w:pPr>
        <w:rPr>
          <w:rFonts w:ascii="Arial" w:hAnsi="Arial" w:cs="Arial"/>
          <w:sz w:val="24"/>
          <w:szCs w:val="24"/>
        </w:rPr>
      </w:pPr>
      <w:r w:rsidRPr="005F3D98">
        <w:rPr>
          <w:rFonts w:ascii="Arial" w:hAnsi="Arial" w:cs="Arial"/>
          <w:sz w:val="24"/>
          <w:szCs w:val="24"/>
        </w:rPr>
        <w:t>This clause provides that a lessor may not, except as provided for in the Declaration, increase the amount of rent payable under the residential tenancy agreement for premises in which an ‘impacted household’ lives during the moratorium period.</w:t>
      </w:r>
      <w:r w:rsidR="00FA06DC">
        <w:rPr>
          <w:rFonts w:ascii="Arial" w:hAnsi="Arial" w:cs="Arial"/>
          <w:sz w:val="24"/>
          <w:szCs w:val="24"/>
        </w:rPr>
        <w:t xml:space="preserve">  </w:t>
      </w:r>
    </w:p>
    <w:p w14:paraId="37AF91AC" w14:textId="026F740E" w:rsidR="006F41FB" w:rsidRPr="005F3D98" w:rsidRDefault="00FA06DC" w:rsidP="006F41FB">
      <w:pPr>
        <w:rPr>
          <w:rFonts w:ascii="Arial" w:hAnsi="Arial" w:cs="Arial"/>
          <w:sz w:val="24"/>
          <w:szCs w:val="24"/>
        </w:rPr>
      </w:pPr>
      <w:r>
        <w:rPr>
          <w:rFonts w:ascii="Arial" w:hAnsi="Arial" w:cs="Arial"/>
          <w:sz w:val="24"/>
          <w:szCs w:val="24"/>
        </w:rPr>
        <w:t>However, this section does not apply if the residential tenancy agreement provides that the amount of rent payable is determined by reference to the income of the person or people responsible for paying the rent under the agreement.</w:t>
      </w:r>
    </w:p>
    <w:p w14:paraId="68058A71" w14:textId="5C783421" w:rsidR="006F41FB" w:rsidRPr="007931CC" w:rsidRDefault="006F41FB" w:rsidP="006F41FB">
      <w:pPr>
        <w:pStyle w:val="Heading3"/>
        <w:rPr>
          <w:rFonts w:cs="Arial"/>
        </w:rPr>
      </w:pPr>
      <w:r w:rsidRPr="001C7272">
        <w:rPr>
          <w:rFonts w:cs="Arial"/>
        </w:rPr>
        <w:t>Clause 11</w:t>
      </w:r>
      <w:r w:rsidRPr="007931CC">
        <w:rPr>
          <w:rFonts w:cs="Arial"/>
        </w:rPr>
        <w:tab/>
        <w:t>Restricted access to premises</w:t>
      </w:r>
    </w:p>
    <w:p w14:paraId="379CEF50" w14:textId="3BA0E1D4" w:rsidR="006F41FB" w:rsidRPr="005F3D98" w:rsidRDefault="006F41FB" w:rsidP="006F41FB">
      <w:pPr>
        <w:rPr>
          <w:rFonts w:ascii="Arial" w:hAnsi="Arial" w:cs="Arial"/>
          <w:sz w:val="24"/>
          <w:szCs w:val="24"/>
        </w:rPr>
      </w:pPr>
      <w:r w:rsidRPr="005F3D98">
        <w:rPr>
          <w:rFonts w:ascii="Arial" w:hAnsi="Arial" w:cs="Arial"/>
          <w:sz w:val="24"/>
          <w:szCs w:val="24"/>
        </w:rPr>
        <w:t xml:space="preserve">This clause provides that for </w:t>
      </w:r>
      <w:r w:rsidRPr="00522C85">
        <w:rPr>
          <w:rFonts w:ascii="Arial" w:hAnsi="Arial" w:cs="Arial"/>
          <w:sz w:val="24"/>
          <w:szCs w:val="24"/>
        </w:rPr>
        <w:t xml:space="preserve">the </w:t>
      </w:r>
      <w:r w:rsidRPr="00FA3E2F">
        <w:rPr>
          <w:rFonts w:ascii="Arial" w:hAnsi="Arial" w:cs="Arial"/>
          <w:sz w:val="24"/>
          <w:szCs w:val="24"/>
        </w:rPr>
        <w:t>period the</w:t>
      </w:r>
      <w:r w:rsidR="007356B6" w:rsidRPr="00FA3E2F">
        <w:rPr>
          <w:rFonts w:ascii="Arial" w:hAnsi="Arial" w:cs="Arial"/>
          <w:sz w:val="24"/>
          <w:szCs w:val="24"/>
        </w:rPr>
        <w:t xml:space="preserve"> moratorium is in force under the</w:t>
      </w:r>
      <w:r w:rsidRPr="00FA3E2F">
        <w:rPr>
          <w:rFonts w:ascii="Arial" w:hAnsi="Arial" w:cs="Arial"/>
          <w:sz w:val="24"/>
          <w:szCs w:val="24"/>
        </w:rPr>
        <w:t xml:space="preserve"> Declaration, a</w:t>
      </w:r>
      <w:r w:rsidRPr="00522C85">
        <w:rPr>
          <w:rFonts w:ascii="Arial" w:hAnsi="Arial" w:cs="Arial"/>
          <w:sz w:val="24"/>
          <w:szCs w:val="24"/>
        </w:rPr>
        <w:t xml:space="preserve"> lessor</w:t>
      </w:r>
      <w:r w:rsidRPr="005F3D98">
        <w:rPr>
          <w:rFonts w:ascii="Arial" w:hAnsi="Arial" w:cs="Arial"/>
          <w:sz w:val="24"/>
          <w:szCs w:val="24"/>
        </w:rPr>
        <w:t xml:space="preserve"> under a residential tenancy agreement may only physically access the premises with the tenant’s consent; or to do urgent repairs to the premises; or if the lessor applies to the ACAT, in accordance with an order by the ACAT. </w:t>
      </w:r>
    </w:p>
    <w:p w14:paraId="1A9596DF" w14:textId="232C5D80" w:rsidR="006F41FB" w:rsidRPr="005F3D98" w:rsidRDefault="006F41FB" w:rsidP="006F41FB">
      <w:pPr>
        <w:rPr>
          <w:rFonts w:ascii="Arial" w:hAnsi="Arial" w:cs="Arial"/>
          <w:sz w:val="24"/>
          <w:szCs w:val="24"/>
        </w:rPr>
      </w:pPr>
      <w:r w:rsidRPr="005F3D98">
        <w:rPr>
          <w:rFonts w:ascii="Arial" w:hAnsi="Arial" w:cs="Arial"/>
          <w:sz w:val="24"/>
          <w:szCs w:val="24"/>
        </w:rPr>
        <w:t>Unless otherwise agreed between the parties to the residential tenancy agreement, or if the tenant vacates the premises, any inspection of the premises that the lessor must or may do under the RTA or the residential tenancy agreement may only be done by audio-visual or other electronic means, without the lessor physically accessing the premises. This measure is to support social distancing</w:t>
      </w:r>
      <w:r w:rsidR="00522C85">
        <w:rPr>
          <w:rFonts w:ascii="Arial" w:hAnsi="Arial" w:cs="Arial"/>
          <w:sz w:val="24"/>
          <w:szCs w:val="24"/>
        </w:rPr>
        <w:t xml:space="preserve"> and related public health measure</w:t>
      </w:r>
      <w:r w:rsidR="00AD2273">
        <w:rPr>
          <w:rFonts w:ascii="Arial" w:hAnsi="Arial" w:cs="Arial"/>
          <w:sz w:val="24"/>
          <w:szCs w:val="24"/>
        </w:rPr>
        <w:t>s</w:t>
      </w:r>
      <w:r w:rsidRPr="005F3D98">
        <w:rPr>
          <w:rFonts w:ascii="Arial" w:hAnsi="Arial" w:cs="Arial"/>
          <w:sz w:val="24"/>
          <w:szCs w:val="24"/>
        </w:rPr>
        <w:t xml:space="preserve">. This restriction does not apply where the tenant </w:t>
      </w:r>
      <w:r w:rsidR="00D559A0">
        <w:rPr>
          <w:rFonts w:ascii="Arial" w:hAnsi="Arial" w:cs="Arial"/>
          <w:sz w:val="24"/>
          <w:szCs w:val="24"/>
        </w:rPr>
        <w:t xml:space="preserve">has reasonable access to audio visual or other electronic means </w:t>
      </w:r>
      <w:r w:rsidR="007356B6">
        <w:rPr>
          <w:rFonts w:ascii="Arial" w:hAnsi="Arial" w:cs="Arial"/>
          <w:sz w:val="24"/>
          <w:szCs w:val="24"/>
        </w:rPr>
        <w:t>t</w:t>
      </w:r>
      <w:r w:rsidR="00D559A0">
        <w:rPr>
          <w:rFonts w:ascii="Arial" w:hAnsi="Arial" w:cs="Arial"/>
          <w:sz w:val="24"/>
          <w:szCs w:val="24"/>
        </w:rPr>
        <w:t xml:space="preserve">o enable the virtual inspection and </w:t>
      </w:r>
      <w:r w:rsidR="00FA06DC" w:rsidRPr="00D559A0">
        <w:rPr>
          <w:rFonts w:ascii="Arial" w:hAnsi="Arial" w:cs="Arial"/>
          <w:sz w:val="24"/>
          <w:szCs w:val="24"/>
        </w:rPr>
        <w:t>unreasonably</w:t>
      </w:r>
      <w:r w:rsidR="00FA06DC">
        <w:rPr>
          <w:rFonts w:ascii="Arial" w:hAnsi="Arial" w:cs="Arial"/>
          <w:sz w:val="24"/>
          <w:szCs w:val="24"/>
        </w:rPr>
        <w:t xml:space="preserve"> </w:t>
      </w:r>
      <w:r w:rsidR="00D559A0">
        <w:rPr>
          <w:rFonts w:ascii="Arial" w:hAnsi="Arial" w:cs="Arial"/>
          <w:sz w:val="24"/>
          <w:szCs w:val="24"/>
        </w:rPr>
        <w:t>refuses</w:t>
      </w:r>
      <w:r w:rsidR="00D559A0" w:rsidRPr="005F3D98">
        <w:rPr>
          <w:rFonts w:ascii="Arial" w:hAnsi="Arial" w:cs="Arial"/>
          <w:sz w:val="24"/>
          <w:szCs w:val="24"/>
        </w:rPr>
        <w:t xml:space="preserve"> </w:t>
      </w:r>
      <w:r w:rsidRPr="005F3D98">
        <w:rPr>
          <w:rFonts w:ascii="Arial" w:hAnsi="Arial" w:cs="Arial"/>
          <w:sz w:val="24"/>
          <w:szCs w:val="24"/>
        </w:rPr>
        <w:t xml:space="preserve">to provide reasonable assistance to the lessor to enable the virtual inspection to be undertaken. </w:t>
      </w:r>
    </w:p>
    <w:p w14:paraId="24F7946E" w14:textId="05D20F45" w:rsidR="006F41FB" w:rsidRPr="008B6190" w:rsidRDefault="006F41FB" w:rsidP="006F41FB">
      <w:pPr>
        <w:pStyle w:val="Heading3"/>
        <w:rPr>
          <w:rFonts w:cs="Arial"/>
        </w:rPr>
      </w:pPr>
      <w:r w:rsidRPr="001C7272">
        <w:rPr>
          <w:rFonts w:cs="Arial"/>
        </w:rPr>
        <w:t>Clause 12</w:t>
      </w:r>
      <w:r w:rsidR="008B6190">
        <w:rPr>
          <w:rFonts w:cs="Arial"/>
        </w:rPr>
        <w:tab/>
      </w:r>
      <w:r w:rsidRPr="008B6190">
        <w:rPr>
          <w:rFonts w:cs="Arial"/>
        </w:rPr>
        <w:t>Non-urgent repairs</w:t>
      </w:r>
    </w:p>
    <w:p w14:paraId="4906068B" w14:textId="3EF22A63" w:rsidR="006F41FB" w:rsidRPr="005F3D98" w:rsidRDefault="006F41FB" w:rsidP="006F41FB">
      <w:pPr>
        <w:rPr>
          <w:rFonts w:ascii="Arial" w:hAnsi="Arial" w:cs="Arial"/>
          <w:sz w:val="24"/>
          <w:szCs w:val="24"/>
        </w:rPr>
      </w:pPr>
      <w:r w:rsidRPr="005F3D98">
        <w:rPr>
          <w:rFonts w:ascii="Arial" w:hAnsi="Arial" w:cs="Arial"/>
          <w:sz w:val="24"/>
          <w:szCs w:val="24"/>
        </w:rPr>
        <w:t xml:space="preserve">This clause provides that for clause 57 of the standard residential tenancy terms, the lessor must undertake non-urgent repairs within a reasonable period as agreed with the tenant, rather than the previous 4-week time frame. Instead, it is for the parties to the agreement to agree on a timeframe for non-urgent repairs. </w:t>
      </w:r>
    </w:p>
    <w:p w14:paraId="0735E063" w14:textId="7BFED3BE" w:rsidR="006F41FB" w:rsidRPr="005F3D98" w:rsidRDefault="006F41FB" w:rsidP="006F41FB">
      <w:pPr>
        <w:rPr>
          <w:rFonts w:ascii="Arial" w:hAnsi="Arial" w:cs="Arial"/>
          <w:sz w:val="24"/>
          <w:szCs w:val="24"/>
        </w:rPr>
      </w:pPr>
      <w:r w:rsidRPr="005F3D98">
        <w:rPr>
          <w:rFonts w:ascii="Arial" w:hAnsi="Arial" w:cs="Arial"/>
          <w:sz w:val="24"/>
          <w:szCs w:val="24"/>
        </w:rPr>
        <w:t>In deciding what is a reasonable period, the parties must have regard to the nature of the repair, the extent of access required to the premises to do the repair, and the hardship suffered by the tenant by the repairs not being done.</w:t>
      </w:r>
      <w:r w:rsidR="00522C85">
        <w:rPr>
          <w:rFonts w:ascii="Arial" w:hAnsi="Arial" w:cs="Arial"/>
          <w:sz w:val="24"/>
          <w:szCs w:val="24"/>
        </w:rPr>
        <w:t xml:space="preserve"> What is a reasonable period will also depend on the situation in the ACT regarding COVID-19 and any COVID-19 related restrictions. </w:t>
      </w:r>
      <w:r w:rsidRPr="005F3D98">
        <w:rPr>
          <w:rFonts w:ascii="Arial" w:hAnsi="Arial" w:cs="Arial"/>
          <w:sz w:val="24"/>
          <w:szCs w:val="24"/>
        </w:rPr>
        <w:t xml:space="preserve"> </w:t>
      </w:r>
    </w:p>
    <w:p w14:paraId="12C231A6" w14:textId="2A98F233" w:rsidR="006F41FB" w:rsidRDefault="006F41FB" w:rsidP="007931CC">
      <w:pPr>
        <w:pStyle w:val="Heading3"/>
        <w:ind w:left="1440" w:hanging="1440"/>
        <w:rPr>
          <w:rFonts w:cs="Arial"/>
        </w:rPr>
      </w:pPr>
      <w:r w:rsidRPr="001C7272">
        <w:rPr>
          <w:rFonts w:cs="Arial"/>
        </w:rPr>
        <w:t>Part 3</w:t>
      </w:r>
      <w:r w:rsidRPr="001C7272">
        <w:rPr>
          <w:rFonts w:cs="Arial"/>
        </w:rPr>
        <w:tab/>
        <w:t>Protection of households impacted by COVID-19 pandemic – transitional period</w:t>
      </w:r>
    </w:p>
    <w:p w14:paraId="5E955EF6" w14:textId="16CCE8CA" w:rsidR="00FA06DC" w:rsidRPr="00A459E1" w:rsidRDefault="00FA06DC" w:rsidP="007931CC">
      <w:pPr>
        <w:rPr>
          <w:rFonts w:cs="Arial"/>
        </w:rPr>
      </w:pPr>
      <w:r w:rsidRPr="007931CC">
        <w:rPr>
          <w:rFonts w:ascii="Arial" w:hAnsi="Arial" w:cs="Arial"/>
          <w:sz w:val="24"/>
          <w:szCs w:val="24"/>
        </w:rPr>
        <w:t>As noted above, the measures in this part apply only during the transitional period.</w:t>
      </w:r>
    </w:p>
    <w:p w14:paraId="0F65DABA" w14:textId="79D923FE" w:rsidR="006F41FB" w:rsidRPr="007931CC" w:rsidRDefault="006F41FB" w:rsidP="007931CC">
      <w:pPr>
        <w:pStyle w:val="Heading3"/>
        <w:ind w:left="1440" w:hanging="1440"/>
        <w:rPr>
          <w:rFonts w:cs="Arial"/>
        </w:rPr>
      </w:pPr>
      <w:r w:rsidRPr="001C7272">
        <w:rPr>
          <w:rFonts w:cs="Arial"/>
        </w:rPr>
        <w:lastRenderedPageBreak/>
        <w:t>Clause 13</w:t>
      </w:r>
      <w:r w:rsidRPr="007931CC">
        <w:rPr>
          <w:rFonts w:cs="Arial"/>
        </w:rPr>
        <w:tab/>
        <w:t>No termination etc in relation to moratorium arrears in transitional period</w:t>
      </w:r>
    </w:p>
    <w:p w14:paraId="5184CA37" w14:textId="00434DB5" w:rsidR="006F41FB" w:rsidRPr="007931CC" w:rsidRDefault="006F41FB" w:rsidP="006F41FB">
      <w:pPr>
        <w:rPr>
          <w:rFonts w:ascii="Arial" w:hAnsi="Arial" w:cs="Arial"/>
          <w:bCs/>
          <w:sz w:val="24"/>
          <w:szCs w:val="24"/>
        </w:rPr>
      </w:pPr>
      <w:r w:rsidRPr="007931CC">
        <w:rPr>
          <w:rFonts w:ascii="Arial" w:hAnsi="Arial" w:cs="Arial"/>
          <w:bCs/>
          <w:sz w:val="24"/>
          <w:szCs w:val="24"/>
        </w:rPr>
        <w:t xml:space="preserve">This clause implements a transitional period which commences at the end of the moratorium period. The transitional period will provide tenants who were COVID-19 impacted during the moratorium period </w:t>
      </w:r>
      <w:r w:rsidR="00FA06DC">
        <w:rPr>
          <w:rFonts w:ascii="Arial" w:hAnsi="Arial" w:cs="Arial"/>
          <w:bCs/>
          <w:sz w:val="24"/>
          <w:szCs w:val="24"/>
        </w:rPr>
        <w:t xml:space="preserve">and who fell into rent arrears during the moratorium </w:t>
      </w:r>
      <w:r w:rsidRPr="007931CC">
        <w:rPr>
          <w:rFonts w:ascii="Arial" w:hAnsi="Arial" w:cs="Arial"/>
          <w:bCs/>
          <w:sz w:val="24"/>
          <w:szCs w:val="24"/>
        </w:rPr>
        <w:t xml:space="preserve">with a longer timeframe to work towards clearing any rental debt before they could face eviction </w:t>
      </w:r>
      <w:r w:rsidR="008B6190" w:rsidRPr="008B6190">
        <w:rPr>
          <w:rFonts w:ascii="Arial" w:hAnsi="Arial" w:cs="Arial"/>
          <w:bCs/>
          <w:sz w:val="24"/>
          <w:szCs w:val="24"/>
        </w:rPr>
        <w:t>based on</w:t>
      </w:r>
      <w:r w:rsidRPr="007931CC">
        <w:rPr>
          <w:rFonts w:ascii="Arial" w:hAnsi="Arial" w:cs="Arial"/>
          <w:bCs/>
          <w:sz w:val="24"/>
          <w:szCs w:val="24"/>
        </w:rPr>
        <w:t xml:space="preserve"> arrears that accrued before or during the moratorium period. This will provide tenants with more time to recover financially and allow them to enter into a payment plan with their lessors.</w:t>
      </w:r>
    </w:p>
    <w:p w14:paraId="6E4E861B" w14:textId="77777777" w:rsidR="006F41FB" w:rsidRPr="007931CC" w:rsidRDefault="006F41FB" w:rsidP="006F41FB">
      <w:pPr>
        <w:rPr>
          <w:rFonts w:ascii="Arial" w:hAnsi="Arial" w:cs="Arial"/>
          <w:bCs/>
          <w:sz w:val="24"/>
          <w:szCs w:val="24"/>
        </w:rPr>
      </w:pPr>
      <w:r w:rsidRPr="007931CC">
        <w:rPr>
          <w:rFonts w:ascii="Arial" w:hAnsi="Arial" w:cs="Arial"/>
          <w:bCs/>
          <w:sz w:val="24"/>
          <w:szCs w:val="24"/>
        </w:rPr>
        <w:t>A tenant will only be protected from being evicted for rental arrears if the tenant pays their rent as it falls due each payment period during the transitional period. Where tenants are not able to meet rent payments as they fall due during the transitional period, the usual termination provisions in relation to rent arrears under the RTA will apply to the arrears incurred during both the moratorium period and the transitional period.</w:t>
      </w:r>
    </w:p>
    <w:p w14:paraId="557BA9C0" w14:textId="019B6E63" w:rsidR="006F41FB" w:rsidRPr="007931CC" w:rsidRDefault="006F41FB" w:rsidP="006F41FB">
      <w:pPr>
        <w:rPr>
          <w:rFonts w:ascii="Arial" w:hAnsi="Arial" w:cs="Arial"/>
          <w:sz w:val="24"/>
          <w:szCs w:val="24"/>
        </w:rPr>
      </w:pPr>
      <w:r w:rsidRPr="007931CC">
        <w:rPr>
          <w:rFonts w:ascii="Arial" w:hAnsi="Arial" w:cs="Arial"/>
          <w:sz w:val="24"/>
          <w:szCs w:val="24"/>
        </w:rPr>
        <w:t xml:space="preserve">As set out in clause </w:t>
      </w:r>
      <w:r w:rsidR="00740E54" w:rsidRPr="007931CC">
        <w:rPr>
          <w:rFonts w:ascii="Arial" w:hAnsi="Arial" w:cs="Arial"/>
          <w:sz w:val="24"/>
          <w:szCs w:val="24"/>
        </w:rPr>
        <w:t>5</w:t>
      </w:r>
      <w:r w:rsidRPr="007931CC">
        <w:rPr>
          <w:rFonts w:ascii="Arial" w:hAnsi="Arial" w:cs="Arial"/>
          <w:sz w:val="24"/>
          <w:szCs w:val="24"/>
        </w:rPr>
        <w:t xml:space="preserve"> above, ‘transitional period’ means the period beginning </w:t>
      </w:r>
      <w:r w:rsidR="00FA06DC">
        <w:rPr>
          <w:rFonts w:ascii="Arial" w:hAnsi="Arial" w:cs="Arial"/>
          <w:sz w:val="24"/>
          <w:szCs w:val="24"/>
        </w:rPr>
        <w:t xml:space="preserve">at the end of the moratorium period </w:t>
      </w:r>
      <w:r w:rsidR="000A3E57">
        <w:rPr>
          <w:rFonts w:ascii="Arial" w:hAnsi="Arial" w:cs="Arial"/>
          <w:sz w:val="24"/>
          <w:szCs w:val="24"/>
        </w:rPr>
        <w:t>and ending 12 weeks later,</w:t>
      </w:r>
      <w:r w:rsidRPr="007931CC">
        <w:rPr>
          <w:rFonts w:ascii="Arial" w:hAnsi="Arial" w:cs="Arial"/>
          <w:sz w:val="24"/>
          <w:szCs w:val="24"/>
        </w:rPr>
        <w:t xml:space="preserve"> or if the period is extended under clause </w:t>
      </w:r>
      <w:r w:rsidR="00740E54" w:rsidRPr="007931CC">
        <w:rPr>
          <w:rFonts w:ascii="Arial" w:hAnsi="Arial" w:cs="Arial"/>
          <w:sz w:val="24"/>
          <w:szCs w:val="24"/>
        </w:rPr>
        <w:t>6</w:t>
      </w:r>
      <w:r w:rsidRPr="007931CC">
        <w:rPr>
          <w:rFonts w:ascii="Arial" w:hAnsi="Arial" w:cs="Arial"/>
          <w:sz w:val="24"/>
          <w:szCs w:val="24"/>
        </w:rPr>
        <w:t>, at the end of the extended period.</w:t>
      </w:r>
    </w:p>
    <w:p w14:paraId="29E0CDB3" w14:textId="5F5CDC21" w:rsidR="006F41FB" w:rsidRPr="008B6190" w:rsidRDefault="006F41FB" w:rsidP="006F41FB">
      <w:pPr>
        <w:rPr>
          <w:rFonts w:ascii="Arial" w:hAnsi="Arial" w:cs="Arial"/>
          <w:sz w:val="24"/>
          <w:szCs w:val="24"/>
        </w:rPr>
      </w:pPr>
      <w:r w:rsidRPr="007931CC">
        <w:rPr>
          <w:rFonts w:ascii="Arial" w:hAnsi="Arial" w:cs="Arial"/>
          <w:sz w:val="24"/>
          <w:szCs w:val="24"/>
        </w:rPr>
        <w:t xml:space="preserve">The note to this clause explains that, as set out in clause </w:t>
      </w:r>
      <w:r w:rsidR="00D559A0">
        <w:rPr>
          <w:rFonts w:ascii="Arial" w:hAnsi="Arial" w:cs="Arial"/>
          <w:sz w:val="24"/>
          <w:szCs w:val="24"/>
        </w:rPr>
        <w:t>20</w:t>
      </w:r>
      <w:r w:rsidRPr="007931CC">
        <w:rPr>
          <w:rFonts w:ascii="Arial" w:hAnsi="Arial" w:cs="Arial"/>
          <w:sz w:val="24"/>
          <w:szCs w:val="24"/>
        </w:rPr>
        <w:t xml:space="preserve">, ACAT must consider making a payment order for a tenant who was a member of an impacted household </w:t>
      </w:r>
      <w:r w:rsidR="000A3E57">
        <w:rPr>
          <w:rFonts w:ascii="Arial" w:hAnsi="Arial" w:cs="Arial"/>
          <w:sz w:val="24"/>
          <w:szCs w:val="24"/>
        </w:rPr>
        <w:t xml:space="preserve">during a relevant period </w:t>
      </w:r>
      <w:r w:rsidRPr="007931CC">
        <w:rPr>
          <w:rFonts w:ascii="Arial" w:hAnsi="Arial" w:cs="Arial"/>
          <w:sz w:val="24"/>
          <w:szCs w:val="24"/>
        </w:rPr>
        <w:t xml:space="preserve">as an alternative to making a termination and possession order. Even in circumstances where a tenant is unable to meet their rent payments as they fall due during the transitional period, the measure (as set out in clause </w:t>
      </w:r>
      <w:r w:rsidR="00D559A0">
        <w:rPr>
          <w:rFonts w:ascii="Arial" w:hAnsi="Arial" w:cs="Arial"/>
          <w:sz w:val="24"/>
          <w:szCs w:val="24"/>
        </w:rPr>
        <w:t>20</w:t>
      </w:r>
      <w:r w:rsidRPr="008B6190">
        <w:rPr>
          <w:rFonts w:ascii="Arial" w:hAnsi="Arial" w:cs="Arial"/>
          <w:sz w:val="24"/>
          <w:szCs w:val="24"/>
        </w:rPr>
        <w:t xml:space="preserve">) may assist in preventing sustainable residential tenancies from being terminated. This measure will allow tenants to remain in their homes during a period of considerable financial stress and provided tenants with more time to pay their rental debts. </w:t>
      </w:r>
    </w:p>
    <w:p w14:paraId="59EAC753" w14:textId="329EF7C5" w:rsidR="006F41FB" w:rsidRPr="00B36435" w:rsidRDefault="006F41FB" w:rsidP="006F41FB">
      <w:pPr>
        <w:pStyle w:val="Heading3"/>
        <w:rPr>
          <w:rFonts w:cs="Arial"/>
        </w:rPr>
      </w:pPr>
      <w:r w:rsidRPr="001C7272">
        <w:rPr>
          <w:rFonts w:cs="Arial"/>
        </w:rPr>
        <w:t>Clause 14</w:t>
      </w:r>
      <w:r w:rsidRPr="001C7272">
        <w:rPr>
          <w:rFonts w:cs="Arial"/>
        </w:rPr>
        <w:tab/>
        <w:t>Reconsideration of orders etc for failure to pay rent</w:t>
      </w:r>
    </w:p>
    <w:p w14:paraId="1EED9059" w14:textId="37ACE20C" w:rsidR="006F41FB" w:rsidRPr="005F3D98" w:rsidRDefault="006F41FB" w:rsidP="006F41FB">
      <w:pPr>
        <w:rPr>
          <w:rFonts w:ascii="Arial" w:hAnsi="Arial" w:cs="Arial"/>
          <w:sz w:val="24"/>
          <w:szCs w:val="24"/>
        </w:rPr>
      </w:pPr>
      <w:r w:rsidRPr="005F3D98">
        <w:rPr>
          <w:rFonts w:ascii="Arial" w:hAnsi="Arial" w:cs="Arial"/>
          <w:sz w:val="24"/>
          <w:szCs w:val="24"/>
        </w:rPr>
        <w:t xml:space="preserve">This clause applies if </w:t>
      </w:r>
      <w:r w:rsidR="000A3E57">
        <w:rPr>
          <w:rFonts w:ascii="Arial" w:hAnsi="Arial" w:cs="Arial"/>
          <w:sz w:val="24"/>
          <w:szCs w:val="24"/>
        </w:rPr>
        <w:t>the ACAT suspended an order under clause 9 of this Declaration.</w:t>
      </w:r>
      <w:r w:rsidRPr="005F3D98">
        <w:rPr>
          <w:rFonts w:ascii="Arial" w:hAnsi="Arial" w:cs="Arial"/>
          <w:sz w:val="24"/>
          <w:szCs w:val="24"/>
        </w:rPr>
        <w:t xml:space="preserve"> </w:t>
      </w:r>
    </w:p>
    <w:p w14:paraId="761627FD" w14:textId="354A99B6" w:rsidR="006F41FB" w:rsidRPr="007931CC" w:rsidRDefault="006F41FB" w:rsidP="006F41FB">
      <w:pPr>
        <w:rPr>
          <w:rFonts w:ascii="Arial" w:hAnsi="Arial" w:cs="Arial"/>
          <w:sz w:val="24"/>
          <w:szCs w:val="24"/>
        </w:rPr>
      </w:pPr>
      <w:r w:rsidRPr="005F3D98">
        <w:rPr>
          <w:rFonts w:ascii="Arial" w:hAnsi="Arial" w:cs="Arial"/>
          <w:sz w:val="24"/>
          <w:szCs w:val="24"/>
        </w:rPr>
        <w:t xml:space="preserve">This clause allows a tenant to apply to ACAT to vary or set aside </w:t>
      </w:r>
      <w:r w:rsidRPr="00D559A0">
        <w:rPr>
          <w:rFonts w:ascii="Arial" w:hAnsi="Arial" w:cs="Arial"/>
          <w:sz w:val="24"/>
          <w:szCs w:val="24"/>
        </w:rPr>
        <w:t>the order</w:t>
      </w:r>
      <w:r w:rsidRPr="005F3D98">
        <w:rPr>
          <w:rFonts w:ascii="Arial" w:hAnsi="Arial" w:cs="Arial"/>
          <w:sz w:val="24"/>
          <w:szCs w:val="24"/>
        </w:rPr>
        <w:t>. ACAT may vary or set aside the pre-moratorium order if it is satisfied that, since the order was made, the tenant has paid part or all of the rent arrears (or the tenant can otherwise demonstrate that their financial circumstances have improved) and the tenant is reasonably likely to pay future rent as it becomes payable.</w:t>
      </w:r>
      <w:r w:rsidRPr="005F3D98">
        <w:rPr>
          <w:rFonts w:ascii="Arial" w:hAnsi="Arial" w:cs="Arial"/>
          <w:sz w:val="24"/>
          <w:szCs w:val="24"/>
        </w:rPr>
        <w:br/>
        <w:t>The clause clarifies that an ‘order’ in relation to a tenant’s failure to pay rent means a termination and possession order under section 49 of the RTA, or an order under section 49C of the RTA (hearing of application—failure to comply with payment order), or a warrant under section 41 of the RTA</w:t>
      </w:r>
      <w:r w:rsidRPr="00D559A0">
        <w:rPr>
          <w:rFonts w:ascii="Arial" w:hAnsi="Arial" w:cs="Arial"/>
          <w:sz w:val="24"/>
          <w:szCs w:val="24"/>
        </w:rPr>
        <w:t xml:space="preserve">. </w:t>
      </w:r>
      <w:r w:rsidRPr="0054608D">
        <w:rPr>
          <w:rFonts w:ascii="Arial" w:hAnsi="Arial" w:cs="Arial"/>
          <w:sz w:val="24"/>
          <w:szCs w:val="24"/>
        </w:rPr>
        <w:t>It further clarifies that ‘suspend’, for a warrant under section 41, means stay.</w:t>
      </w:r>
    </w:p>
    <w:p w14:paraId="6B12ECFB" w14:textId="7739D63B" w:rsidR="006F41FB" w:rsidRDefault="006F41FB" w:rsidP="007931CC">
      <w:pPr>
        <w:pStyle w:val="Heading3"/>
        <w:ind w:left="1440" w:hanging="1440"/>
        <w:rPr>
          <w:rFonts w:cs="Arial"/>
        </w:rPr>
      </w:pPr>
      <w:r w:rsidRPr="001C7272">
        <w:rPr>
          <w:rFonts w:cs="Arial"/>
        </w:rPr>
        <w:lastRenderedPageBreak/>
        <w:t>Part 4</w:t>
      </w:r>
      <w:r w:rsidRPr="001C7272">
        <w:rPr>
          <w:rFonts w:cs="Arial"/>
        </w:rPr>
        <w:tab/>
        <w:t>Protection of households impacted by COVID-19 pandemic – moratorium and transitional period</w:t>
      </w:r>
    </w:p>
    <w:p w14:paraId="0747FC3B" w14:textId="76F29756" w:rsidR="000A3E57" w:rsidRPr="007F04F0" w:rsidRDefault="000A3E57" w:rsidP="000A3E57">
      <w:pPr>
        <w:rPr>
          <w:rFonts w:ascii="Arial" w:hAnsi="Arial" w:cs="Arial"/>
          <w:sz w:val="24"/>
          <w:szCs w:val="24"/>
        </w:rPr>
      </w:pPr>
      <w:r w:rsidRPr="007F04F0">
        <w:rPr>
          <w:rFonts w:ascii="Arial" w:hAnsi="Arial" w:cs="Arial"/>
          <w:sz w:val="24"/>
          <w:szCs w:val="24"/>
        </w:rPr>
        <w:t xml:space="preserve">As noted above, the measures in this part apply during </w:t>
      </w:r>
      <w:r>
        <w:rPr>
          <w:rFonts w:ascii="Arial" w:hAnsi="Arial" w:cs="Arial"/>
          <w:sz w:val="24"/>
          <w:szCs w:val="24"/>
        </w:rPr>
        <w:t xml:space="preserve">both the moratorium and </w:t>
      </w:r>
      <w:r w:rsidRPr="007F04F0">
        <w:rPr>
          <w:rFonts w:ascii="Arial" w:hAnsi="Arial" w:cs="Arial"/>
          <w:sz w:val="24"/>
          <w:szCs w:val="24"/>
        </w:rPr>
        <w:t>the transitional period</w:t>
      </w:r>
      <w:r>
        <w:rPr>
          <w:rFonts w:ascii="Arial" w:hAnsi="Arial" w:cs="Arial"/>
          <w:sz w:val="24"/>
          <w:szCs w:val="24"/>
        </w:rPr>
        <w:t>s</w:t>
      </w:r>
      <w:r w:rsidRPr="007F04F0">
        <w:rPr>
          <w:rFonts w:ascii="Arial" w:hAnsi="Arial" w:cs="Arial"/>
          <w:sz w:val="24"/>
          <w:szCs w:val="24"/>
        </w:rPr>
        <w:t>.</w:t>
      </w:r>
    </w:p>
    <w:p w14:paraId="5B6C61BB" w14:textId="5F37D4A7" w:rsidR="00867B7D" w:rsidRPr="004C52AE" w:rsidRDefault="00867B7D" w:rsidP="00867B7D">
      <w:pPr>
        <w:pStyle w:val="Heading3"/>
        <w:rPr>
          <w:rFonts w:cs="Arial"/>
        </w:rPr>
      </w:pPr>
      <w:r w:rsidRPr="008B6190">
        <w:rPr>
          <w:rFonts w:cs="Arial"/>
        </w:rPr>
        <w:t xml:space="preserve">Clause </w:t>
      </w:r>
      <w:r w:rsidR="006F41FB" w:rsidRPr="008B6190">
        <w:rPr>
          <w:rFonts w:cs="Arial"/>
        </w:rPr>
        <w:t>15</w:t>
      </w:r>
      <w:r w:rsidRPr="007931CC">
        <w:rPr>
          <w:rFonts w:cs="Arial"/>
        </w:rPr>
        <w:tab/>
        <w:t xml:space="preserve">Modification of </w:t>
      </w:r>
      <w:r w:rsidR="008B6190">
        <w:rPr>
          <w:rFonts w:cs="Arial"/>
        </w:rPr>
        <w:t xml:space="preserve">Act, </w:t>
      </w:r>
      <w:r w:rsidRPr="008B6190">
        <w:rPr>
          <w:rFonts w:cs="Arial"/>
        </w:rPr>
        <w:t>s 8 (1)—rent reduction clause</w:t>
      </w:r>
      <w:r w:rsidRPr="004C52AE">
        <w:rPr>
          <w:rFonts w:cs="Arial"/>
        </w:rPr>
        <w:t xml:space="preserve"> </w:t>
      </w:r>
    </w:p>
    <w:p w14:paraId="67EE3473" w14:textId="3ACEBC5B" w:rsidR="00867B7D" w:rsidRPr="005F3D98" w:rsidRDefault="00867B7D" w:rsidP="00867B7D">
      <w:pPr>
        <w:rPr>
          <w:rFonts w:ascii="Arial" w:hAnsi="Arial" w:cs="Arial"/>
          <w:sz w:val="24"/>
          <w:szCs w:val="24"/>
        </w:rPr>
      </w:pPr>
      <w:r w:rsidRPr="005F3D98">
        <w:rPr>
          <w:rFonts w:ascii="Arial" w:hAnsi="Arial" w:cs="Arial"/>
          <w:sz w:val="24"/>
          <w:szCs w:val="24"/>
        </w:rPr>
        <w:t xml:space="preserve">This clause provides that for section 8 (1) of the RTA, the lessor and tenant may agree to include a COVID-19 temporary rent reduction clause in the residential tenancy agreement. </w:t>
      </w:r>
      <w:r w:rsidR="00530DF5">
        <w:rPr>
          <w:rFonts w:ascii="Arial" w:hAnsi="Arial" w:cs="Arial"/>
          <w:sz w:val="24"/>
          <w:szCs w:val="24"/>
        </w:rPr>
        <w:t xml:space="preserve">If a rent reduction clause is included in the agreement in a form other than the form set out in the COVID-19 temporary rent reduction clause, the clause is taken to be the COVID-19 temporary rent reduction clause set out below. </w:t>
      </w:r>
    </w:p>
    <w:p w14:paraId="385F00BC" w14:textId="77777777" w:rsidR="00867B7D" w:rsidRPr="005F3D98" w:rsidRDefault="00867B7D" w:rsidP="00867B7D">
      <w:pPr>
        <w:rPr>
          <w:rFonts w:ascii="Arial" w:hAnsi="Arial" w:cs="Arial"/>
          <w:sz w:val="24"/>
          <w:szCs w:val="24"/>
        </w:rPr>
      </w:pPr>
      <w:r w:rsidRPr="005F3D98">
        <w:rPr>
          <w:rFonts w:ascii="Arial" w:hAnsi="Arial" w:cs="Arial"/>
          <w:sz w:val="24"/>
          <w:szCs w:val="24"/>
        </w:rPr>
        <w:t xml:space="preserve">A </w:t>
      </w:r>
      <w:bookmarkStart w:id="1" w:name="_Hlk38026299"/>
      <w:r w:rsidRPr="005F3D98">
        <w:rPr>
          <w:rFonts w:ascii="Arial" w:hAnsi="Arial" w:cs="Arial"/>
          <w:sz w:val="24"/>
          <w:szCs w:val="24"/>
        </w:rPr>
        <w:t xml:space="preserve">COVID-19 temporary rent reduction clause </w:t>
      </w:r>
      <w:bookmarkEnd w:id="1"/>
      <w:r w:rsidRPr="005F3D98">
        <w:rPr>
          <w:rFonts w:ascii="Arial" w:hAnsi="Arial" w:cs="Arial"/>
          <w:sz w:val="24"/>
          <w:szCs w:val="24"/>
        </w:rPr>
        <w:t>means the following clause:</w:t>
      </w:r>
    </w:p>
    <w:p w14:paraId="2FAC07C9" w14:textId="77777777" w:rsidR="00867B7D" w:rsidRPr="007931CC" w:rsidRDefault="00867B7D" w:rsidP="008A51BD">
      <w:pPr>
        <w:ind w:left="360"/>
        <w:rPr>
          <w:rFonts w:ascii="Arial" w:hAnsi="Arial" w:cs="Arial"/>
          <w:b/>
          <w:bCs/>
          <w:sz w:val="24"/>
          <w:szCs w:val="24"/>
        </w:rPr>
      </w:pPr>
      <w:r w:rsidRPr="007931CC">
        <w:rPr>
          <w:rFonts w:ascii="Arial" w:hAnsi="Arial" w:cs="Arial"/>
          <w:b/>
          <w:bCs/>
          <w:sz w:val="24"/>
          <w:szCs w:val="24"/>
        </w:rPr>
        <w:t xml:space="preserve">Temporary reduction of rent because of COVID-19 pandemic  </w:t>
      </w:r>
    </w:p>
    <w:p w14:paraId="75B37B8A" w14:textId="205A41DB" w:rsidR="00867B7D" w:rsidRDefault="00867B7D" w:rsidP="008A51BD">
      <w:pPr>
        <w:pStyle w:val="ListParagraph"/>
        <w:numPr>
          <w:ilvl w:val="0"/>
          <w:numId w:val="1"/>
        </w:numPr>
        <w:ind w:left="1080"/>
        <w:rPr>
          <w:rFonts w:ascii="Arial" w:hAnsi="Arial" w:cs="Arial"/>
          <w:sz w:val="24"/>
          <w:szCs w:val="24"/>
        </w:rPr>
      </w:pPr>
      <w:r w:rsidRPr="005F3D98">
        <w:rPr>
          <w:rFonts w:ascii="Arial" w:hAnsi="Arial" w:cs="Arial"/>
          <w:sz w:val="24"/>
          <w:szCs w:val="24"/>
        </w:rPr>
        <w:t>The parties agree that because of financial hardship suffered by the tenant arising from the COVID-19 pandemic, for the period stated in writing by the parties</w:t>
      </w:r>
      <w:r w:rsidR="00303B8F">
        <w:rPr>
          <w:rFonts w:ascii="Arial" w:hAnsi="Arial" w:cs="Arial"/>
          <w:sz w:val="24"/>
          <w:szCs w:val="24"/>
        </w:rPr>
        <w:t>,</w:t>
      </w:r>
      <w:r w:rsidRPr="005F3D98">
        <w:rPr>
          <w:rFonts w:ascii="Arial" w:hAnsi="Arial" w:cs="Arial"/>
          <w:sz w:val="24"/>
          <w:szCs w:val="24"/>
        </w:rPr>
        <w:t xml:space="preserve"> the rent payable under the agreement is reduced to an amount stated in writing by the parties. </w:t>
      </w:r>
    </w:p>
    <w:p w14:paraId="27F7AD04" w14:textId="780BB8D6" w:rsidR="004E68EB" w:rsidRPr="007931CC" w:rsidRDefault="00A338F8" w:rsidP="007931CC">
      <w:pPr>
        <w:spacing w:after="0" w:line="240" w:lineRule="auto"/>
        <w:ind w:left="1701" w:hanging="567"/>
        <w:rPr>
          <w:rFonts w:ascii="Arial" w:hAnsi="Arial" w:cs="Arial"/>
          <w:sz w:val="24"/>
          <w:szCs w:val="24"/>
          <w:vertAlign w:val="subscript"/>
        </w:rPr>
      </w:pPr>
      <w:r w:rsidRPr="007931CC">
        <w:rPr>
          <w:rFonts w:ascii="Arial" w:hAnsi="Arial" w:cs="Arial"/>
          <w:b/>
          <w:bCs/>
          <w:i/>
          <w:iCs/>
          <w:sz w:val="24"/>
          <w:szCs w:val="24"/>
          <w:vertAlign w:val="subscript"/>
        </w:rPr>
        <w:t xml:space="preserve">Note </w:t>
      </w:r>
      <w:r w:rsidRPr="007931CC">
        <w:rPr>
          <w:rFonts w:ascii="Arial" w:hAnsi="Arial" w:cs="Arial"/>
          <w:b/>
          <w:bCs/>
          <w:i/>
          <w:iCs/>
          <w:sz w:val="24"/>
          <w:szCs w:val="24"/>
          <w:vertAlign w:val="subscript"/>
        </w:rPr>
        <w:tab/>
      </w:r>
      <w:r w:rsidR="004E68EB" w:rsidRPr="007931CC">
        <w:rPr>
          <w:rFonts w:ascii="Arial" w:hAnsi="Arial" w:cs="Arial"/>
          <w:b/>
          <w:bCs/>
          <w:i/>
          <w:iCs/>
          <w:sz w:val="24"/>
          <w:szCs w:val="24"/>
          <w:vertAlign w:val="subscript"/>
        </w:rPr>
        <w:t xml:space="preserve">Writing </w:t>
      </w:r>
      <w:r w:rsidR="004E68EB" w:rsidRPr="007931CC">
        <w:rPr>
          <w:rFonts w:ascii="Arial" w:hAnsi="Arial" w:cs="Arial"/>
          <w:sz w:val="24"/>
          <w:szCs w:val="24"/>
          <w:vertAlign w:val="subscript"/>
        </w:rPr>
        <w:t>includes any way of representing or reproducing words in visible form</w:t>
      </w:r>
      <w:r w:rsidR="00AD2273">
        <w:rPr>
          <w:rFonts w:ascii="Arial" w:hAnsi="Arial" w:cs="Arial"/>
          <w:sz w:val="24"/>
          <w:szCs w:val="24"/>
          <w:vertAlign w:val="subscript"/>
        </w:rPr>
        <w:t xml:space="preserve"> </w:t>
      </w:r>
      <w:r w:rsidR="004E68EB" w:rsidRPr="007931CC">
        <w:rPr>
          <w:rFonts w:ascii="Arial" w:hAnsi="Arial" w:cs="Arial"/>
          <w:sz w:val="24"/>
          <w:szCs w:val="24"/>
          <w:vertAlign w:val="subscript"/>
        </w:rPr>
        <w:t xml:space="preserve">including email or text message (see Legislation Act, </w:t>
      </w:r>
      <w:proofErr w:type="spellStart"/>
      <w:r w:rsidR="004E68EB" w:rsidRPr="007931CC">
        <w:rPr>
          <w:rFonts w:ascii="Arial" w:hAnsi="Arial" w:cs="Arial"/>
          <w:sz w:val="24"/>
          <w:szCs w:val="24"/>
          <w:vertAlign w:val="subscript"/>
        </w:rPr>
        <w:t>dict</w:t>
      </w:r>
      <w:proofErr w:type="spellEnd"/>
      <w:r w:rsidR="004E68EB" w:rsidRPr="007931CC">
        <w:rPr>
          <w:rFonts w:ascii="Arial" w:hAnsi="Arial" w:cs="Arial"/>
          <w:sz w:val="24"/>
          <w:szCs w:val="24"/>
          <w:vertAlign w:val="subscript"/>
        </w:rPr>
        <w:t xml:space="preserve">, </w:t>
      </w:r>
      <w:proofErr w:type="spellStart"/>
      <w:r w:rsidR="004E68EB" w:rsidRPr="007931CC">
        <w:rPr>
          <w:rFonts w:ascii="Arial" w:hAnsi="Arial" w:cs="Arial"/>
          <w:sz w:val="24"/>
          <w:szCs w:val="24"/>
          <w:vertAlign w:val="subscript"/>
        </w:rPr>
        <w:t>pt</w:t>
      </w:r>
      <w:proofErr w:type="spellEnd"/>
      <w:r w:rsidR="004E68EB" w:rsidRPr="007931CC">
        <w:rPr>
          <w:rFonts w:ascii="Arial" w:hAnsi="Arial" w:cs="Arial"/>
          <w:sz w:val="24"/>
          <w:szCs w:val="24"/>
          <w:vertAlign w:val="subscript"/>
        </w:rPr>
        <w:t xml:space="preserve"> 1, def of writing). </w:t>
      </w:r>
    </w:p>
    <w:p w14:paraId="01974EF4" w14:textId="77777777" w:rsidR="00867B7D" w:rsidRPr="005F3D98" w:rsidRDefault="00867B7D" w:rsidP="008A51BD">
      <w:pPr>
        <w:pStyle w:val="ListParagraph"/>
        <w:ind w:left="1080"/>
        <w:rPr>
          <w:rFonts w:ascii="Arial" w:hAnsi="Arial" w:cs="Arial"/>
          <w:sz w:val="24"/>
          <w:szCs w:val="24"/>
        </w:rPr>
      </w:pPr>
    </w:p>
    <w:p w14:paraId="24BC96D2" w14:textId="77777777" w:rsidR="00867B7D" w:rsidRPr="005F3D98" w:rsidRDefault="00867B7D" w:rsidP="008A51BD">
      <w:pPr>
        <w:pStyle w:val="ListParagraph"/>
        <w:numPr>
          <w:ilvl w:val="0"/>
          <w:numId w:val="1"/>
        </w:numPr>
        <w:ind w:left="1080"/>
        <w:rPr>
          <w:rFonts w:ascii="Arial" w:hAnsi="Arial" w:cs="Arial"/>
          <w:sz w:val="24"/>
          <w:szCs w:val="24"/>
        </w:rPr>
      </w:pPr>
      <w:r w:rsidRPr="005F3D98">
        <w:rPr>
          <w:rFonts w:ascii="Arial" w:hAnsi="Arial" w:cs="Arial"/>
          <w:sz w:val="24"/>
          <w:szCs w:val="24"/>
        </w:rPr>
        <w:t>The parties may, in writing, extend the period in which rent is reduced for a further stated period if the tenant continues to suffer financial hardship because of the COVID-19 pandemic.</w:t>
      </w:r>
    </w:p>
    <w:p w14:paraId="71F2C842" w14:textId="77777777" w:rsidR="00867B7D" w:rsidRPr="005F3D98" w:rsidRDefault="00867B7D" w:rsidP="00867B7D">
      <w:pPr>
        <w:pStyle w:val="ListParagraph"/>
        <w:rPr>
          <w:rFonts w:ascii="Arial" w:hAnsi="Arial" w:cs="Arial"/>
          <w:sz w:val="24"/>
          <w:szCs w:val="24"/>
        </w:rPr>
      </w:pPr>
    </w:p>
    <w:p w14:paraId="09F98CBF" w14:textId="206E4AE1" w:rsidR="00867B7D" w:rsidRPr="005F3D98" w:rsidRDefault="00867B7D" w:rsidP="00867B7D">
      <w:pPr>
        <w:rPr>
          <w:rFonts w:ascii="Arial" w:hAnsi="Arial" w:cs="Arial"/>
          <w:sz w:val="24"/>
          <w:szCs w:val="24"/>
        </w:rPr>
      </w:pPr>
      <w:r w:rsidRPr="005F3D98">
        <w:rPr>
          <w:rFonts w:ascii="Arial" w:hAnsi="Arial" w:cs="Arial"/>
          <w:sz w:val="24"/>
          <w:szCs w:val="24"/>
        </w:rPr>
        <w:t xml:space="preserve">For a COVID-19 temporary rent reduction clause, the reduced rent period (including any extensions) may be for a period longer than the operation of this instrument; the reversion of the rent payable under the residential tenancy agreement to the original rent is not an increase in the rent under the RTA or the agreement; and the amount the rent is reduced by under the agreement between the parties is not arrears of rent or a debt due to the lessor. </w:t>
      </w:r>
    </w:p>
    <w:p w14:paraId="45992186" w14:textId="6056E2B7" w:rsidR="00867B7D" w:rsidRDefault="00867B7D" w:rsidP="00867B7D">
      <w:pPr>
        <w:rPr>
          <w:rFonts w:ascii="Arial" w:hAnsi="Arial" w:cs="Arial"/>
          <w:sz w:val="24"/>
          <w:szCs w:val="24"/>
        </w:rPr>
      </w:pPr>
      <w:r w:rsidRPr="005F3D98">
        <w:rPr>
          <w:rFonts w:ascii="Arial" w:hAnsi="Arial" w:cs="Arial"/>
          <w:sz w:val="24"/>
          <w:szCs w:val="24"/>
        </w:rPr>
        <w:t xml:space="preserve">The purpose of this clause is to make clear that parties can agree on a temporary rent reduction and that the usual restrictions under the RTA on rent increases will not prevent the rent from reverting to its original amount following the rent reduction period agreed by the parties. Under </w:t>
      </w:r>
      <w:r w:rsidR="00BF2E51">
        <w:rPr>
          <w:rFonts w:ascii="Arial" w:hAnsi="Arial" w:cs="Arial"/>
          <w:sz w:val="24"/>
          <w:szCs w:val="24"/>
        </w:rPr>
        <w:t xml:space="preserve">the </w:t>
      </w:r>
      <w:r w:rsidRPr="005F3D98">
        <w:rPr>
          <w:rFonts w:ascii="Arial" w:hAnsi="Arial" w:cs="Arial"/>
          <w:sz w:val="24"/>
          <w:szCs w:val="24"/>
        </w:rPr>
        <w:t>COVID-19 temporary rent reduction clause, the amount of lost rent during the rent reduction period does not have to paid by the tenant after the period ends.</w:t>
      </w:r>
    </w:p>
    <w:p w14:paraId="47E65789" w14:textId="773CFA59" w:rsidR="0054608D" w:rsidRDefault="0054608D" w:rsidP="00867B7D">
      <w:pPr>
        <w:pStyle w:val="Heading3"/>
        <w:rPr>
          <w:rFonts w:cs="Arial"/>
        </w:rPr>
      </w:pPr>
      <w:r>
        <w:rPr>
          <w:rFonts w:cs="Arial"/>
        </w:rPr>
        <w:t>Clause 16</w:t>
      </w:r>
      <w:r w:rsidR="005D0E7F">
        <w:rPr>
          <w:rFonts w:cs="Arial"/>
        </w:rPr>
        <w:tab/>
        <w:t>Modification</w:t>
      </w:r>
      <w:r>
        <w:rPr>
          <w:rFonts w:cs="Arial"/>
        </w:rPr>
        <w:t xml:space="preserve"> of Act s 8(1) – rent deferral clause</w:t>
      </w:r>
    </w:p>
    <w:p w14:paraId="583A0FEE" w14:textId="49430B42" w:rsidR="0054608D" w:rsidRDefault="0054608D" w:rsidP="0054608D">
      <w:pPr>
        <w:rPr>
          <w:rFonts w:ascii="Arial" w:hAnsi="Arial" w:cs="Arial"/>
          <w:sz w:val="24"/>
          <w:szCs w:val="24"/>
        </w:rPr>
      </w:pPr>
      <w:r w:rsidRPr="005F3D98">
        <w:rPr>
          <w:rFonts w:ascii="Arial" w:hAnsi="Arial" w:cs="Arial"/>
          <w:sz w:val="24"/>
          <w:szCs w:val="24"/>
        </w:rPr>
        <w:t xml:space="preserve">This clause provides that for section 8 (1) of the RTA, the lessor and tenant may agree to include a COVID-19 temporary rent </w:t>
      </w:r>
      <w:r>
        <w:rPr>
          <w:rFonts w:ascii="Arial" w:hAnsi="Arial" w:cs="Arial"/>
          <w:sz w:val="24"/>
          <w:szCs w:val="24"/>
        </w:rPr>
        <w:t>deferral</w:t>
      </w:r>
      <w:r w:rsidRPr="005F3D98">
        <w:rPr>
          <w:rFonts w:ascii="Arial" w:hAnsi="Arial" w:cs="Arial"/>
          <w:sz w:val="24"/>
          <w:szCs w:val="24"/>
        </w:rPr>
        <w:t xml:space="preserve"> clause in the residential tenancy agreement. </w:t>
      </w:r>
    </w:p>
    <w:p w14:paraId="2C13C968" w14:textId="67CC0D64" w:rsidR="0054608D" w:rsidRDefault="0054608D" w:rsidP="0054608D">
      <w:pPr>
        <w:rPr>
          <w:rFonts w:ascii="Arial" w:hAnsi="Arial" w:cs="Arial"/>
          <w:sz w:val="24"/>
          <w:szCs w:val="24"/>
        </w:rPr>
      </w:pPr>
      <w:r>
        <w:rPr>
          <w:rFonts w:ascii="Arial" w:hAnsi="Arial" w:cs="Arial"/>
          <w:sz w:val="24"/>
          <w:szCs w:val="24"/>
        </w:rPr>
        <w:lastRenderedPageBreak/>
        <w:t>If the lessor and tenant agree to a rent deferral clause it can be for a longer period tha</w:t>
      </w:r>
      <w:r w:rsidR="00303B8F">
        <w:rPr>
          <w:rFonts w:ascii="Arial" w:hAnsi="Arial" w:cs="Arial"/>
          <w:sz w:val="24"/>
          <w:szCs w:val="24"/>
        </w:rPr>
        <w:t>n</w:t>
      </w:r>
      <w:r>
        <w:rPr>
          <w:rFonts w:ascii="Arial" w:hAnsi="Arial" w:cs="Arial"/>
          <w:sz w:val="24"/>
          <w:szCs w:val="24"/>
        </w:rPr>
        <w:t xml:space="preserve"> the declaration and the reversion of rent payable under the tenancy agreement to the original rent is not an increase for the purposes of the RTA and, unless otherwise agreed by the lessor in writing</w:t>
      </w:r>
      <w:r w:rsidR="005D0E7F">
        <w:rPr>
          <w:rFonts w:ascii="Arial" w:hAnsi="Arial" w:cs="Arial"/>
          <w:sz w:val="24"/>
          <w:szCs w:val="24"/>
        </w:rPr>
        <w:t>,</w:t>
      </w:r>
      <w:r>
        <w:rPr>
          <w:rFonts w:ascii="Arial" w:hAnsi="Arial" w:cs="Arial"/>
          <w:sz w:val="24"/>
          <w:szCs w:val="24"/>
        </w:rPr>
        <w:t xml:space="preserve"> the amount of deferred rent is arrears of rent and is a debt due to the lessor. </w:t>
      </w:r>
    </w:p>
    <w:p w14:paraId="79226DBF" w14:textId="49EFBCC3" w:rsidR="0054608D" w:rsidRDefault="004E68EB" w:rsidP="0054608D">
      <w:pPr>
        <w:rPr>
          <w:rFonts w:ascii="Arial" w:hAnsi="Arial" w:cs="Arial"/>
          <w:sz w:val="24"/>
          <w:szCs w:val="24"/>
        </w:rPr>
      </w:pPr>
      <w:r>
        <w:rPr>
          <w:rFonts w:ascii="Arial" w:hAnsi="Arial" w:cs="Arial"/>
          <w:sz w:val="24"/>
          <w:szCs w:val="24"/>
        </w:rPr>
        <w:t>This provision also clarifies that if a rent deferral clause is included in a tenancy agreement in a form other than as set out in sub clause 4</w:t>
      </w:r>
      <w:r w:rsidR="005D0E7F">
        <w:rPr>
          <w:rFonts w:ascii="Arial" w:hAnsi="Arial" w:cs="Arial"/>
          <w:sz w:val="24"/>
          <w:szCs w:val="24"/>
        </w:rPr>
        <w:t>,</w:t>
      </w:r>
      <w:r>
        <w:rPr>
          <w:rFonts w:ascii="Arial" w:hAnsi="Arial" w:cs="Arial"/>
          <w:sz w:val="24"/>
          <w:szCs w:val="24"/>
        </w:rPr>
        <w:t xml:space="preserve"> the clause is taken to be a </w:t>
      </w:r>
      <w:r w:rsidRPr="00B21843">
        <w:rPr>
          <w:rFonts w:ascii="Arial" w:hAnsi="Arial" w:cs="Arial"/>
          <w:b/>
          <w:bCs/>
          <w:i/>
          <w:iCs/>
          <w:sz w:val="24"/>
          <w:szCs w:val="24"/>
        </w:rPr>
        <w:t>COVID-19 rent reduction clause</w:t>
      </w:r>
      <w:r>
        <w:rPr>
          <w:rFonts w:ascii="Arial" w:hAnsi="Arial" w:cs="Arial"/>
          <w:sz w:val="24"/>
          <w:szCs w:val="24"/>
        </w:rPr>
        <w:t xml:space="preserve"> in accordance with </w:t>
      </w:r>
      <w:r w:rsidR="005D0E7F">
        <w:rPr>
          <w:rFonts w:ascii="Arial" w:hAnsi="Arial" w:cs="Arial"/>
          <w:sz w:val="24"/>
          <w:szCs w:val="24"/>
        </w:rPr>
        <w:t>clause</w:t>
      </w:r>
      <w:r>
        <w:rPr>
          <w:rFonts w:ascii="Arial" w:hAnsi="Arial" w:cs="Arial"/>
          <w:sz w:val="24"/>
          <w:szCs w:val="24"/>
        </w:rPr>
        <w:t xml:space="preserve"> 15 of the Declaration. </w:t>
      </w:r>
    </w:p>
    <w:p w14:paraId="5234E972" w14:textId="2691A758" w:rsidR="004E68EB" w:rsidRDefault="004E68EB" w:rsidP="0054608D">
      <w:pPr>
        <w:rPr>
          <w:rFonts w:ascii="Arial" w:hAnsi="Arial" w:cs="Arial"/>
          <w:sz w:val="24"/>
          <w:szCs w:val="24"/>
        </w:rPr>
      </w:pPr>
      <w:r>
        <w:rPr>
          <w:rFonts w:ascii="Arial" w:hAnsi="Arial" w:cs="Arial"/>
          <w:sz w:val="24"/>
          <w:szCs w:val="24"/>
        </w:rPr>
        <w:t>The COVID-19 temporary rent deferral clause is set out in sub clause 4 of the declaration and is as follows:</w:t>
      </w:r>
    </w:p>
    <w:p w14:paraId="47D52D13" w14:textId="77777777" w:rsidR="004E68EB" w:rsidRPr="007931CC" w:rsidRDefault="004E68EB" w:rsidP="007931CC">
      <w:pPr>
        <w:ind w:left="720"/>
        <w:rPr>
          <w:rFonts w:ascii="Arial" w:hAnsi="Arial" w:cs="Arial"/>
          <w:b/>
          <w:bCs/>
          <w:sz w:val="24"/>
          <w:szCs w:val="24"/>
        </w:rPr>
      </w:pPr>
      <w:r w:rsidRPr="007931CC">
        <w:rPr>
          <w:rFonts w:ascii="Arial" w:hAnsi="Arial" w:cs="Arial"/>
          <w:b/>
          <w:bCs/>
          <w:sz w:val="24"/>
          <w:szCs w:val="24"/>
        </w:rPr>
        <w:t xml:space="preserve">Temporary deferral of rent because of COVID-19 pandemic </w:t>
      </w:r>
    </w:p>
    <w:p w14:paraId="33669492" w14:textId="39C6F2B8" w:rsidR="004E68EB" w:rsidRPr="007931CC" w:rsidRDefault="004E68EB" w:rsidP="007931CC">
      <w:pPr>
        <w:pStyle w:val="ListParagraph"/>
        <w:numPr>
          <w:ilvl w:val="0"/>
          <w:numId w:val="11"/>
        </w:numPr>
        <w:rPr>
          <w:rFonts w:ascii="Arial" w:hAnsi="Arial" w:cs="Arial"/>
          <w:sz w:val="24"/>
          <w:szCs w:val="24"/>
        </w:rPr>
      </w:pPr>
      <w:r w:rsidRPr="007931CC">
        <w:rPr>
          <w:rFonts w:ascii="Arial" w:hAnsi="Arial" w:cs="Arial"/>
          <w:sz w:val="24"/>
          <w:szCs w:val="24"/>
        </w:rPr>
        <w:t>The parties agree that because of financial hardship suffered by the tenant arising from the COVID-19 pandemic, for the period stated in writing by the parties</w:t>
      </w:r>
      <w:r w:rsidR="00303B8F">
        <w:rPr>
          <w:rFonts w:ascii="Arial" w:hAnsi="Arial" w:cs="Arial"/>
          <w:sz w:val="24"/>
          <w:szCs w:val="24"/>
        </w:rPr>
        <w:t>,</w:t>
      </w:r>
      <w:r w:rsidRPr="007931CC">
        <w:rPr>
          <w:rFonts w:ascii="Arial" w:hAnsi="Arial" w:cs="Arial"/>
          <w:sz w:val="24"/>
          <w:szCs w:val="24"/>
        </w:rPr>
        <w:t xml:space="preserve"> the rent payable under the agreement is deferred for the period and for the amount stated in writing by the parties. </w:t>
      </w:r>
    </w:p>
    <w:p w14:paraId="0AFAD2B3" w14:textId="196C6790" w:rsidR="004E68EB" w:rsidRPr="007931CC" w:rsidRDefault="004E68EB" w:rsidP="007931CC">
      <w:pPr>
        <w:pStyle w:val="ListParagraph"/>
        <w:ind w:left="2160" w:hanging="1080"/>
        <w:rPr>
          <w:rFonts w:ascii="Arial" w:hAnsi="Arial" w:cs="Arial"/>
          <w:sz w:val="24"/>
          <w:szCs w:val="24"/>
          <w:vertAlign w:val="subscript"/>
        </w:rPr>
      </w:pPr>
      <w:r w:rsidRPr="007931CC">
        <w:rPr>
          <w:rFonts w:ascii="Arial" w:hAnsi="Arial" w:cs="Arial"/>
          <w:i/>
          <w:iCs/>
          <w:sz w:val="24"/>
          <w:szCs w:val="24"/>
          <w:vertAlign w:val="subscript"/>
        </w:rPr>
        <w:t>Note</w:t>
      </w:r>
      <w:r w:rsidRPr="007931CC">
        <w:rPr>
          <w:rFonts w:ascii="Arial" w:hAnsi="Arial" w:cs="Arial"/>
          <w:sz w:val="24"/>
          <w:szCs w:val="24"/>
          <w:vertAlign w:val="subscript"/>
        </w:rPr>
        <w:t xml:space="preserve"> </w:t>
      </w:r>
      <w:r w:rsidRPr="007931CC">
        <w:rPr>
          <w:rFonts w:ascii="Arial" w:hAnsi="Arial" w:cs="Arial"/>
          <w:sz w:val="24"/>
          <w:szCs w:val="24"/>
          <w:vertAlign w:val="subscript"/>
        </w:rPr>
        <w:tab/>
      </w:r>
      <w:r w:rsidRPr="007931CC">
        <w:rPr>
          <w:rFonts w:ascii="Arial" w:hAnsi="Arial" w:cs="Arial"/>
          <w:b/>
          <w:bCs/>
          <w:i/>
          <w:iCs/>
          <w:sz w:val="24"/>
          <w:szCs w:val="24"/>
          <w:vertAlign w:val="subscript"/>
        </w:rPr>
        <w:t xml:space="preserve">Writing </w:t>
      </w:r>
      <w:r w:rsidRPr="007931CC">
        <w:rPr>
          <w:rFonts w:ascii="Arial" w:hAnsi="Arial" w:cs="Arial"/>
          <w:sz w:val="24"/>
          <w:szCs w:val="24"/>
          <w:vertAlign w:val="subscript"/>
        </w:rPr>
        <w:t xml:space="preserve">includes any way of representing or reproducing words in visible form including email or text message (see Legislation Act, </w:t>
      </w:r>
      <w:proofErr w:type="spellStart"/>
      <w:r w:rsidRPr="007931CC">
        <w:rPr>
          <w:rFonts w:ascii="Arial" w:hAnsi="Arial" w:cs="Arial"/>
          <w:sz w:val="24"/>
          <w:szCs w:val="24"/>
          <w:vertAlign w:val="subscript"/>
        </w:rPr>
        <w:t>dict</w:t>
      </w:r>
      <w:proofErr w:type="spellEnd"/>
      <w:r w:rsidRPr="007931CC">
        <w:rPr>
          <w:rFonts w:ascii="Arial" w:hAnsi="Arial" w:cs="Arial"/>
          <w:sz w:val="24"/>
          <w:szCs w:val="24"/>
          <w:vertAlign w:val="subscript"/>
        </w:rPr>
        <w:t xml:space="preserve">, </w:t>
      </w:r>
      <w:proofErr w:type="spellStart"/>
      <w:r w:rsidRPr="007931CC">
        <w:rPr>
          <w:rFonts w:ascii="Arial" w:hAnsi="Arial" w:cs="Arial"/>
          <w:sz w:val="24"/>
          <w:szCs w:val="24"/>
          <w:vertAlign w:val="subscript"/>
        </w:rPr>
        <w:t>pt</w:t>
      </w:r>
      <w:proofErr w:type="spellEnd"/>
      <w:r w:rsidRPr="007931CC">
        <w:rPr>
          <w:rFonts w:ascii="Arial" w:hAnsi="Arial" w:cs="Arial"/>
          <w:sz w:val="24"/>
          <w:szCs w:val="24"/>
          <w:vertAlign w:val="subscript"/>
        </w:rPr>
        <w:t xml:space="preserve"> 1, def of writing). </w:t>
      </w:r>
    </w:p>
    <w:p w14:paraId="548EE71D" w14:textId="77777777" w:rsidR="004E68EB" w:rsidRDefault="004E68EB" w:rsidP="004E68EB">
      <w:pPr>
        <w:pStyle w:val="ListParagraph"/>
        <w:ind w:left="1080"/>
        <w:rPr>
          <w:rFonts w:ascii="Arial" w:hAnsi="Arial" w:cs="Arial"/>
          <w:sz w:val="24"/>
          <w:szCs w:val="24"/>
        </w:rPr>
      </w:pPr>
    </w:p>
    <w:p w14:paraId="3DF7615B" w14:textId="4A881EC2" w:rsidR="004E68EB" w:rsidRDefault="004E68EB" w:rsidP="004E68EB">
      <w:pPr>
        <w:pStyle w:val="ListParagraph"/>
        <w:numPr>
          <w:ilvl w:val="0"/>
          <w:numId w:val="11"/>
        </w:numPr>
        <w:rPr>
          <w:rFonts w:ascii="Arial" w:hAnsi="Arial" w:cs="Arial"/>
          <w:sz w:val="24"/>
          <w:szCs w:val="24"/>
        </w:rPr>
      </w:pPr>
      <w:r w:rsidRPr="007931CC">
        <w:rPr>
          <w:rFonts w:ascii="Arial" w:hAnsi="Arial" w:cs="Arial"/>
          <w:sz w:val="24"/>
          <w:szCs w:val="24"/>
        </w:rPr>
        <w:t xml:space="preserve">The parties may, in writing, extend the period in which rent is deferred for a further stated period if the tenant continues to suffer financial hardship because of the COVID-19 pandemic. </w:t>
      </w:r>
    </w:p>
    <w:p w14:paraId="6310DFF3" w14:textId="77777777" w:rsidR="004E68EB" w:rsidRDefault="004E68EB" w:rsidP="004E68EB">
      <w:pPr>
        <w:pStyle w:val="ListParagraph"/>
        <w:ind w:left="1080"/>
        <w:rPr>
          <w:rFonts w:ascii="Arial" w:hAnsi="Arial" w:cs="Arial"/>
          <w:sz w:val="24"/>
          <w:szCs w:val="24"/>
        </w:rPr>
      </w:pPr>
    </w:p>
    <w:p w14:paraId="2AAE722F" w14:textId="77777777" w:rsidR="004E68EB" w:rsidRDefault="004E68EB" w:rsidP="004E68EB">
      <w:pPr>
        <w:pStyle w:val="ListParagraph"/>
        <w:numPr>
          <w:ilvl w:val="0"/>
          <w:numId w:val="11"/>
        </w:numPr>
        <w:rPr>
          <w:rFonts w:ascii="Arial" w:hAnsi="Arial" w:cs="Arial"/>
          <w:sz w:val="24"/>
          <w:szCs w:val="24"/>
        </w:rPr>
      </w:pPr>
      <w:r w:rsidRPr="007931CC">
        <w:rPr>
          <w:rFonts w:ascii="Arial" w:hAnsi="Arial" w:cs="Arial"/>
          <w:sz w:val="24"/>
          <w:szCs w:val="24"/>
        </w:rPr>
        <w:t xml:space="preserve">The parties agree that at the end of the period in which the rent is deferred, the amount of deferred rent is payable to the lessor in accordance with— </w:t>
      </w:r>
    </w:p>
    <w:p w14:paraId="0914F5CD" w14:textId="77777777" w:rsidR="004E68EB" w:rsidRDefault="004E68EB" w:rsidP="004E68EB">
      <w:pPr>
        <w:pStyle w:val="ListParagraph"/>
        <w:numPr>
          <w:ilvl w:val="1"/>
          <w:numId w:val="11"/>
        </w:numPr>
        <w:rPr>
          <w:rFonts w:ascii="Arial" w:hAnsi="Arial" w:cs="Arial"/>
          <w:sz w:val="24"/>
          <w:szCs w:val="24"/>
        </w:rPr>
      </w:pPr>
      <w:r w:rsidRPr="007931CC">
        <w:rPr>
          <w:rFonts w:ascii="Arial" w:hAnsi="Arial" w:cs="Arial"/>
          <w:sz w:val="24"/>
          <w:szCs w:val="24"/>
        </w:rPr>
        <w:t xml:space="preserve">the arrangements agreed between the parties; or </w:t>
      </w:r>
    </w:p>
    <w:p w14:paraId="3CCD9171" w14:textId="17AFB38E" w:rsidR="004E68EB" w:rsidRPr="007931CC" w:rsidRDefault="004E68EB" w:rsidP="007931CC">
      <w:pPr>
        <w:pStyle w:val="ListParagraph"/>
        <w:numPr>
          <w:ilvl w:val="1"/>
          <w:numId w:val="11"/>
        </w:numPr>
        <w:rPr>
          <w:rFonts w:ascii="Arial" w:hAnsi="Arial" w:cs="Arial"/>
          <w:sz w:val="24"/>
          <w:szCs w:val="24"/>
        </w:rPr>
      </w:pPr>
      <w:r w:rsidRPr="007931CC">
        <w:rPr>
          <w:rFonts w:ascii="Arial" w:hAnsi="Arial" w:cs="Arial"/>
          <w:sz w:val="24"/>
          <w:szCs w:val="24"/>
        </w:rPr>
        <w:t>if the parties cannot agree—the terms decided by the ACAT taking into account what is reasonable for both parties.</w:t>
      </w:r>
    </w:p>
    <w:p w14:paraId="11721A03" w14:textId="77777777" w:rsidR="004E68EB" w:rsidRPr="005F3D98" w:rsidRDefault="004E68EB" w:rsidP="0054608D">
      <w:pPr>
        <w:rPr>
          <w:rFonts w:ascii="Arial" w:hAnsi="Arial" w:cs="Arial"/>
          <w:sz w:val="24"/>
          <w:szCs w:val="24"/>
        </w:rPr>
      </w:pPr>
    </w:p>
    <w:p w14:paraId="1EA7FCFB" w14:textId="066FFB84" w:rsidR="00867B7D" w:rsidRPr="005F3025" w:rsidRDefault="00867B7D" w:rsidP="007931CC">
      <w:pPr>
        <w:pStyle w:val="Heading3"/>
        <w:ind w:left="1800" w:hanging="1800"/>
        <w:rPr>
          <w:rFonts w:cs="Arial"/>
        </w:rPr>
      </w:pPr>
      <w:r w:rsidRPr="001C7272">
        <w:rPr>
          <w:rFonts w:cs="Arial"/>
        </w:rPr>
        <w:t xml:space="preserve">Clause </w:t>
      </w:r>
      <w:r w:rsidR="00A338F8">
        <w:rPr>
          <w:rFonts w:cs="Arial"/>
        </w:rPr>
        <w:t>17</w:t>
      </w:r>
      <w:r w:rsidRPr="00A338F8">
        <w:rPr>
          <w:rFonts w:cs="Arial"/>
        </w:rPr>
        <w:tab/>
        <w:t>Agreement to reduce occupancy fee under occupancy agreement</w:t>
      </w:r>
    </w:p>
    <w:p w14:paraId="2DA0E0DB" w14:textId="77777777" w:rsidR="00867B7D" w:rsidRPr="005F3D98" w:rsidRDefault="00867B7D" w:rsidP="00867B7D">
      <w:pPr>
        <w:rPr>
          <w:rFonts w:ascii="Arial" w:hAnsi="Arial" w:cs="Arial"/>
          <w:sz w:val="24"/>
          <w:szCs w:val="24"/>
        </w:rPr>
      </w:pPr>
      <w:r w:rsidRPr="005F3D98">
        <w:rPr>
          <w:rFonts w:ascii="Arial" w:hAnsi="Arial" w:cs="Arial"/>
          <w:sz w:val="24"/>
          <w:szCs w:val="24"/>
        </w:rPr>
        <w:t xml:space="preserve">This clause applies where parties to an occupancy agreement agree to a reduced occupancy fee for a stated period because of financial hardship suffered by the occupier arising from the COVID-19 pandemic. </w:t>
      </w:r>
    </w:p>
    <w:p w14:paraId="0FDF09D4" w14:textId="1110B61F" w:rsidR="00867B7D" w:rsidRPr="005F3D98" w:rsidRDefault="00867B7D" w:rsidP="00867B7D">
      <w:pPr>
        <w:rPr>
          <w:rFonts w:ascii="Arial" w:hAnsi="Arial" w:cs="Arial"/>
          <w:sz w:val="24"/>
          <w:szCs w:val="24"/>
        </w:rPr>
      </w:pPr>
      <w:r w:rsidRPr="005F3D98">
        <w:rPr>
          <w:rFonts w:ascii="Arial" w:hAnsi="Arial" w:cs="Arial"/>
          <w:sz w:val="24"/>
          <w:szCs w:val="24"/>
        </w:rPr>
        <w:t>This clause provides that if the parties agree that the occupancy fee payable under the occupancy agreement reverts to the amount payable immediately before the fee was reduced, it is not an increase in the fee for the purpose of section 71E</w:t>
      </w:r>
      <w:r w:rsidR="004C52AE">
        <w:rPr>
          <w:rFonts w:ascii="Arial" w:hAnsi="Arial" w:cs="Arial"/>
          <w:sz w:val="24"/>
          <w:szCs w:val="24"/>
        </w:rPr>
        <w:t>G</w:t>
      </w:r>
      <w:r w:rsidRPr="005F3D98">
        <w:rPr>
          <w:rFonts w:ascii="Arial" w:hAnsi="Arial" w:cs="Arial"/>
          <w:sz w:val="24"/>
          <w:szCs w:val="24"/>
        </w:rPr>
        <w:t xml:space="preserve"> the RTA, and the amount the fee is reduced by under the agreement is not arrears or a debt due to the grantor. </w:t>
      </w:r>
    </w:p>
    <w:p w14:paraId="7A88BC70" w14:textId="77777777" w:rsidR="00867B7D" w:rsidRPr="005F3D98" w:rsidRDefault="00867B7D" w:rsidP="00867B7D">
      <w:pPr>
        <w:rPr>
          <w:rFonts w:ascii="Arial" w:hAnsi="Arial" w:cs="Arial"/>
          <w:sz w:val="24"/>
          <w:szCs w:val="24"/>
        </w:rPr>
      </w:pPr>
      <w:r w:rsidRPr="005F3D98">
        <w:rPr>
          <w:rFonts w:ascii="Arial" w:hAnsi="Arial" w:cs="Arial"/>
          <w:sz w:val="24"/>
          <w:szCs w:val="24"/>
        </w:rPr>
        <w:t xml:space="preserve">An occupancy fee, in this section, means the amount payable by the occupier for the right to occupy the premises. </w:t>
      </w:r>
    </w:p>
    <w:p w14:paraId="6AB21E41" w14:textId="77777777" w:rsidR="00867B7D" w:rsidRPr="005F3D98" w:rsidRDefault="00867B7D" w:rsidP="00867B7D">
      <w:pPr>
        <w:rPr>
          <w:rFonts w:ascii="Arial" w:hAnsi="Arial" w:cs="Arial"/>
          <w:sz w:val="24"/>
          <w:szCs w:val="24"/>
        </w:rPr>
      </w:pPr>
      <w:r w:rsidRPr="005F3D98">
        <w:rPr>
          <w:rFonts w:ascii="Arial" w:hAnsi="Arial" w:cs="Arial"/>
          <w:sz w:val="24"/>
          <w:szCs w:val="24"/>
        </w:rPr>
        <w:lastRenderedPageBreak/>
        <w:t>The purpose of this clause is to</w:t>
      </w:r>
      <w:bookmarkStart w:id="2" w:name="_Hlk80626661"/>
      <w:r w:rsidRPr="005F3D98">
        <w:rPr>
          <w:rFonts w:ascii="Arial" w:hAnsi="Arial" w:cs="Arial"/>
          <w:sz w:val="24"/>
          <w:szCs w:val="24"/>
        </w:rPr>
        <w:t xml:space="preserve"> make clear that parties can agree on a temporary reduction in occupancy fees and that the usual restrictions on fee increases will not prevent the fee from reverting to its original amount following the period agreed by the parties. The amount of lost fees during the agreed period does not have to paid by the occupant after the period ends.</w:t>
      </w:r>
      <w:bookmarkEnd w:id="2"/>
    </w:p>
    <w:p w14:paraId="2885C0BA" w14:textId="79E7E99C" w:rsidR="00867B7D" w:rsidRPr="005D0E7F" w:rsidRDefault="00867B7D" w:rsidP="00867B7D">
      <w:pPr>
        <w:pStyle w:val="Heading3"/>
        <w:rPr>
          <w:rFonts w:cs="Arial"/>
        </w:rPr>
      </w:pPr>
      <w:r w:rsidRPr="001C7272">
        <w:rPr>
          <w:rFonts w:cs="Arial"/>
        </w:rPr>
        <w:t xml:space="preserve">Clause </w:t>
      </w:r>
      <w:r w:rsidR="00526FCE" w:rsidRPr="001C7272">
        <w:rPr>
          <w:rFonts w:cs="Arial"/>
        </w:rPr>
        <w:t>1</w:t>
      </w:r>
      <w:r w:rsidR="00A338F8">
        <w:rPr>
          <w:rFonts w:cs="Arial"/>
        </w:rPr>
        <w:t>8</w:t>
      </w:r>
      <w:r w:rsidRPr="005D0E7F">
        <w:rPr>
          <w:rFonts w:cs="Arial"/>
        </w:rPr>
        <w:tab/>
        <w:t>Restriction on listings in residential tenancy database</w:t>
      </w:r>
    </w:p>
    <w:p w14:paraId="2E3F693A" w14:textId="77777777" w:rsidR="00867B7D" w:rsidRPr="005F3D98" w:rsidRDefault="00867B7D" w:rsidP="00867B7D">
      <w:pPr>
        <w:rPr>
          <w:rFonts w:ascii="Arial" w:hAnsi="Arial" w:cs="Arial"/>
          <w:sz w:val="24"/>
          <w:szCs w:val="24"/>
        </w:rPr>
      </w:pPr>
      <w:r w:rsidRPr="005F3D98">
        <w:rPr>
          <w:rFonts w:ascii="Arial" w:hAnsi="Arial" w:cs="Arial"/>
          <w:sz w:val="24"/>
          <w:szCs w:val="24"/>
        </w:rPr>
        <w:t xml:space="preserve">This clause prohibits a lessor, lessor’s agent or database operator from listing personal information about a person in a residential tenancy database in relation to a failure to pay rent during the moratorium period, where the person was a member of an impacted household at the time of their failure to pay rent. </w:t>
      </w:r>
    </w:p>
    <w:p w14:paraId="51B49EC0" w14:textId="77777777" w:rsidR="00867B7D" w:rsidRPr="005F3D98" w:rsidRDefault="00867B7D" w:rsidP="00867B7D">
      <w:pPr>
        <w:rPr>
          <w:rFonts w:ascii="Arial" w:hAnsi="Arial" w:cs="Arial"/>
          <w:sz w:val="24"/>
          <w:szCs w:val="24"/>
        </w:rPr>
      </w:pPr>
      <w:r w:rsidRPr="005F3D98">
        <w:rPr>
          <w:rFonts w:ascii="Arial" w:hAnsi="Arial" w:cs="Arial"/>
          <w:sz w:val="24"/>
          <w:szCs w:val="24"/>
        </w:rPr>
        <w:t xml:space="preserve">This clause applies even if the moratorium period has ended. </w:t>
      </w:r>
    </w:p>
    <w:p w14:paraId="193B0CEF" w14:textId="77777777" w:rsidR="00867B7D" w:rsidRPr="005F3D98" w:rsidRDefault="00867B7D" w:rsidP="00867B7D">
      <w:pPr>
        <w:rPr>
          <w:rFonts w:ascii="Arial" w:hAnsi="Arial" w:cs="Arial"/>
          <w:sz w:val="24"/>
          <w:szCs w:val="24"/>
        </w:rPr>
      </w:pPr>
      <w:r w:rsidRPr="005F3D98">
        <w:rPr>
          <w:rFonts w:ascii="Arial" w:hAnsi="Arial" w:cs="Arial"/>
          <w:sz w:val="24"/>
          <w:szCs w:val="24"/>
        </w:rPr>
        <w:t xml:space="preserve">This clause also applies if, after the moratorium period ends, the tenant remains in arrears for rent payable during the moratorium period, or the residential tenancy agreement is terminated because of the breach for failing to pay rent in the moratorium period. </w:t>
      </w:r>
    </w:p>
    <w:p w14:paraId="1D7ED9C7" w14:textId="6C7C58B6" w:rsidR="00526FCE" w:rsidRPr="007931CC" w:rsidRDefault="00526FCE" w:rsidP="00526FCE">
      <w:pPr>
        <w:pStyle w:val="Heading3"/>
        <w:rPr>
          <w:rFonts w:cs="Arial"/>
        </w:rPr>
      </w:pPr>
      <w:r w:rsidRPr="001C7272">
        <w:rPr>
          <w:rFonts w:cs="Arial"/>
        </w:rPr>
        <w:t>Clause 1</w:t>
      </w:r>
      <w:r w:rsidR="00A338F8">
        <w:rPr>
          <w:rFonts w:cs="Arial"/>
        </w:rPr>
        <w:t>9</w:t>
      </w:r>
      <w:r w:rsidR="005D0E7F">
        <w:rPr>
          <w:rFonts w:cs="Arial"/>
        </w:rPr>
        <w:tab/>
      </w:r>
      <w:r w:rsidRPr="007931CC">
        <w:rPr>
          <w:rFonts w:cs="Arial"/>
        </w:rPr>
        <w:t>Termination by tenant in impacted household</w:t>
      </w:r>
    </w:p>
    <w:p w14:paraId="476F5E6A" w14:textId="3F7EBE09" w:rsidR="001E315F" w:rsidRPr="005F3D98" w:rsidRDefault="00526FCE" w:rsidP="00526FCE">
      <w:pPr>
        <w:rPr>
          <w:rFonts w:ascii="Arial" w:hAnsi="Arial" w:cs="Arial"/>
          <w:sz w:val="24"/>
          <w:szCs w:val="24"/>
        </w:rPr>
      </w:pPr>
      <w:r w:rsidRPr="005F3D98">
        <w:rPr>
          <w:rFonts w:ascii="Arial" w:hAnsi="Arial" w:cs="Arial"/>
          <w:sz w:val="24"/>
          <w:szCs w:val="24"/>
        </w:rPr>
        <w:t xml:space="preserve">This clause provides that a </w:t>
      </w:r>
      <w:r w:rsidR="001E315F" w:rsidRPr="005F3D98">
        <w:rPr>
          <w:rFonts w:ascii="Arial" w:hAnsi="Arial" w:cs="Arial"/>
          <w:sz w:val="24"/>
          <w:szCs w:val="24"/>
        </w:rPr>
        <w:t>tenant who is a member of a</w:t>
      </w:r>
      <w:r w:rsidR="00BC430E" w:rsidRPr="005F3D98">
        <w:rPr>
          <w:rFonts w:ascii="Arial" w:hAnsi="Arial" w:cs="Arial"/>
          <w:sz w:val="24"/>
          <w:szCs w:val="24"/>
        </w:rPr>
        <w:t xml:space="preserve"> COVID-19 </w:t>
      </w:r>
      <w:r w:rsidR="001E315F" w:rsidRPr="005F3D98">
        <w:rPr>
          <w:rFonts w:ascii="Arial" w:hAnsi="Arial" w:cs="Arial"/>
          <w:sz w:val="24"/>
          <w:szCs w:val="24"/>
        </w:rPr>
        <w:t>impacted household may, during the moratorium period, terminate their fixed term residential tenancy agreement by providing 3 weeks</w:t>
      </w:r>
      <w:r w:rsidR="005D0E7F">
        <w:rPr>
          <w:rFonts w:ascii="Arial" w:hAnsi="Arial" w:cs="Arial"/>
          <w:sz w:val="24"/>
          <w:szCs w:val="24"/>
        </w:rPr>
        <w:t>’</w:t>
      </w:r>
      <w:r w:rsidR="001E315F" w:rsidRPr="005F3D98">
        <w:rPr>
          <w:rFonts w:ascii="Arial" w:hAnsi="Arial" w:cs="Arial"/>
          <w:sz w:val="24"/>
          <w:szCs w:val="24"/>
        </w:rPr>
        <w:t xml:space="preserve"> notice.</w:t>
      </w:r>
    </w:p>
    <w:p w14:paraId="5D13E3C5" w14:textId="6CE74335" w:rsidR="00BC430E" w:rsidRPr="005F3D98" w:rsidRDefault="005E652F" w:rsidP="005E652F">
      <w:pPr>
        <w:rPr>
          <w:rFonts w:ascii="Arial" w:hAnsi="Arial" w:cs="Arial"/>
          <w:sz w:val="24"/>
          <w:szCs w:val="24"/>
        </w:rPr>
      </w:pPr>
      <w:r w:rsidRPr="005F3D98">
        <w:rPr>
          <w:rFonts w:ascii="Arial" w:hAnsi="Arial" w:cs="Arial"/>
          <w:sz w:val="24"/>
          <w:szCs w:val="24"/>
        </w:rPr>
        <w:t>The clause lists e</w:t>
      </w:r>
      <w:r w:rsidR="001E315F" w:rsidRPr="005F3D98">
        <w:rPr>
          <w:rFonts w:ascii="Arial" w:hAnsi="Arial" w:cs="Arial"/>
          <w:sz w:val="24"/>
          <w:szCs w:val="24"/>
        </w:rPr>
        <w:t>xamples of evidence that a tenant may rely on to demonstrate they are a member of a</w:t>
      </w:r>
      <w:r w:rsidR="00BC430E" w:rsidRPr="005F3D98">
        <w:rPr>
          <w:rFonts w:ascii="Arial" w:hAnsi="Arial" w:cs="Arial"/>
          <w:sz w:val="24"/>
          <w:szCs w:val="24"/>
        </w:rPr>
        <w:t xml:space="preserve"> COVID-19 impacted household, they include:</w:t>
      </w:r>
    </w:p>
    <w:p w14:paraId="35FE5841" w14:textId="57A0E302" w:rsidR="00BC430E" w:rsidRPr="005F3D98" w:rsidRDefault="00AD2273" w:rsidP="00BC430E">
      <w:pPr>
        <w:pStyle w:val="ListParagraph"/>
        <w:numPr>
          <w:ilvl w:val="0"/>
          <w:numId w:val="2"/>
        </w:numPr>
        <w:rPr>
          <w:rFonts w:ascii="Arial" w:hAnsi="Arial" w:cs="Arial"/>
          <w:sz w:val="24"/>
          <w:szCs w:val="24"/>
        </w:rPr>
      </w:pPr>
      <w:r>
        <w:rPr>
          <w:rFonts w:ascii="Arial" w:hAnsi="Arial" w:cs="Arial"/>
          <w:sz w:val="24"/>
          <w:szCs w:val="24"/>
        </w:rPr>
        <w:t xml:space="preserve">a </w:t>
      </w:r>
      <w:r w:rsidR="00BC430E" w:rsidRPr="005F3D98">
        <w:rPr>
          <w:rFonts w:ascii="Arial" w:hAnsi="Arial" w:cs="Arial"/>
          <w:sz w:val="24"/>
          <w:szCs w:val="24"/>
        </w:rPr>
        <w:t>statutory declaration attesting to status;</w:t>
      </w:r>
    </w:p>
    <w:p w14:paraId="0B0CA62D" w14:textId="5092771E" w:rsidR="00BC430E" w:rsidRPr="007931CC" w:rsidRDefault="00BC430E" w:rsidP="00BC430E">
      <w:pPr>
        <w:pStyle w:val="ListParagraph"/>
        <w:numPr>
          <w:ilvl w:val="0"/>
          <w:numId w:val="2"/>
        </w:numPr>
        <w:rPr>
          <w:rFonts w:ascii="Arial" w:hAnsi="Arial" w:cs="Arial"/>
          <w:sz w:val="24"/>
          <w:szCs w:val="24"/>
        </w:rPr>
      </w:pPr>
      <w:r w:rsidRPr="000C712D">
        <w:rPr>
          <w:rFonts w:ascii="Arial" w:hAnsi="Arial" w:cs="Arial"/>
          <w:sz w:val="24"/>
          <w:szCs w:val="24"/>
        </w:rPr>
        <w:t xml:space="preserve">evidence of eligibility </w:t>
      </w:r>
      <w:r w:rsidR="00B72006" w:rsidRPr="007931CC">
        <w:rPr>
          <w:rFonts w:ascii="Arial" w:hAnsi="Arial" w:cs="Arial"/>
          <w:sz w:val="24"/>
          <w:szCs w:val="24"/>
        </w:rPr>
        <w:t xml:space="preserve">for the Commonwealth </w:t>
      </w:r>
      <w:r w:rsidR="004C52AE">
        <w:rPr>
          <w:rFonts w:ascii="Arial" w:hAnsi="Arial" w:cs="Arial"/>
          <w:sz w:val="24"/>
          <w:szCs w:val="24"/>
        </w:rPr>
        <w:t xml:space="preserve">COVID-19 </w:t>
      </w:r>
      <w:r w:rsidR="00B72006" w:rsidRPr="007931CC">
        <w:rPr>
          <w:rFonts w:ascii="Arial" w:hAnsi="Arial" w:cs="Arial"/>
          <w:sz w:val="24"/>
          <w:szCs w:val="24"/>
        </w:rPr>
        <w:t>Disaster P</w:t>
      </w:r>
      <w:r w:rsidRPr="000C712D">
        <w:rPr>
          <w:rFonts w:ascii="Arial" w:hAnsi="Arial" w:cs="Arial"/>
          <w:sz w:val="24"/>
          <w:szCs w:val="24"/>
        </w:rPr>
        <w:t>ayment</w:t>
      </w:r>
      <w:r w:rsidR="00B72006" w:rsidRPr="007931CC">
        <w:rPr>
          <w:rFonts w:ascii="Arial" w:hAnsi="Arial" w:cs="Arial"/>
          <w:sz w:val="24"/>
          <w:szCs w:val="24"/>
        </w:rPr>
        <w:t>;</w:t>
      </w:r>
    </w:p>
    <w:p w14:paraId="6C01F6E8" w14:textId="1DF09F5B" w:rsidR="00B72006" w:rsidRPr="000C712D" w:rsidRDefault="00B72006" w:rsidP="00BC430E">
      <w:pPr>
        <w:pStyle w:val="ListParagraph"/>
        <w:numPr>
          <w:ilvl w:val="0"/>
          <w:numId w:val="2"/>
        </w:numPr>
        <w:rPr>
          <w:rFonts w:ascii="Arial" w:hAnsi="Arial" w:cs="Arial"/>
          <w:sz w:val="24"/>
          <w:szCs w:val="24"/>
        </w:rPr>
      </w:pPr>
      <w:r w:rsidRPr="007931CC">
        <w:rPr>
          <w:rFonts w:ascii="Arial" w:hAnsi="Arial" w:cs="Arial"/>
          <w:sz w:val="24"/>
          <w:szCs w:val="24"/>
        </w:rPr>
        <w:t>evidence of eligibility for the ACT</w:t>
      </w:r>
      <w:r w:rsidR="00740E54" w:rsidRPr="007931CC">
        <w:rPr>
          <w:rFonts w:ascii="Arial" w:hAnsi="Arial" w:cs="Arial"/>
          <w:sz w:val="24"/>
          <w:szCs w:val="24"/>
        </w:rPr>
        <w:t xml:space="preserve"> Government</w:t>
      </w:r>
      <w:r w:rsidRPr="007931CC">
        <w:rPr>
          <w:rFonts w:ascii="Arial" w:hAnsi="Arial" w:cs="Arial"/>
          <w:sz w:val="24"/>
          <w:szCs w:val="24"/>
        </w:rPr>
        <w:t xml:space="preserve"> </w:t>
      </w:r>
      <w:r w:rsidR="005D0E7F">
        <w:rPr>
          <w:rFonts w:ascii="Arial" w:hAnsi="Arial" w:cs="Arial"/>
          <w:sz w:val="24"/>
          <w:szCs w:val="24"/>
        </w:rPr>
        <w:t xml:space="preserve">COID-19 </w:t>
      </w:r>
      <w:r w:rsidRPr="007931CC">
        <w:rPr>
          <w:rFonts w:ascii="Arial" w:hAnsi="Arial" w:cs="Arial"/>
          <w:sz w:val="24"/>
          <w:szCs w:val="24"/>
        </w:rPr>
        <w:t xml:space="preserve">Business </w:t>
      </w:r>
      <w:r w:rsidR="00241054">
        <w:rPr>
          <w:rFonts w:ascii="Arial" w:hAnsi="Arial" w:cs="Arial"/>
          <w:sz w:val="24"/>
          <w:szCs w:val="24"/>
        </w:rPr>
        <w:t xml:space="preserve">Support </w:t>
      </w:r>
      <w:r w:rsidRPr="007931CC">
        <w:rPr>
          <w:rFonts w:ascii="Arial" w:hAnsi="Arial" w:cs="Arial"/>
          <w:sz w:val="24"/>
          <w:szCs w:val="24"/>
        </w:rPr>
        <w:t>Grant;</w:t>
      </w:r>
    </w:p>
    <w:p w14:paraId="0ABD8CBD" w14:textId="331E174A" w:rsidR="00BC430E" w:rsidRPr="005F3D98" w:rsidRDefault="00BC430E" w:rsidP="00BC430E">
      <w:pPr>
        <w:pStyle w:val="ListParagraph"/>
        <w:numPr>
          <w:ilvl w:val="0"/>
          <w:numId w:val="2"/>
        </w:numPr>
        <w:rPr>
          <w:rFonts w:ascii="Arial" w:hAnsi="Arial" w:cs="Arial"/>
          <w:sz w:val="24"/>
          <w:szCs w:val="24"/>
        </w:rPr>
      </w:pPr>
      <w:r w:rsidRPr="005F3D98">
        <w:rPr>
          <w:rFonts w:ascii="Arial" w:hAnsi="Arial" w:cs="Arial"/>
          <w:sz w:val="24"/>
          <w:szCs w:val="24"/>
        </w:rPr>
        <w:t xml:space="preserve">a termination or stand-down letter from an employer; </w:t>
      </w:r>
    </w:p>
    <w:p w14:paraId="204061B1" w14:textId="09F7B81B" w:rsidR="00241054" w:rsidRDefault="00BC430E" w:rsidP="007931CC">
      <w:pPr>
        <w:pStyle w:val="ListParagraph"/>
        <w:numPr>
          <w:ilvl w:val="0"/>
          <w:numId w:val="2"/>
        </w:numPr>
        <w:rPr>
          <w:rFonts w:ascii="Arial" w:hAnsi="Arial" w:cs="Arial"/>
          <w:sz w:val="24"/>
          <w:szCs w:val="24"/>
        </w:rPr>
      </w:pPr>
      <w:r w:rsidRPr="005F3D98">
        <w:rPr>
          <w:rFonts w:ascii="Arial" w:hAnsi="Arial" w:cs="Arial"/>
          <w:sz w:val="24"/>
          <w:szCs w:val="24"/>
        </w:rPr>
        <w:t>evidence of reduction household income due to the COVID-19 restrictions</w:t>
      </w:r>
      <w:r w:rsidR="00241054">
        <w:rPr>
          <w:rFonts w:ascii="Arial" w:hAnsi="Arial" w:cs="Arial"/>
          <w:sz w:val="24"/>
          <w:szCs w:val="24"/>
        </w:rPr>
        <w:t xml:space="preserve">; </w:t>
      </w:r>
    </w:p>
    <w:p w14:paraId="0957A7F8" w14:textId="24703253" w:rsidR="00526FCE" w:rsidRPr="007931CC" w:rsidRDefault="00241054" w:rsidP="007931CC">
      <w:pPr>
        <w:pStyle w:val="ListParagraph"/>
        <w:numPr>
          <w:ilvl w:val="0"/>
          <w:numId w:val="2"/>
        </w:numPr>
        <w:rPr>
          <w:rFonts w:ascii="Arial" w:hAnsi="Arial" w:cs="Arial"/>
          <w:sz w:val="24"/>
          <w:szCs w:val="24"/>
        </w:rPr>
      </w:pPr>
      <w:r w:rsidRPr="005D0E7F">
        <w:rPr>
          <w:rFonts w:ascii="Arial" w:hAnsi="Arial" w:cs="Arial"/>
          <w:sz w:val="24"/>
          <w:szCs w:val="24"/>
        </w:rPr>
        <w:t xml:space="preserve">evidence of reduced work hours such as </w:t>
      </w:r>
      <w:r w:rsidR="00A338F8" w:rsidRPr="007931CC">
        <w:rPr>
          <w:rFonts w:ascii="Arial" w:hAnsi="Arial" w:cs="Arial"/>
          <w:sz w:val="24"/>
          <w:szCs w:val="24"/>
        </w:rPr>
        <w:t xml:space="preserve">copies of </w:t>
      </w:r>
      <w:r w:rsidRPr="005D0E7F">
        <w:rPr>
          <w:rFonts w:ascii="Arial" w:hAnsi="Arial" w:cs="Arial"/>
          <w:sz w:val="24"/>
          <w:szCs w:val="24"/>
        </w:rPr>
        <w:t>work rosters</w:t>
      </w:r>
      <w:r w:rsidR="005D0E7F">
        <w:rPr>
          <w:rFonts w:ascii="Arial" w:hAnsi="Arial" w:cs="Arial"/>
          <w:sz w:val="24"/>
          <w:szCs w:val="24"/>
        </w:rPr>
        <w:t>.</w:t>
      </w:r>
    </w:p>
    <w:p w14:paraId="124819A0" w14:textId="77777777" w:rsidR="00B72006" w:rsidRPr="005F3D98" w:rsidRDefault="00B72006" w:rsidP="008A51BD">
      <w:pPr>
        <w:pStyle w:val="ListParagraph"/>
        <w:rPr>
          <w:rFonts w:ascii="Arial" w:hAnsi="Arial" w:cs="Arial"/>
          <w:sz w:val="24"/>
          <w:szCs w:val="24"/>
        </w:rPr>
      </w:pPr>
    </w:p>
    <w:p w14:paraId="4090A5FA" w14:textId="3A681365" w:rsidR="00E93048" w:rsidRPr="005F3D98" w:rsidRDefault="00E93048" w:rsidP="00867B7D">
      <w:pPr>
        <w:rPr>
          <w:rFonts w:ascii="Arial" w:hAnsi="Arial" w:cs="Arial"/>
          <w:sz w:val="24"/>
          <w:szCs w:val="24"/>
        </w:rPr>
      </w:pPr>
      <w:r w:rsidRPr="005F3D98">
        <w:rPr>
          <w:rFonts w:ascii="Arial" w:hAnsi="Arial" w:cs="Arial"/>
          <w:sz w:val="24"/>
          <w:szCs w:val="24"/>
        </w:rPr>
        <w:t>The lessor is not entitled to any compensation or break fee under the Act or the agreement in relation to the early termination of the fixed term agreement under this clause.</w:t>
      </w:r>
    </w:p>
    <w:p w14:paraId="66558DA4" w14:textId="1D4FB586" w:rsidR="00B7093D" w:rsidRPr="00B36435" w:rsidRDefault="00B7093D" w:rsidP="007931CC">
      <w:pPr>
        <w:pStyle w:val="Heading3"/>
        <w:ind w:left="2160" w:hanging="2160"/>
        <w:rPr>
          <w:rFonts w:cs="Arial"/>
        </w:rPr>
      </w:pPr>
      <w:r w:rsidRPr="001C7272">
        <w:rPr>
          <w:rFonts w:cs="Arial"/>
        </w:rPr>
        <w:lastRenderedPageBreak/>
        <w:t xml:space="preserve">Clause </w:t>
      </w:r>
      <w:r w:rsidR="00A338F8">
        <w:rPr>
          <w:rFonts w:cs="Arial"/>
        </w:rPr>
        <w:t>20</w:t>
      </w:r>
      <w:r w:rsidR="005D0E7F">
        <w:rPr>
          <w:rFonts w:cs="Arial"/>
        </w:rPr>
        <w:tab/>
      </w:r>
      <w:r w:rsidRPr="001C7272">
        <w:rPr>
          <w:rFonts w:cs="Arial"/>
        </w:rPr>
        <w:t>Modification of Act, s 49 – payment orders for COVID-19 impacted households</w:t>
      </w:r>
    </w:p>
    <w:p w14:paraId="74DCC853" w14:textId="3DB8D47C" w:rsidR="00B7093D" w:rsidRPr="00064821" w:rsidRDefault="00B7093D" w:rsidP="00B7093D">
      <w:pPr>
        <w:pStyle w:val="Heading3"/>
        <w:rPr>
          <w:rFonts w:cs="Arial"/>
          <w:b w:val="0"/>
          <w:bCs/>
          <w:lang w:val="en-US"/>
        </w:rPr>
      </w:pPr>
      <w:r w:rsidRPr="00064821">
        <w:rPr>
          <w:rFonts w:cs="Arial"/>
          <w:b w:val="0"/>
          <w:bCs/>
          <w:lang w:val="en-US"/>
        </w:rPr>
        <w:t xml:space="preserve">This clause requires ACAT to consider making a payment order for a tenant who was a member of an impacted household during </w:t>
      </w:r>
      <w:r w:rsidR="00AC3090">
        <w:rPr>
          <w:rFonts w:cs="Arial"/>
          <w:b w:val="0"/>
          <w:bCs/>
          <w:lang w:val="en-US"/>
        </w:rPr>
        <w:t>a relevant period</w:t>
      </w:r>
      <w:r w:rsidRPr="00064821">
        <w:rPr>
          <w:rFonts w:cs="Arial"/>
          <w:b w:val="0"/>
          <w:bCs/>
          <w:lang w:val="en-US"/>
        </w:rPr>
        <w:t xml:space="preserve"> as an alternative to making a termination and possession order. This clause applies in circumstances where a tenant </w:t>
      </w:r>
      <w:r w:rsidR="00B20930">
        <w:rPr>
          <w:rFonts w:cs="Arial"/>
          <w:b w:val="0"/>
          <w:bCs/>
          <w:lang w:val="en-US"/>
        </w:rPr>
        <w:t xml:space="preserve">from an impacted household </w:t>
      </w:r>
      <w:r w:rsidRPr="00064821">
        <w:rPr>
          <w:rFonts w:cs="Arial"/>
          <w:b w:val="0"/>
          <w:bCs/>
          <w:lang w:val="en-US"/>
        </w:rPr>
        <w:t xml:space="preserve">is unable to meet rent payments as they fall due during the </w:t>
      </w:r>
      <w:r w:rsidR="00AC3090">
        <w:rPr>
          <w:rFonts w:cs="Arial"/>
          <w:b w:val="0"/>
          <w:bCs/>
          <w:lang w:val="en-US"/>
        </w:rPr>
        <w:t xml:space="preserve">moratorium or </w:t>
      </w:r>
      <w:r w:rsidRPr="00064821">
        <w:rPr>
          <w:rFonts w:cs="Arial"/>
          <w:b w:val="0"/>
          <w:bCs/>
          <w:lang w:val="en-US"/>
        </w:rPr>
        <w:t>transitional period and a lessor has applied to ACAT for a termination and possession order.</w:t>
      </w:r>
    </w:p>
    <w:p w14:paraId="54FE03E6" w14:textId="553A7EE6" w:rsidR="00B7093D" w:rsidRDefault="00B7093D" w:rsidP="00B7093D">
      <w:pPr>
        <w:rPr>
          <w:rFonts w:ascii="Arial" w:hAnsi="Arial" w:cs="Arial"/>
          <w:sz w:val="24"/>
          <w:szCs w:val="24"/>
        </w:rPr>
      </w:pPr>
      <w:r w:rsidRPr="005F3D98">
        <w:rPr>
          <w:rFonts w:ascii="Arial" w:hAnsi="Arial" w:cs="Arial"/>
          <w:sz w:val="24"/>
          <w:szCs w:val="24"/>
        </w:rPr>
        <w:t>Currently, under sections 49 to 49B of the RTA, although ACAT is able to consider a payment order as an alternative to a termination and possession order in circumstances where a tenant is in rent arrears, it is not essential that they do so. ACAT will still be able to exercise its discretion as to whether making the payment order is appropriate in the circumstances.</w:t>
      </w:r>
      <w:r w:rsidRPr="007931CC">
        <w:rPr>
          <w:rFonts w:ascii="Arial" w:hAnsi="Arial" w:cs="Arial"/>
          <w:b/>
          <w:bCs/>
          <w:sz w:val="24"/>
          <w:szCs w:val="24"/>
          <w:lang w:val="en-US"/>
        </w:rPr>
        <w:t xml:space="preserve"> </w:t>
      </w:r>
      <w:r w:rsidRPr="005F3D98">
        <w:rPr>
          <w:rFonts w:ascii="Arial" w:hAnsi="Arial" w:cs="Arial"/>
          <w:sz w:val="24"/>
          <w:szCs w:val="24"/>
        </w:rPr>
        <w:t>Even in circumstances where a tenant has been unable to meet their rent payments as they fell due during the transitional period, the measure operates to provide that tenant with an further opportunity to save their tenancy. This is because a payment order allows the tenancy to continue where the tenant pays their rent and a specified amount towards any rental arrears in accordance with the ACAT order. This measure will allow tenants to remain in their homes during a period of considerable financial stress and provides tenants with an additional opportunity to pay their rental debts before facing eviction.  Requiring ACAT to consider making payment orders for impacted households sends a strong message that, wherever it is reasonably possible to do so, tenancies should be sustained.</w:t>
      </w:r>
    </w:p>
    <w:p w14:paraId="402313CC" w14:textId="35796CAF" w:rsidR="00AC3090" w:rsidRDefault="00AC3090" w:rsidP="00B7093D">
      <w:pPr>
        <w:rPr>
          <w:rFonts w:ascii="Arial" w:hAnsi="Arial" w:cs="Arial"/>
          <w:sz w:val="24"/>
          <w:szCs w:val="24"/>
        </w:rPr>
      </w:pPr>
      <w:r>
        <w:rPr>
          <w:rFonts w:ascii="Arial" w:hAnsi="Arial" w:cs="Arial"/>
          <w:sz w:val="24"/>
          <w:szCs w:val="24"/>
        </w:rPr>
        <w:t>This provision clarifies that a ‘</w:t>
      </w:r>
      <w:r>
        <w:rPr>
          <w:rFonts w:ascii="Arial" w:hAnsi="Arial" w:cs="Arial"/>
          <w:b/>
          <w:bCs/>
          <w:i/>
          <w:iCs/>
          <w:sz w:val="24"/>
          <w:szCs w:val="24"/>
        </w:rPr>
        <w:t>relevant period’</w:t>
      </w:r>
      <w:r>
        <w:rPr>
          <w:rFonts w:ascii="Arial" w:hAnsi="Arial" w:cs="Arial"/>
          <w:b/>
          <w:bCs/>
          <w:sz w:val="24"/>
          <w:szCs w:val="24"/>
        </w:rPr>
        <w:t xml:space="preserve"> </w:t>
      </w:r>
      <w:r w:rsidRPr="007931CC">
        <w:rPr>
          <w:rFonts w:ascii="Arial" w:hAnsi="Arial" w:cs="Arial"/>
          <w:sz w:val="24"/>
          <w:szCs w:val="24"/>
        </w:rPr>
        <w:t>means</w:t>
      </w:r>
      <w:r>
        <w:rPr>
          <w:rFonts w:ascii="Arial" w:hAnsi="Arial" w:cs="Arial"/>
          <w:sz w:val="24"/>
          <w:szCs w:val="24"/>
        </w:rPr>
        <w:t xml:space="preserve"> the moratorium period under this instrument, the moratorium period under a 2020 declaration or a transitional period under </w:t>
      </w:r>
      <w:r w:rsidR="00E0433E">
        <w:rPr>
          <w:rFonts w:ascii="Arial" w:hAnsi="Arial" w:cs="Arial"/>
          <w:sz w:val="24"/>
          <w:szCs w:val="24"/>
        </w:rPr>
        <w:t>a</w:t>
      </w:r>
      <w:r>
        <w:rPr>
          <w:rFonts w:ascii="Arial" w:hAnsi="Arial" w:cs="Arial"/>
          <w:sz w:val="24"/>
          <w:szCs w:val="24"/>
        </w:rPr>
        <w:t xml:space="preserve"> 2020 declaration o</w:t>
      </w:r>
      <w:r w:rsidR="00E0433E">
        <w:rPr>
          <w:rFonts w:ascii="Arial" w:hAnsi="Arial" w:cs="Arial"/>
          <w:sz w:val="24"/>
          <w:szCs w:val="24"/>
        </w:rPr>
        <w:t>r</w:t>
      </w:r>
      <w:r>
        <w:rPr>
          <w:rFonts w:ascii="Arial" w:hAnsi="Arial" w:cs="Arial"/>
          <w:sz w:val="24"/>
          <w:szCs w:val="24"/>
        </w:rPr>
        <w:t xml:space="preserve"> a 2021 declaration. </w:t>
      </w:r>
    </w:p>
    <w:p w14:paraId="0BA84853" w14:textId="5375A785" w:rsidR="00AC3090" w:rsidRDefault="00AC3090" w:rsidP="00B7093D">
      <w:pPr>
        <w:rPr>
          <w:rFonts w:ascii="Arial" w:hAnsi="Arial" w:cs="Arial"/>
          <w:sz w:val="24"/>
          <w:szCs w:val="24"/>
        </w:rPr>
      </w:pPr>
      <w:r>
        <w:rPr>
          <w:rFonts w:ascii="Arial" w:hAnsi="Arial" w:cs="Arial"/>
          <w:sz w:val="24"/>
          <w:szCs w:val="24"/>
        </w:rPr>
        <w:t xml:space="preserve">A 2020 </w:t>
      </w:r>
      <w:r w:rsidR="0055662E">
        <w:rPr>
          <w:rFonts w:ascii="Arial" w:hAnsi="Arial" w:cs="Arial"/>
          <w:sz w:val="24"/>
          <w:szCs w:val="24"/>
        </w:rPr>
        <w:t>declaration means</w:t>
      </w:r>
      <w:r w:rsidR="00B20930">
        <w:rPr>
          <w:rFonts w:ascii="Arial" w:hAnsi="Arial" w:cs="Arial"/>
          <w:sz w:val="24"/>
          <w:szCs w:val="24"/>
        </w:rPr>
        <w:t>:</w:t>
      </w:r>
    </w:p>
    <w:p w14:paraId="63A87181" w14:textId="10A74918" w:rsidR="00B20930" w:rsidRDefault="00B20930" w:rsidP="00B20930">
      <w:pPr>
        <w:pStyle w:val="ListParagraph"/>
        <w:numPr>
          <w:ilvl w:val="0"/>
          <w:numId w:val="7"/>
        </w:numPr>
        <w:rPr>
          <w:rFonts w:ascii="Arial" w:hAnsi="Arial" w:cs="Arial"/>
          <w:sz w:val="24"/>
          <w:szCs w:val="24"/>
        </w:rPr>
      </w:pPr>
      <w:r w:rsidRPr="007931CC">
        <w:rPr>
          <w:rFonts w:ascii="Arial" w:hAnsi="Arial" w:cs="Arial"/>
          <w:sz w:val="24"/>
          <w:szCs w:val="24"/>
        </w:rPr>
        <w:t xml:space="preserve">the </w:t>
      </w:r>
      <w:r w:rsidRPr="007931CC">
        <w:rPr>
          <w:rFonts w:ascii="Arial" w:hAnsi="Arial" w:cs="Arial"/>
          <w:i/>
          <w:iCs/>
          <w:sz w:val="24"/>
          <w:szCs w:val="24"/>
        </w:rPr>
        <w:t>Re</w:t>
      </w:r>
      <w:r>
        <w:rPr>
          <w:rFonts w:ascii="Arial" w:hAnsi="Arial" w:cs="Arial"/>
          <w:i/>
          <w:iCs/>
          <w:sz w:val="24"/>
          <w:szCs w:val="24"/>
        </w:rPr>
        <w:t xml:space="preserve">sidential Tenancies (COVID-19 Emergency Response) Declaration 2020 </w:t>
      </w:r>
      <w:r w:rsidRPr="007931CC">
        <w:rPr>
          <w:rFonts w:ascii="Arial" w:hAnsi="Arial" w:cs="Arial"/>
          <w:sz w:val="24"/>
          <w:szCs w:val="24"/>
        </w:rPr>
        <w:t>(DI2020-46)</w:t>
      </w:r>
    </w:p>
    <w:p w14:paraId="38E5BCD4" w14:textId="554985C4" w:rsidR="00B20930" w:rsidRDefault="00B20930" w:rsidP="00B20930">
      <w:pPr>
        <w:pStyle w:val="ListParagraph"/>
        <w:numPr>
          <w:ilvl w:val="0"/>
          <w:numId w:val="7"/>
        </w:numPr>
        <w:rPr>
          <w:rFonts w:ascii="Arial" w:hAnsi="Arial" w:cs="Arial"/>
          <w:sz w:val="24"/>
          <w:szCs w:val="24"/>
        </w:rPr>
      </w:pPr>
      <w:r w:rsidRPr="00701C8E">
        <w:rPr>
          <w:rFonts w:ascii="Arial" w:hAnsi="Arial" w:cs="Arial"/>
          <w:sz w:val="24"/>
          <w:szCs w:val="24"/>
        </w:rPr>
        <w:t xml:space="preserve">the </w:t>
      </w:r>
      <w:r w:rsidRPr="00701C8E">
        <w:rPr>
          <w:rFonts w:ascii="Arial" w:hAnsi="Arial" w:cs="Arial"/>
          <w:i/>
          <w:iCs/>
          <w:sz w:val="24"/>
          <w:szCs w:val="24"/>
        </w:rPr>
        <w:t>Re</w:t>
      </w:r>
      <w:r>
        <w:rPr>
          <w:rFonts w:ascii="Arial" w:hAnsi="Arial" w:cs="Arial"/>
          <w:i/>
          <w:iCs/>
          <w:sz w:val="24"/>
          <w:szCs w:val="24"/>
        </w:rPr>
        <w:t xml:space="preserve">sidential Tenancies (COVID-19 Emergency Response) Declaration 2020 (No 2) </w:t>
      </w:r>
      <w:r w:rsidRPr="00701C8E">
        <w:rPr>
          <w:rFonts w:ascii="Arial" w:hAnsi="Arial" w:cs="Arial"/>
          <w:sz w:val="24"/>
          <w:szCs w:val="24"/>
        </w:rPr>
        <w:t>(DI2020-</w:t>
      </w:r>
      <w:r>
        <w:rPr>
          <w:rFonts w:ascii="Arial" w:hAnsi="Arial" w:cs="Arial"/>
          <w:sz w:val="24"/>
          <w:szCs w:val="24"/>
        </w:rPr>
        <w:t>216</w:t>
      </w:r>
      <w:r w:rsidRPr="00701C8E">
        <w:rPr>
          <w:rFonts w:ascii="Arial" w:hAnsi="Arial" w:cs="Arial"/>
          <w:sz w:val="24"/>
          <w:szCs w:val="24"/>
        </w:rPr>
        <w:t>)</w:t>
      </w:r>
    </w:p>
    <w:p w14:paraId="009D8CF8" w14:textId="749D4238" w:rsidR="00B20930" w:rsidRDefault="00B20930" w:rsidP="00B20930">
      <w:pPr>
        <w:pStyle w:val="ListParagraph"/>
        <w:numPr>
          <w:ilvl w:val="0"/>
          <w:numId w:val="7"/>
        </w:numPr>
        <w:rPr>
          <w:rFonts w:ascii="Arial" w:hAnsi="Arial" w:cs="Arial"/>
          <w:sz w:val="24"/>
          <w:szCs w:val="24"/>
        </w:rPr>
      </w:pPr>
      <w:r w:rsidRPr="00701C8E">
        <w:rPr>
          <w:rFonts w:ascii="Arial" w:hAnsi="Arial" w:cs="Arial"/>
          <w:sz w:val="24"/>
          <w:szCs w:val="24"/>
        </w:rPr>
        <w:t xml:space="preserve">the </w:t>
      </w:r>
      <w:r w:rsidRPr="00701C8E">
        <w:rPr>
          <w:rFonts w:ascii="Arial" w:hAnsi="Arial" w:cs="Arial"/>
          <w:i/>
          <w:iCs/>
          <w:sz w:val="24"/>
          <w:szCs w:val="24"/>
        </w:rPr>
        <w:t>Re</w:t>
      </w:r>
      <w:r>
        <w:rPr>
          <w:rFonts w:ascii="Arial" w:hAnsi="Arial" w:cs="Arial"/>
          <w:i/>
          <w:iCs/>
          <w:sz w:val="24"/>
          <w:szCs w:val="24"/>
        </w:rPr>
        <w:t xml:space="preserve">sidential Tenancies (COVID-19 Emergency Response) Declaration 2020 (No 3) </w:t>
      </w:r>
      <w:r w:rsidRPr="00701C8E">
        <w:rPr>
          <w:rFonts w:ascii="Arial" w:hAnsi="Arial" w:cs="Arial"/>
          <w:sz w:val="24"/>
          <w:szCs w:val="24"/>
        </w:rPr>
        <w:t>(DI2020-</w:t>
      </w:r>
      <w:r>
        <w:rPr>
          <w:rFonts w:ascii="Arial" w:hAnsi="Arial" w:cs="Arial"/>
          <w:sz w:val="24"/>
          <w:szCs w:val="24"/>
        </w:rPr>
        <w:t>267</w:t>
      </w:r>
      <w:r w:rsidRPr="00701C8E">
        <w:rPr>
          <w:rFonts w:ascii="Arial" w:hAnsi="Arial" w:cs="Arial"/>
          <w:sz w:val="24"/>
          <w:szCs w:val="24"/>
        </w:rPr>
        <w:t>)</w:t>
      </w:r>
    </w:p>
    <w:p w14:paraId="068490F2" w14:textId="77777777" w:rsidR="00E0433E" w:rsidRDefault="00E0433E" w:rsidP="007931CC">
      <w:pPr>
        <w:spacing w:after="0"/>
        <w:rPr>
          <w:rFonts w:ascii="Arial" w:hAnsi="Arial" w:cs="Arial"/>
          <w:sz w:val="24"/>
          <w:szCs w:val="24"/>
        </w:rPr>
      </w:pPr>
    </w:p>
    <w:p w14:paraId="77C46707" w14:textId="267235BE" w:rsidR="00B20930" w:rsidRDefault="00B20930" w:rsidP="00B20930">
      <w:pPr>
        <w:rPr>
          <w:rFonts w:ascii="Arial" w:hAnsi="Arial" w:cs="Arial"/>
          <w:sz w:val="24"/>
          <w:szCs w:val="24"/>
        </w:rPr>
      </w:pPr>
      <w:r>
        <w:rPr>
          <w:rFonts w:ascii="Arial" w:hAnsi="Arial" w:cs="Arial"/>
          <w:sz w:val="24"/>
          <w:szCs w:val="24"/>
        </w:rPr>
        <w:t>A 2021 declaration means:</w:t>
      </w:r>
    </w:p>
    <w:p w14:paraId="101CF055" w14:textId="0A24B4F6" w:rsidR="00B20930" w:rsidRDefault="00B20930" w:rsidP="00B20930">
      <w:pPr>
        <w:pStyle w:val="ListParagraph"/>
        <w:numPr>
          <w:ilvl w:val="0"/>
          <w:numId w:val="9"/>
        </w:numPr>
        <w:rPr>
          <w:rFonts w:ascii="Arial" w:hAnsi="Arial" w:cs="Arial"/>
          <w:sz w:val="24"/>
          <w:szCs w:val="24"/>
        </w:rPr>
      </w:pPr>
      <w:r w:rsidRPr="00701C8E">
        <w:rPr>
          <w:rFonts w:ascii="Arial" w:hAnsi="Arial" w:cs="Arial"/>
          <w:sz w:val="24"/>
          <w:szCs w:val="24"/>
        </w:rPr>
        <w:t xml:space="preserve">the </w:t>
      </w:r>
      <w:r w:rsidRPr="00701C8E">
        <w:rPr>
          <w:rFonts w:ascii="Arial" w:hAnsi="Arial" w:cs="Arial"/>
          <w:i/>
          <w:iCs/>
          <w:sz w:val="24"/>
          <w:szCs w:val="24"/>
        </w:rPr>
        <w:t>Re</w:t>
      </w:r>
      <w:r>
        <w:rPr>
          <w:rFonts w:ascii="Arial" w:hAnsi="Arial" w:cs="Arial"/>
          <w:i/>
          <w:iCs/>
          <w:sz w:val="24"/>
          <w:szCs w:val="24"/>
        </w:rPr>
        <w:t xml:space="preserve">sidential Tenancies (COVID-19 Emergency Response) Declaration 2021 </w:t>
      </w:r>
      <w:r w:rsidRPr="00701C8E">
        <w:rPr>
          <w:rFonts w:ascii="Arial" w:hAnsi="Arial" w:cs="Arial"/>
          <w:sz w:val="24"/>
          <w:szCs w:val="24"/>
        </w:rPr>
        <w:t>(DI202</w:t>
      </w:r>
      <w:r>
        <w:rPr>
          <w:rFonts w:ascii="Arial" w:hAnsi="Arial" w:cs="Arial"/>
          <w:sz w:val="24"/>
          <w:szCs w:val="24"/>
        </w:rPr>
        <w:t>1</w:t>
      </w:r>
      <w:r w:rsidRPr="00701C8E">
        <w:rPr>
          <w:rFonts w:ascii="Arial" w:hAnsi="Arial" w:cs="Arial"/>
          <w:sz w:val="24"/>
          <w:szCs w:val="24"/>
        </w:rPr>
        <w:t>-</w:t>
      </w:r>
      <w:r>
        <w:rPr>
          <w:rFonts w:ascii="Arial" w:hAnsi="Arial" w:cs="Arial"/>
          <w:sz w:val="24"/>
          <w:szCs w:val="24"/>
        </w:rPr>
        <w:t>55</w:t>
      </w:r>
      <w:r w:rsidRPr="00701C8E">
        <w:rPr>
          <w:rFonts w:ascii="Arial" w:hAnsi="Arial" w:cs="Arial"/>
          <w:sz w:val="24"/>
          <w:szCs w:val="24"/>
        </w:rPr>
        <w:t>)</w:t>
      </w:r>
    </w:p>
    <w:p w14:paraId="30F3AEC8" w14:textId="50C4DD38" w:rsidR="00B20930" w:rsidRDefault="00B20930" w:rsidP="00B20930">
      <w:pPr>
        <w:pStyle w:val="ListParagraph"/>
        <w:numPr>
          <w:ilvl w:val="0"/>
          <w:numId w:val="9"/>
        </w:numPr>
        <w:rPr>
          <w:rFonts w:ascii="Arial" w:hAnsi="Arial" w:cs="Arial"/>
          <w:sz w:val="24"/>
          <w:szCs w:val="24"/>
        </w:rPr>
      </w:pPr>
      <w:r w:rsidRPr="00701C8E">
        <w:rPr>
          <w:rFonts w:ascii="Arial" w:hAnsi="Arial" w:cs="Arial"/>
          <w:sz w:val="24"/>
          <w:szCs w:val="24"/>
        </w:rPr>
        <w:t xml:space="preserve">the </w:t>
      </w:r>
      <w:r w:rsidRPr="00701C8E">
        <w:rPr>
          <w:rFonts w:ascii="Arial" w:hAnsi="Arial" w:cs="Arial"/>
          <w:i/>
          <w:iCs/>
          <w:sz w:val="24"/>
          <w:szCs w:val="24"/>
        </w:rPr>
        <w:t>Re</w:t>
      </w:r>
      <w:r>
        <w:rPr>
          <w:rFonts w:ascii="Arial" w:hAnsi="Arial" w:cs="Arial"/>
          <w:i/>
          <w:iCs/>
          <w:sz w:val="24"/>
          <w:szCs w:val="24"/>
        </w:rPr>
        <w:t xml:space="preserve">sidential Tenancies (COVID-19 Emergency Response) Declaration 2021 (No 2) </w:t>
      </w:r>
      <w:r w:rsidRPr="00701C8E">
        <w:rPr>
          <w:rFonts w:ascii="Arial" w:hAnsi="Arial" w:cs="Arial"/>
          <w:sz w:val="24"/>
          <w:szCs w:val="24"/>
        </w:rPr>
        <w:t>(DI202</w:t>
      </w:r>
      <w:r>
        <w:rPr>
          <w:rFonts w:ascii="Arial" w:hAnsi="Arial" w:cs="Arial"/>
          <w:sz w:val="24"/>
          <w:szCs w:val="24"/>
        </w:rPr>
        <w:t>1</w:t>
      </w:r>
      <w:r w:rsidRPr="00701C8E">
        <w:rPr>
          <w:rFonts w:ascii="Arial" w:hAnsi="Arial" w:cs="Arial"/>
          <w:sz w:val="24"/>
          <w:szCs w:val="24"/>
        </w:rPr>
        <w:t>-</w:t>
      </w:r>
      <w:r>
        <w:rPr>
          <w:rFonts w:ascii="Arial" w:hAnsi="Arial" w:cs="Arial"/>
          <w:sz w:val="24"/>
          <w:szCs w:val="24"/>
        </w:rPr>
        <w:t>166</w:t>
      </w:r>
      <w:r w:rsidRPr="00701C8E">
        <w:rPr>
          <w:rFonts w:ascii="Arial" w:hAnsi="Arial" w:cs="Arial"/>
          <w:sz w:val="24"/>
          <w:szCs w:val="24"/>
        </w:rPr>
        <w:t>)</w:t>
      </w:r>
    </w:p>
    <w:p w14:paraId="4CE49842" w14:textId="42D977AB" w:rsidR="00B20930" w:rsidRDefault="00B20930" w:rsidP="007931CC">
      <w:pPr>
        <w:spacing w:after="0"/>
        <w:ind w:left="357"/>
        <w:rPr>
          <w:rFonts w:ascii="Arial" w:hAnsi="Arial" w:cs="Arial"/>
          <w:sz w:val="24"/>
          <w:szCs w:val="24"/>
        </w:rPr>
      </w:pPr>
    </w:p>
    <w:p w14:paraId="2BD0C3A6" w14:textId="0E4B38CA" w:rsidR="00B20930" w:rsidRDefault="00B20930" w:rsidP="00B20930">
      <w:pPr>
        <w:ind w:left="360"/>
        <w:rPr>
          <w:rFonts w:ascii="Arial" w:hAnsi="Arial" w:cs="Arial"/>
          <w:sz w:val="24"/>
          <w:szCs w:val="24"/>
        </w:rPr>
      </w:pPr>
      <w:r>
        <w:rPr>
          <w:rFonts w:ascii="Arial" w:hAnsi="Arial" w:cs="Arial"/>
          <w:sz w:val="24"/>
          <w:szCs w:val="24"/>
        </w:rPr>
        <w:t>The provision further clarifies that ‘</w:t>
      </w:r>
      <w:r>
        <w:rPr>
          <w:rFonts w:ascii="Arial" w:hAnsi="Arial" w:cs="Arial"/>
          <w:b/>
          <w:bCs/>
          <w:i/>
          <w:iCs/>
          <w:sz w:val="24"/>
          <w:szCs w:val="24"/>
        </w:rPr>
        <w:t>im</w:t>
      </w:r>
      <w:r w:rsidR="00E0433E">
        <w:rPr>
          <w:rFonts w:ascii="Arial" w:hAnsi="Arial" w:cs="Arial"/>
          <w:b/>
          <w:bCs/>
          <w:i/>
          <w:iCs/>
          <w:sz w:val="24"/>
          <w:szCs w:val="24"/>
        </w:rPr>
        <w:t>pa</w:t>
      </w:r>
      <w:r>
        <w:rPr>
          <w:rFonts w:ascii="Arial" w:hAnsi="Arial" w:cs="Arial"/>
          <w:b/>
          <w:bCs/>
          <w:i/>
          <w:iCs/>
          <w:sz w:val="24"/>
          <w:szCs w:val="24"/>
        </w:rPr>
        <w:t>cted household’</w:t>
      </w:r>
      <w:r>
        <w:rPr>
          <w:rFonts w:ascii="Arial" w:hAnsi="Arial" w:cs="Arial"/>
          <w:b/>
          <w:bCs/>
          <w:sz w:val="24"/>
          <w:szCs w:val="24"/>
        </w:rPr>
        <w:t xml:space="preserve"> </w:t>
      </w:r>
      <w:r w:rsidRPr="007931CC">
        <w:rPr>
          <w:rFonts w:ascii="Arial" w:hAnsi="Arial" w:cs="Arial"/>
          <w:sz w:val="24"/>
          <w:szCs w:val="24"/>
        </w:rPr>
        <w:t>means</w:t>
      </w:r>
      <w:r>
        <w:rPr>
          <w:rFonts w:ascii="Arial" w:hAnsi="Arial" w:cs="Arial"/>
          <w:sz w:val="24"/>
          <w:szCs w:val="24"/>
        </w:rPr>
        <w:t xml:space="preserve"> – </w:t>
      </w:r>
    </w:p>
    <w:p w14:paraId="00819BE0" w14:textId="35CF49F8" w:rsidR="00B20930" w:rsidRDefault="00B20930" w:rsidP="00B20930">
      <w:pPr>
        <w:pStyle w:val="ListParagraph"/>
        <w:numPr>
          <w:ilvl w:val="0"/>
          <w:numId w:val="10"/>
        </w:numPr>
        <w:rPr>
          <w:rFonts w:ascii="Arial" w:hAnsi="Arial" w:cs="Arial"/>
          <w:sz w:val="24"/>
          <w:szCs w:val="24"/>
        </w:rPr>
      </w:pPr>
      <w:r w:rsidRPr="007931CC">
        <w:rPr>
          <w:rFonts w:ascii="Arial" w:hAnsi="Arial" w:cs="Arial"/>
          <w:sz w:val="24"/>
          <w:szCs w:val="24"/>
        </w:rPr>
        <w:lastRenderedPageBreak/>
        <w:t xml:space="preserve">for the </w:t>
      </w:r>
      <w:r>
        <w:rPr>
          <w:rFonts w:ascii="Arial" w:hAnsi="Arial" w:cs="Arial"/>
          <w:sz w:val="24"/>
          <w:szCs w:val="24"/>
        </w:rPr>
        <w:t>moratorium period under this instrument – an impacted household under this instrument and</w:t>
      </w:r>
    </w:p>
    <w:p w14:paraId="7B2A2C70" w14:textId="77777777" w:rsidR="00B20930" w:rsidRDefault="00B20930" w:rsidP="00B20930">
      <w:pPr>
        <w:pStyle w:val="ListParagraph"/>
        <w:numPr>
          <w:ilvl w:val="0"/>
          <w:numId w:val="10"/>
        </w:numPr>
        <w:rPr>
          <w:rFonts w:ascii="Arial" w:hAnsi="Arial" w:cs="Arial"/>
          <w:sz w:val="24"/>
          <w:szCs w:val="24"/>
        </w:rPr>
      </w:pPr>
      <w:r>
        <w:rPr>
          <w:rFonts w:ascii="Arial" w:hAnsi="Arial" w:cs="Arial"/>
          <w:sz w:val="24"/>
          <w:szCs w:val="24"/>
        </w:rPr>
        <w:t>for a moratorium period under a 2020 declaration – an impacted household under the 2020 declaration</w:t>
      </w:r>
    </w:p>
    <w:p w14:paraId="273E1BA5" w14:textId="56C034B8" w:rsidR="00B20930" w:rsidRDefault="00B20930" w:rsidP="007931CC">
      <w:pPr>
        <w:pStyle w:val="ListParagraph"/>
        <w:numPr>
          <w:ilvl w:val="0"/>
          <w:numId w:val="10"/>
        </w:numPr>
        <w:rPr>
          <w:rFonts w:ascii="Arial" w:hAnsi="Arial" w:cs="Arial"/>
          <w:sz w:val="24"/>
          <w:szCs w:val="24"/>
        </w:rPr>
      </w:pPr>
      <w:r>
        <w:rPr>
          <w:rFonts w:ascii="Arial" w:hAnsi="Arial" w:cs="Arial"/>
          <w:sz w:val="24"/>
          <w:szCs w:val="24"/>
        </w:rPr>
        <w:t xml:space="preserve">for a transitional period under </w:t>
      </w:r>
      <w:r w:rsidRPr="00701C8E">
        <w:rPr>
          <w:rFonts w:ascii="Arial" w:hAnsi="Arial" w:cs="Arial"/>
          <w:sz w:val="24"/>
          <w:szCs w:val="24"/>
        </w:rPr>
        <w:t xml:space="preserve">the </w:t>
      </w:r>
      <w:r w:rsidRPr="007931CC">
        <w:rPr>
          <w:rFonts w:ascii="Arial" w:hAnsi="Arial" w:cs="Arial"/>
          <w:sz w:val="24"/>
          <w:szCs w:val="24"/>
        </w:rPr>
        <w:t xml:space="preserve">Residential Tenancies (COVID-19 Emergency Response) Declaration 2020 (No 3) </w:t>
      </w:r>
      <w:r w:rsidRPr="00701C8E">
        <w:rPr>
          <w:rFonts w:ascii="Arial" w:hAnsi="Arial" w:cs="Arial"/>
          <w:sz w:val="24"/>
          <w:szCs w:val="24"/>
        </w:rPr>
        <w:t>(DI2020-</w:t>
      </w:r>
      <w:r>
        <w:rPr>
          <w:rFonts w:ascii="Arial" w:hAnsi="Arial" w:cs="Arial"/>
          <w:sz w:val="24"/>
          <w:szCs w:val="24"/>
        </w:rPr>
        <w:t>267</w:t>
      </w:r>
      <w:r w:rsidRPr="00701C8E">
        <w:rPr>
          <w:rFonts w:ascii="Arial" w:hAnsi="Arial" w:cs="Arial"/>
          <w:sz w:val="24"/>
          <w:szCs w:val="24"/>
        </w:rPr>
        <w:t>)</w:t>
      </w:r>
      <w:r>
        <w:rPr>
          <w:rFonts w:ascii="Arial" w:hAnsi="Arial" w:cs="Arial"/>
          <w:sz w:val="24"/>
          <w:szCs w:val="24"/>
        </w:rPr>
        <w:t xml:space="preserve"> – an impacted household under that Declaration </w:t>
      </w:r>
    </w:p>
    <w:p w14:paraId="1316D527" w14:textId="639C3E1E" w:rsidR="00B20930" w:rsidRDefault="00B20930" w:rsidP="00B20930">
      <w:pPr>
        <w:pStyle w:val="ListParagraph"/>
        <w:numPr>
          <w:ilvl w:val="0"/>
          <w:numId w:val="10"/>
        </w:numPr>
        <w:rPr>
          <w:rFonts w:ascii="Arial" w:hAnsi="Arial" w:cs="Arial"/>
          <w:sz w:val="24"/>
          <w:szCs w:val="24"/>
        </w:rPr>
      </w:pPr>
      <w:r>
        <w:rPr>
          <w:rFonts w:ascii="Arial" w:hAnsi="Arial" w:cs="Arial"/>
          <w:sz w:val="24"/>
          <w:szCs w:val="24"/>
        </w:rPr>
        <w:t>for a transitional period under a 2021 declaration - and impacted household under the 2021 declaration.</w:t>
      </w:r>
    </w:p>
    <w:p w14:paraId="423827F3" w14:textId="252F9E18" w:rsidR="00B20930" w:rsidRDefault="00B20930" w:rsidP="007931CC">
      <w:pPr>
        <w:spacing w:after="0"/>
        <w:ind w:left="357"/>
        <w:rPr>
          <w:rFonts w:ascii="Arial" w:hAnsi="Arial" w:cs="Arial"/>
          <w:sz w:val="24"/>
          <w:szCs w:val="24"/>
        </w:rPr>
      </w:pPr>
    </w:p>
    <w:p w14:paraId="2ED0B365" w14:textId="6779869B" w:rsidR="00B20930" w:rsidRPr="007931CC" w:rsidRDefault="00B20930" w:rsidP="007931CC">
      <w:pPr>
        <w:ind w:left="360"/>
        <w:rPr>
          <w:rFonts w:ascii="Arial" w:hAnsi="Arial" w:cs="Arial"/>
          <w:sz w:val="24"/>
          <w:szCs w:val="24"/>
        </w:rPr>
      </w:pPr>
      <w:r>
        <w:rPr>
          <w:rFonts w:ascii="Arial" w:hAnsi="Arial" w:cs="Arial"/>
          <w:sz w:val="24"/>
          <w:szCs w:val="24"/>
        </w:rPr>
        <w:t xml:space="preserve">The purpose of capturing impacted households during relevant periods is to allow ACAT to make payment orders in relation to impacted households that may have fallen into rent arrears at any time while declarations have been in place in 2020 and 2021. </w:t>
      </w:r>
    </w:p>
    <w:p w14:paraId="10DFCD89" w14:textId="77777777" w:rsidR="00B7093D" w:rsidRPr="001C7272" w:rsidRDefault="00B7093D" w:rsidP="007931CC">
      <w:pPr>
        <w:rPr>
          <w:rFonts w:cs="Arial"/>
        </w:rPr>
      </w:pPr>
    </w:p>
    <w:p w14:paraId="2944C134" w14:textId="594898AB" w:rsidR="00B7093D" w:rsidRDefault="00B7093D">
      <w:pPr>
        <w:pStyle w:val="Heading3"/>
        <w:rPr>
          <w:rFonts w:cs="Arial"/>
        </w:rPr>
      </w:pPr>
      <w:r w:rsidRPr="001C7272">
        <w:rPr>
          <w:rFonts w:cs="Arial"/>
        </w:rPr>
        <w:t xml:space="preserve">Part 5 </w:t>
      </w:r>
      <w:r w:rsidR="000C712D">
        <w:rPr>
          <w:rFonts w:cs="Arial"/>
        </w:rPr>
        <w:tab/>
      </w:r>
      <w:r w:rsidR="00A338F8">
        <w:rPr>
          <w:rFonts w:cs="Arial"/>
        </w:rPr>
        <w:t xml:space="preserve">Protection of people </w:t>
      </w:r>
      <w:r w:rsidR="00E0433E">
        <w:rPr>
          <w:rFonts w:cs="Arial"/>
        </w:rPr>
        <w:t>subject to</w:t>
      </w:r>
      <w:r w:rsidR="00A338F8">
        <w:rPr>
          <w:rFonts w:cs="Arial"/>
        </w:rPr>
        <w:t xml:space="preserve"> quarantine</w:t>
      </w:r>
      <w:r w:rsidR="00E0433E">
        <w:rPr>
          <w:rFonts w:cs="Arial"/>
        </w:rPr>
        <w:t xml:space="preserve"> direction</w:t>
      </w:r>
    </w:p>
    <w:p w14:paraId="1454815E" w14:textId="62619FBE" w:rsidR="00313B17" w:rsidRDefault="00313B17" w:rsidP="00313B17">
      <w:pPr>
        <w:rPr>
          <w:rFonts w:ascii="Arial" w:hAnsi="Arial" w:cs="Arial"/>
          <w:sz w:val="24"/>
          <w:szCs w:val="24"/>
        </w:rPr>
      </w:pPr>
      <w:r w:rsidRPr="007F04F0">
        <w:rPr>
          <w:rFonts w:ascii="Arial" w:hAnsi="Arial" w:cs="Arial"/>
          <w:sz w:val="24"/>
          <w:szCs w:val="24"/>
        </w:rPr>
        <w:t xml:space="preserve">As noted above, the measures in this part apply during </w:t>
      </w:r>
      <w:r>
        <w:rPr>
          <w:rFonts w:ascii="Arial" w:hAnsi="Arial" w:cs="Arial"/>
          <w:sz w:val="24"/>
          <w:szCs w:val="24"/>
        </w:rPr>
        <w:t xml:space="preserve">both the moratorium and </w:t>
      </w:r>
      <w:r w:rsidRPr="007F04F0">
        <w:rPr>
          <w:rFonts w:ascii="Arial" w:hAnsi="Arial" w:cs="Arial"/>
          <w:sz w:val="24"/>
          <w:szCs w:val="24"/>
        </w:rPr>
        <w:t>the transitional period</w:t>
      </w:r>
      <w:r>
        <w:rPr>
          <w:rFonts w:ascii="Arial" w:hAnsi="Arial" w:cs="Arial"/>
          <w:sz w:val="24"/>
          <w:szCs w:val="24"/>
        </w:rPr>
        <w:t>s</w:t>
      </w:r>
      <w:r w:rsidRPr="007F04F0">
        <w:rPr>
          <w:rFonts w:ascii="Arial" w:hAnsi="Arial" w:cs="Arial"/>
          <w:sz w:val="24"/>
          <w:szCs w:val="24"/>
        </w:rPr>
        <w:t>.</w:t>
      </w:r>
    </w:p>
    <w:p w14:paraId="21EB3830" w14:textId="77777777" w:rsidR="00BF2E51" w:rsidRPr="00FA3E2F" w:rsidRDefault="009D2E53">
      <w:pPr>
        <w:pStyle w:val="Heading3"/>
        <w:rPr>
          <w:rFonts w:cs="Arial"/>
          <w:b w:val="0"/>
          <w:bCs/>
        </w:rPr>
      </w:pPr>
      <w:r w:rsidRPr="00FA3E2F">
        <w:rPr>
          <w:rFonts w:cs="Arial"/>
          <w:b w:val="0"/>
          <w:bCs/>
        </w:rPr>
        <w:t xml:space="preserve">The purpose of this part is to prevent people who have COVID-19 or who are a close or secondary contact of someone who has COVID-19 and who are required to </w:t>
      </w:r>
      <w:r w:rsidR="00E0433E" w:rsidRPr="00FA3E2F">
        <w:rPr>
          <w:rFonts w:cs="Arial"/>
          <w:b w:val="0"/>
          <w:bCs/>
        </w:rPr>
        <w:t>self-isolate</w:t>
      </w:r>
      <w:r w:rsidRPr="00FA3E2F">
        <w:rPr>
          <w:rFonts w:cs="Arial"/>
          <w:b w:val="0"/>
          <w:bCs/>
        </w:rPr>
        <w:t xml:space="preserve"> or quarantine from being required to leave the rental premises at which they are quarantining during the</w:t>
      </w:r>
      <w:r w:rsidR="00E0433E" w:rsidRPr="00FA3E2F">
        <w:rPr>
          <w:rFonts w:cs="Arial"/>
          <w:b w:val="0"/>
          <w:bCs/>
        </w:rPr>
        <w:t>ir</w:t>
      </w:r>
      <w:r w:rsidRPr="00FA3E2F">
        <w:rPr>
          <w:rFonts w:cs="Arial"/>
          <w:b w:val="0"/>
          <w:bCs/>
        </w:rPr>
        <w:t xml:space="preserve"> quarantine period. The measures in this part help support the ACT’s public health response by ensuring a quarantine period can be completed without any impediments from residential tenancy requirements. </w:t>
      </w:r>
    </w:p>
    <w:p w14:paraId="4998EBDE" w14:textId="49717D92" w:rsidR="00A338F8" w:rsidRDefault="00A338F8">
      <w:pPr>
        <w:pStyle w:val="Heading3"/>
        <w:rPr>
          <w:rFonts w:cs="Arial"/>
        </w:rPr>
      </w:pPr>
      <w:r>
        <w:rPr>
          <w:rFonts w:cs="Arial"/>
        </w:rPr>
        <w:t>Clause 2</w:t>
      </w:r>
      <w:r w:rsidR="00E1730F">
        <w:rPr>
          <w:rFonts w:cs="Arial"/>
        </w:rPr>
        <w:t>1</w:t>
      </w:r>
      <w:r>
        <w:rPr>
          <w:rFonts w:cs="Arial"/>
        </w:rPr>
        <w:tab/>
      </w:r>
      <w:r w:rsidR="00E0433E">
        <w:rPr>
          <w:rFonts w:cs="Arial"/>
        </w:rPr>
        <w:t>Definitions</w:t>
      </w:r>
      <w:r>
        <w:rPr>
          <w:rFonts w:cs="Arial"/>
          <w:i/>
          <w:iCs/>
        </w:rPr>
        <w:t xml:space="preserve"> </w:t>
      </w:r>
      <w:r w:rsidRPr="007931CC">
        <w:rPr>
          <w:rFonts w:cs="Arial"/>
        </w:rPr>
        <w:t xml:space="preserve">– </w:t>
      </w:r>
      <w:proofErr w:type="spellStart"/>
      <w:r w:rsidRPr="007931CC">
        <w:rPr>
          <w:rFonts w:cs="Arial"/>
        </w:rPr>
        <w:t>pt</w:t>
      </w:r>
      <w:proofErr w:type="spellEnd"/>
      <w:r w:rsidRPr="007931CC">
        <w:rPr>
          <w:rFonts w:cs="Arial"/>
        </w:rPr>
        <w:t xml:space="preserve"> 5</w:t>
      </w:r>
    </w:p>
    <w:p w14:paraId="74370544" w14:textId="52B491FC" w:rsidR="00A338F8" w:rsidRDefault="00A338F8" w:rsidP="00A338F8">
      <w:pPr>
        <w:rPr>
          <w:rFonts w:ascii="Arial" w:hAnsi="Arial" w:cs="Arial"/>
          <w:sz w:val="24"/>
          <w:szCs w:val="24"/>
        </w:rPr>
      </w:pPr>
      <w:r w:rsidRPr="005F3D98">
        <w:rPr>
          <w:rFonts w:ascii="Arial" w:hAnsi="Arial" w:cs="Arial"/>
          <w:sz w:val="24"/>
          <w:szCs w:val="24"/>
        </w:rPr>
        <w:t>This clause</w:t>
      </w:r>
      <w:r>
        <w:rPr>
          <w:rFonts w:ascii="Arial" w:hAnsi="Arial" w:cs="Arial"/>
          <w:sz w:val="24"/>
          <w:szCs w:val="24"/>
        </w:rPr>
        <w:t xml:space="preserve"> provides the definitions that apply to part 5.  </w:t>
      </w:r>
    </w:p>
    <w:p w14:paraId="6FE9EF40" w14:textId="6D2DC941" w:rsidR="00E1730F" w:rsidRDefault="00E1730F" w:rsidP="00E1730F">
      <w:pPr>
        <w:rPr>
          <w:rFonts w:ascii="Arial" w:hAnsi="Arial" w:cs="Arial"/>
          <w:sz w:val="24"/>
          <w:szCs w:val="24"/>
        </w:rPr>
      </w:pPr>
      <w:r>
        <w:rPr>
          <w:rFonts w:ascii="Arial" w:hAnsi="Arial" w:cs="Arial"/>
          <w:sz w:val="24"/>
          <w:szCs w:val="24"/>
        </w:rPr>
        <w:t xml:space="preserve">This provision indicates </w:t>
      </w:r>
      <w:r>
        <w:rPr>
          <w:rFonts w:ascii="Arial" w:hAnsi="Arial" w:cs="Arial"/>
          <w:b/>
          <w:bCs/>
          <w:i/>
          <w:iCs/>
          <w:sz w:val="24"/>
          <w:szCs w:val="24"/>
        </w:rPr>
        <w:t>quarantine</w:t>
      </w:r>
      <w:r w:rsidR="00391239">
        <w:rPr>
          <w:rFonts w:ascii="Arial" w:hAnsi="Arial" w:cs="Arial"/>
          <w:b/>
          <w:bCs/>
          <w:i/>
          <w:iCs/>
          <w:sz w:val="24"/>
          <w:szCs w:val="24"/>
        </w:rPr>
        <w:t xml:space="preserve"> direction</w:t>
      </w:r>
      <w:r>
        <w:rPr>
          <w:rFonts w:ascii="Arial" w:hAnsi="Arial" w:cs="Arial"/>
          <w:b/>
          <w:bCs/>
          <w:sz w:val="24"/>
          <w:szCs w:val="24"/>
        </w:rPr>
        <w:t xml:space="preserve"> </w:t>
      </w:r>
      <w:r>
        <w:rPr>
          <w:rFonts w:ascii="Arial" w:hAnsi="Arial" w:cs="Arial"/>
          <w:sz w:val="24"/>
          <w:szCs w:val="24"/>
        </w:rPr>
        <w:t>means a requirement</w:t>
      </w:r>
      <w:r w:rsidR="00391239">
        <w:rPr>
          <w:rFonts w:ascii="Arial" w:hAnsi="Arial" w:cs="Arial"/>
          <w:sz w:val="24"/>
          <w:szCs w:val="24"/>
        </w:rPr>
        <w:t xml:space="preserve"> under a public health direction for a person</w:t>
      </w:r>
      <w:r>
        <w:rPr>
          <w:rFonts w:ascii="Arial" w:hAnsi="Arial" w:cs="Arial"/>
          <w:sz w:val="24"/>
          <w:szCs w:val="24"/>
        </w:rPr>
        <w:t xml:space="preserve"> to self-isolate or quarantine </w:t>
      </w:r>
      <w:r w:rsidR="00391239">
        <w:rPr>
          <w:rFonts w:ascii="Arial" w:hAnsi="Arial" w:cs="Arial"/>
          <w:sz w:val="24"/>
          <w:szCs w:val="24"/>
        </w:rPr>
        <w:t xml:space="preserve">because they have, or may have, been infected with COVID-19; or have, or may have, been in contact directly or indirectly </w:t>
      </w:r>
      <w:r w:rsidR="006015C0">
        <w:rPr>
          <w:rFonts w:ascii="Arial" w:hAnsi="Arial" w:cs="Arial"/>
          <w:sz w:val="24"/>
          <w:szCs w:val="24"/>
        </w:rPr>
        <w:t xml:space="preserve">with a person infected with COVID-19. </w:t>
      </w:r>
    </w:p>
    <w:p w14:paraId="57F0ADE6" w14:textId="7F5EA73E" w:rsidR="006015C0" w:rsidRDefault="006015C0" w:rsidP="00E1730F">
      <w:pPr>
        <w:rPr>
          <w:rFonts w:ascii="Arial" w:hAnsi="Arial" w:cs="Arial"/>
          <w:sz w:val="24"/>
          <w:szCs w:val="24"/>
        </w:rPr>
      </w:pPr>
      <w:r>
        <w:rPr>
          <w:rFonts w:ascii="Arial" w:hAnsi="Arial" w:cs="Arial"/>
          <w:sz w:val="24"/>
          <w:szCs w:val="24"/>
        </w:rPr>
        <w:t>However, a quarantine direction does not include a general public health direction applicable to the community</w:t>
      </w:r>
      <w:r w:rsidR="00BF2E51">
        <w:rPr>
          <w:rFonts w:ascii="Arial" w:hAnsi="Arial" w:cs="Arial"/>
          <w:sz w:val="24"/>
          <w:szCs w:val="24"/>
        </w:rPr>
        <w:t xml:space="preserve"> as a whole</w:t>
      </w:r>
      <w:r>
        <w:rPr>
          <w:rFonts w:ascii="Arial" w:hAnsi="Arial" w:cs="Arial"/>
          <w:sz w:val="24"/>
          <w:szCs w:val="24"/>
        </w:rPr>
        <w:t xml:space="preserve"> aimed at reducing the risk of COVID-19 transmission (for example, a stay-at-home direction issued under the</w:t>
      </w:r>
      <w:r w:rsidRPr="007931CC">
        <w:rPr>
          <w:rFonts w:ascii="Arial" w:hAnsi="Arial" w:cs="Arial"/>
          <w:sz w:val="24"/>
          <w:szCs w:val="24"/>
        </w:rPr>
        <w:t xml:space="preserve"> </w:t>
      </w:r>
      <w:r w:rsidRPr="007931CC">
        <w:rPr>
          <w:rFonts w:ascii="Arial" w:hAnsi="Arial" w:cs="Arial"/>
          <w:i/>
          <w:iCs/>
          <w:sz w:val="24"/>
          <w:szCs w:val="24"/>
        </w:rPr>
        <w:t>Public Health (Lockdown Restrictions) Emergency Direction 2021 (No 4)</w:t>
      </w:r>
      <w:r w:rsidRPr="007931CC">
        <w:rPr>
          <w:rFonts w:ascii="Arial" w:hAnsi="Arial" w:cs="Arial"/>
          <w:sz w:val="24"/>
          <w:szCs w:val="24"/>
        </w:rPr>
        <w:t xml:space="preserve"> (NI2021-496)</w:t>
      </w:r>
      <w:r>
        <w:rPr>
          <w:rFonts w:ascii="Arial" w:hAnsi="Arial" w:cs="Arial"/>
          <w:sz w:val="24"/>
          <w:szCs w:val="24"/>
        </w:rPr>
        <w:t>).</w:t>
      </w:r>
    </w:p>
    <w:p w14:paraId="7C8C6D72" w14:textId="39D754FA" w:rsidR="00E1730F" w:rsidRDefault="00E1730F" w:rsidP="00E1730F">
      <w:pPr>
        <w:rPr>
          <w:rFonts w:ascii="Arial" w:hAnsi="Arial" w:cs="Arial"/>
          <w:sz w:val="24"/>
          <w:szCs w:val="24"/>
        </w:rPr>
      </w:pPr>
      <w:r>
        <w:rPr>
          <w:rFonts w:ascii="Arial" w:hAnsi="Arial" w:cs="Arial"/>
          <w:sz w:val="24"/>
          <w:szCs w:val="24"/>
        </w:rPr>
        <w:t>An example of a public health order that includes a quarantine or self</w:t>
      </w:r>
      <w:r w:rsidR="006015C0">
        <w:rPr>
          <w:rFonts w:ascii="Arial" w:hAnsi="Arial" w:cs="Arial"/>
          <w:sz w:val="24"/>
          <w:szCs w:val="24"/>
        </w:rPr>
        <w:t>-</w:t>
      </w:r>
      <w:r>
        <w:rPr>
          <w:rFonts w:ascii="Arial" w:hAnsi="Arial" w:cs="Arial"/>
          <w:sz w:val="24"/>
          <w:szCs w:val="24"/>
        </w:rPr>
        <w:t xml:space="preserve">isolation direction </w:t>
      </w:r>
      <w:r w:rsidR="00BF2E51">
        <w:rPr>
          <w:rFonts w:ascii="Arial" w:hAnsi="Arial" w:cs="Arial"/>
          <w:sz w:val="24"/>
          <w:szCs w:val="24"/>
        </w:rPr>
        <w:t xml:space="preserve">is </w:t>
      </w:r>
      <w:r>
        <w:rPr>
          <w:rFonts w:ascii="Arial" w:hAnsi="Arial" w:cs="Arial"/>
          <w:sz w:val="24"/>
          <w:szCs w:val="24"/>
        </w:rPr>
        <w:t xml:space="preserve">the </w:t>
      </w:r>
      <w:r>
        <w:rPr>
          <w:rFonts w:ascii="Arial" w:hAnsi="Arial" w:cs="Arial"/>
          <w:i/>
          <w:iCs/>
          <w:sz w:val="24"/>
          <w:szCs w:val="24"/>
        </w:rPr>
        <w:t xml:space="preserve">Public Health (Diagnosed People and Close Contacts) Emergency Declaration 2021 (No 2) </w:t>
      </w:r>
      <w:r>
        <w:rPr>
          <w:rFonts w:ascii="Arial" w:hAnsi="Arial" w:cs="Arial"/>
          <w:sz w:val="24"/>
          <w:szCs w:val="24"/>
        </w:rPr>
        <w:t xml:space="preserve">(NI 2021-550) or the </w:t>
      </w:r>
      <w:r>
        <w:rPr>
          <w:rFonts w:ascii="Arial" w:hAnsi="Arial" w:cs="Arial"/>
          <w:i/>
          <w:iCs/>
          <w:sz w:val="24"/>
          <w:szCs w:val="24"/>
        </w:rPr>
        <w:t xml:space="preserve">Public Health (COVID-19 Affected Areas) Emergency Direction 2021 (No 10) </w:t>
      </w:r>
      <w:r>
        <w:rPr>
          <w:rFonts w:ascii="Arial" w:hAnsi="Arial" w:cs="Arial"/>
          <w:sz w:val="24"/>
          <w:szCs w:val="24"/>
        </w:rPr>
        <w:t>(NI 2021-424)</w:t>
      </w:r>
      <w:r w:rsidR="00BF2E51">
        <w:rPr>
          <w:rFonts w:ascii="Arial" w:hAnsi="Arial" w:cs="Arial"/>
          <w:sz w:val="24"/>
          <w:szCs w:val="24"/>
        </w:rPr>
        <w:t xml:space="preserve">). The definition of </w:t>
      </w:r>
      <w:r w:rsidR="00BF2E51" w:rsidRPr="00FA3E2F">
        <w:rPr>
          <w:rFonts w:ascii="Arial" w:hAnsi="Arial" w:cs="Arial"/>
          <w:i/>
          <w:iCs/>
          <w:sz w:val="24"/>
          <w:szCs w:val="24"/>
        </w:rPr>
        <w:t>quarantine direction</w:t>
      </w:r>
      <w:r w:rsidR="00BF2E51">
        <w:rPr>
          <w:rFonts w:ascii="Arial" w:hAnsi="Arial" w:cs="Arial"/>
          <w:sz w:val="24"/>
          <w:szCs w:val="24"/>
        </w:rPr>
        <w:t xml:space="preserve"> is intended to capture individuals subject to this kind of direction.</w:t>
      </w:r>
      <w:r>
        <w:rPr>
          <w:rFonts w:ascii="Arial" w:hAnsi="Arial" w:cs="Arial"/>
          <w:sz w:val="24"/>
          <w:szCs w:val="24"/>
        </w:rPr>
        <w:t xml:space="preserve"> </w:t>
      </w:r>
    </w:p>
    <w:p w14:paraId="363B3186" w14:textId="046D6EA0" w:rsidR="00E1730F" w:rsidRDefault="00E1730F" w:rsidP="00E1730F">
      <w:pPr>
        <w:rPr>
          <w:rFonts w:ascii="Arial" w:hAnsi="Arial" w:cs="Arial"/>
          <w:sz w:val="24"/>
          <w:szCs w:val="24"/>
        </w:rPr>
      </w:pPr>
      <w:r>
        <w:rPr>
          <w:rFonts w:ascii="Arial" w:hAnsi="Arial" w:cs="Arial"/>
          <w:sz w:val="24"/>
          <w:szCs w:val="24"/>
        </w:rPr>
        <w:lastRenderedPageBreak/>
        <w:t>‘</w:t>
      </w:r>
      <w:r>
        <w:rPr>
          <w:rFonts w:ascii="Arial" w:hAnsi="Arial" w:cs="Arial"/>
          <w:b/>
          <w:bCs/>
          <w:i/>
          <w:iCs/>
          <w:sz w:val="24"/>
          <w:szCs w:val="24"/>
        </w:rPr>
        <w:t>Quarantine period’</w:t>
      </w:r>
      <w:r>
        <w:rPr>
          <w:rFonts w:ascii="Arial" w:hAnsi="Arial" w:cs="Arial"/>
          <w:sz w:val="24"/>
          <w:szCs w:val="24"/>
        </w:rPr>
        <w:t xml:space="preserve"> for a person is defined to mean -the period for which the person is directed to self-isolate or quarantine</w:t>
      </w:r>
      <w:r w:rsidR="006015C0">
        <w:rPr>
          <w:rFonts w:ascii="Arial" w:hAnsi="Arial" w:cs="Arial"/>
          <w:sz w:val="24"/>
          <w:szCs w:val="24"/>
        </w:rPr>
        <w:t xml:space="preserve"> under a quarantine direction</w:t>
      </w:r>
      <w:r>
        <w:rPr>
          <w:rFonts w:ascii="Arial" w:hAnsi="Arial" w:cs="Arial"/>
          <w:sz w:val="24"/>
          <w:szCs w:val="24"/>
        </w:rPr>
        <w:t xml:space="preserve">. </w:t>
      </w:r>
    </w:p>
    <w:p w14:paraId="17E7C1BE" w14:textId="1DD474A7" w:rsidR="00E1730F" w:rsidRDefault="00E1730F" w:rsidP="00E1730F">
      <w:pPr>
        <w:rPr>
          <w:rFonts w:ascii="Arial" w:hAnsi="Arial" w:cs="Arial"/>
          <w:sz w:val="24"/>
          <w:szCs w:val="24"/>
        </w:rPr>
      </w:pPr>
      <w:r w:rsidRPr="00816449">
        <w:rPr>
          <w:rFonts w:ascii="Arial" w:hAnsi="Arial" w:cs="Arial"/>
          <w:b/>
          <w:bCs/>
          <w:i/>
          <w:iCs/>
          <w:sz w:val="24"/>
          <w:szCs w:val="24"/>
        </w:rPr>
        <w:t>‘COVID-19 declaration’</w:t>
      </w:r>
      <w:r>
        <w:rPr>
          <w:rFonts w:ascii="Arial" w:hAnsi="Arial" w:cs="Arial"/>
          <w:sz w:val="24"/>
          <w:szCs w:val="24"/>
        </w:rPr>
        <w:t xml:space="preserve"> means a declaration of a state of emergency under</w:t>
      </w:r>
      <w:r w:rsidR="006015C0">
        <w:rPr>
          <w:rFonts w:ascii="Arial" w:hAnsi="Arial" w:cs="Arial"/>
          <w:sz w:val="24"/>
          <w:szCs w:val="24"/>
        </w:rPr>
        <w:t xml:space="preserve"> the</w:t>
      </w:r>
      <w:r>
        <w:rPr>
          <w:rFonts w:ascii="Arial" w:hAnsi="Arial" w:cs="Arial"/>
          <w:sz w:val="24"/>
          <w:szCs w:val="24"/>
        </w:rPr>
        <w:t xml:space="preserve"> </w:t>
      </w:r>
      <w:r w:rsidR="006015C0">
        <w:rPr>
          <w:rFonts w:ascii="Arial" w:hAnsi="Arial" w:cs="Arial"/>
          <w:i/>
          <w:iCs/>
          <w:sz w:val="24"/>
          <w:szCs w:val="24"/>
        </w:rPr>
        <w:t xml:space="preserve">Emergencies Act 2004, </w:t>
      </w:r>
      <w:r>
        <w:rPr>
          <w:rFonts w:ascii="Arial" w:hAnsi="Arial" w:cs="Arial"/>
          <w:sz w:val="24"/>
          <w:szCs w:val="24"/>
        </w:rPr>
        <w:t xml:space="preserve">section 156 </w:t>
      </w:r>
      <w:r w:rsidR="006015C0">
        <w:rPr>
          <w:rFonts w:ascii="Arial" w:hAnsi="Arial" w:cs="Arial"/>
          <w:sz w:val="24"/>
          <w:szCs w:val="24"/>
        </w:rPr>
        <w:t>because</w:t>
      </w:r>
      <w:r>
        <w:rPr>
          <w:rFonts w:ascii="Arial" w:hAnsi="Arial" w:cs="Arial"/>
          <w:sz w:val="24"/>
          <w:szCs w:val="24"/>
        </w:rPr>
        <w:t xml:space="preserve"> of the coronavirus disease or a declaration of an emergency under section 119 of the </w:t>
      </w:r>
      <w:r w:rsidRPr="00816449">
        <w:rPr>
          <w:rFonts w:ascii="Arial" w:hAnsi="Arial" w:cs="Arial"/>
          <w:i/>
          <w:iCs/>
          <w:sz w:val="24"/>
          <w:szCs w:val="24"/>
        </w:rPr>
        <w:t>Public Health Act 1997</w:t>
      </w:r>
      <w:r w:rsidRPr="00816449">
        <w:rPr>
          <w:rFonts w:ascii="Arial" w:hAnsi="Arial" w:cs="Arial"/>
          <w:sz w:val="24"/>
          <w:szCs w:val="24"/>
        </w:rPr>
        <w:t xml:space="preserve"> (including any extension or further extension) because of the coronavirus disease 2019</w:t>
      </w:r>
      <w:r w:rsidR="006015C0">
        <w:rPr>
          <w:rFonts w:ascii="Arial" w:hAnsi="Arial" w:cs="Arial"/>
          <w:sz w:val="24"/>
          <w:szCs w:val="24"/>
        </w:rPr>
        <w:t>.</w:t>
      </w:r>
    </w:p>
    <w:p w14:paraId="31004441" w14:textId="77777777" w:rsidR="00E1730F" w:rsidRPr="00816449" w:rsidRDefault="00E1730F" w:rsidP="00E1730F">
      <w:r w:rsidRPr="00816449">
        <w:rPr>
          <w:rFonts w:ascii="Arial" w:hAnsi="Arial" w:cs="Arial"/>
          <w:b/>
          <w:bCs/>
          <w:i/>
          <w:iCs/>
          <w:sz w:val="24"/>
          <w:szCs w:val="24"/>
        </w:rPr>
        <w:t>‘Public health direction’</w:t>
      </w:r>
      <w:r>
        <w:rPr>
          <w:rFonts w:ascii="Arial" w:hAnsi="Arial" w:cs="Arial"/>
          <w:b/>
          <w:bCs/>
          <w:i/>
          <w:iCs/>
          <w:sz w:val="24"/>
          <w:szCs w:val="24"/>
        </w:rPr>
        <w:t xml:space="preserve"> </w:t>
      </w:r>
      <w:r w:rsidRPr="00816449">
        <w:rPr>
          <w:rFonts w:ascii="Arial" w:hAnsi="Arial" w:cs="Arial"/>
          <w:sz w:val="24"/>
          <w:szCs w:val="24"/>
        </w:rPr>
        <w:t>means</w:t>
      </w:r>
      <w:r>
        <w:rPr>
          <w:rFonts w:ascii="Arial" w:hAnsi="Arial" w:cs="Arial"/>
          <w:sz w:val="24"/>
          <w:szCs w:val="24"/>
        </w:rPr>
        <w:t xml:space="preserve"> a</w:t>
      </w:r>
      <w:r w:rsidRPr="00816449">
        <w:rPr>
          <w:rFonts w:ascii="Arial" w:hAnsi="Arial" w:cs="Arial"/>
          <w:sz w:val="24"/>
          <w:szCs w:val="24"/>
        </w:rPr>
        <w:t xml:space="preserve"> direction given by the chief health officer under the </w:t>
      </w:r>
      <w:r w:rsidRPr="007931CC">
        <w:rPr>
          <w:rFonts w:ascii="Arial" w:hAnsi="Arial" w:cs="Arial"/>
          <w:i/>
          <w:iCs/>
          <w:sz w:val="24"/>
          <w:szCs w:val="24"/>
        </w:rPr>
        <w:t>Public Health Act 1997</w:t>
      </w:r>
      <w:r w:rsidRPr="00816449">
        <w:rPr>
          <w:rFonts w:ascii="Arial" w:hAnsi="Arial" w:cs="Arial"/>
          <w:sz w:val="24"/>
          <w:szCs w:val="24"/>
        </w:rPr>
        <w:t>, section 120 in relation to the COVID-19 declaration</w:t>
      </w:r>
      <w:r>
        <w:rPr>
          <w:rFonts w:ascii="Arial" w:hAnsi="Arial" w:cs="Arial"/>
          <w:sz w:val="24"/>
          <w:szCs w:val="24"/>
        </w:rPr>
        <w:t>.</w:t>
      </w:r>
    </w:p>
    <w:p w14:paraId="44DDFA0D" w14:textId="5E6A66A5" w:rsidR="006D655A" w:rsidRPr="00B36435" w:rsidRDefault="006D655A" w:rsidP="007931CC">
      <w:pPr>
        <w:pStyle w:val="Heading3"/>
        <w:rPr>
          <w:rFonts w:cs="Arial"/>
        </w:rPr>
      </w:pPr>
      <w:r w:rsidRPr="001C7272">
        <w:rPr>
          <w:rFonts w:cs="Arial"/>
        </w:rPr>
        <w:t xml:space="preserve">Clause </w:t>
      </w:r>
      <w:r w:rsidR="00B7093D" w:rsidRPr="00B36435">
        <w:rPr>
          <w:rFonts w:cs="Arial"/>
        </w:rPr>
        <w:t>2</w:t>
      </w:r>
      <w:r w:rsidR="00A338F8">
        <w:rPr>
          <w:rFonts w:cs="Arial"/>
        </w:rPr>
        <w:t>2</w:t>
      </w:r>
      <w:r w:rsidRPr="00B36435">
        <w:rPr>
          <w:rFonts w:cs="Arial"/>
        </w:rPr>
        <w:t xml:space="preserve">     </w:t>
      </w:r>
      <w:r w:rsidR="00B7093D" w:rsidRPr="00B36435">
        <w:rPr>
          <w:rFonts w:cs="Arial"/>
        </w:rPr>
        <w:t>Notice to vacate of premises in quarantine period</w:t>
      </w:r>
    </w:p>
    <w:p w14:paraId="7A83DA13" w14:textId="757A750E" w:rsidR="00BC656F" w:rsidRDefault="006D655A" w:rsidP="006D655A">
      <w:pPr>
        <w:rPr>
          <w:rFonts w:ascii="Arial" w:hAnsi="Arial" w:cs="Arial"/>
          <w:sz w:val="24"/>
          <w:szCs w:val="24"/>
        </w:rPr>
      </w:pPr>
      <w:r w:rsidRPr="005F3D98">
        <w:rPr>
          <w:rFonts w:ascii="Arial" w:hAnsi="Arial" w:cs="Arial"/>
          <w:sz w:val="24"/>
          <w:szCs w:val="24"/>
        </w:rPr>
        <w:t xml:space="preserve">This clause applies if a </w:t>
      </w:r>
      <w:r w:rsidR="00BC656F">
        <w:rPr>
          <w:rFonts w:ascii="Arial" w:hAnsi="Arial" w:cs="Arial"/>
          <w:sz w:val="24"/>
          <w:szCs w:val="24"/>
        </w:rPr>
        <w:t>tenant</w:t>
      </w:r>
      <w:r w:rsidR="006015C0">
        <w:rPr>
          <w:rFonts w:ascii="Arial" w:hAnsi="Arial" w:cs="Arial"/>
          <w:sz w:val="24"/>
          <w:szCs w:val="24"/>
        </w:rPr>
        <w:t xml:space="preserve"> under a residential tenancy agreement,</w:t>
      </w:r>
      <w:r w:rsidR="00BC656F">
        <w:rPr>
          <w:rFonts w:ascii="Arial" w:hAnsi="Arial" w:cs="Arial"/>
          <w:sz w:val="24"/>
          <w:szCs w:val="24"/>
        </w:rPr>
        <w:t xml:space="preserve"> </w:t>
      </w:r>
      <w:r w:rsidR="00E1730F">
        <w:rPr>
          <w:rFonts w:ascii="Arial" w:hAnsi="Arial" w:cs="Arial"/>
          <w:sz w:val="24"/>
          <w:szCs w:val="24"/>
        </w:rPr>
        <w:t>or any member of the household of the tenant</w:t>
      </w:r>
      <w:r w:rsidR="006015C0">
        <w:rPr>
          <w:rFonts w:ascii="Arial" w:hAnsi="Arial" w:cs="Arial"/>
          <w:sz w:val="24"/>
          <w:szCs w:val="24"/>
        </w:rPr>
        <w:t>,</w:t>
      </w:r>
      <w:r w:rsidR="00E1730F">
        <w:rPr>
          <w:rFonts w:ascii="Arial" w:hAnsi="Arial" w:cs="Arial"/>
          <w:sz w:val="24"/>
          <w:szCs w:val="24"/>
        </w:rPr>
        <w:t xml:space="preserve"> </w:t>
      </w:r>
      <w:r w:rsidR="00BC656F">
        <w:rPr>
          <w:rFonts w:ascii="Arial" w:hAnsi="Arial" w:cs="Arial"/>
          <w:sz w:val="24"/>
          <w:szCs w:val="24"/>
        </w:rPr>
        <w:t>is</w:t>
      </w:r>
      <w:r w:rsidRPr="005F3D98">
        <w:rPr>
          <w:rFonts w:ascii="Arial" w:hAnsi="Arial" w:cs="Arial"/>
          <w:sz w:val="24"/>
          <w:szCs w:val="24"/>
        </w:rPr>
        <w:t xml:space="preserve"> </w:t>
      </w:r>
      <w:r w:rsidR="008E6E7F">
        <w:rPr>
          <w:rFonts w:ascii="Arial" w:hAnsi="Arial" w:cs="Arial"/>
          <w:sz w:val="24"/>
          <w:szCs w:val="24"/>
        </w:rPr>
        <w:t>subject</w:t>
      </w:r>
      <w:r w:rsidR="00E1730F">
        <w:rPr>
          <w:rFonts w:ascii="Arial" w:hAnsi="Arial" w:cs="Arial"/>
          <w:sz w:val="24"/>
          <w:szCs w:val="24"/>
        </w:rPr>
        <w:t xml:space="preserve"> to</w:t>
      </w:r>
      <w:r w:rsidR="008E6E7F">
        <w:rPr>
          <w:rFonts w:ascii="Arial" w:hAnsi="Arial" w:cs="Arial"/>
          <w:sz w:val="24"/>
          <w:szCs w:val="24"/>
        </w:rPr>
        <w:t xml:space="preserve"> a</w:t>
      </w:r>
      <w:r w:rsidR="00E1730F">
        <w:rPr>
          <w:rFonts w:ascii="Arial" w:hAnsi="Arial" w:cs="Arial"/>
          <w:sz w:val="24"/>
          <w:szCs w:val="24"/>
        </w:rPr>
        <w:t xml:space="preserve"> quarantine </w:t>
      </w:r>
      <w:r w:rsidR="008E6E7F">
        <w:rPr>
          <w:rFonts w:ascii="Arial" w:hAnsi="Arial" w:cs="Arial"/>
          <w:sz w:val="24"/>
          <w:szCs w:val="24"/>
        </w:rPr>
        <w:t xml:space="preserve">direction </w:t>
      </w:r>
      <w:r w:rsidR="005F3025">
        <w:rPr>
          <w:rFonts w:ascii="Arial" w:hAnsi="Arial" w:cs="Arial"/>
          <w:sz w:val="24"/>
          <w:szCs w:val="24"/>
        </w:rPr>
        <w:t xml:space="preserve">for a </w:t>
      </w:r>
      <w:r w:rsidR="00BC656F">
        <w:rPr>
          <w:rFonts w:ascii="Arial" w:hAnsi="Arial" w:cs="Arial"/>
          <w:sz w:val="24"/>
          <w:szCs w:val="24"/>
        </w:rPr>
        <w:t>quarantine period.</w:t>
      </w:r>
    </w:p>
    <w:p w14:paraId="13BEC91D" w14:textId="6ED33058" w:rsidR="00BC656F" w:rsidRDefault="008E6E7F" w:rsidP="006D655A">
      <w:pPr>
        <w:rPr>
          <w:rFonts w:ascii="Arial" w:hAnsi="Arial" w:cs="Arial"/>
          <w:sz w:val="24"/>
          <w:szCs w:val="24"/>
        </w:rPr>
      </w:pPr>
      <w:r>
        <w:rPr>
          <w:rFonts w:ascii="Arial" w:hAnsi="Arial" w:cs="Arial"/>
          <w:sz w:val="24"/>
          <w:szCs w:val="24"/>
        </w:rPr>
        <w:t xml:space="preserve">The clause </w:t>
      </w:r>
      <w:r w:rsidR="005F3025">
        <w:rPr>
          <w:rFonts w:ascii="Arial" w:hAnsi="Arial" w:cs="Arial"/>
          <w:sz w:val="24"/>
          <w:szCs w:val="24"/>
        </w:rPr>
        <w:t>provides that i</w:t>
      </w:r>
      <w:r w:rsidR="00BC656F">
        <w:rPr>
          <w:rFonts w:ascii="Arial" w:hAnsi="Arial" w:cs="Arial"/>
          <w:sz w:val="24"/>
          <w:szCs w:val="24"/>
        </w:rPr>
        <w:t xml:space="preserve">f the lessor has issued </w:t>
      </w:r>
      <w:r>
        <w:rPr>
          <w:rFonts w:ascii="Arial" w:hAnsi="Arial" w:cs="Arial"/>
          <w:sz w:val="24"/>
          <w:szCs w:val="24"/>
        </w:rPr>
        <w:t>a</w:t>
      </w:r>
      <w:r w:rsidR="00BC656F">
        <w:rPr>
          <w:rFonts w:ascii="Arial" w:hAnsi="Arial" w:cs="Arial"/>
          <w:sz w:val="24"/>
          <w:szCs w:val="24"/>
        </w:rPr>
        <w:t xml:space="preserve"> notice to vacate </w:t>
      </w:r>
      <w:r w:rsidR="005F3025">
        <w:rPr>
          <w:rFonts w:ascii="Arial" w:hAnsi="Arial" w:cs="Arial"/>
          <w:sz w:val="24"/>
          <w:szCs w:val="24"/>
        </w:rPr>
        <w:t>that takes effect during the quarantine period</w:t>
      </w:r>
      <w:r>
        <w:rPr>
          <w:rFonts w:ascii="Arial" w:hAnsi="Arial" w:cs="Arial"/>
          <w:sz w:val="24"/>
          <w:szCs w:val="24"/>
        </w:rPr>
        <w:t>,</w:t>
      </w:r>
      <w:r w:rsidR="005F3025">
        <w:rPr>
          <w:rFonts w:ascii="Arial" w:hAnsi="Arial" w:cs="Arial"/>
          <w:sz w:val="24"/>
          <w:szCs w:val="24"/>
        </w:rPr>
        <w:t xml:space="preserve"> </w:t>
      </w:r>
      <w:r w:rsidR="00BC656F">
        <w:rPr>
          <w:rFonts w:ascii="Arial" w:hAnsi="Arial" w:cs="Arial"/>
          <w:sz w:val="24"/>
          <w:szCs w:val="24"/>
        </w:rPr>
        <w:t xml:space="preserve">then the tenant is not required to vacate </w:t>
      </w:r>
      <w:r>
        <w:rPr>
          <w:rFonts w:ascii="Arial" w:hAnsi="Arial" w:cs="Arial"/>
          <w:sz w:val="24"/>
          <w:szCs w:val="24"/>
        </w:rPr>
        <w:t>during</w:t>
      </w:r>
      <w:r w:rsidR="00BC656F">
        <w:rPr>
          <w:rFonts w:ascii="Arial" w:hAnsi="Arial" w:cs="Arial"/>
          <w:sz w:val="24"/>
          <w:szCs w:val="24"/>
        </w:rPr>
        <w:t xml:space="preserve"> their quarantine period and must vacate the premises on a day the tenant nominates to the lessor in writing </w:t>
      </w:r>
      <w:r>
        <w:rPr>
          <w:rFonts w:ascii="Arial" w:hAnsi="Arial" w:cs="Arial"/>
          <w:sz w:val="24"/>
          <w:szCs w:val="24"/>
        </w:rPr>
        <w:t>that</w:t>
      </w:r>
      <w:r w:rsidR="00BC656F">
        <w:rPr>
          <w:rFonts w:ascii="Arial" w:hAnsi="Arial" w:cs="Arial"/>
          <w:sz w:val="24"/>
          <w:szCs w:val="24"/>
        </w:rPr>
        <w:t xml:space="preserve"> is not more than 2 weeks after the end of the quarantine period or, if the tenant does not nominate a day – the day 2 weeks after the end of the quarantine period o</w:t>
      </w:r>
      <w:r>
        <w:rPr>
          <w:rFonts w:ascii="Arial" w:hAnsi="Arial" w:cs="Arial"/>
          <w:sz w:val="24"/>
          <w:szCs w:val="24"/>
        </w:rPr>
        <w:t>r</w:t>
      </w:r>
      <w:r w:rsidR="00BC656F">
        <w:rPr>
          <w:rFonts w:ascii="Arial" w:hAnsi="Arial" w:cs="Arial"/>
          <w:sz w:val="24"/>
          <w:szCs w:val="24"/>
        </w:rPr>
        <w:t xml:space="preserve"> a later day notified by the lessor.</w:t>
      </w:r>
    </w:p>
    <w:p w14:paraId="1B55BBEB" w14:textId="60064568" w:rsidR="00BC656F" w:rsidRDefault="00BC656F" w:rsidP="006D655A">
      <w:pPr>
        <w:rPr>
          <w:rFonts w:ascii="Arial" w:hAnsi="Arial" w:cs="Arial"/>
          <w:sz w:val="24"/>
          <w:szCs w:val="24"/>
        </w:rPr>
      </w:pPr>
      <w:r>
        <w:rPr>
          <w:rFonts w:ascii="Arial" w:hAnsi="Arial" w:cs="Arial"/>
          <w:sz w:val="24"/>
          <w:szCs w:val="24"/>
        </w:rPr>
        <w:t>If the tenant has issued a notice of intention to vacate which comes into effect during their quarantine period, this section clarifies that the tenant is able to withdraw their notice of intention to vacate.</w:t>
      </w:r>
    </w:p>
    <w:p w14:paraId="6E39A9F1" w14:textId="77777777" w:rsidR="006D655A" w:rsidRPr="005F3D98" w:rsidRDefault="006D655A" w:rsidP="006D655A">
      <w:pPr>
        <w:rPr>
          <w:rFonts w:ascii="Arial" w:hAnsi="Arial" w:cs="Arial"/>
          <w:sz w:val="24"/>
          <w:szCs w:val="24"/>
        </w:rPr>
      </w:pPr>
      <w:r w:rsidRPr="005F3D98">
        <w:rPr>
          <w:rFonts w:ascii="Arial" w:hAnsi="Arial" w:cs="Arial"/>
          <w:sz w:val="24"/>
          <w:szCs w:val="24"/>
        </w:rPr>
        <w:t xml:space="preserve">The purpose of this clause is to ensure the household can comply with their legal obligations under the COVID-19 public health directions and also allows sufficient time to comply with the notice to vacate once the mandated quarantine period has ended. </w:t>
      </w:r>
    </w:p>
    <w:p w14:paraId="35397F4F" w14:textId="36F29E00" w:rsidR="006D655A" w:rsidRPr="005F3D98" w:rsidRDefault="006D655A" w:rsidP="006D655A">
      <w:pPr>
        <w:rPr>
          <w:rFonts w:ascii="Arial" w:hAnsi="Arial" w:cs="Arial"/>
          <w:sz w:val="24"/>
          <w:szCs w:val="24"/>
        </w:rPr>
      </w:pPr>
      <w:r w:rsidRPr="005F3D98">
        <w:rPr>
          <w:rFonts w:ascii="Arial" w:hAnsi="Arial" w:cs="Arial"/>
          <w:sz w:val="24"/>
          <w:szCs w:val="24"/>
        </w:rPr>
        <w:t>It is anticipated the household will be able to show</w:t>
      </w:r>
      <w:r w:rsidR="00AC2C18" w:rsidRPr="005F3D98">
        <w:rPr>
          <w:rFonts w:ascii="Arial" w:hAnsi="Arial" w:cs="Arial"/>
          <w:sz w:val="24"/>
          <w:szCs w:val="24"/>
        </w:rPr>
        <w:t xml:space="preserve"> their lessor</w:t>
      </w:r>
      <w:r w:rsidRPr="005F3D98">
        <w:rPr>
          <w:rFonts w:ascii="Arial" w:hAnsi="Arial" w:cs="Arial"/>
          <w:sz w:val="24"/>
          <w:szCs w:val="24"/>
        </w:rPr>
        <w:t xml:space="preserve"> </w:t>
      </w:r>
      <w:r w:rsidR="008E6E7F">
        <w:rPr>
          <w:rFonts w:ascii="Arial" w:hAnsi="Arial" w:cs="Arial"/>
          <w:sz w:val="24"/>
          <w:szCs w:val="24"/>
        </w:rPr>
        <w:t xml:space="preserve">that </w:t>
      </w:r>
      <w:r w:rsidRPr="005F3D98">
        <w:rPr>
          <w:rFonts w:ascii="Arial" w:hAnsi="Arial" w:cs="Arial"/>
          <w:sz w:val="24"/>
          <w:szCs w:val="24"/>
        </w:rPr>
        <w:t xml:space="preserve">they are subject to </w:t>
      </w:r>
      <w:r w:rsidR="008E6E7F">
        <w:rPr>
          <w:rFonts w:ascii="Arial" w:hAnsi="Arial" w:cs="Arial"/>
          <w:sz w:val="24"/>
          <w:szCs w:val="24"/>
        </w:rPr>
        <w:t xml:space="preserve">a </w:t>
      </w:r>
      <w:r w:rsidRPr="005F3D98">
        <w:rPr>
          <w:rFonts w:ascii="Arial" w:hAnsi="Arial" w:cs="Arial"/>
          <w:sz w:val="24"/>
          <w:szCs w:val="24"/>
        </w:rPr>
        <w:t xml:space="preserve">quarantine </w:t>
      </w:r>
      <w:r w:rsidR="008E6E7F">
        <w:rPr>
          <w:rFonts w:ascii="Arial" w:hAnsi="Arial" w:cs="Arial"/>
          <w:sz w:val="24"/>
          <w:szCs w:val="24"/>
        </w:rPr>
        <w:t>direction</w:t>
      </w:r>
      <w:r w:rsidRPr="005F3D98">
        <w:rPr>
          <w:rFonts w:ascii="Arial" w:hAnsi="Arial" w:cs="Arial"/>
          <w:sz w:val="24"/>
          <w:szCs w:val="24"/>
        </w:rPr>
        <w:t xml:space="preserve"> through simple evidence such as, for example:</w:t>
      </w:r>
    </w:p>
    <w:p w14:paraId="61C6AC9B" w14:textId="14A42D8F" w:rsidR="00BC656F" w:rsidRDefault="00BC656F" w:rsidP="006D655A">
      <w:pPr>
        <w:pStyle w:val="ListParagraph"/>
        <w:numPr>
          <w:ilvl w:val="0"/>
          <w:numId w:val="5"/>
        </w:numPr>
        <w:spacing w:after="160" w:line="259" w:lineRule="auto"/>
        <w:contextualSpacing/>
        <w:rPr>
          <w:rFonts w:ascii="Arial" w:hAnsi="Arial" w:cs="Arial"/>
          <w:sz w:val="24"/>
          <w:szCs w:val="24"/>
        </w:rPr>
      </w:pPr>
      <w:r>
        <w:rPr>
          <w:rFonts w:ascii="Arial" w:hAnsi="Arial" w:cs="Arial"/>
          <w:sz w:val="24"/>
          <w:szCs w:val="24"/>
        </w:rPr>
        <w:t xml:space="preserve">A copy of a self-declaration form </w:t>
      </w:r>
      <w:r w:rsidR="008E6E7F">
        <w:rPr>
          <w:rFonts w:ascii="Arial" w:hAnsi="Arial" w:cs="Arial"/>
          <w:sz w:val="24"/>
          <w:szCs w:val="24"/>
        </w:rPr>
        <w:t xml:space="preserve">to ACT Health </w:t>
      </w:r>
      <w:r>
        <w:rPr>
          <w:rFonts w:ascii="Arial" w:hAnsi="Arial" w:cs="Arial"/>
          <w:sz w:val="24"/>
          <w:szCs w:val="24"/>
        </w:rPr>
        <w:t xml:space="preserve">indicating they attended an exposure location </w:t>
      </w:r>
      <w:r w:rsidR="00CB03D9">
        <w:rPr>
          <w:rFonts w:ascii="Arial" w:hAnsi="Arial" w:cs="Arial"/>
          <w:sz w:val="24"/>
          <w:szCs w:val="24"/>
        </w:rPr>
        <w:t xml:space="preserve">and are classified as a close contact </w:t>
      </w:r>
      <w:r>
        <w:rPr>
          <w:rFonts w:ascii="Arial" w:hAnsi="Arial" w:cs="Arial"/>
          <w:sz w:val="24"/>
          <w:szCs w:val="24"/>
        </w:rPr>
        <w:t xml:space="preserve">or are a secondary </w:t>
      </w:r>
      <w:r w:rsidR="00CB03D9">
        <w:rPr>
          <w:rFonts w:ascii="Arial" w:hAnsi="Arial" w:cs="Arial"/>
          <w:sz w:val="24"/>
          <w:szCs w:val="24"/>
        </w:rPr>
        <w:t>contact to a close contact</w:t>
      </w:r>
      <w:r w:rsidR="008E6E7F">
        <w:rPr>
          <w:rFonts w:ascii="Arial" w:hAnsi="Arial" w:cs="Arial"/>
          <w:sz w:val="24"/>
          <w:szCs w:val="24"/>
        </w:rPr>
        <w:t>;</w:t>
      </w:r>
    </w:p>
    <w:p w14:paraId="79D5BDCE" w14:textId="2F5B6F39" w:rsidR="006D655A" w:rsidRPr="005F3D98" w:rsidRDefault="006D655A" w:rsidP="006D655A">
      <w:pPr>
        <w:pStyle w:val="ListParagraph"/>
        <w:numPr>
          <w:ilvl w:val="0"/>
          <w:numId w:val="5"/>
        </w:numPr>
        <w:spacing w:after="160" w:line="259" w:lineRule="auto"/>
        <w:contextualSpacing/>
        <w:rPr>
          <w:rFonts w:ascii="Arial" w:hAnsi="Arial" w:cs="Arial"/>
          <w:sz w:val="24"/>
          <w:szCs w:val="24"/>
        </w:rPr>
      </w:pPr>
      <w:r w:rsidRPr="005F3D98">
        <w:rPr>
          <w:rFonts w:ascii="Arial" w:hAnsi="Arial" w:cs="Arial"/>
          <w:sz w:val="24"/>
          <w:szCs w:val="24"/>
        </w:rPr>
        <w:t>A letter from ACT Health directing them to quarantine or self-isolate;</w:t>
      </w:r>
    </w:p>
    <w:p w14:paraId="17DF8C50" w14:textId="77777777" w:rsidR="006D655A" w:rsidRPr="005F3D98" w:rsidRDefault="006D655A" w:rsidP="006D655A">
      <w:pPr>
        <w:pStyle w:val="ListParagraph"/>
        <w:numPr>
          <w:ilvl w:val="0"/>
          <w:numId w:val="5"/>
        </w:numPr>
        <w:spacing w:after="160" w:line="259" w:lineRule="auto"/>
        <w:contextualSpacing/>
        <w:rPr>
          <w:rFonts w:ascii="Arial" w:hAnsi="Arial" w:cs="Arial"/>
          <w:sz w:val="24"/>
          <w:szCs w:val="24"/>
        </w:rPr>
      </w:pPr>
      <w:r w:rsidRPr="005F3D98">
        <w:rPr>
          <w:rFonts w:ascii="Arial" w:hAnsi="Arial" w:cs="Arial"/>
          <w:sz w:val="24"/>
          <w:szCs w:val="24"/>
        </w:rPr>
        <w:t xml:space="preserve">An email from ACT Health directing them to quarantine or self-isolate; </w:t>
      </w:r>
    </w:p>
    <w:p w14:paraId="761691EE" w14:textId="77777777" w:rsidR="006D655A" w:rsidRPr="005F3D98" w:rsidRDefault="006D655A" w:rsidP="006D655A">
      <w:pPr>
        <w:pStyle w:val="ListParagraph"/>
        <w:numPr>
          <w:ilvl w:val="0"/>
          <w:numId w:val="5"/>
        </w:numPr>
        <w:spacing w:after="160" w:line="259" w:lineRule="auto"/>
        <w:contextualSpacing/>
        <w:rPr>
          <w:rFonts w:ascii="Arial" w:hAnsi="Arial" w:cs="Arial"/>
          <w:sz w:val="24"/>
          <w:szCs w:val="24"/>
        </w:rPr>
      </w:pPr>
      <w:r w:rsidRPr="005F3D98">
        <w:rPr>
          <w:rFonts w:ascii="Arial" w:hAnsi="Arial" w:cs="Arial"/>
          <w:sz w:val="24"/>
          <w:szCs w:val="24"/>
        </w:rPr>
        <w:t xml:space="preserve">A screen shot of a text message received from ACT Health directing them to quarantine or self-isolate. </w:t>
      </w:r>
    </w:p>
    <w:p w14:paraId="440E8F81" w14:textId="1CBB0167" w:rsidR="006D655A" w:rsidRPr="005F3D98" w:rsidRDefault="006D655A" w:rsidP="006D655A">
      <w:pPr>
        <w:rPr>
          <w:rFonts w:ascii="Arial" w:hAnsi="Arial" w:cs="Arial"/>
          <w:i/>
          <w:iCs/>
          <w:sz w:val="24"/>
          <w:szCs w:val="24"/>
        </w:rPr>
      </w:pPr>
      <w:r w:rsidRPr="005F3D98">
        <w:rPr>
          <w:rFonts w:ascii="Arial" w:hAnsi="Arial" w:cs="Arial"/>
          <w:sz w:val="24"/>
          <w:szCs w:val="24"/>
        </w:rPr>
        <w:t xml:space="preserve">This clause does not apply to the general ‘stay at home period’ applying to all residents of the ACT under the </w:t>
      </w:r>
      <w:r w:rsidRPr="005F3D98">
        <w:rPr>
          <w:rFonts w:ascii="Arial" w:hAnsi="Arial" w:cs="Arial"/>
          <w:i/>
          <w:iCs/>
          <w:sz w:val="24"/>
          <w:szCs w:val="24"/>
        </w:rPr>
        <w:t xml:space="preserve">Public Health (Lockdown Restrictions) </w:t>
      </w:r>
      <w:r w:rsidR="008E6E7F">
        <w:rPr>
          <w:rFonts w:ascii="Arial" w:hAnsi="Arial" w:cs="Arial"/>
          <w:i/>
          <w:iCs/>
          <w:sz w:val="24"/>
          <w:szCs w:val="24"/>
        </w:rPr>
        <w:t>E</w:t>
      </w:r>
      <w:r w:rsidRPr="005F3D98">
        <w:rPr>
          <w:rFonts w:ascii="Arial" w:hAnsi="Arial" w:cs="Arial"/>
          <w:i/>
          <w:iCs/>
          <w:sz w:val="24"/>
          <w:szCs w:val="24"/>
        </w:rPr>
        <w:t xml:space="preserve">mergency Direction 2021 (No 4). </w:t>
      </w:r>
    </w:p>
    <w:p w14:paraId="4E3125B2" w14:textId="114CC92E" w:rsidR="006D655A" w:rsidRPr="00B36435" w:rsidRDefault="006D655A" w:rsidP="007931CC">
      <w:pPr>
        <w:pStyle w:val="Heading3"/>
        <w:rPr>
          <w:rFonts w:cs="Arial"/>
        </w:rPr>
      </w:pPr>
      <w:r w:rsidRPr="001C7272">
        <w:rPr>
          <w:rFonts w:cs="Arial"/>
        </w:rPr>
        <w:lastRenderedPageBreak/>
        <w:t xml:space="preserve">Clause </w:t>
      </w:r>
      <w:r w:rsidR="005F3025">
        <w:rPr>
          <w:rFonts w:cs="Arial"/>
        </w:rPr>
        <w:t>23</w:t>
      </w:r>
      <w:r w:rsidRPr="001C7272">
        <w:rPr>
          <w:rFonts w:cs="Arial"/>
        </w:rPr>
        <w:t xml:space="preserve"> </w:t>
      </w:r>
      <w:r w:rsidRPr="001C7272">
        <w:rPr>
          <w:rFonts w:cs="Arial"/>
        </w:rPr>
        <w:tab/>
        <w:t xml:space="preserve">ACAT </w:t>
      </w:r>
      <w:r w:rsidR="005F3025">
        <w:rPr>
          <w:rFonts w:cs="Arial"/>
        </w:rPr>
        <w:t>power to suspend certain orders due to direction to quarantine</w:t>
      </w:r>
    </w:p>
    <w:p w14:paraId="24D16C1D" w14:textId="49CE9D43" w:rsidR="005F3025" w:rsidRDefault="006D655A">
      <w:pPr>
        <w:rPr>
          <w:rFonts w:ascii="Arial" w:hAnsi="Arial" w:cs="Arial"/>
          <w:sz w:val="24"/>
          <w:szCs w:val="24"/>
        </w:rPr>
      </w:pPr>
      <w:r w:rsidRPr="005F3D98">
        <w:rPr>
          <w:rFonts w:ascii="Arial" w:hAnsi="Arial" w:cs="Arial"/>
          <w:sz w:val="24"/>
          <w:szCs w:val="24"/>
        </w:rPr>
        <w:t xml:space="preserve">This clause applies if </w:t>
      </w:r>
      <w:r w:rsidR="005F3025">
        <w:rPr>
          <w:rFonts w:ascii="Arial" w:hAnsi="Arial" w:cs="Arial"/>
          <w:sz w:val="24"/>
          <w:szCs w:val="24"/>
        </w:rPr>
        <w:t>a tenant</w:t>
      </w:r>
      <w:r w:rsidR="004A3672">
        <w:rPr>
          <w:rFonts w:ascii="Arial" w:hAnsi="Arial" w:cs="Arial"/>
          <w:sz w:val="24"/>
          <w:szCs w:val="24"/>
        </w:rPr>
        <w:t xml:space="preserve"> under a residential tenancy agreement for premises,</w:t>
      </w:r>
      <w:r w:rsidR="005F3025">
        <w:rPr>
          <w:rFonts w:ascii="Arial" w:hAnsi="Arial" w:cs="Arial"/>
          <w:sz w:val="24"/>
          <w:szCs w:val="24"/>
        </w:rPr>
        <w:t xml:space="preserve"> or any member of the household of the tenant</w:t>
      </w:r>
      <w:r w:rsidR="004A3672">
        <w:rPr>
          <w:rFonts w:ascii="Arial" w:hAnsi="Arial" w:cs="Arial"/>
          <w:sz w:val="24"/>
          <w:szCs w:val="24"/>
        </w:rPr>
        <w:t>,</w:t>
      </w:r>
      <w:r w:rsidR="005F3025">
        <w:rPr>
          <w:rFonts w:ascii="Arial" w:hAnsi="Arial" w:cs="Arial"/>
          <w:sz w:val="24"/>
          <w:szCs w:val="24"/>
        </w:rPr>
        <w:t xml:space="preserve"> is </w:t>
      </w:r>
      <w:r w:rsidR="004A3672">
        <w:rPr>
          <w:rFonts w:ascii="Arial" w:hAnsi="Arial" w:cs="Arial"/>
          <w:sz w:val="24"/>
          <w:szCs w:val="24"/>
        </w:rPr>
        <w:t>subject</w:t>
      </w:r>
      <w:r w:rsidR="005F3025">
        <w:rPr>
          <w:rFonts w:ascii="Arial" w:hAnsi="Arial" w:cs="Arial"/>
          <w:sz w:val="24"/>
          <w:szCs w:val="24"/>
        </w:rPr>
        <w:t xml:space="preserve"> to</w:t>
      </w:r>
      <w:r w:rsidR="004A3672">
        <w:rPr>
          <w:rFonts w:ascii="Arial" w:hAnsi="Arial" w:cs="Arial"/>
          <w:sz w:val="24"/>
          <w:szCs w:val="24"/>
        </w:rPr>
        <w:t xml:space="preserve"> a</w:t>
      </w:r>
      <w:r w:rsidR="005F3025">
        <w:rPr>
          <w:rFonts w:ascii="Arial" w:hAnsi="Arial" w:cs="Arial"/>
          <w:sz w:val="24"/>
          <w:szCs w:val="24"/>
        </w:rPr>
        <w:t xml:space="preserve"> quarantine</w:t>
      </w:r>
      <w:r w:rsidR="004A3672">
        <w:rPr>
          <w:rFonts w:ascii="Arial" w:hAnsi="Arial" w:cs="Arial"/>
          <w:sz w:val="24"/>
          <w:szCs w:val="24"/>
        </w:rPr>
        <w:t xml:space="preserve"> direction for a quarantine period</w:t>
      </w:r>
      <w:r w:rsidR="005F3025">
        <w:rPr>
          <w:rFonts w:ascii="Arial" w:hAnsi="Arial" w:cs="Arial"/>
          <w:sz w:val="24"/>
          <w:szCs w:val="24"/>
        </w:rPr>
        <w:t xml:space="preserve"> and a termination order is in place in relation to the premises under the agreement. </w:t>
      </w:r>
    </w:p>
    <w:p w14:paraId="0F59E111" w14:textId="7830D173" w:rsidR="005F3025" w:rsidRDefault="005F3025">
      <w:pPr>
        <w:rPr>
          <w:rFonts w:ascii="Arial" w:hAnsi="Arial" w:cs="Arial"/>
          <w:sz w:val="24"/>
          <w:szCs w:val="24"/>
        </w:rPr>
      </w:pPr>
      <w:r>
        <w:rPr>
          <w:rFonts w:ascii="Arial" w:hAnsi="Arial" w:cs="Arial"/>
          <w:sz w:val="24"/>
          <w:szCs w:val="24"/>
        </w:rPr>
        <w:t xml:space="preserve">The clause allows a tenant to apply to ACAT to suspend the termination order and allows ACAT to suspend the order if satisfied that the order affects that ability of the tenant or a member of their household to comply with the </w:t>
      </w:r>
      <w:r w:rsidR="004A3672">
        <w:rPr>
          <w:rFonts w:ascii="Arial" w:hAnsi="Arial" w:cs="Arial"/>
          <w:sz w:val="24"/>
          <w:szCs w:val="24"/>
        </w:rPr>
        <w:t xml:space="preserve">quarantine </w:t>
      </w:r>
      <w:r>
        <w:rPr>
          <w:rFonts w:ascii="Arial" w:hAnsi="Arial" w:cs="Arial"/>
          <w:sz w:val="24"/>
          <w:szCs w:val="24"/>
        </w:rPr>
        <w:t>direction for the quarantine period. ACAT can suspend the order for a period of up to 2 weeks after the end of the quarantine period</w:t>
      </w:r>
      <w:r w:rsidR="004A3672">
        <w:rPr>
          <w:rFonts w:ascii="Arial" w:hAnsi="Arial" w:cs="Arial"/>
          <w:sz w:val="24"/>
          <w:szCs w:val="24"/>
        </w:rPr>
        <w:t>, as</w:t>
      </w:r>
      <w:r>
        <w:rPr>
          <w:rFonts w:ascii="Arial" w:hAnsi="Arial" w:cs="Arial"/>
          <w:sz w:val="24"/>
          <w:szCs w:val="24"/>
        </w:rPr>
        <w:t xml:space="preserve"> stated in the suspension. </w:t>
      </w:r>
    </w:p>
    <w:p w14:paraId="60B0C0D3" w14:textId="5B85FE30" w:rsidR="006D655A" w:rsidRPr="005F3D98" w:rsidRDefault="006D655A">
      <w:pPr>
        <w:rPr>
          <w:rFonts w:ascii="Arial" w:hAnsi="Arial" w:cs="Arial"/>
          <w:sz w:val="24"/>
          <w:szCs w:val="24"/>
        </w:rPr>
      </w:pPr>
      <w:r w:rsidRPr="005F3D98">
        <w:rPr>
          <w:rFonts w:ascii="Arial" w:hAnsi="Arial" w:cs="Arial"/>
          <w:sz w:val="24"/>
          <w:szCs w:val="24"/>
        </w:rPr>
        <w:t xml:space="preserve">This clause applies to all grounds </w:t>
      </w:r>
      <w:r w:rsidR="00052197">
        <w:rPr>
          <w:rFonts w:ascii="Arial" w:hAnsi="Arial" w:cs="Arial"/>
          <w:sz w:val="24"/>
          <w:szCs w:val="24"/>
        </w:rPr>
        <w:t xml:space="preserve">for termination and possession orders under </w:t>
      </w:r>
      <w:r w:rsidRPr="005F3D98">
        <w:rPr>
          <w:rFonts w:ascii="Arial" w:hAnsi="Arial" w:cs="Arial"/>
          <w:sz w:val="24"/>
          <w:szCs w:val="24"/>
        </w:rPr>
        <w:t xml:space="preserve">the RTA if a member of the household is in quarantine due to a COVID-19 public health </w:t>
      </w:r>
      <w:r w:rsidR="004A3672">
        <w:rPr>
          <w:rFonts w:ascii="Arial" w:hAnsi="Arial" w:cs="Arial"/>
          <w:sz w:val="24"/>
          <w:szCs w:val="24"/>
        </w:rPr>
        <w:t xml:space="preserve">quarantine </w:t>
      </w:r>
      <w:r w:rsidRPr="005F3D98">
        <w:rPr>
          <w:rFonts w:ascii="Arial" w:hAnsi="Arial" w:cs="Arial"/>
          <w:sz w:val="24"/>
          <w:szCs w:val="24"/>
        </w:rPr>
        <w:t xml:space="preserve">direction. The purpose of this clause is to ensure the household can comply with their legal obligation under a COVID-19 public health direction to quarantine or self-isolate for the mandated period. The additional 2 weeks will allow the household sufficient time to comply with the order and find alternate accommodation. </w:t>
      </w:r>
    </w:p>
    <w:p w14:paraId="77E23E2F" w14:textId="5615ADCF" w:rsidR="006D655A" w:rsidRPr="005F3D98" w:rsidRDefault="006D655A">
      <w:pPr>
        <w:rPr>
          <w:rFonts w:ascii="Arial" w:hAnsi="Arial" w:cs="Arial"/>
          <w:sz w:val="24"/>
          <w:szCs w:val="24"/>
        </w:rPr>
      </w:pPr>
      <w:r w:rsidRPr="005F3D98">
        <w:rPr>
          <w:rFonts w:ascii="Arial" w:hAnsi="Arial" w:cs="Arial"/>
          <w:sz w:val="24"/>
          <w:szCs w:val="24"/>
        </w:rPr>
        <w:t xml:space="preserve">For this clause to apply, the household must provide ACAT </w:t>
      </w:r>
      <w:r w:rsidR="0061022C" w:rsidRPr="005F3D98">
        <w:rPr>
          <w:rFonts w:ascii="Arial" w:hAnsi="Arial" w:cs="Arial"/>
          <w:sz w:val="24"/>
          <w:szCs w:val="24"/>
        </w:rPr>
        <w:t xml:space="preserve">with </w:t>
      </w:r>
      <w:r w:rsidR="004A3672">
        <w:rPr>
          <w:rFonts w:ascii="Arial" w:hAnsi="Arial" w:cs="Arial"/>
          <w:sz w:val="24"/>
          <w:szCs w:val="24"/>
        </w:rPr>
        <w:t xml:space="preserve">evidence </w:t>
      </w:r>
      <w:r w:rsidRPr="005F3D98">
        <w:rPr>
          <w:rFonts w:ascii="Arial" w:hAnsi="Arial" w:cs="Arial"/>
          <w:sz w:val="24"/>
          <w:szCs w:val="24"/>
        </w:rPr>
        <w:t xml:space="preserve">of their requirement to quarantine or self-isolate as soon as practicable. It is anticipated the household will be able to show they are subject to </w:t>
      </w:r>
      <w:r w:rsidR="004A3672">
        <w:rPr>
          <w:rFonts w:ascii="Arial" w:hAnsi="Arial" w:cs="Arial"/>
          <w:sz w:val="24"/>
          <w:szCs w:val="24"/>
        </w:rPr>
        <w:t xml:space="preserve">a </w:t>
      </w:r>
      <w:r w:rsidRPr="005F3D98">
        <w:rPr>
          <w:rFonts w:ascii="Arial" w:hAnsi="Arial" w:cs="Arial"/>
          <w:sz w:val="24"/>
          <w:szCs w:val="24"/>
        </w:rPr>
        <w:t xml:space="preserve">quarantine </w:t>
      </w:r>
      <w:r w:rsidR="004A3672">
        <w:rPr>
          <w:rFonts w:ascii="Arial" w:hAnsi="Arial" w:cs="Arial"/>
          <w:sz w:val="24"/>
          <w:szCs w:val="24"/>
        </w:rPr>
        <w:t>direction</w:t>
      </w:r>
      <w:r w:rsidRPr="005F3D98">
        <w:rPr>
          <w:rFonts w:ascii="Arial" w:hAnsi="Arial" w:cs="Arial"/>
          <w:sz w:val="24"/>
          <w:szCs w:val="24"/>
        </w:rPr>
        <w:t xml:space="preserve"> through simple evidence such as, for example:</w:t>
      </w:r>
    </w:p>
    <w:p w14:paraId="53AAEFD9" w14:textId="18B9D0FE" w:rsidR="00052197" w:rsidRDefault="00052197">
      <w:pPr>
        <w:pStyle w:val="ListParagraph"/>
        <w:numPr>
          <w:ilvl w:val="0"/>
          <w:numId w:val="5"/>
        </w:numPr>
        <w:spacing w:after="160" w:line="259" w:lineRule="auto"/>
        <w:contextualSpacing/>
        <w:rPr>
          <w:rFonts w:ascii="Arial" w:hAnsi="Arial" w:cs="Arial"/>
          <w:sz w:val="24"/>
          <w:szCs w:val="24"/>
        </w:rPr>
      </w:pPr>
      <w:r>
        <w:rPr>
          <w:rFonts w:ascii="Arial" w:hAnsi="Arial" w:cs="Arial"/>
          <w:sz w:val="24"/>
          <w:szCs w:val="24"/>
        </w:rPr>
        <w:t>A copy of a self</w:t>
      </w:r>
      <w:r w:rsidR="006C2BC5">
        <w:rPr>
          <w:rFonts w:ascii="Arial" w:hAnsi="Arial" w:cs="Arial"/>
          <w:sz w:val="24"/>
          <w:szCs w:val="24"/>
        </w:rPr>
        <w:t>-</w:t>
      </w:r>
      <w:r>
        <w:rPr>
          <w:rFonts w:ascii="Arial" w:hAnsi="Arial" w:cs="Arial"/>
          <w:sz w:val="24"/>
          <w:szCs w:val="24"/>
        </w:rPr>
        <w:t>declaration form indicating that the person has been to an exposure site or affected area</w:t>
      </w:r>
      <w:r w:rsidR="006C2BC5">
        <w:rPr>
          <w:rFonts w:ascii="Arial" w:hAnsi="Arial" w:cs="Arial"/>
          <w:sz w:val="24"/>
          <w:szCs w:val="24"/>
        </w:rPr>
        <w:t>.</w:t>
      </w:r>
    </w:p>
    <w:p w14:paraId="3D78819E" w14:textId="2B935E3E" w:rsidR="006D655A" w:rsidRPr="005F3D98" w:rsidRDefault="006D655A">
      <w:pPr>
        <w:pStyle w:val="ListParagraph"/>
        <w:numPr>
          <w:ilvl w:val="0"/>
          <w:numId w:val="5"/>
        </w:numPr>
        <w:spacing w:after="160" w:line="259" w:lineRule="auto"/>
        <w:contextualSpacing/>
        <w:rPr>
          <w:rFonts w:ascii="Arial" w:hAnsi="Arial" w:cs="Arial"/>
          <w:sz w:val="24"/>
          <w:szCs w:val="24"/>
        </w:rPr>
      </w:pPr>
      <w:r w:rsidRPr="005F3D98">
        <w:rPr>
          <w:rFonts w:ascii="Arial" w:hAnsi="Arial" w:cs="Arial"/>
          <w:sz w:val="24"/>
          <w:szCs w:val="24"/>
        </w:rPr>
        <w:t>A letter from ACT Health directing them to quarantine or self-isolate</w:t>
      </w:r>
      <w:r w:rsidR="006C2BC5">
        <w:rPr>
          <w:rFonts w:ascii="Arial" w:hAnsi="Arial" w:cs="Arial"/>
          <w:sz w:val="24"/>
          <w:szCs w:val="24"/>
        </w:rPr>
        <w:t>.</w:t>
      </w:r>
    </w:p>
    <w:p w14:paraId="53115DA5" w14:textId="4F932C51" w:rsidR="006D655A" w:rsidRPr="005F3D98" w:rsidRDefault="006D655A">
      <w:pPr>
        <w:pStyle w:val="ListParagraph"/>
        <w:numPr>
          <w:ilvl w:val="0"/>
          <w:numId w:val="5"/>
        </w:numPr>
        <w:spacing w:after="160" w:line="259" w:lineRule="auto"/>
        <w:contextualSpacing/>
        <w:rPr>
          <w:rFonts w:ascii="Arial" w:hAnsi="Arial" w:cs="Arial"/>
          <w:sz w:val="24"/>
          <w:szCs w:val="24"/>
        </w:rPr>
      </w:pPr>
      <w:r w:rsidRPr="005F3D98">
        <w:rPr>
          <w:rFonts w:ascii="Arial" w:hAnsi="Arial" w:cs="Arial"/>
          <w:sz w:val="24"/>
          <w:szCs w:val="24"/>
        </w:rPr>
        <w:t>An email from ACT Health directing them to quarantine or self-isolate</w:t>
      </w:r>
      <w:r w:rsidR="006C2BC5">
        <w:rPr>
          <w:rFonts w:ascii="Arial" w:hAnsi="Arial" w:cs="Arial"/>
          <w:sz w:val="24"/>
          <w:szCs w:val="24"/>
        </w:rPr>
        <w:t>.</w:t>
      </w:r>
    </w:p>
    <w:p w14:paraId="5C425536" w14:textId="77777777" w:rsidR="006D655A" w:rsidRPr="005F3D98" w:rsidRDefault="006D655A">
      <w:pPr>
        <w:pStyle w:val="ListParagraph"/>
        <w:numPr>
          <w:ilvl w:val="0"/>
          <w:numId w:val="5"/>
        </w:numPr>
        <w:spacing w:after="160" w:line="259" w:lineRule="auto"/>
        <w:contextualSpacing/>
        <w:rPr>
          <w:rFonts w:ascii="Arial" w:hAnsi="Arial" w:cs="Arial"/>
          <w:sz w:val="24"/>
          <w:szCs w:val="24"/>
        </w:rPr>
      </w:pPr>
      <w:r w:rsidRPr="005F3D98">
        <w:rPr>
          <w:rFonts w:ascii="Arial" w:hAnsi="Arial" w:cs="Arial"/>
          <w:sz w:val="24"/>
          <w:szCs w:val="24"/>
        </w:rPr>
        <w:t>A screen shot of a text message received from ACT Health directing them to quarantine or self-isolate.</w:t>
      </w:r>
    </w:p>
    <w:p w14:paraId="63DF46F2" w14:textId="72819607" w:rsidR="006D655A" w:rsidRPr="005F3D98" w:rsidRDefault="006D655A">
      <w:pPr>
        <w:rPr>
          <w:rFonts w:ascii="Arial" w:hAnsi="Arial" w:cs="Arial"/>
          <w:sz w:val="24"/>
          <w:szCs w:val="24"/>
        </w:rPr>
      </w:pPr>
      <w:r w:rsidRPr="005F3D98">
        <w:rPr>
          <w:rFonts w:ascii="Arial" w:hAnsi="Arial" w:cs="Arial"/>
          <w:sz w:val="24"/>
          <w:szCs w:val="24"/>
        </w:rPr>
        <w:t xml:space="preserve">This clause does not apply to the general ‘stay at home period’ applying to all residents of the ACT </w:t>
      </w:r>
      <w:r w:rsidR="00052197">
        <w:rPr>
          <w:rFonts w:ascii="Arial" w:hAnsi="Arial" w:cs="Arial"/>
          <w:sz w:val="24"/>
          <w:szCs w:val="24"/>
        </w:rPr>
        <w:t xml:space="preserve">such as the order </w:t>
      </w:r>
      <w:r w:rsidRPr="005F3D98">
        <w:rPr>
          <w:rFonts w:ascii="Arial" w:hAnsi="Arial" w:cs="Arial"/>
          <w:sz w:val="24"/>
          <w:szCs w:val="24"/>
        </w:rPr>
        <w:t xml:space="preserve">under the </w:t>
      </w:r>
      <w:r w:rsidRPr="005F3D98">
        <w:rPr>
          <w:rFonts w:ascii="Arial" w:hAnsi="Arial" w:cs="Arial"/>
          <w:i/>
          <w:iCs/>
          <w:sz w:val="24"/>
          <w:szCs w:val="24"/>
        </w:rPr>
        <w:t xml:space="preserve">Public Health (Lockdown Restrictions) emergency Direction 2021 (No 4). </w:t>
      </w:r>
    </w:p>
    <w:p w14:paraId="07B1A708" w14:textId="77777777" w:rsidR="006D655A" w:rsidRPr="005F3D98" w:rsidRDefault="006D655A">
      <w:pPr>
        <w:rPr>
          <w:rFonts w:ascii="Arial" w:hAnsi="Arial" w:cs="Arial"/>
          <w:sz w:val="24"/>
          <w:szCs w:val="24"/>
        </w:rPr>
      </w:pPr>
    </w:p>
    <w:p w14:paraId="3F9FEBA9" w14:textId="2401BD29" w:rsidR="008039F5" w:rsidRPr="007931CC" w:rsidRDefault="008039F5">
      <w:pPr>
        <w:rPr>
          <w:rFonts w:ascii="Arial" w:hAnsi="Arial" w:cs="Arial"/>
          <w:sz w:val="24"/>
          <w:szCs w:val="24"/>
        </w:rPr>
      </w:pPr>
    </w:p>
    <w:p w14:paraId="71C28856" w14:textId="77777777" w:rsidR="00695A38" w:rsidRDefault="00695A38" w:rsidP="007931CC">
      <w:pPr>
        <w:pStyle w:val="Heading2"/>
      </w:pPr>
    </w:p>
    <w:sectPr w:rsidR="00695A38" w:rsidSect="00FA06DC">
      <w:footerReference w:type="defaul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A1F5" w14:textId="77777777" w:rsidR="004631CB" w:rsidRDefault="004631CB">
      <w:pPr>
        <w:spacing w:after="0" w:line="240" w:lineRule="auto"/>
      </w:pPr>
      <w:r>
        <w:separator/>
      </w:r>
    </w:p>
  </w:endnote>
  <w:endnote w:type="continuationSeparator" w:id="0">
    <w:p w14:paraId="56C0FE05" w14:textId="77777777" w:rsidR="004631CB" w:rsidRDefault="0046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793D" w14:textId="77777777" w:rsidR="009457DA" w:rsidRDefault="0094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31C0" w14:textId="34BCD314" w:rsidR="007356B6" w:rsidRPr="009457DA" w:rsidRDefault="009457DA" w:rsidP="009457DA">
    <w:pPr>
      <w:pStyle w:val="Footer"/>
      <w:jc w:val="center"/>
      <w:rPr>
        <w:rFonts w:cs="Arial"/>
        <w:sz w:val="14"/>
      </w:rPr>
    </w:pPr>
    <w:r w:rsidRPr="009457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1C41" w14:textId="77777777" w:rsidR="007356B6" w:rsidRDefault="007356B6">
    <w:pPr>
      <w:pStyle w:val="Footer"/>
      <w:jc w:val="right"/>
    </w:pPr>
  </w:p>
  <w:p w14:paraId="11F0B8AA" w14:textId="77777777" w:rsidR="007356B6" w:rsidRPr="00DC5912" w:rsidRDefault="007356B6" w:rsidP="00FA0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16B2" w14:textId="0DAAA53B" w:rsidR="007356B6" w:rsidRDefault="007356B6" w:rsidP="00FA06DC">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6691789C" w14:textId="03DB4279" w:rsidR="00E5168B" w:rsidRPr="009457DA" w:rsidRDefault="009457DA" w:rsidP="009457DA">
    <w:pPr>
      <w:pStyle w:val="Footer"/>
      <w:spacing w:line="240" w:lineRule="auto"/>
      <w:jc w:val="center"/>
      <w:rPr>
        <w:rFonts w:cs="Arial"/>
        <w:sz w:val="14"/>
        <w:szCs w:val="16"/>
      </w:rPr>
    </w:pPr>
    <w:r w:rsidRPr="009457DA">
      <w:rPr>
        <w:rFonts w:cs="Arial"/>
        <w:sz w:val="14"/>
        <w:szCs w:val="16"/>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6743" w14:textId="43C61483" w:rsidR="007356B6" w:rsidRDefault="007356B6">
    <w:pPr>
      <w:pStyle w:val="Footer"/>
      <w:jc w:val="right"/>
    </w:pPr>
    <w:r>
      <w:fldChar w:fldCharType="begin"/>
    </w:r>
    <w:r>
      <w:instrText xml:space="preserve"> PAGE   \* MERGEFORMAT </w:instrText>
    </w:r>
    <w:r>
      <w:fldChar w:fldCharType="separate"/>
    </w:r>
    <w:r>
      <w:rPr>
        <w:noProof/>
      </w:rPr>
      <w:t>1</w:t>
    </w:r>
    <w:r>
      <w:fldChar w:fldCharType="end"/>
    </w:r>
  </w:p>
  <w:p w14:paraId="210DB83D" w14:textId="4AFA6AAD" w:rsidR="00E5168B" w:rsidRPr="009457DA" w:rsidRDefault="009457DA" w:rsidP="009457DA">
    <w:pPr>
      <w:pStyle w:val="Footer"/>
      <w:jc w:val="center"/>
      <w:rPr>
        <w:rFonts w:cs="Arial"/>
        <w:sz w:val="14"/>
        <w:szCs w:val="16"/>
      </w:rPr>
    </w:pPr>
    <w:r w:rsidRPr="009457DA">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F2CC6" w14:textId="77777777" w:rsidR="004631CB" w:rsidRDefault="004631CB">
      <w:pPr>
        <w:spacing w:after="0" w:line="240" w:lineRule="auto"/>
      </w:pPr>
      <w:r>
        <w:separator/>
      </w:r>
    </w:p>
  </w:footnote>
  <w:footnote w:type="continuationSeparator" w:id="0">
    <w:p w14:paraId="2793FC51" w14:textId="77777777" w:rsidR="004631CB" w:rsidRDefault="0046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AB16" w14:textId="77777777" w:rsidR="009457DA" w:rsidRDefault="00945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85B0" w14:textId="77777777" w:rsidR="009457DA" w:rsidRDefault="00945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9B27" w14:textId="77777777" w:rsidR="009457DA" w:rsidRDefault="0094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4351"/>
    <w:multiLevelType w:val="hybridMultilevel"/>
    <w:tmpl w:val="23B09102"/>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9034A3"/>
    <w:multiLevelType w:val="hybridMultilevel"/>
    <w:tmpl w:val="70644A14"/>
    <w:lvl w:ilvl="0" w:tplc="928EB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612E40"/>
    <w:multiLevelType w:val="hybridMultilevel"/>
    <w:tmpl w:val="5EB49D3E"/>
    <w:lvl w:ilvl="0" w:tplc="7F00BBB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35872B8"/>
    <w:multiLevelType w:val="hybridMultilevel"/>
    <w:tmpl w:val="43429B66"/>
    <w:lvl w:ilvl="0" w:tplc="8B4664C4">
      <w:start w:val="1"/>
      <w:numFmt w:val="decimal"/>
      <w:pStyle w:val="CS-Paragraphnumbering"/>
      <w:lvlText w:val="%1."/>
      <w:lvlJc w:val="left"/>
      <w:pPr>
        <w:ind w:left="720" w:hanging="360"/>
      </w:pPr>
      <w:rPr>
        <w:color w:val="auto"/>
        <w:sz w:val="24"/>
        <w:szCs w:val="24"/>
      </w:rPr>
    </w:lvl>
    <w:lvl w:ilvl="1" w:tplc="2D4AF32A">
      <w:start w:val="1"/>
      <w:numFmt w:val="low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77780A"/>
    <w:multiLevelType w:val="multilevel"/>
    <w:tmpl w:val="EA56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733"/>
    <w:multiLevelType w:val="hybridMultilevel"/>
    <w:tmpl w:val="D5C6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9F21F2"/>
    <w:multiLevelType w:val="hybridMultilevel"/>
    <w:tmpl w:val="2340D1C4"/>
    <w:lvl w:ilvl="0" w:tplc="3B021A9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DDC3680"/>
    <w:multiLevelType w:val="hybridMultilevel"/>
    <w:tmpl w:val="F4E6DA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2F066D8"/>
    <w:multiLevelType w:val="hybridMultilevel"/>
    <w:tmpl w:val="6B700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9F6409"/>
    <w:multiLevelType w:val="hybridMultilevel"/>
    <w:tmpl w:val="D9F8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CF756F"/>
    <w:multiLevelType w:val="hybridMultilevel"/>
    <w:tmpl w:val="A02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B15FAA"/>
    <w:multiLevelType w:val="hybridMultilevel"/>
    <w:tmpl w:val="A88C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6"/>
  </w:num>
  <w:num w:numId="6">
    <w:abstractNumId w:val="7"/>
  </w:num>
  <w:num w:numId="7">
    <w:abstractNumId w:val="10"/>
  </w:num>
  <w:num w:numId="8">
    <w:abstractNumId w:val="5"/>
  </w:num>
  <w:num w:numId="9">
    <w:abstractNumId w:val="11"/>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7D"/>
    <w:rsid w:val="0000063F"/>
    <w:rsid w:val="00013222"/>
    <w:rsid w:val="00022D85"/>
    <w:rsid w:val="00031DB1"/>
    <w:rsid w:val="00035EA7"/>
    <w:rsid w:val="00052197"/>
    <w:rsid w:val="000602F9"/>
    <w:rsid w:val="0006296B"/>
    <w:rsid w:val="00062C3A"/>
    <w:rsid w:val="00064821"/>
    <w:rsid w:val="000702AF"/>
    <w:rsid w:val="00084EA6"/>
    <w:rsid w:val="000A0891"/>
    <w:rsid w:val="000A0C32"/>
    <w:rsid w:val="000A3E57"/>
    <w:rsid w:val="000A6BC7"/>
    <w:rsid w:val="000B5A63"/>
    <w:rsid w:val="000B6145"/>
    <w:rsid w:val="000B6DA7"/>
    <w:rsid w:val="000C012A"/>
    <w:rsid w:val="000C712D"/>
    <w:rsid w:val="000D35C4"/>
    <w:rsid w:val="000D74FF"/>
    <w:rsid w:val="000E099C"/>
    <w:rsid w:val="000F3867"/>
    <w:rsid w:val="00107755"/>
    <w:rsid w:val="00110F89"/>
    <w:rsid w:val="001115F0"/>
    <w:rsid w:val="001243F7"/>
    <w:rsid w:val="001253D0"/>
    <w:rsid w:val="00130601"/>
    <w:rsid w:val="001422CE"/>
    <w:rsid w:val="0015029F"/>
    <w:rsid w:val="00152C5E"/>
    <w:rsid w:val="00152FDB"/>
    <w:rsid w:val="001562A3"/>
    <w:rsid w:val="0015723A"/>
    <w:rsid w:val="0016002E"/>
    <w:rsid w:val="00164E0E"/>
    <w:rsid w:val="00182DFE"/>
    <w:rsid w:val="00183CA6"/>
    <w:rsid w:val="0018705F"/>
    <w:rsid w:val="00190244"/>
    <w:rsid w:val="00195108"/>
    <w:rsid w:val="00196DD6"/>
    <w:rsid w:val="001A1C19"/>
    <w:rsid w:val="001B5BC3"/>
    <w:rsid w:val="001C2DA1"/>
    <w:rsid w:val="001C43D6"/>
    <w:rsid w:val="001C4417"/>
    <w:rsid w:val="001C7272"/>
    <w:rsid w:val="001E315F"/>
    <w:rsid w:val="001E70F5"/>
    <w:rsid w:val="001F0171"/>
    <w:rsid w:val="002037FE"/>
    <w:rsid w:val="00205CDA"/>
    <w:rsid w:val="00206C87"/>
    <w:rsid w:val="002118EB"/>
    <w:rsid w:val="0021482A"/>
    <w:rsid w:val="00224ED6"/>
    <w:rsid w:val="00241054"/>
    <w:rsid w:val="00251FB5"/>
    <w:rsid w:val="00260AA2"/>
    <w:rsid w:val="00262ECA"/>
    <w:rsid w:val="002639D0"/>
    <w:rsid w:val="00263E2D"/>
    <w:rsid w:val="0026747F"/>
    <w:rsid w:val="002679F5"/>
    <w:rsid w:val="00274FC6"/>
    <w:rsid w:val="002825E5"/>
    <w:rsid w:val="00283BF5"/>
    <w:rsid w:val="00293D70"/>
    <w:rsid w:val="002A278E"/>
    <w:rsid w:val="002B2F5F"/>
    <w:rsid w:val="002B793A"/>
    <w:rsid w:val="002C0E96"/>
    <w:rsid w:val="002C4758"/>
    <w:rsid w:val="002C6605"/>
    <w:rsid w:val="002C6F80"/>
    <w:rsid w:val="002D2A41"/>
    <w:rsid w:val="002E09A0"/>
    <w:rsid w:val="002E0E54"/>
    <w:rsid w:val="002E1B83"/>
    <w:rsid w:val="002E795E"/>
    <w:rsid w:val="002F13C7"/>
    <w:rsid w:val="002F7DD4"/>
    <w:rsid w:val="0030342B"/>
    <w:rsid w:val="00303B8F"/>
    <w:rsid w:val="00306DB7"/>
    <w:rsid w:val="00313B17"/>
    <w:rsid w:val="00334E88"/>
    <w:rsid w:val="003365BE"/>
    <w:rsid w:val="00353F26"/>
    <w:rsid w:val="0035406C"/>
    <w:rsid w:val="00361591"/>
    <w:rsid w:val="00373529"/>
    <w:rsid w:val="00375690"/>
    <w:rsid w:val="00384CC7"/>
    <w:rsid w:val="00391239"/>
    <w:rsid w:val="0039407E"/>
    <w:rsid w:val="003A1267"/>
    <w:rsid w:val="003B3394"/>
    <w:rsid w:val="003B352B"/>
    <w:rsid w:val="003C065F"/>
    <w:rsid w:val="003C535E"/>
    <w:rsid w:val="003F076B"/>
    <w:rsid w:val="00410C8C"/>
    <w:rsid w:val="00422D35"/>
    <w:rsid w:val="00427ECC"/>
    <w:rsid w:val="0043333F"/>
    <w:rsid w:val="004357B6"/>
    <w:rsid w:val="00441FDA"/>
    <w:rsid w:val="0044373A"/>
    <w:rsid w:val="00446F91"/>
    <w:rsid w:val="00455B19"/>
    <w:rsid w:val="00456B1D"/>
    <w:rsid w:val="004631CB"/>
    <w:rsid w:val="00477B6D"/>
    <w:rsid w:val="00485A13"/>
    <w:rsid w:val="0049625B"/>
    <w:rsid w:val="004A233C"/>
    <w:rsid w:val="004A3672"/>
    <w:rsid w:val="004C4BA8"/>
    <w:rsid w:val="004C52AE"/>
    <w:rsid w:val="004D11F8"/>
    <w:rsid w:val="004D3520"/>
    <w:rsid w:val="004D59A6"/>
    <w:rsid w:val="004E270C"/>
    <w:rsid w:val="004E5C74"/>
    <w:rsid w:val="004E606C"/>
    <w:rsid w:val="004E68EB"/>
    <w:rsid w:val="004E777C"/>
    <w:rsid w:val="004F29D7"/>
    <w:rsid w:val="004F6D5B"/>
    <w:rsid w:val="00501A4C"/>
    <w:rsid w:val="00507877"/>
    <w:rsid w:val="00510B78"/>
    <w:rsid w:val="00522C85"/>
    <w:rsid w:val="00526FCE"/>
    <w:rsid w:val="00527C83"/>
    <w:rsid w:val="00530762"/>
    <w:rsid w:val="00530DF5"/>
    <w:rsid w:val="00534A31"/>
    <w:rsid w:val="005371B0"/>
    <w:rsid w:val="00541F73"/>
    <w:rsid w:val="00545A21"/>
    <w:rsid w:val="0054608D"/>
    <w:rsid w:val="0055662E"/>
    <w:rsid w:val="00560C42"/>
    <w:rsid w:val="005638FB"/>
    <w:rsid w:val="00566CA1"/>
    <w:rsid w:val="00570E35"/>
    <w:rsid w:val="00577929"/>
    <w:rsid w:val="00581474"/>
    <w:rsid w:val="005942EC"/>
    <w:rsid w:val="005A121E"/>
    <w:rsid w:val="005A267D"/>
    <w:rsid w:val="005A36B7"/>
    <w:rsid w:val="005A639F"/>
    <w:rsid w:val="005B2AE6"/>
    <w:rsid w:val="005B4159"/>
    <w:rsid w:val="005D0E7F"/>
    <w:rsid w:val="005D10CE"/>
    <w:rsid w:val="005D1FF7"/>
    <w:rsid w:val="005D6F0F"/>
    <w:rsid w:val="005E0C37"/>
    <w:rsid w:val="005E24E3"/>
    <w:rsid w:val="005E4D0F"/>
    <w:rsid w:val="005E652F"/>
    <w:rsid w:val="005E781F"/>
    <w:rsid w:val="005F13AB"/>
    <w:rsid w:val="005F1EA8"/>
    <w:rsid w:val="005F3025"/>
    <w:rsid w:val="005F3D40"/>
    <w:rsid w:val="005F3D98"/>
    <w:rsid w:val="006015C0"/>
    <w:rsid w:val="0061022C"/>
    <w:rsid w:val="0061067B"/>
    <w:rsid w:val="00617A96"/>
    <w:rsid w:val="00627EAE"/>
    <w:rsid w:val="00641BAB"/>
    <w:rsid w:val="00644FAB"/>
    <w:rsid w:val="00650F8D"/>
    <w:rsid w:val="006520B5"/>
    <w:rsid w:val="006720AC"/>
    <w:rsid w:val="00672B03"/>
    <w:rsid w:val="00673016"/>
    <w:rsid w:val="006744A5"/>
    <w:rsid w:val="00695122"/>
    <w:rsid w:val="00695A38"/>
    <w:rsid w:val="006A1D26"/>
    <w:rsid w:val="006B4F08"/>
    <w:rsid w:val="006B6D7A"/>
    <w:rsid w:val="006C2BC5"/>
    <w:rsid w:val="006C4C2A"/>
    <w:rsid w:val="006C6D82"/>
    <w:rsid w:val="006D1015"/>
    <w:rsid w:val="006D40D8"/>
    <w:rsid w:val="006D655A"/>
    <w:rsid w:val="006D7E1C"/>
    <w:rsid w:val="006E7689"/>
    <w:rsid w:val="006F11EE"/>
    <w:rsid w:val="006F126C"/>
    <w:rsid w:val="006F41FB"/>
    <w:rsid w:val="006F7D88"/>
    <w:rsid w:val="007046AA"/>
    <w:rsid w:val="0071429A"/>
    <w:rsid w:val="00724B2B"/>
    <w:rsid w:val="00734969"/>
    <w:rsid w:val="0073552E"/>
    <w:rsid w:val="007356B6"/>
    <w:rsid w:val="00740E54"/>
    <w:rsid w:val="00751CB1"/>
    <w:rsid w:val="00752B90"/>
    <w:rsid w:val="00752DDE"/>
    <w:rsid w:val="007532DA"/>
    <w:rsid w:val="00755E1D"/>
    <w:rsid w:val="00761D56"/>
    <w:rsid w:val="00776CAA"/>
    <w:rsid w:val="00791353"/>
    <w:rsid w:val="007931CC"/>
    <w:rsid w:val="00796906"/>
    <w:rsid w:val="007A0A6B"/>
    <w:rsid w:val="007A25FF"/>
    <w:rsid w:val="007A6C2D"/>
    <w:rsid w:val="007A71D4"/>
    <w:rsid w:val="007B31FE"/>
    <w:rsid w:val="007B4CB6"/>
    <w:rsid w:val="007C098B"/>
    <w:rsid w:val="007C1523"/>
    <w:rsid w:val="007C6CDC"/>
    <w:rsid w:val="007D00AF"/>
    <w:rsid w:val="007D7176"/>
    <w:rsid w:val="007E149E"/>
    <w:rsid w:val="007E4CCA"/>
    <w:rsid w:val="007E730F"/>
    <w:rsid w:val="008039F5"/>
    <w:rsid w:val="0080429F"/>
    <w:rsid w:val="00805CCE"/>
    <w:rsid w:val="0081543E"/>
    <w:rsid w:val="0082002B"/>
    <w:rsid w:val="008227A8"/>
    <w:rsid w:val="008263EC"/>
    <w:rsid w:val="0083554A"/>
    <w:rsid w:val="0083698E"/>
    <w:rsid w:val="008369E1"/>
    <w:rsid w:val="00860D82"/>
    <w:rsid w:val="00867B7D"/>
    <w:rsid w:val="00871A19"/>
    <w:rsid w:val="00877C7F"/>
    <w:rsid w:val="0088041C"/>
    <w:rsid w:val="008870ED"/>
    <w:rsid w:val="00896DF8"/>
    <w:rsid w:val="008A51BD"/>
    <w:rsid w:val="008B0F75"/>
    <w:rsid w:val="008B3595"/>
    <w:rsid w:val="008B48D9"/>
    <w:rsid w:val="008B4C72"/>
    <w:rsid w:val="008B6190"/>
    <w:rsid w:val="008C1A8B"/>
    <w:rsid w:val="008C1C21"/>
    <w:rsid w:val="008D4E7A"/>
    <w:rsid w:val="008D53ED"/>
    <w:rsid w:val="008D718D"/>
    <w:rsid w:val="008E0781"/>
    <w:rsid w:val="008E6A03"/>
    <w:rsid w:val="008E6E7F"/>
    <w:rsid w:val="00900AA7"/>
    <w:rsid w:val="0090167F"/>
    <w:rsid w:val="00920EAA"/>
    <w:rsid w:val="00923FD1"/>
    <w:rsid w:val="00930E4A"/>
    <w:rsid w:val="009457DA"/>
    <w:rsid w:val="00945B83"/>
    <w:rsid w:val="00946DFD"/>
    <w:rsid w:val="009506DC"/>
    <w:rsid w:val="00952CB7"/>
    <w:rsid w:val="00957A37"/>
    <w:rsid w:val="00965EC1"/>
    <w:rsid w:val="0096763B"/>
    <w:rsid w:val="00974862"/>
    <w:rsid w:val="00976CDB"/>
    <w:rsid w:val="009775EA"/>
    <w:rsid w:val="00981E47"/>
    <w:rsid w:val="00982369"/>
    <w:rsid w:val="0099081D"/>
    <w:rsid w:val="0099484A"/>
    <w:rsid w:val="009A1712"/>
    <w:rsid w:val="009A4630"/>
    <w:rsid w:val="009A64F3"/>
    <w:rsid w:val="009A708B"/>
    <w:rsid w:val="009A7D18"/>
    <w:rsid w:val="009B2E8B"/>
    <w:rsid w:val="009C07A6"/>
    <w:rsid w:val="009D2E53"/>
    <w:rsid w:val="009D43D2"/>
    <w:rsid w:val="00A025E4"/>
    <w:rsid w:val="00A1145B"/>
    <w:rsid w:val="00A338F8"/>
    <w:rsid w:val="00A44C34"/>
    <w:rsid w:val="00A459E1"/>
    <w:rsid w:val="00A52EA9"/>
    <w:rsid w:val="00A61006"/>
    <w:rsid w:val="00A700F7"/>
    <w:rsid w:val="00A77474"/>
    <w:rsid w:val="00A877E6"/>
    <w:rsid w:val="00A87A88"/>
    <w:rsid w:val="00AA6F85"/>
    <w:rsid w:val="00AB1EDD"/>
    <w:rsid w:val="00AB712D"/>
    <w:rsid w:val="00AC2C18"/>
    <w:rsid w:val="00AC3090"/>
    <w:rsid w:val="00AC6543"/>
    <w:rsid w:val="00AD2273"/>
    <w:rsid w:val="00AD45C1"/>
    <w:rsid w:val="00AD6BAA"/>
    <w:rsid w:val="00AE15FF"/>
    <w:rsid w:val="00AE1E11"/>
    <w:rsid w:val="00AE2031"/>
    <w:rsid w:val="00B13747"/>
    <w:rsid w:val="00B20930"/>
    <w:rsid w:val="00B21843"/>
    <w:rsid w:val="00B23ED2"/>
    <w:rsid w:val="00B3053C"/>
    <w:rsid w:val="00B30F5D"/>
    <w:rsid w:val="00B36435"/>
    <w:rsid w:val="00B4438F"/>
    <w:rsid w:val="00B52E30"/>
    <w:rsid w:val="00B62DD4"/>
    <w:rsid w:val="00B700CA"/>
    <w:rsid w:val="00B7093D"/>
    <w:rsid w:val="00B71185"/>
    <w:rsid w:val="00B72006"/>
    <w:rsid w:val="00B82E86"/>
    <w:rsid w:val="00B8659A"/>
    <w:rsid w:val="00B924F3"/>
    <w:rsid w:val="00BA2F35"/>
    <w:rsid w:val="00BB2A1E"/>
    <w:rsid w:val="00BC12FF"/>
    <w:rsid w:val="00BC430E"/>
    <w:rsid w:val="00BC656F"/>
    <w:rsid w:val="00BC6F9C"/>
    <w:rsid w:val="00BD25A4"/>
    <w:rsid w:val="00BD7207"/>
    <w:rsid w:val="00BF2E51"/>
    <w:rsid w:val="00BF7591"/>
    <w:rsid w:val="00C0095D"/>
    <w:rsid w:val="00C10692"/>
    <w:rsid w:val="00C17FCB"/>
    <w:rsid w:val="00C24AA9"/>
    <w:rsid w:val="00C356C8"/>
    <w:rsid w:val="00C43F5E"/>
    <w:rsid w:val="00C55E74"/>
    <w:rsid w:val="00C6317C"/>
    <w:rsid w:val="00C70894"/>
    <w:rsid w:val="00C72029"/>
    <w:rsid w:val="00C80E78"/>
    <w:rsid w:val="00C81595"/>
    <w:rsid w:val="00C815C4"/>
    <w:rsid w:val="00CA3B1A"/>
    <w:rsid w:val="00CB03D9"/>
    <w:rsid w:val="00CB2753"/>
    <w:rsid w:val="00CB7849"/>
    <w:rsid w:val="00CC1A62"/>
    <w:rsid w:val="00CD77AB"/>
    <w:rsid w:val="00CE3A7E"/>
    <w:rsid w:val="00CF3934"/>
    <w:rsid w:val="00CF4959"/>
    <w:rsid w:val="00D00955"/>
    <w:rsid w:val="00D01C56"/>
    <w:rsid w:val="00D037C9"/>
    <w:rsid w:val="00D06C3F"/>
    <w:rsid w:val="00D06F90"/>
    <w:rsid w:val="00D132E9"/>
    <w:rsid w:val="00D15054"/>
    <w:rsid w:val="00D152D8"/>
    <w:rsid w:val="00D20A54"/>
    <w:rsid w:val="00D23E03"/>
    <w:rsid w:val="00D26A37"/>
    <w:rsid w:val="00D27D9F"/>
    <w:rsid w:val="00D3047F"/>
    <w:rsid w:val="00D3578E"/>
    <w:rsid w:val="00D359B0"/>
    <w:rsid w:val="00D40F36"/>
    <w:rsid w:val="00D5069D"/>
    <w:rsid w:val="00D559A0"/>
    <w:rsid w:val="00D61A0C"/>
    <w:rsid w:val="00D777A7"/>
    <w:rsid w:val="00D800E4"/>
    <w:rsid w:val="00D91FC9"/>
    <w:rsid w:val="00D96AE6"/>
    <w:rsid w:val="00DA5203"/>
    <w:rsid w:val="00DA5F03"/>
    <w:rsid w:val="00DB37C2"/>
    <w:rsid w:val="00DC3D80"/>
    <w:rsid w:val="00DC4AE3"/>
    <w:rsid w:val="00DE09B1"/>
    <w:rsid w:val="00DE763D"/>
    <w:rsid w:val="00DF5D00"/>
    <w:rsid w:val="00E0412E"/>
    <w:rsid w:val="00E0433E"/>
    <w:rsid w:val="00E125BC"/>
    <w:rsid w:val="00E13E3E"/>
    <w:rsid w:val="00E14D31"/>
    <w:rsid w:val="00E16995"/>
    <w:rsid w:val="00E1730F"/>
    <w:rsid w:val="00E23A81"/>
    <w:rsid w:val="00E30180"/>
    <w:rsid w:val="00E369AB"/>
    <w:rsid w:val="00E36CDE"/>
    <w:rsid w:val="00E41CED"/>
    <w:rsid w:val="00E45712"/>
    <w:rsid w:val="00E5168B"/>
    <w:rsid w:val="00E539B1"/>
    <w:rsid w:val="00E539CE"/>
    <w:rsid w:val="00E60CC3"/>
    <w:rsid w:val="00E72081"/>
    <w:rsid w:val="00E7668E"/>
    <w:rsid w:val="00E82337"/>
    <w:rsid w:val="00E85E0B"/>
    <w:rsid w:val="00E90FCD"/>
    <w:rsid w:val="00E91B7F"/>
    <w:rsid w:val="00E93048"/>
    <w:rsid w:val="00E96050"/>
    <w:rsid w:val="00EA4596"/>
    <w:rsid w:val="00EC5975"/>
    <w:rsid w:val="00EE4A51"/>
    <w:rsid w:val="00EE514C"/>
    <w:rsid w:val="00EE69DB"/>
    <w:rsid w:val="00EF1379"/>
    <w:rsid w:val="00EF7DEB"/>
    <w:rsid w:val="00F032B9"/>
    <w:rsid w:val="00F07DF1"/>
    <w:rsid w:val="00F17CE4"/>
    <w:rsid w:val="00F2539C"/>
    <w:rsid w:val="00F27DA4"/>
    <w:rsid w:val="00F305F9"/>
    <w:rsid w:val="00F35CE7"/>
    <w:rsid w:val="00F37F82"/>
    <w:rsid w:val="00F421DD"/>
    <w:rsid w:val="00F442AE"/>
    <w:rsid w:val="00F447A7"/>
    <w:rsid w:val="00F472C7"/>
    <w:rsid w:val="00F55C97"/>
    <w:rsid w:val="00F55FEE"/>
    <w:rsid w:val="00F56B09"/>
    <w:rsid w:val="00F627C5"/>
    <w:rsid w:val="00F63FA3"/>
    <w:rsid w:val="00F64639"/>
    <w:rsid w:val="00F654BC"/>
    <w:rsid w:val="00FA06DC"/>
    <w:rsid w:val="00FA1771"/>
    <w:rsid w:val="00FA3E2F"/>
    <w:rsid w:val="00FA7939"/>
    <w:rsid w:val="00FB4022"/>
    <w:rsid w:val="00FC3D07"/>
    <w:rsid w:val="00FD2DEA"/>
    <w:rsid w:val="00FD3959"/>
    <w:rsid w:val="00FD7B20"/>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5A85D"/>
  <w15:chartTrackingRefBased/>
  <w15:docId w15:val="{DA39749A-CD5A-4094-8A81-49CD020E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7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67B7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867B7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867B7D"/>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6D65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B7D"/>
    <w:rPr>
      <w:rFonts w:ascii="Arial" w:eastAsiaTheme="majorEastAsia" w:hAnsi="Arial" w:cs="Times New Roman"/>
      <w:b/>
      <w:bCs/>
      <w:sz w:val="28"/>
      <w:szCs w:val="28"/>
    </w:rPr>
  </w:style>
  <w:style w:type="character" w:customStyle="1" w:styleId="Heading2Char">
    <w:name w:val="Heading 2 Char"/>
    <w:basedOn w:val="DefaultParagraphFont"/>
    <w:link w:val="Heading2"/>
    <w:rsid w:val="00867B7D"/>
    <w:rPr>
      <w:rFonts w:ascii="Arial" w:eastAsiaTheme="majorEastAsia" w:hAnsi="Arial" w:cstheme="majorBidi"/>
      <w:b/>
      <w:sz w:val="24"/>
      <w:szCs w:val="26"/>
    </w:rPr>
  </w:style>
  <w:style w:type="character" w:customStyle="1" w:styleId="Heading3Char">
    <w:name w:val="Heading 3 Char"/>
    <w:basedOn w:val="DefaultParagraphFont"/>
    <w:link w:val="Heading3"/>
    <w:rsid w:val="00867B7D"/>
    <w:rPr>
      <w:rFonts w:ascii="Arial" w:eastAsiaTheme="majorEastAsia" w:hAnsi="Arial" w:cstheme="majorBidi"/>
      <w:b/>
      <w:sz w:val="24"/>
      <w:szCs w:val="24"/>
    </w:rPr>
  </w:style>
  <w:style w:type="paragraph" w:styleId="Footer">
    <w:name w:val="footer"/>
    <w:basedOn w:val="Normal"/>
    <w:link w:val="FooterChar"/>
    <w:uiPriority w:val="99"/>
    <w:rsid w:val="00867B7D"/>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867B7D"/>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67B7D"/>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867B7D"/>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9D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D2"/>
    <w:rPr>
      <w:rFonts w:ascii="Segoe UI" w:eastAsia="Times New Roman" w:hAnsi="Segoe UI" w:cs="Segoe UI"/>
      <w:sz w:val="18"/>
      <w:szCs w:val="18"/>
    </w:rPr>
  </w:style>
  <w:style w:type="paragraph" w:customStyle="1" w:styleId="CS-Paragraphnumbering">
    <w:name w:val="CS - Paragraph numbering"/>
    <w:basedOn w:val="Normal"/>
    <w:rsid w:val="00695122"/>
    <w:pPr>
      <w:numPr>
        <w:numId w:val="3"/>
      </w:numPr>
      <w:spacing w:after="120"/>
      <w:ind w:left="567" w:right="-45" w:hanging="567"/>
    </w:pPr>
    <w:rPr>
      <w:rFonts w:asciiTheme="minorHAnsi" w:eastAsiaTheme="minorHAnsi" w:hAnsiTheme="minorHAnsi" w:cstheme="minorBidi"/>
      <w:sz w:val="24"/>
      <w:szCs w:val="24"/>
    </w:rPr>
  </w:style>
  <w:style w:type="paragraph" w:styleId="Revision">
    <w:name w:val="Revision"/>
    <w:hidden/>
    <w:uiPriority w:val="99"/>
    <w:semiHidden/>
    <w:rsid w:val="005E652F"/>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110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89"/>
    <w:rPr>
      <w:rFonts w:ascii="Calibri" w:eastAsia="Times New Roman" w:hAnsi="Calibri" w:cs="Times New Roman"/>
    </w:rPr>
  </w:style>
  <w:style w:type="paragraph" w:styleId="FootnoteText">
    <w:name w:val="footnote text"/>
    <w:basedOn w:val="Normal"/>
    <w:link w:val="FootnoteTextChar"/>
    <w:uiPriority w:val="99"/>
    <w:semiHidden/>
    <w:unhideWhenUsed/>
    <w:rsid w:val="00D15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2D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152D8"/>
    <w:rPr>
      <w:vertAlign w:val="superscript"/>
    </w:rPr>
  </w:style>
  <w:style w:type="character" w:styleId="CommentReference">
    <w:name w:val="annotation reference"/>
    <w:basedOn w:val="DefaultParagraphFont"/>
    <w:uiPriority w:val="99"/>
    <w:semiHidden/>
    <w:unhideWhenUsed/>
    <w:rsid w:val="00E539CE"/>
    <w:rPr>
      <w:sz w:val="16"/>
      <w:szCs w:val="16"/>
    </w:rPr>
  </w:style>
  <w:style w:type="paragraph" w:styleId="CommentText">
    <w:name w:val="annotation text"/>
    <w:basedOn w:val="Normal"/>
    <w:link w:val="CommentTextChar"/>
    <w:uiPriority w:val="99"/>
    <w:semiHidden/>
    <w:unhideWhenUsed/>
    <w:rsid w:val="00E539C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539CE"/>
    <w:rPr>
      <w:sz w:val="20"/>
      <w:szCs w:val="20"/>
    </w:rPr>
  </w:style>
  <w:style w:type="paragraph" w:styleId="CommentSubject">
    <w:name w:val="annotation subject"/>
    <w:basedOn w:val="CommentText"/>
    <w:next w:val="CommentText"/>
    <w:link w:val="CommentSubjectChar"/>
    <w:uiPriority w:val="99"/>
    <w:semiHidden/>
    <w:unhideWhenUsed/>
    <w:rsid w:val="00BF7591"/>
    <w:pPr>
      <w:spacing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BF7591"/>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6D655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92169">
      <w:bodyDiv w:val="1"/>
      <w:marLeft w:val="0"/>
      <w:marRight w:val="0"/>
      <w:marTop w:val="0"/>
      <w:marBottom w:val="0"/>
      <w:divBdr>
        <w:top w:val="none" w:sz="0" w:space="0" w:color="auto"/>
        <w:left w:val="none" w:sz="0" w:space="0" w:color="auto"/>
        <w:bottom w:val="none" w:sz="0" w:space="0" w:color="auto"/>
        <w:right w:val="none" w:sz="0" w:space="0" w:color="auto"/>
      </w:divBdr>
    </w:div>
    <w:div w:id="1770664011">
      <w:bodyDiv w:val="1"/>
      <w:marLeft w:val="0"/>
      <w:marRight w:val="0"/>
      <w:marTop w:val="0"/>
      <w:marBottom w:val="0"/>
      <w:divBdr>
        <w:top w:val="none" w:sz="0" w:space="0" w:color="auto"/>
        <w:left w:val="none" w:sz="0" w:space="0" w:color="auto"/>
        <w:bottom w:val="none" w:sz="0" w:space="0" w:color="auto"/>
        <w:right w:val="none" w:sz="0" w:space="0" w:color="auto"/>
      </w:divBdr>
      <w:divsChild>
        <w:div w:id="950867167">
          <w:marLeft w:val="0"/>
          <w:marRight w:val="0"/>
          <w:marTop w:val="0"/>
          <w:marBottom w:val="0"/>
          <w:divBdr>
            <w:top w:val="none" w:sz="0" w:space="0" w:color="auto"/>
            <w:left w:val="none" w:sz="0" w:space="0" w:color="auto"/>
            <w:bottom w:val="none" w:sz="0" w:space="0" w:color="auto"/>
            <w:right w:val="none" w:sz="0" w:space="0" w:color="auto"/>
          </w:divBdr>
        </w:div>
        <w:div w:id="1077747492">
          <w:marLeft w:val="0"/>
          <w:marRight w:val="0"/>
          <w:marTop w:val="0"/>
          <w:marBottom w:val="0"/>
          <w:divBdr>
            <w:top w:val="none" w:sz="0" w:space="0" w:color="auto"/>
            <w:left w:val="none" w:sz="0" w:space="0" w:color="auto"/>
            <w:bottom w:val="none" w:sz="0" w:space="0" w:color="auto"/>
            <w:right w:val="none" w:sz="0" w:space="0" w:color="auto"/>
          </w:divBdr>
        </w:div>
        <w:div w:id="920019703">
          <w:marLeft w:val="0"/>
          <w:marRight w:val="0"/>
          <w:marTop w:val="0"/>
          <w:marBottom w:val="0"/>
          <w:divBdr>
            <w:top w:val="none" w:sz="0" w:space="0" w:color="auto"/>
            <w:left w:val="none" w:sz="0" w:space="0" w:color="auto"/>
            <w:bottom w:val="none" w:sz="0" w:space="0" w:color="auto"/>
            <w:right w:val="none" w:sz="0" w:space="0" w:color="auto"/>
          </w:divBdr>
        </w:div>
        <w:div w:id="1343557188">
          <w:marLeft w:val="0"/>
          <w:marRight w:val="0"/>
          <w:marTop w:val="0"/>
          <w:marBottom w:val="0"/>
          <w:divBdr>
            <w:top w:val="none" w:sz="0" w:space="0" w:color="auto"/>
            <w:left w:val="none" w:sz="0" w:space="0" w:color="auto"/>
            <w:bottom w:val="none" w:sz="0" w:space="0" w:color="auto"/>
            <w:right w:val="none" w:sz="0" w:space="0" w:color="auto"/>
          </w:divBdr>
        </w:div>
        <w:div w:id="1257129990">
          <w:marLeft w:val="0"/>
          <w:marRight w:val="0"/>
          <w:marTop w:val="0"/>
          <w:marBottom w:val="0"/>
          <w:divBdr>
            <w:top w:val="none" w:sz="0" w:space="0" w:color="auto"/>
            <w:left w:val="none" w:sz="0" w:space="0" w:color="auto"/>
            <w:bottom w:val="none" w:sz="0" w:space="0" w:color="auto"/>
            <w:right w:val="none" w:sz="0" w:space="0" w:color="auto"/>
          </w:divBdr>
        </w:div>
        <w:div w:id="701830823">
          <w:marLeft w:val="0"/>
          <w:marRight w:val="0"/>
          <w:marTop w:val="0"/>
          <w:marBottom w:val="0"/>
          <w:divBdr>
            <w:top w:val="none" w:sz="0" w:space="0" w:color="auto"/>
            <w:left w:val="none" w:sz="0" w:space="0" w:color="auto"/>
            <w:bottom w:val="none" w:sz="0" w:space="0" w:color="auto"/>
            <w:right w:val="none" w:sz="0" w:space="0" w:color="auto"/>
          </w:divBdr>
        </w:div>
        <w:div w:id="203979162">
          <w:marLeft w:val="0"/>
          <w:marRight w:val="0"/>
          <w:marTop w:val="0"/>
          <w:marBottom w:val="0"/>
          <w:divBdr>
            <w:top w:val="none" w:sz="0" w:space="0" w:color="auto"/>
            <w:left w:val="none" w:sz="0" w:space="0" w:color="auto"/>
            <w:bottom w:val="none" w:sz="0" w:space="0" w:color="auto"/>
            <w:right w:val="none" w:sz="0" w:space="0" w:color="auto"/>
          </w:divBdr>
        </w:div>
        <w:div w:id="984551074">
          <w:marLeft w:val="0"/>
          <w:marRight w:val="0"/>
          <w:marTop w:val="0"/>
          <w:marBottom w:val="0"/>
          <w:divBdr>
            <w:top w:val="none" w:sz="0" w:space="0" w:color="auto"/>
            <w:left w:val="none" w:sz="0" w:space="0" w:color="auto"/>
            <w:bottom w:val="none" w:sz="0" w:space="0" w:color="auto"/>
            <w:right w:val="none" w:sz="0" w:space="0" w:color="auto"/>
          </w:divBdr>
        </w:div>
        <w:div w:id="1598247352">
          <w:marLeft w:val="0"/>
          <w:marRight w:val="0"/>
          <w:marTop w:val="0"/>
          <w:marBottom w:val="0"/>
          <w:divBdr>
            <w:top w:val="none" w:sz="0" w:space="0" w:color="auto"/>
            <w:left w:val="none" w:sz="0" w:space="0" w:color="auto"/>
            <w:bottom w:val="none" w:sz="0" w:space="0" w:color="auto"/>
            <w:right w:val="none" w:sz="0" w:space="0" w:color="auto"/>
          </w:divBdr>
        </w:div>
        <w:div w:id="423496238">
          <w:marLeft w:val="0"/>
          <w:marRight w:val="0"/>
          <w:marTop w:val="0"/>
          <w:marBottom w:val="0"/>
          <w:divBdr>
            <w:top w:val="none" w:sz="0" w:space="0" w:color="auto"/>
            <w:left w:val="none" w:sz="0" w:space="0" w:color="auto"/>
            <w:bottom w:val="none" w:sz="0" w:space="0" w:color="auto"/>
            <w:right w:val="none" w:sz="0" w:space="0" w:color="auto"/>
          </w:divBdr>
        </w:div>
        <w:div w:id="168569137">
          <w:marLeft w:val="0"/>
          <w:marRight w:val="0"/>
          <w:marTop w:val="0"/>
          <w:marBottom w:val="0"/>
          <w:divBdr>
            <w:top w:val="none" w:sz="0" w:space="0" w:color="auto"/>
            <w:left w:val="none" w:sz="0" w:space="0" w:color="auto"/>
            <w:bottom w:val="none" w:sz="0" w:space="0" w:color="auto"/>
            <w:right w:val="none" w:sz="0" w:space="0" w:color="auto"/>
          </w:divBdr>
        </w:div>
        <w:div w:id="1361592018">
          <w:marLeft w:val="0"/>
          <w:marRight w:val="0"/>
          <w:marTop w:val="0"/>
          <w:marBottom w:val="0"/>
          <w:divBdr>
            <w:top w:val="none" w:sz="0" w:space="0" w:color="auto"/>
            <w:left w:val="none" w:sz="0" w:space="0" w:color="auto"/>
            <w:bottom w:val="none" w:sz="0" w:space="0" w:color="auto"/>
            <w:right w:val="none" w:sz="0" w:space="0" w:color="auto"/>
          </w:divBdr>
        </w:div>
        <w:div w:id="626935137">
          <w:marLeft w:val="0"/>
          <w:marRight w:val="0"/>
          <w:marTop w:val="0"/>
          <w:marBottom w:val="0"/>
          <w:divBdr>
            <w:top w:val="none" w:sz="0" w:space="0" w:color="auto"/>
            <w:left w:val="none" w:sz="0" w:space="0" w:color="auto"/>
            <w:bottom w:val="none" w:sz="0" w:space="0" w:color="auto"/>
            <w:right w:val="none" w:sz="0" w:space="0" w:color="auto"/>
          </w:divBdr>
        </w:div>
        <w:div w:id="1097025468">
          <w:marLeft w:val="0"/>
          <w:marRight w:val="0"/>
          <w:marTop w:val="0"/>
          <w:marBottom w:val="0"/>
          <w:divBdr>
            <w:top w:val="none" w:sz="0" w:space="0" w:color="auto"/>
            <w:left w:val="none" w:sz="0" w:space="0" w:color="auto"/>
            <w:bottom w:val="none" w:sz="0" w:space="0" w:color="auto"/>
            <w:right w:val="none" w:sz="0" w:space="0" w:color="auto"/>
          </w:divBdr>
        </w:div>
        <w:div w:id="297227403">
          <w:marLeft w:val="0"/>
          <w:marRight w:val="0"/>
          <w:marTop w:val="0"/>
          <w:marBottom w:val="0"/>
          <w:divBdr>
            <w:top w:val="none" w:sz="0" w:space="0" w:color="auto"/>
            <w:left w:val="none" w:sz="0" w:space="0" w:color="auto"/>
            <w:bottom w:val="none" w:sz="0" w:space="0" w:color="auto"/>
            <w:right w:val="none" w:sz="0" w:space="0" w:color="auto"/>
          </w:divBdr>
        </w:div>
        <w:div w:id="1879855235">
          <w:marLeft w:val="0"/>
          <w:marRight w:val="0"/>
          <w:marTop w:val="0"/>
          <w:marBottom w:val="0"/>
          <w:divBdr>
            <w:top w:val="none" w:sz="0" w:space="0" w:color="auto"/>
            <w:left w:val="none" w:sz="0" w:space="0" w:color="auto"/>
            <w:bottom w:val="none" w:sz="0" w:space="0" w:color="auto"/>
            <w:right w:val="none" w:sz="0" w:space="0" w:color="auto"/>
          </w:divBdr>
        </w:div>
        <w:div w:id="1549995797">
          <w:marLeft w:val="0"/>
          <w:marRight w:val="0"/>
          <w:marTop w:val="0"/>
          <w:marBottom w:val="0"/>
          <w:divBdr>
            <w:top w:val="none" w:sz="0" w:space="0" w:color="auto"/>
            <w:left w:val="none" w:sz="0" w:space="0" w:color="auto"/>
            <w:bottom w:val="none" w:sz="0" w:space="0" w:color="auto"/>
            <w:right w:val="none" w:sz="0" w:space="0" w:color="auto"/>
          </w:divBdr>
        </w:div>
        <w:div w:id="463696783">
          <w:marLeft w:val="0"/>
          <w:marRight w:val="0"/>
          <w:marTop w:val="0"/>
          <w:marBottom w:val="0"/>
          <w:divBdr>
            <w:top w:val="none" w:sz="0" w:space="0" w:color="auto"/>
            <w:left w:val="none" w:sz="0" w:space="0" w:color="auto"/>
            <w:bottom w:val="none" w:sz="0" w:space="0" w:color="auto"/>
            <w:right w:val="none" w:sz="0" w:space="0" w:color="auto"/>
          </w:divBdr>
        </w:div>
        <w:div w:id="1400784931">
          <w:marLeft w:val="0"/>
          <w:marRight w:val="0"/>
          <w:marTop w:val="0"/>
          <w:marBottom w:val="0"/>
          <w:divBdr>
            <w:top w:val="none" w:sz="0" w:space="0" w:color="auto"/>
            <w:left w:val="none" w:sz="0" w:space="0" w:color="auto"/>
            <w:bottom w:val="none" w:sz="0" w:space="0" w:color="auto"/>
            <w:right w:val="none" w:sz="0" w:space="0" w:color="auto"/>
          </w:divBdr>
        </w:div>
        <w:div w:id="213817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C5B1-B489-4A32-A197-1CB9A982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6860</Words>
  <Characters>35368</Characters>
  <Application>Microsoft Office Word</Application>
  <DocSecurity>0</DocSecurity>
  <Lines>666</Lines>
  <Paragraphs>198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dcterms:created xsi:type="dcterms:W3CDTF">2021-09-01T01:49:00Z</dcterms:created>
  <dcterms:modified xsi:type="dcterms:W3CDTF">2021-09-01T01:49:00Z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1380752</vt:lpwstr>
  </property>
  <property fmtid="{D5CDD505-2E9C-101B-9397-08002B2CF9AE}" pid="4" name="JMSREQUIREDCHECKIN">
    <vt:lpwstr/>
  </property>
</Properties>
</file>