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E042" w14:textId="7F45976C" w:rsidR="00C17FAB" w:rsidRDefault="00C17FAB">
      <w:pPr>
        <w:spacing w:before="120"/>
        <w:rPr>
          <w:rFonts w:ascii="Arial" w:hAnsi="Arial" w:cs="Arial"/>
        </w:rPr>
      </w:pPr>
      <w:bookmarkStart w:id="0" w:name="_Toc44738651"/>
      <w:r>
        <w:rPr>
          <w:rFonts w:ascii="Arial" w:hAnsi="Arial" w:cs="Arial"/>
        </w:rPr>
        <w:t>Australian Capital Territory</w:t>
      </w:r>
    </w:p>
    <w:p w14:paraId="2BCEFD53" w14:textId="77777777" w:rsidR="001E78C1" w:rsidRDefault="001E78C1">
      <w:pPr>
        <w:spacing w:before="120"/>
        <w:rPr>
          <w:rFonts w:ascii="Arial" w:hAnsi="Arial" w:cs="Arial"/>
        </w:rPr>
      </w:pPr>
    </w:p>
    <w:p w14:paraId="69A18486" w14:textId="63A85E8C" w:rsidR="001E78C1" w:rsidRPr="001E78C1" w:rsidRDefault="001E78C1" w:rsidP="003B4916">
      <w:pPr>
        <w:spacing w:before="240" w:after="120"/>
        <w:rPr>
          <w:rFonts w:ascii="Arial" w:hAnsi="Arial"/>
          <w:b/>
          <w:sz w:val="40"/>
        </w:rPr>
      </w:pPr>
      <w:r w:rsidRPr="001E78C1">
        <w:rPr>
          <w:rFonts w:ascii="Arial" w:hAnsi="Arial"/>
          <w:b/>
          <w:sz w:val="40"/>
        </w:rPr>
        <w:t xml:space="preserve">Electronic Conveyancing National Law (ACT) </w:t>
      </w:r>
      <w:r w:rsidR="00DD5946">
        <w:rPr>
          <w:rFonts w:ascii="Arial" w:hAnsi="Arial"/>
          <w:b/>
          <w:sz w:val="40"/>
        </w:rPr>
        <w:t>Operating Requirements</w:t>
      </w:r>
      <w:r w:rsidRPr="001E78C1">
        <w:rPr>
          <w:rFonts w:ascii="Arial" w:hAnsi="Arial"/>
          <w:b/>
          <w:sz w:val="40"/>
        </w:rPr>
        <w:t xml:space="preserve"> 202</w:t>
      </w:r>
      <w:r>
        <w:rPr>
          <w:rFonts w:ascii="Arial" w:hAnsi="Arial"/>
          <w:b/>
          <w:sz w:val="40"/>
        </w:rPr>
        <w:t>1</w:t>
      </w:r>
    </w:p>
    <w:p w14:paraId="2ECDAE8E" w14:textId="5912B1BB" w:rsidR="00C17FAB" w:rsidRDefault="002D7C60" w:rsidP="00DA3B00">
      <w:pPr>
        <w:spacing w:before="340"/>
        <w:rPr>
          <w:rFonts w:ascii="Arial" w:hAnsi="Arial" w:cs="Arial"/>
          <w:b/>
          <w:bCs/>
        </w:rPr>
      </w:pPr>
      <w:r>
        <w:rPr>
          <w:rFonts w:ascii="Arial" w:hAnsi="Arial" w:cs="Arial"/>
          <w:b/>
          <w:bCs/>
        </w:rPr>
        <w:t>Disallowable instrument DI</w:t>
      </w:r>
      <w:r w:rsidR="00E926A0">
        <w:rPr>
          <w:rFonts w:ascii="Arial" w:hAnsi="Arial" w:cs="Arial"/>
          <w:b/>
          <w:bCs/>
        </w:rPr>
        <w:t>2021</w:t>
      </w:r>
      <w:r w:rsidR="00C17FAB">
        <w:rPr>
          <w:rFonts w:ascii="Arial" w:hAnsi="Arial" w:cs="Arial"/>
          <w:b/>
          <w:bCs/>
        </w:rPr>
        <w:t>–</w:t>
      </w:r>
      <w:r w:rsidR="007975E8">
        <w:rPr>
          <w:rFonts w:ascii="Arial" w:hAnsi="Arial" w:cs="Arial"/>
          <w:b/>
          <w:bCs/>
        </w:rPr>
        <w:t>226</w:t>
      </w:r>
    </w:p>
    <w:p w14:paraId="23AE4EBC" w14:textId="77777777" w:rsidR="00C17FAB" w:rsidRDefault="00C17FAB" w:rsidP="00DA3B00">
      <w:pPr>
        <w:pStyle w:val="madeunder"/>
        <w:spacing w:before="300" w:after="0"/>
      </w:pPr>
      <w:r>
        <w:t xml:space="preserve">made under the  </w:t>
      </w:r>
    </w:p>
    <w:p w14:paraId="710F5145" w14:textId="7B92300A" w:rsidR="00C17FAB" w:rsidRDefault="001E78C1" w:rsidP="00F0170D">
      <w:pPr>
        <w:pStyle w:val="CoverActName"/>
        <w:spacing w:before="320" w:after="0" w:line="276" w:lineRule="auto"/>
        <w:rPr>
          <w:rFonts w:cs="Arial"/>
          <w:sz w:val="20"/>
        </w:rPr>
      </w:pPr>
      <w:r w:rsidRPr="001E78C1">
        <w:rPr>
          <w:rFonts w:cs="Arial"/>
          <w:sz w:val="20"/>
        </w:rPr>
        <w:t>Electronic Conveyancing National Law (ACT), s 2</w:t>
      </w:r>
      <w:r w:rsidR="00E90BBF">
        <w:rPr>
          <w:rFonts w:cs="Arial"/>
          <w:sz w:val="20"/>
        </w:rPr>
        <w:t>2</w:t>
      </w:r>
      <w:r w:rsidRPr="001E78C1">
        <w:rPr>
          <w:rFonts w:cs="Arial"/>
          <w:sz w:val="20"/>
        </w:rPr>
        <w:t xml:space="preserve"> (</w:t>
      </w:r>
      <w:r w:rsidR="00E90BBF">
        <w:rPr>
          <w:rFonts w:cs="Arial"/>
          <w:sz w:val="20"/>
        </w:rPr>
        <w:t>Operating Requirements for ELNOs</w:t>
      </w:r>
      <w:r w:rsidRPr="001E78C1">
        <w:rPr>
          <w:rFonts w:cs="Arial"/>
          <w:sz w:val="20"/>
        </w:rPr>
        <w:t>) and s25</w:t>
      </w:r>
      <w:r>
        <w:rPr>
          <w:rFonts w:cs="Arial"/>
          <w:sz w:val="20"/>
        </w:rPr>
        <w:t xml:space="preserve"> </w:t>
      </w:r>
      <w:r w:rsidRPr="001E78C1">
        <w:rPr>
          <w:rFonts w:cs="Arial"/>
          <w:sz w:val="20"/>
        </w:rPr>
        <w:t>(Publication of operating requirements and participation rules)</w:t>
      </w:r>
    </w:p>
    <w:p w14:paraId="73ADAF2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24C148" w14:textId="77777777" w:rsidR="00C17FAB" w:rsidRDefault="00C17FAB">
      <w:pPr>
        <w:pStyle w:val="N-line3"/>
        <w:pBdr>
          <w:bottom w:val="none" w:sz="0" w:space="0" w:color="auto"/>
        </w:pBdr>
      </w:pPr>
    </w:p>
    <w:p w14:paraId="4217D2D4" w14:textId="77777777" w:rsidR="00C17FAB" w:rsidRDefault="00C17FAB">
      <w:pPr>
        <w:pStyle w:val="N-line3"/>
        <w:pBdr>
          <w:top w:val="single" w:sz="12" w:space="1" w:color="auto"/>
          <w:bottom w:val="none" w:sz="0" w:space="0" w:color="auto"/>
        </w:pBdr>
      </w:pPr>
    </w:p>
    <w:bookmarkEnd w:id="0"/>
    <w:p w14:paraId="507254D8" w14:textId="77777777" w:rsidR="00E926A0" w:rsidRDefault="00E926A0" w:rsidP="00E926A0">
      <w:pPr>
        <w:rPr>
          <w:b/>
        </w:rPr>
      </w:pPr>
      <w:r>
        <w:rPr>
          <w:b/>
        </w:rPr>
        <w:t>Overview</w:t>
      </w:r>
    </w:p>
    <w:p w14:paraId="4D2DC3F3" w14:textId="77777777" w:rsidR="00E926A0" w:rsidRDefault="00E926A0" w:rsidP="00E926A0">
      <w:pPr>
        <w:rPr>
          <w:b/>
        </w:rPr>
      </w:pPr>
    </w:p>
    <w:p w14:paraId="2CE25974" w14:textId="59A53F1D" w:rsidR="00F0170D" w:rsidRPr="00F0170D" w:rsidRDefault="00F0170D" w:rsidP="00F0170D">
      <w:pPr>
        <w:spacing w:after="200" w:line="276" w:lineRule="auto"/>
        <w:rPr>
          <w:rFonts w:eastAsia="Calibri"/>
          <w:szCs w:val="22"/>
        </w:rPr>
      </w:pPr>
      <w:r w:rsidRPr="00F0170D">
        <w:rPr>
          <w:rFonts w:eastAsia="Calibri"/>
          <w:szCs w:val="22"/>
        </w:rPr>
        <w:t xml:space="preserve">The purpose of this </w:t>
      </w:r>
      <w:r>
        <w:rPr>
          <w:rFonts w:eastAsia="Calibri"/>
          <w:szCs w:val="22"/>
        </w:rPr>
        <w:t>explanatory statement</w:t>
      </w:r>
      <w:r w:rsidRPr="00F0170D">
        <w:rPr>
          <w:rFonts w:eastAsia="Calibri"/>
          <w:szCs w:val="22"/>
        </w:rPr>
        <w:t xml:space="preserve"> is to </w:t>
      </w:r>
      <w:r w:rsidR="00FD53C1">
        <w:rPr>
          <w:rFonts w:eastAsia="Calibri"/>
          <w:szCs w:val="22"/>
        </w:rPr>
        <w:t xml:space="preserve">describe </w:t>
      </w:r>
      <w:r>
        <w:rPr>
          <w:rFonts w:eastAsia="Calibri"/>
          <w:szCs w:val="22"/>
        </w:rPr>
        <w:t xml:space="preserve">the </w:t>
      </w:r>
      <w:r w:rsidR="00E90BBF">
        <w:rPr>
          <w:rFonts w:eastAsia="Calibri"/>
          <w:szCs w:val="22"/>
        </w:rPr>
        <w:t xml:space="preserve">changes to the Operating Requirements relating to operation of an Electronic Lodgment Network </w:t>
      </w:r>
      <w:r w:rsidR="00F70458">
        <w:rPr>
          <w:rFonts w:eastAsia="Calibri"/>
          <w:szCs w:val="22"/>
        </w:rPr>
        <w:t xml:space="preserve">(ELN) </w:t>
      </w:r>
      <w:r w:rsidR="00E90BBF">
        <w:rPr>
          <w:rFonts w:eastAsia="Calibri"/>
          <w:szCs w:val="22"/>
        </w:rPr>
        <w:t>by Electronic Lodgment Network Operators</w:t>
      </w:r>
      <w:r w:rsidR="00F70458">
        <w:rPr>
          <w:rFonts w:eastAsia="Calibri"/>
          <w:szCs w:val="22"/>
        </w:rPr>
        <w:t xml:space="preserve"> (ELNOs)</w:t>
      </w:r>
      <w:r w:rsidRPr="00F0170D">
        <w:rPr>
          <w:rFonts w:eastAsia="Calibri"/>
          <w:szCs w:val="22"/>
        </w:rPr>
        <w:t>.  The rules have been determined pursuant to section 2</w:t>
      </w:r>
      <w:r w:rsidR="00E90BBF">
        <w:rPr>
          <w:rFonts w:eastAsia="Calibri"/>
          <w:szCs w:val="22"/>
        </w:rPr>
        <w:t>2</w:t>
      </w:r>
      <w:r w:rsidRPr="00F0170D">
        <w:rPr>
          <w:rFonts w:eastAsia="Calibri"/>
          <w:szCs w:val="22"/>
        </w:rPr>
        <w:t xml:space="preserve"> of the </w:t>
      </w:r>
      <w:r w:rsidRPr="00EC1A05">
        <w:rPr>
          <w:rFonts w:eastAsia="Calibri"/>
          <w:i/>
          <w:iCs/>
          <w:szCs w:val="22"/>
        </w:rPr>
        <w:t>Electronic Conveyancing National Law (ACT)</w:t>
      </w:r>
      <w:r w:rsidR="00EC1A05">
        <w:rPr>
          <w:rFonts w:eastAsia="Calibri"/>
          <w:szCs w:val="22"/>
        </w:rPr>
        <w:t xml:space="preserve"> (ECNL)</w:t>
      </w:r>
      <w:r w:rsidRPr="00F0170D">
        <w:rPr>
          <w:rFonts w:eastAsia="Calibri"/>
          <w:szCs w:val="22"/>
        </w:rPr>
        <w:t>.</w:t>
      </w:r>
      <w:r w:rsidR="00003D0D">
        <w:rPr>
          <w:rFonts w:eastAsia="Calibri"/>
          <w:szCs w:val="22"/>
        </w:rPr>
        <w:t xml:space="preserve"> Commencement complies with section 25(1)(b) of </w:t>
      </w:r>
      <w:r w:rsidR="00EC1A05" w:rsidRPr="00EC1A05">
        <w:rPr>
          <w:rFonts w:eastAsia="Calibri"/>
          <w:i/>
          <w:iCs/>
          <w:szCs w:val="22"/>
        </w:rPr>
        <w:t>ECNL</w:t>
      </w:r>
      <w:r w:rsidR="00EC1A05">
        <w:rPr>
          <w:rFonts w:eastAsia="Calibri"/>
          <w:szCs w:val="22"/>
        </w:rPr>
        <w:t>.</w:t>
      </w:r>
    </w:p>
    <w:p w14:paraId="19680176" w14:textId="34ABBAF5" w:rsidR="00FD53C1" w:rsidRDefault="00FD53C1" w:rsidP="00FD53C1">
      <w:pPr>
        <w:spacing w:line="276" w:lineRule="auto"/>
        <w:rPr>
          <w:rFonts w:eastAsia="Calibri"/>
          <w:szCs w:val="22"/>
        </w:rPr>
      </w:pPr>
      <w:r w:rsidRPr="00FD53C1">
        <w:rPr>
          <w:rFonts w:eastAsia="Calibri"/>
          <w:szCs w:val="22"/>
        </w:rPr>
        <w:t xml:space="preserve">The Operating Requirements made by this instrument have adopted in full the Model Operating Requirements Version </w:t>
      </w:r>
      <w:r>
        <w:rPr>
          <w:rFonts w:eastAsia="Calibri"/>
          <w:szCs w:val="22"/>
        </w:rPr>
        <w:t>6</w:t>
      </w:r>
      <w:r w:rsidRPr="00FD53C1">
        <w:rPr>
          <w:rFonts w:eastAsia="Calibri"/>
          <w:szCs w:val="22"/>
        </w:rPr>
        <w:t xml:space="preserve"> developed and approved by the Australian Registrars' National Electronic Conveyancing Council (ARNECC). The Model Operating Requirements have been determined by ARNECC for promulgation by each Registrar before coming into effect in that jurisdiction as Operating Requirements.</w:t>
      </w:r>
    </w:p>
    <w:p w14:paraId="74E1246F" w14:textId="77777777" w:rsidR="00FD53C1" w:rsidRDefault="00FD53C1" w:rsidP="00FD53C1">
      <w:pPr>
        <w:spacing w:line="276" w:lineRule="auto"/>
        <w:rPr>
          <w:rFonts w:eastAsia="Calibri"/>
          <w:szCs w:val="22"/>
        </w:rPr>
      </w:pPr>
    </w:p>
    <w:p w14:paraId="7972FA48" w14:textId="460CD200" w:rsidR="00FD53C1" w:rsidRPr="00FD53C1" w:rsidRDefault="00FD53C1" w:rsidP="00FD53C1">
      <w:pPr>
        <w:spacing w:line="276" w:lineRule="auto"/>
        <w:rPr>
          <w:rFonts w:eastAsia="Calibri"/>
          <w:szCs w:val="22"/>
        </w:rPr>
      </w:pPr>
      <w:r w:rsidRPr="00FD53C1">
        <w:rPr>
          <w:rFonts w:eastAsia="Calibri"/>
          <w:szCs w:val="22"/>
        </w:rPr>
        <w:t>The operating requirements cover topics such as:</w:t>
      </w:r>
    </w:p>
    <w:p w14:paraId="4AF8A6B3" w14:textId="41BDDD0E" w:rsidR="00FD53C1" w:rsidRPr="00FD53C1" w:rsidRDefault="00FD53C1" w:rsidP="00FD53C1">
      <w:pPr>
        <w:spacing w:line="276" w:lineRule="auto"/>
        <w:rPr>
          <w:rFonts w:eastAsia="Calibri"/>
          <w:szCs w:val="22"/>
        </w:rPr>
      </w:pPr>
      <w:r w:rsidRPr="00FD53C1">
        <w:rPr>
          <w:rFonts w:eastAsia="Calibri"/>
          <w:szCs w:val="22"/>
        </w:rPr>
        <w:t>•</w:t>
      </w:r>
      <w:r w:rsidRPr="00FD53C1">
        <w:rPr>
          <w:rFonts w:eastAsia="Calibri"/>
          <w:szCs w:val="22"/>
        </w:rPr>
        <w:tab/>
        <w:t xml:space="preserve">the financial standing of an </w:t>
      </w:r>
      <w:r w:rsidR="00F70458">
        <w:rPr>
          <w:rFonts w:eastAsia="Calibri"/>
          <w:szCs w:val="22"/>
        </w:rPr>
        <w:t>ELNO</w:t>
      </w:r>
    </w:p>
    <w:p w14:paraId="401FF552" w14:textId="77777777" w:rsidR="00FD53C1" w:rsidRPr="00FD53C1" w:rsidRDefault="00FD53C1" w:rsidP="00FD53C1">
      <w:pPr>
        <w:spacing w:line="276" w:lineRule="auto"/>
        <w:rPr>
          <w:rFonts w:eastAsia="Calibri"/>
          <w:szCs w:val="22"/>
        </w:rPr>
      </w:pPr>
      <w:r w:rsidRPr="00FD53C1">
        <w:rPr>
          <w:rFonts w:eastAsia="Calibri"/>
          <w:szCs w:val="22"/>
        </w:rPr>
        <w:t>•</w:t>
      </w:r>
      <w:r w:rsidRPr="00FD53C1">
        <w:rPr>
          <w:rFonts w:eastAsia="Calibri"/>
          <w:szCs w:val="22"/>
        </w:rPr>
        <w:tab/>
        <w:t>operational and technical standards</w:t>
      </w:r>
    </w:p>
    <w:p w14:paraId="251331E4" w14:textId="149F486C" w:rsidR="00FD53C1" w:rsidRPr="00FD53C1" w:rsidRDefault="00FD53C1" w:rsidP="00FD53C1">
      <w:pPr>
        <w:spacing w:line="276" w:lineRule="auto"/>
        <w:rPr>
          <w:rFonts w:eastAsia="Calibri"/>
          <w:szCs w:val="22"/>
        </w:rPr>
      </w:pPr>
      <w:r w:rsidRPr="00FD53C1">
        <w:rPr>
          <w:rFonts w:eastAsia="Calibri"/>
          <w:szCs w:val="22"/>
        </w:rPr>
        <w:t>•</w:t>
      </w:r>
      <w:r w:rsidRPr="00FD53C1">
        <w:rPr>
          <w:rFonts w:eastAsia="Calibri"/>
          <w:szCs w:val="22"/>
        </w:rPr>
        <w:tab/>
        <w:t xml:space="preserve">insurance cover to be held by an </w:t>
      </w:r>
      <w:r w:rsidR="00F70458">
        <w:rPr>
          <w:rFonts w:eastAsia="Calibri"/>
          <w:szCs w:val="22"/>
        </w:rPr>
        <w:t>ELNO</w:t>
      </w:r>
    </w:p>
    <w:p w14:paraId="6C6DCF44" w14:textId="4C6D1E2A" w:rsidR="00FD53C1" w:rsidRPr="00FD53C1" w:rsidRDefault="00FD53C1" w:rsidP="00FD53C1">
      <w:pPr>
        <w:spacing w:line="276" w:lineRule="auto"/>
        <w:rPr>
          <w:rFonts w:eastAsia="Calibri"/>
          <w:szCs w:val="22"/>
        </w:rPr>
      </w:pPr>
      <w:r w:rsidRPr="00FD53C1">
        <w:rPr>
          <w:rFonts w:eastAsia="Calibri"/>
          <w:szCs w:val="22"/>
        </w:rPr>
        <w:t>•</w:t>
      </w:r>
      <w:r w:rsidRPr="00FD53C1">
        <w:rPr>
          <w:rFonts w:eastAsia="Calibri"/>
          <w:szCs w:val="22"/>
        </w:rPr>
        <w:tab/>
        <w:t xml:space="preserve">suspension or revocation of an </w:t>
      </w:r>
      <w:r w:rsidR="00F70458">
        <w:rPr>
          <w:rFonts w:eastAsia="Calibri"/>
          <w:szCs w:val="22"/>
        </w:rPr>
        <w:t>ELNOs</w:t>
      </w:r>
      <w:r w:rsidRPr="00FD53C1">
        <w:rPr>
          <w:rFonts w:eastAsia="Calibri"/>
          <w:szCs w:val="22"/>
        </w:rPr>
        <w:t xml:space="preserve"> approval, and </w:t>
      </w:r>
    </w:p>
    <w:p w14:paraId="2A8CA532" w14:textId="299A27E8" w:rsidR="00FD53C1" w:rsidRDefault="00FD53C1" w:rsidP="00FD53C1">
      <w:pPr>
        <w:spacing w:line="276" w:lineRule="auto"/>
        <w:rPr>
          <w:rFonts w:eastAsia="Calibri"/>
          <w:szCs w:val="22"/>
        </w:rPr>
      </w:pPr>
      <w:r w:rsidRPr="00FD53C1">
        <w:rPr>
          <w:rFonts w:eastAsia="Calibri"/>
          <w:szCs w:val="22"/>
        </w:rPr>
        <w:t>•</w:t>
      </w:r>
      <w:r w:rsidRPr="00FD53C1">
        <w:rPr>
          <w:rFonts w:eastAsia="Calibri"/>
          <w:szCs w:val="22"/>
        </w:rPr>
        <w:tab/>
        <w:t xml:space="preserve">directions to an </w:t>
      </w:r>
      <w:r w:rsidR="00F70458">
        <w:rPr>
          <w:rFonts w:eastAsia="Calibri"/>
          <w:szCs w:val="22"/>
        </w:rPr>
        <w:t>ELNO</w:t>
      </w:r>
      <w:r w:rsidRPr="00FD53C1">
        <w:rPr>
          <w:rFonts w:eastAsia="Calibri"/>
          <w:szCs w:val="22"/>
        </w:rPr>
        <w:t xml:space="preserve"> to restrict, suspend or terminate a subscriber’s use of an </w:t>
      </w:r>
      <w:r w:rsidR="00F70458">
        <w:rPr>
          <w:rFonts w:eastAsia="Calibri"/>
          <w:szCs w:val="22"/>
        </w:rPr>
        <w:t>ELN</w:t>
      </w:r>
      <w:r w:rsidRPr="00FD53C1">
        <w:rPr>
          <w:rFonts w:eastAsia="Calibri"/>
          <w:szCs w:val="22"/>
        </w:rPr>
        <w:t>.</w:t>
      </w:r>
    </w:p>
    <w:p w14:paraId="447A07CE" w14:textId="77777777" w:rsidR="00FD53C1" w:rsidRDefault="00FD53C1" w:rsidP="00FD53C1">
      <w:pPr>
        <w:spacing w:line="276" w:lineRule="auto"/>
        <w:rPr>
          <w:rFonts w:eastAsia="Calibri"/>
          <w:szCs w:val="22"/>
        </w:rPr>
      </w:pPr>
    </w:p>
    <w:p w14:paraId="7C1DA340" w14:textId="08A12ECA" w:rsidR="00E926A0" w:rsidRPr="00F0170D" w:rsidRDefault="00F0170D" w:rsidP="00FD53C1">
      <w:pPr>
        <w:spacing w:after="200" w:line="276" w:lineRule="auto"/>
        <w:rPr>
          <w:rFonts w:eastAsia="Calibri"/>
          <w:szCs w:val="22"/>
        </w:rPr>
      </w:pPr>
      <w:r w:rsidRPr="00F0170D">
        <w:rPr>
          <w:rFonts w:eastAsia="Calibri"/>
          <w:szCs w:val="22"/>
        </w:rPr>
        <w:t xml:space="preserve">Pursuant to section 36(1)(g) of the </w:t>
      </w:r>
      <w:r w:rsidRPr="00A571D7">
        <w:rPr>
          <w:rFonts w:eastAsia="Calibri"/>
          <w:i/>
          <w:iCs/>
          <w:szCs w:val="22"/>
        </w:rPr>
        <w:t>Legislation Act 2001</w:t>
      </w:r>
      <w:r w:rsidRPr="00F0170D">
        <w:rPr>
          <w:rFonts w:eastAsia="Calibri"/>
          <w:szCs w:val="22"/>
        </w:rPr>
        <w:t xml:space="preserve"> a regulatory impact statement is not required for these Participation Rules as they are part of a nationally uniform scheme of legislation.</w:t>
      </w:r>
    </w:p>
    <w:p w14:paraId="2B3A9027" w14:textId="41346432" w:rsidR="00E926A0" w:rsidRDefault="00E926A0" w:rsidP="00E926A0"/>
    <w:p w14:paraId="11F4AC9B" w14:textId="77777777" w:rsidR="000F08B8" w:rsidRDefault="000F08B8" w:rsidP="00E926A0"/>
    <w:p w14:paraId="00B8F3DA" w14:textId="77777777" w:rsidR="00E926A0" w:rsidRDefault="00E926A0" w:rsidP="00E926A0">
      <w:pPr>
        <w:rPr>
          <w:b/>
        </w:rPr>
      </w:pPr>
      <w:r>
        <w:rPr>
          <w:b/>
        </w:rPr>
        <w:t xml:space="preserve">Human Rights </w:t>
      </w:r>
    </w:p>
    <w:p w14:paraId="526F90D7" w14:textId="77777777" w:rsidR="00E926A0" w:rsidRDefault="00E926A0" w:rsidP="00E926A0">
      <w:pPr>
        <w:rPr>
          <w:b/>
        </w:rPr>
      </w:pPr>
    </w:p>
    <w:p w14:paraId="15458BAD" w14:textId="10AE29F5" w:rsidR="00190E1A" w:rsidRPr="00AA0D98" w:rsidRDefault="00190E1A" w:rsidP="004E4682">
      <w:pPr>
        <w:spacing w:line="276" w:lineRule="auto"/>
        <w:rPr>
          <w:rFonts w:eastAsia="Calibri"/>
          <w:szCs w:val="22"/>
        </w:rPr>
      </w:pPr>
      <w:r w:rsidRPr="00AA0D98">
        <w:rPr>
          <w:rFonts w:eastAsia="Calibri"/>
          <w:szCs w:val="22"/>
        </w:rPr>
        <w:t xml:space="preserve">Section 12 of the </w:t>
      </w:r>
      <w:r w:rsidRPr="00AA0D98">
        <w:rPr>
          <w:rFonts w:eastAsia="Calibri"/>
          <w:i/>
          <w:iCs/>
          <w:szCs w:val="22"/>
        </w:rPr>
        <w:t>Human Rights Act 2004</w:t>
      </w:r>
      <w:r w:rsidRPr="00AA0D98">
        <w:rPr>
          <w:rFonts w:eastAsia="Calibri"/>
          <w:szCs w:val="22"/>
        </w:rPr>
        <w:t xml:space="preserve"> (HRA) provides that everyone has the right not to have his or her privacy, family, home or correspondence interfered with unlawfully or arbitrarily and not to have his or her reputation unlawfully attacked. </w:t>
      </w:r>
      <w:r w:rsidR="004E4682" w:rsidRPr="00AA0D98">
        <w:rPr>
          <w:rFonts w:eastAsia="Calibri"/>
          <w:szCs w:val="22"/>
        </w:rPr>
        <w:t>The</w:t>
      </w:r>
      <w:r w:rsidRPr="00AA0D98">
        <w:rPr>
          <w:rFonts w:eastAsia="Calibri"/>
          <w:szCs w:val="22"/>
        </w:rPr>
        <w:t xml:space="preserve"> </w:t>
      </w:r>
      <w:r w:rsidR="004E4682" w:rsidRPr="00AA0D98">
        <w:rPr>
          <w:rFonts w:eastAsia="Calibri"/>
          <w:szCs w:val="22"/>
        </w:rPr>
        <w:t>proposed disallowable instrument</w:t>
      </w:r>
      <w:r w:rsidRPr="00AA0D98">
        <w:rPr>
          <w:rFonts w:eastAsia="Calibri"/>
          <w:szCs w:val="22"/>
        </w:rPr>
        <w:t xml:space="preserve"> </w:t>
      </w:r>
      <w:r w:rsidR="004E4682" w:rsidRPr="00AA0D98">
        <w:rPr>
          <w:rFonts w:eastAsia="Calibri"/>
          <w:szCs w:val="22"/>
        </w:rPr>
        <w:t>introduces changes to the Operating Requirements of the ELN by ELNOs. As the ELN contain</w:t>
      </w:r>
      <w:r w:rsidR="00B0117E" w:rsidRPr="00AA0D98">
        <w:rPr>
          <w:rFonts w:eastAsia="Calibri"/>
          <w:szCs w:val="22"/>
        </w:rPr>
        <w:t>s</w:t>
      </w:r>
      <w:r w:rsidR="004E4682" w:rsidRPr="00AA0D98">
        <w:rPr>
          <w:rFonts w:eastAsia="Calibri"/>
          <w:szCs w:val="22"/>
        </w:rPr>
        <w:t xml:space="preserve"> </w:t>
      </w:r>
      <w:r w:rsidR="00B0117E" w:rsidRPr="00AA0D98">
        <w:rPr>
          <w:rFonts w:eastAsia="Calibri"/>
          <w:szCs w:val="22"/>
        </w:rPr>
        <w:t xml:space="preserve">individual’s </w:t>
      </w:r>
      <w:r w:rsidR="004E4682" w:rsidRPr="00AA0D98">
        <w:rPr>
          <w:rFonts w:eastAsia="Calibri"/>
          <w:szCs w:val="22"/>
        </w:rPr>
        <w:t xml:space="preserve">personal information for the purpose of lodging land title registry instruments and other documents, </w:t>
      </w:r>
      <w:r w:rsidR="006853E1" w:rsidRPr="00AA0D98">
        <w:rPr>
          <w:rFonts w:eastAsia="Calibri"/>
          <w:szCs w:val="22"/>
        </w:rPr>
        <w:t xml:space="preserve">the </w:t>
      </w:r>
      <w:r w:rsidR="004E4682" w:rsidRPr="00AA0D98">
        <w:rPr>
          <w:rFonts w:eastAsia="Calibri"/>
          <w:szCs w:val="22"/>
        </w:rPr>
        <w:t xml:space="preserve">changes engage the right to privacy under section 12. </w:t>
      </w:r>
      <w:r w:rsidRPr="00AA0D98">
        <w:rPr>
          <w:rFonts w:eastAsia="Calibri"/>
          <w:szCs w:val="22"/>
        </w:rPr>
        <w:t xml:space="preserve">  </w:t>
      </w:r>
    </w:p>
    <w:p w14:paraId="3D5F8CE2" w14:textId="77777777" w:rsidR="00190E1A" w:rsidRPr="00AA0D98" w:rsidRDefault="00190E1A" w:rsidP="00F0170D">
      <w:pPr>
        <w:spacing w:line="276" w:lineRule="auto"/>
        <w:rPr>
          <w:rFonts w:eastAsia="Calibri"/>
          <w:szCs w:val="22"/>
        </w:rPr>
      </w:pPr>
      <w:bookmarkStart w:id="1" w:name="_Hlk68175870"/>
    </w:p>
    <w:p w14:paraId="35668BCE" w14:textId="477B2F98" w:rsidR="00E926A0" w:rsidRPr="00AA0D98" w:rsidRDefault="00433730" w:rsidP="00F0170D">
      <w:pPr>
        <w:spacing w:line="276" w:lineRule="auto"/>
        <w:rPr>
          <w:rFonts w:eastAsia="Calibri"/>
          <w:szCs w:val="22"/>
        </w:rPr>
      </w:pPr>
      <w:bookmarkStart w:id="2" w:name="_Hlk68596017"/>
      <w:r w:rsidRPr="00AA0D98">
        <w:rPr>
          <w:rFonts w:eastAsia="Calibri"/>
          <w:szCs w:val="22"/>
        </w:rPr>
        <w:t xml:space="preserve">The right to privacy under section 12 of the </w:t>
      </w:r>
      <w:r w:rsidR="00190E1A" w:rsidRPr="00AA0D98">
        <w:rPr>
          <w:rFonts w:eastAsia="Calibri"/>
          <w:i/>
          <w:iCs/>
          <w:szCs w:val="22"/>
        </w:rPr>
        <w:t>HRA</w:t>
      </w:r>
      <w:r w:rsidRPr="00AA0D98">
        <w:rPr>
          <w:rFonts w:eastAsia="Calibri"/>
          <w:szCs w:val="22"/>
        </w:rPr>
        <w:t xml:space="preserve"> is positively engaged by the proposed changes to the Operating Requirements</w:t>
      </w:r>
      <w:r w:rsidR="00BC5CDB" w:rsidRPr="00AA0D98">
        <w:rPr>
          <w:rFonts w:eastAsia="Calibri"/>
          <w:szCs w:val="22"/>
        </w:rPr>
        <w:t xml:space="preserve"> because t</w:t>
      </w:r>
      <w:r w:rsidRPr="00AA0D98">
        <w:rPr>
          <w:rFonts w:eastAsia="Calibri"/>
          <w:szCs w:val="22"/>
        </w:rPr>
        <w:t xml:space="preserve">he changes strengthen privacy </w:t>
      </w:r>
      <w:r w:rsidR="00BC5CDB" w:rsidRPr="00AA0D98">
        <w:rPr>
          <w:rFonts w:eastAsia="Calibri"/>
          <w:szCs w:val="22"/>
        </w:rPr>
        <w:t xml:space="preserve">and security </w:t>
      </w:r>
      <w:r w:rsidRPr="00AA0D98">
        <w:rPr>
          <w:rFonts w:eastAsia="Calibri"/>
          <w:szCs w:val="22"/>
        </w:rPr>
        <w:t>safeguards to ensure greater protection of personal information</w:t>
      </w:r>
      <w:r w:rsidR="00E926A0" w:rsidRPr="00AA0D98">
        <w:rPr>
          <w:rFonts w:eastAsia="Calibri"/>
          <w:szCs w:val="22"/>
        </w:rPr>
        <w:t>.</w:t>
      </w:r>
      <w:r w:rsidRPr="00AA0D98">
        <w:rPr>
          <w:rFonts w:eastAsia="Calibri"/>
          <w:szCs w:val="22"/>
        </w:rPr>
        <w:t xml:space="preserve"> This includes greater</w:t>
      </w:r>
      <w:r w:rsidR="00996A24" w:rsidRPr="00AA0D98">
        <w:rPr>
          <w:rFonts w:eastAsia="Calibri"/>
          <w:szCs w:val="22"/>
        </w:rPr>
        <w:t xml:space="preserve"> </w:t>
      </w:r>
      <w:r w:rsidR="00BC5CDB" w:rsidRPr="00AA0D98">
        <w:rPr>
          <w:rFonts w:eastAsia="Calibri"/>
          <w:szCs w:val="22"/>
        </w:rPr>
        <w:t>testing requirements to ensure</w:t>
      </w:r>
      <w:r w:rsidRPr="00AA0D98">
        <w:rPr>
          <w:rFonts w:eastAsia="Calibri"/>
          <w:szCs w:val="22"/>
        </w:rPr>
        <w:t xml:space="preserve"> protection for integrated systems and new </w:t>
      </w:r>
      <w:r w:rsidR="004A3FAA" w:rsidRPr="00AA0D98">
        <w:rPr>
          <w:rFonts w:eastAsia="Calibri"/>
          <w:szCs w:val="22"/>
        </w:rPr>
        <w:t xml:space="preserve">security and cyber security </w:t>
      </w:r>
      <w:r w:rsidRPr="00AA0D98">
        <w:rPr>
          <w:rFonts w:eastAsia="Calibri"/>
          <w:szCs w:val="22"/>
        </w:rPr>
        <w:t>training obligations.</w:t>
      </w:r>
      <w:r w:rsidR="00665E60" w:rsidRPr="00AA0D98">
        <w:rPr>
          <w:rFonts w:eastAsia="Calibri"/>
          <w:szCs w:val="22"/>
        </w:rPr>
        <w:t xml:space="preserve"> These provide additional </w:t>
      </w:r>
      <w:r w:rsidR="00B26DA3" w:rsidRPr="00AA0D98">
        <w:rPr>
          <w:rFonts w:eastAsia="Calibri"/>
          <w:szCs w:val="22"/>
        </w:rPr>
        <w:t xml:space="preserve">privacy and </w:t>
      </w:r>
      <w:r w:rsidR="00665E60" w:rsidRPr="00AA0D98">
        <w:rPr>
          <w:rFonts w:eastAsia="Calibri"/>
          <w:szCs w:val="22"/>
        </w:rPr>
        <w:t>security safeguards as a measure to prevent unauthorised access</w:t>
      </w:r>
      <w:r w:rsidRPr="00AA0D98">
        <w:rPr>
          <w:rFonts w:eastAsia="Calibri"/>
          <w:szCs w:val="22"/>
        </w:rPr>
        <w:t xml:space="preserve"> </w:t>
      </w:r>
      <w:r w:rsidR="00665E60" w:rsidRPr="00AA0D98">
        <w:rPr>
          <w:rFonts w:eastAsia="Calibri"/>
          <w:szCs w:val="22"/>
        </w:rPr>
        <w:t>to the ELN.</w:t>
      </w:r>
    </w:p>
    <w:p w14:paraId="079E802B" w14:textId="37C8F830" w:rsidR="00B26DA3" w:rsidRPr="00EF28A3" w:rsidRDefault="00B26DA3" w:rsidP="00F0170D">
      <w:pPr>
        <w:spacing w:line="276" w:lineRule="auto"/>
        <w:rPr>
          <w:rFonts w:eastAsia="Calibri"/>
          <w:szCs w:val="22"/>
          <w:highlight w:val="yellow"/>
        </w:rPr>
      </w:pPr>
    </w:p>
    <w:bookmarkEnd w:id="1"/>
    <w:bookmarkEnd w:id="2"/>
    <w:p w14:paraId="42D69AE3" w14:textId="6D9E4854" w:rsidR="00F0170D" w:rsidRDefault="00F0170D" w:rsidP="00F0170D">
      <w:pPr>
        <w:rPr>
          <w:b/>
          <w:bCs/>
        </w:rPr>
      </w:pPr>
      <w:r w:rsidRPr="0049086C">
        <w:rPr>
          <w:b/>
          <w:bCs/>
        </w:rPr>
        <w:t>Detail</w:t>
      </w:r>
    </w:p>
    <w:p w14:paraId="35AB9C70" w14:textId="77777777" w:rsidR="00F0170D" w:rsidRPr="0049086C" w:rsidRDefault="00F0170D" w:rsidP="00F0170D">
      <w:pPr>
        <w:rPr>
          <w:b/>
          <w:bCs/>
        </w:rPr>
      </w:pPr>
    </w:p>
    <w:p w14:paraId="2EEFAA8D" w14:textId="4BA0DCB1" w:rsidR="001B453B" w:rsidRDefault="001B453B" w:rsidP="001B453B">
      <w:pPr>
        <w:spacing w:line="276" w:lineRule="auto"/>
      </w:pPr>
      <w:r>
        <w:t xml:space="preserve">This Explanatory Statement deals with the provisions of the Operating Requirements in groups rather than solely </w:t>
      </w:r>
      <w:r w:rsidR="000B65B6">
        <w:t>by Requirement-by-Requirement</w:t>
      </w:r>
      <w:r>
        <w:t>.  The Operating Requirements are largely self-explanatory and will be well understood by E</w:t>
      </w:r>
      <w:r w:rsidR="00F70458">
        <w:t xml:space="preserve">LNOs </w:t>
      </w:r>
      <w:r>
        <w:t xml:space="preserve">and subscribers, particularly those who are already involved in electronic conveyancing in other jurisdictions. </w:t>
      </w:r>
      <w:r w:rsidR="00CF49A9" w:rsidRPr="00D24F61">
        <w:rPr>
          <w:rFonts w:eastAsia="Calibri"/>
          <w:szCs w:val="22"/>
        </w:rPr>
        <w:t xml:space="preserve">ARNECC </w:t>
      </w:r>
      <w:r w:rsidR="00CF49A9">
        <w:rPr>
          <w:rFonts w:eastAsia="Calibri"/>
          <w:szCs w:val="22"/>
        </w:rPr>
        <w:t>will publish</w:t>
      </w:r>
      <w:r w:rsidR="00CF49A9" w:rsidRPr="00D24F61">
        <w:rPr>
          <w:rFonts w:eastAsia="Calibri"/>
          <w:szCs w:val="22"/>
        </w:rPr>
        <w:t xml:space="preserve"> Guidance Notes on the </w:t>
      </w:r>
      <w:r w:rsidR="00CF49A9">
        <w:rPr>
          <w:rFonts w:eastAsia="Calibri"/>
          <w:szCs w:val="22"/>
        </w:rPr>
        <w:t>Operating Requirements</w:t>
      </w:r>
      <w:r w:rsidR="00CF49A9" w:rsidRPr="00D24F61">
        <w:rPr>
          <w:rFonts w:eastAsia="Calibri"/>
          <w:szCs w:val="22"/>
        </w:rPr>
        <w:t xml:space="preserve"> </w:t>
      </w:r>
      <w:r w:rsidR="00CF49A9">
        <w:rPr>
          <w:rFonts w:eastAsia="Calibri"/>
          <w:szCs w:val="22"/>
        </w:rPr>
        <w:t xml:space="preserve">on the ARNECC website </w:t>
      </w:r>
      <w:r w:rsidR="00CF49A9" w:rsidRPr="00D24F61">
        <w:rPr>
          <w:rFonts w:eastAsia="Calibri"/>
          <w:szCs w:val="22"/>
        </w:rPr>
        <w:t xml:space="preserve">to assist </w:t>
      </w:r>
      <w:r w:rsidR="00F70458">
        <w:t>ELNOs</w:t>
      </w:r>
      <w:r w:rsidR="00F70458" w:rsidRPr="00D24F61">
        <w:rPr>
          <w:rFonts w:eastAsia="Calibri"/>
          <w:szCs w:val="22"/>
        </w:rPr>
        <w:t xml:space="preserve"> </w:t>
      </w:r>
      <w:r w:rsidR="00CF49A9" w:rsidRPr="00D24F61">
        <w:rPr>
          <w:rFonts w:eastAsia="Calibri"/>
          <w:szCs w:val="22"/>
        </w:rPr>
        <w:t>understanding what is expected in complying with the r</w:t>
      </w:r>
      <w:r w:rsidR="00CF49A9">
        <w:rPr>
          <w:rFonts w:eastAsia="Calibri"/>
          <w:szCs w:val="22"/>
        </w:rPr>
        <w:t>equirements.</w:t>
      </w:r>
    </w:p>
    <w:p w14:paraId="1A141B55" w14:textId="77777777" w:rsidR="00F0170D" w:rsidRPr="00F0170D" w:rsidRDefault="00F0170D" w:rsidP="00F0170D">
      <w:pPr>
        <w:spacing w:line="276" w:lineRule="auto"/>
        <w:rPr>
          <w:rFonts w:eastAsia="Calibri"/>
          <w:szCs w:val="22"/>
        </w:rPr>
      </w:pPr>
    </w:p>
    <w:p w14:paraId="0A24BE7A" w14:textId="7C0D089B" w:rsidR="000B65B6" w:rsidRPr="000B65B6" w:rsidRDefault="000B65B6" w:rsidP="00AE4ED5">
      <w:pPr>
        <w:spacing w:line="276" w:lineRule="auto"/>
        <w:rPr>
          <w:u w:val="single"/>
        </w:rPr>
      </w:pPr>
      <w:bookmarkStart w:id="3" w:name="_Hlk68595809"/>
      <w:r w:rsidRPr="000B65B6">
        <w:rPr>
          <w:u w:val="single"/>
        </w:rPr>
        <w:t>Eligibility</w:t>
      </w:r>
    </w:p>
    <w:p w14:paraId="6ADCDE5F" w14:textId="6527A910" w:rsidR="000B65B6" w:rsidRDefault="000B65B6" w:rsidP="00AE4ED5">
      <w:pPr>
        <w:spacing w:line="276" w:lineRule="auto"/>
      </w:pPr>
      <w:r>
        <w:rPr>
          <w:i/>
          <w:iCs/>
        </w:rPr>
        <w:t>Operating Requirement 4.3</w:t>
      </w:r>
    </w:p>
    <w:p w14:paraId="05BBA456" w14:textId="6FD78E8B" w:rsidR="000B65B6" w:rsidRPr="00390D74" w:rsidRDefault="000F08B8" w:rsidP="000B65B6">
      <w:pPr>
        <w:spacing w:line="276" w:lineRule="auto"/>
      </w:pPr>
      <w:r w:rsidRPr="00390D74">
        <w:t xml:space="preserve">Amendments to </w:t>
      </w:r>
      <w:r w:rsidR="000B65B6" w:rsidRPr="00390D74">
        <w:t xml:space="preserve">the character requirements </w:t>
      </w:r>
      <w:r w:rsidRPr="00390D74">
        <w:t>in Operating Requirement 4.3</w:t>
      </w:r>
      <w:r w:rsidR="000B65B6" w:rsidRPr="00390D74">
        <w:t xml:space="preserve"> reflect that a disciplinary action must be determined and have the possibility of impacting conveyancing transactions before it affects eligibility.</w:t>
      </w:r>
    </w:p>
    <w:p w14:paraId="3131FC6B" w14:textId="77777777" w:rsidR="000B65B6" w:rsidRPr="00390D74" w:rsidRDefault="000B65B6" w:rsidP="000B65B6">
      <w:pPr>
        <w:spacing w:line="276" w:lineRule="auto"/>
      </w:pPr>
    </w:p>
    <w:p w14:paraId="0A9C18F7" w14:textId="424CFFE7" w:rsidR="000B65B6" w:rsidRPr="00390DF9" w:rsidRDefault="000B65B6" w:rsidP="000B65B6">
      <w:pPr>
        <w:spacing w:line="276" w:lineRule="auto"/>
      </w:pPr>
      <w:r w:rsidRPr="00390D74">
        <w:t>Amendment</w:t>
      </w:r>
      <w:r w:rsidR="000F08B8" w:rsidRPr="00390D74">
        <w:t>s</w:t>
      </w:r>
      <w:r w:rsidRPr="00390D74">
        <w:t xml:space="preserve"> to the defined Suspension Events and Termination Events that affect good character by limiting them to specific events set out in the Participation Rules, such as material breach, fraud or negligence. Th</w:t>
      </w:r>
      <w:r w:rsidR="001016F3">
        <w:t>e amendments</w:t>
      </w:r>
      <w:r w:rsidR="007F2EE0">
        <w:t xml:space="preserve"> </w:t>
      </w:r>
      <w:r w:rsidRPr="00390D74">
        <w:t xml:space="preserve">ensure that Suspension and Termination for </w:t>
      </w:r>
      <w:r w:rsidR="001016F3">
        <w:t>minor events</w:t>
      </w:r>
      <w:r w:rsidRPr="00390D74">
        <w:t xml:space="preserve"> such as non-payment of fees </w:t>
      </w:r>
      <w:r w:rsidR="001016F3">
        <w:t xml:space="preserve">for example, </w:t>
      </w:r>
      <w:r w:rsidRPr="00390D74">
        <w:t xml:space="preserve">will not impact future good character requirements. </w:t>
      </w:r>
    </w:p>
    <w:p w14:paraId="0B7860D5" w14:textId="77777777" w:rsidR="000B65B6" w:rsidRPr="00390DF9" w:rsidRDefault="000B65B6" w:rsidP="000B65B6">
      <w:pPr>
        <w:spacing w:line="276" w:lineRule="auto"/>
      </w:pPr>
    </w:p>
    <w:p w14:paraId="2176652B" w14:textId="42DADCE1" w:rsidR="000B65B6" w:rsidRPr="00B458B1" w:rsidRDefault="000B65B6" w:rsidP="000B65B6">
      <w:pPr>
        <w:spacing w:line="276" w:lineRule="auto"/>
      </w:pPr>
      <w:r w:rsidRPr="00390DF9">
        <w:t>Amendment</w:t>
      </w:r>
      <w:r w:rsidR="000F08B8" w:rsidRPr="00390DF9">
        <w:t>s</w:t>
      </w:r>
      <w:r w:rsidRPr="00390DF9">
        <w:t xml:space="preserve"> to the character </w:t>
      </w:r>
      <w:r w:rsidRPr="00390D74">
        <w:t>requirements in relation to principals and Officers</w:t>
      </w:r>
      <w:r w:rsidR="000F08B8" w:rsidRPr="00390D74">
        <w:t xml:space="preserve"> </w:t>
      </w:r>
      <w:r w:rsidRPr="00390D74">
        <w:t xml:space="preserve">limit the requirements to those who have access to the </w:t>
      </w:r>
      <w:r w:rsidR="00F70458" w:rsidRPr="00390D74">
        <w:t>ELN</w:t>
      </w:r>
      <w:r w:rsidRPr="00390D74">
        <w:t xml:space="preserve"> or control over Persons who have access to the </w:t>
      </w:r>
      <w:r w:rsidR="00F70458" w:rsidRPr="00390D74">
        <w:t>ELN</w:t>
      </w:r>
      <w:r w:rsidRPr="00390D74">
        <w:t>.</w:t>
      </w:r>
      <w:r w:rsidR="00F70458" w:rsidRPr="00390D74">
        <w:t xml:space="preserve"> </w:t>
      </w:r>
      <w:r w:rsidRPr="00390D74">
        <w:t xml:space="preserve">This ensures that large organisations, such as international </w:t>
      </w:r>
      <w:r w:rsidRPr="00390D74">
        <w:lastRenderedPageBreak/>
        <w:t xml:space="preserve">organisations that are Subscribers, are not required to confirm the good character of every one of their principals and Officers even those that have no access or influence over the </w:t>
      </w:r>
      <w:r w:rsidR="00F70458" w:rsidRPr="00390D74">
        <w:t>ELN</w:t>
      </w:r>
      <w:r w:rsidRPr="00390D74">
        <w:t>.</w:t>
      </w:r>
    </w:p>
    <w:p w14:paraId="4863E1F0" w14:textId="77777777" w:rsidR="000B65B6" w:rsidRPr="00390D74" w:rsidRDefault="000B65B6" w:rsidP="000B65B6">
      <w:pPr>
        <w:spacing w:line="276" w:lineRule="auto"/>
      </w:pPr>
    </w:p>
    <w:p w14:paraId="17CC9DA9" w14:textId="78B51EEE" w:rsidR="000B65B6" w:rsidRDefault="000B65B6" w:rsidP="000B65B6">
      <w:pPr>
        <w:spacing w:line="276" w:lineRule="auto"/>
      </w:pPr>
      <w:r w:rsidRPr="00390D74">
        <w:t>Amendment</w:t>
      </w:r>
      <w:r w:rsidR="000F08B8" w:rsidRPr="00390D74">
        <w:t>s</w:t>
      </w:r>
      <w:r w:rsidRPr="00390D74">
        <w:t xml:space="preserve"> to the good character requirements clarify that principals, Officers and</w:t>
      </w:r>
      <w:r w:rsidR="00E33952" w:rsidRPr="00390D74">
        <w:t xml:space="preserve"> </w:t>
      </w:r>
      <w:r w:rsidRPr="00390D74">
        <w:t xml:space="preserve">Subscriber Administrators </w:t>
      </w:r>
      <w:r w:rsidRPr="00B26DA3">
        <w:t xml:space="preserve">that did not materially contribute to prior refusal, Suspension or Termination events are not captured. This ensures, for example, that an Officer that did not contribute to a Termination event at a firm is not prevented from seeking employment as an Officer of another firm. </w:t>
      </w:r>
    </w:p>
    <w:bookmarkEnd w:id="3"/>
    <w:p w14:paraId="2339E2D5" w14:textId="77777777" w:rsidR="00AE4ED5" w:rsidRDefault="00AE4ED5" w:rsidP="00AE4ED5">
      <w:pPr>
        <w:spacing w:line="276" w:lineRule="auto"/>
      </w:pPr>
    </w:p>
    <w:p w14:paraId="170F20D6" w14:textId="7FD26B00" w:rsidR="00D82F55" w:rsidRDefault="00D82F55" w:rsidP="00D82F55">
      <w:pPr>
        <w:spacing w:line="276" w:lineRule="auto"/>
        <w:rPr>
          <w:u w:val="single"/>
        </w:rPr>
      </w:pPr>
      <w:r>
        <w:rPr>
          <w:u w:val="single"/>
        </w:rPr>
        <w:t>Operation of ELN</w:t>
      </w:r>
    </w:p>
    <w:p w14:paraId="0E5B170F" w14:textId="403D3B35" w:rsidR="00BC1695" w:rsidRDefault="006A10CD" w:rsidP="00D82F55">
      <w:pPr>
        <w:spacing w:line="276" w:lineRule="auto"/>
        <w:rPr>
          <w:i/>
          <w:iCs/>
        </w:rPr>
      </w:pPr>
      <w:r w:rsidRPr="006A10CD">
        <w:rPr>
          <w:i/>
          <w:iCs/>
        </w:rPr>
        <w:t xml:space="preserve">Operating Requirements </w:t>
      </w:r>
      <w:r w:rsidR="00BC1695" w:rsidRPr="006A10CD">
        <w:rPr>
          <w:i/>
          <w:iCs/>
        </w:rPr>
        <w:t>5.2</w:t>
      </w:r>
      <w:r w:rsidRPr="006A10CD">
        <w:rPr>
          <w:i/>
          <w:iCs/>
        </w:rPr>
        <w:t>, 13.3, 20.1</w:t>
      </w:r>
    </w:p>
    <w:p w14:paraId="5CD9234B" w14:textId="73D681B8" w:rsidR="006A10CD" w:rsidRDefault="00F70458" w:rsidP="00D82F55">
      <w:pPr>
        <w:spacing w:line="276" w:lineRule="auto"/>
      </w:pPr>
      <w:r>
        <w:t>Operating Requirements 5.2(c) and 5.2 (d) are included to ensure Potential ELNOs and ELNOs are aware that they are required to deliver more than the minimum set of documents specified in Operating Requirement 5.2(b).</w:t>
      </w:r>
    </w:p>
    <w:p w14:paraId="10095781" w14:textId="77777777" w:rsidR="00F70458" w:rsidRDefault="00F70458" w:rsidP="00D82F55">
      <w:pPr>
        <w:spacing w:line="276" w:lineRule="auto"/>
      </w:pPr>
    </w:p>
    <w:p w14:paraId="08153B12" w14:textId="362A8380" w:rsidR="006A10CD" w:rsidRDefault="00B500F1" w:rsidP="00D82F55">
      <w:pPr>
        <w:spacing w:line="276" w:lineRule="auto"/>
      </w:pPr>
      <w:r>
        <w:t xml:space="preserve">New </w:t>
      </w:r>
      <w:r w:rsidR="006A10CD">
        <w:t xml:space="preserve">Operating Requirement 13.3 provides for a staggered roll out to be negotiated between the </w:t>
      </w:r>
      <w:r w:rsidR="00F70458">
        <w:t>ELNO</w:t>
      </w:r>
      <w:r w:rsidR="006A10CD" w:rsidRPr="007639C9">
        <w:t xml:space="preserve"> </w:t>
      </w:r>
      <w:r w:rsidR="006A10CD">
        <w:t>and the Registrar.</w:t>
      </w:r>
    </w:p>
    <w:p w14:paraId="0992D4F0" w14:textId="60FFA0A6" w:rsidR="00F70458" w:rsidRDefault="00F70458" w:rsidP="00D82F55">
      <w:pPr>
        <w:spacing w:line="276" w:lineRule="auto"/>
      </w:pPr>
    </w:p>
    <w:p w14:paraId="49C2F99D" w14:textId="3A5736E3" w:rsidR="00F70458" w:rsidRDefault="00F70458" w:rsidP="00D82F55">
      <w:pPr>
        <w:spacing w:line="276" w:lineRule="auto"/>
      </w:pPr>
      <w:r>
        <w:t>Operating Requirement 20.1 has been changed to permit suspension or termination either within five years from the date the ELNO commences operating, or two years from the date a jurisdiction becomes operational in light of feedback if an ELNO fails, without reasonable excuse, to enable the electronic Registry Instruments and other electronic Documents set out in Operating Requirement 5.2(b)</w:t>
      </w:r>
    </w:p>
    <w:p w14:paraId="32672F51" w14:textId="77777777" w:rsidR="006A10CD" w:rsidRDefault="006A10CD" w:rsidP="00D82F55">
      <w:pPr>
        <w:spacing w:line="276" w:lineRule="auto"/>
        <w:rPr>
          <w:i/>
          <w:iCs/>
        </w:rPr>
      </w:pPr>
    </w:p>
    <w:p w14:paraId="3CEC6E6D" w14:textId="02D05BB6" w:rsidR="00D82F55" w:rsidRDefault="00D82F55" w:rsidP="00D82F55">
      <w:pPr>
        <w:spacing w:line="276" w:lineRule="auto"/>
        <w:rPr>
          <w:i/>
          <w:iCs/>
        </w:rPr>
      </w:pPr>
      <w:r w:rsidRPr="00D82F55">
        <w:rPr>
          <w:i/>
          <w:iCs/>
        </w:rPr>
        <w:t>Operating Requirement 5.5</w:t>
      </w:r>
    </w:p>
    <w:p w14:paraId="311A28E4" w14:textId="46D523EF" w:rsidR="00D82F55" w:rsidRDefault="00D82F55" w:rsidP="00D82F55">
      <w:pPr>
        <w:spacing w:line="276" w:lineRule="auto"/>
      </w:pPr>
      <w:r w:rsidRPr="00D82F55">
        <w:t>A</w:t>
      </w:r>
      <w:r>
        <w:t>mendments to Integration</w:t>
      </w:r>
      <w:r w:rsidRPr="007639C9">
        <w:t xml:space="preserve"> requirement</w:t>
      </w:r>
      <w:r>
        <w:t>s</w:t>
      </w:r>
      <w:r w:rsidRPr="007639C9">
        <w:t xml:space="preserve"> </w:t>
      </w:r>
      <w:r w:rsidR="00B500F1">
        <w:t xml:space="preserve">provide </w:t>
      </w:r>
      <w:r w:rsidRPr="007639C9">
        <w:t>for</w:t>
      </w:r>
      <w:r>
        <w:t xml:space="preserve"> </w:t>
      </w:r>
      <w:r w:rsidR="00F70458">
        <w:t>ELNOs</w:t>
      </w:r>
      <w:r w:rsidRPr="007639C9">
        <w:t xml:space="preserve"> to keep records of requests to facilitate Integration</w:t>
      </w:r>
      <w:r>
        <w:t xml:space="preserve">. </w:t>
      </w:r>
    </w:p>
    <w:p w14:paraId="621C799F" w14:textId="77777777" w:rsidR="00D82F55" w:rsidRPr="007639C9" w:rsidRDefault="00D82F55" w:rsidP="00D82F55">
      <w:pPr>
        <w:spacing w:line="276" w:lineRule="auto"/>
      </w:pPr>
    </w:p>
    <w:p w14:paraId="18842C8C" w14:textId="19D2850E" w:rsidR="002D5BBB" w:rsidRDefault="00D82F55" w:rsidP="00D82F55">
      <w:pPr>
        <w:spacing w:line="276" w:lineRule="auto"/>
      </w:pPr>
      <w:r w:rsidRPr="00D82F55">
        <w:t>A</w:t>
      </w:r>
      <w:r>
        <w:t xml:space="preserve">mendments </w:t>
      </w:r>
      <w:r w:rsidR="00B500F1">
        <w:t>also require</w:t>
      </w:r>
      <w:r>
        <w:t xml:space="preserve"> </w:t>
      </w:r>
      <w:r w:rsidR="00F70458">
        <w:t>ELNOs</w:t>
      </w:r>
      <w:r w:rsidRPr="007639C9">
        <w:t xml:space="preserve"> to keep records of </w:t>
      </w:r>
      <w:r w:rsidR="00B500F1">
        <w:t xml:space="preserve">any </w:t>
      </w:r>
      <w:r w:rsidRPr="007639C9">
        <w:t xml:space="preserve">requests made for a copy of an </w:t>
      </w:r>
      <w:r w:rsidR="00F70458">
        <w:t>ELNOs</w:t>
      </w:r>
      <w:r w:rsidRPr="007639C9">
        <w:t xml:space="preserve"> Integration terms and conditions and/or principles and, where it is not possible for a set of Integration terms and conditions to be developed, </w:t>
      </w:r>
      <w:r w:rsidR="00F70458">
        <w:t>ELNOs</w:t>
      </w:r>
      <w:r w:rsidRPr="007639C9">
        <w:t xml:space="preserve"> may instead develop a set of principles upon which those terms and conditions will be negotiated</w:t>
      </w:r>
      <w:r w:rsidR="00B500F1">
        <w:t>.</w:t>
      </w:r>
    </w:p>
    <w:p w14:paraId="0DB95C75" w14:textId="1B1CB060" w:rsidR="00D82F55" w:rsidRDefault="00D82F55" w:rsidP="00D82F55">
      <w:pPr>
        <w:spacing w:line="276" w:lineRule="auto"/>
      </w:pPr>
    </w:p>
    <w:p w14:paraId="3C96710F" w14:textId="75875EB9" w:rsidR="00D82F55" w:rsidRPr="002D5BBB" w:rsidRDefault="00D82F55" w:rsidP="00D82F55">
      <w:pPr>
        <w:spacing w:line="276" w:lineRule="auto"/>
        <w:rPr>
          <w:u w:val="single"/>
        </w:rPr>
      </w:pPr>
      <w:r>
        <w:rPr>
          <w:u w:val="single"/>
        </w:rPr>
        <w:t>Testing</w:t>
      </w:r>
    </w:p>
    <w:p w14:paraId="36A70B5F" w14:textId="22C12AEB" w:rsidR="00D82F55" w:rsidRDefault="00D82F55" w:rsidP="00D82F55">
      <w:pPr>
        <w:spacing w:line="276" w:lineRule="auto"/>
        <w:rPr>
          <w:i/>
          <w:iCs/>
        </w:rPr>
      </w:pPr>
      <w:r w:rsidRPr="00D82F55">
        <w:rPr>
          <w:i/>
          <w:iCs/>
        </w:rPr>
        <w:t>Operating Requirement 6.2</w:t>
      </w:r>
    </w:p>
    <w:p w14:paraId="65E2D4D5" w14:textId="3C472DBF" w:rsidR="005B5E5E" w:rsidRPr="00B640EB" w:rsidRDefault="00B500F1" w:rsidP="00B640EB">
      <w:pPr>
        <w:spacing w:line="276" w:lineRule="auto"/>
      </w:pPr>
      <w:r>
        <w:t>Operating Requirement 6.2 introduces a</w:t>
      </w:r>
      <w:r w:rsidR="005B5E5E" w:rsidRPr="00B640EB">
        <w:t xml:space="preserve"> </w:t>
      </w:r>
      <w:r w:rsidR="00B640EB" w:rsidRPr="00B640EB">
        <w:t xml:space="preserve">new </w:t>
      </w:r>
      <w:r w:rsidR="005B5E5E" w:rsidRPr="00B640EB">
        <w:t xml:space="preserve">requirement that </w:t>
      </w:r>
      <w:r w:rsidR="00F70458">
        <w:t>ELNOs</w:t>
      </w:r>
      <w:r w:rsidR="00B640EB" w:rsidRPr="007639C9">
        <w:t xml:space="preserve"> </w:t>
      </w:r>
      <w:r w:rsidR="005B5E5E" w:rsidRPr="00B640EB">
        <w:t>must not implement certain new functionality without first undertaking testing</w:t>
      </w:r>
      <w:r w:rsidR="00B640EB">
        <w:t>.</w:t>
      </w:r>
    </w:p>
    <w:p w14:paraId="0F0D3495" w14:textId="77777777" w:rsidR="00D82F55" w:rsidRPr="00D82F55" w:rsidRDefault="00D82F55" w:rsidP="00D82F55">
      <w:pPr>
        <w:spacing w:line="276" w:lineRule="auto"/>
      </w:pPr>
    </w:p>
    <w:p w14:paraId="61722C7F" w14:textId="0E1319E2" w:rsidR="00C73307" w:rsidRDefault="00C73307" w:rsidP="002D5BBB">
      <w:pPr>
        <w:spacing w:line="276" w:lineRule="auto"/>
        <w:rPr>
          <w:u w:val="single"/>
        </w:rPr>
      </w:pPr>
      <w:r>
        <w:rPr>
          <w:u w:val="single"/>
        </w:rPr>
        <w:t xml:space="preserve">Obligations Regarding System </w:t>
      </w:r>
      <w:r w:rsidR="005B5E5E">
        <w:rPr>
          <w:u w:val="single"/>
        </w:rPr>
        <w:t>Security and Integrity</w:t>
      </w:r>
    </w:p>
    <w:p w14:paraId="24BAFD5F" w14:textId="576CEB1C" w:rsidR="00BC1695" w:rsidRPr="00663DC9" w:rsidRDefault="00BC1695" w:rsidP="00BC1695">
      <w:pPr>
        <w:spacing w:line="276" w:lineRule="auto"/>
        <w:rPr>
          <w:i/>
          <w:iCs/>
        </w:rPr>
      </w:pPr>
      <w:r w:rsidRPr="00D82F55">
        <w:rPr>
          <w:i/>
          <w:iCs/>
        </w:rPr>
        <w:t>Operating Requirement</w:t>
      </w:r>
      <w:r>
        <w:rPr>
          <w:i/>
          <w:iCs/>
        </w:rPr>
        <w:t>s</w:t>
      </w:r>
      <w:r w:rsidRPr="00D82F55">
        <w:rPr>
          <w:i/>
          <w:iCs/>
        </w:rPr>
        <w:t xml:space="preserve"> </w:t>
      </w:r>
      <w:r>
        <w:rPr>
          <w:i/>
          <w:iCs/>
        </w:rPr>
        <w:t>7.1, 14.6</w:t>
      </w:r>
    </w:p>
    <w:p w14:paraId="57CB5F50" w14:textId="11B2D30E" w:rsidR="00BC1695" w:rsidRPr="00BC1695" w:rsidRDefault="00B500F1" w:rsidP="00B640EB">
      <w:pPr>
        <w:spacing w:line="276" w:lineRule="auto"/>
      </w:pPr>
      <w:r>
        <w:lastRenderedPageBreak/>
        <w:t>Operating Requirements 7.1 and 14.6 introduce n</w:t>
      </w:r>
      <w:r w:rsidR="00BC1695" w:rsidRPr="00663DC9">
        <w:t xml:space="preserve">ew obligations for </w:t>
      </w:r>
      <w:r w:rsidR="00F70458">
        <w:t>ELNOs</w:t>
      </w:r>
      <w:r w:rsidR="00BC1695" w:rsidRPr="00B640EB">
        <w:t xml:space="preserve"> </w:t>
      </w:r>
      <w:r w:rsidR="00BC1695" w:rsidRPr="00663DC9">
        <w:t>around training Subscribers and Users on cyber security</w:t>
      </w:r>
      <w:r w:rsidR="00BC1695">
        <w:t xml:space="preserve">, security policies, and their obligations in relation to the security of the </w:t>
      </w:r>
      <w:r w:rsidR="00F70458">
        <w:t>ELN</w:t>
      </w:r>
      <w:r w:rsidR="00BC1695" w:rsidRPr="00663DC9">
        <w:t>.</w:t>
      </w:r>
    </w:p>
    <w:p w14:paraId="17E0C38F" w14:textId="77777777" w:rsidR="00BC1695" w:rsidRDefault="00BC1695" w:rsidP="00B640EB">
      <w:pPr>
        <w:spacing w:line="276" w:lineRule="auto"/>
        <w:rPr>
          <w:i/>
          <w:iCs/>
        </w:rPr>
      </w:pPr>
    </w:p>
    <w:p w14:paraId="342F349C" w14:textId="30145A81" w:rsidR="00B640EB" w:rsidRDefault="00B640EB" w:rsidP="00B640EB">
      <w:pPr>
        <w:spacing w:line="276" w:lineRule="auto"/>
        <w:rPr>
          <w:i/>
          <w:iCs/>
        </w:rPr>
      </w:pPr>
      <w:r w:rsidRPr="00D82F55">
        <w:rPr>
          <w:i/>
          <w:iCs/>
        </w:rPr>
        <w:t xml:space="preserve">Operating Requirement </w:t>
      </w:r>
      <w:r>
        <w:rPr>
          <w:i/>
          <w:iCs/>
        </w:rPr>
        <w:t>7.6</w:t>
      </w:r>
    </w:p>
    <w:p w14:paraId="0DD4B4F8" w14:textId="04FE18F8" w:rsidR="00B640EB" w:rsidRDefault="00B500F1" w:rsidP="002D5BBB">
      <w:pPr>
        <w:spacing w:line="276" w:lineRule="auto"/>
      </w:pPr>
      <w:r>
        <w:t>Operating Requirement 7.6 includes a</w:t>
      </w:r>
      <w:r w:rsidR="00B640EB" w:rsidRPr="00B640EB">
        <w:t xml:space="preserve"> new Digital Certificate security requirement</w:t>
      </w:r>
      <w:r>
        <w:t xml:space="preserve"> </w:t>
      </w:r>
      <w:r w:rsidR="00B640EB" w:rsidRPr="00B640EB">
        <w:t xml:space="preserve">that </w:t>
      </w:r>
      <w:r w:rsidR="00885B86">
        <w:t xml:space="preserve">prevents </w:t>
      </w:r>
      <w:r w:rsidR="00F70458">
        <w:t>ELNOs</w:t>
      </w:r>
      <w:r w:rsidR="00B640EB">
        <w:t xml:space="preserve"> System</w:t>
      </w:r>
      <w:r w:rsidR="00885B86">
        <w:t>s</w:t>
      </w:r>
      <w:r w:rsidR="00B640EB">
        <w:t xml:space="preserve"> </w:t>
      </w:r>
      <w:r w:rsidR="00885B86">
        <w:t xml:space="preserve">from including </w:t>
      </w:r>
      <w:r w:rsidR="00B640EB">
        <w:t>any functionality which enables Subscribers or Users to breach Participation Rule 7.5.5.</w:t>
      </w:r>
    </w:p>
    <w:p w14:paraId="49066256" w14:textId="77777777" w:rsidR="00BF5DA3" w:rsidRPr="00B640EB" w:rsidRDefault="00BF5DA3" w:rsidP="002D5BBB">
      <w:pPr>
        <w:spacing w:line="276" w:lineRule="auto"/>
      </w:pPr>
    </w:p>
    <w:p w14:paraId="0C9C64FA" w14:textId="47542E96" w:rsidR="005B5E5E" w:rsidRDefault="00F70458" w:rsidP="00BF5DA3">
      <w:pPr>
        <w:spacing w:line="276" w:lineRule="auto"/>
      </w:pPr>
      <w:r>
        <w:t>ELNOs</w:t>
      </w:r>
      <w:r w:rsidR="005B5E5E" w:rsidRPr="00B640EB">
        <w:t xml:space="preserve"> must ensure Subscribers can use open Digital Certificates, subject to any reasonable requirements in the </w:t>
      </w:r>
      <w:r>
        <w:t>ELNOs</w:t>
      </w:r>
      <w:r w:rsidR="00B640EB">
        <w:t xml:space="preserve"> </w:t>
      </w:r>
      <w:r w:rsidR="005B5E5E" w:rsidRPr="00B640EB">
        <w:t>Subscriber security policy</w:t>
      </w:r>
      <w:r w:rsidR="00B640EB" w:rsidRPr="00B640EB">
        <w:t>.</w:t>
      </w:r>
    </w:p>
    <w:p w14:paraId="6724C5CB" w14:textId="08C4F7C8" w:rsidR="006A10CD" w:rsidRDefault="006A10CD" w:rsidP="00BF5DA3">
      <w:pPr>
        <w:spacing w:line="276" w:lineRule="auto"/>
      </w:pPr>
    </w:p>
    <w:p w14:paraId="5152A957" w14:textId="1E2DA37B" w:rsidR="00553923" w:rsidRDefault="00553923" w:rsidP="00553923">
      <w:pPr>
        <w:spacing w:line="276" w:lineRule="auto"/>
        <w:rPr>
          <w:i/>
          <w:iCs/>
        </w:rPr>
      </w:pPr>
      <w:r w:rsidRPr="00D82F55">
        <w:rPr>
          <w:i/>
          <w:iCs/>
        </w:rPr>
        <w:t xml:space="preserve">Operating Requirement </w:t>
      </w:r>
      <w:r>
        <w:rPr>
          <w:i/>
          <w:iCs/>
        </w:rPr>
        <w:t>7.13</w:t>
      </w:r>
    </w:p>
    <w:p w14:paraId="609325F1" w14:textId="19613C24" w:rsidR="00553923" w:rsidRDefault="00885B86" w:rsidP="00BF5DA3">
      <w:pPr>
        <w:spacing w:line="276" w:lineRule="auto"/>
      </w:pPr>
      <w:r>
        <w:t xml:space="preserve">New Operating Requirement 7.13 </w:t>
      </w:r>
      <w:r w:rsidR="007F2EE0">
        <w:t>introduces a</w:t>
      </w:r>
      <w:r>
        <w:t xml:space="preserve"> </w:t>
      </w:r>
      <w:r w:rsidR="00553923">
        <w:t>requirement that an ELNO undertakes a vulnerability assessment and penetration testing by an appropriate qualified independent security professional of its ELNO System and any other systems and networks that store or process Land Information and implements recommendations from the independent security professional are implemented promptly.</w:t>
      </w:r>
    </w:p>
    <w:p w14:paraId="7CDCCD40" w14:textId="77777777" w:rsidR="00BF5DA3" w:rsidRPr="00B640EB" w:rsidRDefault="00BF5DA3" w:rsidP="00BF5DA3">
      <w:pPr>
        <w:spacing w:line="276" w:lineRule="auto"/>
      </w:pPr>
    </w:p>
    <w:p w14:paraId="0572B1BA" w14:textId="4B058C64" w:rsidR="005B5E5E" w:rsidRDefault="000433CB" w:rsidP="002D5BBB">
      <w:pPr>
        <w:spacing w:line="276" w:lineRule="auto"/>
        <w:rPr>
          <w:u w:val="single"/>
        </w:rPr>
      </w:pPr>
      <w:r>
        <w:rPr>
          <w:u w:val="single"/>
        </w:rPr>
        <w:t>Change Management</w:t>
      </w:r>
    </w:p>
    <w:p w14:paraId="0CFAE725" w14:textId="2BAE883C" w:rsidR="00B640EB" w:rsidRDefault="00B640EB" w:rsidP="00B640EB">
      <w:pPr>
        <w:spacing w:line="276" w:lineRule="auto"/>
        <w:rPr>
          <w:i/>
          <w:iCs/>
        </w:rPr>
      </w:pPr>
      <w:r w:rsidRPr="00D82F55">
        <w:rPr>
          <w:i/>
          <w:iCs/>
        </w:rPr>
        <w:t xml:space="preserve">Operating Requirement </w:t>
      </w:r>
      <w:r>
        <w:rPr>
          <w:i/>
          <w:iCs/>
        </w:rPr>
        <w:t>13.3</w:t>
      </w:r>
    </w:p>
    <w:p w14:paraId="3D5E89C5" w14:textId="70177721" w:rsidR="000433CB" w:rsidRDefault="00885B86" w:rsidP="00B640EB">
      <w:pPr>
        <w:spacing w:line="276" w:lineRule="auto"/>
      </w:pPr>
      <w:r>
        <w:t>New Operating Requirement 13.3 introduces</w:t>
      </w:r>
      <w:r w:rsidR="000433CB" w:rsidRPr="00B640EB">
        <w:t xml:space="preserve"> a requirement for </w:t>
      </w:r>
      <w:r>
        <w:t>ELNOs</w:t>
      </w:r>
      <w:r w:rsidR="000433CB" w:rsidRPr="00B640EB">
        <w:t xml:space="preserve"> to provide the Registrar with an implementation plan covering a minimum </w:t>
      </w:r>
      <w:r w:rsidR="00BF5DA3" w:rsidRPr="00B640EB">
        <w:t>two-year</w:t>
      </w:r>
      <w:r w:rsidR="000433CB" w:rsidRPr="00B640EB">
        <w:t xml:space="preserve"> period</w:t>
      </w:r>
      <w:r w:rsidR="00B640EB">
        <w:t>.</w:t>
      </w:r>
    </w:p>
    <w:p w14:paraId="27249062" w14:textId="77777777" w:rsidR="00B640EB" w:rsidRPr="00B640EB" w:rsidRDefault="00B640EB" w:rsidP="00B640EB">
      <w:pPr>
        <w:spacing w:line="276" w:lineRule="auto"/>
      </w:pPr>
    </w:p>
    <w:p w14:paraId="064A992C" w14:textId="61C68948" w:rsidR="00553923" w:rsidRDefault="00553923" w:rsidP="002D5BBB">
      <w:pPr>
        <w:spacing w:line="276" w:lineRule="auto"/>
        <w:rPr>
          <w:u w:val="single"/>
        </w:rPr>
      </w:pPr>
      <w:r>
        <w:rPr>
          <w:u w:val="single"/>
        </w:rPr>
        <w:t>Reporting Requirements</w:t>
      </w:r>
    </w:p>
    <w:p w14:paraId="188D8AB7" w14:textId="6342BC0B" w:rsidR="00553923" w:rsidRPr="00553923" w:rsidRDefault="00553923" w:rsidP="002D5BBB">
      <w:pPr>
        <w:spacing w:line="276" w:lineRule="auto"/>
        <w:rPr>
          <w:i/>
          <w:iCs/>
        </w:rPr>
      </w:pPr>
      <w:r w:rsidRPr="00553923">
        <w:rPr>
          <w:i/>
          <w:iCs/>
        </w:rPr>
        <w:t>Schedule 3</w:t>
      </w:r>
    </w:p>
    <w:p w14:paraId="2C6762E3" w14:textId="073B5AC5" w:rsidR="00553923" w:rsidRPr="00553923" w:rsidRDefault="00553923" w:rsidP="002D5BBB">
      <w:pPr>
        <w:spacing w:line="276" w:lineRule="auto"/>
      </w:pPr>
      <w:r>
        <w:t xml:space="preserve">Category One, Two, Three and Four </w:t>
      </w:r>
      <w:r w:rsidR="00885B86">
        <w:t xml:space="preserve">of the Reporting Requirements in Schedule 3 </w:t>
      </w:r>
      <w:r w:rsidR="003A6C8F">
        <w:t xml:space="preserve">are </w:t>
      </w:r>
      <w:r>
        <w:t>adjusted as appropriate to reflect the amendments.</w:t>
      </w:r>
    </w:p>
    <w:p w14:paraId="7A08F22E" w14:textId="77777777" w:rsidR="00553923" w:rsidRDefault="00553923" w:rsidP="002D5BBB">
      <w:pPr>
        <w:spacing w:line="276" w:lineRule="auto"/>
        <w:rPr>
          <w:u w:val="single"/>
        </w:rPr>
      </w:pPr>
    </w:p>
    <w:p w14:paraId="138ED56E" w14:textId="76E2E8C6" w:rsidR="002D5BBB" w:rsidRDefault="002D5BBB" w:rsidP="002D5BBB">
      <w:pPr>
        <w:spacing w:line="276" w:lineRule="auto"/>
        <w:rPr>
          <w:u w:val="single"/>
        </w:rPr>
      </w:pPr>
      <w:r w:rsidRPr="002D5BBB">
        <w:rPr>
          <w:u w:val="single"/>
        </w:rPr>
        <w:t>Definitions</w:t>
      </w:r>
    </w:p>
    <w:p w14:paraId="49FC8F90" w14:textId="61C48BEE" w:rsidR="000433CB" w:rsidRPr="00B640EB" w:rsidRDefault="003A6C8F" w:rsidP="00B640EB">
      <w:pPr>
        <w:spacing w:line="276" w:lineRule="auto"/>
      </w:pPr>
      <w:r>
        <w:t>The</w:t>
      </w:r>
      <w:r w:rsidR="000433CB">
        <w:t xml:space="preserve"> definition of </w:t>
      </w:r>
      <w:r w:rsidR="000433CB" w:rsidRPr="00B640EB">
        <w:t xml:space="preserve">Business Plan </w:t>
      </w:r>
      <w:r>
        <w:t xml:space="preserve">is amended </w:t>
      </w:r>
      <w:r w:rsidR="000433CB" w:rsidRPr="00B640EB">
        <w:t xml:space="preserve">to include the requirement for an </w:t>
      </w:r>
      <w:r>
        <w:t>ELNO</w:t>
      </w:r>
      <w:r w:rsidR="000433CB" w:rsidRPr="00B640EB">
        <w:t xml:space="preserve"> to assess the likely costs for development and ongoing expansion of a fully functional system.</w:t>
      </w:r>
    </w:p>
    <w:p w14:paraId="0DCC7B3D" w14:textId="77777777" w:rsidR="00D82F55" w:rsidRDefault="00D82F55" w:rsidP="002D5BBB">
      <w:pPr>
        <w:spacing w:line="276" w:lineRule="auto"/>
      </w:pPr>
    </w:p>
    <w:p w14:paraId="098035E6" w14:textId="4C391B94" w:rsidR="002D5BBB" w:rsidRDefault="003A6C8F" w:rsidP="002D5BBB">
      <w:pPr>
        <w:spacing w:line="276" w:lineRule="auto"/>
      </w:pPr>
      <w:r>
        <w:t>The d</w:t>
      </w:r>
      <w:r w:rsidR="002D5BBB">
        <w:t xml:space="preserve">efinition of Insolvency Event </w:t>
      </w:r>
      <w:r>
        <w:t xml:space="preserve">is </w:t>
      </w:r>
      <w:r w:rsidR="002D5BBB">
        <w:t>amended to exclude temporary arrangements to postpone a</w:t>
      </w:r>
      <w:r w:rsidR="00D82F55">
        <w:t xml:space="preserve"> </w:t>
      </w:r>
      <w:r w:rsidR="002D5BBB">
        <w:t>debt</w:t>
      </w:r>
      <w:r>
        <w:t xml:space="preserve">. </w:t>
      </w:r>
    </w:p>
    <w:p w14:paraId="7A8DC507" w14:textId="77777777" w:rsidR="00D82F55" w:rsidRDefault="00D82F55" w:rsidP="002D5BBB">
      <w:pPr>
        <w:spacing w:line="276" w:lineRule="auto"/>
      </w:pPr>
    </w:p>
    <w:p w14:paraId="4D276443" w14:textId="478A92A9" w:rsidR="002D5BBB" w:rsidRDefault="002D5BBB" w:rsidP="002D5BBB">
      <w:pPr>
        <w:spacing w:line="276" w:lineRule="auto"/>
      </w:pPr>
      <w:r>
        <w:t xml:space="preserve">Amendments </w:t>
      </w:r>
      <w:r w:rsidR="003A6C8F">
        <w:t xml:space="preserve">are included </w:t>
      </w:r>
      <w:r>
        <w:t>to the definition of User to allow a person appointed as the manager of the</w:t>
      </w:r>
      <w:r w:rsidR="00D82F55">
        <w:t xml:space="preserve"> </w:t>
      </w:r>
      <w:r>
        <w:t>business of a Law Practice or conveyancing practice to access the E</w:t>
      </w:r>
      <w:r w:rsidR="00D82F55">
        <w:t xml:space="preserve">lectronic </w:t>
      </w:r>
      <w:r>
        <w:t>L</w:t>
      </w:r>
      <w:r w:rsidR="00D82F55">
        <w:t xml:space="preserve">odgment </w:t>
      </w:r>
      <w:r>
        <w:t>N</w:t>
      </w:r>
      <w:r w:rsidR="00D82F55">
        <w:t>etwork</w:t>
      </w:r>
      <w:r>
        <w:t xml:space="preserve"> for the purpose of finalising a transaction</w:t>
      </w:r>
      <w:r w:rsidR="00D82F55">
        <w:t xml:space="preserve">. </w:t>
      </w:r>
      <w:r>
        <w:t>This could occur due to</w:t>
      </w:r>
      <w:r w:rsidR="00D82F55">
        <w:t xml:space="preserve"> </w:t>
      </w:r>
      <w:r>
        <w:t>the death or incapacity of a sole principal.</w:t>
      </w:r>
    </w:p>
    <w:p w14:paraId="4A4AF4D6" w14:textId="389F8B76" w:rsidR="006A10CD" w:rsidRDefault="006A10CD" w:rsidP="002D5BBB">
      <w:pPr>
        <w:spacing w:line="276" w:lineRule="auto"/>
      </w:pPr>
    </w:p>
    <w:p w14:paraId="5BB5FFEA" w14:textId="2BA056E7" w:rsidR="006A10CD" w:rsidRDefault="006A10CD" w:rsidP="002D5BBB">
      <w:pPr>
        <w:spacing w:line="276" w:lineRule="auto"/>
      </w:pPr>
      <w:r>
        <w:lastRenderedPageBreak/>
        <w:t xml:space="preserve">Inclusion of potential ELNO which means a Person who has applied for Approval pursuant to section 15 of the </w:t>
      </w:r>
      <w:r w:rsidR="00003D0D" w:rsidRPr="00003D0D">
        <w:rPr>
          <w:rFonts w:eastAsia="Calibri"/>
          <w:i/>
          <w:iCs/>
          <w:szCs w:val="22"/>
        </w:rPr>
        <w:t>ECNL</w:t>
      </w:r>
      <w:r>
        <w:t xml:space="preserve"> to provide and operate an Electronic Lodgment Network.</w:t>
      </w:r>
    </w:p>
    <w:p w14:paraId="3C2B25F0" w14:textId="77777777" w:rsidR="009355A2" w:rsidRDefault="009355A2" w:rsidP="009355A2">
      <w:pPr>
        <w:spacing w:line="276" w:lineRule="auto"/>
      </w:pPr>
    </w:p>
    <w:p w14:paraId="5E5B349D" w14:textId="45E3C8BE" w:rsidR="009355A2" w:rsidRDefault="009355A2" w:rsidP="009355A2">
      <w:pPr>
        <w:spacing w:line="276" w:lineRule="auto"/>
      </w:pPr>
      <w:r>
        <w:t>Other definitions</w:t>
      </w:r>
      <w:r w:rsidR="003A6C8F">
        <w:t xml:space="preserve"> have been amended</w:t>
      </w:r>
      <w:r w:rsidR="004560CB">
        <w:t xml:space="preserve"> and added</w:t>
      </w:r>
      <w:r>
        <w:t xml:space="preserve"> as appropriate to reflect the amendments.</w:t>
      </w:r>
    </w:p>
    <w:p w14:paraId="32BB3E2A" w14:textId="77777777" w:rsidR="007639C9" w:rsidRDefault="007639C9"/>
    <w:sectPr w:rsidR="007639C9"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0F57" w14:textId="77777777" w:rsidR="00F572C7" w:rsidRDefault="00F572C7" w:rsidP="00C17FAB">
      <w:r>
        <w:separator/>
      </w:r>
    </w:p>
  </w:endnote>
  <w:endnote w:type="continuationSeparator" w:id="0">
    <w:p w14:paraId="01636C7A" w14:textId="77777777" w:rsidR="00F572C7" w:rsidRDefault="00F572C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E649" w14:textId="77777777" w:rsidR="009355A2" w:rsidRDefault="0093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4ABF" w14:textId="65AA553E" w:rsidR="009355A2" w:rsidRPr="005B6FFC" w:rsidRDefault="005B6FFC" w:rsidP="005B6FFC">
    <w:pPr>
      <w:pStyle w:val="Footer"/>
      <w:jc w:val="center"/>
      <w:rPr>
        <w:rFonts w:cs="Arial"/>
        <w:sz w:val="14"/>
      </w:rPr>
    </w:pPr>
    <w:r w:rsidRPr="005B6F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8527" w14:textId="77777777" w:rsidR="009355A2" w:rsidRDefault="0093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E2B2" w14:textId="77777777" w:rsidR="00F572C7" w:rsidRDefault="00F572C7" w:rsidP="00C17FAB">
      <w:r>
        <w:separator/>
      </w:r>
    </w:p>
  </w:footnote>
  <w:footnote w:type="continuationSeparator" w:id="0">
    <w:p w14:paraId="45C9FDE3" w14:textId="77777777" w:rsidR="00F572C7" w:rsidRDefault="00F572C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3FE3" w14:textId="77777777" w:rsidR="009355A2" w:rsidRDefault="0093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27DD" w14:textId="77777777" w:rsidR="009355A2" w:rsidRDefault="00935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B0D6" w14:textId="77777777" w:rsidR="009355A2" w:rsidRDefault="0093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47360EF"/>
    <w:multiLevelType w:val="hybridMultilevel"/>
    <w:tmpl w:val="EA7AE0CA"/>
    <w:lvl w:ilvl="0" w:tplc="3106052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BB204F"/>
    <w:multiLevelType w:val="multilevel"/>
    <w:tmpl w:val="500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2A0DBB"/>
    <w:multiLevelType w:val="hybridMultilevel"/>
    <w:tmpl w:val="6A1AEE70"/>
    <w:lvl w:ilvl="0" w:tplc="986AC628">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10"/>
  </w:num>
  <w:num w:numId="6">
    <w:abstractNumId w:val="1"/>
  </w:num>
  <w:num w:numId="7">
    <w:abstractNumId w:val="4"/>
  </w:num>
  <w:num w:numId="8">
    <w:abstractNumId w:val="5"/>
  </w:num>
  <w:num w:numId="9">
    <w:abstractNumId w:val="12"/>
  </w:num>
  <w:num w:numId="10">
    <w:abstractNumId w:val="8"/>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3D0D"/>
    <w:rsid w:val="00011DCE"/>
    <w:rsid w:val="000433CB"/>
    <w:rsid w:val="00082769"/>
    <w:rsid w:val="000B17C5"/>
    <w:rsid w:val="000B65B6"/>
    <w:rsid w:val="000F08B8"/>
    <w:rsid w:val="001016F3"/>
    <w:rsid w:val="00130823"/>
    <w:rsid w:val="00136803"/>
    <w:rsid w:val="00190E1A"/>
    <w:rsid w:val="001B453B"/>
    <w:rsid w:val="001E78C1"/>
    <w:rsid w:val="002D5BBB"/>
    <w:rsid w:val="002D7C60"/>
    <w:rsid w:val="00390D74"/>
    <w:rsid w:val="00390DF9"/>
    <w:rsid w:val="003A6C8F"/>
    <w:rsid w:val="003B4916"/>
    <w:rsid w:val="00433730"/>
    <w:rsid w:val="004417BD"/>
    <w:rsid w:val="004560CB"/>
    <w:rsid w:val="004A3FAA"/>
    <w:rsid w:val="004E3048"/>
    <w:rsid w:val="004E4682"/>
    <w:rsid w:val="00553923"/>
    <w:rsid w:val="005B5E5E"/>
    <w:rsid w:val="005B6FFC"/>
    <w:rsid w:val="005D011A"/>
    <w:rsid w:val="00607A1F"/>
    <w:rsid w:val="00663DC9"/>
    <w:rsid w:val="00665E60"/>
    <w:rsid w:val="006853E1"/>
    <w:rsid w:val="006A10CD"/>
    <w:rsid w:val="00723D30"/>
    <w:rsid w:val="007346AC"/>
    <w:rsid w:val="007639C9"/>
    <w:rsid w:val="007975E8"/>
    <w:rsid w:val="007D3C82"/>
    <w:rsid w:val="007F2EE0"/>
    <w:rsid w:val="00885B86"/>
    <w:rsid w:val="00931AC9"/>
    <w:rsid w:val="009355A2"/>
    <w:rsid w:val="00943CE3"/>
    <w:rsid w:val="009508A5"/>
    <w:rsid w:val="00964A17"/>
    <w:rsid w:val="00996A24"/>
    <w:rsid w:val="009A36D5"/>
    <w:rsid w:val="00A571D7"/>
    <w:rsid w:val="00AA0D98"/>
    <w:rsid w:val="00AC2A16"/>
    <w:rsid w:val="00AE4ED5"/>
    <w:rsid w:val="00B0117E"/>
    <w:rsid w:val="00B26DA3"/>
    <w:rsid w:val="00B458B1"/>
    <w:rsid w:val="00B500F1"/>
    <w:rsid w:val="00B640EB"/>
    <w:rsid w:val="00BC1695"/>
    <w:rsid w:val="00BC5CDB"/>
    <w:rsid w:val="00BE5A1D"/>
    <w:rsid w:val="00BF5DA3"/>
    <w:rsid w:val="00C13C52"/>
    <w:rsid w:val="00C17FAB"/>
    <w:rsid w:val="00C21B6B"/>
    <w:rsid w:val="00C73307"/>
    <w:rsid w:val="00CC0B2A"/>
    <w:rsid w:val="00CE599C"/>
    <w:rsid w:val="00CF49A9"/>
    <w:rsid w:val="00D53F2F"/>
    <w:rsid w:val="00D62CB8"/>
    <w:rsid w:val="00D82F55"/>
    <w:rsid w:val="00D91630"/>
    <w:rsid w:val="00DA3B00"/>
    <w:rsid w:val="00DC468C"/>
    <w:rsid w:val="00DD5946"/>
    <w:rsid w:val="00E33952"/>
    <w:rsid w:val="00E6187C"/>
    <w:rsid w:val="00E90BBF"/>
    <w:rsid w:val="00E926A0"/>
    <w:rsid w:val="00EC1A05"/>
    <w:rsid w:val="00EF28A3"/>
    <w:rsid w:val="00F0170D"/>
    <w:rsid w:val="00F51AF6"/>
    <w:rsid w:val="00F572C7"/>
    <w:rsid w:val="00F70458"/>
    <w:rsid w:val="00F760AF"/>
    <w:rsid w:val="00FD53C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49A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926A0"/>
    <w:pPr>
      <w:ind w:left="720"/>
      <w:contextualSpacing/>
    </w:pPr>
  </w:style>
  <w:style w:type="character" w:styleId="CommentReference">
    <w:name w:val="annotation reference"/>
    <w:basedOn w:val="DefaultParagraphFont"/>
    <w:uiPriority w:val="99"/>
    <w:semiHidden/>
    <w:unhideWhenUsed/>
    <w:rsid w:val="00AE4ED5"/>
    <w:rPr>
      <w:sz w:val="16"/>
      <w:szCs w:val="16"/>
    </w:rPr>
  </w:style>
  <w:style w:type="paragraph" w:styleId="CommentText">
    <w:name w:val="annotation text"/>
    <w:basedOn w:val="Normal"/>
    <w:link w:val="CommentTextChar"/>
    <w:uiPriority w:val="99"/>
    <w:unhideWhenUsed/>
    <w:rsid w:val="00AE4ED5"/>
    <w:rPr>
      <w:sz w:val="20"/>
    </w:rPr>
  </w:style>
  <w:style w:type="character" w:customStyle="1" w:styleId="CommentTextChar">
    <w:name w:val="Comment Text Char"/>
    <w:basedOn w:val="DefaultParagraphFont"/>
    <w:link w:val="CommentText"/>
    <w:uiPriority w:val="99"/>
    <w:rsid w:val="00AE4ED5"/>
    <w:rPr>
      <w:lang w:eastAsia="en-US"/>
    </w:rPr>
  </w:style>
  <w:style w:type="paragraph" w:styleId="CommentSubject">
    <w:name w:val="annotation subject"/>
    <w:basedOn w:val="CommentText"/>
    <w:next w:val="CommentText"/>
    <w:link w:val="CommentSubjectChar"/>
    <w:uiPriority w:val="99"/>
    <w:semiHidden/>
    <w:unhideWhenUsed/>
    <w:rsid w:val="00AE4ED5"/>
    <w:rPr>
      <w:b/>
      <w:bCs/>
    </w:rPr>
  </w:style>
  <w:style w:type="character" w:customStyle="1" w:styleId="CommentSubjectChar">
    <w:name w:val="Comment Subject Char"/>
    <w:basedOn w:val="CommentTextChar"/>
    <w:link w:val="CommentSubject"/>
    <w:uiPriority w:val="99"/>
    <w:semiHidden/>
    <w:rsid w:val="00AE4ED5"/>
    <w:rPr>
      <w:b/>
      <w:bCs/>
      <w:lang w:eastAsia="en-US"/>
    </w:rPr>
  </w:style>
  <w:style w:type="paragraph" w:styleId="BalloonText">
    <w:name w:val="Balloon Text"/>
    <w:basedOn w:val="Normal"/>
    <w:link w:val="BalloonTextChar"/>
    <w:uiPriority w:val="99"/>
    <w:semiHidden/>
    <w:unhideWhenUsed/>
    <w:rsid w:val="00AE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4189">
      <w:bodyDiv w:val="1"/>
      <w:marLeft w:val="0"/>
      <w:marRight w:val="0"/>
      <w:marTop w:val="0"/>
      <w:marBottom w:val="0"/>
      <w:divBdr>
        <w:top w:val="none" w:sz="0" w:space="0" w:color="auto"/>
        <w:left w:val="none" w:sz="0" w:space="0" w:color="auto"/>
        <w:bottom w:val="none" w:sz="0" w:space="0" w:color="auto"/>
        <w:right w:val="none" w:sz="0" w:space="0" w:color="auto"/>
      </w:divBdr>
    </w:div>
    <w:div w:id="992491118">
      <w:bodyDiv w:val="1"/>
      <w:marLeft w:val="0"/>
      <w:marRight w:val="0"/>
      <w:marTop w:val="0"/>
      <w:marBottom w:val="0"/>
      <w:divBdr>
        <w:top w:val="none" w:sz="0" w:space="0" w:color="auto"/>
        <w:left w:val="none" w:sz="0" w:space="0" w:color="auto"/>
        <w:bottom w:val="none" w:sz="0" w:space="0" w:color="auto"/>
        <w:right w:val="none" w:sz="0" w:space="0" w:color="auto"/>
      </w:divBdr>
      <w:divsChild>
        <w:div w:id="15232519">
          <w:marLeft w:val="0"/>
          <w:marRight w:val="0"/>
          <w:marTop w:val="0"/>
          <w:marBottom w:val="0"/>
          <w:divBdr>
            <w:top w:val="none" w:sz="0" w:space="0" w:color="auto"/>
            <w:left w:val="none" w:sz="0" w:space="0" w:color="auto"/>
            <w:bottom w:val="none" w:sz="0" w:space="0" w:color="auto"/>
            <w:right w:val="none" w:sz="0" w:space="0" w:color="auto"/>
          </w:divBdr>
        </w:div>
        <w:div w:id="607658395">
          <w:marLeft w:val="0"/>
          <w:marRight w:val="0"/>
          <w:marTop w:val="0"/>
          <w:marBottom w:val="0"/>
          <w:divBdr>
            <w:top w:val="none" w:sz="0" w:space="0" w:color="auto"/>
            <w:left w:val="none" w:sz="0" w:space="0" w:color="auto"/>
            <w:bottom w:val="none" w:sz="0" w:space="0" w:color="auto"/>
            <w:right w:val="none" w:sz="0" w:space="0" w:color="auto"/>
          </w:divBdr>
        </w:div>
        <w:div w:id="1127892121">
          <w:marLeft w:val="0"/>
          <w:marRight w:val="0"/>
          <w:marTop w:val="0"/>
          <w:marBottom w:val="0"/>
          <w:divBdr>
            <w:top w:val="none" w:sz="0" w:space="0" w:color="auto"/>
            <w:left w:val="none" w:sz="0" w:space="0" w:color="auto"/>
            <w:bottom w:val="none" w:sz="0" w:space="0" w:color="auto"/>
            <w:right w:val="none" w:sz="0" w:space="0" w:color="auto"/>
          </w:divBdr>
        </w:div>
        <w:div w:id="100921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9ABD-0A08-4442-8A1E-5B441D6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7220</Characters>
  <Application>Microsoft Office Word</Application>
  <DocSecurity>0</DocSecurity>
  <Lines>257</Lines>
  <Paragraphs>201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2021-09-14T23:17:00Z</dcterms:created>
  <dcterms:modified xsi:type="dcterms:W3CDTF">2021-09-16T06:27:00Z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A30002712</vt:lpwstr>
  </property>
  <property fmtid="{D5CDD505-2E9C-101B-9397-08002B2CF9AE}" pid="4" name="Objective-Title">
    <vt:lpwstr>Attachment C - Explanatory Statement Operating Requirements</vt:lpwstr>
  </property>
  <property fmtid="{D5CDD505-2E9C-101B-9397-08002B2CF9AE}" pid="5" name="Objective-Comment">
    <vt:lpwstr/>
  </property>
  <property fmtid="{D5CDD505-2E9C-101B-9397-08002B2CF9AE}" pid="6" name="Objective-CreationStamp">
    <vt:filetime>2021-07-27T03:24:25Z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2021-09-14T02:19:04Z</vt:filetime>
  </property>
  <property fmtid="{D5CDD505-2E9C-101B-9397-08002B2CF9AE}" pid="11" name="Objective-Owner">
    <vt:lpwstr>Jarrah Robbins</vt:lpwstr>
  </property>
  <property fmtid="{D5CDD505-2E9C-101B-9397-08002B2CF9AE}" pid="12" name="Objective-Path">
    <vt:lpwstr>Whole of ACT Government:AC - Access Canberra:08. Executive:06. Executive Correspondence:00. Deputy Director-General - David Pryce:2021:21/66687 - Minute - DDG - Brief to AG  - Electronic Conveyancing National Law (ACT) Operating Requirements and Participation Rules 2021:</vt:lpwstr>
  </property>
  <property fmtid="{D5CDD505-2E9C-101B-9397-08002B2CF9AE}" pid="13" name="Objective-Parent">
    <vt:lpwstr>21/66687 - Minute - DDG - Brief to AG  - Electronic Conveyancing National Law (ACT) Operating Requirements and Participation Rules 2021</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1-2021/66687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