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3458" w14:textId="77777777" w:rsidR="00C94AA5" w:rsidRDefault="00C94AA5" w:rsidP="006F4177">
      <w:pPr>
        <w:spacing w:before="120"/>
        <w:outlineLvl w:val="0"/>
        <w:rPr>
          <w:rFonts w:ascii="Arial" w:hAnsi="Arial" w:cs="Arial"/>
        </w:rPr>
      </w:pPr>
      <w:bookmarkStart w:id="0" w:name="_Toc44738651"/>
    </w:p>
    <w:p w14:paraId="581996B2" w14:textId="5606CA42" w:rsidR="00C17FAB" w:rsidRPr="00520F36" w:rsidRDefault="000A0CDA" w:rsidP="006F4177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7FAB" w:rsidRPr="00520F36">
        <w:rPr>
          <w:rFonts w:ascii="Arial" w:hAnsi="Arial" w:cs="Arial"/>
        </w:rPr>
        <w:t>ustralian Capital Territory</w:t>
      </w:r>
    </w:p>
    <w:p w14:paraId="798B525E" w14:textId="7D3B5A64" w:rsidR="00755B4A" w:rsidRPr="00755B4A" w:rsidRDefault="00755B4A" w:rsidP="006F4177">
      <w:pPr>
        <w:spacing w:before="340"/>
        <w:outlineLvl w:val="0"/>
        <w:rPr>
          <w:rFonts w:ascii="Arial" w:hAnsi="Arial" w:cs="Arial"/>
          <w:b/>
          <w:bCs/>
          <w:sz w:val="40"/>
          <w:szCs w:val="40"/>
        </w:rPr>
      </w:pPr>
      <w:r w:rsidRPr="00755B4A">
        <w:rPr>
          <w:rFonts w:ascii="Arial" w:hAnsi="Arial" w:cs="Arial"/>
          <w:b/>
          <w:bCs/>
          <w:sz w:val="40"/>
          <w:szCs w:val="40"/>
        </w:rPr>
        <w:t>Rates (Commercial Land) Exemption 202</w:t>
      </w:r>
      <w:r w:rsidR="007415A6">
        <w:rPr>
          <w:rFonts w:ascii="Arial" w:hAnsi="Arial" w:cs="Arial"/>
          <w:b/>
          <w:bCs/>
          <w:sz w:val="40"/>
          <w:szCs w:val="40"/>
        </w:rPr>
        <w:t>1</w:t>
      </w:r>
      <w:r w:rsidR="00FB34EA">
        <w:rPr>
          <w:rFonts w:ascii="Arial" w:hAnsi="Arial" w:cs="Arial"/>
          <w:b/>
          <w:bCs/>
          <w:sz w:val="40"/>
          <w:szCs w:val="40"/>
        </w:rPr>
        <w:t xml:space="preserve"> </w:t>
      </w:r>
      <w:r w:rsidR="006220B6">
        <w:rPr>
          <w:rFonts w:ascii="Arial" w:hAnsi="Arial" w:cs="Arial"/>
          <w:b/>
          <w:bCs/>
          <w:sz w:val="40"/>
          <w:szCs w:val="40"/>
        </w:rPr>
        <w:t>(No 2)</w:t>
      </w:r>
    </w:p>
    <w:p w14:paraId="54A9C731" w14:textId="7534E751" w:rsidR="00C17FAB" w:rsidRPr="00520F36" w:rsidRDefault="00755B4A" w:rsidP="006F4177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</w:t>
      </w:r>
      <w:r w:rsidR="00D36662" w:rsidRPr="00520F36">
        <w:rPr>
          <w:rFonts w:ascii="Arial" w:hAnsi="Arial" w:cs="Arial"/>
          <w:b/>
          <w:bCs/>
        </w:rPr>
        <w:t>able</w:t>
      </w:r>
      <w:r w:rsidR="002D7C60" w:rsidRPr="00520F36">
        <w:rPr>
          <w:rFonts w:ascii="Arial" w:hAnsi="Arial" w:cs="Arial"/>
          <w:b/>
          <w:bCs/>
        </w:rPr>
        <w:t xml:space="preserve"> instrument </w:t>
      </w:r>
      <w:r w:rsidR="002533DC">
        <w:rPr>
          <w:rFonts w:ascii="Arial" w:hAnsi="Arial" w:cs="Arial"/>
          <w:b/>
          <w:bCs/>
        </w:rPr>
        <w:t>N</w:t>
      </w:r>
      <w:r w:rsidR="002D7C60" w:rsidRPr="00520F36">
        <w:rPr>
          <w:rFonts w:ascii="Arial" w:hAnsi="Arial" w:cs="Arial"/>
          <w:b/>
          <w:bCs/>
        </w:rPr>
        <w:t>I</w:t>
      </w:r>
      <w:r w:rsidR="000C0320" w:rsidRPr="00520F36">
        <w:rPr>
          <w:rFonts w:ascii="Arial" w:hAnsi="Arial" w:cs="Arial"/>
          <w:b/>
          <w:bCs/>
        </w:rPr>
        <w:t>20</w:t>
      </w:r>
      <w:r w:rsidR="00427F9B">
        <w:rPr>
          <w:rFonts w:ascii="Arial" w:hAnsi="Arial" w:cs="Arial"/>
          <w:b/>
          <w:bCs/>
        </w:rPr>
        <w:t>2</w:t>
      </w:r>
      <w:r w:rsidR="007415A6">
        <w:rPr>
          <w:rFonts w:ascii="Arial" w:hAnsi="Arial" w:cs="Arial"/>
          <w:b/>
          <w:bCs/>
        </w:rPr>
        <w:t>1</w:t>
      </w:r>
      <w:r w:rsidR="00C17FAB" w:rsidRPr="00520F36">
        <w:rPr>
          <w:rFonts w:ascii="Arial" w:hAnsi="Arial" w:cs="Arial"/>
          <w:b/>
          <w:bCs/>
        </w:rPr>
        <w:t>–</w:t>
      </w:r>
      <w:r w:rsidR="00EB1261">
        <w:rPr>
          <w:rFonts w:ascii="Arial" w:hAnsi="Arial" w:cs="Arial"/>
          <w:b/>
          <w:bCs/>
        </w:rPr>
        <w:t>575</w:t>
      </w:r>
    </w:p>
    <w:p w14:paraId="104B89C1" w14:textId="77777777" w:rsidR="00C17FAB" w:rsidRPr="00520F36" w:rsidRDefault="00C17FAB" w:rsidP="00DA3B00">
      <w:pPr>
        <w:pStyle w:val="madeunder"/>
        <w:spacing w:before="300" w:after="0"/>
      </w:pPr>
      <w:r w:rsidRPr="00520F36">
        <w:t xml:space="preserve">made under the  </w:t>
      </w:r>
    </w:p>
    <w:p w14:paraId="3CF07A9E" w14:textId="77B5F190" w:rsidR="00C17FAB" w:rsidRPr="00520F36" w:rsidRDefault="00755B4A" w:rsidP="006F4177">
      <w:pPr>
        <w:pStyle w:val="CoverActName"/>
        <w:spacing w:before="320" w:after="0"/>
        <w:outlineLvl w:val="0"/>
        <w:rPr>
          <w:rFonts w:cs="Arial"/>
          <w:sz w:val="20"/>
        </w:rPr>
      </w:pPr>
      <w:r>
        <w:rPr>
          <w:rFonts w:cs="Arial"/>
          <w:i/>
          <w:sz w:val="20"/>
        </w:rPr>
        <w:t>Rates</w:t>
      </w:r>
      <w:r w:rsidR="000C0320" w:rsidRPr="00520F36">
        <w:rPr>
          <w:rFonts w:cs="Arial"/>
          <w:i/>
          <w:sz w:val="20"/>
        </w:rPr>
        <w:t xml:space="preserve"> Act </w:t>
      </w:r>
      <w:r>
        <w:rPr>
          <w:rFonts w:cs="Arial"/>
          <w:i/>
          <w:sz w:val="20"/>
        </w:rPr>
        <w:t>2004</w:t>
      </w:r>
      <w:r w:rsidR="000C0320" w:rsidRPr="00520F36">
        <w:rPr>
          <w:rFonts w:cs="Arial"/>
          <w:i/>
          <w:sz w:val="20"/>
        </w:rPr>
        <w:t xml:space="preserve">, </w:t>
      </w:r>
      <w:r w:rsidR="000C0320" w:rsidRPr="00520F36">
        <w:rPr>
          <w:rFonts w:cs="Arial"/>
          <w:sz w:val="20"/>
        </w:rPr>
        <w:t>s 4</w:t>
      </w:r>
      <w:r>
        <w:rPr>
          <w:rFonts w:cs="Arial"/>
          <w:sz w:val="20"/>
        </w:rPr>
        <w:t>1</w:t>
      </w:r>
      <w:r w:rsidR="000C0320" w:rsidRPr="00520F36">
        <w:rPr>
          <w:rFonts w:cs="Arial"/>
          <w:sz w:val="20"/>
        </w:rPr>
        <w:t xml:space="preserve"> (</w:t>
      </w:r>
      <w:r>
        <w:rPr>
          <w:rFonts w:cs="Arial"/>
          <w:sz w:val="20"/>
        </w:rPr>
        <w:t>Exemption from rates</w:t>
      </w:r>
      <w:r w:rsidR="000C0320" w:rsidRPr="00520F36">
        <w:rPr>
          <w:rFonts w:cs="Arial"/>
          <w:sz w:val="20"/>
        </w:rPr>
        <w:t>)</w:t>
      </w:r>
    </w:p>
    <w:p w14:paraId="709CE081" w14:textId="77777777" w:rsidR="00C17FAB" w:rsidRPr="00520F36" w:rsidRDefault="00C17FAB" w:rsidP="006F4177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 w:rsidRPr="00520F36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5D9E49" w14:textId="77777777" w:rsidR="00C17FAB" w:rsidRPr="00520F36" w:rsidRDefault="00C17FAB">
      <w:pPr>
        <w:pStyle w:val="N-line3"/>
        <w:pBdr>
          <w:bottom w:val="none" w:sz="0" w:space="0" w:color="auto"/>
        </w:pBdr>
      </w:pPr>
    </w:p>
    <w:p w14:paraId="1B8E463D" w14:textId="77777777" w:rsidR="00C17FAB" w:rsidRPr="00520F36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8D6FF7E" w14:textId="77777777" w:rsidR="00D77A87" w:rsidRDefault="00D77A87" w:rsidP="00C07E4C">
      <w:pPr>
        <w:rPr>
          <w:rFonts w:ascii="Arial" w:hAnsi="Arial" w:cs="Arial"/>
          <w:b/>
          <w:bCs/>
        </w:rPr>
      </w:pPr>
    </w:p>
    <w:p w14:paraId="1B21392F" w14:textId="4CDC41D9" w:rsidR="00C07E4C" w:rsidRPr="00244CC7" w:rsidRDefault="00244CC7" w:rsidP="00C07E4C">
      <w:pPr>
        <w:rPr>
          <w:rFonts w:ascii="Arial" w:hAnsi="Arial" w:cs="Arial"/>
          <w:b/>
          <w:bCs/>
        </w:rPr>
      </w:pPr>
      <w:r w:rsidRPr="00244CC7">
        <w:rPr>
          <w:rFonts w:ascii="Arial" w:hAnsi="Arial" w:cs="Arial"/>
          <w:b/>
          <w:bCs/>
        </w:rPr>
        <w:t>Background</w:t>
      </w:r>
    </w:p>
    <w:p w14:paraId="745C80DB" w14:textId="190513A9" w:rsidR="00975724" w:rsidRDefault="007415A6" w:rsidP="004B359C">
      <w:pPr>
        <w:spacing w:before="140"/>
      </w:pPr>
      <w:r>
        <w:t>T</w:t>
      </w:r>
      <w:r w:rsidR="00427F9B">
        <w:t xml:space="preserve">he Government </w:t>
      </w:r>
      <w:r w:rsidR="00CA3C05">
        <w:t xml:space="preserve">will provide rates assistance to commercial </w:t>
      </w:r>
      <w:r w:rsidR="00C837B0">
        <w:t>land</w:t>
      </w:r>
      <w:r w:rsidR="00CA3C05">
        <w:t xml:space="preserve">owners </w:t>
      </w:r>
      <w:r>
        <w:t>to support business, industry and our community affected by the COVID-19 pandemic</w:t>
      </w:r>
      <w:r w:rsidR="00D4755D">
        <w:t xml:space="preserve"> </w:t>
      </w:r>
      <w:r w:rsidR="00F70BE8">
        <w:t>for the</w:t>
      </w:r>
      <w:r w:rsidR="004E4109">
        <w:t xml:space="preserve"> </w:t>
      </w:r>
      <w:r w:rsidR="00C837B0">
        <w:t>prescribed</w:t>
      </w:r>
      <w:r w:rsidR="00F70BE8">
        <w:t xml:space="preserve"> period</w:t>
      </w:r>
      <w:r w:rsidR="00D2455A">
        <w:t xml:space="preserve"> </w:t>
      </w:r>
      <w:r w:rsidR="00F70BE8">
        <w:t>beginning on</w:t>
      </w:r>
      <w:r w:rsidR="00D4755D">
        <w:t xml:space="preserve"> 1 August 2021 until </w:t>
      </w:r>
      <w:r w:rsidR="00DD5CB8">
        <w:t>31 December</w:t>
      </w:r>
      <w:r w:rsidR="00647D39">
        <w:t xml:space="preserve"> </w:t>
      </w:r>
      <w:r w:rsidR="00D4755D">
        <w:t>2021</w:t>
      </w:r>
      <w:r>
        <w:t>.</w:t>
      </w:r>
    </w:p>
    <w:p w14:paraId="6E1541AC" w14:textId="581F8366" w:rsidR="00975724" w:rsidRDefault="00975724" w:rsidP="00204884"/>
    <w:p w14:paraId="33B85E7D" w14:textId="70EF2DFB" w:rsidR="002A51E8" w:rsidRDefault="006220B6" w:rsidP="002A51E8">
      <w:r>
        <w:t>Commercial l</w:t>
      </w:r>
      <w:r w:rsidR="002A51E8" w:rsidRPr="002A51E8">
        <w:t xml:space="preserve">andlords who provide at least </w:t>
      </w:r>
      <w:r w:rsidR="005E45DA">
        <w:t>four weeks</w:t>
      </w:r>
      <w:r w:rsidR="002A51E8" w:rsidRPr="002A51E8">
        <w:t xml:space="preserve"> of rent </w:t>
      </w:r>
      <w:r>
        <w:t>reduction</w:t>
      </w:r>
      <w:r w:rsidR="002A51E8" w:rsidRPr="002A51E8">
        <w:t xml:space="preserve"> to </w:t>
      </w:r>
      <w:r>
        <w:t xml:space="preserve">business </w:t>
      </w:r>
      <w:r w:rsidR="002A51E8" w:rsidRPr="002A51E8">
        <w:t xml:space="preserve">tenants significantly impacted by COVID-19 and </w:t>
      </w:r>
      <w:r>
        <w:t xml:space="preserve">commercial </w:t>
      </w:r>
      <w:r w:rsidR="002A51E8" w:rsidRPr="002A51E8">
        <w:t>owner</w:t>
      </w:r>
      <w:r w:rsidR="002A51E8">
        <w:noBreakHyphen/>
      </w:r>
      <w:r w:rsidR="002A51E8" w:rsidRPr="002A51E8">
        <w:t>operators significantly impacted by COVID-19 may be eligible for a rebate on their rates</w:t>
      </w:r>
      <w:r w:rsidR="002A51E8">
        <w:t xml:space="preserve">. </w:t>
      </w:r>
    </w:p>
    <w:p w14:paraId="7F73C7D3" w14:textId="77777777" w:rsidR="002A51E8" w:rsidRDefault="002A51E8" w:rsidP="002A51E8"/>
    <w:p w14:paraId="0D6BF603" w14:textId="4FDAD395" w:rsidR="00E554C3" w:rsidRDefault="00D4755D" w:rsidP="00D76B65">
      <w:pPr>
        <w:shd w:val="clear" w:color="auto" w:fill="FFFFFF"/>
      </w:pPr>
      <w:r>
        <w:t xml:space="preserve">Rates </w:t>
      </w:r>
      <w:r w:rsidR="007415A6" w:rsidRPr="007415A6">
        <w:t xml:space="preserve">exemptions </w:t>
      </w:r>
      <w:r w:rsidR="007415A6">
        <w:t xml:space="preserve">for </w:t>
      </w:r>
      <w:r>
        <w:t xml:space="preserve">COVID-19 affected </w:t>
      </w:r>
      <w:r w:rsidR="007415A6">
        <w:t xml:space="preserve">commercial </w:t>
      </w:r>
      <w:r w:rsidR="006220B6">
        <w:t>land</w:t>
      </w:r>
      <w:r w:rsidR="007415A6">
        <w:t xml:space="preserve">owners </w:t>
      </w:r>
      <w:r w:rsidR="007415A6" w:rsidRPr="007415A6">
        <w:t>were</w:t>
      </w:r>
      <w:r w:rsidR="004E4109">
        <w:t xml:space="preserve"> previously</w:t>
      </w:r>
      <w:r w:rsidR="007415A6" w:rsidRPr="007415A6">
        <w:t xml:space="preserve"> provided </w:t>
      </w:r>
      <w:r w:rsidR="009D5F12">
        <w:t xml:space="preserve">under the Government’s Economic Survival Package </w:t>
      </w:r>
      <w:r w:rsidR="007415A6" w:rsidRPr="007415A6">
        <w:t>from</w:t>
      </w:r>
      <w:r w:rsidR="006A2290">
        <w:t xml:space="preserve"> </w:t>
      </w:r>
      <w:r w:rsidR="006A2290" w:rsidRPr="009D5F12">
        <w:t xml:space="preserve">quarter 4 of 2019-20 financial year </w:t>
      </w:r>
      <w:r w:rsidR="007415A6" w:rsidRPr="009D5F12">
        <w:t xml:space="preserve">until </w:t>
      </w:r>
      <w:r w:rsidR="002A51E8" w:rsidRPr="009D5F12">
        <w:t xml:space="preserve">31 </w:t>
      </w:r>
      <w:r w:rsidR="007415A6" w:rsidRPr="009D5F12">
        <w:t xml:space="preserve">January </w:t>
      </w:r>
      <w:r w:rsidR="006A2290" w:rsidRPr="009D5F12">
        <w:t>2021</w:t>
      </w:r>
      <w:r w:rsidR="00287F74" w:rsidRPr="009D5F12">
        <w:t>.</w:t>
      </w:r>
      <w:r w:rsidR="00287F74">
        <w:t xml:space="preserve"> </w:t>
      </w:r>
    </w:p>
    <w:p w14:paraId="2C98ED35" w14:textId="474407A3" w:rsidR="00E554C3" w:rsidRDefault="00E554C3" w:rsidP="00D76B65">
      <w:pPr>
        <w:shd w:val="clear" w:color="auto" w:fill="FFFFFF"/>
      </w:pPr>
    </w:p>
    <w:p w14:paraId="0923423B" w14:textId="64BF73EE" w:rsidR="00244CC7" w:rsidRPr="00244CC7" w:rsidRDefault="00244CC7" w:rsidP="00244C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  <w:r w:rsidR="00D4755D">
        <w:rPr>
          <w:rFonts w:ascii="Arial" w:hAnsi="Arial" w:cs="Arial"/>
          <w:b/>
          <w:bCs/>
        </w:rPr>
        <w:t xml:space="preserve"> and retrospectivity</w:t>
      </w:r>
    </w:p>
    <w:p w14:paraId="6E971AF6" w14:textId="5D8B7213" w:rsidR="00244CC7" w:rsidRDefault="00244CC7" w:rsidP="004B359C">
      <w:pPr>
        <w:spacing w:before="140"/>
      </w:pPr>
      <w:r>
        <w:t xml:space="preserve">The </w:t>
      </w:r>
      <w:r w:rsidR="00D4755D" w:rsidRPr="00D4755D">
        <w:rPr>
          <w:i/>
          <w:iCs/>
        </w:rPr>
        <w:t>Rates (Commercial Land) Exemption 2021</w:t>
      </w:r>
      <w:r w:rsidR="006220B6">
        <w:rPr>
          <w:i/>
          <w:iCs/>
        </w:rPr>
        <w:t xml:space="preserve"> (No 2)</w:t>
      </w:r>
      <w:r w:rsidR="00D4755D" w:rsidRPr="00D4755D">
        <w:t xml:space="preserve"> </w:t>
      </w:r>
      <w:r w:rsidR="00D4755D">
        <w:t xml:space="preserve">(the </w:t>
      </w:r>
      <w:r>
        <w:t>Rates Exemption</w:t>
      </w:r>
      <w:r w:rsidR="00D4755D">
        <w:t>)</w:t>
      </w:r>
      <w:r>
        <w:t xml:space="preserve"> </w:t>
      </w:r>
      <w:r w:rsidR="007415A6">
        <w:t xml:space="preserve">is taken to have </w:t>
      </w:r>
      <w:r>
        <w:t>commence</w:t>
      </w:r>
      <w:r w:rsidR="007415A6">
        <w:t>d</w:t>
      </w:r>
      <w:r>
        <w:t xml:space="preserve"> on </w:t>
      </w:r>
      <w:r w:rsidR="007415A6">
        <w:t xml:space="preserve">1 August 2021 to align </w:t>
      </w:r>
      <w:r w:rsidR="002A51E8">
        <w:t xml:space="preserve">with the beginning of the month in which </w:t>
      </w:r>
      <w:r w:rsidR="00D4755D" w:rsidRPr="00D4755D">
        <w:t>lockdown restrictions came into effect</w:t>
      </w:r>
      <w:r w:rsidR="00D05B00">
        <w:t xml:space="preserve"> and the date from which </w:t>
      </w:r>
      <w:r w:rsidR="00184D96">
        <w:t xml:space="preserve">government </w:t>
      </w:r>
      <w:r w:rsidR="00D05B00">
        <w:t>assistance for rent reductions is to occur</w:t>
      </w:r>
      <w:r w:rsidR="00F70BE8">
        <w:t>.</w:t>
      </w:r>
      <w:r w:rsidR="00D4755D">
        <w:t xml:space="preserve"> </w:t>
      </w:r>
    </w:p>
    <w:p w14:paraId="6F2F5324" w14:textId="5412EB0F" w:rsidR="00D4755D" w:rsidRDefault="00D4755D" w:rsidP="00D4755D">
      <w:pPr>
        <w:spacing w:before="140"/>
      </w:pPr>
      <w:r>
        <w:t xml:space="preserve">Section 76(1) of the </w:t>
      </w:r>
      <w:r>
        <w:rPr>
          <w:i/>
          <w:iCs/>
        </w:rPr>
        <w:t>Legislation Act 2001</w:t>
      </w:r>
      <w:r>
        <w:t xml:space="preserve"> provides that a statutory instrument may commence retrospectively provided it is non-prejudicial, that it does not operate to the disadvantage of a person by adversely affecting the person’s rights or imposing liabilities on the person. This instrument provides an </w:t>
      </w:r>
      <w:r w:rsidR="005F463B">
        <w:t>exemption of a determined amount of rates for eligible commercial landowners</w:t>
      </w:r>
      <w:r>
        <w:t>. It is non</w:t>
      </w:r>
      <w:r>
        <w:noBreakHyphen/>
        <w:t>prejudicial and promotes a purpose which will be of overall benefit to the ACT community.</w:t>
      </w:r>
    </w:p>
    <w:p w14:paraId="115A26DA" w14:textId="5B0E8CAF" w:rsidR="00FF676A" w:rsidRDefault="00FF676A" w:rsidP="00D76B65">
      <w:pPr>
        <w:shd w:val="clear" w:color="auto" w:fill="FFFFFF"/>
      </w:pPr>
    </w:p>
    <w:p w14:paraId="47C93B58" w14:textId="77777777" w:rsidR="00D77A87" w:rsidRDefault="00D77A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95AD3F7" w14:textId="2B146090" w:rsidR="00244CC7" w:rsidRPr="00244CC7" w:rsidRDefault="00244CC7" w:rsidP="00244C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Eligibility requirements</w:t>
      </w:r>
    </w:p>
    <w:p w14:paraId="7A8F22D4" w14:textId="10270BD5" w:rsidR="00D76B65" w:rsidRDefault="007401F7" w:rsidP="004B359C">
      <w:pPr>
        <w:shd w:val="clear" w:color="auto" w:fill="FFFFFF"/>
        <w:spacing w:before="140"/>
      </w:pPr>
      <w:r>
        <w:t xml:space="preserve">To be eligible for </w:t>
      </w:r>
      <w:r w:rsidR="00C020A1">
        <w:t>the Rates Exemption</w:t>
      </w:r>
      <w:r>
        <w:t xml:space="preserve">, </w:t>
      </w:r>
      <w:bookmarkStart w:id="1" w:name="_Hlk40177201"/>
      <w:r w:rsidR="004E4109">
        <w:t>commercial land</w:t>
      </w:r>
      <w:r w:rsidR="00C837B0">
        <w:t xml:space="preserve">owners </w:t>
      </w:r>
      <w:r>
        <w:t xml:space="preserve">must </w:t>
      </w:r>
      <w:r w:rsidR="006A2290" w:rsidRPr="00244CC7">
        <w:t xml:space="preserve">apply </w:t>
      </w:r>
      <w:r w:rsidR="00A925E4">
        <w:t>on or before</w:t>
      </w:r>
      <w:r w:rsidR="006A2290" w:rsidRPr="00244CC7">
        <w:t xml:space="preserve"> </w:t>
      </w:r>
      <w:r w:rsidR="00DD5CB8">
        <w:t>28 February 2022</w:t>
      </w:r>
      <w:r w:rsidR="006A2290" w:rsidRPr="00244CC7">
        <w:t xml:space="preserve">, and </w:t>
      </w:r>
      <w:r w:rsidR="008E753A" w:rsidRPr="00244CC7">
        <w:t>either the owner or their</w:t>
      </w:r>
      <w:r w:rsidR="008E753A">
        <w:t xml:space="preserve"> business tenant </w:t>
      </w:r>
      <w:r>
        <w:t xml:space="preserve">must </w:t>
      </w:r>
      <w:r w:rsidR="00A6291A">
        <w:t>operate</w:t>
      </w:r>
      <w:r w:rsidR="00986634">
        <w:t xml:space="preserve"> </w:t>
      </w:r>
      <w:r w:rsidR="007415A6">
        <w:t xml:space="preserve">a </w:t>
      </w:r>
      <w:r w:rsidR="000F2C6E">
        <w:t>business</w:t>
      </w:r>
      <w:r w:rsidR="00E86EA0">
        <w:t xml:space="preserve"> on the land</w:t>
      </w:r>
      <w:r w:rsidR="002A51E8">
        <w:t xml:space="preserve"> during the prescribed period</w:t>
      </w:r>
      <w:r w:rsidR="008F758D">
        <w:t>.</w:t>
      </w:r>
      <w:bookmarkEnd w:id="1"/>
      <w:r w:rsidR="008F758D">
        <w:t xml:space="preserve"> </w:t>
      </w:r>
    </w:p>
    <w:p w14:paraId="618E960F" w14:textId="77777777" w:rsidR="00D76B65" w:rsidRDefault="00D76B65" w:rsidP="00D76B65">
      <w:pPr>
        <w:shd w:val="clear" w:color="auto" w:fill="FFFFFF"/>
      </w:pPr>
    </w:p>
    <w:p w14:paraId="205FCEFF" w14:textId="5142DE34" w:rsidR="00D76B65" w:rsidRDefault="00B5022E" w:rsidP="00D76B65">
      <w:pPr>
        <w:shd w:val="clear" w:color="auto" w:fill="FFFFFF"/>
      </w:pPr>
      <w:r>
        <w:t xml:space="preserve">Where the owners have business tenants, those tenants must </w:t>
      </w:r>
      <w:bookmarkStart w:id="2" w:name="_Hlk40177259"/>
      <w:r>
        <w:t xml:space="preserve">have had their rent on that land reduced </w:t>
      </w:r>
      <w:r w:rsidR="00B534AF">
        <w:t xml:space="preserve">(and not deferred) </w:t>
      </w:r>
      <w:r w:rsidR="004E4109">
        <w:t>during the prescribed period</w:t>
      </w:r>
      <w:r w:rsidR="00473878">
        <w:t>. Rent reductions are to</w:t>
      </w:r>
      <w:r w:rsidR="005E2EEF">
        <w:t xml:space="preserve"> follow good faith negotiations </w:t>
      </w:r>
      <w:r w:rsidR="00473878">
        <w:t xml:space="preserve">which include those in </w:t>
      </w:r>
      <w:r>
        <w:t xml:space="preserve">accordance with the </w:t>
      </w:r>
      <w:r w:rsidR="00D76B65" w:rsidRPr="00D76B65">
        <w:rPr>
          <w:i/>
          <w:iCs/>
        </w:rPr>
        <w:t>Leases (Commercial and Retail) COVID-19 Emergency Response Declaration 202</w:t>
      </w:r>
      <w:r w:rsidR="007415A6">
        <w:rPr>
          <w:i/>
          <w:iCs/>
        </w:rPr>
        <w:t>1</w:t>
      </w:r>
      <w:r w:rsidR="00D76B65">
        <w:t xml:space="preserve"> (</w:t>
      </w:r>
      <w:r w:rsidR="007415A6">
        <w:t xml:space="preserve">the </w:t>
      </w:r>
      <w:r w:rsidR="00D76B65">
        <w:t>Declaration)</w:t>
      </w:r>
      <w:r w:rsidR="00BE631E">
        <w:t xml:space="preserve"> </w:t>
      </w:r>
      <w:r w:rsidR="00BE631E" w:rsidRPr="003F01C1">
        <w:t>or earlier versions thereof</w:t>
      </w:r>
      <w:r w:rsidR="00D76B65">
        <w:t>.</w:t>
      </w:r>
      <w:r w:rsidR="007415A6">
        <w:t xml:space="preserve"> </w:t>
      </w:r>
    </w:p>
    <w:p w14:paraId="3EA26C44" w14:textId="4B172465" w:rsidR="00473878" w:rsidRDefault="00473878" w:rsidP="00D76B65">
      <w:pPr>
        <w:shd w:val="clear" w:color="auto" w:fill="FFFFFF"/>
      </w:pPr>
    </w:p>
    <w:p w14:paraId="51DC0DE8" w14:textId="4738A4FA" w:rsidR="00473878" w:rsidRPr="00D76B65" w:rsidRDefault="00473878" w:rsidP="00D76B65">
      <w:pPr>
        <w:shd w:val="clear" w:color="auto" w:fill="FFFFFF"/>
      </w:pPr>
      <w:r>
        <w:t xml:space="preserve">Rent reductions must commence </w:t>
      </w:r>
      <w:r w:rsidR="00D05B00">
        <w:t>on or after 1 April 2020</w:t>
      </w:r>
      <w:r w:rsidR="00D77A87">
        <w:t xml:space="preserve">. </w:t>
      </w:r>
      <w:r w:rsidR="00D05B00">
        <w:t xml:space="preserve">If a rent reduction commences before 1 August 2021, it must continue to operate into the period of 1 August 2021 to </w:t>
      </w:r>
      <w:r w:rsidR="00DD5CB8">
        <w:t>31 December</w:t>
      </w:r>
      <w:r w:rsidR="00D05B00">
        <w:t xml:space="preserve"> 2021 (the prescribed period). Rent reductions must operate or continue to operate for at least </w:t>
      </w:r>
      <w:r w:rsidR="00BE631E" w:rsidRPr="003F01C1">
        <w:t>four weeks</w:t>
      </w:r>
      <w:r w:rsidR="00D05B00">
        <w:t xml:space="preserve"> within the prescribed period. </w:t>
      </w:r>
      <w:r w:rsidR="00D77A87">
        <w:t xml:space="preserve">Rent reductions commencing before 1 April 2020 are not eligible. </w:t>
      </w:r>
    </w:p>
    <w:p w14:paraId="4BD93682" w14:textId="1694E102" w:rsidR="00D76B65" w:rsidRPr="00D76B65" w:rsidRDefault="00D76B65" w:rsidP="00D76B65">
      <w:pPr>
        <w:shd w:val="clear" w:color="auto" w:fill="FFFFFF"/>
      </w:pPr>
    </w:p>
    <w:bookmarkEnd w:id="2"/>
    <w:p w14:paraId="242C80C9" w14:textId="12C1CFA4" w:rsidR="007415A6" w:rsidRDefault="007415A6" w:rsidP="00BC5593">
      <w:r>
        <w:t xml:space="preserve">The </w:t>
      </w:r>
      <w:r w:rsidR="005F463B">
        <w:t>Rates E</w:t>
      </w:r>
      <w:r>
        <w:t xml:space="preserve">xemption </w:t>
      </w:r>
      <w:r w:rsidR="005E2EEF">
        <w:t xml:space="preserve">(and the Declaration) </w:t>
      </w:r>
      <w:r w:rsidR="00473878">
        <w:t>requires</w:t>
      </w:r>
      <w:r>
        <w:t xml:space="preserve"> business tenants </w:t>
      </w:r>
      <w:r w:rsidR="00473878">
        <w:t xml:space="preserve">to have </w:t>
      </w:r>
      <w:r>
        <w:t xml:space="preserve">an annual business turnover of </w:t>
      </w:r>
      <w:r w:rsidR="002A51E8">
        <w:t>less than</w:t>
      </w:r>
      <w:r>
        <w:t xml:space="preserve"> $50 million and suffer a </w:t>
      </w:r>
      <w:r w:rsidR="005E2EEF">
        <w:t>30 </w:t>
      </w:r>
      <w:r>
        <w:t xml:space="preserve">per cent </w:t>
      </w:r>
      <w:r w:rsidR="005E2EEF">
        <w:t xml:space="preserve">or more </w:t>
      </w:r>
      <w:r>
        <w:t>reduction in turnover.</w:t>
      </w:r>
      <w:r w:rsidR="00647D39">
        <w:t xml:space="preserve"> </w:t>
      </w:r>
      <w:r w:rsidR="002A51E8" w:rsidRPr="002A51E8">
        <w:t>For not</w:t>
      </w:r>
      <w:r w:rsidR="00473878">
        <w:noBreakHyphen/>
      </w:r>
      <w:r w:rsidR="002A51E8" w:rsidRPr="002A51E8">
        <w:t>for-profit entities, a decline in turnover of 15% or more is required.</w:t>
      </w:r>
    </w:p>
    <w:p w14:paraId="63524C95" w14:textId="77777777" w:rsidR="004E4109" w:rsidRDefault="004E4109" w:rsidP="00BC5593"/>
    <w:p w14:paraId="53DB6E4C" w14:textId="784D84CC" w:rsidR="00D4755D" w:rsidRDefault="00D4755D" w:rsidP="00BC5593">
      <w:r>
        <w:t>Similarly, for commercial</w:t>
      </w:r>
      <w:r w:rsidR="002A51E8">
        <w:t xml:space="preserve"> </w:t>
      </w:r>
      <w:r w:rsidR="009D5F12">
        <w:t>land</w:t>
      </w:r>
      <w:r w:rsidR="002A51E8" w:rsidRPr="004E755B">
        <w:t xml:space="preserve">owners </w:t>
      </w:r>
      <w:r w:rsidRPr="004E755B">
        <w:t xml:space="preserve">who </w:t>
      </w:r>
      <w:r w:rsidRPr="005013ED">
        <w:t>operate businesses on the land</w:t>
      </w:r>
      <w:r w:rsidR="002A51E8">
        <w:t xml:space="preserve"> over the prescribed period</w:t>
      </w:r>
      <w:r w:rsidR="004E4109">
        <w:t>, annual business turnover</w:t>
      </w:r>
      <w:r w:rsidR="00C837B0">
        <w:t xml:space="preserve"> </w:t>
      </w:r>
      <w:r w:rsidR="00473878">
        <w:t>must be less than</w:t>
      </w:r>
      <w:r w:rsidR="004E4109">
        <w:t xml:space="preserve"> $</w:t>
      </w:r>
      <w:r w:rsidR="002A51E8">
        <w:t>50 </w:t>
      </w:r>
      <w:r w:rsidR="004E4109">
        <w:t>million</w:t>
      </w:r>
      <w:r>
        <w:t xml:space="preserve">, </w:t>
      </w:r>
      <w:r w:rsidR="004E4109">
        <w:t xml:space="preserve">and </w:t>
      </w:r>
      <w:r>
        <w:t xml:space="preserve">those businesses must experience a 30 per cent </w:t>
      </w:r>
      <w:r w:rsidR="005E2EEF">
        <w:t xml:space="preserve">or more </w:t>
      </w:r>
      <w:r>
        <w:t>turnover reduction to be eligible for the exemption.</w:t>
      </w:r>
      <w:r w:rsidR="002A51E8">
        <w:t xml:space="preserve"> Again, f</w:t>
      </w:r>
      <w:r w:rsidR="002A51E8" w:rsidRPr="002A51E8">
        <w:t>or not-for-profit entities, a decline in turnover of 15% or more is required.</w:t>
      </w:r>
    </w:p>
    <w:p w14:paraId="1EBA2408" w14:textId="53BAD1C7" w:rsidR="004E4109" w:rsidRDefault="004E4109" w:rsidP="00BC5593"/>
    <w:p w14:paraId="67FDB3A9" w14:textId="212A1ECC" w:rsidR="004E4109" w:rsidRDefault="00C837B0" w:rsidP="004E4109">
      <w:r>
        <w:t>The reduction in t</w:t>
      </w:r>
      <w:r w:rsidR="004E4109">
        <w:t xml:space="preserve">urnover is determined by comparing any month in the prescribed period (an </w:t>
      </w:r>
      <w:r w:rsidR="004E4109" w:rsidRPr="009D5F12">
        <w:t>impacted month</w:t>
      </w:r>
      <w:r w:rsidR="004E4109">
        <w:t xml:space="preserve">) </w:t>
      </w:r>
      <w:r w:rsidR="00494459">
        <w:t xml:space="preserve">to </w:t>
      </w:r>
      <w:r w:rsidR="004E4109">
        <w:t>a comparison month. A comparison month is the same month as the impacted month in 2019 or</w:t>
      </w:r>
      <w:r w:rsidR="009D5199">
        <w:t>,</w:t>
      </w:r>
      <w:r w:rsidR="004E4109">
        <w:t xml:space="preserve"> if the business did not carry</w:t>
      </w:r>
      <w:r w:rsidR="007060BB">
        <w:t xml:space="preserve"> </w:t>
      </w:r>
      <w:r w:rsidR="004E4109">
        <w:t>on business in 2019</w:t>
      </w:r>
      <w:r w:rsidR="009D5199">
        <w:t xml:space="preserve">, </w:t>
      </w:r>
      <w:r w:rsidR="004E4109">
        <w:t>the same month as the impacted month in 2020. If the business did not carry</w:t>
      </w:r>
      <w:r w:rsidR="006112A8">
        <w:t xml:space="preserve"> </w:t>
      </w:r>
      <w:r w:rsidR="004E4109">
        <w:t xml:space="preserve">on business in 2019 or 2020 they must satisfy the Commissioner </w:t>
      </w:r>
      <w:r w:rsidR="006220B6">
        <w:t xml:space="preserve">for ACT Revenue </w:t>
      </w:r>
      <w:r w:rsidR="004E4109">
        <w:t>that the business is an affected business to be eligible.</w:t>
      </w:r>
    </w:p>
    <w:p w14:paraId="717953B6" w14:textId="19C657C2" w:rsidR="003B0ED9" w:rsidRDefault="003B0ED9" w:rsidP="00BC5593"/>
    <w:p w14:paraId="73560816" w14:textId="5B700CCF" w:rsidR="00244CC7" w:rsidRPr="00244CC7" w:rsidRDefault="00244CC7" w:rsidP="00244C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Exemption from rates</w:t>
      </w:r>
      <w:r w:rsidR="00620C56" w:rsidRPr="00620C56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>Determined amount</w:t>
      </w:r>
    </w:p>
    <w:p w14:paraId="5AF41B5D" w14:textId="46D1AACE" w:rsidR="007415A6" w:rsidRDefault="003B0ED9" w:rsidP="004B359C">
      <w:pPr>
        <w:widowControl w:val="0"/>
        <w:spacing w:before="140" w:after="120"/>
        <w:ind w:right="-45"/>
      </w:pPr>
      <w:bookmarkStart w:id="3" w:name="_Hlk40177309"/>
      <w:r>
        <w:t>T</w:t>
      </w:r>
      <w:r w:rsidRPr="004E755B">
        <w:t xml:space="preserve">he ‘determined amount’ is based on </w:t>
      </w:r>
      <w:r w:rsidR="00C837B0">
        <w:t xml:space="preserve">whether </w:t>
      </w:r>
      <w:r w:rsidR="006220B6">
        <w:t xml:space="preserve">the </w:t>
      </w:r>
      <w:r>
        <w:t>owner</w:t>
      </w:r>
      <w:r w:rsidR="00C837B0">
        <w:t xml:space="preserve"> operates a business on the commercial land</w:t>
      </w:r>
      <w:r>
        <w:t xml:space="preserve"> </w:t>
      </w:r>
      <w:r w:rsidR="00C837B0">
        <w:t xml:space="preserve">during the prescribed period </w:t>
      </w:r>
      <w:r>
        <w:t xml:space="preserve">or </w:t>
      </w:r>
      <w:r w:rsidR="00C837B0">
        <w:t xml:space="preserve">if </w:t>
      </w:r>
      <w:r w:rsidR="00C5601C">
        <w:t xml:space="preserve">they </w:t>
      </w:r>
      <w:r w:rsidR="00C837B0">
        <w:t>have</w:t>
      </w:r>
      <w:r>
        <w:t xml:space="preserve"> business tenants </w:t>
      </w:r>
      <w:r w:rsidR="00C837B0">
        <w:t>doing so</w:t>
      </w:r>
      <w:r w:rsidRPr="004E755B">
        <w:t>.</w:t>
      </w:r>
      <w:r>
        <w:t xml:space="preserve"> </w:t>
      </w:r>
      <w:bookmarkEnd w:id="3"/>
    </w:p>
    <w:p w14:paraId="3C87F930" w14:textId="29587E49" w:rsidR="00C97C0A" w:rsidRDefault="006D69C9" w:rsidP="007415A6">
      <w:pPr>
        <w:widowControl w:val="0"/>
        <w:spacing w:before="140" w:after="120"/>
        <w:ind w:right="-45"/>
      </w:pPr>
      <w:r>
        <w:t xml:space="preserve">For those </w:t>
      </w:r>
      <w:r w:rsidR="004622D9">
        <w:t>with business tenants</w:t>
      </w:r>
      <w:r w:rsidRPr="005013ED">
        <w:t xml:space="preserve">, the eligible owners </w:t>
      </w:r>
      <w:r w:rsidR="009D5F12">
        <w:t>may receive an</w:t>
      </w:r>
      <w:r w:rsidRPr="005013ED">
        <w:t xml:space="preserve"> exemption equivalent to </w:t>
      </w:r>
      <w:r w:rsidR="004E4109" w:rsidRPr="009D5F12">
        <w:t>50</w:t>
      </w:r>
      <w:r w:rsidRPr="009D5F12">
        <w:t> per cent of the rent reduction</w:t>
      </w:r>
      <w:r w:rsidR="00D05B00">
        <w:t xml:space="preserve"> during the prescribed period</w:t>
      </w:r>
      <w:r w:rsidRPr="009D5F12">
        <w:t>, up to a cap of $</w:t>
      </w:r>
      <w:r w:rsidR="00DD5CB8">
        <w:t>10</w:t>
      </w:r>
      <w:r w:rsidRPr="009D5F12">
        <w:t>,000</w:t>
      </w:r>
      <w:r w:rsidRPr="005013ED">
        <w:t xml:space="preserve"> </w:t>
      </w:r>
      <w:r w:rsidR="004E4109">
        <w:t xml:space="preserve">or </w:t>
      </w:r>
      <w:r w:rsidR="00DD5CB8">
        <w:t xml:space="preserve">two </w:t>
      </w:r>
      <w:r w:rsidR="004E4109">
        <w:t>quarter</w:t>
      </w:r>
      <w:r w:rsidR="00DD5CB8">
        <w:t>s</w:t>
      </w:r>
      <w:r w:rsidR="004E4109">
        <w:t xml:space="preserve"> of rates for 2021-22</w:t>
      </w:r>
      <w:r w:rsidR="002A51E8">
        <w:t xml:space="preserve"> (quarter</w:t>
      </w:r>
      <w:r w:rsidR="00DD5CB8">
        <w:t>s</w:t>
      </w:r>
      <w:r w:rsidR="002A51E8">
        <w:t xml:space="preserve"> 1 </w:t>
      </w:r>
      <w:r w:rsidR="00DD5CB8">
        <w:t xml:space="preserve">and 2 are </w:t>
      </w:r>
      <w:r w:rsidR="002A51E8">
        <w:t xml:space="preserve">specified in the instrument </w:t>
      </w:r>
      <w:r w:rsidR="006220B6">
        <w:t>for</w:t>
      </w:r>
      <w:r w:rsidR="002A51E8">
        <w:t xml:space="preserve"> refer</w:t>
      </w:r>
      <w:r w:rsidR="006220B6">
        <w:t>ence purposes</w:t>
      </w:r>
      <w:r w:rsidR="002A51E8">
        <w:t>)</w:t>
      </w:r>
      <w:r w:rsidRPr="005013ED">
        <w:t xml:space="preserve">. </w:t>
      </w:r>
      <w:r w:rsidR="00C00848">
        <w:t xml:space="preserve">Only rent reductions during the prescribed period will be subject to </w:t>
      </w:r>
      <w:r w:rsidR="00184D96">
        <w:t xml:space="preserve">government </w:t>
      </w:r>
      <w:r w:rsidR="00C00848">
        <w:t xml:space="preserve">assistance. </w:t>
      </w:r>
    </w:p>
    <w:p w14:paraId="1E15BE38" w14:textId="4356A37B" w:rsidR="007415A6" w:rsidRDefault="007415A6" w:rsidP="007415A6">
      <w:pPr>
        <w:widowControl w:val="0"/>
        <w:spacing w:after="120"/>
        <w:ind w:right="-45"/>
      </w:pPr>
      <w:r>
        <w:t xml:space="preserve">For </w:t>
      </w:r>
      <w:r w:rsidRPr="004E755B">
        <w:t>eligible</w:t>
      </w:r>
      <w:r w:rsidR="00C837B0">
        <w:t xml:space="preserve"> </w:t>
      </w:r>
      <w:r w:rsidRPr="004E755B">
        <w:t xml:space="preserve">owners who </w:t>
      </w:r>
      <w:r w:rsidRPr="005013ED">
        <w:t xml:space="preserve">operate businesses on the land, they are entitled to receive an exemption equivalent to </w:t>
      </w:r>
      <w:r w:rsidR="00846104">
        <w:t>8</w:t>
      </w:r>
      <w:r w:rsidRPr="009D5F12">
        <w:t>0 p</w:t>
      </w:r>
      <w:r w:rsidRPr="005013ED">
        <w:t>er cent of rates</w:t>
      </w:r>
      <w:r w:rsidR="009D5F12">
        <w:t xml:space="preserve"> for </w:t>
      </w:r>
      <w:r w:rsidR="005B281E">
        <w:t xml:space="preserve">two </w:t>
      </w:r>
      <w:r w:rsidR="009D5F12">
        <w:t>quarter</w:t>
      </w:r>
      <w:r w:rsidR="005B281E">
        <w:t>s</w:t>
      </w:r>
      <w:r w:rsidRPr="005013ED">
        <w:t xml:space="preserve">, up to a cap </w:t>
      </w:r>
      <w:r w:rsidRPr="009D5F12">
        <w:t>of $</w:t>
      </w:r>
      <w:r w:rsidR="00DD5CB8">
        <w:t>10</w:t>
      </w:r>
      <w:r w:rsidRPr="009D5F12">
        <w:t>,000 (whichever</w:t>
      </w:r>
      <w:r>
        <w:t xml:space="preserve"> is lower)</w:t>
      </w:r>
      <w:r w:rsidRPr="005013ED">
        <w:t xml:space="preserve">. </w:t>
      </w:r>
    </w:p>
    <w:p w14:paraId="3F7EC820" w14:textId="50EC8D48" w:rsidR="002A51E8" w:rsidRDefault="002A51E8" w:rsidP="009D5F12">
      <w:pPr>
        <w:spacing w:before="240"/>
      </w:pPr>
      <w:r>
        <w:lastRenderedPageBreak/>
        <w:t>To be eligible commercial landowners cannot have received assistance</w:t>
      </w:r>
      <w:r w:rsidR="00210D1D">
        <w:t xml:space="preserve"> </w:t>
      </w:r>
      <w:r w:rsidR="00D91350">
        <w:t xml:space="preserve">or have applied for </w:t>
      </w:r>
      <w:r w:rsidR="00751BD4">
        <w:t xml:space="preserve">assistance </w:t>
      </w:r>
      <w:r w:rsidR="00D91350">
        <w:t xml:space="preserve">and </w:t>
      </w:r>
      <w:r w:rsidR="000C24BB">
        <w:t>be</w:t>
      </w:r>
      <w:r w:rsidR="00D91350">
        <w:t xml:space="preserve"> awaiting a decision on their application </w:t>
      </w:r>
      <w:r>
        <w:t xml:space="preserve">under the </w:t>
      </w:r>
      <w:r w:rsidR="006220B6">
        <w:t xml:space="preserve">ACT Government’s COVID-19 </w:t>
      </w:r>
      <w:r w:rsidRPr="002A51E8">
        <w:t>Small Business Hardship Scheme</w:t>
      </w:r>
      <w:r>
        <w:t>.</w:t>
      </w:r>
    </w:p>
    <w:p w14:paraId="11A81C55" w14:textId="77777777" w:rsidR="005E2EEF" w:rsidRPr="003F01C1" w:rsidRDefault="005E2EEF" w:rsidP="005E2EEF">
      <w:pPr>
        <w:rPr>
          <w:sz w:val="16"/>
          <w:szCs w:val="16"/>
        </w:rPr>
      </w:pPr>
    </w:p>
    <w:p w14:paraId="354CD4A0" w14:textId="7D99D5B3" w:rsidR="00A71CB5" w:rsidRPr="00132AEB" w:rsidRDefault="00132AEB" w:rsidP="005E2EEF">
      <w:r w:rsidRPr="00132AEB">
        <w:t xml:space="preserve">If an eligible owner owns more than one property, a rates exemption can be applied to each property. </w:t>
      </w:r>
    </w:p>
    <w:p w14:paraId="230855C2" w14:textId="77777777" w:rsidR="00896DB3" w:rsidRDefault="00896DB3"/>
    <w:p w14:paraId="16BC2B14" w14:textId="377BB3D1" w:rsidR="005E2EEF" w:rsidRDefault="005E2EEF"/>
    <w:p w14:paraId="1FAE3803" w14:textId="77777777" w:rsidR="003F01C1" w:rsidRDefault="003F01C1"/>
    <w:p w14:paraId="6A7D014B" w14:textId="7953965B" w:rsidR="007D28F9" w:rsidRPr="00520F36" w:rsidRDefault="007D28F9">
      <w:r w:rsidRPr="00520F36">
        <w:t xml:space="preserve">Authorised by </w:t>
      </w:r>
      <w:r w:rsidR="00AA6B8B" w:rsidRPr="00520F36">
        <w:t>the</w:t>
      </w:r>
      <w:r w:rsidR="005C73CE" w:rsidRPr="00520F36">
        <w:t xml:space="preserve"> </w:t>
      </w:r>
      <w:r w:rsidR="00755B4A">
        <w:t>Treasurer</w:t>
      </w:r>
    </w:p>
    <w:p w14:paraId="725CF67E" w14:textId="137CE9BD" w:rsidR="00C67C6C" w:rsidRDefault="00755B4A">
      <w:r>
        <w:t>Andrew Barr MLA</w:t>
      </w:r>
    </w:p>
    <w:sectPr w:rsidR="00C67C6C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5573" w14:textId="77777777" w:rsidR="00F8597F" w:rsidRDefault="00F8597F" w:rsidP="00C17FAB">
      <w:r>
        <w:separator/>
      </w:r>
    </w:p>
  </w:endnote>
  <w:endnote w:type="continuationSeparator" w:id="0">
    <w:p w14:paraId="43C331E9" w14:textId="77777777" w:rsidR="00F8597F" w:rsidRDefault="00F8597F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E497A" w14:textId="77777777" w:rsidR="00AB3A64" w:rsidRDefault="00AB3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90E6" w14:textId="2133F2B8" w:rsidR="00AB3A64" w:rsidRPr="00AB3A64" w:rsidRDefault="00AB3A64" w:rsidP="00AB3A64">
    <w:pPr>
      <w:pStyle w:val="Footer"/>
      <w:jc w:val="center"/>
      <w:rPr>
        <w:rFonts w:cs="Arial"/>
        <w:sz w:val="14"/>
      </w:rPr>
    </w:pPr>
    <w:r w:rsidRPr="00AB3A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42A34" w14:textId="77777777" w:rsidR="00AB3A64" w:rsidRDefault="00AB3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57A3E" w14:textId="77777777" w:rsidR="00F8597F" w:rsidRDefault="00F8597F" w:rsidP="00C17FAB">
      <w:r>
        <w:separator/>
      </w:r>
    </w:p>
  </w:footnote>
  <w:footnote w:type="continuationSeparator" w:id="0">
    <w:p w14:paraId="22495E2A" w14:textId="77777777" w:rsidR="00F8597F" w:rsidRDefault="00F8597F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8456" w14:textId="77777777" w:rsidR="00AB3A64" w:rsidRDefault="00AB3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2E40" w14:textId="149946A0" w:rsidR="005477AA" w:rsidRDefault="002449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372976" wp14:editId="6038496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0bd44d6fb06e28f656d927f0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EE306D" w14:textId="11BB70D7" w:rsidR="0024492E" w:rsidRPr="0024492E" w:rsidRDefault="0024492E" w:rsidP="0024492E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72976" id="_x0000_t202" coordsize="21600,21600" o:spt="202" path="m,l,21600r21600,l21600,xe">
              <v:stroke joinstyle="miter"/>
              <v:path gradientshapeok="t" o:connecttype="rect"/>
            </v:shapetype>
            <v:shape id="MSIPCM0bd44d6fb06e28f656d927f0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" o:allowincell="f" filled="f" stroked="f" strokeweight=".5pt">
              <v:textbox inset=",0,,0">
                <w:txbxContent>
                  <w:p w14:paraId="7AEE306D" w14:textId="11BB70D7" w:rsidR="0024492E" w:rsidRPr="0024492E" w:rsidRDefault="0024492E" w:rsidP="0024492E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DD31" w14:textId="77777777" w:rsidR="00AB3A64" w:rsidRDefault="00AB3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E67479"/>
    <w:multiLevelType w:val="hybridMultilevel"/>
    <w:tmpl w:val="0F3E0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1568"/>
    <w:multiLevelType w:val="hybridMultilevel"/>
    <w:tmpl w:val="996C3D50"/>
    <w:lvl w:ilvl="0" w:tplc="0264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72B8"/>
    <w:multiLevelType w:val="hybridMultilevel"/>
    <w:tmpl w:val="31666278"/>
    <w:lvl w:ilvl="0" w:tplc="D2EE9A52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AAAFDA4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72D7AAD"/>
    <w:multiLevelType w:val="hybridMultilevel"/>
    <w:tmpl w:val="3C4464C0"/>
    <w:lvl w:ilvl="0" w:tplc="E7289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023D4"/>
    <w:multiLevelType w:val="hybridMultilevel"/>
    <w:tmpl w:val="43DCC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4416C"/>
    <w:multiLevelType w:val="hybridMultilevel"/>
    <w:tmpl w:val="B57247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335A"/>
    <w:multiLevelType w:val="hybridMultilevel"/>
    <w:tmpl w:val="C31A709E"/>
    <w:lvl w:ilvl="0" w:tplc="18EC8A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F6636"/>
    <w:multiLevelType w:val="hybridMultilevel"/>
    <w:tmpl w:val="39A49D4E"/>
    <w:lvl w:ilvl="0" w:tplc="370AD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714EF"/>
    <w:multiLevelType w:val="hybridMultilevel"/>
    <w:tmpl w:val="DA581434"/>
    <w:lvl w:ilvl="0" w:tplc="FBAC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22A27"/>
    <w:multiLevelType w:val="hybridMultilevel"/>
    <w:tmpl w:val="BBD0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AD7C41"/>
    <w:multiLevelType w:val="hybridMultilevel"/>
    <w:tmpl w:val="053AE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4F40A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9"/>
  </w:num>
  <w:num w:numId="6">
    <w:abstractNumId w:val="1"/>
  </w:num>
  <w:num w:numId="7">
    <w:abstractNumId w:val="7"/>
  </w:num>
  <w:num w:numId="8">
    <w:abstractNumId w:val="8"/>
  </w:num>
  <w:num w:numId="9">
    <w:abstractNumId w:val="21"/>
  </w:num>
  <w:num w:numId="10">
    <w:abstractNumId w:val="20"/>
  </w:num>
  <w:num w:numId="11">
    <w:abstractNumId w:val="4"/>
  </w:num>
  <w:num w:numId="12">
    <w:abstractNumId w:val="1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14"/>
  </w:num>
  <w:num w:numId="18">
    <w:abstractNumId w:val="17"/>
  </w:num>
  <w:num w:numId="19">
    <w:abstractNumId w:val="16"/>
  </w:num>
  <w:num w:numId="20">
    <w:abstractNumId w:val="1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2D1F"/>
    <w:rsid w:val="00006D68"/>
    <w:rsid w:val="00012096"/>
    <w:rsid w:val="00012988"/>
    <w:rsid w:val="00027524"/>
    <w:rsid w:val="00032D30"/>
    <w:rsid w:val="0003696B"/>
    <w:rsid w:val="000370B7"/>
    <w:rsid w:val="0004401B"/>
    <w:rsid w:val="00044D06"/>
    <w:rsid w:val="00047F7C"/>
    <w:rsid w:val="00055944"/>
    <w:rsid w:val="0005616A"/>
    <w:rsid w:val="00057DF4"/>
    <w:rsid w:val="00084151"/>
    <w:rsid w:val="00084A95"/>
    <w:rsid w:val="00095663"/>
    <w:rsid w:val="000A0CDA"/>
    <w:rsid w:val="000A4950"/>
    <w:rsid w:val="000A4BA4"/>
    <w:rsid w:val="000A69CC"/>
    <w:rsid w:val="000B47B3"/>
    <w:rsid w:val="000C0320"/>
    <w:rsid w:val="000C044D"/>
    <w:rsid w:val="000C24BB"/>
    <w:rsid w:val="000C6990"/>
    <w:rsid w:val="000D7351"/>
    <w:rsid w:val="000F2C6E"/>
    <w:rsid w:val="00104E59"/>
    <w:rsid w:val="0011786A"/>
    <w:rsid w:val="00127767"/>
    <w:rsid w:val="0013287B"/>
    <w:rsid w:val="00132AEB"/>
    <w:rsid w:val="00132C09"/>
    <w:rsid w:val="00140069"/>
    <w:rsid w:val="0015449C"/>
    <w:rsid w:val="001546D9"/>
    <w:rsid w:val="0016042E"/>
    <w:rsid w:val="00163067"/>
    <w:rsid w:val="0016668E"/>
    <w:rsid w:val="001671E8"/>
    <w:rsid w:val="00175FAA"/>
    <w:rsid w:val="001764E3"/>
    <w:rsid w:val="001771E8"/>
    <w:rsid w:val="001821EE"/>
    <w:rsid w:val="00184D96"/>
    <w:rsid w:val="00190F4F"/>
    <w:rsid w:val="001B0DAB"/>
    <w:rsid w:val="001D0CCA"/>
    <w:rsid w:val="001E105A"/>
    <w:rsid w:val="001F602B"/>
    <w:rsid w:val="001F780B"/>
    <w:rsid w:val="00204884"/>
    <w:rsid w:val="00210D1D"/>
    <w:rsid w:val="00221756"/>
    <w:rsid w:val="00227F7E"/>
    <w:rsid w:val="00233323"/>
    <w:rsid w:val="00236E5E"/>
    <w:rsid w:val="0023739D"/>
    <w:rsid w:val="00242A80"/>
    <w:rsid w:val="0024492E"/>
    <w:rsid w:val="00244B5E"/>
    <w:rsid w:val="00244CC7"/>
    <w:rsid w:val="002533DC"/>
    <w:rsid w:val="00256FA9"/>
    <w:rsid w:val="002838D3"/>
    <w:rsid w:val="00287F74"/>
    <w:rsid w:val="00293552"/>
    <w:rsid w:val="00294F8F"/>
    <w:rsid w:val="00295B06"/>
    <w:rsid w:val="002A3727"/>
    <w:rsid w:val="002A51E8"/>
    <w:rsid w:val="002A5633"/>
    <w:rsid w:val="002C747B"/>
    <w:rsid w:val="002D24F1"/>
    <w:rsid w:val="002D3299"/>
    <w:rsid w:val="002D6784"/>
    <w:rsid w:val="002D6F30"/>
    <w:rsid w:val="002D7C60"/>
    <w:rsid w:val="00324663"/>
    <w:rsid w:val="00327577"/>
    <w:rsid w:val="00330944"/>
    <w:rsid w:val="00334F2E"/>
    <w:rsid w:val="003360E8"/>
    <w:rsid w:val="00345998"/>
    <w:rsid w:val="00357D2E"/>
    <w:rsid w:val="003642CE"/>
    <w:rsid w:val="00377126"/>
    <w:rsid w:val="003A2713"/>
    <w:rsid w:val="003B0ED9"/>
    <w:rsid w:val="003B114F"/>
    <w:rsid w:val="003B2344"/>
    <w:rsid w:val="003B5C21"/>
    <w:rsid w:val="003C158F"/>
    <w:rsid w:val="003C3722"/>
    <w:rsid w:val="003F01C1"/>
    <w:rsid w:val="00401F74"/>
    <w:rsid w:val="00411529"/>
    <w:rsid w:val="004251CC"/>
    <w:rsid w:val="00427F9B"/>
    <w:rsid w:val="00433ED3"/>
    <w:rsid w:val="004400D4"/>
    <w:rsid w:val="004622D9"/>
    <w:rsid w:val="00473878"/>
    <w:rsid w:val="00475310"/>
    <w:rsid w:val="00483307"/>
    <w:rsid w:val="00491163"/>
    <w:rsid w:val="00494459"/>
    <w:rsid w:val="004B08D4"/>
    <w:rsid w:val="004B359C"/>
    <w:rsid w:val="004B3DB9"/>
    <w:rsid w:val="004C5641"/>
    <w:rsid w:val="004D43F7"/>
    <w:rsid w:val="004E4109"/>
    <w:rsid w:val="004E6ED0"/>
    <w:rsid w:val="004E755B"/>
    <w:rsid w:val="005013ED"/>
    <w:rsid w:val="005022EB"/>
    <w:rsid w:val="005035B3"/>
    <w:rsid w:val="005042E1"/>
    <w:rsid w:val="00513CEA"/>
    <w:rsid w:val="00520F36"/>
    <w:rsid w:val="00530CF4"/>
    <w:rsid w:val="005442AF"/>
    <w:rsid w:val="00545537"/>
    <w:rsid w:val="005477AA"/>
    <w:rsid w:val="00552986"/>
    <w:rsid w:val="0056632C"/>
    <w:rsid w:val="00574B1D"/>
    <w:rsid w:val="00577C99"/>
    <w:rsid w:val="005B0A55"/>
    <w:rsid w:val="005B281E"/>
    <w:rsid w:val="005B4C0F"/>
    <w:rsid w:val="005B619F"/>
    <w:rsid w:val="005C73CE"/>
    <w:rsid w:val="005D7612"/>
    <w:rsid w:val="005E0D3B"/>
    <w:rsid w:val="005E2EEF"/>
    <w:rsid w:val="005E45DA"/>
    <w:rsid w:val="005F463B"/>
    <w:rsid w:val="005F52D3"/>
    <w:rsid w:val="005F6AF3"/>
    <w:rsid w:val="006112A8"/>
    <w:rsid w:val="006174F0"/>
    <w:rsid w:val="00620C56"/>
    <w:rsid w:val="006220B6"/>
    <w:rsid w:val="0062746E"/>
    <w:rsid w:val="00646B6A"/>
    <w:rsid w:val="00647D39"/>
    <w:rsid w:val="00656F3F"/>
    <w:rsid w:val="0066291F"/>
    <w:rsid w:val="006711C4"/>
    <w:rsid w:val="00674815"/>
    <w:rsid w:val="0067548E"/>
    <w:rsid w:val="006A2290"/>
    <w:rsid w:val="006A45E0"/>
    <w:rsid w:val="006A550B"/>
    <w:rsid w:val="006C3603"/>
    <w:rsid w:val="006C5788"/>
    <w:rsid w:val="006C7109"/>
    <w:rsid w:val="006C7D45"/>
    <w:rsid w:val="006D2B49"/>
    <w:rsid w:val="006D2FC8"/>
    <w:rsid w:val="006D33CB"/>
    <w:rsid w:val="006D435D"/>
    <w:rsid w:val="006D69C9"/>
    <w:rsid w:val="006F11E7"/>
    <w:rsid w:val="006F4177"/>
    <w:rsid w:val="007060BB"/>
    <w:rsid w:val="007062E0"/>
    <w:rsid w:val="007346AC"/>
    <w:rsid w:val="007401F7"/>
    <w:rsid w:val="007415A6"/>
    <w:rsid w:val="00746C1D"/>
    <w:rsid w:val="00750038"/>
    <w:rsid w:val="00751BD4"/>
    <w:rsid w:val="00755B4A"/>
    <w:rsid w:val="007659B0"/>
    <w:rsid w:val="007804B7"/>
    <w:rsid w:val="007819E5"/>
    <w:rsid w:val="00782A2E"/>
    <w:rsid w:val="0079709A"/>
    <w:rsid w:val="007C3A4C"/>
    <w:rsid w:val="007D227D"/>
    <w:rsid w:val="007D28F9"/>
    <w:rsid w:val="007F12BB"/>
    <w:rsid w:val="007F669E"/>
    <w:rsid w:val="00803D9B"/>
    <w:rsid w:val="008275AD"/>
    <w:rsid w:val="00831E29"/>
    <w:rsid w:val="00835A7F"/>
    <w:rsid w:val="008432FF"/>
    <w:rsid w:val="008455D6"/>
    <w:rsid w:val="00846104"/>
    <w:rsid w:val="00860C3C"/>
    <w:rsid w:val="0086346C"/>
    <w:rsid w:val="008840D6"/>
    <w:rsid w:val="008968DB"/>
    <w:rsid w:val="00896DB3"/>
    <w:rsid w:val="008A5BC6"/>
    <w:rsid w:val="008C09B5"/>
    <w:rsid w:val="008C0A45"/>
    <w:rsid w:val="008E753A"/>
    <w:rsid w:val="008F26D5"/>
    <w:rsid w:val="008F758D"/>
    <w:rsid w:val="0090335C"/>
    <w:rsid w:val="00903816"/>
    <w:rsid w:val="00906BE8"/>
    <w:rsid w:val="00922ED8"/>
    <w:rsid w:val="00930A10"/>
    <w:rsid w:val="00934CFC"/>
    <w:rsid w:val="00953D64"/>
    <w:rsid w:val="00975724"/>
    <w:rsid w:val="00986634"/>
    <w:rsid w:val="0099262D"/>
    <w:rsid w:val="009943F3"/>
    <w:rsid w:val="00994473"/>
    <w:rsid w:val="00995254"/>
    <w:rsid w:val="009A55B4"/>
    <w:rsid w:val="009A6846"/>
    <w:rsid w:val="009C058B"/>
    <w:rsid w:val="009C05F0"/>
    <w:rsid w:val="009D5199"/>
    <w:rsid w:val="009D5F12"/>
    <w:rsid w:val="009D7400"/>
    <w:rsid w:val="009E21A9"/>
    <w:rsid w:val="009E46E7"/>
    <w:rsid w:val="00A0434D"/>
    <w:rsid w:val="00A05764"/>
    <w:rsid w:val="00A11AD4"/>
    <w:rsid w:val="00A2125B"/>
    <w:rsid w:val="00A22693"/>
    <w:rsid w:val="00A263BE"/>
    <w:rsid w:val="00A2640B"/>
    <w:rsid w:val="00A438C9"/>
    <w:rsid w:val="00A44596"/>
    <w:rsid w:val="00A5399B"/>
    <w:rsid w:val="00A53B3E"/>
    <w:rsid w:val="00A56DE4"/>
    <w:rsid w:val="00A6291A"/>
    <w:rsid w:val="00A665DB"/>
    <w:rsid w:val="00A71BDA"/>
    <w:rsid w:val="00A71CB5"/>
    <w:rsid w:val="00A82A9D"/>
    <w:rsid w:val="00A84C4F"/>
    <w:rsid w:val="00A87FA6"/>
    <w:rsid w:val="00A925E4"/>
    <w:rsid w:val="00A96525"/>
    <w:rsid w:val="00AA12EB"/>
    <w:rsid w:val="00AA3E96"/>
    <w:rsid w:val="00AA6B8B"/>
    <w:rsid w:val="00AB3A64"/>
    <w:rsid w:val="00AE1858"/>
    <w:rsid w:val="00AE2586"/>
    <w:rsid w:val="00AF49D7"/>
    <w:rsid w:val="00AF619C"/>
    <w:rsid w:val="00B30776"/>
    <w:rsid w:val="00B30859"/>
    <w:rsid w:val="00B426AA"/>
    <w:rsid w:val="00B474F6"/>
    <w:rsid w:val="00B5022E"/>
    <w:rsid w:val="00B534AF"/>
    <w:rsid w:val="00B82282"/>
    <w:rsid w:val="00B93C30"/>
    <w:rsid w:val="00BB5C97"/>
    <w:rsid w:val="00BB7532"/>
    <w:rsid w:val="00BC3920"/>
    <w:rsid w:val="00BC5593"/>
    <w:rsid w:val="00BC61FF"/>
    <w:rsid w:val="00BD1D48"/>
    <w:rsid w:val="00BD2818"/>
    <w:rsid w:val="00BE45A4"/>
    <w:rsid w:val="00BE514A"/>
    <w:rsid w:val="00BE631E"/>
    <w:rsid w:val="00C00848"/>
    <w:rsid w:val="00C020A1"/>
    <w:rsid w:val="00C07E4C"/>
    <w:rsid w:val="00C17FAB"/>
    <w:rsid w:val="00C47728"/>
    <w:rsid w:val="00C5601C"/>
    <w:rsid w:val="00C614AD"/>
    <w:rsid w:val="00C66225"/>
    <w:rsid w:val="00C67C6C"/>
    <w:rsid w:val="00C72D08"/>
    <w:rsid w:val="00C77D03"/>
    <w:rsid w:val="00C80CE3"/>
    <w:rsid w:val="00C8288D"/>
    <w:rsid w:val="00C837B0"/>
    <w:rsid w:val="00C94AA5"/>
    <w:rsid w:val="00C95ACC"/>
    <w:rsid w:val="00C97C0A"/>
    <w:rsid w:val="00CA0FBC"/>
    <w:rsid w:val="00CA11F6"/>
    <w:rsid w:val="00CA3C05"/>
    <w:rsid w:val="00CA540C"/>
    <w:rsid w:val="00CB2F01"/>
    <w:rsid w:val="00CB46F5"/>
    <w:rsid w:val="00CB5A12"/>
    <w:rsid w:val="00CB6874"/>
    <w:rsid w:val="00CC4B56"/>
    <w:rsid w:val="00CE2DC9"/>
    <w:rsid w:val="00CE599C"/>
    <w:rsid w:val="00CE6C47"/>
    <w:rsid w:val="00CF0B1F"/>
    <w:rsid w:val="00CF1C02"/>
    <w:rsid w:val="00D01876"/>
    <w:rsid w:val="00D05B00"/>
    <w:rsid w:val="00D13F6F"/>
    <w:rsid w:val="00D238C3"/>
    <w:rsid w:val="00D2455A"/>
    <w:rsid w:val="00D24DF6"/>
    <w:rsid w:val="00D3463A"/>
    <w:rsid w:val="00D36662"/>
    <w:rsid w:val="00D36DFD"/>
    <w:rsid w:val="00D44937"/>
    <w:rsid w:val="00D45330"/>
    <w:rsid w:val="00D468FA"/>
    <w:rsid w:val="00D4755D"/>
    <w:rsid w:val="00D56FBF"/>
    <w:rsid w:val="00D57DE4"/>
    <w:rsid w:val="00D624E7"/>
    <w:rsid w:val="00D678A4"/>
    <w:rsid w:val="00D72B24"/>
    <w:rsid w:val="00D76B65"/>
    <w:rsid w:val="00D77A87"/>
    <w:rsid w:val="00D812E6"/>
    <w:rsid w:val="00D83B7F"/>
    <w:rsid w:val="00D850FD"/>
    <w:rsid w:val="00D91350"/>
    <w:rsid w:val="00D978C6"/>
    <w:rsid w:val="00DA1B90"/>
    <w:rsid w:val="00DA3B00"/>
    <w:rsid w:val="00DA410E"/>
    <w:rsid w:val="00DC022E"/>
    <w:rsid w:val="00DD5CB8"/>
    <w:rsid w:val="00E03146"/>
    <w:rsid w:val="00E05B50"/>
    <w:rsid w:val="00E25702"/>
    <w:rsid w:val="00E508AF"/>
    <w:rsid w:val="00E534C1"/>
    <w:rsid w:val="00E554C3"/>
    <w:rsid w:val="00E60CF7"/>
    <w:rsid w:val="00E60E52"/>
    <w:rsid w:val="00E64DA7"/>
    <w:rsid w:val="00E7243D"/>
    <w:rsid w:val="00E809D1"/>
    <w:rsid w:val="00E86EA0"/>
    <w:rsid w:val="00EB1261"/>
    <w:rsid w:val="00EB1EA9"/>
    <w:rsid w:val="00EB2F3D"/>
    <w:rsid w:val="00EB365D"/>
    <w:rsid w:val="00EB466E"/>
    <w:rsid w:val="00ED6089"/>
    <w:rsid w:val="00EE3561"/>
    <w:rsid w:val="00EE47CE"/>
    <w:rsid w:val="00EF42C6"/>
    <w:rsid w:val="00F01633"/>
    <w:rsid w:val="00F119D0"/>
    <w:rsid w:val="00F43DFE"/>
    <w:rsid w:val="00F51E5C"/>
    <w:rsid w:val="00F67816"/>
    <w:rsid w:val="00F70BE8"/>
    <w:rsid w:val="00F73399"/>
    <w:rsid w:val="00F75DC7"/>
    <w:rsid w:val="00F8597F"/>
    <w:rsid w:val="00F925A7"/>
    <w:rsid w:val="00FB34EA"/>
    <w:rsid w:val="00FB3C75"/>
    <w:rsid w:val="00FC277C"/>
    <w:rsid w:val="00FD75CE"/>
    <w:rsid w:val="00FE3067"/>
    <w:rsid w:val="00FE5A6A"/>
    <w:rsid w:val="00FF091E"/>
    <w:rsid w:val="00FF3C99"/>
    <w:rsid w:val="00FF4B9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985415"/>
  <w15:docId w15:val="{C613F87D-B3BC-45CB-868E-9427CDD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DocumentMap">
    <w:name w:val="Document Map"/>
    <w:basedOn w:val="Normal"/>
    <w:link w:val="DocumentMapChar"/>
    <w:uiPriority w:val="99"/>
    <w:semiHidden/>
    <w:unhideWhenUsed/>
    <w:rsid w:val="006F4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4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F3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84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4C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4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4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33323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6BE8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06BE8"/>
    <w:rPr>
      <w:b/>
      <w:bCs/>
    </w:rPr>
  </w:style>
  <w:style w:type="character" w:customStyle="1" w:styleId="Calibri12">
    <w:name w:val="Calibri 12"/>
    <w:basedOn w:val="DefaultParagraphFont"/>
    <w:uiPriority w:val="1"/>
    <w:qFormat/>
    <w:rsid w:val="00986634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552986"/>
    <w:rPr>
      <w:rFonts w:ascii="Arial" w:hAnsi="Arial" w:cs="Arial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F7EB-A625-411E-83DE-56F2099B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4120</Characters>
  <Application>Microsoft Office Word</Application>
  <DocSecurity>0</DocSecurity>
  <Lines>95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2019-04-29T03:14:00Z</cp:lastPrinted>
  <dcterms:created xsi:type="dcterms:W3CDTF">2021-09-27T01:07:00Z</dcterms:created>
  <dcterms:modified xsi:type="dcterms:W3CDTF">2021-09-27T01:07:00Z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1b4c7c-7d80-4451-a09c-db7c774b4676_Enabled">
    <vt:lpwstr>True</vt:lpwstr>
  </property>
  <property fmtid="{D5CDD505-2E9C-101B-9397-08002B2CF9AE}" pid="3" name="MSIP_Label_c11b4c7c-7d80-4451-a09c-db7c774b4676_SiteId">
    <vt:lpwstr>b46c1908-0334-4236-b978-585ee88e4199</vt:lpwstr>
  </property>
  <property fmtid="{D5CDD505-2E9C-101B-9397-08002B2CF9AE}" pid="4" name="MSIP_Label_c11b4c7c-7d80-4451-a09c-db7c774b4676_Owner">
    <vt:lpwstr>Cecilia.Wong@act.gov.au</vt:lpwstr>
  </property>
  <property fmtid="{D5CDD505-2E9C-101B-9397-08002B2CF9AE}" pid="5" name="MSIP_Label_c11b4c7c-7d80-4451-a09c-db7c774b4676_SetDate">
    <vt:lpwstr>2020-08-18T02:51:15.9749192Z</vt:lpwstr>
  </property>
  <property fmtid="{D5CDD505-2E9C-101B-9397-08002B2CF9AE}" pid="6" name="MSIP_Label_c11b4c7c-7d80-4451-a09c-db7c774b4676_Name">
    <vt:lpwstr>OFFICIAL SENSITIVE</vt:lpwstr>
  </property>
  <property fmtid="{D5CDD505-2E9C-101B-9397-08002B2CF9AE}" pid="7" name="MSIP_Label_c11b4c7c-7d80-4451-a09c-db7c774b4676_Application">
    <vt:lpwstr>Microsoft Azure Information Protection</vt:lpwstr>
  </property>
  <property fmtid="{D5CDD505-2E9C-101B-9397-08002B2CF9AE}" pid="8" name="MSIP_Label_c11b4c7c-7d80-4451-a09c-db7c774b4676_Extended_MSFT_Method">
    <vt:lpwstr>Manual</vt:lpwstr>
  </property>
  <property fmtid="{D5CDD505-2E9C-101B-9397-08002B2CF9AE}" pid="9" name="MSIP_Label_33a0b4c9-9bf6-47b4-8e99-0692b86a9aef_Enabled">
    <vt:lpwstr>True</vt:lpwstr>
  </property>
  <property fmtid="{D5CDD505-2E9C-101B-9397-08002B2CF9AE}" pid="10" name="MSIP_Label_33a0b4c9-9bf6-47b4-8e99-0692b86a9aef_SiteId">
    <vt:lpwstr>b46c1908-0334-4236-b978-585ee88e4199</vt:lpwstr>
  </property>
  <property fmtid="{D5CDD505-2E9C-101B-9397-08002B2CF9AE}" pid="11" name="MSIP_Label_33a0b4c9-9bf6-47b4-8e99-0692b86a9aef_Owner">
    <vt:lpwstr>Cecilia.Wong@act.gov.au</vt:lpwstr>
  </property>
  <property fmtid="{D5CDD505-2E9C-101B-9397-08002B2CF9AE}" pid="12" name="MSIP_Label_33a0b4c9-9bf6-47b4-8e99-0692b86a9aef_SetDate">
    <vt:lpwstr>2020-08-18T02:51:15.9749192Z</vt:lpwstr>
  </property>
  <property fmtid="{D5CDD505-2E9C-101B-9397-08002B2CF9AE}" pid="13" name="MSIP_Label_33a0b4c9-9bf6-47b4-8e99-0692b86a9aef_Name">
    <vt:lpwstr>OFFICIAL Sensitive</vt:lpwstr>
  </property>
  <property fmtid="{D5CDD505-2E9C-101B-9397-08002B2CF9AE}" pid="14" name="MSIP_Label_33a0b4c9-9bf6-47b4-8e99-0692b86a9aef_Application">
    <vt:lpwstr>Microsoft Azure Information Protection</vt:lpwstr>
  </property>
  <property fmtid="{D5CDD505-2E9C-101B-9397-08002B2CF9AE}" pid="15" name="MSIP_Label_33a0b4c9-9bf6-47b4-8e99-0692b86a9aef_Parent">
    <vt:lpwstr>c11b4c7c-7d80-4451-a09c-db7c774b4676</vt:lpwstr>
  </property>
  <property fmtid="{D5CDD505-2E9C-101B-9397-08002B2CF9AE}" pid="16" name="MSIP_Label_33a0b4c9-9bf6-47b4-8e99-0692b86a9aef_Extended_MSFT_Method">
    <vt:lpwstr>Manual</vt:lpwstr>
  </property>
  <property fmtid="{D5CDD505-2E9C-101B-9397-08002B2CF9AE}" pid="17" name="Sensitivity">
    <vt:lpwstr>OFFICIAL SENSITIVE OFFICIAL Sensitive</vt:lpwstr>
  </property>
</Properties>
</file>