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6DC4" w14:textId="77777777" w:rsidR="00DA2403" w:rsidRDefault="00DA2403" w:rsidP="00DA240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EEAE4D" w14:textId="506AF050" w:rsidR="00DA2403" w:rsidRPr="002F1A2A" w:rsidRDefault="005D0008" w:rsidP="00DA2403">
      <w:pPr>
        <w:pStyle w:val="Heading1"/>
      </w:pPr>
      <w:r>
        <w:t xml:space="preserve">Magistrates Court (Environment Protection Infringement Notices) </w:t>
      </w:r>
      <w:r w:rsidR="006320CC">
        <w:t xml:space="preserve">Amendment </w:t>
      </w:r>
      <w:r>
        <w:t>Regulation 2021</w:t>
      </w:r>
      <w:r w:rsidR="00DF78AE">
        <w:t xml:space="preserve"> (</w:t>
      </w:r>
      <w:r w:rsidR="00DF78AE" w:rsidRPr="00186E85">
        <w:t>No</w:t>
      </w:r>
      <w:r w:rsidR="00DF78AE">
        <w:t xml:space="preserve"> </w:t>
      </w:r>
      <w:r w:rsidR="00747951">
        <w:t>1</w:t>
      </w:r>
      <w:r w:rsidR="00DF78AE">
        <w:t>)</w:t>
      </w:r>
    </w:p>
    <w:p w14:paraId="15A19F5C" w14:textId="3C74572F" w:rsidR="00DA2403" w:rsidRPr="002F1A2A" w:rsidRDefault="00DA2403" w:rsidP="00DA2403">
      <w:pPr>
        <w:pStyle w:val="Heading2"/>
      </w:pPr>
      <w:r>
        <w:t>Subordinate law SL2021–</w:t>
      </w:r>
      <w:r w:rsidR="00DE72C8">
        <w:t>27</w:t>
      </w:r>
    </w:p>
    <w:p w14:paraId="746B48A9" w14:textId="77777777" w:rsidR="00DA2403" w:rsidRDefault="00DA2403" w:rsidP="00DA2403">
      <w:pPr>
        <w:pStyle w:val="madeunder"/>
        <w:spacing w:before="240" w:after="120"/>
      </w:pPr>
      <w:r>
        <w:t xml:space="preserve">made under the  </w:t>
      </w:r>
    </w:p>
    <w:p w14:paraId="52CF7D18" w14:textId="71FFE338" w:rsidR="00DA2403" w:rsidRDefault="00DA2403" w:rsidP="00DA2403">
      <w:pPr>
        <w:pStyle w:val="CoverActName"/>
        <w:rPr>
          <w:rFonts w:cs="Arial"/>
          <w:sz w:val="20"/>
        </w:rPr>
      </w:pPr>
      <w:r w:rsidRPr="00610881">
        <w:rPr>
          <w:rFonts w:cs="Arial"/>
          <w:sz w:val="20"/>
        </w:rPr>
        <w:t>Magistrates Court Act 1930</w:t>
      </w:r>
      <w:r>
        <w:rPr>
          <w:rFonts w:cs="Arial"/>
          <w:sz w:val="20"/>
        </w:rPr>
        <w:t>, s 119 (Regulations about infringement notice offences)</w:t>
      </w:r>
    </w:p>
    <w:p w14:paraId="7CFEEBBD" w14:textId="77777777" w:rsidR="00DA2403" w:rsidRPr="002F1A2A" w:rsidRDefault="00DA2403" w:rsidP="00DA2403">
      <w:pPr>
        <w:pStyle w:val="Heading3"/>
      </w:pPr>
      <w:r w:rsidRPr="002F1A2A">
        <w:t>EXPLANATORY STATEMENT</w:t>
      </w:r>
    </w:p>
    <w:p w14:paraId="5AA6B2AF" w14:textId="77777777" w:rsidR="00DA2403" w:rsidRDefault="00DA2403" w:rsidP="00DA2403">
      <w:pPr>
        <w:pStyle w:val="N-line3"/>
        <w:pBdr>
          <w:bottom w:val="none" w:sz="0" w:space="0" w:color="auto"/>
        </w:pBdr>
      </w:pPr>
    </w:p>
    <w:p w14:paraId="4821DBAF" w14:textId="77777777" w:rsidR="00DA2403" w:rsidRDefault="00DA2403" w:rsidP="00DA2403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5F5A8EE" w14:textId="7AA8D612" w:rsidR="00DA2403" w:rsidRDefault="00DA2403" w:rsidP="00DA2403">
      <w:pPr>
        <w:rPr>
          <w:b/>
          <w:bCs/>
        </w:rPr>
      </w:pPr>
      <w:r>
        <w:rPr>
          <w:b/>
          <w:bCs/>
        </w:rPr>
        <w:t>Overview</w:t>
      </w:r>
    </w:p>
    <w:p w14:paraId="23FE8F2D" w14:textId="77777777" w:rsidR="0086396C" w:rsidRDefault="0086396C" w:rsidP="00DA2403">
      <w:pPr>
        <w:rPr>
          <w:b/>
          <w:bCs/>
        </w:rPr>
      </w:pPr>
    </w:p>
    <w:p w14:paraId="57D0459A" w14:textId="67380500" w:rsidR="005D0008" w:rsidRDefault="006320CC" w:rsidP="00DA2403">
      <w:pPr>
        <w:rPr>
          <w:i/>
          <w:iCs/>
        </w:rPr>
      </w:pPr>
      <w:r>
        <w:t xml:space="preserve">Part 3.8 of the </w:t>
      </w:r>
      <w:r>
        <w:rPr>
          <w:i/>
          <w:iCs/>
        </w:rPr>
        <w:t xml:space="preserve">Magistrates Court Act 1930 </w:t>
      </w:r>
      <w:r>
        <w:t xml:space="preserve">provides for a system of infringement notices for certain offences as an alternative to prosecution. The </w:t>
      </w:r>
      <w:r>
        <w:rPr>
          <w:i/>
          <w:iCs/>
        </w:rPr>
        <w:t xml:space="preserve">Magistrates Court (Environment Protection Infringement Notices) Regulation 2005 </w:t>
      </w:r>
      <w:r>
        <w:t xml:space="preserve">(the </w:t>
      </w:r>
      <w:r w:rsidR="003427A8">
        <w:t xml:space="preserve">Magistrates Court </w:t>
      </w:r>
      <w:r w:rsidR="003427A8" w:rsidRPr="003427A8">
        <w:t>R</w:t>
      </w:r>
      <w:r w:rsidRPr="003427A8">
        <w:t>egulation</w:t>
      </w:r>
      <w:r>
        <w:t>) creates a system of infringement notices fo</w:t>
      </w:r>
      <w:r w:rsidR="0086396C">
        <w:t xml:space="preserve">r certain offences against the </w:t>
      </w:r>
      <w:r w:rsidR="00D85714">
        <w:rPr>
          <w:i/>
          <w:iCs/>
        </w:rPr>
        <w:t xml:space="preserve">Environment Protection Act 1997 </w:t>
      </w:r>
      <w:r w:rsidR="00D85714">
        <w:t xml:space="preserve">and the </w:t>
      </w:r>
      <w:r w:rsidR="0086396C">
        <w:rPr>
          <w:i/>
          <w:iCs/>
        </w:rPr>
        <w:t>Environment Protection Regulation 200</w:t>
      </w:r>
      <w:r w:rsidR="00D85714">
        <w:rPr>
          <w:i/>
          <w:iCs/>
        </w:rPr>
        <w:t>5</w:t>
      </w:r>
      <w:r w:rsidR="00D543C2">
        <w:rPr>
          <w:i/>
          <w:iCs/>
        </w:rPr>
        <w:t xml:space="preserve"> </w:t>
      </w:r>
      <w:r w:rsidR="00D543C2">
        <w:t xml:space="preserve">(the </w:t>
      </w:r>
      <w:r w:rsidR="003427A8">
        <w:t>Regulation</w:t>
      </w:r>
      <w:r w:rsidR="00D543C2">
        <w:t>)</w:t>
      </w:r>
      <w:r w:rsidR="0086396C">
        <w:t>.</w:t>
      </w:r>
      <w:r w:rsidR="0086396C">
        <w:rPr>
          <w:i/>
          <w:iCs/>
        </w:rPr>
        <w:t xml:space="preserve"> </w:t>
      </w:r>
    </w:p>
    <w:p w14:paraId="6B24B33B" w14:textId="79FCBD4A" w:rsidR="0031360F" w:rsidRDefault="0031360F" w:rsidP="00DA2403">
      <w:pPr>
        <w:rPr>
          <w:i/>
          <w:iCs/>
        </w:rPr>
      </w:pPr>
    </w:p>
    <w:p w14:paraId="50BAC959" w14:textId="077B2116" w:rsidR="0031360F" w:rsidRDefault="0031360F" w:rsidP="0031360F">
      <w:r>
        <w:t xml:space="preserve">Part 6 of the Regulation deals with the regulation of agricultural or veterinary (agvet) chemical products after the point of sale. </w:t>
      </w:r>
    </w:p>
    <w:p w14:paraId="19B10A55" w14:textId="27E21785" w:rsidR="0031360F" w:rsidRDefault="0031360F" w:rsidP="0031360F"/>
    <w:p w14:paraId="67FA6053" w14:textId="22EBA7FF" w:rsidR="0031360F" w:rsidRDefault="00C06F10" w:rsidP="0031360F">
      <w:r>
        <w:t>The</w:t>
      </w:r>
      <w:r w:rsidR="0031360F">
        <w:t xml:space="preserve"> </w:t>
      </w:r>
      <w:r w:rsidR="0031360F">
        <w:rPr>
          <w:i/>
          <w:iCs/>
        </w:rPr>
        <w:t>Environment Protection Amendment Regulation 2021 (</w:t>
      </w:r>
      <w:r>
        <w:rPr>
          <w:i/>
          <w:iCs/>
        </w:rPr>
        <w:t>No 1</w:t>
      </w:r>
      <w:r w:rsidR="0031360F">
        <w:rPr>
          <w:i/>
          <w:iCs/>
        </w:rPr>
        <w:t>)</w:t>
      </w:r>
      <w:r w:rsidR="0031360F">
        <w:t xml:space="preserve"> was notified </w:t>
      </w:r>
      <w:r>
        <w:t xml:space="preserve">on </w:t>
      </w:r>
      <w:r w:rsidR="00186E85">
        <w:t>28 October 2021</w:t>
      </w:r>
      <w:r>
        <w:t xml:space="preserve"> </w:t>
      </w:r>
      <w:r w:rsidR="0031360F">
        <w:t xml:space="preserve">and </w:t>
      </w:r>
      <w:r>
        <w:t>will</w:t>
      </w:r>
      <w:r w:rsidR="0031360F">
        <w:t xml:space="preserve"> commence </w:t>
      </w:r>
      <w:r w:rsidR="00186E85">
        <w:t>6 months after its notification day.</w:t>
      </w:r>
      <w:r w:rsidR="0031360F">
        <w:t xml:space="preserve"> The </w:t>
      </w:r>
      <w:r w:rsidR="0031360F">
        <w:rPr>
          <w:i/>
          <w:iCs/>
        </w:rPr>
        <w:t>Environment Protection Amendment Regulation 2021 (</w:t>
      </w:r>
      <w:r>
        <w:rPr>
          <w:i/>
          <w:iCs/>
        </w:rPr>
        <w:t>No 1</w:t>
      </w:r>
      <w:r w:rsidR="0031360F">
        <w:rPr>
          <w:i/>
          <w:iCs/>
        </w:rPr>
        <w:t>)</w:t>
      </w:r>
      <w:r w:rsidR="0031360F">
        <w:t xml:space="preserve"> will amend Part 6 of the Regulation to</w:t>
      </w:r>
      <w:r w:rsidR="0031360F" w:rsidRPr="0031360F">
        <w:t xml:space="preserve"> </w:t>
      </w:r>
      <w:r w:rsidR="0031360F">
        <w:t>implement agreed national harmonisation reforms for the use of agvet chemical products</w:t>
      </w:r>
      <w:r w:rsidR="004731C7">
        <w:t>. This</w:t>
      </w:r>
      <w:r w:rsidR="0031360F">
        <w:t xml:space="preserve"> includes the introduction of </w:t>
      </w:r>
      <w:r w:rsidR="004731C7">
        <w:t xml:space="preserve">12 </w:t>
      </w:r>
      <w:r w:rsidR="0031360F">
        <w:t xml:space="preserve">new strict liability offences. </w:t>
      </w:r>
    </w:p>
    <w:p w14:paraId="6D0F3C88" w14:textId="7C922211" w:rsidR="00C06F10" w:rsidRDefault="00C06F10" w:rsidP="0031360F"/>
    <w:p w14:paraId="0D31DF57" w14:textId="00730496" w:rsidR="00C06F10" w:rsidRPr="00C06F10" w:rsidRDefault="00C06F10" w:rsidP="0031360F">
      <w:r>
        <w:t>Human rights considerations for the introduction of the new strict liability offences are discussed in the Explanatory Statement to the</w:t>
      </w:r>
      <w:r w:rsidRPr="00C06F10">
        <w:rPr>
          <w:i/>
          <w:iCs/>
        </w:rPr>
        <w:t xml:space="preserve"> </w:t>
      </w:r>
      <w:r>
        <w:rPr>
          <w:i/>
          <w:iCs/>
        </w:rPr>
        <w:t>Environment Protection Amendment Regulation 2021 (No 1)</w:t>
      </w:r>
      <w:r>
        <w:t>.</w:t>
      </w:r>
    </w:p>
    <w:p w14:paraId="6FF6BE95" w14:textId="0C9B34C5" w:rsidR="0031360F" w:rsidRDefault="0031360F" w:rsidP="00DA2403">
      <w:pPr>
        <w:rPr>
          <w:b/>
          <w:bCs/>
        </w:rPr>
      </w:pPr>
    </w:p>
    <w:p w14:paraId="46D5DEC7" w14:textId="487070FD" w:rsidR="00DA2403" w:rsidRDefault="004731C7" w:rsidP="00DA2403">
      <w:r>
        <w:t xml:space="preserve">The </w:t>
      </w:r>
      <w:r>
        <w:rPr>
          <w:i/>
          <w:iCs/>
        </w:rPr>
        <w:t>Magistrates Court (Environment Protection Infringement Notices) Amendment Regulation 2021</w:t>
      </w:r>
      <w:r>
        <w:t xml:space="preserve"> </w:t>
      </w:r>
      <w:r w:rsidR="00DF78AE">
        <w:t>(</w:t>
      </w:r>
      <w:r w:rsidR="00DF78AE" w:rsidRPr="00186E85">
        <w:rPr>
          <w:i/>
          <w:iCs/>
        </w:rPr>
        <w:t>No</w:t>
      </w:r>
      <w:r w:rsidR="00DF78AE" w:rsidRPr="00DF78AE">
        <w:rPr>
          <w:i/>
          <w:iCs/>
        </w:rPr>
        <w:t xml:space="preserve"> </w:t>
      </w:r>
      <w:r w:rsidR="00747951">
        <w:rPr>
          <w:i/>
          <w:iCs/>
        </w:rPr>
        <w:t>1</w:t>
      </w:r>
      <w:r w:rsidR="00DF78AE">
        <w:t xml:space="preserve">) </w:t>
      </w:r>
      <w:r>
        <w:t>(the Amendment Regulation) will amend Schedule 1, Part 1.2 of</w:t>
      </w:r>
      <w:r w:rsidRPr="00101D25">
        <w:t xml:space="preserve"> </w:t>
      </w:r>
      <w:r>
        <w:t>the</w:t>
      </w:r>
      <w:r w:rsidRPr="004731C7">
        <w:t xml:space="preserve"> </w:t>
      </w:r>
      <w:r>
        <w:t xml:space="preserve">Magistrates Court Regulation to </w:t>
      </w:r>
      <w:r w:rsidR="00B54420">
        <w:t>include</w:t>
      </w:r>
      <w:r>
        <w:t xml:space="preserve"> the new strict liability </w:t>
      </w:r>
      <w:r w:rsidR="00B54420">
        <w:t>offences in</w:t>
      </w:r>
      <w:r>
        <w:t xml:space="preserve"> the infringement notices scheme</w:t>
      </w:r>
      <w:r w:rsidR="00C06F10">
        <w:t xml:space="preserve"> for the Regulation</w:t>
      </w:r>
      <w:r>
        <w:t>.</w:t>
      </w:r>
    </w:p>
    <w:p w14:paraId="15D057E8" w14:textId="77777777" w:rsidR="00DA2403" w:rsidRDefault="00DA2403" w:rsidP="00DA2403"/>
    <w:p w14:paraId="3759E30B" w14:textId="77777777" w:rsidR="00C06F10" w:rsidRDefault="00C06F10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E97569C" w14:textId="7B45945E" w:rsidR="006320CC" w:rsidRDefault="006320CC" w:rsidP="00DA2403">
      <w:pPr>
        <w:spacing w:after="240"/>
        <w:rPr>
          <w:b/>
          <w:bCs/>
        </w:rPr>
      </w:pPr>
      <w:r>
        <w:rPr>
          <w:b/>
          <w:bCs/>
        </w:rPr>
        <w:lastRenderedPageBreak/>
        <w:t>Clause notes</w:t>
      </w:r>
    </w:p>
    <w:p w14:paraId="47B9514E" w14:textId="33B87BE4" w:rsidR="006320CC" w:rsidRDefault="00DA2403" w:rsidP="00DA2403">
      <w:pPr>
        <w:spacing w:after="240"/>
        <w:rPr>
          <w:b/>
          <w:bCs/>
        </w:rPr>
      </w:pPr>
      <w:r>
        <w:rPr>
          <w:b/>
          <w:bCs/>
        </w:rPr>
        <w:t>Clause 1</w:t>
      </w:r>
      <w:r w:rsidR="006320CC">
        <w:rPr>
          <w:b/>
          <w:bCs/>
        </w:rPr>
        <w:tab/>
        <w:t>Name of regulation</w:t>
      </w:r>
    </w:p>
    <w:p w14:paraId="579C81D7" w14:textId="5B27181F" w:rsidR="006320CC" w:rsidRPr="006320CC" w:rsidRDefault="005500CA" w:rsidP="00DA2403">
      <w:pPr>
        <w:spacing w:after="240"/>
      </w:pPr>
      <w:r>
        <w:t xml:space="preserve">This clause provides that the name of the regulation is the </w:t>
      </w:r>
      <w:r>
        <w:rPr>
          <w:i/>
          <w:iCs/>
        </w:rPr>
        <w:t>Magistrates Court (Environment Protection Infringement Notices) Amendment Regulation 2021</w:t>
      </w:r>
      <w:r w:rsidR="00747951">
        <w:rPr>
          <w:i/>
          <w:iCs/>
        </w:rPr>
        <w:t xml:space="preserve"> (No 1)</w:t>
      </w:r>
      <w:r>
        <w:t>.</w:t>
      </w:r>
    </w:p>
    <w:p w14:paraId="7A2D7560" w14:textId="47A83C60" w:rsidR="006320CC" w:rsidRDefault="006320CC" w:rsidP="004731C7">
      <w:pPr>
        <w:keepNext/>
        <w:keepLines/>
        <w:spacing w:after="240"/>
      </w:pPr>
      <w:r>
        <w:rPr>
          <w:b/>
          <w:bCs/>
        </w:rPr>
        <w:t>Clause 2</w:t>
      </w:r>
      <w:r>
        <w:rPr>
          <w:b/>
          <w:bCs/>
        </w:rPr>
        <w:tab/>
        <w:t xml:space="preserve">Commencement </w:t>
      </w:r>
    </w:p>
    <w:p w14:paraId="1C211382" w14:textId="54D224EB" w:rsidR="005500CA" w:rsidRPr="005500CA" w:rsidRDefault="005500CA" w:rsidP="004731C7">
      <w:pPr>
        <w:keepNext/>
        <w:keepLines/>
        <w:spacing w:after="240"/>
      </w:pPr>
      <w:r>
        <w:t xml:space="preserve">This clause provides that the regulation commences on the commencement of the </w:t>
      </w:r>
      <w:r>
        <w:rPr>
          <w:i/>
          <w:iCs/>
        </w:rPr>
        <w:t>Environment Protection Amendment Regulation 2021 (No 1)</w:t>
      </w:r>
      <w:r>
        <w:t>, section 3</w:t>
      </w:r>
      <w:r w:rsidR="00C06F10">
        <w:t>.</w:t>
      </w:r>
      <w:r>
        <w:t xml:space="preserve"> </w:t>
      </w:r>
    </w:p>
    <w:p w14:paraId="014D6E3F" w14:textId="4216CB87" w:rsidR="006320CC" w:rsidRDefault="006320CC" w:rsidP="00DA2403">
      <w:pPr>
        <w:spacing w:after="240"/>
      </w:pPr>
      <w:r>
        <w:rPr>
          <w:b/>
          <w:bCs/>
        </w:rPr>
        <w:t>Clause 3</w:t>
      </w:r>
      <w:r>
        <w:rPr>
          <w:b/>
          <w:bCs/>
        </w:rPr>
        <w:tab/>
        <w:t>Legislation amended</w:t>
      </w:r>
    </w:p>
    <w:p w14:paraId="7F8AC86A" w14:textId="4C643275" w:rsidR="004731C7" w:rsidRPr="004731C7" w:rsidRDefault="004731C7" w:rsidP="00DA2403">
      <w:pPr>
        <w:spacing w:after="240"/>
      </w:pPr>
      <w:r>
        <w:t xml:space="preserve">This clause provides that the regulation amends the </w:t>
      </w:r>
      <w:r>
        <w:rPr>
          <w:i/>
          <w:iCs/>
        </w:rPr>
        <w:t>Magistrates Court (Environment Protection Infringement Notices) Regulation 2005</w:t>
      </w:r>
      <w:r>
        <w:t>.</w:t>
      </w:r>
    </w:p>
    <w:p w14:paraId="5D0FF6F0" w14:textId="53BBC50F" w:rsidR="00DA2403" w:rsidRPr="006320CC" w:rsidRDefault="006320CC" w:rsidP="00DA2403">
      <w:pPr>
        <w:spacing w:after="240"/>
        <w:rPr>
          <w:b/>
          <w:bCs/>
        </w:rPr>
      </w:pPr>
      <w:r>
        <w:rPr>
          <w:b/>
          <w:bCs/>
        </w:rPr>
        <w:t>Clause 4</w:t>
      </w:r>
      <w:r w:rsidR="00DA2403">
        <w:rPr>
          <w:b/>
          <w:bCs/>
        </w:rPr>
        <w:tab/>
        <w:t>Schedule 1, part 1.2, items 27 and 28</w:t>
      </w:r>
    </w:p>
    <w:p w14:paraId="48813BD7" w14:textId="633A6057" w:rsidR="00DA2403" w:rsidRPr="00580763" w:rsidRDefault="00DA2403" w:rsidP="00DA2403">
      <w:pPr>
        <w:spacing w:after="240"/>
      </w:pPr>
      <w:r>
        <w:t xml:space="preserve">This clause substitutes items 27 and 28 in the Magistrates Court Regulation, </w:t>
      </w:r>
      <w:r w:rsidR="00C06F10">
        <w:t xml:space="preserve">in </w:t>
      </w:r>
      <w:r>
        <w:t xml:space="preserve">Schedule 1, part 1.2, to provide </w:t>
      </w:r>
      <w:r w:rsidRPr="009E1051">
        <w:t>that</w:t>
      </w:r>
      <w:r>
        <w:t xml:space="preserve"> an infringement notice penalty of $100 applies to the offences provided under sections 55</w:t>
      </w:r>
      <w:r w:rsidR="00C06F10">
        <w:t xml:space="preserve"> </w:t>
      </w:r>
      <w:r w:rsidR="004731C7">
        <w:t>(1), 55</w:t>
      </w:r>
      <w:r w:rsidR="00C06F10">
        <w:t xml:space="preserve"> </w:t>
      </w:r>
      <w:r w:rsidR="004731C7">
        <w:t>(2)</w:t>
      </w:r>
      <w:r>
        <w:t>, 55A</w:t>
      </w:r>
      <w:r w:rsidR="00C06F10">
        <w:t xml:space="preserve"> (1), 55A (2)</w:t>
      </w:r>
      <w:r>
        <w:t>, 55B</w:t>
      </w:r>
      <w:r w:rsidR="00C06F10">
        <w:t xml:space="preserve"> (1),</w:t>
      </w:r>
      <w:r>
        <w:t xml:space="preserve"> 55F</w:t>
      </w:r>
      <w:r w:rsidR="00C06F10">
        <w:t> (1), 55G (1), 55H (1), 55I (1), 55J (1), 55K (1),</w:t>
      </w:r>
      <w:r>
        <w:t xml:space="preserve"> 55L</w:t>
      </w:r>
      <w:r w:rsidR="00C06F10">
        <w:t xml:space="preserve"> (1)</w:t>
      </w:r>
      <w:r>
        <w:t xml:space="preserve"> of the Regulation.</w:t>
      </w:r>
    </w:p>
    <w:p w14:paraId="283FB94A" w14:textId="77777777" w:rsidR="0047396C" w:rsidRDefault="009D2B26"/>
    <w:sectPr w:rsidR="0047396C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3129" w14:textId="77777777" w:rsidR="009B1477" w:rsidRDefault="009B1477">
      <w:r>
        <w:separator/>
      </w:r>
    </w:p>
  </w:endnote>
  <w:endnote w:type="continuationSeparator" w:id="0">
    <w:p w14:paraId="2DC30FBD" w14:textId="77777777" w:rsidR="009B1477" w:rsidRDefault="009B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0AF1" w14:textId="77777777" w:rsidR="008C39ED" w:rsidRDefault="009D2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8B89" w14:textId="13D8A4B1" w:rsidR="008C39ED" w:rsidRPr="009D2B26" w:rsidRDefault="009D2B26" w:rsidP="009D2B26">
    <w:pPr>
      <w:pStyle w:val="Footer"/>
      <w:spacing w:before="0" w:after="0" w:line="240" w:lineRule="auto"/>
      <w:jc w:val="center"/>
      <w:rPr>
        <w:rFonts w:cs="Arial"/>
        <w:sz w:val="14"/>
      </w:rPr>
    </w:pPr>
    <w:r w:rsidRPr="009D2B2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CEEC" w14:textId="77777777" w:rsidR="008C39ED" w:rsidRDefault="009D2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3BEE" w14:textId="77777777" w:rsidR="009B1477" w:rsidRDefault="009B1477">
      <w:r>
        <w:separator/>
      </w:r>
    </w:p>
  </w:footnote>
  <w:footnote w:type="continuationSeparator" w:id="0">
    <w:p w14:paraId="07FEF181" w14:textId="77777777" w:rsidR="009B1477" w:rsidRDefault="009B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8691" w14:textId="77777777" w:rsidR="008C39ED" w:rsidRDefault="009D2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7AAE" w14:textId="77777777" w:rsidR="008C39ED" w:rsidRDefault="009D2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C95A" w14:textId="77777777" w:rsidR="008C39ED" w:rsidRDefault="009D2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4EC9"/>
    <w:multiLevelType w:val="hybridMultilevel"/>
    <w:tmpl w:val="65782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93DED"/>
    <w:multiLevelType w:val="hybridMultilevel"/>
    <w:tmpl w:val="CC4C0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BD3"/>
    <w:multiLevelType w:val="hybridMultilevel"/>
    <w:tmpl w:val="01E4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720AE"/>
    <w:multiLevelType w:val="hybridMultilevel"/>
    <w:tmpl w:val="F84E8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415FA"/>
    <w:multiLevelType w:val="hybridMultilevel"/>
    <w:tmpl w:val="7F60E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03"/>
    <w:rsid w:val="00093D9D"/>
    <w:rsid w:val="00144A01"/>
    <w:rsid w:val="00186E85"/>
    <w:rsid w:val="00302F25"/>
    <w:rsid w:val="0031360F"/>
    <w:rsid w:val="003427A8"/>
    <w:rsid w:val="0042552E"/>
    <w:rsid w:val="004731C7"/>
    <w:rsid w:val="00546760"/>
    <w:rsid w:val="005500CA"/>
    <w:rsid w:val="005D0008"/>
    <w:rsid w:val="00621879"/>
    <w:rsid w:val="006320CC"/>
    <w:rsid w:val="006D2E27"/>
    <w:rsid w:val="00747951"/>
    <w:rsid w:val="007B2553"/>
    <w:rsid w:val="007B5FA6"/>
    <w:rsid w:val="007E7042"/>
    <w:rsid w:val="00861BF8"/>
    <w:rsid w:val="0086396C"/>
    <w:rsid w:val="00876229"/>
    <w:rsid w:val="00877017"/>
    <w:rsid w:val="009963D2"/>
    <w:rsid w:val="009B1477"/>
    <w:rsid w:val="009D2B26"/>
    <w:rsid w:val="009E1039"/>
    <w:rsid w:val="00B54420"/>
    <w:rsid w:val="00C06F10"/>
    <w:rsid w:val="00C35D6B"/>
    <w:rsid w:val="00CE1CF2"/>
    <w:rsid w:val="00D543C2"/>
    <w:rsid w:val="00D85714"/>
    <w:rsid w:val="00DA2403"/>
    <w:rsid w:val="00DE72C8"/>
    <w:rsid w:val="00DF2EF1"/>
    <w:rsid w:val="00DF78AE"/>
    <w:rsid w:val="00E71D0E"/>
    <w:rsid w:val="00EB5BAC"/>
    <w:rsid w:val="00EE75F8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88D0"/>
  <w15:chartTrackingRefBased/>
  <w15:docId w15:val="{0E62518F-6DA3-4F77-95D7-F6CDE69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A2403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DA2403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DA2403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403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A2403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403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rsid w:val="00DA240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DA2403"/>
    <w:rPr>
      <w:rFonts w:ascii="Arial" w:eastAsia="Times New Roman" w:hAnsi="Arial" w:cs="Times New Roman"/>
      <w:sz w:val="18"/>
      <w:szCs w:val="20"/>
    </w:rPr>
  </w:style>
  <w:style w:type="paragraph" w:customStyle="1" w:styleId="N-line3">
    <w:name w:val="N-line3"/>
    <w:basedOn w:val="Normal"/>
    <w:next w:val="Normal"/>
    <w:rsid w:val="00DA240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A2403"/>
    <w:pPr>
      <w:spacing w:before="180" w:after="60"/>
      <w:jc w:val="both"/>
    </w:pPr>
  </w:style>
  <w:style w:type="paragraph" w:customStyle="1" w:styleId="CoverActName">
    <w:name w:val="CoverActName"/>
    <w:basedOn w:val="Normal"/>
    <w:rsid w:val="00DA240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DA240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240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2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2257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Gunawan, Amie</dc:creator>
  <cp:keywords>2</cp:keywords>
  <dc:description/>
  <cp:lastModifiedBy>Moxon, KarenL</cp:lastModifiedBy>
  <cp:revision>4</cp:revision>
  <dcterms:created xsi:type="dcterms:W3CDTF">2021-10-27T22:50:00Z</dcterms:created>
  <dcterms:modified xsi:type="dcterms:W3CDTF">2021-10-27T22:50:00Z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A29419699</vt:lpwstr>
  </property>
  <property fmtid="{D5CDD505-2E9C-101B-9397-08002B2CF9AE}" pid="4" name="Objective-Title">
    <vt:lpwstr>Att E - SL2021-XX Explanatory Statement - Magistrates Court (Environment Protection Infringement Notices) Amendment Regulation 2021</vt:lpwstr>
  </property>
  <property fmtid="{D5CDD505-2E9C-101B-9397-08002B2CF9AE}" pid="5" name="Objective-Comment">
    <vt:lpwstr/>
  </property>
  <property fmtid="{D5CDD505-2E9C-101B-9397-08002B2CF9AE}" pid="6" name="Objective-CreationStamp">
    <vt:filetime>2021-05-27T03:17:02Z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2021-10-27T00:33:18Z</vt:filetime>
  </property>
  <property fmtid="{D5CDD505-2E9C-101B-9397-08002B2CF9AE}" pid="10" name="Objective-ModificationStamp">
    <vt:filetime>2021-10-27T00:33:18Z</vt:filetime>
  </property>
  <property fmtid="{D5CDD505-2E9C-101B-9397-08002B2CF9AE}" pid="11" name="Objective-Owner">
    <vt:lpwstr>Diego Bastos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Correspondence:Environment, Heritage and Water (And Conservator):06. June:21/29656 - Ministerial Information Brief - Vassarotti - Agvet Chemicals - Amendment Regulation Instruments:</vt:lpwstr>
  </property>
  <property fmtid="{D5CDD505-2E9C-101B-9397-08002B2CF9AE}" pid="13" name="Objective-Parent">
    <vt:lpwstr>21/29656 - Ministerial Information Brief - Vassarotti - Agvet Chemicals - Amendment Regulation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1-2021/29656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1403337</vt:lpwstr>
  </property>
  <property fmtid="{D5CDD505-2E9C-101B-9397-08002B2CF9AE}" pid="34" name="JMSREQUIREDCHECKIN">
    <vt:lpwstr/>
  </property>
</Properties>
</file>