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7DDEA3" w14:textId="4C7D495D" w:rsidR="0030585F" w:rsidRPr="00362800" w:rsidRDefault="0030585F" w:rsidP="00AF0D54">
      <w:pPr>
        <w:autoSpaceDE w:val="0"/>
        <w:autoSpaceDN w:val="0"/>
        <w:adjustRightInd w:val="0"/>
        <w:spacing w:before="240" w:after="120"/>
        <w:jc w:val="center"/>
        <w:rPr>
          <w:rFonts w:asciiTheme="minorHAnsi" w:hAnsiTheme="minorHAnsi" w:cstheme="minorHAnsi"/>
          <w:b/>
          <w:bCs/>
          <w:szCs w:val="24"/>
        </w:rPr>
      </w:pPr>
      <w:r w:rsidRPr="00362800">
        <w:rPr>
          <w:rFonts w:asciiTheme="minorHAnsi" w:hAnsiTheme="minorHAnsi" w:cstheme="minorHAnsi"/>
          <w:b/>
          <w:bCs/>
          <w:szCs w:val="24"/>
        </w:rPr>
        <w:t>20</w:t>
      </w:r>
      <w:r w:rsidR="00050F68" w:rsidRPr="00362800">
        <w:rPr>
          <w:rFonts w:asciiTheme="minorHAnsi" w:hAnsiTheme="minorHAnsi" w:cstheme="minorHAnsi"/>
          <w:b/>
          <w:bCs/>
          <w:szCs w:val="24"/>
        </w:rPr>
        <w:t>2</w:t>
      </w:r>
      <w:r w:rsidR="008E5C79" w:rsidRPr="00362800">
        <w:rPr>
          <w:rFonts w:asciiTheme="minorHAnsi" w:hAnsiTheme="minorHAnsi" w:cstheme="minorHAnsi"/>
          <w:b/>
          <w:bCs/>
          <w:szCs w:val="24"/>
        </w:rPr>
        <w:t>1</w:t>
      </w:r>
    </w:p>
    <w:p w14:paraId="6FD2F644" w14:textId="77777777" w:rsidR="0030585F" w:rsidRPr="00362800" w:rsidRDefault="0030585F" w:rsidP="00A363CB">
      <w:pPr>
        <w:autoSpaceDE w:val="0"/>
        <w:autoSpaceDN w:val="0"/>
        <w:adjustRightInd w:val="0"/>
        <w:spacing w:before="240" w:after="120"/>
        <w:jc w:val="center"/>
        <w:rPr>
          <w:rFonts w:asciiTheme="minorHAnsi" w:hAnsiTheme="minorHAnsi" w:cstheme="minorHAnsi"/>
          <w:b/>
          <w:bCs/>
          <w:szCs w:val="24"/>
        </w:rPr>
      </w:pPr>
    </w:p>
    <w:p w14:paraId="0B3E93DB" w14:textId="77777777" w:rsidR="0030585F" w:rsidRPr="00362800" w:rsidRDefault="0030585F" w:rsidP="002E1092">
      <w:pPr>
        <w:autoSpaceDE w:val="0"/>
        <w:autoSpaceDN w:val="0"/>
        <w:adjustRightInd w:val="0"/>
        <w:spacing w:before="240" w:after="120"/>
        <w:rPr>
          <w:rFonts w:asciiTheme="minorHAnsi" w:hAnsiTheme="minorHAnsi" w:cstheme="minorHAnsi"/>
          <w:b/>
          <w:bCs/>
          <w:szCs w:val="24"/>
        </w:rPr>
      </w:pPr>
    </w:p>
    <w:p w14:paraId="7ABAE37D" w14:textId="77777777" w:rsidR="00EE32FF" w:rsidRPr="00362800" w:rsidRDefault="00EE32FF" w:rsidP="002E1092">
      <w:pPr>
        <w:autoSpaceDE w:val="0"/>
        <w:autoSpaceDN w:val="0"/>
        <w:adjustRightInd w:val="0"/>
        <w:spacing w:before="240" w:after="120"/>
        <w:rPr>
          <w:rFonts w:asciiTheme="minorHAnsi" w:hAnsiTheme="minorHAnsi" w:cstheme="minorHAnsi"/>
          <w:b/>
          <w:bCs/>
          <w:szCs w:val="24"/>
        </w:rPr>
      </w:pPr>
    </w:p>
    <w:p w14:paraId="6EB635AF" w14:textId="2B2519DE" w:rsidR="0030585F" w:rsidRPr="00362800" w:rsidRDefault="00050F68" w:rsidP="00A363CB">
      <w:pPr>
        <w:autoSpaceDE w:val="0"/>
        <w:autoSpaceDN w:val="0"/>
        <w:adjustRightInd w:val="0"/>
        <w:spacing w:before="240" w:after="120"/>
        <w:jc w:val="center"/>
        <w:rPr>
          <w:rFonts w:asciiTheme="minorHAnsi" w:hAnsiTheme="minorHAnsi" w:cstheme="minorHAnsi"/>
          <w:b/>
          <w:bCs/>
          <w:szCs w:val="24"/>
        </w:rPr>
      </w:pPr>
      <w:r w:rsidRPr="00362800">
        <w:rPr>
          <w:rFonts w:asciiTheme="minorHAnsi" w:hAnsiTheme="minorHAnsi" w:cstheme="minorHAnsi"/>
          <w:b/>
          <w:bCs/>
          <w:szCs w:val="24"/>
        </w:rPr>
        <w:t xml:space="preserve">THE </w:t>
      </w:r>
      <w:r w:rsidR="0030585F" w:rsidRPr="00362800">
        <w:rPr>
          <w:rFonts w:asciiTheme="minorHAnsi" w:hAnsiTheme="minorHAnsi" w:cstheme="minorHAnsi"/>
          <w:b/>
          <w:bCs/>
          <w:szCs w:val="24"/>
        </w:rPr>
        <w:t>LEGISLATIVE ASSEMBLY FOR THE</w:t>
      </w:r>
    </w:p>
    <w:p w14:paraId="5F365D67" w14:textId="77777777" w:rsidR="0030585F" w:rsidRPr="00362800" w:rsidRDefault="0030585F" w:rsidP="00A363CB">
      <w:pPr>
        <w:autoSpaceDE w:val="0"/>
        <w:autoSpaceDN w:val="0"/>
        <w:adjustRightInd w:val="0"/>
        <w:spacing w:before="240" w:after="120"/>
        <w:jc w:val="center"/>
        <w:rPr>
          <w:rFonts w:asciiTheme="minorHAnsi" w:hAnsiTheme="minorHAnsi" w:cstheme="minorHAnsi"/>
          <w:b/>
          <w:bCs/>
          <w:szCs w:val="24"/>
        </w:rPr>
      </w:pPr>
      <w:r w:rsidRPr="00362800">
        <w:rPr>
          <w:rFonts w:asciiTheme="minorHAnsi" w:hAnsiTheme="minorHAnsi" w:cstheme="minorHAnsi"/>
          <w:b/>
          <w:bCs/>
          <w:szCs w:val="24"/>
        </w:rPr>
        <w:t>AUSTRALIAN CAPITAL TERRITORY</w:t>
      </w:r>
    </w:p>
    <w:p w14:paraId="43AA28BC" w14:textId="77777777" w:rsidR="0030585F" w:rsidRPr="00362800" w:rsidRDefault="0030585F" w:rsidP="002E1092">
      <w:pPr>
        <w:autoSpaceDE w:val="0"/>
        <w:autoSpaceDN w:val="0"/>
        <w:adjustRightInd w:val="0"/>
        <w:spacing w:before="240" w:after="120"/>
        <w:rPr>
          <w:rFonts w:asciiTheme="minorHAnsi" w:hAnsiTheme="minorHAnsi" w:cstheme="minorHAnsi"/>
          <w:b/>
          <w:bCs/>
          <w:szCs w:val="24"/>
        </w:rPr>
      </w:pPr>
    </w:p>
    <w:p w14:paraId="71E998D9" w14:textId="77777777" w:rsidR="0030585F" w:rsidRPr="00362800" w:rsidRDefault="0030585F" w:rsidP="00A363CB">
      <w:pPr>
        <w:autoSpaceDE w:val="0"/>
        <w:autoSpaceDN w:val="0"/>
        <w:adjustRightInd w:val="0"/>
        <w:spacing w:before="240" w:after="120"/>
        <w:jc w:val="center"/>
        <w:rPr>
          <w:rFonts w:asciiTheme="minorHAnsi" w:hAnsiTheme="minorHAnsi" w:cstheme="minorHAnsi"/>
          <w:b/>
          <w:bCs/>
          <w:szCs w:val="24"/>
        </w:rPr>
      </w:pPr>
    </w:p>
    <w:p w14:paraId="2999B3E5" w14:textId="5660B095" w:rsidR="007326EC" w:rsidRPr="00362800" w:rsidRDefault="00F7325A" w:rsidP="00A363CB">
      <w:pPr>
        <w:spacing w:before="240" w:after="120"/>
        <w:jc w:val="center"/>
        <w:rPr>
          <w:rFonts w:asciiTheme="minorHAnsi" w:hAnsiTheme="minorHAnsi" w:cstheme="minorHAnsi"/>
          <w:b/>
          <w:bCs/>
          <w:caps/>
          <w:szCs w:val="24"/>
        </w:rPr>
      </w:pPr>
      <w:bookmarkStart w:id="0" w:name="_Hlk86160541"/>
      <w:r w:rsidRPr="00362800">
        <w:rPr>
          <w:rFonts w:asciiTheme="minorHAnsi" w:hAnsiTheme="minorHAnsi" w:cstheme="minorHAnsi"/>
          <w:b/>
          <w:bCs/>
          <w:caps/>
          <w:szCs w:val="24"/>
        </w:rPr>
        <w:t>Justice and community safety legislation amendment bill 2021</w:t>
      </w:r>
      <w:bookmarkEnd w:id="0"/>
    </w:p>
    <w:p w14:paraId="089723CC" w14:textId="77777777" w:rsidR="0030585F" w:rsidRPr="00362800" w:rsidRDefault="0030585F" w:rsidP="00A363CB">
      <w:pPr>
        <w:autoSpaceDE w:val="0"/>
        <w:autoSpaceDN w:val="0"/>
        <w:adjustRightInd w:val="0"/>
        <w:spacing w:before="240" w:after="120"/>
        <w:rPr>
          <w:rFonts w:asciiTheme="minorHAnsi" w:hAnsiTheme="minorHAnsi" w:cstheme="minorHAnsi"/>
          <w:b/>
          <w:bCs/>
          <w:szCs w:val="24"/>
        </w:rPr>
      </w:pPr>
    </w:p>
    <w:p w14:paraId="29450727" w14:textId="77777777" w:rsidR="00EE32FF" w:rsidRPr="00362800" w:rsidRDefault="00EE32FF" w:rsidP="00A363CB">
      <w:pPr>
        <w:autoSpaceDE w:val="0"/>
        <w:autoSpaceDN w:val="0"/>
        <w:adjustRightInd w:val="0"/>
        <w:spacing w:before="240" w:after="120"/>
        <w:rPr>
          <w:rFonts w:asciiTheme="minorHAnsi" w:hAnsiTheme="minorHAnsi" w:cstheme="minorHAnsi"/>
          <w:b/>
          <w:bCs/>
          <w:szCs w:val="24"/>
        </w:rPr>
      </w:pPr>
    </w:p>
    <w:p w14:paraId="583025EE" w14:textId="6DA5C393" w:rsidR="0030585F" w:rsidRPr="00362800" w:rsidRDefault="00CC4DCC" w:rsidP="00050F68">
      <w:pPr>
        <w:autoSpaceDE w:val="0"/>
        <w:autoSpaceDN w:val="0"/>
        <w:adjustRightInd w:val="0"/>
        <w:spacing w:before="240" w:after="120"/>
        <w:jc w:val="center"/>
        <w:rPr>
          <w:rFonts w:asciiTheme="minorHAnsi" w:hAnsiTheme="minorHAnsi" w:cstheme="minorHAnsi"/>
          <w:b/>
          <w:bCs/>
          <w:szCs w:val="24"/>
        </w:rPr>
      </w:pPr>
      <w:r w:rsidRPr="00362800">
        <w:rPr>
          <w:rFonts w:asciiTheme="minorHAnsi" w:hAnsiTheme="minorHAnsi" w:cstheme="minorHAnsi"/>
          <w:b/>
          <w:bCs/>
          <w:szCs w:val="24"/>
        </w:rPr>
        <w:t xml:space="preserve">SUPPLEMENTARY </w:t>
      </w:r>
      <w:r w:rsidR="0030585F" w:rsidRPr="00362800">
        <w:rPr>
          <w:rFonts w:asciiTheme="minorHAnsi" w:hAnsiTheme="minorHAnsi" w:cstheme="minorHAnsi"/>
          <w:b/>
          <w:bCs/>
          <w:szCs w:val="24"/>
        </w:rPr>
        <w:t>EXPLANATORY STATEMENT</w:t>
      </w:r>
    </w:p>
    <w:p w14:paraId="4A2BEF3B" w14:textId="77777777" w:rsidR="0030585F" w:rsidRPr="00362800" w:rsidRDefault="0030585F" w:rsidP="00A363CB">
      <w:pPr>
        <w:autoSpaceDE w:val="0"/>
        <w:autoSpaceDN w:val="0"/>
        <w:adjustRightInd w:val="0"/>
        <w:spacing w:before="240" w:after="120"/>
        <w:rPr>
          <w:rFonts w:asciiTheme="minorHAnsi" w:hAnsiTheme="minorHAnsi" w:cstheme="minorHAnsi"/>
          <w:b/>
          <w:bCs/>
          <w:szCs w:val="24"/>
        </w:rPr>
      </w:pPr>
    </w:p>
    <w:p w14:paraId="1285871F" w14:textId="77777777" w:rsidR="007B7934" w:rsidRPr="00362800" w:rsidRDefault="007B7934" w:rsidP="00A363CB">
      <w:pPr>
        <w:autoSpaceDE w:val="0"/>
        <w:autoSpaceDN w:val="0"/>
        <w:adjustRightInd w:val="0"/>
        <w:spacing w:before="240" w:after="120"/>
        <w:rPr>
          <w:rFonts w:asciiTheme="minorHAnsi" w:hAnsiTheme="minorHAnsi" w:cstheme="minorHAnsi"/>
          <w:b/>
          <w:bCs/>
          <w:szCs w:val="24"/>
        </w:rPr>
      </w:pPr>
    </w:p>
    <w:p w14:paraId="279D7E30" w14:textId="77777777" w:rsidR="0030585F" w:rsidRPr="00362800" w:rsidRDefault="0030585F" w:rsidP="00A363CB">
      <w:pPr>
        <w:autoSpaceDE w:val="0"/>
        <w:autoSpaceDN w:val="0"/>
        <w:adjustRightInd w:val="0"/>
        <w:spacing w:before="240" w:after="120"/>
        <w:rPr>
          <w:rFonts w:asciiTheme="minorHAnsi" w:hAnsiTheme="minorHAnsi" w:cstheme="minorHAnsi"/>
          <w:b/>
          <w:bCs/>
          <w:szCs w:val="24"/>
        </w:rPr>
      </w:pPr>
    </w:p>
    <w:p w14:paraId="5FFECDAE" w14:textId="0B4CDDC9" w:rsidR="00852B37" w:rsidRPr="00362800" w:rsidRDefault="00852B37" w:rsidP="00A363CB">
      <w:pPr>
        <w:autoSpaceDE w:val="0"/>
        <w:autoSpaceDN w:val="0"/>
        <w:adjustRightInd w:val="0"/>
        <w:spacing w:before="240" w:after="120"/>
        <w:rPr>
          <w:rFonts w:asciiTheme="minorHAnsi" w:hAnsiTheme="minorHAnsi" w:cstheme="minorHAnsi"/>
          <w:b/>
          <w:bCs/>
          <w:szCs w:val="24"/>
        </w:rPr>
      </w:pPr>
    </w:p>
    <w:p w14:paraId="1EE51368" w14:textId="552636C6" w:rsidR="00CC4DCC" w:rsidRPr="00362800" w:rsidRDefault="00CC4DCC" w:rsidP="00A363CB">
      <w:pPr>
        <w:autoSpaceDE w:val="0"/>
        <w:autoSpaceDN w:val="0"/>
        <w:adjustRightInd w:val="0"/>
        <w:spacing w:before="240" w:after="120"/>
        <w:rPr>
          <w:rFonts w:asciiTheme="minorHAnsi" w:hAnsiTheme="minorHAnsi" w:cstheme="minorHAnsi"/>
          <w:b/>
          <w:bCs/>
          <w:szCs w:val="24"/>
        </w:rPr>
      </w:pPr>
    </w:p>
    <w:p w14:paraId="36103A66" w14:textId="77777777" w:rsidR="00CC4DCC" w:rsidRPr="00362800" w:rsidRDefault="00CC4DCC" w:rsidP="00A363CB">
      <w:pPr>
        <w:autoSpaceDE w:val="0"/>
        <w:autoSpaceDN w:val="0"/>
        <w:adjustRightInd w:val="0"/>
        <w:spacing w:before="240" w:after="120"/>
        <w:rPr>
          <w:rFonts w:asciiTheme="minorHAnsi" w:hAnsiTheme="minorHAnsi" w:cstheme="minorHAnsi"/>
          <w:b/>
          <w:bCs/>
          <w:szCs w:val="24"/>
        </w:rPr>
      </w:pPr>
    </w:p>
    <w:p w14:paraId="4D2568AC" w14:textId="77777777" w:rsidR="00EE32FF" w:rsidRPr="00362800" w:rsidRDefault="00EE32FF" w:rsidP="00A363CB">
      <w:pPr>
        <w:autoSpaceDE w:val="0"/>
        <w:autoSpaceDN w:val="0"/>
        <w:adjustRightInd w:val="0"/>
        <w:spacing w:before="240" w:after="120"/>
        <w:rPr>
          <w:rFonts w:asciiTheme="minorHAnsi" w:hAnsiTheme="minorHAnsi" w:cstheme="minorHAnsi"/>
          <w:b/>
          <w:bCs/>
          <w:szCs w:val="24"/>
        </w:rPr>
      </w:pPr>
    </w:p>
    <w:p w14:paraId="2F2D6DDF" w14:textId="77777777" w:rsidR="0030585F" w:rsidRPr="00362800" w:rsidRDefault="0030585F" w:rsidP="00A363CB">
      <w:pPr>
        <w:autoSpaceDE w:val="0"/>
        <w:autoSpaceDN w:val="0"/>
        <w:adjustRightInd w:val="0"/>
        <w:spacing w:before="240" w:after="120"/>
        <w:rPr>
          <w:rFonts w:asciiTheme="minorHAnsi" w:hAnsiTheme="minorHAnsi" w:cstheme="minorHAnsi"/>
          <w:b/>
          <w:bCs/>
          <w:szCs w:val="24"/>
        </w:rPr>
      </w:pPr>
    </w:p>
    <w:p w14:paraId="3BC858F4" w14:textId="77777777" w:rsidR="0030585F" w:rsidRPr="00362800" w:rsidRDefault="0030585F" w:rsidP="00EE32FF">
      <w:pPr>
        <w:autoSpaceDE w:val="0"/>
        <w:autoSpaceDN w:val="0"/>
        <w:adjustRightInd w:val="0"/>
        <w:spacing w:after="0" w:line="240" w:lineRule="auto"/>
        <w:jc w:val="right"/>
        <w:rPr>
          <w:rFonts w:asciiTheme="minorHAnsi" w:hAnsiTheme="minorHAnsi" w:cstheme="minorHAnsi"/>
          <w:b/>
          <w:bCs/>
          <w:szCs w:val="24"/>
        </w:rPr>
      </w:pPr>
      <w:r w:rsidRPr="00362800">
        <w:rPr>
          <w:rFonts w:asciiTheme="minorHAnsi" w:hAnsiTheme="minorHAnsi" w:cstheme="minorHAnsi"/>
          <w:b/>
          <w:bCs/>
          <w:szCs w:val="24"/>
        </w:rPr>
        <w:t>Presented by</w:t>
      </w:r>
    </w:p>
    <w:p w14:paraId="10094C4E" w14:textId="67E75764" w:rsidR="0030585F" w:rsidRPr="00362800" w:rsidRDefault="00CC4DCC" w:rsidP="00EE32FF">
      <w:pPr>
        <w:autoSpaceDE w:val="0"/>
        <w:autoSpaceDN w:val="0"/>
        <w:adjustRightInd w:val="0"/>
        <w:spacing w:after="0" w:line="240" w:lineRule="auto"/>
        <w:jc w:val="right"/>
        <w:rPr>
          <w:rFonts w:asciiTheme="minorHAnsi" w:hAnsiTheme="minorHAnsi" w:cstheme="minorHAnsi"/>
          <w:b/>
          <w:bCs/>
          <w:szCs w:val="24"/>
        </w:rPr>
      </w:pPr>
      <w:r w:rsidRPr="00362800">
        <w:rPr>
          <w:rFonts w:asciiTheme="minorHAnsi" w:hAnsiTheme="minorHAnsi" w:cstheme="minorHAnsi"/>
          <w:b/>
          <w:bCs/>
          <w:szCs w:val="24"/>
        </w:rPr>
        <w:t>Shane Rattenbury</w:t>
      </w:r>
      <w:r w:rsidR="0030585F" w:rsidRPr="00362800">
        <w:rPr>
          <w:rFonts w:asciiTheme="minorHAnsi" w:hAnsiTheme="minorHAnsi" w:cstheme="minorHAnsi"/>
          <w:b/>
          <w:bCs/>
          <w:szCs w:val="24"/>
        </w:rPr>
        <w:t xml:space="preserve"> MLA</w:t>
      </w:r>
    </w:p>
    <w:sdt>
      <w:sdtPr>
        <w:rPr>
          <w:rFonts w:asciiTheme="minorHAnsi" w:hAnsiTheme="minorHAnsi" w:cstheme="minorHAnsi"/>
          <w:b/>
          <w:bCs/>
          <w:szCs w:val="24"/>
        </w:rPr>
        <w:alias w:val="Relevant Minister"/>
        <w:tag w:val="Relevant Minister"/>
        <w:id w:val="172944409"/>
        <w:placeholder>
          <w:docPart w:val="DefaultPlaceholder_22675704"/>
        </w:placeholder>
        <w:dropDownList>
          <w:listItem w:displayText="Choose item." w:value="Choose item."/>
          <w:listItem w:displayText="Attorney-General" w:value="Attorney-General"/>
          <w:listItem w:displayText="Minister for the Prevention of Domestic and Family Violence" w:value="Minister for the Prevention of Domestic and Family Violence"/>
          <w:listItem w:displayText="Minister for Police and Emergency Services" w:value="Minister for Police and Emergency Services"/>
          <w:listItem w:displayText="Minister for Justice, Consumer Affairs and Road Safety" w:value="Minister for Justice, Consumer Affairs and Road Safety"/>
          <w:listItem w:displayText="Minister for Corrections" w:value="Minister for Corrections"/>
        </w:dropDownList>
      </w:sdtPr>
      <w:sdtEndPr/>
      <w:sdtContent>
        <w:p w14:paraId="4FC100A3" w14:textId="5FDAC465" w:rsidR="0030585F" w:rsidRPr="00362800" w:rsidRDefault="00CC4DCC" w:rsidP="00EE32FF">
          <w:pPr>
            <w:spacing w:after="0" w:line="240" w:lineRule="auto"/>
            <w:jc w:val="right"/>
            <w:rPr>
              <w:rFonts w:asciiTheme="minorHAnsi" w:hAnsiTheme="minorHAnsi" w:cstheme="minorHAnsi"/>
              <w:b/>
              <w:bCs/>
              <w:szCs w:val="24"/>
            </w:rPr>
          </w:pPr>
          <w:r w:rsidRPr="00362800">
            <w:rPr>
              <w:rFonts w:asciiTheme="minorHAnsi" w:hAnsiTheme="minorHAnsi" w:cstheme="minorHAnsi"/>
              <w:b/>
              <w:bCs/>
              <w:szCs w:val="24"/>
            </w:rPr>
            <w:t>Attorney-General</w:t>
          </w:r>
        </w:p>
      </w:sdtContent>
    </w:sdt>
    <w:p w14:paraId="78CB2714" w14:textId="5FE00632" w:rsidR="00362800" w:rsidRPr="00362800" w:rsidRDefault="00362800" w:rsidP="00362800">
      <w:pPr>
        <w:spacing w:after="120"/>
        <w:jc w:val="right"/>
        <w:rPr>
          <w:rFonts w:asciiTheme="minorHAnsi" w:hAnsiTheme="minorHAnsi" w:cstheme="minorHAnsi"/>
          <w:b/>
          <w:bCs/>
          <w:szCs w:val="24"/>
        </w:rPr>
      </w:pPr>
      <w:r w:rsidRPr="00362800">
        <w:rPr>
          <w:rFonts w:asciiTheme="minorHAnsi" w:hAnsiTheme="minorHAnsi" w:cstheme="minorHAnsi"/>
          <w:b/>
          <w:bCs/>
          <w:szCs w:val="24"/>
        </w:rPr>
        <w:t>December 2021</w:t>
      </w:r>
    </w:p>
    <w:p w14:paraId="3A423ED0" w14:textId="6ADB43F6" w:rsidR="00EE32FF" w:rsidRPr="00362800" w:rsidRDefault="009428EA" w:rsidP="002E1092">
      <w:pPr>
        <w:spacing w:after="120"/>
        <w:jc w:val="center"/>
        <w:rPr>
          <w:rFonts w:asciiTheme="minorHAnsi" w:hAnsiTheme="minorHAnsi" w:cstheme="minorHAnsi"/>
          <w:b/>
          <w:bCs/>
          <w:szCs w:val="24"/>
        </w:rPr>
        <w:sectPr w:rsidR="00EE32FF" w:rsidRPr="00362800" w:rsidSect="006B28D6">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pgNumType w:start="0"/>
          <w:cols w:space="708"/>
          <w:titlePg/>
          <w:docGrid w:linePitch="360"/>
        </w:sectPr>
      </w:pPr>
      <w:r w:rsidRPr="00362800">
        <w:rPr>
          <w:rFonts w:asciiTheme="minorHAnsi" w:hAnsiTheme="minorHAnsi" w:cstheme="minorHAnsi"/>
          <w:b/>
          <w:bCs/>
          <w:szCs w:val="24"/>
        </w:rPr>
        <w:br w:type="page"/>
      </w:r>
    </w:p>
    <w:p w14:paraId="1A7083FC" w14:textId="3660D83A" w:rsidR="00BF0E36" w:rsidRPr="00362800" w:rsidRDefault="00F7325A" w:rsidP="002E1092">
      <w:pPr>
        <w:spacing w:after="120"/>
        <w:jc w:val="center"/>
        <w:rPr>
          <w:rFonts w:asciiTheme="minorHAnsi" w:hAnsiTheme="minorHAnsi" w:cstheme="minorHAnsi"/>
          <w:b/>
          <w:bCs/>
          <w:caps/>
          <w:szCs w:val="24"/>
        </w:rPr>
      </w:pPr>
      <w:r w:rsidRPr="00362800">
        <w:rPr>
          <w:rFonts w:asciiTheme="minorHAnsi" w:hAnsiTheme="minorHAnsi" w:cstheme="minorHAnsi"/>
          <w:b/>
          <w:bCs/>
          <w:caps/>
          <w:szCs w:val="24"/>
        </w:rPr>
        <w:lastRenderedPageBreak/>
        <w:t>JUSTICE AND COMMUNITY SAFETY LEGISLATION AMENDMENT BILL 2021</w:t>
      </w:r>
    </w:p>
    <w:p w14:paraId="69842CE4" w14:textId="77777777" w:rsidR="006431CF" w:rsidRPr="00362800" w:rsidRDefault="006431CF" w:rsidP="0088781C">
      <w:pPr>
        <w:pStyle w:val="Title"/>
        <w:rPr>
          <w:rFonts w:asciiTheme="minorHAnsi" w:hAnsiTheme="minorHAnsi" w:cstheme="minorHAnsi"/>
          <w:sz w:val="24"/>
          <w:szCs w:val="24"/>
        </w:rPr>
      </w:pPr>
      <w:bookmarkStart w:id="1" w:name="_Toc426711258"/>
      <w:bookmarkStart w:id="2" w:name="_Toc429052821"/>
      <w:bookmarkStart w:id="3" w:name="_Toc86318101"/>
      <w:r w:rsidRPr="00362800">
        <w:rPr>
          <w:rFonts w:asciiTheme="minorHAnsi" w:hAnsiTheme="minorHAnsi" w:cstheme="minorHAnsi"/>
          <w:sz w:val="24"/>
          <w:szCs w:val="24"/>
        </w:rPr>
        <w:t>Outline</w:t>
      </w:r>
      <w:bookmarkEnd w:id="1"/>
      <w:bookmarkEnd w:id="2"/>
      <w:bookmarkEnd w:id="3"/>
    </w:p>
    <w:p w14:paraId="5B81E8EE" w14:textId="3E745465" w:rsidR="008E5C79" w:rsidRPr="00362800" w:rsidRDefault="00326167">
      <w:pPr>
        <w:pStyle w:val="TOC1"/>
        <w:tabs>
          <w:tab w:val="right" w:leader="dot" w:pos="9016"/>
        </w:tabs>
        <w:rPr>
          <w:rFonts w:asciiTheme="minorHAnsi" w:eastAsiaTheme="minorEastAsia" w:hAnsiTheme="minorHAnsi" w:cstheme="minorHAnsi"/>
          <w:noProof/>
          <w:sz w:val="22"/>
          <w:lang w:eastAsia="en-AU"/>
        </w:rPr>
      </w:pPr>
      <w:r w:rsidRPr="00362800">
        <w:rPr>
          <w:rFonts w:asciiTheme="minorHAnsi" w:hAnsiTheme="minorHAnsi" w:cstheme="minorHAnsi"/>
          <w:szCs w:val="24"/>
        </w:rPr>
        <w:fldChar w:fldCharType="begin"/>
      </w:r>
      <w:r w:rsidR="00AC5B87" w:rsidRPr="00362800">
        <w:rPr>
          <w:rFonts w:asciiTheme="minorHAnsi" w:hAnsiTheme="minorHAnsi" w:cstheme="minorHAnsi"/>
          <w:szCs w:val="24"/>
        </w:rPr>
        <w:instrText xml:space="preserve"> TOC \o "1-3" \h \z \u </w:instrText>
      </w:r>
      <w:r w:rsidRPr="00362800">
        <w:rPr>
          <w:rFonts w:asciiTheme="minorHAnsi" w:hAnsiTheme="minorHAnsi" w:cstheme="minorHAnsi"/>
          <w:szCs w:val="24"/>
        </w:rPr>
        <w:fldChar w:fldCharType="separate"/>
      </w:r>
      <w:hyperlink w:anchor="_Toc86318101" w:history="1">
        <w:r w:rsidR="008E5C79" w:rsidRPr="00362800">
          <w:rPr>
            <w:rStyle w:val="Hyperlink"/>
            <w:rFonts w:asciiTheme="minorHAnsi" w:hAnsiTheme="minorHAnsi" w:cstheme="minorHAnsi"/>
            <w:noProof/>
          </w:rPr>
          <w:t>Outline</w:t>
        </w:r>
        <w:r w:rsidR="008E5C79" w:rsidRPr="00362800">
          <w:rPr>
            <w:rFonts w:asciiTheme="minorHAnsi" w:hAnsiTheme="minorHAnsi" w:cstheme="minorHAnsi"/>
            <w:noProof/>
            <w:webHidden/>
          </w:rPr>
          <w:tab/>
        </w:r>
        <w:r w:rsidR="008E5C79" w:rsidRPr="00362800">
          <w:rPr>
            <w:rFonts w:asciiTheme="minorHAnsi" w:hAnsiTheme="minorHAnsi" w:cstheme="minorHAnsi"/>
            <w:noProof/>
            <w:webHidden/>
          </w:rPr>
          <w:fldChar w:fldCharType="begin"/>
        </w:r>
        <w:r w:rsidR="008E5C79" w:rsidRPr="00362800">
          <w:rPr>
            <w:rFonts w:asciiTheme="minorHAnsi" w:hAnsiTheme="minorHAnsi" w:cstheme="minorHAnsi"/>
            <w:noProof/>
            <w:webHidden/>
          </w:rPr>
          <w:instrText xml:space="preserve"> PAGEREF _Toc86318101 \h </w:instrText>
        </w:r>
        <w:r w:rsidR="008E5C79" w:rsidRPr="00362800">
          <w:rPr>
            <w:rFonts w:asciiTheme="minorHAnsi" w:hAnsiTheme="minorHAnsi" w:cstheme="minorHAnsi"/>
            <w:noProof/>
            <w:webHidden/>
          </w:rPr>
        </w:r>
        <w:r w:rsidR="008E5C79" w:rsidRPr="00362800">
          <w:rPr>
            <w:rFonts w:asciiTheme="minorHAnsi" w:hAnsiTheme="minorHAnsi" w:cstheme="minorHAnsi"/>
            <w:noProof/>
            <w:webHidden/>
          </w:rPr>
          <w:fldChar w:fldCharType="separate"/>
        </w:r>
        <w:r w:rsidR="00534059">
          <w:rPr>
            <w:rFonts w:asciiTheme="minorHAnsi" w:hAnsiTheme="minorHAnsi" w:cstheme="minorHAnsi"/>
            <w:noProof/>
            <w:webHidden/>
          </w:rPr>
          <w:t>1</w:t>
        </w:r>
        <w:r w:rsidR="008E5C79" w:rsidRPr="00362800">
          <w:rPr>
            <w:rFonts w:asciiTheme="minorHAnsi" w:hAnsiTheme="minorHAnsi" w:cstheme="minorHAnsi"/>
            <w:noProof/>
            <w:webHidden/>
          </w:rPr>
          <w:fldChar w:fldCharType="end"/>
        </w:r>
      </w:hyperlink>
    </w:p>
    <w:p w14:paraId="21D1D166" w14:textId="5477B290" w:rsidR="008E5C79" w:rsidRPr="00362800" w:rsidRDefault="00755699">
      <w:pPr>
        <w:pStyle w:val="TOC2"/>
        <w:tabs>
          <w:tab w:val="right" w:leader="dot" w:pos="9016"/>
        </w:tabs>
        <w:rPr>
          <w:rFonts w:asciiTheme="minorHAnsi" w:eastAsiaTheme="minorEastAsia" w:hAnsiTheme="minorHAnsi" w:cstheme="minorHAnsi"/>
          <w:noProof/>
          <w:sz w:val="22"/>
          <w:lang w:eastAsia="en-AU"/>
        </w:rPr>
      </w:pPr>
      <w:hyperlink w:anchor="_Toc86318102" w:history="1">
        <w:r w:rsidR="008E5C79" w:rsidRPr="00362800">
          <w:rPr>
            <w:rStyle w:val="Hyperlink"/>
            <w:rFonts w:asciiTheme="minorHAnsi" w:hAnsiTheme="minorHAnsi" w:cstheme="minorHAnsi"/>
            <w:caps/>
            <w:noProof/>
          </w:rPr>
          <w:t>JUSTICE AND COMMUNITY SAFETY LEGISLATION AMENDMENT BILL 2021</w:t>
        </w:r>
        <w:r w:rsidR="008E5C79" w:rsidRPr="00362800">
          <w:rPr>
            <w:rFonts w:asciiTheme="minorHAnsi" w:hAnsiTheme="minorHAnsi" w:cstheme="minorHAnsi"/>
            <w:noProof/>
            <w:webHidden/>
          </w:rPr>
          <w:tab/>
        </w:r>
        <w:r w:rsidR="008E5C79" w:rsidRPr="00362800">
          <w:rPr>
            <w:rFonts w:asciiTheme="minorHAnsi" w:hAnsiTheme="minorHAnsi" w:cstheme="minorHAnsi"/>
            <w:noProof/>
            <w:webHidden/>
          </w:rPr>
          <w:fldChar w:fldCharType="begin"/>
        </w:r>
        <w:r w:rsidR="008E5C79" w:rsidRPr="00362800">
          <w:rPr>
            <w:rFonts w:asciiTheme="minorHAnsi" w:hAnsiTheme="minorHAnsi" w:cstheme="minorHAnsi"/>
            <w:noProof/>
            <w:webHidden/>
          </w:rPr>
          <w:instrText xml:space="preserve"> PAGEREF _Toc86318102 \h </w:instrText>
        </w:r>
        <w:r w:rsidR="008E5C79" w:rsidRPr="00362800">
          <w:rPr>
            <w:rFonts w:asciiTheme="minorHAnsi" w:hAnsiTheme="minorHAnsi" w:cstheme="minorHAnsi"/>
            <w:noProof/>
            <w:webHidden/>
          </w:rPr>
        </w:r>
        <w:r w:rsidR="008E5C79" w:rsidRPr="00362800">
          <w:rPr>
            <w:rFonts w:asciiTheme="minorHAnsi" w:hAnsiTheme="minorHAnsi" w:cstheme="minorHAnsi"/>
            <w:noProof/>
            <w:webHidden/>
          </w:rPr>
          <w:fldChar w:fldCharType="separate"/>
        </w:r>
        <w:r w:rsidR="00534059">
          <w:rPr>
            <w:rFonts w:asciiTheme="minorHAnsi" w:hAnsiTheme="minorHAnsi" w:cstheme="minorHAnsi"/>
            <w:noProof/>
            <w:webHidden/>
          </w:rPr>
          <w:t>1</w:t>
        </w:r>
        <w:r w:rsidR="008E5C79" w:rsidRPr="00362800">
          <w:rPr>
            <w:rFonts w:asciiTheme="minorHAnsi" w:hAnsiTheme="minorHAnsi" w:cstheme="minorHAnsi"/>
            <w:noProof/>
            <w:webHidden/>
          </w:rPr>
          <w:fldChar w:fldCharType="end"/>
        </w:r>
      </w:hyperlink>
    </w:p>
    <w:p w14:paraId="095AEEDB" w14:textId="1532D4F7" w:rsidR="008E5C79" w:rsidRPr="00362800" w:rsidRDefault="00755699">
      <w:pPr>
        <w:pStyle w:val="TOC2"/>
        <w:tabs>
          <w:tab w:val="right" w:leader="dot" w:pos="9016"/>
        </w:tabs>
        <w:rPr>
          <w:rFonts w:asciiTheme="minorHAnsi" w:eastAsiaTheme="minorEastAsia" w:hAnsiTheme="minorHAnsi" w:cstheme="minorHAnsi"/>
          <w:noProof/>
          <w:sz w:val="22"/>
          <w:lang w:eastAsia="en-AU"/>
        </w:rPr>
      </w:pPr>
      <w:hyperlink w:anchor="_Toc86318103" w:history="1">
        <w:r w:rsidR="008E5C79" w:rsidRPr="00362800">
          <w:rPr>
            <w:rStyle w:val="Hyperlink"/>
            <w:rFonts w:asciiTheme="minorHAnsi" w:hAnsiTheme="minorHAnsi" w:cstheme="minorHAnsi"/>
            <w:noProof/>
          </w:rPr>
          <w:t>Outline of Government Amendment</w:t>
        </w:r>
        <w:r w:rsidR="008E5C79" w:rsidRPr="00362800">
          <w:rPr>
            <w:rFonts w:asciiTheme="minorHAnsi" w:hAnsiTheme="minorHAnsi" w:cstheme="minorHAnsi"/>
            <w:noProof/>
            <w:webHidden/>
          </w:rPr>
          <w:tab/>
        </w:r>
        <w:r w:rsidR="008E5C79" w:rsidRPr="00362800">
          <w:rPr>
            <w:rFonts w:asciiTheme="minorHAnsi" w:hAnsiTheme="minorHAnsi" w:cstheme="minorHAnsi"/>
            <w:noProof/>
            <w:webHidden/>
          </w:rPr>
          <w:fldChar w:fldCharType="begin"/>
        </w:r>
        <w:r w:rsidR="008E5C79" w:rsidRPr="00362800">
          <w:rPr>
            <w:rFonts w:asciiTheme="minorHAnsi" w:hAnsiTheme="minorHAnsi" w:cstheme="minorHAnsi"/>
            <w:noProof/>
            <w:webHidden/>
          </w:rPr>
          <w:instrText xml:space="preserve"> PAGEREF _Toc86318103 \h </w:instrText>
        </w:r>
        <w:r w:rsidR="008E5C79" w:rsidRPr="00362800">
          <w:rPr>
            <w:rFonts w:asciiTheme="minorHAnsi" w:hAnsiTheme="minorHAnsi" w:cstheme="minorHAnsi"/>
            <w:noProof/>
            <w:webHidden/>
          </w:rPr>
        </w:r>
        <w:r w:rsidR="008E5C79" w:rsidRPr="00362800">
          <w:rPr>
            <w:rFonts w:asciiTheme="minorHAnsi" w:hAnsiTheme="minorHAnsi" w:cstheme="minorHAnsi"/>
            <w:noProof/>
            <w:webHidden/>
          </w:rPr>
          <w:fldChar w:fldCharType="separate"/>
        </w:r>
        <w:r w:rsidR="00534059">
          <w:rPr>
            <w:rFonts w:asciiTheme="minorHAnsi" w:hAnsiTheme="minorHAnsi" w:cstheme="minorHAnsi"/>
            <w:noProof/>
            <w:webHidden/>
          </w:rPr>
          <w:t>1</w:t>
        </w:r>
        <w:r w:rsidR="008E5C79" w:rsidRPr="00362800">
          <w:rPr>
            <w:rFonts w:asciiTheme="minorHAnsi" w:hAnsiTheme="minorHAnsi" w:cstheme="minorHAnsi"/>
            <w:noProof/>
            <w:webHidden/>
          </w:rPr>
          <w:fldChar w:fldCharType="end"/>
        </w:r>
      </w:hyperlink>
    </w:p>
    <w:p w14:paraId="0089EEE6" w14:textId="38D3E2B9" w:rsidR="008E5C79" w:rsidRPr="00362800" w:rsidRDefault="00755699">
      <w:pPr>
        <w:pStyle w:val="TOC2"/>
        <w:tabs>
          <w:tab w:val="right" w:leader="dot" w:pos="9016"/>
        </w:tabs>
        <w:rPr>
          <w:rFonts w:asciiTheme="minorHAnsi" w:eastAsiaTheme="minorEastAsia" w:hAnsiTheme="minorHAnsi" w:cstheme="minorHAnsi"/>
          <w:noProof/>
          <w:sz w:val="22"/>
          <w:lang w:eastAsia="en-AU"/>
        </w:rPr>
      </w:pPr>
      <w:hyperlink w:anchor="_Toc86318104" w:history="1">
        <w:r w:rsidR="008E5C79" w:rsidRPr="00362800">
          <w:rPr>
            <w:rStyle w:val="Hyperlink"/>
            <w:rFonts w:asciiTheme="minorHAnsi" w:hAnsiTheme="minorHAnsi" w:cstheme="minorHAnsi"/>
            <w:noProof/>
          </w:rPr>
          <w:t>CONSULTATION ON THE PROPOSED APPROACH</w:t>
        </w:r>
        <w:r w:rsidR="008E5C79" w:rsidRPr="00362800">
          <w:rPr>
            <w:rFonts w:asciiTheme="minorHAnsi" w:hAnsiTheme="minorHAnsi" w:cstheme="minorHAnsi"/>
            <w:noProof/>
            <w:webHidden/>
          </w:rPr>
          <w:tab/>
        </w:r>
        <w:r w:rsidR="008E5C79" w:rsidRPr="00362800">
          <w:rPr>
            <w:rFonts w:asciiTheme="minorHAnsi" w:hAnsiTheme="minorHAnsi" w:cstheme="minorHAnsi"/>
            <w:noProof/>
            <w:webHidden/>
          </w:rPr>
          <w:fldChar w:fldCharType="begin"/>
        </w:r>
        <w:r w:rsidR="008E5C79" w:rsidRPr="00362800">
          <w:rPr>
            <w:rFonts w:asciiTheme="minorHAnsi" w:hAnsiTheme="minorHAnsi" w:cstheme="minorHAnsi"/>
            <w:noProof/>
            <w:webHidden/>
          </w:rPr>
          <w:instrText xml:space="preserve"> PAGEREF _Toc86318104 \h </w:instrText>
        </w:r>
        <w:r w:rsidR="008E5C79" w:rsidRPr="00362800">
          <w:rPr>
            <w:rFonts w:asciiTheme="minorHAnsi" w:hAnsiTheme="minorHAnsi" w:cstheme="minorHAnsi"/>
            <w:noProof/>
            <w:webHidden/>
          </w:rPr>
        </w:r>
        <w:r w:rsidR="008E5C79" w:rsidRPr="00362800">
          <w:rPr>
            <w:rFonts w:asciiTheme="minorHAnsi" w:hAnsiTheme="minorHAnsi" w:cstheme="minorHAnsi"/>
            <w:noProof/>
            <w:webHidden/>
          </w:rPr>
          <w:fldChar w:fldCharType="separate"/>
        </w:r>
        <w:r w:rsidR="00534059">
          <w:rPr>
            <w:rFonts w:asciiTheme="minorHAnsi" w:hAnsiTheme="minorHAnsi" w:cstheme="minorHAnsi"/>
            <w:noProof/>
            <w:webHidden/>
          </w:rPr>
          <w:t>2</w:t>
        </w:r>
        <w:r w:rsidR="008E5C79" w:rsidRPr="00362800">
          <w:rPr>
            <w:rFonts w:asciiTheme="minorHAnsi" w:hAnsiTheme="minorHAnsi" w:cstheme="minorHAnsi"/>
            <w:noProof/>
            <w:webHidden/>
          </w:rPr>
          <w:fldChar w:fldCharType="end"/>
        </w:r>
      </w:hyperlink>
    </w:p>
    <w:p w14:paraId="469EAEE4" w14:textId="278FA5A6" w:rsidR="008E5C79" w:rsidRPr="00362800" w:rsidRDefault="00755699">
      <w:pPr>
        <w:pStyle w:val="TOC2"/>
        <w:tabs>
          <w:tab w:val="right" w:leader="dot" w:pos="9016"/>
        </w:tabs>
        <w:rPr>
          <w:rFonts w:asciiTheme="minorHAnsi" w:eastAsiaTheme="minorEastAsia" w:hAnsiTheme="minorHAnsi" w:cstheme="minorHAnsi"/>
          <w:noProof/>
          <w:sz w:val="22"/>
          <w:lang w:eastAsia="en-AU"/>
        </w:rPr>
      </w:pPr>
      <w:hyperlink w:anchor="_Toc86318105" w:history="1">
        <w:r w:rsidR="008E5C79" w:rsidRPr="00362800">
          <w:rPr>
            <w:rStyle w:val="Hyperlink"/>
            <w:rFonts w:asciiTheme="minorHAnsi" w:hAnsiTheme="minorHAnsi" w:cstheme="minorHAnsi"/>
            <w:noProof/>
          </w:rPr>
          <w:t>CONSISTENCY WITH HUMAN RIGHTS</w:t>
        </w:r>
        <w:r w:rsidR="008E5C79" w:rsidRPr="00362800">
          <w:rPr>
            <w:rFonts w:asciiTheme="minorHAnsi" w:hAnsiTheme="minorHAnsi" w:cstheme="minorHAnsi"/>
            <w:noProof/>
            <w:webHidden/>
          </w:rPr>
          <w:tab/>
        </w:r>
        <w:r w:rsidR="008E5C79" w:rsidRPr="00362800">
          <w:rPr>
            <w:rFonts w:asciiTheme="minorHAnsi" w:hAnsiTheme="minorHAnsi" w:cstheme="minorHAnsi"/>
            <w:noProof/>
            <w:webHidden/>
          </w:rPr>
          <w:fldChar w:fldCharType="begin"/>
        </w:r>
        <w:r w:rsidR="008E5C79" w:rsidRPr="00362800">
          <w:rPr>
            <w:rFonts w:asciiTheme="minorHAnsi" w:hAnsiTheme="minorHAnsi" w:cstheme="minorHAnsi"/>
            <w:noProof/>
            <w:webHidden/>
          </w:rPr>
          <w:instrText xml:space="preserve"> PAGEREF _Toc86318105 \h </w:instrText>
        </w:r>
        <w:r w:rsidR="008E5C79" w:rsidRPr="00362800">
          <w:rPr>
            <w:rFonts w:asciiTheme="minorHAnsi" w:hAnsiTheme="minorHAnsi" w:cstheme="minorHAnsi"/>
            <w:noProof/>
            <w:webHidden/>
          </w:rPr>
        </w:r>
        <w:r w:rsidR="008E5C79" w:rsidRPr="00362800">
          <w:rPr>
            <w:rFonts w:asciiTheme="minorHAnsi" w:hAnsiTheme="minorHAnsi" w:cstheme="minorHAnsi"/>
            <w:noProof/>
            <w:webHidden/>
          </w:rPr>
          <w:fldChar w:fldCharType="separate"/>
        </w:r>
        <w:r w:rsidR="00534059">
          <w:rPr>
            <w:rFonts w:asciiTheme="minorHAnsi" w:hAnsiTheme="minorHAnsi" w:cstheme="minorHAnsi"/>
            <w:noProof/>
            <w:webHidden/>
          </w:rPr>
          <w:t>3</w:t>
        </w:r>
        <w:r w:rsidR="008E5C79" w:rsidRPr="00362800">
          <w:rPr>
            <w:rFonts w:asciiTheme="minorHAnsi" w:hAnsiTheme="minorHAnsi" w:cstheme="minorHAnsi"/>
            <w:noProof/>
            <w:webHidden/>
          </w:rPr>
          <w:fldChar w:fldCharType="end"/>
        </w:r>
      </w:hyperlink>
    </w:p>
    <w:p w14:paraId="50A849A7" w14:textId="43F795EC" w:rsidR="008E5C79" w:rsidRPr="00362800" w:rsidRDefault="00755699">
      <w:pPr>
        <w:pStyle w:val="TOC1"/>
        <w:tabs>
          <w:tab w:val="right" w:leader="dot" w:pos="9016"/>
        </w:tabs>
        <w:rPr>
          <w:rFonts w:asciiTheme="minorHAnsi" w:eastAsiaTheme="minorEastAsia" w:hAnsiTheme="minorHAnsi" w:cstheme="minorHAnsi"/>
          <w:noProof/>
          <w:sz w:val="22"/>
          <w:lang w:eastAsia="en-AU"/>
        </w:rPr>
      </w:pPr>
      <w:hyperlink w:anchor="_Toc86318106" w:history="1">
        <w:r w:rsidR="008E5C79" w:rsidRPr="00362800">
          <w:rPr>
            <w:rStyle w:val="Hyperlink"/>
            <w:rFonts w:asciiTheme="minorHAnsi" w:hAnsiTheme="minorHAnsi" w:cstheme="minorHAnsi"/>
            <w:noProof/>
            <w:lang w:eastAsia="en-AU"/>
          </w:rPr>
          <w:t>Detail</w:t>
        </w:r>
        <w:r w:rsidR="008E5C79" w:rsidRPr="00362800">
          <w:rPr>
            <w:rFonts w:asciiTheme="minorHAnsi" w:hAnsiTheme="minorHAnsi" w:cstheme="minorHAnsi"/>
            <w:noProof/>
            <w:webHidden/>
          </w:rPr>
          <w:tab/>
        </w:r>
        <w:r w:rsidR="008E5C79" w:rsidRPr="00362800">
          <w:rPr>
            <w:rFonts w:asciiTheme="minorHAnsi" w:hAnsiTheme="minorHAnsi" w:cstheme="minorHAnsi"/>
            <w:noProof/>
            <w:webHidden/>
          </w:rPr>
          <w:fldChar w:fldCharType="begin"/>
        </w:r>
        <w:r w:rsidR="008E5C79" w:rsidRPr="00362800">
          <w:rPr>
            <w:rFonts w:asciiTheme="minorHAnsi" w:hAnsiTheme="minorHAnsi" w:cstheme="minorHAnsi"/>
            <w:noProof/>
            <w:webHidden/>
          </w:rPr>
          <w:instrText xml:space="preserve"> PAGEREF _Toc86318106 \h </w:instrText>
        </w:r>
        <w:r w:rsidR="008E5C79" w:rsidRPr="00362800">
          <w:rPr>
            <w:rFonts w:asciiTheme="minorHAnsi" w:hAnsiTheme="minorHAnsi" w:cstheme="minorHAnsi"/>
            <w:noProof/>
            <w:webHidden/>
          </w:rPr>
        </w:r>
        <w:r w:rsidR="008E5C79" w:rsidRPr="00362800">
          <w:rPr>
            <w:rFonts w:asciiTheme="minorHAnsi" w:hAnsiTheme="minorHAnsi" w:cstheme="minorHAnsi"/>
            <w:noProof/>
            <w:webHidden/>
          </w:rPr>
          <w:fldChar w:fldCharType="separate"/>
        </w:r>
        <w:r w:rsidR="00534059">
          <w:rPr>
            <w:rFonts w:asciiTheme="minorHAnsi" w:hAnsiTheme="minorHAnsi" w:cstheme="minorHAnsi"/>
            <w:noProof/>
            <w:webHidden/>
          </w:rPr>
          <w:t>6</w:t>
        </w:r>
        <w:r w:rsidR="008E5C79" w:rsidRPr="00362800">
          <w:rPr>
            <w:rFonts w:asciiTheme="minorHAnsi" w:hAnsiTheme="minorHAnsi" w:cstheme="minorHAnsi"/>
            <w:noProof/>
            <w:webHidden/>
          </w:rPr>
          <w:fldChar w:fldCharType="end"/>
        </w:r>
      </w:hyperlink>
    </w:p>
    <w:p w14:paraId="631E7564" w14:textId="753E70AF" w:rsidR="008E5C79" w:rsidRPr="00362800" w:rsidRDefault="00755699">
      <w:pPr>
        <w:pStyle w:val="TOC1"/>
        <w:tabs>
          <w:tab w:val="right" w:leader="dot" w:pos="9016"/>
        </w:tabs>
        <w:rPr>
          <w:rFonts w:asciiTheme="minorHAnsi" w:eastAsiaTheme="minorEastAsia" w:hAnsiTheme="minorHAnsi" w:cstheme="minorHAnsi"/>
          <w:noProof/>
          <w:sz w:val="22"/>
          <w:lang w:eastAsia="en-AU"/>
        </w:rPr>
      </w:pPr>
      <w:hyperlink w:anchor="_Toc86318107" w:history="1">
        <w:r w:rsidR="008E5C79" w:rsidRPr="00362800">
          <w:rPr>
            <w:rStyle w:val="Hyperlink"/>
            <w:rFonts w:asciiTheme="minorHAnsi" w:hAnsiTheme="minorHAnsi" w:cstheme="minorHAnsi"/>
            <w:noProof/>
            <w:lang w:eastAsia="en-AU"/>
          </w:rPr>
          <w:t>Part 1 – Preliminary</w:t>
        </w:r>
        <w:r w:rsidR="008E5C79" w:rsidRPr="00362800">
          <w:rPr>
            <w:rFonts w:asciiTheme="minorHAnsi" w:hAnsiTheme="minorHAnsi" w:cstheme="minorHAnsi"/>
            <w:noProof/>
            <w:webHidden/>
          </w:rPr>
          <w:tab/>
        </w:r>
        <w:r w:rsidR="008E5C79" w:rsidRPr="00362800">
          <w:rPr>
            <w:rFonts w:asciiTheme="minorHAnsi" w:hAnsiTheme="minorHAnsi" w:cstheme="minorHAnsi"/>
            <w:noProof/>
            <w:webHidden/>
          </w:rPr>
          <w:fldChar w:fldCharType="begin"/>
        </w:r>
        <w:r w:rsidR="008E5C79" w:rsidRPr="00362800">
          <w:rPr>
            <w:rFonts w:asciiTheme="minorHAnsi" w:hAnsiTheme="minorHAnsi" w:cstheme="minorHAnsi"/>
            <w:noProof/>
            <w:webHidden/>
          </w:rPr>
          <w:instrText xml:space="preserve"> PAGEREF _Toc86318107 \h </w:instrText>
        </w:r>
        <w:r w:rsidR="008E5C79" w:rsidRPr="00362800">
          <w:rPr>
            <w:rFonts w:asciiTheme="minorHAnsi" w:hAnsiTheme="minorHAnsi" w:cstheme="minorHAnsi"/>
            <w:noProof/>
            <w:webHidden/>
          </w:rPr>
        </w:r>
        <w:r w:rsidR="008E5C79" w:rsidRPr="00362800">
          <w:rPr>
            <w:rFonts w:asciiTheme="minorHAnsi" w:hAnsiTheme="minorHAnsi" w:cstheme="minorHAnsi"/>
            <w:noProof/>
            <w:webHidden/>
          </w:rPr>
          <w:fldChar w:fldCharType="separate"/>
        </w:r>
        <w:r w:rsidR="00534059">
          <w:rPr>
            <w:rFonts w:asciiTheme="minorHAnsi" w:hAnsiTheme="minorHAnsi" w:cstheme="minorHAnsi"/>
            <w:noProof/>
            <w:webHidden/>
          </w:rPr>
          <w:t>6</w:t>
        </w:r>
        <w:r w:rsidR="008E5C79" w:rsidRPr="00362800">
          <w:rPr>
            <w:rFonts w:asciiTheme="minorHAnsi" w:hAnsiTheme="minorHAnsi" w:cstheme="minorHAnsi"/>
            <w:noProof/>
            <w:webHidden/>
          </w:rPr>
          <w:fldChar w:fldCharType="end"/>
        </w:r>
      </w:hyperlink>
    </w:p>
    <w:p w14:paraId="228A627C" w14:textId="7FAABF13" w:rsidR="008E5C79" w:rsidRPr="00362800" w:rsidRDefault="00755699">
      <w:pPr>
        <w:pStyle w:val="TOC1"/>
        <w:tabs>
          <w:tab w:val="right" w:leader="dot" w:pos="9016"/>
        </w:tabs>
        <w:rPr>
          <w:rFonts w:asciiTheme="minorHAnsi" w:eastAsiaTheme="minorEastAsia" w:hAnsiTheme="minorHAnsi" w:cstheme="minorHAnsi"/>
          <w:noProof/>
          <w:sz w:val="22"/>
          <w:lang w:eastAsia="en-AU"/>
        </w:rPr>
      </w:pPr>
      <w:hyperlink w:anchor="_Toc86318108" w:history="1">
        <w:r w:rsidR="008E5C79" w:rsidRPr="00362800">
          <w:rPr>
            <w:rStyle w:val="Hyperlink"/>
            <w:rFonts w:asciiTheme="minorHAnsi" w:hAnsiTheme="minorHAnsi" w:cstheme="minorHAnsi"/>
            <w:noProof/>
            <w:lang w:eastAsia="en-AU"/>
          </w:rPr>
          <w:t>Part 7A – Criminal Code 2002</w:t>
        </w:r>
        <w:r w:rsidR="008E5C79" w:rsidRPr="00362800">
          <w:rPr>
            <w:rFonts w:asciiTheme="minorHAnsi" w:hAnsiTheme="minorHAnsi" w:cstheme="minorHAnsi"/>
            <w:noProof/>
            <w:webHidden/>
          </w:rPr>
          <w:tab/>
        </w:r>
        <w:r w:rsidR="008E5C79" w:rsidRPr="00362800">
          <w:rPr>
            <w:rFonts w:asciiTheme="minorHAnsi" w:hAnsiTheme="minorHAnsi" w:cstheme="minorHAnsi"/>
            <w:noProof/>
            <w:webHidden/>
          </w:rPr>
          <w:fldChar w:fldCharType="begin"/>
        </w:r>
        <w:r w:rsidR="008E5C79" w:rsidRPr="00362800">
          <w:rPr>
            <w:rFonts w:asciiTheme="minorHAnsi" w:hAnsiTheme="minorHAnsi" w:cstheme="minorHAnsi"/>
            <w:noProof/>
            <w:webHidden/>
          </w:rPr>
          <w:instrText xml:space="preserve"> PAGEREF _Toc86318108 \h </w:instrText>
        </w:r>
        <w:r w:rsidR="008E5C79" w:rsidRPr="00362800">
          <w:rPr>
            <w:rFonts w:asciiTheme="minorHAnsi" w:hAnsiTheme="minorHAnsi" w:cstheme="minorHAnsi"/>
            <w:noProof/>
            <w:webHidden/>
          </w:rPr>
        </w:r>
        <w:r w:rsidR="008E5C79" w:rsidRPr="00362800">
          <w:rPr>
            <w:rFonts w:asciiTheme="minorHAnsi" w:hAnsiTheme="minorHAnsi" w:cstheme="minorHAnsi"/>
            <w:noProof/>
            <w:webHidden/>
          </w:rPr>
          <w:fldChar w:fldCharType="separate"/>
        </w:r>
        <w:r w:rsidR="00534059">
          <w:rPr>
            <w:rFonts w:asciiTheme="minorHAnsi" w:hAnsiTheme="minorHAnsi" w:cstheme="minorHAnsi"/>
            <w:noProof/>
            <w:webHidden/>
          </w:rPr>
          <w:t>6</w:t>
        </w:r>
        <w:r w:rsidR="008E5C79" w:rsidRPr="00362800">
          <w:rPr>
            <w:rFonts w:asciiTheme="minorHAnsi" w:hAnsiTheme="minorHAnsi" w:cstheme="minorHAnsi"/>
            <w:noProof/>
            <w:webHidden/>
          </w:rPr>
          <w:fldChar w:fldCharType="end"/>
        </w:r>
      </w:hyperlink>
    </w:p>
    <w:p w14:paraId="314FFBD4" w14:textId="31F0EAC4" w:rsidR="00AC5B87" w:rsidRPr="00362800" w:rsidRDefault="00326167" w:rsidP="00AC5B87">
      <w:pPr>
        <w:rPr>
          <w:rFonts w:asciiTheme="minorHAnsi" w:hAnsiTheme="minorHAnsi" w:cstheme="minorHAnsi"/>
          <w:szCs w:val="24"/>
        </w:rPr>
      </w:pPr>
      <w:r w:rsidRPr="00362800">
        <w:rPr>
          <w:rFonts w:asciiTheme="minorHAnsi" w:hAnsiTheme="minorHAnsi" w:cstheme="minorHAnsi"/>
          <w:szCs w:val="24"/>
        </w:rPr>
        <w:fldChar w:fldCharType="end"/>
      </w:r>
    </w:p>
    <w:p w14:paraId="0AB0DA3C" w14:textId="77777777" w:rsidR="00362800" w:rsidRPr="00362800" w:rsidRDefault="00362800" w:rsidP="002E1092">
      <w:pPr>
        <w:pStyle w:val="Heading2"/>
        <w:spacing w:after="120"/>
        <w:rPr>
          <w:rFonts w:asciiTheme="minorHAnsi" w:hAnsiTheme="minorHAnsi" w:cstheme="minorHAnsi"/>
          <w:szCs w:val="24"/>
        </w:rPr>
        <w:sectPr w:rsidR="00362800" w:rsidRPr="00362800" w:rsidSect="00EE32FF">
          <w:footerReference w:type="default" r:id="rId17"/>
          <w:footerReference w:type="first" r:id="rId18"/>
          <w:pgSz w:w="11906" w:h="16838"/>
          <w:pgMar w:top="1440" w:right="1440" w:bottom="1440" w:left="1440" w:header="708" w:footer="708" w:gutter="0"/>
          <w:pgNumType w:start="1"/>
          <w:cols w:space="708"/>
          <w:titlePg/>
          <w:docGrid w:linePitch="360"/>
        </w:sectPr>
      </w:pPr>
      <w:bookmarkStart w:id="4" w:name="_Toc426711259"/>
      <w:bookmarkStart w:id="5" w:name="_Toc429052822"/>
    </w:p>
    <w:p w14:paraId="5671B9AA" w14:textId="71F90DE9" w:rsidR="0051718C" w:rsidRPr="00362800" w:rsidRDefault="00F7325A" w:rsidP="0051718C">
      <w:pPr>
        <w:pStyle w:val="Heading2"/>
        <w:spacing w:after="120"/>
        <w:jc w:val="center"/>
        <w:rPr>
          <w:rFonts w:asciiTheme="minorHAnsi" w:hAnsiTheme="minorHAnsi" w:cstheme="minorHAnsi"/>
          <w:caps/>
          <w:szCs w:val="24"/>
        </w:rPr>
      </w:pPr>
      <w:bookmarkStart w:id="6" w:name="_Toc86318102"/>
      <w:r w:rsidRPr="00362800">
        <w:rPr>
          <w:rFonts w:asciiTheme="minorHAnsi" w:hAnsiTheme="minorHAnsi" w:cstheme="minorHAnsi"/>
          <w:caps/>
          <w:szCs w:val="24"/>
        </w:rPr>
        <w:lastRenderedPageBreak/>
        <w:t>JUSTICE AND COMMUNITY SAFETY LEGISLATION AMENDMENT BILL 2021</w:t>
      </w:r>
      <w:bookmarkEnd w:id="6"/>
    </w:p>
    <w:p w14:paraId="7A978952" w14:textId="797BDD89" w:rsidR="00F7325A" w:rsidRPr="00362800" w:rsidRDefault="00F7325A" w:rsidP="00F7325A">
      <w:pPr>
        <w:jc w:val="center"/>
        <w:rPr>
          <w:rFonts w:asciiTheme="minorHAnsi" w:hAnsiTheme="minorHAnsi" w:cstheme="minorHAnsi"/>
          <w:b/>
          <w:bCs/>
        </w:rPr>
      </w:pPr>
      <w:r w:rsidRPr="00362800">
        <w:rPr>
          <w:rFonts w:asciiTheme="minorHAnsi" w:hAnsiTheme="minorHAnsi" w:cstheme="minorHAnsi"/>
          <w:b/>
          <w:bCs/>
        </w:rPr>
        <w:t>Government Amendment</w:t>
      </w:r>
    </w:p>
    <w:p w14:paraId="15C4153C" w14:textId="3A440D3C" w:rsidR="0051718C" w:rsidRPr="00362800" w:rsidRDefault="0051718C" w:rsidP="0051718C">
      <w:pPr>
        <w:rPr>
          <w:rFonts w:asciiTheme="minorHAnsi" w:hAnsiTheme="minorHAnsi" w:cstheme="minorHAnsi"/>
          <w:szCs w:val="24"/>
        </w:rPr>
      </w:pPr>
      <w:r w:rsidRPr="00362800">
        <w:rPr>
          <w:rFonts w:asciiTheme="minorHAnsi" w:hAnsiTheme="minorHAnsi" w:cstheme="minorHAnsi"/>
          <w:szCs w:val="24"/>
        </w:rPr>
        <w:t>The Bill</w:t>
      </w:r>
      <w:r w:rsidR="00901833" w:rsidRPr="00362800">
        <w:rPr>
          <w:rFonts w:asciiTheme="minorHAnsi" w:hAnsiTheme="minorHAnsi" w:cstheme="minorHAnsi"/>
          <w:szCs w:val="24"/>
        </w:rPr>
        <w:t>, including the Government amendment,</w:t>
      </w:r>
      <w:r w:rsidRPr="00362800">
        <w:rPr>
          <w:rFonts w:asciiTheme="minorHAnsi" w:hAnsiTheme="minorHAnsi" w:cstheme="minorHAnsi"/>
          <w:szCs w:val="24"/>
        </w:rPr>
        <w:t xml:space="preserve"> </w:t>
      </w:r>
      <w:r w:rsidRPr="00362800">
        <w:rPr>
          <w:rFonts w:asciiTheme="minorHAnsi" w:hAnsiTheme="minorHAnsi" w:cstheme="minorHAnsi"/>
          <w:b/>
          <w:bCs/>
          <w:szCs w:val="24"/>
        </w:rPr>
        <w:t>is</w:t>
      </w:r>
      <w:r w:rsidR="00F7325A" w:rsidRPr="00362800">
        <w:rPr>
          <w:rFonts w:asciiTheme="minorHAnsi" w:hAnsiTheme="minorHAnsi" w:cstheme="minorHAnsi"/>
          <w:b/>
          <w:bCs/>
          <w:szCs w:val="24"/>
        </w:rPr>
        <w:t xml:space="preserve"> not</w:t>
      </w:r>
      <w:r w:rsidR="00F7325A" w:rsidRPr="00362800">
        <w:rPr>
          <w:rFonts w:asciiTheme="minorHAnsi" w:hAnsiTheme="minorHAnsi" w:cstheme="minorHAnsi"/>
          <w:szCs w:val="24"/>
        </w:rPr>
        <w:t xml:space="preserve"> </w:t>
      </w:r>
      <w:r w:rsidRPr="00362800">
        <w:rPr>
          <w:rFonts w:asciiTheme="minorHAnsi" w:hAnsiTheme="minorHAnsi" w:cstheme="minorHAnsi"/>
          <w:szCs w:val="24"/>
        </w:rPr>
        <w:t xml:space="preserve">a Significant Bill. Significant Bills are bills that have been assessed as likely to have significant engagement of human rights and require more detailed reasoning in relation to compatibility with the </w:t>
      </w:r>
      <w:r w:rsidRPr="00362800">
        <w:rPr>
          <w:rFonts w:asciiTheme="minorHAnsi" w:hAnsiTheme="minorHAnsi" w:cstheme="minorHAnsi"/>
          <w:i/>
          <w:iCs/>
          <w:szCs w:val="24"/>
        </w:rPr>
        <w:t>Human Rights Act 2004</w:t>
      </w:r>
      <w:r w:rsidR="00F7325A" w:rsidRPr="00362800">
        <w:rPr>
          <w:rFonts w:asciiTheme="minorHAnsi" w:hAnsiTheme="minorHAnsi" w:cstheme="minorHAnsi"/>
          <w:i/>
          <w:iCs/>
          <w:szCs w:val="24"/>
        </w:rPr>
        <w:t xml:space="preserve"> </w:t>
      </w:r>
      <w:r w:rsidR="00F7325A" w:rsidRPr="00362800">
        <w:rPr>
          <w:rFonts w:asciiTheme="minorHAnsi" w:hAnsiTheme="minorHAnsi" w:cstheme="minorHAnsi"/>
          <w:szCs w:val="24"/>
        </w:rPr>
        <w:t>(HRA)</w:t>
      </w:r>
      <w:r w:rsidRPr="00362800">
        <w:rPr>
          <w:rFonts w:asciiTheme="minorHAnsi" w:hAnsiTheme="minorHAnsi" w:cstheme="minorHAnsi"/>
          <w:szCs w:val="24"/>
        </w:rPr>
        <w:t>.</w:t>
      </w:r>
    </w:p>
    <w:p w14:paraId="647CCAEE" w14:textId="1FEED1E0" w:rsidR="0030585F" w:rsidRPr="00362800" w:rsidRDefault="00F7325A" w:rsidP="002E1092">
      <w:pPr>
        <w:pStyle w:val="Heading2"/>
        <w:spacing w:after="120"/>
        <w:rPr>
          <w:rFonts w:asciiTheme="minorHAnsi" w:hAnsiTheme="minorHAnsi" w:cstheme="minorHAnsi"/>
          <w:szCs w:val="24"/>
          <w:u w:val="none"/>
        </w:rPr>
      </w:pPr>
      <w:bookmarkStart w:id="7" w:name="_Toc86318103"/>
      <w:bookmarkEnd w:id="4"/>
      <w:bookmarkEnd w:id="5"/>
      <w:r w:rsidRPr="00362800">
        <w:rPr>
          <w:rFonts w:asciiTheme="minorHAnsi" w:hAnsiTheme="minorHAnsi" w:cstheme="minorHAnsi"/>
          <w:szCs w:val="24"/>
          <w:u w:val="none"/>
        </w:rPr>
        <w:t>Outline of Government Amendment</w:t>
      </w:r>
      <w:bookmarkEnd w:id="7"/>
    </w:p>
    <w:p w14:paraId="6B1C936F" w14:textId="42A4907F" w:rsidR="00F7325A" w:rsidRPr="00362800" w:rsidRDefault="00F7325A" w:rsidP="00F7325A">
      <w:pPr>
        <w:keepNext/>
        <w:autoSpaceDE w:val="0"/>
        <w:autoSpaceDN w:val="0"/>
        <w:adjustRightInd w:val="0"/>
        <w:spacing w:before="240" w:after="120"/>
        <w:rPr>
          <w:rFonts w:asciiTheme="minorHAnsi" w:hAnsiTheme="minorHAnsi" w:cstheme="minorHAnsi"/>
          <w:szCs w:val="24"/>
        </w:rPr>
      </w:pPr>
      <w:r w:rsidRPr="00362800">
        <w:rPr>
          <w:rFonts w:asciiTheme="minorHAnsi" w:hAnsiTheme="minorHAnsi" w:cstheme="minorHAnsi"/>
          <w:szCs w:val="24"/>
        </w:rPr>
        <w:t>On 9 November 2021 the Justice and Community Safety Legislation Amendment Bill 2021 (the Bill) was introduced to the Legislative Assembly. The Bill makes amendments to improve and clarify legislation administered by the Justice and Community Safety Directorate.</w:t>
      </w:r>
    </w:p>
    <w:p w14:paraId="49234F9B" w14:textId="12B68BC0" w:rsidR="0070569C" w:rsidRPr="00362800" w:rsidRDefault="00F7325A" w:rsidP="00901833">
      <w:pPr>
        <w:keepNext/>
        <w:autoSpaceDE w:val="0"/>
        <w:autoSpaceDN w:val="0"/>
        <w:adjustRightInd w:val="0"/>
        <w:spacing w:before="240" w:after="120"/>
        <w:rPr>
          <w:rFonts w:asciiTheme="minorHAnsi" w:hAnsiTheme="minorHAnsi" w:cstheme="minorHAnsi"/>
          <w:szCs w:val="24"/>
        </w:rPr>
      </w:pPr>
      <w:r w:rsidRPr="00362800">
        <w:rPr>
          <w:rFonts w:asciiTheme="minorHAnsi" w:hAnsiTheme="minorHAnsi" w:cstheme="minorHAnsi"/>
          <w:szCs w:val="24"/>
        </w:rPr>
        <w:t xml:space="preserve">The Government amendment </w:t>
      </w:r>
      <w:r w:rsidR="00901833" w:rsidRPr="00362800">
        <w:rPr>
          <w:rFonts w:asciiTheme="minorHAnsi" w:hAnsiTheme="minorHAnsi" w:cstheme="minorHAnsi"/>
          <w:szCs w:val="24"/>
        </w:rPr>
        <w:t xml:space="preserve">(the Amendment) </w:t>
      </w:r>
      <w:r w:rsidRPr="00362800">
        <w:rPr>
          <w:rFonts w:asciiTheme="minorHAnsi" w:hAnsiTheme="minorHAnsi" w:cstheme="minorHAnsi"/>
          <w:szCs w:val="24"/>
        </w:rPr>
        <w:t xml:space="preserve">to the Bill is required to urgently address an issue </w:t>
      </w:r>
      <w:r w:rsidR="00901833" w:rsidRPr="00362800">
        <w:rPr>
          <w:rFonts w:asciiTheme="minorHAnsi" w:hAnsiTheme="minorHAnsi" w:cstheme="minorHAnsi"/>
          <w:szCs w:val="24"/>
        </w:rPr>
        <w:t xml:space="preserve">with </w:t>
      </w:r>
      <w:r w:rsidR="00C7667B" w:rsidRPr="00362800">
        <w:rPr>
          <w:rFonts w:asciiTheme="minorHAnsi" w:hAnsiTheme="minorHAnsi" w:cstheme="minorHAnsi"/>
          <w:szCs w:val="24"/>
        </w:rPr>
        <w:t>the defence of mental impairment</w:t>
      </w:r>
      <w:r w:rsidR="00901833" w:rsidRPr="00362800">
        <w:rPr>
          <w:rFonts w:asciiTheme="minorHAnsi" w:hAnsiTheme="minorHAnsi" w:cstheme="minorHAnsi"/>
          <w:szCs w:val="24"/>
        </w:rPr>
        <w:t xml:space="preserve">, which is described in </w:t>
      </w:r>
      <w:r w:rsidR="00C7667B" w:rsidRPr="00362800">
        <w:rPr>
          <w:rFonts w:asciiTheme="minorHAnsi" w:hAnsiTheme="minorHAnsi" w:cstheme="minorHAnsi"/>
          <w:szCs w:val="24"/>
        </w:rPr>
        <w:t xml:space="preserve">the </w:t>
      </w:r>
      <w:r w:rsidR="00C7667B" w:rsidRPr="00362800">
        <w:rPr>
          <w:rFonts w:asciiTheme="minorHAnsi" w:hAnsiTheme="minorHAnsi" w:cstheme="minorHAnsi"/>
          <w:i/>
          <w:iCs/>
          <w:szCs w:val="24"/>
        </w:rPr>
        <w:t>Criminal Code 2002</w:t>
      </w:r>
      <w:r w:rsidR="00C7667B" w:rsidRPr="00362800">
        <w:rPr>
          <w:rFonts w:asciiTheme="minorHAnsi" w:hAnsiTheme="minorHAnsi" w:cstheme="minorHAnsi"/>
          <w:szCs w:val="24"/>
        </w:rPr>
        <w:t xml:space="preserve"> (the Code)</w:t>
      </w:r>
      <w:r w:rsidR="00901833" w:rsidRPr="00362800">
        <w:rPr>
          <w:rFonts w:asciiTheme="minorHAnsi" w:hAnsiTheme="minorHAnsi" w:cstheme="minorHAnsi"/>
          <w:szCs w:val="24"/>
        </w:rPr>
        <w:t>.</w:t>
      </w:r>
    </w:p>
    <w:p w14:paraId="48295144" w14:textId="14131BAD" w:rsidR="0070569C" w:rsidRPr="00362800" w:rsidRDefault="00F7325A" w:rsidP="0070569C">
      <w:pPr>
        <w:keepNext/>
        <w:autoSpaceDE w:val="0"/>
        <w:autoSpaceDN w:val="0"/>
        <w:adjustRightInd w:val="0"/>
        <w:spacing w:before="240" w:after="120"/>
        <w:rPr>
          <w:rFonts w:asciiTheme="minorHAnsi" w:hAnsiTheme="minorHAnsi" w:cstheme="minorHAnsi"/>
          <w:szCs w:val="24"/>
        </w:rPr>
      </w:pPr>
      <w:r w:rsidRPr="00362800">
        <w:rPr>
          <w:rFonts w:asciiTheme="minorHAnsi" w:hAnsiTheme="minorHAnsi" w:cstheme="minorHAnsi"/>
          <w:szCs w:val="24"/>
        </w:rPr>
        <w:t xml:space="preserve">The </w:t>
      </w:r>
      <w:r w:rsidR="0070569C" w:rsidRPr="00362800">
        <w:rPr>
          <w:rFonts w:asciiTheme="minorHAnsi" w:hAnsiTheme="minorHAnsi" w:cstheme="minorHAnsi"/>
          <w:szCs w:val="24"/>
        </w:rPr>
        <w:t xml:space="preserve">purpose of the </w:t>
      </w:r>
      <w:r w:rsidR="00901833" w:rsidRPr="00362800">
        <w:rPr>
          <w:rFonts w:asciiTheme="minorHAnsi" w:hAnsiTheme="minorHAnsi" w:cstheme="minorHAnsi"/>
          <w:szCs w:val="24"/>
        </w:rPr>
        <w:t>A</w:t>
      </w:r>
      <w:r w:rsidRPr="00362800">
        <w:rPr>
          <w:rFonts w:asciiTheme="minorHAnsi" w:hAnsiTheme="minorHAnsi" w:cstheme="minorHAnsi"/>
          <w:szCs w:val="24"/>
        </w:rPr>
        <w:t xml:space="preserve">mendment </w:t>
      </w:r>
      <w:r w:rsidR="0070569C" w:rsidRPr="00362800">
        <w:rPr>
          <w:rFonts w:asciiTheme="minorHAnsi" w:hAnsiTheme="minorHAnsi" w:cstheme="minorHAnsi"/>
          <w:szCs w:val="24"/>
        </w:rPr>
        <w:t>is to confirm</w:t>
      </w:r>
      <w:r w:rsidRPr="00362800">
        <w:rPr>
          <w:rFonts w:asciiTheme="minorHAnsi" w:hAnsiTheme="minorHAnsi" w:cstheme="minorHAnsi"/>
          <w:szCs w:val="24"/>
        </w:rPr>
        <w:t xml:space="preserve"> that an accused claiming the defence of mental impairment </w:t>
      </w:r>
      <w:r w:rsidR="0070569C" w:rsidRPr="00362800">
        <w:rPr>
          <w:rFonts w:asciiTheme="minorHAnsi" w:hAnsiTheme="minorHAnsi" w:cstheme="minorHAnsi"/>
          <w:szCs w:val="24"/>
        </w:rPr>
        <w:t>has a legal burden</w:t>
      </w:r>
      <w:r w:rsidRPr="00362800">
        <w:rPr>
          <w:rFonts w:asciiTheme="minorHAnsi" w:hAnsiTheme="minorHAnsi" w:cstheme="minorHAnsi"/>
          <w:szCs w:val="24"/>
        </w:rPr>
        <w:t xml:space="preserve"> </w:t>
      </w:r>
      <w:r w:rsidR="0070569C" w:rsidRPr="00362800">
        <w:rPr>
          <w:rFonts w:asciiTheme="minorHAnsi" w:hAnsiTheme="minorHAnsi" w:cstheme="minorHAnsi"/>
          <w:szCs w:val="24"/>
        </w:rPr>
        <w:t>to prove, not only that they had a mental impairment, but</w:t>
      </w:r>
      <w:r w:rsidRPr="00362800">
        <w:rPr>
          <w:rFonts w:asciiTheme="minorHAnsi" w:hAnsiTheme="minorHAnsi" w:cstheme="minorHAnsi"/>
          <w:szCs w:val="24"/>
        </w:rPr>
        <w:t xml:space="preserve"> that the</w:t>
      </w:r>
      <w:r w:rsidR="0070569C" w:rsidRPr="00362800">
        <w:rPr>
          <w:rFonts w:asciiTheme="minorHAnsi" w:hAnsiTheme="minorHAnsi" w:cstheme="minorHAnsi"/>
          <w:szCs w:val="24"/>
        </w:rPr>
        <w:t xml:space="preserve"> </w:t>
      </w:r>
      <w:r w:rsidRPr="00362800">
        <w:rPr>
          <w:rFonts w:asciiTheme="minorHAnsi" w:hAnsiTheme="minorHAnsi" w:cstheme="minorHAnsi"/>
          <w:szCs w:val="24"/>
        </w:rPr>
        <w:t xml:space="preserve">impairment had one of the effects listed in subsection 28 (1) of the </w:t>
      </w:r>
      <w:r w:rsidR="00C7667B" w:rsidRPr="00362800">
        <w:rPr>
          <w:rFonts w:asciiTheme="minorHAnsi" w:hAnsiTheme="minorHAnsi" w:cstheme="minorHAnsi"/>
          <w:szCs w:val="24"/>
        </w:rPr>
        <w:t>Code (the s 28 (1) effects)</w:t>
      </w:r>
      <w:r w:rsidRPr="00362800">
        <w:rPr>
          <w:rFonts w:asciiTheme="minorHAnsi" w:hAnsiTheme="minorHAnsi" w:cstheme="minorHAnsi"/>
          <w:szCs w:val="24"/>
        </w:rPr>
        <w:t>.</w:t>
      </w:r>
      <w:r w:rsidR="0070569C" w:rsidRPr="00362800">
        <w:rPr>
          <w:rStyle w:val="FootnoteReference"/>
          <w:rFonts w:asciiTheme="minorHAnsi" w:hAnsiTheme="minorHAnsi" w:cstheme="minorHAnsi"/>
          <w:szCs w:val="24"/>
        </w:rPr>
        <w:footnoteReference w:id="1"/>
      </w:r>
      <w:r w:rsidR="0070569C" w:rsidRPr="00362800">
        <w:rPr>
          <w:rFonts w:asciiTheme="minorHAnsi" w:hAnsiTheme="minorHAnsi" w:cstheme="minorHAnsi"/>
          <w:szCs w:val="24"/>
        </w:rPr>
        <w:t xml:space="preserve"> </w:t>
      </w:r>
    </w:p>
    <w:p w14:paraId="07AEBB75" w14:textId="015ACF12" w:rsidR="00C7667B" w:rsidRPr="00362800" w:rsidRDefault="0070569C" w:rsidP="00C7667B">
      <w:pPr>
        <w:keepNext/>
        <w:autoSpaceDE w:val="0"/>
        <w:autoSpaceDN w:val="0"/>
        <w:adjustRightInd w:val="0"/>
        <w:spacing w:after="120"/>
        <w:rPr>
          <w:rFonts w:asciiTheme="minorHAnsi" w:hAnsiTheme="minorHAnsi" w:cstheme="minorHAnsi"/>
          <w:iCs/>
          <w:szCs w:val="24"/>
        </w:rPr>
      </w:pPr>
      <w:r w:rsidRPr="00362800">
        <w:rPr>
          <w:rFonts w:asciiTheme="minorHAnsi" w:hAnsiTheme="minorHAnsi" w:cstheme="minorHAnsi"/>
          <w:szCs w:val="24"/>
        </w:rPr>
        <w:t>In a recent decision of the ACT Supreme Court (</w:t>
      </w:r>
      <w:r w:rsidRPr="00362800">
        <w:rPr>
          <w:rFonts w:asciiTheme="minorHAnsi" w:hAnsiTheme="minorHAnsi" w:cstheme="minorHAnsi"/>
          <w:i/>
          <w:szCs w:val="24"/>
        </w:rPr>
        <w:t xml:space="preserve">R v </w:t>
      </w:r>
      <w:proofErr w:type="spellStart"/>
      <w:r w:rsidRPr="00362800">
        <w:rPr>
          <w:rFonts w:asciiTheme="minorHAnsi" w:hAnsiTheme="minorHAnsi" w:cstheme="minorHAnsi"/>
          <w:i/>
          <w:szCs w:val="24"/>
        </w:rPr>
        <w:t>Yeaman</w:t>
      </w:r>
      <w:proofErr w:type="spellEnd"/>
      <w:r w:rsidRPr="00362800">
        <w:rPr>
          <w:rFonts w:asciiTheme="minorHAnsi" w:hAnsiTheme="minorHAnsi" w:cstheme="minorHAnsi"/>
          <w:i/>
          <w:szCs w:val="24"/>
        </w:rPr>
        <w:t xml:space="preserve"> </w:t>
      </w:r>
      <w:r w:rsidRPr="00362800">
        <w:rPr>
          <w:rFonts w:asciiTheme="minorHAnsi" w:hAnsiTheme="minorHAnsi" w:cstheme="minorHAnsi"/>
          <w:iCs/>
          <w:szCs w:val="24"/>
        </w:rPr>
        <w:t>[2021] ACTSC 252) the Court found that although it had been previously accepted that the accused bore a legal burden to prove both aspects of the defence, and although this was the apparent intention of the legislature, the wording of section 28 of the</w:t>
      </w:r>
      <w:r w:rsidR="00C7667B" w:rsidRPr="00362800">
        <w:rPr>
          <w:rFonts w:asciiTheme="minorHAnsi" w:hAnsiTheme="minorHAnsi" w:cstheme="minorHAnsi"/>
          <w:iCs/>
          <w:szCs w:val="24"/>
        </w:rPr>
        <w:t xml:space="preserve"> Code </w:t>
      </w:r>
      <w:r w:rsidRPr="00362800">
        <w:rPr>
          <w:rFonts w:asciiTheme="minorHAnsi" w:hAnsiTheme="minorHAnsi" w:cstheme="minorHAnsi"/>
          <w:iCs/>
          <w:szCs w:val="24"/>
        </w:rPr>
        <w:t>failed to give effect to this intention.</w:t>
      </w:r>
      <w:r w:rsidR="00C7667B" w:rsidRPr="00362800">
        <w:rPr>
          <w:rStyle w:val="FootnoteReference"/>
          <w:rFonts w:asciiTheme="minorHAnsi" w:hAnsiTheme="minorHAnsi" w:cstheme="minorHAnsi"/>
          <w:iCs/>
          <w:szCs w:val="24"/>
        </w:rPr>
        <w:footnoteReference w:id="2"/>
      </w:r>
      <w:r w:rsidR="00C7667B" w:rsidRPr="00362800">
        <w:rPr>
          <w:rFonts w:asciiTheme="minorHAnsi" w:hAnsiTheme="minorHAnsi" w:cstheme="minorHAnsi"/>
          <w:iCs/>
          <w:szCs w:val="24"/>
        </w:rPr>
        <w:t xml:space="preserve"> The Court held the Code does not explicitly state that the accused has a </w:t>
      </w:r>
      <w:r w:rsidR="00C7667B" w:rsidRPr="00362800">
        <w:rPr>
          <w:rFonts w:asciiTheme="minorHAnsi" w:hAnsiTheme="minorHAnsi" w:cstheme="minorHAnsi"/>
          <w:szCs w:val="24"/>
        </w:rPr>
        <w:t xml:space="preserve">legal </w:t>
      </w:r>
      <w:r w:rsidR="00C7667B" w:rsidRPr="00362800">
        <w:rPr>
          <w:rFonts w:asciiTheme="minorHAnsi" w:hAnsiTheme="minorHAnsi" w:cstheme="minorHAnsi"/>
          <w:iCs/>
          <w:szCs w:val="24"/>
        </w:rPr>
        <w:t>burden of proof to establish that the mental impairment had one of the s 28 (1) effects.</w:t>
      </w:r>
      <w:r w:rsidR="00C7667B" w:rsidRPr="00362800">
        <w:rPr>
          <w:rFonts w:asciiTheme="minorHAnsi" w:hAnsiTheme="minorHAnsi" w:cstheme="minorHAnsi"/>
          <w:iCs/>
          <w:szCs w:val="24"/>
          <w:vertAlign w:val="superscript"/>
        </w:rPr>
        <w:footnoteReference w:id="3"/>
      </w:r>
      <w:r w:rsidR="00C7667B" w:rsidRPr="00362800">
        <w:rPr>
          <w:rFonts w:asciiTheme="minorHAnsi" w:hAnsiTheme="minorHAnsi" w:cstheme="minorHAnsi"/>
          <w:iCs/>
          <w:szCs w:val="24"/>
        </w:rPr>
        <w:t xml:space="preserve"> Therefore: </w:t>
      </w:r>
    </w:p>
    <w:p w14:paraId="555A1CE4" w14:textId="77777777" w:rsidR="00C7667B" w:rsidRPr="00362800" w:rsidRDefault="00C7667B" w:rsidP="00C7667B">
      <w:pPr>
        <w:keepNext/>
        <w:numPr>
          <w:ilvl w:val="0"/>
          <w:numId w:val="25"/>
        </w:numPr>
        <w:autoSpaceDE w:val="0"/>
        <w:autoSpaceDN w:val="0"/>
        <w:adjustRightInd w:val="0"/>
        <w:spacing w:before="240" w:after="120"/>
        <w:rPr>
          <w:rFonts w:asciiTheme="minorHAnsi" w:hAnsiTheme="minorHAnsi" w:cstheme="minorHAnsi"/>
          <w:iCs/>
          <w:szCs w:val="24"/>
        </w:rPr>
      </w:pPr>
      <w:r w:rsidRPr="00362800">
        <w:rPr>
          <w:rFonts w:asciiTheme="minorHAnsi" w:hAnsiTheme="minorHAnsi" w:cstheme="minorHAnsi"/>
          <w:iCs/>
          <w:szCs w:val="24"/>
        </w:rPr>
        <w:t xml:space="preserve">The accused only has an </w:t>
      </w:r>
      <w:r w:rsidRPr="00362800">
        <w:rPr>
          <w:rFonts w:asciiTheme="minorHAnsi" w:hAnsiTheme="minorHAnsi" w:cstheme="minorHAnsi"/>
          <w:szCs w:val="24"/>
        </w:rPr>
        <w:t>evidential</w:t>
      </w:r>
      <w:r w:rsidRPr="00362800">
        <w:rPr>
          <w:rFonts w:asciiTheme="minorHAnsi" w:hAnsiTheme="minorHAnsi" w:cstheme="minorHAnsi"/>
          <w:i/>
          <w:iCs/>
          <w:szCs w:val="24"/>
        </w:rPr>
        <w:t xml:space="preserve"> </w:t>
      </w:r>
      <w:r w:rsidRPr="00362800">
        <w:rPr>
          <w:rFonts w:asciiTheme="minorHAnsi" w:hAnsiTheme="minorHAnsi" w:cstheme="minorHAnsi"/>
          <w:iCs/>
          <w:szCs w:val="24"/>
        </w:rPr>
        <w:t>burden of proof to establish that their mental impairment had one of the s 28 (1) effects.</w:t>
      </w:r>
      <w:r w:rsidRPr="00362800">
        <w:rPr>
          <w:rFonts w:asciiTheme="minorHAnsi" w:hAnsiTheme="minorHAnsi" w:cstheme="minorHAnsi"/>
          <w:iCs/>
          <w:szCs w:val="24"/>
          <w:vertAlign w:val="superscript"/>
        </w:rPr>
        <w:footnoteReference w:id="4"/>
      </w:r>
      <w:r w:rsidRPr="00362800">
        <w:rPr>
          <w:rFonts w:asciiTheme="minorHAnsi" w:hAnsiTheme="minorHAnsi" w:cstheme="minorHAnsi"/>
          <w:iCs/>
          <w:szCs w:val="24"/>
        </w:rPr>
        <w:t xml:space="preserve"> An </w:t>
      </w:r>
      <w:r w:rsidRPr="00362800">
        <w:rPr>
          <w:rFonts w:asciiTheme="minorHAnsi" w:hAnsiTheme="minorHAnsi" w:cstheme="minorHAnsi"/>
          <w:szCs w:val="24"/>
        </w:rPr>
        <w:t xml:space="preserve">evidential </w:t>
      </w:r>
      <w:r w:rsidRPr="00362800">
        <w:rPr>
          <w:rFonts w:asciiTheme="minorHAnsi" w:hAnsiTheme="minorHAnsi" w:cstheme="minorHAnsi"/>
          <w:iCs/>
          <w:szCs w:val="24"/>
        </w:rPr>
        <w:t>burden of proof on the accused only requires the accused to raise the matter as a reasonable possibility.</w:t>
      </w:r>
      <w:r w:rsidRPr="00362800">
        <w:rPr>
          <w:rFonts w:asciiTheme="minorHAnsi" w:hAnsiTheme="minorHAnsi" w:cstheme="minorHAnsi"/>
          <w:iCs/>
          <w:szCs w:val="24"/>
          <w:vertAlign w:val="superscript"/>
        </w:rPr>
        <w:footnoteReference w:id="5"/>
      </w:r>
    </w:p>
    <w:p w14:paraId="639138B5" w14:textId="4A6649D9" w:rsidR="00012046" w:rsidRPr="00362800" w:rsidRDefault="00C7667B" w:rsidP="0070569C">
      <w:pPr>
        <w:keepNext/>
        <w:numPr>
          <w:ilvl w:val="0"/>
          <w:numId w:val="25"/>
        </w:numPr>
        <w:autoSpaceDE w:val="0"/>
        <w:autoSpaceDN w:val="0"/>
        <w:adjustRightInd w:val="0"/>
        <w:spacing w:before="240" w:after="120"/>
        <w:rPr>
          <w:rFonts w:asciiTheme="minorHAnsi" w:hAnsiTheme="minorHAnsi" w:cstheme="minorHAnsi"/>
          <w:iCs/>
          <w:szCs w:val="24"/>
        </w:rPr>
      </w:pPr>
      <w:r w:rsidRPr="00362800">
        <w:rPr>
          <w:rFonts w:asciiTheme="minorHAnsi" w:hAnsiTheme="minorHAnsi" w:cstheme="minorHAnsi"/>
          <w:iCs/>
          <w:szCs w:val="24"/>
        </w:rPr>
        <w:t>The burden of proof then shifts to the prosecution to establish, beyond reasonable doubt, that the mental impairment did not have one of the s 28 (1) effects.</w:t>
      </w:r>
      <w:r w:rsidRPr="00362800">
        <w:rPr>
          <w:rFonts w:asciiTheme="minorHAnsi" w:hAnsiTheme="minorHAnsi" w:cstheme="minorHAnsi"/>
          <w:iCs/>
          <w:szCs w:val="24"/>
          <w:vertAlign w:val="superscript"/>
        </w:rPr>
        <w:footnoteReference w:id="6"/>
      </w:r>
      <w:r w:rsidRPr="00362800">
        <w:rPr>
          <w:rFonts w:asciiTheme="minorHAnsi" w:hAnsiTheme="minorHAnsi" w:cstheme="minorHAnsi"/>
          <w:iCs/>
          <w:szCs w:val="24"/>
        </w:rPr>
        <w:t xml:space="preserve"> If the </w:t>
      </w:r>
      <w:r w:rsidRPr="00362800">
        <w:rPr>
          <w:rFonts w:asciiTheme="minorHAnsi" w:hAnsiTheme="minorHAnsi" w:cstheme="minorHAnsi"/>
          <w:iCs/>
          <w:szCs w:val="24"/>
        </w:rPr>
        <w:lastRenderedPageBreak/>
        <w:t>prosecution cannot negate this claim beyond reasonable doubt, the accused must be found not guilty.</w:t>
      </w:r>
    </w:p>
    <w:p w14:paraId="2505D5F3" w14:textId="6563B333" w:rsidR="00012046" w:rsidRPr="00362800" w:rsidRDefault="004B3E16" w:rsidP="0070569C">
      <w:pPr>
        <w:keepNext/>
        <w:autoSpaceDE w:val="0"/>
        <w:autoSpaceDN w:val="0"/>
        <w:adjustRightInd w:val="0"/>
        <w:spacing w:before="240" w:after="120"/>
        <w:rPr>
          <w:rFonts w:asciiTheme="minorHAnsi" w:hAnsiTheme="minorHAnsi" w:cstheme="minorHAnsi"/>
          <w:iCs/>
          <w:szCs w:val="24"/>
        </w:rPr>
      </w:pPr>
      <w:r w:rsidRPr="00362800">
        <w:rPr>
          <w:rFonts w:asciiTheme="minorHAnsi" w:hAnsiTheme="minorHAnsi" w:cstheme="minorHAnsi"/>
          <w:iCs/>
          <w:szCs w:val="24"/>
        </w:rPr>
        <w:t>This creates the risk that an accused with a mental impairment will be entitled to acquittal, even in circumstances where it is highly unlikely that their mental impairment relevantly affected their offending behaviour. This raises significant concerns for community safety and justice for victims of crime.</w:t>
      </w:r>
    </w:p>
    <w:p w14:paraId="30AB0B4D" w14:textId="69560B8B" w:rsidR="00012046" w:rsidRPr="00362800" w:rsidRDefault="00012046" w:rsidP="0070569C">
      <w:pPr>
        <w:keepNext/>
        <w:autoSpaceDE w:val="0"/>
        <w:autoSpaceDN w:val="0"/>
        <w:adjustRightInd w:val="0"/>
        <w:spacing w:before="240" w:after="120"/>
        <w:rPr>
          <w:rFonts w:asciiTheme="minorHAnsi" w:hAnsiTheme="minorHAnsi" w:cstheme="minorHAnsi"/>
          <w:iCs/>
          <w:szCs w:val="24"/>
        </w:rPr>
      </w:pPr>
      <w:r w:rsidRPr="00362800">
        <w:rPr>
          <w:rFonts w:asciiTheme="minorHAnsi" w:hAnsiTheme="minorHAnsi" w:cstheme="minorHAnsi"/>
          <w:iCs/>
          <w:szCs w:val="24"/>
        </w:rPr>
        <w:t>Each Australian jurisdiction has adopted the defence of mental impairment. In each jurisdiction, where the accused raises the defence, the defence bears the burden of proving the accused had a mental impairment which had a relevant effect on their offending behaviour.</w:t>
      </w:r>
      <w:r w:rsidRPr="00362800">
        <w:rPr>
          <w:rFonts w:asciiTheme="minorHAnsi" w:hAnsiTheme="minorHAnsi" w:cstheme="minorHAnsi"/>
          <w:iCs/>
          <w:szCs w:val="24"/>
          <w:vertAlign w:val="superscript"/>
        </w:rPr>
        <w:footnoteReference w:id="7"/>
      </w:r>
      <w:r w:rsidRPr="00362800">
        <w:rPr>
          <w:rFonts w:asciiTheme="minorHAnsi" w:hAnsiTheme="minorHAnsi" w:cstheme="minorHAnsi"/>
          <w:iCs/>
          <w:szCs w:val="24"/>
        </w:rPr>
        <w:t xml:space="preserve"> Most jurisdictions have codified the principle that the standard of proof is the balance of probabilities,</w:t>
      </w:r>
      <w:r w:rsidRPr="00362800">
        <w:rPr>
          <w:rFonts w:asciiTheme="minorHAnsi" w:hAnsiTheme="minorHAnsi" w:cstheme="minorHAnsi"/>
          <w:iCs/>
          <w:szCs w:val="24"/>
          <w:vertAlign w:val="superscript"/>
        </w:rPr>
        <w:footnoteReference w:id="8"/>
      </w:r>
      <w:r w:rsidRPr="00362800">
        <w:rPr>
          <w:rFonts w:asciiTheme="minorHAnsi" w:hAnsiTheme="minorHAnsi" w:cstheme="minorHAnsi"/>
          <w:iCs/>
          <w:szCs w:val="24"/>
        </w:rPr>
        <w:t xml:space="preserve"> although Queensland, Tasmania and Western Australia rely on the common law for this principle.</w:t>
      </w:r>
      <w:r w:rsidRPr="00362800">
        <w:rPr>
          <w:rFonts w:asciiTheme="minorHAnsi" w:hAnsiTheme="minorHAnsi" w:cstheme="minorHAnsi"/>
          <w:iCs/>
          <w:szCs w:val="24"/>
          <w:vertAlign w:val="superscript"/>
        </w:rPr>
        <w:footnoteReference w:id="9"/>
      </w:r>
    </w:p>
    <w:p w14:paraId="794D1C60" w14:textId="390A7A18" w:rsidR="0070569C" w:rsidRPr="00362800" w:rsidRDefault="00012046" w:rsidP="0070569C">
      <w:pPr>
        <w:keepNext/>
        <w:autoSpaceDE w:val="0"/>
        <w:autoSpaceDN w:val="0"/>
        <w:adjustRightInd w:val="0"/>
        <w:spacing w:before="240" w:after="120"/>
        <w:rPr>
          <w:rFonts w:asciiTheme="minorHAnsi" w:hAnsiTheme="minorHAnsi" w:cstheme="minorHAnsi"/>
          <w:iCs/>
          <w:szCs w:val="24"/>
        </w:rPr>
      </w:pPr>
      <w:r w:rsidRPr="00362800">
        <w:rPr>
          <w:rFonts w:asciiTheme="minorHAnsi" w:hAnsiTheme="minorHAnsi" w:cstheme="minorHAnsi"/>
          <w:iCs/>
          <w:szCs w:val="24"/>
        </w:rPr>
        <w:t>Th</w:t>
      </w:r>
      <w:r w:rsidR="00901833" w:rsidRPr="00362800">
        <w:rPr>
          <w:rFonts w:asciiTheme="minorHAnsi" w:hAnsiTheme="minorHAnsi" w:cstheme="minorHAnsi"/>
          <w:iCs/>
          <w:szCs w:val="24"/>
        </w:rPr>
        <w:t>e A</w:t>
      </w:r>
      <w:r w:rsidRPr="00362800">
        <w:rPr>
          <w:rFonts w:asciiTheme="minorHAnsi" w:hAnsiTheme="minorHAnsi" w:cstheme="minorHAnsi"/>
          <w:iCs/>
          <w:szCs w:val="24"/>
        </w:rPr>
        <w:t xml:space="preserve">mendment aligns the approach in the ACT’s legislation with that of the Model Criminal Code, the approach taken in other Australian jurisdictions, and indeed the approach that has been previously accepted practice in the ACT. </w:t>
      </w:r>
    </w:p>
    <w:p w14:paraId="052C1625" w14:textId="1A692F5E" w:rsidR="00317987" w:rsidRPr="00362800" w:rsidRDefault="00050F68" w:rsidP="00317987">
      <w:pPr>
        <w:pStyle w:val="Heading2"/>
        <w:spacing w:after="120"/>
        <w:rPr>
          <w:rFonts w:asciiTheme="minorHAnsi" w:hAnsiTheme="minorHAnsi" w:cstheme="minorHAnsi"/>
          <w:szCs w:val="24"/>
          <w:u w:val="none"/>
        </w:rPr>
      </w:pPr>
      <w:bookmarkStart w:id="8" w:name="_Toc426711260"/>
      <w:bookmarkStart w:id="9" w:name="_Toc429052823"/>
      <w:bookmarkStart w:id="10" w:name="_Toc86318104"/>
      <w:r w:rsidRPr="00362800">
        <w:rPr>
          <w:rFonts w:asciiTheme="minorHAnsi" w:hAnsiTheme="minorHAnsi" w:cstheme="minorHAnsi"/>
          <w:szCs w:val="24"/>
          <w:u w:val="none"/>
        </w:rPr>
        <w:t>CONSULTATION ON THE PROPOSED APPROACH</w:t>
      </w:r>
      <w:bookmarkEnd w:id="8"/>
      <w:bookmarkEnd w:id="9"/>
      <w:bookmarkEnd w:id="10"/>
    </w:p>
    <w:p w14:paraId="58644AF3" w14:textId="2AA2DC10" w:rsidR="00317987" w:rsidRPr="00362800" w:rsidRDefault="00317987" w:rsidP="00050F68">
      <w:pPr>
        <w:rPr>
          <w:rFonts w:asciiTheme="minorHAnsi" w:hAnsiTheme="minorHAnsi" w:cstheme="minorHAnsi"/>
          <w:iCs/>
          <w:szCs w:val="24"/>
        </w:rPr>
      </w:pPr>
      <w:r w:rsidRPr="00362800">
        <w:rPr>
          <w:rFonts w:asciiTheme="minorHAnsi" w:hAnsiTheme="minorHAnsi" w:cstheme="minorHAnsi"/>
          <w:iCs/>
          <w:szCs w:val="24"/>
        </w:rPr>
        <w:t xml:space="preserve">The Director of Public Prosecutions raised concerns about the current wording of the provisions that set the burden of proof for the defence of mental impairment, following </w:t>
      </w:r>
      <w:r w:rsidR="00C7667B" w:rsidRPr="00362800">
        <w:rPr>
          <w:rFonts w:asciiTheme="minorHAnsi" w:hAnsiTheme="minorHAnsi" w:cstheme="minorHAnsi"/>
          <w:iCs/>
          <w:szCs w:val="24"/>
        </w:rPr>
        <w:t xml:space="preserve">the decision in </w:t>
      </w:r>
      <w:r w:rsidRPr="00362800">
        <w:rPr>
          <w:rFonts w:asciiTheme="minorHAnsi" w:hAnsiTheme="minorHAnsi" w:cstheme="minorHAnsi"/>
          <w:i/>
          <w:szCs w:val="24"/>
        </w:rPr>
        <w:t xml:space="preserve">R v </w:t>
      </w:r>
      <w:proofErr w:type="spellStart"/>
      <w:r w:rsidRPr="00362800">
        <w:rPr>
          <w:rFonts w:asciiTheme="minorHAnsi" w:hAnsiTheme="minorHAnsi" w:cstheme="minorHAnsi"/>
          <w:i/>
          <w:szCs w:val="24"/>
        </w:rPr>
        <w:t>Yeaman</w:t>
      </w:r>
      <w:proofErr w:type="spellEnd"/>
      <w:r w:rsidRPr="00362800">
        <w:rPr>
          <w:rFonts w:asciiTheme="minorHAnsi" w:hAnsiTheme="minorHAnsi" w:cstheme="minorHAnsi"/>
          <w:i/>
          <w:szCs w:val="24"/>
        </w:rPr>
        <w:t xml:space="preserve"> </w:t>
      </w:r>
      <w:r w:rsidRPr="00362800">
        <w:rPr>
          <w:rFonts w:asciiTheme="minorHAnsi" w:hAnsiTheme="minorHAnsi" w:cstheme="minorHAnsi"/>
          <w:iCs/>
          <w:szCs w:val="24"/>
        </w:rPr>
        <w:t xml:space="preserve">[2021] ACTSC 252. The Registrar of the </w:t>
      </w:r>
      <w:r w:rsidR="00286BD6" w:rsidRPr="00362800">
        <w:rPr>
          <w:rFonts w:asciiTheme="minorHAnsi" w:hAnsiTheme="minorHAnsi" w:cstheme="minorHAnsi"/>
          <w:iCs/>
          <w:szCs w:val="24"/>
        </w:rPr>
        <w:t>ACT Supreme Court</w:t>
      </w:r>
      <w:r w:rsidRPr="00362800">
        <w:rPr>
          <w:rFonts w:asciiTheme="minorHAnsi" w:hAnsiTheme="minorHAnsi" w:cstheme="minorHAnsi"/>
          <w:iCs/>
          <w:szCs w:val="24"/>
        </w:rPr>
        <w:t xml:space="preserve"> </w:t>
      </w:r>
      <w:r w:rsidR="00286BD6" w:rsidRPr="00362800">
        <w:rPr>
          <w:rFonts w:asciiTheme="minorHAnsi" w:hAnsiTheme="minorHAnsi" w:cstheme="minorHAnsi"/>
          <w:iCs/>
          <w:szCs w:val="24"/>
        </w:rPr>
        <w:t>also highlighted this decision, as her Honour Chief Justice Murrell noted at paragraph 122 that the relevant provisions did not appear to give effect to the legislature’s intention.</w:t>
      </w:r>
    </w:p>
    <w:p w14:paraId="41FCA59A" w14:textId="2B8644F4" w:rsidR="00286BD6" w:rsidRPr="00362800" w:rsidRDefault="00286BD6" w:rsidP="00050F68">
      <w:pPr>
        <w:rPr>
          <w:rFonts w:asciiTheme="minorHAnsi" w:hAnsiTheme="minorHAnsi" w:cstheme="minorHAnsi"/>
          <w:iCs/>
          <w:szCs w:val="24"/>
        </w:rPr>
      </w:pPr>
      <w:r w:rsidRPr="00362800">
        <w:rPr>
          <w:rFonts w:asciiTheme="minorHAnsi" w:hAnsiTheme="minorHAnsi" w:cstheme="minorHAnsi"/>
          <w:iCs/>
          <w:szCs w:val="24"/>
        </w:rPr>
        <w:t>The Justice and Community Safety Directorate then consulted with key government and non-government stakeholders to seek views on the proper operation of the defence of mental impairment.</w:t>
      </w:r>
      <w:r w:rsidR="003D27B9" w:rsidRPr="00362800">
        <w:rPr>
          <w:rFonts w:asciiTheme="minorHAnsi" w:hAnsiTheme="minorHAnsi" w:cstheme="minorHAnsi"/>
          <w:iCs/>
          <w:szCs w:val="24"/>
        </w:rPr>
        <w:t xml:space="preserve"> These views have been considered and balanced, noting the competing interests of justice stakeholders in the operation of this defence.</w:t>
      </w:r>
      <w:r w:rsidRPr="00362800">
        <w:rPr>
          <w:rFonts w:asciiTheme="minorHAnsi" w:hAnsiTheme="minorHAnsi" w:cstheme="minorHAnsi"/>
          <w:iCs/>
          <w:szCs w:val="24"/>
        </w:rPr>
        <w:t xml:space="preserve"> </w:t>
      </w:r>
    </w:p>
    <w:p w14:paraId="13A6591C" w14:textId="77777777" w:rsidR="00362800" w:rsidRDefault="00362800">
      <w:pPr>
        <w:spacing w:after="0" w:line="240" w:lineRule="auto"/>
        <w:rPr>
          <w:rFonts w:asciiTheme="minorHAnsi" w:eastAsia="Times New Roman" w:hAnsiTheme="minorHAnsi" w:cstheme="minorHAnsi"/>
          <w:b/>
          <w:bCs/>
          <w:iCs/>
          <w:szCs w:val="24"/>
        </w:rPr>
      </w:pPr>
      <w:bookmarkStart w:id="11" w:name="_Toc86318105"/>
      <w:r>
        <w:rPr>
          <w:rFonts w:asciiTheme="minorHAnsi" w:hAnsiTheme="minorHAnsi" w:cstheme="minorHAnsi"/>
          <w:szCs w:val="24"/>
        </w:rPr>
        <w:br w:type="page"/>
      </w:r>
    </w:p>
    <w:p w14:paraId="0F6AAC2E" w14:textId="51A3CAC2" w:rsidR="00702566" w:rsidRPr="00362800" w:rsidRDefault="00050F68" w:rsidP="00214EAF">
      <w:pPr>
        <w:pStyle w:val="Heading2"/>
        <w:spacing w:after="120"/>
        <w:rPr>
          <w:rFonts w:asciiTheme="minorHAnsi" w:hAnsiTheme="minorHAnsi" w:cstheme="minorHAnsi"/>
          <w:szCs w:val="24"/>
          <w:u w:val="none"/>
        </w:rPr>
      </w:pPr>
      <w:r w:rsidRPr="00362800">
        <w:rPr>
          <w:rFonts w:asciiTheme="minorHAnsi" w:hAnsiTheme="minorHAnsi" w:cstheme="minorHAnsi"/>
          <w:szCs w:val="24"/>
          <w:u w:val="none"/>
        </w:rPr>
        <w:lastRenderedPageBreak/>
        <w:t>CONSISTENCY WITH HUMAN RIGHTS</w:t>
      </w:r>
      <w:bookmarkEnd w:id="11"/>
    </w:p>
    <w:p w14:paraId="34BFABF1" w14:textId="3F0EADE3" w:rsidR="001E4E37" w:rsidRPr="00362800" w:rsidRDefault="001E4E37" w:rsidP="00A363CB">
      <w:pPr>
        <w:autoSpaceDE w:val="0"/>
        <w:autoSpaceDN w:val="0"/>
        <w:adjustRightInd w:val="0"/>
        <w:spacing w:before="240" w:after="120"/>
        <w:rPr>
          <w:rFonts w:asciiTheme="minorHAnsi" w:hAnsiTheme="minorHAnsi" w:cstheme="minorHAnsi"/>
          <w:b/>
          <w:bCs/>
          <w:szCs w:val="24"/>
        </w:rPr>
      </w:pPr>
      <w:r w:rsidRPr="00362800">
        <w:rPr>
          <w:rFonts w:asciiTheme="minorHAnsi" w:hAnsiTheme="minorHAnsi" w:cstheme="minorHAnsi"/>
          <w:b/>
          <w:bCs/>
          <w:szCs w:val="24"/>
        </w:rPr>
        <w:t>Rights Engaged</w:t>
      </w:r>
    </w:p>
    <w:p w14:paraId="3E6501F6" w14:textId="6AD804B1" w:rsidR="0088781C" w:rsidRPr="00362800" w:rsidRDefault="00BE66E5" w:rsidP="00BE66E5">
      <w:pPr>
        <w:autoSpaceDE w:val="0"/>
        <w:autoSpaceDN w:val="0"/>
        <w:adjustRightInd w:val="0"/>
        <w:spacing w:before="240" w:after="120"/>
        <w:rPr>
          <w:rFonts w:asciiTheme="minorHAnsi" w:hAnsiTheme="minorHAnsi" w:cstheme="minorHAnsi"/>
          <w:bCs/>
          <w:szCs w:val="24"/>
        </w:rPr>
      </w:pPr>
      <w:r w:rsidRPr="00362800">
        <w:rPr>
          <w:rFonts w:asciiTheme="minorHAnsi" w:hAnsiTheme="minorHAnsi" w:cstheme="minorHAnsi"/>
          <w:bCs/>
          <w:szCs w:val="24"/>
        </w:rPr>
        <w:t xml:space="preserve">The </w:t>
      </w:r>
      <w:r w:rsidR="00901833" w:rsidRPr="00362800">
        <w:rPr>
          <w:rFonts w:asciiTheme="minorHAnsi" w:hAnsiTheme="minorHAnsi" w:cstheme="minorHAnsi"/>
          <w:bCs/>
          <w:szCs w:val="24"/>
        </w:rPr>
        <w:t>A</w:t>
      </w:r>
      <w:r w:rsidRPr="00362800">
        <w:rPr>
          <w:rFonts w:asciiTheme="minorHAnsi" w:hAnsiTheme="minorHAnsi" w:cstheme="minorHAnsi"/>
          <w:bCs/>
          <w:szCs w:val="24"/>
        </w:rPr>
        <w:t>mendment engages s</w:t>
      </w:r>
      <w:r w:rsidR="0088781C" w:rsidRPr="00362800">
        <w:rPr>
          <w:rFonts w:asciiTheme="minorHAnsi" w:hAnsiTheme="minorHAnsi" w:cstheme="minorHAnsi"/>
          <w:bCs/>
          <w:szCs w:val="24"/>
        </w:rPr>
        <w:t xml:space="preserve">ection 22 </w:t>
      </w:r>
      <w:r w:rsidRPr="00362800">
        <w:rPr>
          <w:rFonts w:asciiTheme="minorHAnsi" w:hAnsiTheme="minorHAnsi" w:cstheme="minorHAnsi"/>
          <w:bCs/>
          <w:szCs w:val="24"/>
        </w:rPr>
        <w:t>(1) of the HRA (the right to be presumed innocent).</w:t>
      </w:r>
    </w:p>
    <w:p w14:paraId="502229E4" w14:textId="11735EC9" w:rsidR="001E4E37" w:rsidRPr="00362800" w:rsidRDefault="001E4E37" w:rsidP="001E4E37">
      <w:pPr>
        <w:autoSpaceDE w:val="0"/>
        <w:autoSpaceDN w:val="0"/>
        <w:adjustRightInd w:val="0"/>
        <w:spacing w:before="240" w:after="120"/>
        <w:rPr>
          <w:rFonts w:asciiTheme="minorHAnsi" w:hAnsiTheme="minorHAnsi" w:cstheme="minorHAnsi"/>
          <w:bCs/>
          <w:szCs w:val="24"/>
        </w:rPr>
      </w:pPr>
      <w:r w:rsidRPr="00362800">
        <w:rPr>
          <w:rFonts w:asciiTheme="minorHAnsi" w:hAnsiTheme="minorHAnsi" w:cstheme="minorHAnsi"/>
          <w:szCs w:val="24"/>
        </w:rPr>
        <w:t>The preamble to the HR</w:t>
      </w:r>
      <w:r w:rsidR="00C2676A" w:rsidRPr="00362800">
        <w:rPr>
          <w:rFonts w:asciiTheme="minorHAnsi" w:hAnsiTheme="minorHAnsi" w:cstheme="minorHAnsi"/>
          <w:szCs w:val="24"/>
        </w:rPr>
        <w:t>A</w:t>
      </w:r>
      <w:r w:rsidRPr="00362800">
        <w:rPr>
          <w:rFonts w:asciiTheme="minorHAnsi" w:hAnsiTheme="minorHAnsi" w:cstheme="minorHAnsi"/>
          <w:szCs w:val="24"/>
        </w:rPr>
        <w:t xml:space="preserve"> notes that few rights are absolute and that they may be subject only to the reasonable limits in law that can be demonstrably justified in a free and democratic society. Section 28 (2) of the HR</w:t>
      </w:r>
      <w:r w:rsidR="00C2676A" w:rsidRPr="00362800">
        <w:rPr>
          <w:rFonts w:asciiTheme="minorHAnsi" w:hAnsiTheme="minorHAnsi" w:cstheme="minorHAnsi"/>
          <w:szCs w:val="24"/>
        </w:rPr>
        <w:t>A</w:t>
      </w:r>
      <w:r w:rsidRPr="00362800">
        <w:rPr>
          <w:rFonts w:asciiTheme="minorHAnsi" w:hAnsiTheme="minorHAnsi" w:cstheme="minorHAnsi"/>
          <w:szCs w:val="24"/>
        </w:rPr>
        <w:t xml:space="preserve"> contains the framework that is used to determine the acceptable limitations that may be placed on human rights. </w:t>
      </w:r>
    </w:p>
    <w:p w14:paraId="49ADEF49" w14:textId="77777777" w:rsidR="001E4E37" w:rsidRPr="00362800" w:rsidRDefault="001E4E37" w:rsidP="001E4E37">
      <w:pPr>
        <w:autoSpaceDE w:val="0"/>
        <w:autoSpaceDN w:val="0"/>
        <w:adjustRightInd w:val="0"/>
        <w:spacing w:before="240" w:after="120"/>
        <w:rPr>
          <w:rFonts w:asciiTheme="minorHAnsi" w:hAnsiTheme="minorHAnsi" w:cstheme="minorHAnsi"/>
          <w:bCs/>
          <w:szCs w:val="24"/>
        </w:rPr>
      </w:pPr>
      <w:r w:rsidRPr="00362800">
        <w:rPr>
          <w:rFonts w:asciiTheme="minorHAnsi" w:hAnsiTheme="minorHAnsi" w:cstheme="minorHAnsi"/>
          <w:bCs/>
          <w:szCs w:val="24"/>
        </w:rPr>
        <w:t xml:space="preserve">International human rights law places obligations on governments to “respect, protect and fulfil” rights. The obligation to respect means governments must ensure its organs and agents do not commit violations themselves; the obligation to protect means governments must protect individuals and groups from having rights interfered with by third parties and punish perpetrators; and the obligation to fulfil means governments must take positive action to facilitate the full enjoyment of rights. </w:t>
      </w:r>
    </w:p>
    <w:p w14:paraId="30C1AD18" w14:textId="77777777" w:rsidR="001E4E37" w:rsidRPr="00362800" w:rsidRDefault="001E4E37" w:rsidP="001E4E37">
      <w:pPr>
        <w:autoSpaceDE w:val="0"/>
        <w:autoSpaceDN w:val="0"/>
        <w:adjustRightInd w:val="0"/>
        <w:spacing w:before="240" w:after="120"/>
        <w:rPr>
          <w:rFonts w:asciiTheme="minorHAnsi" w:hAnsiTheme="minorHAnsi" w:cstheme="minorHAnsi"/>
          <w:bCs/>
          <w:szCs w:val="24"/>
        </w:rPr>
      </w:pPr>
      <w:r w:rsidRPr="00362800">
        <w:rPr>
          <w:rFonts w:asciiTheme="minorHAnsi" w:hAnsiTheme="minorHAnsi" w:cstheme="minorHAnsi"/>
          <w:bCs/>
          <w:szCs w:val="24"/>
        </w:rPr>
        <w:t>The European Court of Human Rights has considered the positive obligation of governments to uphold rights in depth, noting government must put in place legislative and administrative frameworks to deter conduct that infringes rights, and to undertake operational measures to protect an individual who is at risk of rights infringement.</w:t>
      </w:r>
      <w:r w:rsidRPr="00362800">
        <w:rPr>
          <w:rStyle w:val="FootnoteReference"/>
          <w:rFonts w:asciiTheme="minorHAnsi" w:hAnsiTheme="minorHAnsi" w:cstheme="minorHAnsi"/>
          <w:bCs/>
          <w:szCs w:val="24"/>
        </w:rPr>
        <w:footnoteReference w:id="10"/>
      </w:r>
    </w:p>
    <w:p w14:paraId="386CE326" w14:textId="37130800" w:rsidR="001E4E37" w:rsidRPr="00362800" w:rsidRDefault="001E4E37" w:rsidP="001E4E37">
      <w:pPr>
        <w:autoSpaceDE w:val="0"/>
        <w:autoSpaceDN w:val="0"/>
        <w:adjustRightInd w:val="0"/>
        <w:spacing w:before="240" w:after="120"/>
        <w:rPr>
          <w:rFonts w:asciiTheme="minorHAnsi" w:hAnsiTheme="minorHAnsi" w:cstheme="minorHAnsi"/>
          <w:szCs w:val="24"/>
        </w:rPr>
      </w:pPr>
      <w:r w:rsidRPr="00362800">
        <w:rPr>
          <w:rFonts w:asciiTheme="minorHAnsi" w:hAnsiTheme="minorHAnsi" w:cstheme="minorHAnsi"/>
          <w:szCs w:val="24"/>
        </w:rPr>
        <w:t>Section 28 of the HR</w:t>
      </w:r>
      <w:r w:rsidR="00C2676A" w:rsidRPr="00362800">
        <w:rPr>
          <w:rFonts w:asciiTheme="minorHAnsi" w:hAnsiTheme="minorHAnsi" w:cstheme="minorHAnsi"/>
          <w:szCs w:val="24"/>
        </w:rPr>
        <w:t>A</w:t>
      </w:r>
      <w:r w:rsidRPr="00362800">
        <w:rPr>
          <w:rFonts w:asciiTheme="minorHAnsi" w:hAnsiTheme="minorHAnsi" w:cstheme="minorHAnsi"/>
          <w:szCs w:val="24"/>
        </w:rPr>
        <w:t xml:space="preserve"> requires that any limitation on a human right must be authorised by a Territory law, </w:t>
      </w:r>
      <w:r w:rsidR="00003B60" w:rsidRPr="00362800">
        <w:rPr>
          <w:rFonts w:asciiTheme="minorHAnsi" w:hAnsiTheme="minorHAnsi" w:cstheme="minorHAnsi"/>
          <w:szCs w:val="24"/>
        </w:rPr>
        <w:t xml:space="preserve">pursue a legitimate aim </w:t>
      </w:r>
      <w:r w:rsidRPr="00362800">
        <w:rPr>
          <w:rFonts w:asciiTheme="minorHAnsi" w:hAnsiTheme="minorHAnsi" w:cstheme="minorHAnsi"/>
          <w:szCs w:val="24"/>
        </w:rPr>
        <w:t xml:space="preserve">based on evidence, be </w:t>
      </w:r>
      <w:r w:rsidR="00003B60" w:rsidRPr="00362800">
        <w:rPr>
          <w:rFonts w:asciiTheme="minorHAnsi" w:hAnsiTheme="minorHAnsi" w:cstheme="minorHAnsi"/>
          <w:szCs w:val="24"/>
        </w:rPr>
        <w:t>rationally connected to as</w:t>
      </w:r>
      <w:r w:rsidRPr="00362800">
        <w:rPr>
          <w:rFonts w:asciiTheme="minorHAnsi" w:hAnsiTheme="minorHAnsi" w:cstheme="minorHAnsi"/>
          <w:szCs w:val="24"/>
        </w:rPr>
        <w:t xml:space="preserve"> to achieve </w:t>
      </w:r>
      <w:r w:rsidR="00003B60" w:rsidRPr="00362800">
        <w:rPr>
          <w:rFonts w:asciiTheme="minorHAnsi" w:hAnsiTheme="minorHAnsi" w:cstheme="minorHAnsi"/>
          <w:szCs w:val="24"/>
        </w:rPr>
        <w:t xml:space="preserve">that </w:t>
      </w:r>
      <w:r w:rsidRPr="00362800">
        <w:rPr>
          <w:rFonts w:asciiTheme="minorHAnsi" w:hAnsiTheme="minorHAnsi" w:cstheme="minorHAnsi"/>
          <w:szCs w:val="24"/>
        </w:rPr>
        <w:t>legitimate aim</w:t>
      </w:r>
      <w:r w:rsidR="00003B60" w:rsidRPr="00362800">
        <w:rPr>
          <w:rFonts w:asciiTheme="minorHAnsi" w:hAnsiTheme="minorHAnsi" w:cstheme="minorHAnsi"/>
          <w:szCs w:val="24"/>
        </w:rPr>
        <w:t>, and be proportionate</w:t>
      </w:r>
      <w:r w:rsidRPr="00362800">
        <w:rPr>
          <w:rFonts w:asciiTheme="minorHAnsi" w:hAnsiTheme="minorHAnsi" w:cstheme="minorHAnsi"/>
          <w:szCs w:val="24"/>
        </w:rPr>
        <w:t xml:space="preserve">. Whether a limitation is </w:t>
      </w:r>
      <w:r w:rsidR="00003B60" w:rsidRPr="00362800">
        <w:rPr>
          <w:rFonts w:asciiTheme="minorHAnsi" w:hAnsiTheme="minorHAnsi" w:cstheme="minorHAnsi"/>
          <w:szCs w:val="24"/>
        </w:rPr>
        <w:t xml:space="preserve">permissible </w:t>
      </w:r>
      <w:r w:rsidRPr="00362800">
        <w:rPr>
          <w:rFonts w:asciiTheme="minorHAnsi" w:hAnsiTheme="minorHAnsi" w:cstheme="minorHAnsi"/>
          <w:szCs w:val="24"/>
        </w:rPr>
        <w:t xml:space="preserve">can be understood and assessed as explained in </w:t>
      </w:r>
      <w:r w:rsidRPr="00362800">
        <w:rPr>
          <w:rFonts w:asciiTheme="minorHAnsi" w:hAnsiTheme="minorHAnsi" w:cstheme="minorHAnsi"/>
          <w:i/>
          <w:szCs w:val="24"/>
        </w:rPr>
        <w:t>R v Oakes</w:t>
      </w:r>
      <w:r w:rsidRPr="00362800">
        <w:rPr>
          <w:rStyle w:val="FootnoteReference"/>
          <w:rFonts w:asciiTheme="minorHAnsi" w:hAnsiTheme="minorHAnsi" w:cstheme="minorHAnsi"/>
          <w:szCs w:val="24"/>
        </w:rPr>
        <w:footnoteReference w:id="11"/>
      </w:r>
      <w:r w:rsidRPr="00362800">
        <w:rPr>
          <w:rFonts w:asciiTheme="minorHAnsi" w:hAnsiTheme="minorHAnsi" w:cstheme="minorHAnsi"/>
          <w:szCs w:val="24"/>
        </w:rPr>
        <w:t>. A party must show that:</w:t>
      </w:r>
    </w:p>
    <w:p w14:paraId="4452F8FA" w14:textId="77777777" w:rsidR="001E4E37" w:rsidRPr="00362800" w:rsidRDefault="001E4E37" w:rsidP="001E4E37">
      <w:pPr>
        <w:autoSpaceDE w:val="0"/>
        <w:autoSpaceDN w:val="0"/>
        <w:adjustRightInd w:val="0"/>
        <w:spacing w:before="240" w:after="120"/>
        <w:rPr>
          <w:rFonts w:asciiTheme="minorHAnsi" w:hAnsiTheme="minorHAnsi" w:cstheme="minorHAnsi"/>
          <w:bCs/>
          <w:i/>
          <w:szCs w:val="24"/>
          <w:lang w:bidi="en-US"/>
        </w:rPr>
      </w:pPr>
      <w:r w:rsidRPr="00362800">
        <w:rPr>
          <w:rFonts w:asciiTheme="minorHAnsi" w:hAnsiTheme="minorHAnsi" w:cstheme="minorHAnsi"/>
          <w:bCs/>
          <w:i/>
          <w:szCs w:val="24"/>
          <w:lang w:bidi="en-US"/>
        </w:rPr>
        <w:t>[f]</w:t>
      </w:r>
      <w:proofErr w:type="spellStart"/>
      <w:r w:rsidRPr="00362800">
        <w:rPr>
          <w:rFonts w:asciiTheme="minorHAnsi" w:hAnsiTheme="minorHAnsi" w:cstheme="minorHAnsi"/>
          <w:bCs/>
          <w:i/>
          <w:szCs w:val="24"/>
          <w:lang w:bidi="en-US"/>
        </w:rPr>
        <w:t>irst</w:t>
      </w:r>
      <w:proofErr w:type="spellEnd"/>
      <w:r w:rsidRPr="00362800">
        <w:rPr>
          <w:rFonts w:asciiTheme="minorHAnsi" w:hAnsiTheme="minorHAnsi" w:cstheme="minorHAnsi"/>
          <w:bCs/>
          <w:i/>
          <w:szCs w:val="24"/>
          <w:lang w:bidi="en-US"/>
        </w:rPr>
        <w:t>, the measures adopted must be carefully designed to achieve the objective in question. They must not be arbitrary, unfair or based on irrational considerations. In short, they must be rationally connected to the objective. Second, the means, even if rationally connected to the objective in this first sense, should impair “as little as possible” the right or freedom in question. Third, there must be a proportionality between the effects of the measures which are responsible for limiting the Charter right or freedom, and the objective which has been identified as of “sufficient importance”</w:t>
      </w:r>
      <w:r w:rsidRPr="00362800">
        <w:rPr>
          <w:rFonts w:asciiTheme="minorHAnsi" w:hAnsiTheme="minorHAnsi" w:cstheme="minorHAnsi"/>
          <w:szCs w:val="24"/>
          <w:vertAlign w:val="superscript"/>
          <w:lang w:bidi="en-US"/>
        </w:rPr>
        <w:footnoteReference w:id="12"/>
      </w:r>
      <w:r w:rsidRPr="00362800">
        <w:rPr>
          <w:rFonts w:asciiTheme="minorHAnsi" w:hAnsiTheme="minorHAnsi" w:cstheme="minorHAnsi"/>
          <w:bCs/>
          <w:i/>
          <w:szCs w:val="24"/>
          <w:lang w:bidi="en-US"/>
        </w:rPr>
        <w:t>.</w:t>
      </w:r>
    </w:p>
    <w:p w14:paraId="51717C89" w14:textId="696DF506" w:rsidR="001E4E37" w:rsidRPr="00362800" w:rsidRDefault="001E4E37" w:rsidP="001E4E37">
      <w:pPr>
        <w:tabs>
          <w:tab w:val="left" w:pos="2160"/>
        </w:tabs>
        <w:autoSpaceDE w:val="0"/>
        <w:autoSpaceDN w:val="0"/>
        <w:adjustRightInd w:val="0"/>
        <w:spacing w:before="240" w:after="120"/>
        <w:rPr>
          <w:rFonts w:asciiTheme="minorHAnsi" w:hAnsiTheme="minorHAnsi" w:cstheme="minorHAnsi"/>
          <w:b/>
          <w:i/>
          <w:iCs/>
          <w:szCs w:val="24"/>
        </w:rPr>
      </w:pPr>
      <w:r w:rsidRPr="00362800">
        <w:rPr>
          <w:rFonts w:asciiTheme="minorHAnsi" w:hAnsiTheme="minorHAnsi" w:cstheme="minorHAnsi"/>
          <w:szCs w:val="24"/>
        </w:rPr>
        <w:lastRenderedPageBreak/>
        <w:t xml:space="preserve">The </w:t>
      </w:r>
      <w:r w:rsidR="00901833" w:rsidRPr="00362800">
        <w:rPr>
          <w:rFonts w:asciiTheme="minorHAnsi" w:hAnsiTheme="minorHAnsi" w:cstheme="minorHAnsi"/>
          <w:szCs w:val="24"/>
        </w:rPr>
        <w:t>A</w:t>
      </w:r>
      <w:r w:rsidR="004B3E16" w:rsidRPr="00362800">
        <w:rPr>
          <w:rFonts w:asciiTheme="minorHAnsi" w:hAnsiTheme="minorHAnsi" w:cstheme="minorHAnsi"/>
          <w:szCs w:val="24"/>
        </w:rPr>
        <w:t>mendment</w:t>
      </w:r>
      <w:r w:rsidR="00901833" w:rsidRPr="00362800">
        <w:rPr>
          <w:rFonts w:asciiTheme="minorHAnsi" w:hAnsiTheme="minorHAnsi" w:cstheme="minorHAnsi"/>
          <w:szCs w:val="24"/>
        </w:rPr>
        <w:t>’s limitation on human rights</w:t>
      </w:r>
      <w:r w:rsidRPr="00362800">
        <w:rPr>
          <w:rFonts w:asciiTheme="minorHAnsi" w:hAnsiTheme="minorHAnsi" w:cstheme="minorHAnsi"/>
          <w:szCs w:val="24"/>
        </w:rPr>
        <w:t xml:space="preserve"> </w:t>
      </w:r>
      <w:r w:rsidR="00901833" w:rsidRPr="00362800">
        <w:rPr>
          <w:rFonts w:asciiTheme="minorHAnsi" w:hAnsiTheme="minorHAnsi" w:cstheme="minorHAnsi"/>
          <w:szCs w:val="24"/>
        </w:rPr>
        <w:t>is</w:t>
      </w:r>
      <w:r w:rsidRPr="00362800">
        <w:rPr>
          <w:rFonts w:asciiTheme="minorHAnsi" w:hAnsiTheme="minorHAnsi" w:cstheme="minorHAnsi"/>
          <w:szCs w:val="24"/>
        </w:rPr>
        <w:t xml:space="preserve"> </w:t>
      </w:r>
      <w:r w:rsidR="00003B60" w:rsidRPr="00362800">
        <w:rPr>
          <w:rFonts w:asciiTheme="minorHAnsi" w:hAnsiTheme="minorHAnsi" w:cstheme="minorHAnsi"/>
          <w:szCs w:val="24"/>
        </w:rPr>
        <w:t>reasonably</w:t>
      </w:r>
      <w:r w:rsidRPr="00362800">
        <w:rPr>
          <w:rFonts w:asciiTheme="minorHAnsi" w:hAnsiTheme="minorHAnsi" w:cstheme="minorHAnsi"/>
          <w:szCs w:val="24"/>
        </w:rPr>
        <w:t xml:space="preserve"> justified in the circumstances because </w:t>
      </w:r>
      <w:r w:rsidR="00901833" w:rsidRPr="00362800">
        <w:rPr>
          <w:rFonts w:asciiTheme="minorHAnsi" w:hAnsiTheme="minorHAnsi" w:cstheme="minorHAnsi"/>
          <w:szCs w:val="24"/>
        </w:rPr>
        <w:t xml:space="preserve">it </w:t>
      </w:r>
      <w:r w:rsidR="00003B60" w:rsidRPr="00362800">
        <w:rPr>
          <w:rFonts w:asciiTheme="minorHAnsi" w:hAnsiTheme="minorHAnsi" w:cstheme="minorHAnsi"/>
          <w:szCs w:val="24"/>
        </w:rPr>
        <w:t>pursues a legitimate aim in</w:t>
      </w:r>
      <w:r w:rsidRPr="00362800">
        <w:rPr>
          <w:rFonts w:asciiTheme="minorHAnsi" w:hAnsiTheme="minorHAnsi" w:cstheme="minorHAnsi"/>
          <w:szCs w:val="24"/>
        </w:rPr>
        <w:t xml:space="preserve"> the least restrictive </w:t>
      </w:r>
      <w:r w:rsidR="00003B60" w:rsidRPr="00362800">
        <w:rPr>
          <w:rFonts w:asciiTheme="minorHAnsi" w:hAnsiTheme="minorHAnsi" w:cstheme="minorHAnsi"/>
          <w:szCs w:val="24"/>
        </w:rPr>
        <w:t xml:space="preserve">manner </w:t>
      </w:r>
      <w:r w:rsidRPr="00362800">
        <w:rPr>
          <w:rFonts w:asciiTheme="minorHAnsi" w:hAnsiTheme="minorHAnsi" w:cstheme="minorHAnsi"/>
          <w:szCs w:val="24"/>
        </w:rPr>
        <w:t>available to</w:t>
      </w:r>
      <w:r w:rsidR="004B3E16" w:rsidRPr="00362800">
        <w:rPr>
          <w:rFonts w:asciiTheme="minorHAnsi" w:hAnsiTheme="minorHAnsi" w:cstheme="minorHAnsi"/>
          <w:szCs w:val="24"/>
        </w:rPr>
        <w:t xml:space="preserve"> appropriately test the defence of mental impairment.</w:t>
      </w:r>
    </w:p>
    <w:p w14:paraId="5E01CC9F" w14:textId="7B6C0154" w:rsidR="002F0FD2" w:rsidRPr="00362800" w:rsidRDefault="001E4E37" w:rsidP="00351C93">
      <w:pPr>
        <w:autoSpaceDE w:val="0"/>
        <w:autoSpaceDN w:val="0"/>
        <w:adjustRightInd w:val="0"/>
        <w:spacing w:before="240" w:after="120"/>
        <w:rPr>
          <w:rFonts w:asciiTheme="minorHAnsi" w:hAnsiTheme="minorHAnsi" w:cstheme="minorHAnsi"/>
          <w:b/>
          <w:szCs w:val="24"/>
        </w:rPr>
      </w:pPr>
      <w:r w:rsidRPr="00362800">
        <w:rPr>
          <w:rFonts w:asciiTheme="minorHAnsi" w:hAnsiTheme="minorHAnsi" w:cstheme="minorHAnsi"/>
          <w:b/>
          <w:szCs w:val="24"/>
        </w:rPr>
        <w:t>Right</w:t>
      </w:r>
      <w:r w:rsidR="00901833" w:rsidRPr="00362800">
        <w:rPr>
          <w:rFonts w:asciiTheme="minorHAnsi" w:hAnsiTheme="minorHAnsi" w:cstheme="minorHAnsi"/>
          <w:b/>
          <w:szCs w:val="24"/>
        </w:rPr>
        <w:t>s</w:t>
      </w:r>
      <w:r w:rsidRPr="00362800">
        <w:rPr>
          <w:rFonts w:asciiTheme="minorHAnsi" w:hAnsiTheme="minorHAnsi" w:cstheme="minorHAnsi"/>
          <w:b/>
          <w:szCs w:val="24"/>
        </w:rPr>
        <w:t xml:space="preserve"> Limited</w:t>
      </w:r>
    </w:p>
    <w:p w14:paraId="38B038A2" w14:textId="141F2EAA" w:rsidR="00A450B3" w:rsidRPr="00362800" w:rsidRDefault="001E4E37" w:rsidP="001E4E37">
      <w:pPr>
        <w:keepNext/>
        <w:autoSpaceDE w:val="0"/>
        <w:autoSpaceDN w:val="0"/>
        <w:adjustRightInd w:val="0"/>
        <w:spacing w:before="240" w:after="120"/>
        <w:rPr>
          <w:rFonts w:asciiTheme="minorHAnsi" w:hAnsiTheme="minorHAnsi" w:cstheme="minorHAnsi"/>
          <w:bCs/>
          <w:szCs w:val="24"/>
        </w:rPr>
      </w:pPr>
      <w:r w:rsidRPr="00362800">
        <w:rPr>
          <w:rFonts w:asciiTheme="minorHAnsi" w:hAnsiTheme="minorHAnsi" w:cstheme="minorHAnsi"/>
          <w:bCs/>
          <w:szCs w:val="24"/>
        </w:rPr>
        <w:t xml:space="preserve">The </w:t>
      </w:r>
      <w:r w:rsidR="00901833" w:rsidRPr="00362800">
        <w:rPr>
          <w:rFonts w:asciiTheme="minorHAnsi" w:hAnsiTheme="minorHAnsi" w:cstheme="minorHAnsi"/>
          <w:bCs/>
          <w:szCs w:val="24"/>
        </w:rPr>
        <w:t>Amendment</w:t>
      </w:r>
      <w:r w:rsidRPr="00362800">
        <w:rPr>
          <w:rFonts w:asciiTheme="minorHAnsi" w:hAnsiTheme="minorHAnsi" w:cstheme="minorHAnsi"/>
          <w:bCs/>
          <w:szCs w:val="24"/>
        </w:rPr>
        <w:t xml:space="preserve"> engage</w:t>
      </w:r>
      <w:r w:rsidR="00901833" w:rsidRPr="00362800">
        <w:rPr>
          <w:rFonts w:asciiTheme="minorHAnsi" w:hAnsiTheme="minorHAnsi" w:cstheme="minorHAnsi"/>
          <w:bCs/>
          <w:szCs w:val="24"/>
        </w:rPr>
        <w:t>s</w:t>
      </w:r>
      <w:r w:rsidRPr="00362800">
        <w:rPr>
          <w:rFonts w:asciiTheme="minorHAnsi" w:hAnsiTheme="minorHAnsi" w:cstheme="minorHAnsi"/>
          <w:bCs/>
          <w:szCs w:val="24"/>
        </w:rPr>
        <w:t xml:space="preserve"> and limit</w:t>
      </w:r>
      <w:r w:rsidR="00901833" w:rsidRPr="00362800">
        <w:rPr>
          <w:rFonts w:asciiTheme="minorHAnsi" w:hAnsiTheme="minorHAnsi" w:cstheme="minorHAnsi"/>
          <w:bCs/>
          <w:szCs w:val="24"/>
        </w:rPr>
        <w:t>s</w:t>
      </w:r>
      <w:r w:rsidRPr="00362800">
        <w:rPr>
          <w:rFonts w:asciiTheme="minorHAnsi" w:hAnsiTheme="minorHAnsi" w:cstheme="minorHAnsi"/>
          <w:bCs/>
          <w:szCs w:val="24"/>
        </w:rPr>
        <w:t xml:space="preserve"> the right to </w:t>
      </w:r>
      <w:r w:rsidR="00A450B3" w:rsidRPr="00362800">
        <w:rPr>
          <w:rFonts w:asciiTheme="minorHAnsi" w:hAnsiTheme="minorHAnsi" w:cstheme="minorHAnsi"/>
          <w:bCs/>
          <w:szCs w:val="24"/>
        </w:rPr>
        <w:t xml:space="preserve">the presumption of innocence (section 22 (1) of the HRA), because it requires an accused to </w:t>
      </w:r>
      <w:r w:rsidR="00901833" w:rsidRPr="00362800">
        <w:rPr>
          <w:rFonts w:asciiTheme="minorHAnsi" w:hAnsiTheme="minorHAnsi" w:cstheme="minorHAnsi"/>
          <w:bCs/>
          <w:szCs w:val="24"/>
        </w:rPr>
        <w:t>present or point to evidence</w:t>
      </w:r>
      <w:r w:rsidRPr="00362800">
        <w:rPr>
          <w:rFonts w:asciiTheme="minorHAnsi" w:hAnsiTheme="minorHAnsi" w:cstheme="minorHAnsi"/>
          <w:bCs/>
          <w:szCs w:val="24"/>
        </w:rPr>
        <w:t xml:space="preserve">. </w:t>
      </w:r>
    </w:p>
    <w:p w14:paraId="706DC5A8" w14:textId="77777777" w:rsidR="00351F41" w:rsidRPr="00362800" w:rsidRDefault="00351F41" w:rsidP="00A363CB">
      <w:pPr>
        <w:autoSpaceDE w:val="0"/>
        <w:autoSpaceDN w:val="0"/>
        <w:adjustRightInd w:val="0"/>
        <w:spacing w:before="240" w:after="120"/>
        <w:rPr>
          <w:rFonts w:asciiTheme="minorHAnsi" w:hAnsiTheme="minorHAnsi" w:cstheme="minorHAnsi"/>
          <w:b/>
          <w:szCs w:val="24"/>
          <w:u w:val="single"/>
        </w:rPr>
      </w:pPr>
      <w:r w:rsidRPr="00362800">
        <w:rPr>
          <w:rFonts w:asciiTheme="minorHAnsi" w:hAnsiTheme="minorHAnsi" w:cstheme="minorHAnsi"/>
          <w:b/>
          <w:szCs w:val="24"/>
          <w:u w:val="single"/>
        </w:rPr>
        <w:t>Detailed human rights discussion</w:t>
      </w:r>
    </w:p>
    <w:p w14:paraId="55558A91" w14:textId="7C66F6F9" w:rsidR="002070A2" w:rsidRPr="00362800" w:rsidRDefault="00A450B3" w:rsidP="00093829">
      <w:pPr>
        <w:pStyle w:val="Heading4"/>
        <w:rPr>
          <w:rFonts w:asciiTheme="minorHAnsi" w:hAnsiTheme="minorHAnsi" w:cstheme="minorHAnsi"/>
        </w:rPr>
      </w:pPr>
      <w:r w:rsidRPr="00362800">
        <w:rPr>
          <w:rFonts w:asciiTheme="minorHAnsi" w:hAnsiTheme="minorHAnsi" w:cstheme="minorHAnsi"/>
          <w:bCs/>
        </w:rPr>
        <w:t>Section 22 (1) – right to presumption of innocence</w:t>
      </w:r>
    </w:p>
    <w:p w14:paraId="7D321D40" w14:textId="56BF8C6A" w:rsidR="00E36962" w:rsidRPr="00362800" w:rsidRDefault="00C2676A" w:rsidP="00E36962">
      <w:pPr>
        <w:rPr>
          <w:rFonts w:asciiTheme="minorHAnsi" w:hAnsiTheme="minorHAnsi" w:cstheme="minorHAnsi"/>
          <w:szCs w:val="24"/>
        </w:rPr>
      </w:pPr>
      <w:r w:rsidRPr="00362800">
        <w:rPr>
          <w:rFonts w:asciiTheme="minorHAnsi" w:hAnsiTheme="minorHAnsi" w:cstheme="minorHAnsi"/>
          <w:szCs w:val="24"/>
        </w:rPr>
        <w:t>Section 22 (1)</w:t>
      </w:r>
      <w:r w:rsidR="002070A2" w:rsidRPr="00362800">
        <w:rPr>
          <w:rFonts w:asciiTheme="minorHAnsi" w:hAnsiTheme="minorHAnsi" w:cstheme="minorHAnsi"/>
          <w:szCs w:val="24"/>
        </w:rPr>
        <w:t xml:space="preserve"> of the HR</w:t>
      </w:r>
      <w:r w:rsidRPr="00362800">
        <w:rPr>
          <w:rFonts w:asciiTheme="minorHAnsi" w:hAnsiTheme="minorHAnsi" w:cstheme="minorHAnsi"/>
          <w:szCs w:val="24"/>
        </w:rPr>
        <w:t>A</w:t>
      </w:r>
      <w:r w:rsidR="002070A2" w:rsidRPr="00362800">
        <w:rPr>
          <w:rFonts w:asciiTheme="minorHAnsi" w:hAnsiTheme="minorHAnsi" w:cstheme="minorHAnsi"/>
          <w:szCs w:val="24"/>
        </w:rPr>
        <w:t xml:space="preserve"> states that:</w:t>
      </w:r>
    </w:p>
    <w:p w14:paraId="438927B7" w14:textId="77777777" w:rsidR="00E36962" w:rsidRPr="00362800" w:rsidRDefault="00E36962" w:rsidP="00E36962">
      <w:pPr>
        <w:ind w:left="720"/>
        <w:rPr>
          <w:rFonts w:asciiTheme="minorHAnsi" w:hAnsiTheme="minorHAnsi" w:cstheme="minorHAnsi"/>
          <w:sz w:val="22"/>
        </w:rPr>
      </w:pPr>
      <w:r w:rsidRPr="00362800">
        <w:rPr>
          <w:rFonts w:asciiTheme="minorHAnsi" w:hAnsiTheme="minorHAnsi" w:cstheme="minorHAnsi"/>
          <w:sz w:val="22"/>
        </w:rPr>
        <w:t>22</w:t>
      </w:r>
      <w:r w:rsidRPr="00362800">
        <w:rPr>
          <w:rFonts w:asciiTheme="minorHAnsi" w:hAnsiTheme="minorHAnsi" w:cstheme="minorHAnsi"/>
          <w:sz w:val="22"/>
        </w:rPr>
        <w:tab/>
        <w:t>Rights in criminal proceedings</w:t>
      </w:r>
    </w:p>
    <w:p w14:paraId="6D23E641" w14:textId="2FDEDE37" w:rsidR="00E36962" w:rsidRPr="00362800" w:rsidRDefault="00E36962" w:rsidP="00E36962">
      <w:pPr>
        <w:ind w:left="720"/>
        <w:rPr>
          <w:rFonts w:asciiTheme="minorHAnsi" w:hAnsiTheme="minorHAnsi" w:cstheme="minorHAnsi"/>
          <w:szCs w:val="24"/>
        </w:rPr>
      </w:pPr>
      <w:r w:rsidRPr="00362800">
        <w:rPr>
          <w:rFonts w:asciiTheme="minorHAnsi" w:hAnsiTheme="minorHAnsi" w:cstheme="minorHAnsi"/>
          <w:sz w:val="22"/>
        </w:rPr>
        <w:t>(1)</w:t>
      </w:r>
      <w:r w:rsidRPr="00362800">
        <w:rPr>
          <w:rFonts w:asciiTheme="minorHAnsi" w:hAnsiTheme="minorHAnsi" w:cstheme="minorHAnsi"/>
          <w:sz w:val="22"/>
        </w:rPr>
        <w:tab/>
        <w:t>Everyone charged with a criminal offence has the right to be presumed innocent until proved guilty according to law.</w:t>
      </w:r>
    </w:p>
    <w:p w14:paraId="7604624E" w14:textId="58D530C1" w:rsidR="002070A2" w:rsidRPr="00362800" w:rsidRDefault="00050F68" w:rsidP="002070A2">
      <w:pPr>
        <w:rPr>
          <w:rFonts w:asciiTheme="minorHAnsi" w:hAnsiTheme="minorHAnsi" w:cstheme="minorHAnsi"/>
          <w:szCs w:val="24"/>
        </w:rPr>
      </w:pPr>
      <w:r w:rsidRPr="00362800">
        <w:rPr>
          <w:rFonts w:asciiTheme="minorHAnsi" w:hAnsiTheme="minorHAnsi" w:cstheme="minorHAnsi"/>
          <w:b/>
          <w:i/>
          <w:szCs w:val="24"/>
        </w:rPr>
        <w:t>1. N</w:t>
      </w:r>
      <w:r w:rsidR="002070A2" w:rsidRPr="00362800">
        <w:rPr>
          <w:rFonts w:asciiTheme="minorHAnsi" w:hAnsiTheme="minorHAnsi" w:cstheme="minorHAnsi"/>
          <w:b/>
          <w:i/>
          <w:szCs w:val="24"/>
        </w:rPr>
        <w:t xml:space="preserve">ature of the right </w:t>
      </w:r>
      <w:r w:rsidR="00B55BED" w:rsidRPr="00362800">
        <w:rPr>
          <w:rFonts w:asciiTheme="minorHAnsi" w:hAnsiTheme="minorHAnsi" w:cstheme="minorHAnsi"/>
          <w:b/>
          <w:i/>
          <w:szCs w:val="24"/>
        </w:rPr>
        <w:t xml:space="preserve">and the limitation </w:t>
      </w:r>
      <w:r w:rsidR="002070A2" w:rsidRPr="00362800">
        <w:rPr>
          <w:rFonts w:asciiTheme="minorHAnsi" w:hAnsiTheme="minorHAnsi" w:cstheme="minorHAnsi"/>
          <w:b/>
          <w:i/>
          <w:szCs w:val="24"/>
        </w:rPr>
        <w:t>(s 28 (2) (a)</w:t>
      </w:r>
      <w:r w:rsidR="00B55BED" w:rsidRPr="00362800">
        <w:rPr>
          <w:rFonts w:asciiTheme="minorHAnsi" w:hAnsiTheme="minorHAnsi" w:cstheme="minorHAnsi"/>
          <w:b/>
          <w:i/>
          <w:szCs w:val="24"/>
        </w:rPr>
        <w:t xml:space="preserve"> and (c)</w:t>
      </w:r>
      <w:r w:rsidR="002070A2" w:rsidRPr="00362800">
        <w:rPr>
          <w:rFonts w:asciiTheme="minorHAnsi" w:hAnsiTheme="minorHAnsi" w:cstheme="minorHAnsi"/>
          <w:b/>
          <w:i/>
          <w:szCs w:val="24"/>
        </w:rPr>
        <w:t>)</w:t>
      </w:r>
    </w:p>
    <w:p w14:paraId="1B32D1D3" w14:textId="0E623F3F" w:rsidR="00E36962" w:rsidRPr="00362800" w:rsidRDefault="00905693" w:rsidP="00E020C9">
      <w:pPr>
        <w:widowControl w:val="0"/>
        <w:autoSpaceDE w:val="0"/>
        <w:autoSpaceDN w:val="0"/>
        <w:adjustRightInd w:val="0"/>
        <w:spacing w:before="240" w:after="120"/>
        <w:rPr>
          <w:rFonts w:asciiTheme="minorHAnsi" w:hAnsiTheme="minorHAnsi" w:cstheme="minorHAnsi"/>
          <w:bCs/>
          <w:szCs w:val="24"/>
        </w:rPr>
      </w:pPr>
      <w:r w:rsidRPr="00362800">
        <w:rPr>
          <w:rFonts w:asciiTheme="minorHAnsi" w:hAnsiTheme="minorHAnsi" w:cstheme="minorHAnsi"/>
          <w:bCs/>
          <w:szCs w:val="24"/>
        </w:rPr>
        <w:t xml:space="preserve">The presumption of innocence is contained in article 14(2) of the International Covenant on Civil and Political Rights (ICCPR) and is one of the guarantees in relation to legal proceedings contained in article 14. </w:t>
      </w:r>
      <w:r w:rsidR="00003B60" w:rsidRPr="00362800">
        <w:rPr>
          <w:rFonts w:asciiTheme="minorHAnsi" w:hAnsiTheme="minorHAnsi" w:cstheme="minorHAnsi"/>
          <w:bCs/>
          <w:szCs w:val="24"/>
        </w:rPr>
        <w:t xml:space="preserve">This right is reflected in section 22 (1) of the HRA as set out above. </w:t>
      </w:r>
      <w:r w:rsidRPr="00362800">
        <w:rPr>
          <w:rFonts w:asciiTheme="minorHAnsi" w:hAnsiTheme="minorHAnsi" w:cstheme="minorHAnsi"/>
          <w:bCs/>
          <w:szCs w:val="24"/>
        </w:rPr>
        <w:t>The presumption of innocence imposes on the prosecution the burden of proving the charge and guarantees that no guilt can be presumed until the charge has been proved beyond reasonable doubt</w:t>
      </w:r>
      <w:r w:rsidR="00E020C9" w:rsidRPr="00362800">
        <w:rPr>
          <w:rFonts w:asciiTheme="minorHAnsi" w:hAnsiTheme="minorHAnsi" w:cstheme="minorHAnsi"/>
          <w:bCs/>
          <w:szCs w:val="24"/>
        </w:rPr>
        <w:t>. G</w:t>
      </w:r>
      <w:r w:rsidRPr="00362800">
        <w:rPr>
          <w:rFonts w:asciiTheme="minorHAnsi" w:hAnsiTheme="minorHAnsi" w:cstheme="minorHAnsi"/>
          <w:bCs/>
          <w:szCs w:val="24"/>
        </w:rPr>
        <w:t>enerally, consistency with the presumption of innocence requires the prosecution to prove each element of a criminal offence beyond reasonable doubt.</w:t>
      </w:r>
    </w:p>
    <w:p w14:paraId="20DF3E64" w14:textId="709BF417" w:rsidR="00D12E2E" w:rsidRPr="00362800" w:rsidRDefault="00D12E2E" w:rsidP="00E020C9">
      <w:pPr>
        <w:widowControl w:val="0"/>
        <w:autoSpaceDE w:val="0"/>
        <w:autoSpaceDN w:val="0"/>
        <w:adjustRightInd w:val="0"/>
        <w:spacing w:before="240" w:after="120"/>
        <w:rPr>
          <w:rFonts w:asciiTheme="minorHAnsi" w:hAnsiTheme="minorHAnsi" w:cstheme="minorHAnsi"/>
          <w:bCs/>
          <w:szCs w:val="24"/>
        </w:rPr>
      </w:pPr>
      <w:r w:rsidRPr="00362800">
        <w:rPr>
          <w:rFonts w:asciiTheme="minorHAnsi" w:hAnsiTheme="minorHAnsi" w:cstheme="minorHAnsi"/>
          <w:bCs/>
          <w:szCs w:val="24"/>
        </w:rPr>
        <w:t>The right to the presumption of innocence is engaged whenever an accused bears a burden of proof. The degree of impact on this right will vary depending on the standard of proof imposed.</w:t>
      </w:r>
    </w:p>
    <w:p w14:paraId="1F22A26B" w14:textId="13F8BEB1" w:rsidR="00E020C9" w:rsidRPr="00362800" w:rsidRDefault="00E020C9" w:rsidP="00E020C9">
      <w:pPr>
        <w:widowControl w:val="0"/>
        <w:autoSpaceDE w:val="0"/>
        <w:autoSpaceDN w:val="0"/>
        <w:adjustRightInd w:val="0"/>
        <w:spacing w:before="240" w:after="120"/>
        <w:rPr>
          <w:rFonts w:asciiTheme="minorHAnsi" w:hAnsiTheme="minorHAnsi" w:cstheme="minorHAnsi"/>
          <w:bCs/>
          <w:szCs w:val="24"/>
        </w:rPr>
      </w:pPr>
      <w:r w:rsidRPr="00362800">
        <w:rPr>
          <w:rFonts w:asciiTheme="minorHAnsi" w:hAnsiTheme="minorHAnsi" w:cstheme="minorHAnsi"/>
          <w:bCs/>
          <w:szCs w:val="24"/>
        </w:rPr>
        <w:t>As described above, the ACT Supreme Court recently found that the existing provisions of the Code only impose an evidential burden of proof on an accused asserting that their mental impairment had a relevant effect (a s 28 (1) effect). The Amendment engages the right to the presumption of innocence by clarifying that in these circumstances the accused bears a legal burden of proof.</w:t>
      </w:r>
    </w:p>
    <w:p w14:paraId="1FEB5320" w14:textId="746F1CFF" w:rsidR="00E020C9" w:rsidRPr="00362800" w:rsidRDefault="00E020C9" w:rsidP="00E020C9">
      <w:pPr>
        <w:widowControl w:val="0"/>
        <w:autoSpaceDE w:val="0"/>
        <w:autoSpaceDN w:val="0"/>
        <w:adjustRightInd w:val="0"/>
        <w:spacing w:before="240" w:after="120"/>
        <w:rPr>
          <w:rFonts w:asciiTheme="minorHAnsi" w:hAnsiTheme="minorHAnsi" w:cstheme="minorHAnsi"/>
          <w:bCs/>
          <w:szCs w:val="24"/>
        </w:rPr>
      </w:pPr>
      <w:r w:rsidRPr="00362800">
        <w:rPr>
          <w:rFonts w:asciiTheme="minorHAnsi" w:hAnsiTheme="minorHAnsi" w:cstheme="minorHAnsi"/>
          <w:bCs/>
          <w:szCs w:val="24"/>
        </w:rPr>
        <w:t>A legal burden of proof is a higher standard than an evidential burden. Under the Amendment, the accused must prove their mental impairment had a s 28 (1) effect on the balance of probabilities, instead of merely establishing a reasonable possibility that it had this effect.</w:t>
      </w:r>
    </w:p>
    <w:p w14:paraId="220CD5FC" w14:textId="76408D5E" w:rsidR="002070A2" w:rsidRPr="00362800" w:rsidRDefault="00050F68" w:rsidP="0018042C">
      <w:pPr>
        <w:keepNext/>
        <w:rPr>
          <w:rFonts w:asciiTheme="minorHAnsi" w:hAnsiTheme="minorHAnsi" w:cstheme="minorHAnsi"/>
          <w:szCs w:val="24"/>
        </w:rPr>
      </w:pPr>
      <w:r w:rsidRPr="00362800">
        <w:rPr>
          <w:rFonts w:asciiTheme="minorHAnsi" w:hAnsiTheme="minorHAnsi" w:cstheme="minorHAnsi"/>
          <w:b/>
          <w:i/>
          <w:szCs w:val="24"/>
        </w:rPr>
        <w:lastRenderedPageBreak/>
        <w:t xml:space="preserve">2. </w:t>
      </w:r>
      <w:r w:rsidR="001E4E37" w:rsidRPr="00362800">
        <w:rPr>
          <w:rFonts w:asciiTheme="minorHAnsi" w:hAnsiTheme="minorHAnsi" w:cstheme="minorHAnsi"/>
          <w:b/>
          <w:i/>
          <w:szCs w:val="24"/>
        </w:rPr>
        <w:t>Legitimate purpose</w:t>
      </w:r>
      <w:r w:rsidR="002070A2" w:rsidRPr="00362800">
        <w:rPr>
          <w:rFonts w:asciiTheme="minorHAnsi" w:hAnsiTheme="minorHAnsi" w:cstheme="minorHAnsi"/>
          <w:b/>
          <w:i/>
          <w:szCs w:val="24"/>
        </w:rPr>
        <w:t xml:space="preserve"> (s 28 (2) (b))</w:t>
      </w:r>
    </w:p>
    <w:p w14:paraId="39BC24D2" w14:textId="1FCD7A95" w:rsidR="007D3E06" w:rsidRPr="00362800" w:rsidRDefault="006652F2" w:rsidP="007D3E06">
      <w:pPr>
        <w:rPr>
          <w:rFonts w:asciiTheme="minorHAnsi" w:hAnsiTheme="minorHAnsi" w:cstheme="minorHAnsi"/>
          <w:szCs w:val="24"/>
        </w:rPr>
      </w:pPr>
      <w:r w:rsidRPr="00362800">
        <w:rPr>
          <w:rFonts w:asciiTheme="minorHAnsi" w:hAnsiTheme="minorHAnsi" w:cstheme="minorHAnsi"/>
          <w:szCs w:val="24"/>
        </w:rPr>
        <w:t xml:space="preserve">The purpose of this limitation is to ensure that an accused will only be </w:t>
      </w:r>
      <w:r w:rsidR="00003B60" w:rsidRPr="00362800">
        <w:rPr>
          <w:rFonts w:asciiTheme="minorHAnsi" w:hAnsiTheme="minorHAnsi" w:cstheme="minorHAnsi"/>
          <w:szCs w:val="24"/>
        </w:rPr>
        <w:t>successful in claiming the defence of</w:t>
      </w:r>
      <w:r w:rsidRPr="00362800">
        <w:rPr>
          <w:rFonts w:asciiTheme="minorHAnsi" w:hAnsiTheme="minorHAnsi" w:cstheme="minorHAnsi"/>
          <w:szCs w:val="24"/>
        </w:rPr>
        <w:t xml:space="preserve"> mental impairment if it is likely that their mental impairment relevantly affected their offending behaviour. </w:t>
      </w:r>
      <w:r w:rsidR="007D3E06" w:rsidRPr="00362800">
        <w:rPr>
          <w:rFonts w:asciiTheme="minorHAnsi" w:hAnsiTheme="minorHAnsi" w:cstheme="minorHAnsi"/>
          <w:szCs w:val="24"/>
        </w:rPr>
        <w:t xml:space="preserve">It is in the interests of the community that </w:t>
      </w:r>
      <w:r w:rsidR="00694012" w:rsidRPr="00362800">
        <w:rPr>
          <w:rFonts w:asciiTheme="minorHAnsi" w:hAnsiTheme="minorHAnsi" w:cstheme="minorHAnsi"/>
          <w:szCs w:val="24"/>
        </w:rPr>
        <w:t xml:space="preserve">a person accused of a criminal offence should </w:t>
      </w:r>
      <w:r w:rsidR="00003B60" w:rsidRPr="00362800">
        <w:rPr>
          <w:rFonts w:asciiTheme="minorHAnsi" w:hAnsiTheme="minorHAnsi" w:cstheme="minorHAnsi"/>
          <w:szCs w:val="24"/>
        </w:rPr>
        <w:t>have a higher burden of proof when claiming a defence of mental impairment, and by extension, reduce the risk that an accused will avoid being found guilty in circumstances where they were, in fact, criminally responsible</w:t>
      </w:r>
    </w:p>
    <w:p w14:paraId="28173187" w14:textId="35D2BD43" w:rsidR="002070A2" w:rsidRPr="00362800" w:rsidRDefault="00050F68" w:rsidP="002070A2">
      <w:pPr>
        <w:rPr>
          <w:rFonts w:asciiTheme="minorHAnsi" w:hAnsiTheme="minorHAnsi" w:cstheme="minorHAnsi"/>
          <w:szCs w:val="24"/>
        </w:rPr>
      </w:pPr>
      <w:r w:rsidRPr="00362800">
        <w:rPr>
          <w:rFonts w:asciiTheme="minorHAnsi" w:hAnsiTheme="minorHAnsi" w:cstheme="minorHAnsi"/>
          <w:b/>
          <w:i/>
          <w:szCs w:val="24"/>
        </w:rPr>
        <w:t xml:space="preserve">3. </w:t>
      </w:r>
      <w:r w:rsidR="00C2292D" w:rsidRPr="00362800">
        <w:rPr>
          <w:rFonts w:asciiTheme="minorHAnsi" w:hAnsiTheme="minorHAnsi" w:cstheme="minorHAnsi"/>
          <w:b/>
          <w:i/>
          <w:szCs w:val="24"/>
        </w:rPr>
        <w:t>Rational connection</w:t>
      </w:r>
      <w:r w:rsidRPr="00362800">
        <w:rPr>
          <w:rFonts w:asciiTheme="minorHAnsi" w:hAnsiTheme="minorHAnsi" w:cstheme="minorHAnsi"/>
          <w:b/>
          <w:i/>
          <w:szCs w:val="24"/>
        </w:rPr>
        <w:t xml:space="preserve"> between the limitation and the purpose</w:t>
      </w:r>
      <w:r w:rsidR="00ED12EC" w:rsidRPr="00362800">
        <w:rPr>
          <w:rFonts w:asciiTheme="minorHAnsi" w:hAnsiTheme="minorHAnsi" w:cstheme="minorHAnsi"/>
          <w:b/>
          <w:i/>
          <w:szCs w:val="24"/>
        </w:rPr>
        <w:t xml:space="preserve"> </w:t>
      </w:r>
      <w:r w:rsidR="002070A2" w:rsidRPr="00362800">
        <w:rPr>
          <w:rFonts w:asciiTheme="minorHAnsi" w:hAnsiTheme="minorHAnsi" w:cstheme="minorHAnsi"/>
          <w:b/>
          <w:i/>
          <w:szCs w:val="24"/>
        </w:rPr>
        <w:t>(s 28 (2) (d))</w:t>
      </w:r>
    </w:p>
    <w:p w14:paraId="27484DDB" w14:textId="007AD159" w:rsidR="00694012" w:rsidRPr="00362800" w:rsidRDefault="00E020C9" w:rsidP="00694012">
      <w:pPr>
        <w:widowControl w:val="0"/>
        <w:rPr>
          <w:rFonts w:asciiTheme="minorHAnsi" w:hAnsiTheme="minorHAnsi" w:cstheme="minorHAnsi"/>
          <w:bCs/>
          <w:szCs w:val="24"/>
        </w:rPr>
      </w:pPr>
      <w:r w:rsidRPr="00362800">
        <w:rPr>
          <w:rFonts w:asciiTheme="minorHAnsi" w:hAnsiTheme="minorHAnsi" w:cstheme="minorHAnsi"/>
          <w:bCs/>
          <w:szCs w:val="24"/>
        </w:rPr>
        <w:t xml:space="preserve">The defence of mental impairment is intended to apply where all elements of the offence have been established, but nonetheless it is likely that the accused had a mental impairment which negated their criminal responsibility. </w:t>
      </w:r>
      <w:r w:rsidR="00694012" w:rsidRPr="00362800">
        <w:rPr>
          <w:rFonts w:asciiTheme="minorHAnsi" w:hAnsiTheme="minorHAnsi" w:cstheme="minorHAnsi"/>
          <w:szCs w:val="24"/>
        </w:rPr>
        <w:t>Requiring that an accused claiming this defence should establish this fact on the balance of probabilities delivers on this objective.</w:t>
      </w:r>
    </w:p>
    <w:p w14:paraId="1BDF82E8" w14:textId="109ECD7D" w:rsidR="00694012" w:rsidRPr="00362800" w:rsidRDefault="00694012" w:rsidP="00694012">
      <w:pPr>
        <w:rPr>
          <w:rFonts w:asciiTheme="minorHAnsi" w:hAnsiTheme="minorHAnsi" w:cstheme="minorHAnsi"/>
          <w:szCs w:val="24"/>
        </w:rPr>
      </w:pPr>
      <w:r w:rsidRPr="00362800">
        <w:rPr>
          <w:rFonts w:asciiTheme="minorHAnsi" w:hAnsiTheme="minorHAnsi" w:cstheme="minorHAnsi"/>
          <w:szCs w:val="24"/>
        </w:rPr>
        <w:t>The presence or absence of a mental impairment is not determinative of criminal responsibility, noting the definition of “mental impairment” is deliberately very broad.</w:t>
      </w:r>
      <w:r w:rsidRPr="00362800">
        <w:rPr>
          <w:rStyle w:val="FootnoteReference"/>
          <w:rFonts w:asciiTheme="minorHAnsi" w:hAnsiTheme="minorHAnsi" w:cstheme="minorHAnsi"/>
          <w:szCs w:val="24"/>
        </w:rPr>
        <w:footnoteReference w:id="13"/>
      </w:r>
      <w:r w:rsidRPr="00362800">
        <w:rPr>
          <w:rFonts w:asciiTheme="minorHAnsi" w:hAnsiTheme="minorHAnsi" w:cstheme="minorHAnsi"/>
          <w:szCs w:val="24"/>
        </w:rPr>
        <w:t xml:space="preserve"> The most important aspect of the defence of mental impairment is the question of whether the impairment had a relevant effect on the offending behaviour. </w:t>
      </w:r>
    </w:p>
    <w:p w14:paraId="029CA5AE" w14:textId="729C9D7E" w:rsidR="002070A2" w:rsidRPr="00362800" w:rsidRDefault="00050F68" w:rsidP="002070A2">
      <w:pPr>
        <w:rPr>
          <w:rFonts w:asciiTheme="minorHAnsi" w:hAnsiTheme="minorHAnsi" w:cstheme="minorHAnsi"/>
          <w:szCs w:val="24"/>
        </w:rPr>
      </w:pPr>
      <w:r w:rsidRPr="00362800">
        <w:rPr>
          <w:rFonts w:asciiTheme="minorHAnsi" w:hAnsiTheme="minorHAnsi" w:cstheme="minorHAnsi"/>
          <w:b/>
          <w:i/>
          <w:szCs w:val="24"/>
        </w:rPr>
        <w:t xml:space="preserve">4. </w:t>
      </w:r>
      <w:r w:rsidR="001E4E37" w:rsidRPr="00362800">
        <w:rPr>
          <w:rFonts w:asciiTheme="minorHAnsi" w:hAnsiTheme="minorHAnsi" w:cstheme="minorHAnsi"/>
          <w:b/>
          <w:i/>
          <w:szCs w:val="24"/>
        </w:rPr>
        <w:t>Proportionality</w:t>
      </w:r>
      <w:r w:rsidR="002070A2" w:rsidRPr="00362800">
        <w:rPr>
          <w:rFonts w:asciiTheme="minorHAnsi" w:hAnsiTheme="minorHAnsi" w:cstheme="minorHAnsi"/>
          <w:b/>
          <w:i/>
          <w:szCs w:val="24"/>
        </w:rPr>
        <w:t xml:space="preserve"> (s 28 (2) (e))</w:t>
      </w:r>
    </w:p>
    <w:p w14:paraId="2F27833B" w14:textId="77777777" w:rsidR="00694012" w:rsidRPr="00362800" w:rsidRDefault="00694012" w:rsidP="00DF7319">
      <w:pPr>
        <w:rPr>
          <w:rFonts w:asciiTheme="minorHAnsi" w:hAnsiTheme="minorHAnsi" w:cstheme="minorHAnsi"/>
          <w:szCs w:val="24"/>
        </w:rPr>
      </w:pPr>
      <w:r w:rsidRPr="00362800">
        <w:rPr>
          <w:rFonts w:asciiTheme="minorHAnsi" w:hAnsiTheme="minorHAnsi" w:cstheme="minorHAnsi"/>
          <w:szCs w:val="24"/>
        </w:rPr>
        <w:t xml:space="preserve">Confirming that there is a legal burden of proof on an accused claiming this defence is proportionate, and the least </w:t>
      </w:r>
      <w:r w:rsidR="00ED12EC" w:rsidRPr="00362800">
        <w:rPr>
          <w:rFonts w:asciiTheme="minorHAnsi" w:hAnsiTheme="minorHAnsi" w:cstheme="minorHAnsi"/>
          <w:szCs w:val="24"/>
        </w:rPr>
        <w:t>restrictive means possible in the circumstances</w:t>
      </w:r>
      <w:r w:rsidRPr="00362800">
        <w:rPr>
          <w:rFonts w:asciiTheme="minorHAnsi" w:hAnsiTheme="minorHAnsi" w:cstheme="minorHAnsi"/>
          <w:szCs w:val="24"/>
        </w:rPr>
        <w:t xml:space="preserve">. </w:t>
      </w:r>
    </w:p>
    <w:p w14:paraId="1C1E95C2" w14:textId="77777777" w:rsidR="00694012" w:rsidRPr="00362800" w:rsidRDefault="00694012" w:rsidP="00DF7319">
      <w:pPr>
        <w:rPr>
          <w:rFonts w:asciiTheme="minorHAnsi" w:hAnsiTheme="minorHAnsi" w:cstheme="minorHAnsi"/>
          <w:szCs w:val="24"/>
        </w:rPr>
      </w:pPr>
      <w:r w:rsidRPr="00362800">
        <w:rPr>
          <w:rFonts w:asciiTheme="minorHAnsi" w:hAnsiTheme="minorHAnsi" w:cstheme="minorHAnsi"/>
          <w:szCs w:val="24"/>
        </w:rPr>
        <w:t xml:space="preserve">An evidential burden of proof would be less restrictive on the right to be presumed innocent. However, this standard of proof would not achieve the purpose of ensuring the defence of mental impairment only applies where it is likely that the mental impairment did in fact negate the accused’s criminal responsibility. </w:t>
      </w:r>
    </w:p>
    <w:p w14:paraId="221EF4D6" w14:textId="1EFC4817" w:rsidR="00694012" w:rsidRPr="00362800" w:rsidRDefault="00694012" w:rsidP="00DF7319">
      <w:pPr>
        <w:rPr>
          <w:rFonts w:asciiTheme="minorHAnsi" w:hAnsiTheme="minorHAnsi" w:cstheme="minorHAnsi"/>
          <w:szCs w:val="24"/>
        </w:rPr>
      </w:pPr>
      <w:r w:rsidRPr="00362800">
        <w:rPr>
          <w:rFonts w:asciiTheme="minorHAnsi" w:hAnsiTheme="minorHAnsi" w:cstheme="minorHAnsi"/>
          <w:szCs w:val="24"/>
        </w:rPr>
        <w:t xml:space="preserve">Where an evidential burden applies, an accused who had a mental impairment at the time of the offending behaviour would be able to avoid being found guilty on the basis of little or no evidence that the mental impairment had a relevant effect. Taking into account the nature of psychiatric evidence, which may be equivocal and contested, it would be effectively impossible for the prosecution to establish that a mental impairment could not have had a relevant effect. </w:t>
      </w:r>
    </w:p>
    <w:p w14:paraId="0B430EA1" w14:textId="7E69DEE8" w:rsidR="00694012" w:rsidRPr="00362800" w:rsidRDefault="00694012" w:rsidP="00DF7319">
      <w:pPr>
        <w:rPr>
          <w:rFonts w:asciiTheme="minorHAnsi" w:hAnsiTheme="minorHAnsi" w:cstheme="minorHAnsi"/>
          <w:szCs w:val="24"/>
        </w:rPr>
      </w:pPr>
      <w:r w:rsidRPr="00362800">
        <w:rPr>
          <w:rFonts w:asciiTheme="minorHAnsi" w:hAnsiTheme="minorHAnsi" w:cstheme="minorHAnsi"/>
          <w:szCs w:val="24"/>
        </w:rPr>
        <w:t xml:space="preserve">Crucially, the </w:t>
      </w:r>
      <w:r w:rsidRPr="00362800">
        <w:rPr>
          <w:rFonts w:asciiTheme="minorHAnsi" w:hAnsiTheme="minorHAnsi" w:cstheme="minorHAnsi"/>
          <w:bCs/>
          <w:szCs w:val="24"/>
        </w:rPr>
        <w:t>prosecution will still have a duty to prove, beyond reasonable doubt, any fault elements of the offence</w:t>
      </w:r>
      <w:r w:rsidR="008E5C79" w:rsidRPr="00362800">
        <w:rPr>
          <w:rFonts w:asciiTheme="minorHAnsi" w:hAnsiTheme="minorHAnsi" w:cstheme="minorHAnsi"/>
          <w:bCs/>
          <w:szCs w:val="24"/>
        </w:rPr>
        <w:t>.</w:t>
      </w:r>
    </w:p>
    <w:p w14:paraId="52984284" w14:textId="68601962" w:rsidR="00B55BED" w:rsidRPr="00362800" w:rsidRDefault="00B55BED" w:rsidP="00050F68">
      <w:pPr>
        <w:rPr>
          <w:rFonts w:asciiTheme="minorHAnsi" w:hAnsiTheme="minorHAnsi" w:cstheme="minorHAnsi"/>
          <w:szCs w:val="24"/>
          <w:lang w:eastAsia="en-AU"/>
        </w:rPr>
      </w:pPr>
      <w:r w:rsidRPr="00362800">
        <w:rPr>
          <w:rFonts w:asciiTheme="minorHAnsi" w:hAnsiTheme="minorHAnsi" w:cstheme="minorHAnsi"/>
          <w:szCs w:val="24"/>
          <w:lang w:eastAsia="en-AU"/>
        </w:rPr>
        <w:br w:type="page"/>
      </w:r>
    </w:p>
    <w:p w14:paraId="54F2A35E" w14:textId="1FC29657" w:rsidR="00702566" w:rsidRPr="00362800" w:rsidRDefault="008E5C79" w:rsidP="00D21B72">
      <w:pPr>
        <w:keepNext/>
        <w:autoSpaceDE w:val="0"/>
        <w:autoSpaceDN w:val="0"/>
        <w:adjustRightInd w:val="0"/>
        <w:spacing w:before="240" w:after="120"/>
        <w:jc w:val="center"/>
        <w:rPr>
          <w:rFonts w:asciiTheme="minorHAnsi" w:hAnsiTheme="minorHAnsi" w:cstheme="minorHAnsi"/>
          <w:b/>
          <w:bCs/>
          <w:szCs w:val="24"/>
          <w:lang w:eastAsia="en-AU"/>
        </w:rPr>
      </w:pPr>
      <w:r w:rsidRPr="00362800">
        <w:rPr>
          <w:rFonts w:asciiTheme="minorHAnsi" w:hAnsiTheme="minorHAnsi" w:cstheme="minorHAnsi"/>
          <w:b/>
          <w:bCs/>
          <w:szCs w:val="24"/>
          <w:lang w:eastAsia="en-AU"/>
        </w:rPr>
        <w:lastRenderedPageBreak/>
        <w:t>Justice and Community Safety Legislation Amendment Bill 2021 – Government Amendment</w:t>
      </w:r>
    </w:p>
    <w:p w14:paraId="7B72276F" w14:textId="77777777" w:rsidR="00702566" w:rsidRPr="00362800" w:rsidRDefault="00702566" w:rsidP="00A363CB">
      <w:pPr>
        <w:pStyle w:val="Title"/>
        <w:spacing w:before="240" w:after="120"/>
        <w:rPr>
          <w:rFonts w:asciiTheme="minorHAnsi" w:hAnsiTheme="minorHAnsi" w:cstheme="minorHAnsi"/>
          <w:sz w:val="24"/>
          <w:szCs w:val="24"/>
          <w:lang w:eastAsia="en-AU"/>
        </w:rPr>
      </w:pPr>
      <w:bookmarkStart w:id="12" w:name="_Toc426711261"/>
      <w:bookmarkStart w:id="13" w:name="_Toc429052824"/>
      <w:bookmarkStart w:id="14" w:name="_Toc86318106"/>
      <w:r w:rsidRPr="00362800">
        <w:rPr>
          <w:rFonts w:asciiTheme="minorHAnsi" w:hAnsiTheme="minorHAnsi" w:cstheme="minorHAnsi"/>
          <w:sz w:val="24"/>
          <w:szCs w:val="24"/>
          <w:lang w:eastAsia="en-AU"/>
        </w:rPr>
        <w:t>Detail</w:t>
      </w:r>
      <w:bookmarkEnd w:id="12"/>
      <w:bookmarkEnd w:id="13"/>
      <w:bookmarkEnd w:id="14"/>
    </w:p>
    <w:p w14:paraId="655FC8CE" w14:textId="144DCCEA" w:rsidR="00AC5B87" w:rsidRPr="00362800" w:rsidRDefault="00AC5B87" w:rsidP="00AC5B87">
      <w:pPr>
        <w:pStyle w:val="Heading1"/>
        <w:rPr>
          <w:rFonts w:asciiTheme="minorHAnsi" w:hAnsiTheme="minorHAnsi" w:cstheme="minorHAnsi"/>
          <w:sz w:val="24"/>
          <w:szCs w:val="24"/>
          <w:lang w:eastAsia="en-AU"/>
        </w:rPr>
      </w:pPr>
      <w:bookmarkStart w:id="15" w:name="_Preamble"/>
      <w:bookmarkStart w:id="16" w:name="_Toc86318107"/>
      <w:bookmarkEnd w:id="15"/>
      <w:r w:rsidRPr="00362800">
        <w:rPr>
          <w:rFonts w:asciiTheme="minorHAnsi" w:hAnsiTheme="minorHAnsi" w:cstheme="minorHAnsi"/>
          <w:sz w:val="24"/>
          <w:szCs w:val="24"/>
          <w:lang w:eastAsia="en-AU"/>
        </w:rPr>
        <w:t xml:space="preserve">Part </w:t>
      </w:r>
      <w:r w:rsidR="00326167" w:rsidRPr="00362800">
        <w:rPr>
          <w:rFonts w:asciiTheme="minorHAnsi" w:hAnsiTheme="minorHAnsi" w:cstheme="minorHAnsi"/>
          <w:sz w:val="24"/>
          <w:szCs w:val="24"/>
          <w:lang w:eastAsia="en-AU"/>
        </w:rPr>
        <w:fldChar w:fldCharType="begin"/>
      </w:r>
      <w:r w:rsidRPr="00362800">
        <w:rPr>
          <w:rFonts w:asciiTheme="minorHAnsi" w:hAnsiTheme="minorHAnsi" w:cstheme="minorHAnsi"/>
          <w:sz w:val="24"/>
          <w:szCs w:val="24"/>
          <w:lang w:eastAsia="en-AU"/>
        </w:rPr>
        <w:instrText xml:space="preserve"> SEQ Part \* ARABIC </w:instrText>
      </w:r>
      <w:r w:rsidR="00326167" w:rsidRPr="00362800">
        <w:rPr>
          <w:rFonts w:asciiTheme="minorHAnsi" w:hAnsiTheme="minorHAnsi" w:cstheme="minorHAnsi"/>
          <w:sz w:val="24"/>
          <w:szCs w:val="24"/>
          <w:lang w:eastAsia="en-AU"/>
        </w:rPr>
        <w:fldChar w:fldCharType="separate"/>
      </w:r>
      <w:r w:rsidR="00534059">
        <w:rPr>
          <w:rFonts w:asciiTheme="minorHAnsi" w:hAnsiTheme="minorHAnsi" w:cstheme="minorHAnsi"/>
          <w:noProof/>
          <w:sz w:val="24"/>
          <w:szCs w:val="24"/>
          <w:lang w:eastAsia="en-AU"/>
        </w:rPr>
        <w:t>1</w:t>
      </w:r>
      <w:r w:rsidR="00326167" w:rsidRPr="00362800">
        <w:rPr>
          <w:rFonts w:asciiTheme="minorHAnsi" w:hAnsiTheme="minorHAnsi" w:cstheme="minorHAnsi"/>
          <w:sz w:val="24"/>
          <w:szCs w:val="24"/>
          <w:lang w:eastAsia="en-AU"/>
        </w:rPr>
        <w:fldChar w:fldCharType="end"/>
      </w:r>
      <w:r w:rsidRPr="00362800">
        <w:rPr>
          <w:rFonts w:asciiTheme="minorHAnsi" w:hAnsiTheme="minorHAnsi" w:cstheme="minorHAnsi"/>
          <w:sz w:val="24"/>
          <w:szCs w:val="24"/>
          <w:lang w:eastAsia="en-AU"/>
        </w:rPr>
        <w:t xml:space="preserve"> – Preliminary</w:t>
      </w:r>
      <w:bookmarkEnd w:id="16"/>
    </w:p>
    <w:p w14:paraId="26A76DDD" w14:textId="58711B06" w:rsidR="00702566" w:rsidRPr="00362800" w:rsidRDefault="00C71A66" w:rsidP="00C07F8C">
      <w:pPr>
        <w:pStyle w:val="Heading4"/>
        <w:rPr>
          <w:rFonts w:asciiTheme="minorHAnsi" w:hAnsiTheme="minorHAnsi" w:cstheme="minorHAnsi"/>
          <w:bCs/>
          <w:lang w:eastAsia="en-AU"/>
        </w:rPr>
      </w:pPr>
      <w:r w:rsidRPr="00362800">
        <w:rPr>
          <w:rFonts w:asciiTheme="minorHAnsi" w:hAnsiTheme="minorHAnsi" w:cstheme="minorHAnsi"/>
        </w:rPr>
        <w:t xml:space="preserve">Clause </w:t>
      </w:r>
      <w:r w:rsidR="008E5C79" w:rsidRPr="00362800">
        <w:rPr>
          <w:rFonts w:asciiTheme="minorHAnsi" w:hAnsiTheme="minorHAnsi" w:cstheme="minorHAnsi"/>
        </w:rPr>
        <w:t>2 (1)</w:t>
      </w:r>
    </w:p>
    <w:p w14:paraId="002E87C3" w14:textId="0FF3AB08" w:rsidR="00702566" w:rsidRPr="00362800" w:rsidRDefault="008E5C79" w:rsidP="00A363CB">
      <w:pPr>
        <w:keepNext/>
        <w:autoSpaceDE w:val="0"/>
        <w:autoSpaceDN w:val="0"/>
        <w:adjustRightInd w:val="0"/>
        <w:spacing w:before="240" w:after="120"/>
        <w:rPr>
          <w:rFonts w:asciiTheme="minorHAnsi" w:hAnsiTheme="minorHAnsi" w:cstheme="minorHAnsi"/>
          <w:szCs w:val="24"/>
          <w:lang w:eastAsia="en-AU"/>
        </w:rPr>
      </w:pPr>
      <w:r w:rsidRPr="00362800">
        <w:rPr>
          <w:rFonts w:asciiTheme="minorHAnsi" w:hAnsiTheme="minorHAnsi" w:cstheme="minorHAnsi"/>
          <w:szCs w:val="24"/>
          <w:lang w:eastAsia="en-AU"/>
        </w:rPr>
        <w:t>This clause inserts a reference to the part of the Act containing the Amendment (part 7A).</w:t>
      </w:r>
    </w:p>
    <w:p w14:paraId="141AFA77" w14:textId="672CF16B" w:rsidR="00702566" w:rsidRPr="00362800" w:rsidRDefault="00C71A66" w:rsidP="00C07F8C">
      <w:pPr>
        <w:pStyle w:val="Heading4"/>
        <w:rPr>
          <w:rFonts w:asciiTheme="minorHAnsi" w:hAnsiTheme="minorHAnsi" w:cstheme="minorHAnsi"/>
          <w:bCs/>
          <w:lang w:eastAsia="en-AU"/>
        </w:rPr>
      </w:pPr>
      <w:r w:rsidRPr="00362800">
        <w:rPr>
          <w:rFonts w:asciiTheme="minorHAnsi" w:hAnsiTheme="minorHAnsi" w:cstheme="minorHAnsi"/>
        </w:rPr>
        <w:t xml:space="preserve">Clause </w:t>
      </w:r>
      <w:r w:rsidR="00326167" w:rsidRPr="00362800">
        <w:rPr>
          <w:rFonts w:asciiTheme="minorHAnsi" w:hAnsiTheme="minorHAnsi" w:cstheme="minorHAnsi"/>
        </w:rPr>
        <w:fldChar w:fldCharType="begin"/>
      </w:r>
      <w:r w:rsidRPr="00362800">
        <w:rPr>
          <w:rFonts w:asciiTheme="minorHAnsi" w:hAnsiTheme="minorHAnsi" w:cstheme="minorHAnsi"/>
        </w:rPr>
        <w:instrText xml:space="preserve"> SEQ Clause \* ARABIC </w:instrText>
      </w:r>
      <w:r w:rsidR="00326167" w:rsidRPr="00362800">
        <w:rPr>
          <w:rFonts w:asciiTheme="minorHAnsi" w:hAnsiTheme="minorHAnsi" w:cstheme="minorHAnsi"/>
        </w:rPr>
        <w:fldChar w:fldCharType="separate"/>
      </w:r>
      <w:r w:rsidR="00534059">
        <w:rPr>
          <w:rFonts w:asciiTheme="minorHAnsi" w:hAnsiTheme="minorHAnsi" w:cstheme="minorHAnsi"/>
          <w:noProof/>
        </w:rPr>
        <w:t>1</w:t>
      </w:r>
      <w:r w:rsidR="00326167" w:rsidRPr="00362800">
        <w:rPr>
          <w:rFonts w:asciiTheme="minorHAnsi" w:hAnsiTheme="minorHAnsi" w:cstheme="minorHAnsi"/>
        </w:rPr>
        <w:fldChar w:fldCharType="end"/>
      </w:r>
      <w:r w:rsidRPr="00362800">
        <w:rPr>
          <w:rFonts w:asciiTheme="minorHAnsi" w:hAnsiTheme="minorHAnsi" w:cstheme="minorHAnsi"/>
          <w:bCs/>
          <w:lang w:eastAsia="en-AU"/>
        </w:rPr>
        <w:t xml:space="preserve"> </w:t>
      </w:r>
      <w:r w:rsidR="00702566" w:rsidRPr="00362800">
        <w:rPr>
          <w:rFonts w:asciiTheme="minorHAnsi" w:hAnsiTheme="minorHAnsi" w:cstheme="minorHAnsi"/>
          <w:bCs/>
          <w:lang w:eastAsia="en-AU"/>
        </w:rPr>
        <w:t>— Commencement</w:t>
      </w:r>
    </w:p>
    <w:p w14:paraId="6A076AAA" w14:textId="76808254" w:rsidR="00A11978" w:rsidRPr="00362800" w:rsidRDefault="001F7F5F" w:rsidP="00DF7319">
      <w:pPr>
        <w:keepNext/>
        <w:autoSpaceDE w:val="0"/>
        <w:autoSpaceDN w:val="0"/>
        <w:adjustRightInd w:val="0"/>
        <w:spacing w:before="240" w:after="120"/>
        <w:rPr>
          <w:rFonts w:asciiTheme="minorHAnsi" w:hAnsiTheme="minorHAnsi" w:cstheme="minorHAnsi"/>
          <w:szCs w:val="24"/>
          <w:lang w:eastAsia="en-AU"/>
        </w:rPr>
      </w:pPr>
      <w:r w:rsidRPr="00362800">
        <w:rPr>
          <w:rFonts w:asciiTheme="minorHAnsi" w:hAnsiTheme="minorHAnsi" w:cstheme="minorHAnsi"/>
          <w:szCs w:val="24"/>
          <w:lang w:eastAsia="en-AU"/>
        </w:rPr>
        <w:t>This clause provid</w:t>
      </w:r>
      <w:r w:rsidR="00393C03" w:rsidRPr="00362800">
        <w:rPr>
          <w:rFonts w:asciiTheme="minorHAnsi" w:hAnsiTheme="minorHAnsi" w:cstheme="minorHAnsi"/>
          <w:szCs w:val="24"/>
          <w:lang w:eastAsia="en-AU"/>
        </w:rPr>
        <w:t xml:space="preserve">es that the </w:t>
      </w:r>
      <w:r w:rsidR="008E5C79" w:rsidRPr="00362800">
        <w:rPr>
          <w:rFonts w:asciiTheme="minorHAnsi" w:hAnsiTheme="minorHAnsi" w:cstheme="minorHAnsi"/>
          <w:szCs w:val="24"/>
          <w:lang w:eastAsia="en-AU"/>
        </w:rPr>
        <w:t>Amendment</w:t>
      </w:r>
      <w:r w:rsidR="00DF7319" w:rsidRPr="00362800">
        <w:rPr>
          <w:rFonts w:asciiTheme="minorHAnsi" w:hAnsiTheme="minorHAnsi" w:cstheme="minorHAnsi"/>
          <w:szCs w:val="24"/>
          <w:lang w:eastAsia="en-AU"/>
        </w:rPr>
        <w:t xml:space="preserve"> </w:t>
      </w:r>
      <w:r w:rsidR="00393C03" w:rsidRPr="00362800">
        <w:rPr>
          <w:rFonts w:asciiTheme="minorHAnsi" w:hAnsiTheme="minorHAnsi" w:cstheme="minorHAnsi"/>
          <w:szCs w:val="24"/>
          <w:lang w:eastAsia="en-AU"/>
        </w:rPr>
        <w:t>will commence</w:t>
      </w:r>
      <w:r w:rsidR="005D0412" w:rsidRPr="00362800">
        <w:rPr>
          <w:rFonts w:asciiTheme="minorHAnsi" w:hAnsiTheme="minorHAnsi" w:cstheme="minorHAnsi"/>
          <w:szCs w:val="24"/>
          <w:lang w:eastAsia="en-AU"/>
        </w:rPr>
        <w:t xml:space="preserve"> </w:t>
      </w:r>
      <w:r w:rsidR="00DF7319" w:rsidRPr="00362800">
        <w:rPr>
          <w:rFonts w:asciiTheme="minorHAnsi" w:hAnsiTheme="minorHAnsi" w:cstheme="minorHAnsi"/>
          <w:szCs w:val="24"/>
          <w:lang w:eastAsia="en-AU"/>
        </w:rPr>
        <w:t xml:space="preserve">on </w:t>
      </w:r>
      <w:r w:rsidR="008E5C79" w:rsidRPr="00362800">
        <w:rPr>
          <w:rFonts w:asciiTheme="minorHAnsi" w:hAnsiTheme="minorHAnsi" w:cstheme="minorHAnsi"/>
          <w:szCs w:val="24"/>
          <w:lang w:eastAsia="en-AU"/>
        </w:rPr>
        <w:t>the day after the Act’s notification day</w:t>
      </w:r>
      <w:r w:rsidR="00DF7319" w:rsidRPr="00362800">
        <w:rPr>
          <w:rFonts w:asciiTheme="minorHAnsi" w:hAnsiTheme="minorHAnsi" w:cstheme="minorHAnsi"/>
          <w:szCs w:val="24"/>
          <w:lang w:eastAsia="en-AU"/>
        </w:rPr>
        <w:t>.</w:t>
      </w:r>
    </w:p>
    <w:p w14:paraId="3E1BACD4" w14:textId="2C1AA001" w:rsidR="00C87B10" w:rsidRPr="00362800" w:rsidRDefault="00C87B10" w:rsidP="00C87B10">
      <w:pPr>
        <w:pStyle w:val="Heading4"/>
        <w:rPr>
          <w:rFonts w:asciiTheme="minorHAnsi" w:hAnsiTheme="minorHAnsi" w:cstheme="minorHAnsi"/>
          <w:bCs/>
          <w:lang w:eastAsia="en-AU"/>
        </w:rPr>
      </w:pPr>
      <w:r w:rsidRPr="00362800">
        <w:rPr>
          <w:rFonts w:asciiTheme="minorHAnsi" w:hAnsiTheme="minorHAnsi" w:cstheme="minorHAnsi"/>
        </w:rPr>
        <w:t xml:space="preserve">Clause </w:t>
      </w:r>
      <w:r w:rsidR="008E5C79" w:rsidRPr="00362800">
        <w:rPr>
          <w:rFonts w:asciiTheme="minorHAnsi" w:hAnsiTheme="minorHAnsi" w:cstheme="minorHAnsi"/>
        </w:rPr>
        <w:t>2 (1)</w:t>
      </w:r>
      <w:r w:rsidRPr="00362800">
        <w:rPr>
          <w:rFonts w:asciiTheme="minorHAnsi" w:hAnsiTheme="minorHAnsi" w:cstheme="minorHAnsi"/>
          <w:bCs/>
          <w:lang w:eastAsia="en-AU"/>
        </w:rPr>
        <w:t xml:space="preserve"> — Legislation Amended</w:t>
      </w:r>
    </w:p>
    <w:p w14:paraId="46C20E91" w14:textId="6FBFF0C5" w:rsidR="00C87B10" w:rsidRPr="00362800" w:rsidRDefault="00C87B10" w:rsidP="00C87B10">
      <w:pPr>
        <w:spacing w:before="240" w:after="120"/>
        <w:rPr>
          <w:rFonts w:asciiTheme="minorHAnsi" w:hAnsiTheme="minorHAnsi" w:cstheme="minorHAnsi"/>
          <w:szCs w:val="24"/>
          <w:lang w:eastAsia="en-AU"/>
        </w:rPr>
      </w:pPr>
      <w:r w:rsidRPr="00362800">
        <w:rPr>
          <w:rFonts w:asciiTheme="minorHAnsi" w:hAnsiTheme="minorHAnsi" w:cstheme="minorHAnsi"/>
          <w:szCs w:val="24"/>
          <w:lang w:eastAsia="en-AU"/>
        </w:rPr>
        <w:t xml:space="preserve">This clause </w:t>
      </w:r>
      <w:r w:rsidR="00442BD2" w:rsidRPr="00362800">
        <w:rPr>
          <w:rFonts w:asciiTheme="minorHAnsi" w:hAnsiTheme="minorHAnsi" w:cstheme="minorHAnsi"/>
          <w:szCs w:val="24"/>
          <w:lang w:eastAsia="en-AU"/>
        </w:rPr>
        <w:t xml:space="preserve">lists the legislation amended by this Bill. This </w:t>
      </w:r>
      <w:r w:rsidR="008E5C79" w:rsidRPr="00362800">
        <w:rPr>
          <w:rFonts w:asciiTheme="minorHAnsi" w:hAnsiTheme="minorHAnsi" w:cstheme="minorHAnsi"/>
          <w:szCs w:val="24"/>
          <w:lang w:eastAsia="en-AU"/>
        </w:rPr>
        <w:t xml:space="preserve">Amendment inserts a reference to the </w:t>
      </w:r>
      <w:r w:rsidR="008E5C79" w:rsidRPr="00362800">
        <w:rPr>
          <w:rFonts w:asciiTheme="minorHAnsi" w:hAnsiTheme="minorHAnsi" w:cstheme="minorHAnsi"/>
          <w:i/>
          <w:iCs/>
          <w:szCs w:val="24"/>
          <w:lang w:eastAsia="en-AU"/>
        </w:rPr>
        <w:t>Criminal Code 2002</w:t>
      </w:r>
      <w:r w:rsidR="00442BD2" w:rsidRPr="00362800">
        <w:rPr>
          <w:rFonts w:asciiTheme="minorHAnsi" w:hAnsiTheme="minorHAnsi" w:cstheme="minorHAnsi"/>
          <w:szCs w:val="24"/>
          <w:lang w:eastAsia="en-AU"/>
        </w:rPr>
        <w:t>.</w:t>
      </w:r>
    </w:p>
    <w:p w14:paraId="0F705FFB" w14:textId="2532CA46" w:rsidR="00CF129B" w:rsidRPr="00362800" w:rsidRDefault="00AC5B87" w:rsidP="00A363CB">
      <w:pPr>
        <w:pStyle w:val="Heading1"/>
        <w:rPr>
          <w:rFonts w:asciiTheme="minorHAnsi" w:hAnsiTheme="minorHAnsi" w:cstheme="minorHAnsi"/>
          <w:sz w:val="24"/>
          <w:szCs w:val="24"/>
          <w:lang w:eastAsia="en-AU"/>
        </w:rPr>
      </w:pPr>
      <w:bookmarkStart w:id="17" w:name="_Part_2_–"/>
      <w:bookmarkStart w:id="18" w:name="_Toc426711263"/>
      <w:bookmarkStart w:id="19" w:name="_Toc429052826"/>
      <w:bookmarkStart w:id="20" w:name="_Toc86318108"/>
      <w:bookmarkEnd w:id="17"/>
      <w:r w:rsidRPr="00362800">
        <w:rPr>
          <w:rFonts w:asciiTheme="minorHAnsi" w:hAnsiTheme="minorHAnsi" w:cstheme="minorHAnsi"/>
          <w:sz w:val="24"/>
          <w:szCs w:val="24"/>
          <w:lang w:eastAsia="en-AU"/>
        </w:rPr>
        <w:t xml:space="preserve">Part </w:t>
      </w:r>
      <w:r w:rsidR="008E5C79" w:rsidRPr="00362800">
        <w:rPr>
          <w:rFonts w:asciiTheme="minorHAnsi" w:hAnsiTheme="minorHAnsi" w:cstheme="minorHAnsi"/>
          <w:sz w:val="24"/>
          <w:szCs w:val="24"/>
          <w:lang w:eastAsia="en-AU"/>
        </w:rPr>
        <w:t>7A</w:t>
      </w:r>
      <w:r w:rsidR="00CF129B" w:rsidRPr="00362800">
        <w:rPr>
          <w:rFonts w:asciiTheme="minorHAnsi" w:hAnsiTheme="minorHAnsi" w:cstheme="minorHAnsi"/>
          <w:sz w:val="24"/>
          <w:szCs w:val="24"/>
          <w:lang w:eastAsia="en-AU"/>
        </w:rPr>
        <w:t xml:space="preserve"> – </w:t>
      </w:r>
      <w:bookmarkEnd w:id="18"/>
      <w:bookmarkEnd w:id="19"/>
      <w:r w:rsidR="008E5C79" w:rsidRPr="00362800">
        <w:rPr>
          <w:rFonts w:asciiTheme="minorHAnsi" w:hAnsiTheme="minorHAnsi" w:cstheme="minorHAnsi"/>
          <w:sz w:val="24"/>
          <w:szCs w:val="24"/>
          <w:lang w:eastAsia="en-AU"/>
        </w:rPr>
        <w:t>Criminal Code 2002</w:t>
      </w:r>
      <w:bookmarkEnd w:id="20"/>
    </w:p>
    <w:p w14:paraId="69157E4D" w14:textId="251AA712" w:rsidR="00AC5B87" w:rsidRPr="00362800" w:rsidRDefault="00AC5B87" w:rsidP="00DF7319">
      <w:pPr>
        <w:pStyle w:val="Heading4"/>
        <w:keepNext w:val="0"/>
        <w:rPr>
          <w:rFonts w:asciiTheme="minorHAnsi" w:hAnsiTheme="minorHAnsi" w:cstheme="minorHAnsi"/>
          <w:lang w:eastAsia="en-AU"/>
        </w:rPr>
      </w:pPr>
      <w:bookmarkStart w:id="21" w:name="_Clause_6_–"/>
      <w:bookmarkEnd w:id="21"/>
      <w:r w:rsidRPr="00362800">
        <w:rPr>
          <w:rFonts w:asciiTheme="minorHAnsi" w:hAnsiTheme="minorHAnsi" w:cstheme="minorHAnsi"/>
        </w:rPr>
        <w:t xml:space="preserve">Clause </w:t>
      </w:r>
      <w:r w:rsidR="008E5C79" w:rsidRPr="00362800">
        <w:rPr>
          <w:rFonts w:asciiTheme="minorHAnsi" w:hAnsiTheme="minorHAnsi" w:cstheme="minorHAnsi"/>
        </w:rPr>
        <w:t>15A</w:t>
      </w:r>
      <w:r w:rsidRPr="00362800">
        <w:rPr>
          <w:rFonts w:asciiTheme="minorHAnsi" w:hAnsiTheme="minorHAnsi" w:cstheme="minorHAnsi"/>
          <w:bCs/>
          <w:lang w:eastAsia="en-AU"/>
        </w:rPr>
        <w:t xml:space="preserve"> </w:t>
      </w:r>
      <w:r w:rsidRPr="00362800">
        <w:rPr>
          <w:rFonts w:asciiTheme="minorHAnsi" w:hAnsiTheme="minorHAnsi" w:cstheme="minorHAnsi"/>
          <w:lang w:eastAsia="en-AU"/>
        </w:rPr>
        <w:t>–</w:t>
      </w:r>
      <w:r w:rsidR="008E5C79" w:rsidRPr="00362800">
        <w:rPr>
          <w:rFonts w:asciiTheme="minorHAnsi" w:hAnsiTheme="minorHAnsi" w:cstheme="minorHAnsi"/>
          <w:lang w:eastAsia="en-AU"/>
        </w:rPr>
        <w:t xml:space="preserve"> Mental impairment and criminal responsibility Section 28 (4) and (5)</w:t>
      </w:r>
    </w:p>
    <w:p w14:paraId="20FB2816" w14:textId="07F21E74" w:rsidR="008B40CE" w:rsidRPr="00362800" w:rsidRDefault="008E5C79" w:rsidP="008B40CE">
      <w:pPr>
        <w:rPr>
          <w:rFonts w:asciiTheme="minorHAnsi" w:hAnsiTheme="minorHAnsi" w:cstheme="minorHAnsi"/>
          <w:szCs w:val="24"/>
          <w:lang w:eastAsia="en-AU"/>
        </w:rPr>
      </w:pPr>
      <w:bookmarkStart w:id="22" w:name="_Clause_7_–"/>
      <w:bookmarkEnd w:id="22"/>
      <w:r w:rsidRPr="00362800">
        <w:rPr>
          <w:rFonts w:asciiTheme="minorHAnsi" w:hAnsiTheme="minorHAnsi" w:cstheme="minorHAnsi"/>
          <w:szCs w:val="24"/>
          <w:lang w:eastAsia="en-AU"/>
        </w:rPr>
        <w:t xml:space="preserve">This clause substitutes existing subsections 28 (4) and (5) with new subsections which specify that the mental impairment referred to is the type of mental impairment referred to in subsection 28 (1) (a mental impairment which had one of the effects listed in paragraphs 28 (1) (a)-(c)). </w:t>
      </w:r>
    </w:p>
    <w:p w14:paraId="0EDA8D78" w14:textId="5EE6A9BB" w:rsidR="008E5C79" w:rsidRPr="00362800" w:rsidRDefault="008E5C79" w:rsidP="008B40CE">
      <w:pPr>
        <w:rPr>
          <w:rFonts w:asciiTheme="minorHAnsi" w:hAnsiTheme="minorHAnsi" w:cstheme="minorHAnsi"/>
          <w:szCs w:val="24"/>
          <w:lang w:eastAsia="en-AU"/>
        </w:rPr>
      </w:pPr>
      <w:r w:rsidRPr="00362800">
        <w:rPr>
          <w:rFonts w:asciiTheme="minorHAnsi" w:hAnsiTheme="minorHAnsi" w:cstheme="minorHAnsi"/>
          <w:szCs w:val="24"/>
          <w:lang w:eastAsia="en-AU"/>
        </w:rPr>
        <w:t>The effect of this Amendment is to confirm that there is a presumption that a person does not have a mental impairment with one or more of the effects listed in paragraphs 28 (1) (a)-(c), and to confirm that this presumption can be displaced on the balance of probabilities.</w:t>
      </w:r>
    </w:p>
    <w:sectPr w:rsidR="008E5C79" w:rsidRPr="00362800" w:rsidSect="00EE32FF">
      <w:footerReference w:type="first" r:id="rId19"/>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A9E4A9" w14:textId="77777777" w:rsidR="007C7602" w:rsidRDefault="007C7602" w:rsidP="00EB113E">
      <w:pPr>
        <w:spacing w:after="0" w:line="240" w:lineRule="auto"/>
      </w:pPr>
      <w:r>
        <w:separator/>
      </w:r>
    </w:p>
  </w:endnote>
  <w:endnote w:type="continuationSeparator" w:id="0">
    <w:p w14:paraId="187A7917" w14:textId="77777777" w:rsidR="007C7602" w:rsidRDefault="007C7602" w:rsidP="00EB11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6F8FF" w14:textId="77777777" w:rsidR="00EB2EFE" w:rsidRDefault="00EB2E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546D8" w14:textId="21699787" w:rsidR="00E03057" w:rsidRPr="00C31AB2" w:rsidRDefault="00E03057" w:rsidP="00C31AB2">
    <w:pPr>
      <w:pStyle w:val="Header"/>
      <w:jc w:val="center"/>
      <w:rPr>
        <w:rFonts w:ascii="Arial" w:hAnsi="Arial" w:cs="Arial"/>
        <w:b/>
        <w:color w:val="FF0000"/>
      </w:rPr>
    </w:pPr>
    <w:r>
      <w:rPr>
        <w:rFonts w:ascii="Arial" w:hAnsi="Arial" w:cs="Arial"/>
        <w:b/>
        <w:color w:val="FF0000"/>
      </w:rPr>
      <w:t>CABINET</w:t>
    </w:r>
  </w:p>
  <w:p w14:paraId="233B9F1E" w14:textId="534B6CAA" w:rsidR="00E03057" w:rsidRPr="00EB2EFE" w:rsidRDefault="00EB2EFE" w:rsidP="00EB2EFE">
    <w:pPr>
      <w:pStyle w:val="Header"/>
      <w:jc w:val="center"/>
      <w:rPr>
        <w:rFonts w:ascii="Arial" w:hAnsi="Arial" w:cs="Arial"/>
        <w:b/>
        <w:color w:val="FF0000"/>
        <w:sz w:val="14"/>
      </w:rPr>
    </w:pPr>
    <w:r w:rsidRPr="00EB2EFE">
      <w:rPr>
        <w:rFonts w:ascii="Arial" w:hAnsi="Arial" w:cs="Arial"/>
        <w:b/>
        <w:color w:val="FF0000"/>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4213F" w14:textId="23DC3E36" w:rsidR="00EB2EFE" w:rsidRPr="00EB2EFE" w:rsidRDefault="00EB2EFE" w:rsidP="00EB2EFE">
    <w:pPr>
      <w:pStyle w:val="Footer"/>
      <w:jc w:val="center"/>
      <w:rPr>
        <w:rFonts w:ascii="Arial" w:hAnsi="Arial" w:cs="Arial"/>
        <w:sz w:val="14"/>
      </w:rPr>
    </w:pPr>
    <w:r w:rsidRPr="00EB2EFE">
      <w:rPr>
        <w:rFonts w:ascii="Arial" w:hAnsi="Arial"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1D785" w14:textId="54F6287B" w:rsidR="00E03057" w:rsidRDefault="00E03057">
    <w:pPr>
      <w:pStyle w:val="Footer"/>
      <w:jc w:val="right"/>
      <w:rPr>
        <w:rFonts w:asciiTheme="minorHAnsi" w:hAnsiTheme="minorHAnsi" w:cstheme="minorHAnsi"/>
        <w:noProof/>
        <w:sz w:val="20"/>
        <w:szCs w:val="20"/>
      </w:rPr>
    </w:pPr>
    <w:r w:rsidRPr="00362800">
      <w:rPr>
        <w:rFonts w:asciiTheme="minorHAnsi" w:hAnsiTheme="minorHAnsi" w:cstheme="minorHAnsi"/>
        <w:sz w:val="20"/>
        <w:szCs w:val="20"/>
      </w:rPr>
      <w:fldChar w:fldCharType="begin"/>
    </w:r>
    <w:r w:rsidRPr="00362800">
      <w:rPr>
        <w:rFonts w:asciiTheme="minorHAnsi" w:hAnsiTheme="minorHAnsi" w:cstheme="minorHAnsi"/>
        <w:sz w:val="20"/>
        <w:szCs w:val="20"/>
      </w:rPr>
      <w:instrText xml:space="preserve"> PAGE   \* MERGEFORMAT </w:instrText>
    </w:r>
    <w:r w:rsidRPr="00362800">
      <w:rPr>
        <w:rFonts w:asciiTheme="minorHAnsi" w:hAnsiTheme="minorHAnsi" w:cstheme="minorHAnsi"/>
        <w:sz w:val="20"/>
        <w:szCs w:val="20"/>
      </w:rPr>
      <w:fldChar w:fldCharType="separate"/>
    </w:r>
    <w:r w:rsidR="00706447" w:rsidRPr="00362800">
      <w:rPr>
        <w:rFonts w:asciiTheme="minorHAnsi" w:hAnsiTheme="minorHAnsi" w:cstheme="minorHAnsi"/>
        <w:noProof/>
        <w:sz w:val="20"/>
        <w:szCs w:val="20"/>
      </w:rPr>
      <w:t>10</w:t>
    </w:r>
    <w:r w:rsidRPr="00362800">
      <w:rPr>
        <w:rFonts w:asciiTheme="minorHAnsi" w:hAnsiTheme="minorHAnsi" w:cstheme="minorHAnsi"/>
        <w:noProof/>
        <w:sz w:val="20"/>
        <w:szCs w:val="20"/>
      </w:rPr>
      <w:fldChar w:fldCharType="end"/>
    </w:r>
  </w:p>
  <w:p w14:paraId="027BDBB1" w14:textId="64A7C314" w:rsidR="00EB2EFE" w:rsidRPr="00EB2EFE" w:rsidRDefault="00EB2EFE" w:rsidP="00EB2EFE">
    <w:pPr>
      <w:pStyle w:val="Footer"/>
      <w:jc w:val="center"/>
      <w:rPr>
        <w:rFonts w:ascii="Arial" w:hAnsi="Arial" w:cs="Arial"/>
        <w:sz w:val="14"/>
        <w:szCs w:val="20"/>
      </w:rPr>
    </w:pPr>
    <w:r w:rsidRPr="00EB2EFE">
      <w:rPr>
        <w:rFonts w:ascii="Arial" w:hAnsi="Arial" w:cs="Arial"/>
        <w:sz w:val="14"/>
        <w:szCs w:val="20"/>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44B50" w14:textId="0F94A7CD" w:rsidR="00E03057" w:rsidRPr="00EB2EFE" w:rsidRDefault="00EB2EFE" w:rsidP="00EB2EFE">
    <w:pPr>
      <w:pStyle w:val="Footer"/>
      <w:jc w:val="center"/>
      <w:rPr>
        <w:rFonts w:ascii="Arial" w:hAnsi="Arial" w:cs="Arial"/>
        <w:sz w:val="14"/>
      </w:rPr>
    </w:pPr>
    <w:r w:rsidRPr="00EB2EFE">
      <w:rPr>
        <w:rFonts w:ascii="Arial" w:hAnsi="Arial" w:cs="Arial"/>
        <w:sz w:val="14"/>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2D971" w14:textId="12F3D5CD" w:rsidR="00362800" w:rsidRDefault="00362800">
    <w:pPr>
      <w:pStyle w:val="Footer"/>
      <w:jc w:val="right"/>
      <w:rPr>
        <w:rFonts w:asciiTheme="minorHAnsi" w:hAnsiTheme="minorHAnsi" w:cstheme="minorHAnsi"/>
        <w:noProof/>
        <w:sz w:val="20"/>
        <w:szCs w:val="20"/>
      </w:rPr>
    </w:pPr>
    <w:r w:rsidRPr="00362800">
      <w:rPr>
        <w:rFonts w:asciiTheme="minorHAnsi" w:hAnsiTheme="minorHAnsi" w:cstheme="minorHAnsi"/>
        <w:sz w:val="20"/>
        <w:szCs w:val="20"/>
      </w:rPr>
      <w:fldChar w:fldCharType="begin"/>
    </w:r>
    <w:r w:rsidRPr="00362800">
      <w:rPr>
        <w:rFonts w:asciiTheme="minorHAnsi" w:hAnsiTheme="minorHAnsi" w:cstheme="minorHAnsi"/>
        <w:sz w:val="20"/>
        <w:szCs w:val="20"/>
      </w:rPr>
      <w:instrText xml:space="preserve"> PAGE   \* MERGEFORMAT </w:instrText>
    </w:r>
    <w:r w:rsidRPr="00362800">
      <w:rPr>
        <w:rFonts w:asciiTheme="minorHAnsi" w:hAnsiTheme="minorHAnsi" w:cstheme="minorHAnsi"/>
        <w:sz w:val="20"/>
        <w:szCs w:val="20"/>
      </w:rPr>
      <w:fldChar w:fldCharType="separate"/>
    </w:r>
    <w:r w:rsidRPr="00362800">
      <w:rPr>
        <w:rFonts w:asciiTheme="minorHAnsi" w:hAnsiTheme="minorHAnsi" w:cstheme="minorHAnsi"/>
        <w:noProof/>
        <w:sz w:val="20"/>
        <w:szCs w:val="20"/>
      </w:rPr>
      <w:t>1</w:t>
    </w:r>
    <w:r w:rsidRPr="00362800">
      <w:rPr>
        <w:rFonts w:asciiTheme="minorHAnsi" w:hAnsiTheme="minorHAnsi" w:cstheme="minorHAnsi"/>
        <w:noProof/>
        <w:sz w:val="20"/>
        <w:szCs w:val="20"/>
      </w:rPr>
      <w:fldChar w:fldCharType="end"/>
    </w:r>
  </w:p>
  <w:p w14:paraId="2F5DC36F" w14:textId="3B1F4860" w:rsidR="00EB2EFE" w:rsidRPr="00EB2EFE" w:rsidRDefault="00EB2EFE" w:rsidP="00EB2EFE">
    <w:pPr>
      <w:pStyle w:val="Footer"/>
      <w:jc w:val="center"/>
      <w:rPr>
        <w:rFonts w:ascii="Arial" w:hAnsi="Arial" w:cs="Arial"/>
        <w:sz w:val="14"/>
        <w:szCs w:val="20"/>
      </w:rPr>
    </w:pPr>
    <w:r w:rsidRPr="00EB2EFE">
      <w:rPr>
        <w:rFonts w:ascii="Arial" w:hAnsi="Arial" w:cs="Arial"/>
        <w:sz w:val="14"/>
        <w:szCs w:val="20"/>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3B8FC7" w14:textId="77777777" w:rsidR="007C7602" w:rsidRDefault="007C7602" w:rsidP="00EB113E">
      <w:pPr>
        <w:spacing w:after="0" w:line="240" w:lineRule="auto"/>
      </w:pPr>
      <w:r>
        <w:separator/>
      </w:r>
    </w:p>
  </w:footnote>
  <w:footnote w:type="continuationSeparator" w:id="0">
    <w:p w14:paraId="764ACC3F" w14:textId="77777777" w:rsidR="007C7602" w:rsidRDefault="007C7602" w:rsidP="00EB113E">
      <w:pPr>
        <w:spacing w:after="0" w:line="240" w:lineRule="auto"/>
      </w:pPr>
      <w:r>
        <w:continuationSeparator/>
      </w:r>
    </w:p>
  </w:footnote>
  <w:footnote w:id="1">
    <w:p w14:paraId="5D769B55" w14:textId="56FDF6F3" w:rsidR="0070569C" w:rsidRPr="0070569C" w:rsidRDefault="0070569C">
      <w:pPr>
        <w:pStyle w:val="FootnoteText"/>
      </w:pPr>
      <w:r>
        <w:rPr>
          <w:rStyle w:val="FootnoteReference"/>
        </w:rPr>
        <w:footnoteRef/>
      </w:r>
      <w:r>
        <w:t xml:space="preserve"> A legal burden on the accused must be discharged on the balance of probabilities: </w:t>
      </w:r>
      <w:r>
        <w:rPr>
          <w:i/>
          <w:iCs/>
        </w:rPr>
        <w:t>Criminal Code 2002</w:t>
      </w:r>
      <w:r>
        <w:t xml:space="preserve"> s 60.</w:t>
      </w:r>
    </w:p>
  </w:footnote>
  <w:footnote w:id="2">
    <w:p w14:paraId="06EEF5FE" w14:textId="5105108A" w:rsidR="00C7667B" w:rsidRDefault="00C7667B">
      <w:pPr>
        <w:pStyle w:val="FootnoteText"/>
      </w:pPr>
      <w:r>
        <w:rPr>
          <w:rStyle w:val="FootnoteReference"/>
        </w:rPr>
        <w:footnoteRef/>
      </w:r>
      <w:r>
        <w:t xml:space="preserve"> </w:t>
      </w:r>
      <w:r w:rsidRPr="00FD79AC">
        <w:rPr>
          <w:i/>
          <w:iCs/>
        </w:rPr>
        <w:t>R v Yeaman</w:t>
      </w:r>
      <w:r w:rsidRPr="00FD79AC">
        <w:t xml:space="preserve"> [2021] ACTSC 252</w:t>
      </w:r>
      <w:r>
        <w:t>, [122].</w:t>
      </w:r>
    </w:p>
  </w:footnote>
  <w:footnote w:id="3">
    <w:p w14:paraId="375A4475" w14:textId="77777777" w:rsidR="00C7667B" w:rsidRPr="00341DD5" w:rsidRDefault="00C7667B" w:rsidP="00C7667B">
      <w:pPr>
        <w:pStyle w:val="FootnoteText"/>
      </w:pPr>
      <w:r>
        <w:rPr>
          <w:rStyle w:val="FootnoteReference"/>
        </w:rPr>
        <w:footnoteRef/>
      </w:r>
      <w:r>
        <w:t xml:space="preserve"> </w:t>
      </w:r>
      <w:r w:rsidRPr="00FD79AC">
        <w:rPr>
          <w:i/>
          <w:iCs/>
        </w:rPr>
        <w:t>R v Yeaman</w:t>
      </w:r>
      <w:r w:rsidRPr="00FD79AC">
        <w:t xml:space="preserve"> [2021] ACTSC 252</w:t>
      </w:r>
      <w:r>
        <w:t>, [121].</w:t>
      </w:r>
    </w:p>
  </w:footnote>
  <w:footnote w:id="4">
    <w:p w14:paraId="1D01191E" w14:textId="4733D11D" w:rsidR="00C7667B" w:rsidRPr="00821D46" w:rsidRDefault="00C7667B" w:rsidP="00C7667B">
      <w:pPr>
        <w:pStyle w:val="FootnoteText"/>
      </w:pPr>
      <w:r>
        <w:rPr>
          <w:rStyle w:val="FootnoteReference"/>
        </w:rPr>
        <w:footnoteRef/>
      </w:r>
      <w:r>
        <w:t xml:space="preserve"> </w:t>
      </w:r>
      <w:r>
        <w:rPr>
          <w:i/>
          <w:iCs/>
        </w:rPr>
        <w:t xml:space="preserve">R v Yeaman </w:t>
      </w:r>
      <w:r>
        <w:t xml:space="preserve">[2021] ACTSC 252, [120], </w:t>
      </w:r>
      <w:r>
        <w:rPr>
          <w:i/>
          <w:iCs/>
        </w:rPr>
        <w:t>Criminal Code 2002</w:t>
      </w:r>
      <w:r>
        <w:t xml:space="preserve"> s 59.</w:t>
      </w:r>
    </w:p>
  </w:footnote>
  <w:footnote w:id="5">
    <w:p w14:paraId="4E2D5ADB" w14:textId="1358E964" w:rsidR="00C7667B" w:rsidRPr="00341DD5" w:rsidRDefault="00C7667B" w:rsidP="00C7667B">
      <w:pPr>
        <w:pStyle w:val="FootnoteText"/>
      </w:pPr>
      <w:r>
        <w:rPr>
          <w:rStyle w:val="FootnoteReference"/>
        </w:rPr>
        <w:footnoteRef/>
      </w:r>
      <w:r>
        <w:t xml:space="preserve"> </w:t>
      </w:r>
      <w:r w:rsidRPr="00341DD5">
        <w:rPr>
          <w:i/>
          <w:iCs/>
        </w:rPr>
        <w:t>Criminal Code 2002</w:t>
      </w:r>
      <w:r>
        <w:t xml:space="preserve"> s 58 (7).</w:t>
      </w:r>
    </w:p>
  </w:footnote>
  <w:footnote w:id="6">
    <w:p w14:paraId="3D035DEC" w14:textId="1DA6E322" w:rsidR="00C7667B" w:rsidRPr="000D5677" w:rsidRDefault="00C7667B" w:rsidP="00C7667B">
      <w:pPr>
        <w:pStyle w:val="FootnoteText"/>
      </w:pPr>
      <w:r>
        <w:rPr>
          <w:rStyle w:val="FootnoteReference"/>
        </w:rPr>
        <w:footnoteRef/>
      </w:r>
      <w:r>
        <w:t xml:space="preserve"> </w:t>
      </w:r>
      <w:r w:rsidRPr="00FD79AC">
        <w:rPr>
          <w:i/>
          <w:iCs/>
        </w:rPr>
        <w:t>R v Yeaman</w:t>
      </w:r>
      <w:r w:rsidRPr="00FD79AC">
        <w:t xml:space="preserve"> [2021] ACTSC 252</w:t>
      </w:r>
      <w:r>
        <w:t xml:space="preserve">, [123], </w:t>
      </w:r>
      <w:r>
        <w:rPr>
          <w:i/>
          <w:iCs/>
        </w:rPr>
        <w:t>Criminal Code 2002</w:t>
      </w:r>
      <w:r>
        <w:t xml:space="preserve"> s 56 (2).</w:t>
      </w:r>
    </w:p>
  </w:footnote>
  <w:footnote w:id="7">
    <w:p w14:paraId="52963FA4" w14:textId="1A2FACB3" w:rsidR="00012046" w:rsidRPr="002D1F04" w:rsidRDefault="00012046" w:rsidP="00012046">
      <w:pPr>
        <w:pStyle w:val="FootnoteText"/>
      </w:pPr>
      <w:r>
        <w:rPr>
          <w:rStyle w:val="FootnoteReference"/>
        </w:rPr>
        <w:footnoteRef/>
      </w:r>
      <w:r>
        <w:t xml:space="preserve"> </w:t>
      </w:r>
      <w:r w:rsidRPr="006F4CED">
        <w:rPr>
          <w:i/>
          <w:iCs/>
        </w:rPr>
        <w:t>Criminal Code 1995</w:t>
      </w:r>
      <w:r w:rsidRPr="00BD03E9">
        <w:t xml:space="preserve"> (Cth)</w:t>
      </w:r>
      <w:r>
        <w:t xml:space="preserve"> s 7.3 (1), </w:t>
      </w:r>
      <w:r>
        <w:rPr>
          <w:i/>
          <w:iCs/>
        </w:rPr>
        <w:t>Mental Health and Cognitive Impairment Forensic Provisions Act 2020</w:t>
      </w:r>
      <w:r>
        <w:t xml:space="preserve"> (NSW) s 28 (1), </w:t>
      </w:r>
      <w:r>
        <w:rPr>
          <w:i/>
          <w:iCs/>
        </w:rPr>
        <w:t>Crimes (Mental Impairment and Unfitness to be Tried) Act 1997</w:t>
      </w:r>
      <w:r>
        <w:t xml:space="preserve"> (Vic) s 20 (1), </w:t>
      </w:r>
      <w:r>
        <w:rPr>
          <w:i/>
          <w:iCs/>
        </w:rPr>
        <w:t>Criminal Code Act 1983</w:t>
      </w:r>
      <w:r>
        <w:t xml:space="preserve"> (NT) s 43C, </w:t>
      </w:r>
      <w:r w:rsidRPr="004F0ADC">
        <w:rPr>
          <w:i/>
          <w:iCs/>
        </w:rPr>
        <w:t>Criminal Code Act 1899</w:t>
      </w:r>
      <w:r w:rsidRPr="002D1F04">
        <w:t xml:space="preserve"> (QLD)</w:t>
      </w:r>
      <w:r w:rsidRPr="00012046">
        <w:t xml:space="preserve"> </w:t>
      </w:r>
      <w:r>
        <w:t xml:space="preserve">s 26, </w:t>
      </w:r>
      <w:r>
        <w:rPr>
          <w:i/>
          <w:iCs/>
        </w:rPr>
        <w:t>Criminal Code Act Compilation Act 1913</w:t>
      </w:r>
      <w:r>
        <w:t xml:space="preserve"> (WA) s 27, </w:t>
      </w:r>
      <w:r>
        <w:rPr>
          <w:i/>
          <w:iCs/>
        </w:rPr>
        <w:t>Criminal Law Consolidation Act 1935</w:t>
      </w:r>
      <w:r>
        <w:t xml:space="preserve"> (SA) s 269C and </w:t>
      </w:r>
      <w:r>
        <w:rPr>
          <w:i/>
          <w:iCs/>
        </w:rPr>
        <w:t>Criminal Code Act 1924</w:t>
      </w:r>
      <w:r>
        <w:t xml:space="preserve"> (Tas) s 16.</w:t>
      </w:r>
    </w:p>
  </w:footnote>
  <w:footnote w:id="8">
    <w:p w14:paraId="691465FF" w14:textId="3215D2C5" w:rsidR="00012046" w:rsidRPr="002D1F04" w:rsidRDefault="00012046" w:rsidP="00012046">
      <w:pPr>
        <w:pStyle w:val="FootnoteText"/>
      </w:pPr>
      <w:r>
        <w:rPr>
          <w:rStyle w:val="FootnoteReference"/>
        </w:rPr>
        <w:footnoteRef/>
      </w:r>
      <w:r>
        <w:t xml:space="preserve"> </w:t>
      </w:r>
      <w:r w:rsidRPr="004F0ADC">
        <w:rPr>
          <w:i/>
          <w:iCs/>
        </w:rPr>
        <w:t>Criminal Code 1995</w:t>
      </w:r>
      <w:r w:rsidRPr="00BD03E9">
        <w:t xml:space="preserve"> (Cth)</w:t>
      </w:r>
      <w:r>
        <w:t xml:space="preserve"> s 7.3 (3),</w:t>
      </w:r>
      <w:r w:rsidRPr="002D1F04">
        <w:t xml:space="preserve"> </w:t>
      </w:r>
      <w:r>
        <w:rPr>
          <w:i/>
          <w:iCs/>
        </w:rPr>
        <w:t>Mental Health and Cognitive Impairment Forensic Provisions Act 2020</w:t>
      </w:r>
      <w:r>
        <w:t xml:space="preserve"> (NSW) ss 28 (2) and (3), </w:t>
      </w:r>
      <w:r>
        <w:rPr>
          <w:i/>
          <w:iCs/>
        </w:rPr>
        <w:t>Crimes (Mental Impairment and Unfitness to be Tried) Act 1997</w:t>
      </w:r>
      <w:r>
        <w:t xml:space="preserve"> (Vic) s 21, </w:t>
      </w:r>
      <w:r>
        <w:rPr>
          <w:i/>
          <w:iCs/>
        </w:rPr>
        <w:t>Criminal Code Act 1983</w:t>
      </w:r>
      <w:r>
        <w:t xml:space="preserve"> (NT) s 43E and </w:t>
      </w:r>
      <w:r>
        <w:rPr>
          <w:i/>
          <w:iCs/>
        </w:rPr>
        <w:t>Criminal Law Consolidation Act 1935</w:t>
      </w:r>
      <w:r>
        <w:t xml:space="preserve"> (SA) ss 269F (A) (3) and 269G (B) (3).</w:t>
      </w:r>
    </w:p>
  </w:footnote>
  <w:footnote w:id="9">
    <w:p w14:paraId="4E99C54C" w14:textId="77777777" w:rsidR="00012046" w:rsidRDefault="00012046" w:rsidP="00012046">
      <w:pPr>
        <w:pStyle w:val="FootnoteText"/>
      </w:pPr>
      <w:r>
        <w:rPr>
          <w:rStyle w:val="FootnoteReference"/>
        </w:rPr>
        <w:footnoteRef/>
      </w:r>
      <w:r>
        <w:t xml:space="preserve"> See eg. </w:t>
      </w:r>
      <w:r>
        <w:rPr>
          <w:i/>
          <w:iCs/>
        </w:rPr>
        <w:t xml:space="preserve">The Queen v Michael John Osborne </w:t>
      </w:r>
      <w:r>
        <w:t xml:space="preserve">[2020] QDC 82, </w:t>
      </w:r>
      <w:r w:rsidRPr="006F4CED">
        <w:rPr>
          <w:i/>
          <w:iCs/>
        </w:rPr>
        <w:t>Walsh v The Queen</w:t>
      </w:r>
      <w:r w:rsidRPr="002D1F04">
        <w:t xml:space="preserve"> (1993) 22 Tas R 368</w:t>
      </w:r>
      <w:r>
        <w:t xml:space="preserve"> and </w:t>
      </w:r>
      <w:r w:rsidRPr="006F4CED">
        <w:rPr>
          <w:i/>
          <w:iCs/>
        </w:rPr>
        <w:t>Western Australia v Petersen-Crofts</w:t>
      </w:r>
      <w:r>
        <w:t xml:space="preserve"> [2021] WASC 47.</w:t>
      </w:r>
    </w:p>
  </w:footnote>
  <w:footnote w:id="10">
    <w:p w14:paraId="64951587" w14:textId="77777777" w:rsidR="001E4E37" w:rsidRPr="00DD15FF" w:rsidRDefault="001E4E37" w:rsidP="001E4E37">
      <w:pPr>
        <w:pStyle w:val="FootnoteText"/>
        <w:spacing w:after="120"/>
        <w:rPr>
          <w:rFonts w:ascii="Times New Roman" w:hAnsi="Times New Roman"/>
          <w:sz w:val="18"/>
          <w:szCs w:val="18"/>
        </w:rPr>
      </w:pPr>
      <w:r w:rsidRPr="00A15E34">
        <w:rPr>
          <w:rStyle w:val="FootnoteReference"/>
          <w:rFonts w:ascii="Times New Roman" w:hAnsi="Times New Roman"/>
          <w:sz w:val="18"/>
          <w:szCs w:val="18"/>
        </w:rPr>
        <w:footnoteRef/>
      </w:r>
      <w:r w:rsidRPr="00A15E34">
        <w:rPr>
          <w:rFonts w:ascii="Times New Roman" w:hAnsi="Times New Roman"/>
          <w:sz w:val="18"/>
          <w:szCs w:val="18"/>
        </w:rPr>
        <w:t xml:space="preserve"> Colvin, M &amp; Cooper, J, 2009 </w:t>
      </w:r>
      <w:r w:rsidRPr="00A15E34">
        <w:rPr>
          <w:rFonts w:ascii="Times New Roman" w:hAnsi="Times New Roman"/>
          <w:i/>
          <w:sz w:val="18"/>
          <w:szCs w:val="18"/>
        </w:rPr>
        <w:t>‘Human Rights in the Investigation and Prosecution of Crime’</w:t>
      </w:r>
      <w:r w:rsidRPr="00A15E34">
        <w:rPr>
          <w:rFonts w:ascii="Times New Roman" w:hAnsi="Times New Roman"/>
          <w:sz w:val="18"/>
          <w:szCs w:val="18"/>
        </w:rPr>
        <w:t xml:space="preserve"> </w:t>
      </w:r>
      <w:r>
        <w:rPr>
          <w:rFonts w:ascii="Times New Roman" w:hAnsi="Times New Roman"/>
          <w:sz w:val="18"/>
          <w:szCs w:val="18"/>
        </w:rPr>
        <w:t>Oxford University Press, p.</w:t>
      </w:r>
      <w:r w:rsidRPr="00A15E34">
        <w:rPr>
          <w:rFonts w:ascii="Times New Roman" w:hAnsi="Times New Roman"/>
          <w:sz w:val="18"/>
          <w:szCs w:val="18"/>
        </w:rPr>
        <w:t>425.</w:t>
      </w:r>
      <w:r>
        <w:rPr>
          <w:rFonts w:ascii="Times New Roman" w:hAnsi="Times New Roman"/>
          <w:sz w:val="18"/>
          <w:szCs w:val="18"/>
        </w:rPr>
        <w:t xml:space="preserve"> For more detail on positive obligations, see generally, Akandji-Kombe, J, 2007 ‘</w:t>
      </w:r>
      <w:r>
        <w:rPr>
          <w:rFonts w:ascii="Times New Roman" w:hAnsi="Times New Roman"/>
          <w:i/>
          <w:sz w:val="18"/>
          <w:szCs w:val="18"/>
        </w:rPr>
        <w:t>Positive obligations under the European Convention on Human Rights’</w:t>
      </w:r>
      <w:r>
        <w:rPr>
          <w:rFonts w:ascii="Times New Roman" w:hAnsi="Times New Roman"/>
          <w:sz w:val="18"/>
          <w:szCs w:val="18"/>
        </w:rPr>
        <w:t>, Council of Europe.</w:t>
      </w:r>
    </w:p>
  </w:footnote>
  <w:footnote w:id="11">
    <w:p w14:paraId="4667C6AA" w14:textId="77777777" w:rsidR="001E4E37" w:rsidRPr="00A15E34" w:rsidRDefault="001E4E37" w:rsidP="001E4E37">
      <w:pPr>
        <w:pStyle w:val="FootnoteText"/>
        <w:spacing w:after="120"/>
        <w:rPr>
          <w:rFonts w:ascii="Times New Roman" w:hAnsi="Times New Roman"/>
          <w:sz w:val="18"/>
          <w:szCs w:val="18"/>
        </w:rPr>
      </w:pPr>
      <w:r w:rsidRPr="00A15E34">
        <w:rPr>
          <w:rStyle w:val="FootnoteReference"/>
          <w:rFonts w:ascii="Times New Roman" w:hAnsi="Times New Roman"/>
          <w:sz w:val="18"/>
          <w:szCs w:val="18"/>
        </w:rPr>
        <w:footnoteRef/>
      </w:r>
      <w:r w:rsidRPr="00A15E34">
        <w:rPr>
          <w:rFonts w:ascii="Times New Roman" w:hAnsi="Times New Roman"/>
          <w:sz w:val="18"/>
          <w:szCs w:val="18"/>
        </w:rPr>
        <w:t xml:space="preserve"> [</w:t>
      </w:r>
      <w:r w:rsidRPr="00A15E34">
        <w:rPr>
          <w:rFonts w:ascii="Times New Roman" w:hAnsi="Times New Roman"/>
          <w:bCs/>
          <w:sz w:val="18"/>
          <w:szCs w:val="18"/>
        </w:rPr>
        <w:t>1986</w:t>
      </w:r>
      <w:r w:rsidRPr="00A15E34">
        <w:rPr>
          <w:rFonts w:ascii="Times New Roman" w:hAnsi="Times New Roman"/>
          <w:sz w:val="18"/>
          <w:szCs w:val="18"/>
        </w:rPr>
        <w:t>] 1 S.C.</w:t>
      </w:r>
      <w:r w:rsidRPr="00A15E34">
        <w:rPr>
          <w:rFonts w:ascii="Times New Roman" w:hAnsi="Times New Roman"/>
          <w:bCs/>
          <w:sz w:val="18"/>
          <w:szCs w:val="18"/>
        </w:rPr>
        <w:t>R</w:t>
      </w:r>
      <w:r w:rsidRPr="00A15E34">
        <w:rPr>
          <w:rFonts w:ascii="Times New Roman" w:hAnsi="Times New Roman"/>
          <w:sz w:val="18"/>
          <w:szCs w:val="18"/>
        </w:rPr>
        <w:t>. 103.</w:t>
      </w:r>
    </w:p>
  </w:footnote>
  <w:footnote w:id="12">
    <w:p w14:paraId="163D53CF" w14:textId="77777777" w:rsidR="001E4E37" w:rsidRPr="00A15E34" w:rsidRDefault="001E4E37" w:rsidP="001E4E37">
      <w:pPr>
        <w:pStyle w:val="FootnoteText"/>
        <w:spacing w:after="120"/>
        <w:rPr>
          <w:rFonts w:ascii="Times New Roman" w:hAnsi="Times New Roman"/>
          <w:sz w:val="18"/>
          <w:szCs w:val="18"/>
        </w:rPr>
      </w:pPr>
      <w:r w:rsidRPr="00A15E34">
        <w:rPr>
          <w:rStyle w:val="FootnoteReference"/>
          <w:rFonts w:ascii="Times New Roman" w:hAnsi="Times New Roman"/>
          <w:sz w:val="18"/>
          <w:szCs w:val="18"/>
        </w:rPr>
        <w:footnoteRef/>
      </w:r>
      <w:r w:rsidRPr="00A15E34">
        <w:rPr>
          <w:rFonts w:ascii="Times New Roman" w:hAnsi="Times New Roman"/>
          <w:sz w:val="18"/>
          <w:szCs w:val="18"/>
        </w:rPr>
        <w:t xml:space="preserve"> </w:t>
      </w:r>
      <w:r w:rsidRPr="00A15E34">
        <w:rPr>
          <w:rFonts w:ascii="Times New Roman" w:hAnsi="Times New Roman"/>
          <w:bCs/>
          <w:i/>
          <w:sz w:val="18"/>
          <w:szCs w:val="18"/>
        </w:rPr>
        <w:t>R v Oakes</w:t>
      </w:r>
      <w:r w:rsidRPr="00A15E34">
        <w:rPr>
          <w:rFonts w:ascii="Times New Roman" w:hAnsi="Times New Roman"/>
          <w:bCs/>
          <w:sz w:val="18"/>
          <w:szCs w:val="18"/>
        </w:rPr>
        <w:t xml:space="preserve"> [1986</w:t>
      </w:r>
      <w:r w:rsidRPr="00A15E34">
        <w:rPr>
          <w:rFonts w:ascii="Times New Roman" w:hAnsi="Times New Roman"/>
          <w:sz w:val="18"/>
          <w:szCs w:val="18"/>
        </w:rPr>
        <w:t>] 1 S.C.</w:t>
      </w:r>
      <w:r w:rsidRPr="00A15E34">
        <w:rPr>
          <w:rFonts w:ascii="Times New Roman" w:hAnsi="Times New Roman"/>
          <w:bCs/>
          <w:sz w:val="18"/>
          <w:szCs w:val="18"/>
        </w:rPr>
        <w:t>R</w:t>
      </w:r>
      <w:r w:rsidRPr="00A15E34">
        <w:rPr>
          <w:rFonts w:ascii="Times New Roman" w:hAnsi="Times New Roman"/>
          <w:sz w:val="18"/>
          <w:szCs w:val="18"/>
        </w:rPr>
        <w:t>. 103.</w:t>
      </w:r>
    </w:p>
  </w:footnote>
  <w:footnote w:id="13">
    <w:p w14:paraId="68ADC888" w14:textId="77777777" w:rsidR="00694012" w:rsidRPr="006652F2" w:rsidRDefault="00694012" w:rsidP="00694012">
      <w:pPr>
        <w:pStyle w:val="FootnoteText"/>
      </w:pPr>
      <w:r>
        <w:rPr>
          <w:rStyle w:val="FootnoteReference"/>
        </w:rPr>
        <w:footnoteRef/>
      </w:r>
      <w:r>
        <w:t xml:space="preserve"> </w:t>
      </w:r>
      <w:r>
        <w:rPr>
          <w:i/>
          <w:iCs/>
        </w:rPr>
        <w:t>Criminal Code 2002</w:t>
      </w:r>
      <w:r>
        <w:t xml:space="preserve"> s 27.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AA51F" w14:textId="77777777" w:rsidR="00EB2EFE" w:rsidRDefault="00EB2E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A01AC" w14:textId="77777777" w:rsidR="00EB2EFE" w:rsidRDefault="00EB2EF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E2DD6" w14:textId="77777777" w:rsidR="00EB2EFE" w:rsidRDefault="00EB2E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02AE9"/>
    <w:multiLevelType w:val="hybridMultilevel"/>
    <w:tmpl w:val="14A2E506"/>
    <w:lvl w:ilvl="0" w:tplc="1718514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1D2743C"/>
    <w:multiLevelType w:val="hybridMultilevel"/>
    <w:tmpl w:val="E8F6C836"/>
    <w:lvl w:ilvl="0" w:tplc="4A889A9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B7D75CC"/>
    <w:multiLevelType w:val="hybridMultilevel"/>
    <w:tmpl w:val="DF9E3C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2CD7314"/>
    <w:multiLevelType w:val="hybridMultilevel"/>
    <w:tmpl w:val="498CF23A"/>
    <w:lvl w:ilvl="0" w:tplc="4A889A9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944088F"/>
    <w:multiLevelType w:val="hybridMultilevel"/>
    <w:tmpl w:val="30EACFA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DF02E02"/>
    <w:multiLevelType w:val="hybridMultilevel"/>
    <w:tmpl w:val="88602F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56D6E29"/>
    <w:multiLevelType w:val="hybridMultilevel"/>
    <w:tmpl w:val="AF5CE7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6886EC1"/>
    <w:multiLevelType w:val="hybridMultilevel"/>
    <w:tmpl w:val="30EACFA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E2B65CE"/>
    <w:multiLevelType w:val="hybridMultilevel"/>
    <w:tmpl w:val="D0F255F8"/>
    <w:lvl w:ilvl="0" w:tplc="4A889A9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65B6E8E"/>
    <w:multiLevelType w:val="multilevel"/>
    <w:tmpl w:val="9DB256AC"/>
    <w:lvl w:ilvl="0">
      <w:start w:val="1"/>
      <w:numFmt w:val="decimal"/>
      <w:lvlText w:val="%1)"/>
      <w:lvlJc w:val="left"/>
      <w:pPr>
        <w:tabs>
          <w:tab w:val="num" w:pos="1260"/>
        </w:tabs>
        <w:ind w:left="1260" w:hanging="360"/>
      </w:pPr>
      <w:rPr>
        <w:rFonts w:cs="Times New Roman" w:hint="default"/>
      </w:rPr>
    </w:lvl>
    <w:lvl w:ilvl="1">
      <w:start w:val="1"/>
      <w:numFmt w:val="lowerLetter"/>
      <w:lvlText w:val="%2)"/>
      <w:lvlJc w:val="left"/>
      <w:pPr>
        <w:tabs>
          <w:tab w:val="num" w:pos="928"/>
        </w:tabs>
        <w:ind w:left="928" w:hanging="360"/>
      </w:pPr>
      <w:rPr>
        <w:rFonts w:cs="Times New Roman" w:hint="default"/>
      </w:rPr>
    </w:lvl>
    <w:lvl w:ilvl="2">
      <w:start w:val="1"/>
      <w:numFmt w:val="lowerRoman"/>
      <w:lvlText w:val="%3)"/>
      <w:lvlJc w:val="left"/>
      <w:pPr>
        <w:tabs>
          <w:tab w:val="num" w:pos="1495"/>
        </w:tabs>
        <w:ind w:left="1495" w:hanging="360"/>
      </w:pPr>
      <w:rPr>
        <w:rFonts w:cs="Times New Roman" w:hint="default"/>
      </w:rPr>
    </w:lvl>
    <w:lvl w:ilvl="3">
      <w:start w:val="1"/>
      <w:numFmt w:val="upperLetter"/>
      <w:lvlText w:val="(%4)"/>
      <w:lvlJc w:val="left"/>
      <w:pPr>
        <w:tabs>
          <w:tab w:val="num" w:pos="2340"/>
        </w:tabs>
        <w:ind w:left="2340" w:hanging="360"/>
      </w:pPr>
      <w:rPr>
        <w:rFonts w:cs="Times New Roman" w:hint="default"/>
      </w:rPr>
    </w:lvl>
    <w:lvl w:ilvl="4">
      <w:start w:val="1"/>
      <w:numFmt w:val="lowerLetter"/>
      <w:lvlText w:val="(%5)"/>
      <w:lvlJc w:val="left"/>
      <w:pPr>
        <w:tabs>
          <w:tab w:val="num" w:pos="1070"/>
        </w:tabs>
        <w:ind w:left="1070" w:hanging="360"/>
      </w:pPr>
      <w:rPr>
        <w:rFonts w:cs="Times New Roman" w:hint="default"/>
      </w:rPr>
    </w:lvl>
    <w:lvl w:ilvl="5">
      <w:start w:val="1"/>
      <w:numFmt w:val="lowerRoman"/>
      <w:lvlText w:val="(%6)"/>
      <w:lvlJc w:val="left"/>
      <w:pPr>
        <w:tabs>
          <w:tab w:val="num" w:pos="3060"/>
        </w:tabs>
        <w:ind w:left="3060" w:hanging="360"/>
      </w:pPr>
      <w:rPr>
        <w:rFonts w:cs="Times New Roman" w:hint="default"/>
      </w:rPr>
    </w:lvl>
    <w:lvl w:ilvl="6">
      <w:start w:val="1"/>
      <w:numFmt w:val="decimal"/>
      <w:lvlText w:val="%7."/>
      <w:lvlJc w:val="left"/>
      <w:pPr>
        <w:tabs>
          <w:tab w:val="num" w:pos="3420"/>
        </w:tabs>
        <w:ind w:left="3420" w:hanging="360"/>
      </w:pPr>
      <w:rPr>
        <w:rFonts w:cs="Times New Roman" w:hint="default"/>
      </w:rPr>
    </w:lvl>
    <w:lvl w:ilvl="7">
      <w:start w:val="1"/>
      <w:numFmt w:val="lowerLetter"/>
      <w:lvlText w:val="%8."/>
      <w:lvlJc w:val="left"/>
      <w:pPr>
        <w:tabs>
          <w:tab w:val="num" w:pos="3780"/>
        </w:tabs>
        <w:ind w:left="3780" w:hanging="360"/>
      </w:pPr>
      <w:rPr>
        <w:rFonts w:cs="Times New Roman" w:hint="default"/>
      </w:rPr>
    </w:lvl>
    <w:lvl w:ilvl="8">
      <w:start w:val="1"/>
      <w:numFmt w:val="lowerRoman"/>
      <w:lvlText w:val="%9."/>
      <w:lvlJc w:val="left"/>
      <w:pPr>
        <w:tabs>
          <w:tab w:val="num" w:pos="4140"/>
        </w:tabs>
        <w:ind w:left="4140" w:hanging="360"/>
      </w:pPr>
      <w:rPr>
        <w:rFonts w:cs="Times New Roman" w:hint="default"/>
      </w:rPr>
    </w:lvl>
  </w:abstractNum>
  <w:abstractNum w:abstractNumId="10" w15:restartNumberingAfterBreak="0">
    <w:nsid w:val="3DC57AF7"/>
    <w:multiLevelType w:val="hybridMultilevel"/>
    <w:tmpl w:val="4A109B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8425DD4"/>
    <w:multiLevelType w:val="hybridMultilevel"/>
    <w:tmpl w:val="B75275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A0A3705"/>
    <w:multiLevelType w:val="hybridMultilevel"/>
    <w:tmpl w:val="E0D037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DCA7A81"/>
    <w:multiLevelType w:val="hybridMultilevel"/>
    <w:tmpl w:val="1166B7CC"/>
    <w:lvl w:ilvl="0" w:tplc="4A889A9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3540422"/>
    <w:multiLevelType w:val="hybridMultilevel"/>
    <w:tmpl w:val="722A4E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462742F"/>
    <w:multiLevelType w:val="hybridMultilevel"/>
    <w:tmpl w:val="1E76D5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50F6BB7"/>
    <w:multiLevelType w:val="hybridMultilevel"/>
    <w:tmpl w:val="137E50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82417B8"/>
    <w:multiLevelType w:val="hybridMultilevel"/>
    <w:tmpl w:val="2ACC17BA"/>
    <w:lvl w:ilvl="0" w:tplc="9FA05394">
      <w:start w:val="1"/>
      <w:numFmt w:val="bullet"/>
      <w:lvlText w:val=""/>
      <w:lvlJc w:val="left"/>
      <w:pPr>
        <w:tabs>
          <w:tab w:val="num" w:pos="1500"/>
        </w:tabs>
        <w:ind w:left="1478" w:hanging="338"/>
      </w:pPr>
      <w:rPr>
        <w:rFonts w:ascii="Symbol" w:hAnsi="Symbol" w:hint="default"/>
      </w:rPr>
    </w:lvl>
    <w:lvl w:ilvl="1" w:tplc="04090003">
      <w:start w:val="1"/>
      <w:numFmt w:val="bullet"/>
      <w:lvlText w:val="o"/>
      <w:lvlJc w:val="left"/>
      <w:pPr>
        <w:tabs>
          <w:tab w:val="num" w:pos="1500"/>
        </w:tabs>
        <w:ind w:left="1500" w:hanging="360"/>
      </w:pPr>
      <w:rPr>
        <w:rFonts w:ascii="Courier New" w:hAnsi="Courier New" w:hint="default"/>
      </w:rPr>
    </w:lvl>
    <w:lvl w:ilvl="2" w:tplc="04090005">
      <w:start w:val="1"/>
      <w:numFmt w:val="bullet"/>
      <w:lvlText w:val=""/>
      <w:lvlJc w:val="left"/>
      <w:pPr>
        <w:tabs>
          <w:tab w:val="num" w:pos="2220"/>
        </w:tabs>
        <w:ind w:left="2220" w:hanging="360"/>
      </w:pPr>
      <w:rPr>
        <w:rFonts w:ascii="Wingdings" w:hAnsi="Wingdings" w:hint="default"/>
      </w:rPr>
    </w:lvl>
    <w:lvl w:ilvl="3" w:tplc="04090001">
      <w:start w:val="1"/>
      <w:numFmt w:val="bullet"/>
      <w:lvlText w:val=""/>
      <w:lvlJc w:val="left"/>
      <w:pPr>
        <w:tabs>
          <w:tab w:val="num" w:pos="2940"/>
        </w:tabs>
        <w:ind w:left="2940" w:hanging="360"/>
      </w:pPr>
      <w:rPr>
        <w:rFonts w:ascii="Symbol" w:hAnsi="Symbol" w:hint="default"/>
      </w:rPr>
    </w:lvl>
    <w:lvl w:ilvl="4" w:tplc="04090003">
      <w:start w:val="1"/>
      <w:numFmt w:val="bullet"/>
      <w:lvlText w:val="o"/>
      <w:lvlJc w:val="left"/>
      <w:pPr>
        <w:tabs>
          <w:tab w:val="num" w:pos="3660"/>
        </w:tabs>
        <w:ind w:left="3660" w:hanging="360"/>
      </w:pPr>
      <w:rPr>
        <w:rFonts w:ascii="Courier New" w:hAnsi="Courier New" w:hint="default"/>
      </w:rPr>
    </w:lvl>
    <w:lvl w:ilvl="5" w:tplc="04090005">
      <w:start w:val="1"/>
      <w:numFmt w:val="bullet"/>
      <w:lvlText w:val=""/>
      <w:lvlJc w:val="left"/>
      <w:pPr>
        <w:tabs>
          <w:tab w:val="num" w:pos="4380"/>
        </w:tabs>
        <w:ind w:left="4380" w:hanging="360"/>
      </w:pPr>
      <w:rPr>
        <w:rFonts w:ascii="Wingdings" w:hAnsi="Wingdings" w:hint="default"/>
      </w:rPr>
    </w:lvl>
    <w:lvl w:ilvl="6" w:tplc="04090001">
      <w:start w:val="1"/>
      <w:numFmt w:val="bullet"/>
      <w:lvlText w:val=""/>
      <w:lvlJc w:val="left"/>
      <w:pPr>
        <w:tabs>
          <w:tab w:val="num" w:pos="5100"/>
        </w:tabs>
        <w:ind w:left="5100" w:hanging="360"/>
      </w:pPr>
      <w:rPr>
        <w:rFonts w:ascii="Symbol" w:hAnsi="Symbol" w:hint="default"/>
      </w:rPr>
    </w:lvl>
    <w:lvl w:ilvl="7" w:tplc="04090003">
      <w:start w:val="1"/>
      <w:numFmt w:val="bullet"/>
      <w:lvlText w:val="o"/>
      <w:lvlJc w:val="left"/>
      <w:pPr>
        <w:tabs>
          <w:tab w:val="num" w:pos="5820"/>
        </w:tabs>
        <w:ind w:left="5820" w:hanging="360"/>
      </w:pPr>
      <w:rPr>
        <w:rFonts w:ascii="Courier New" w:hAnsi="Courier New" w:hint="default"/>
      </w:rPr>
    </w:lvl>
    <w:lvl w:ilvl="8" w:tplc="04090005">
      <w:start w:val="1"/>
      <w:numFmt w:val="bullet"/>
      <w:lvlText w:val=""/>
      <w:lvlJc w:val="left"/>
      <w:pPr>
        <w:tabs>
          <w:tab w:val="num" w:pos="6540"/>
        </w:tabs>
        <w:ind w:left="6540" w:hanging="360"/>
      </w:pPr>
      <w:rPr>
        <w:rFonts w:ascii="Wingdings" w:hAnsi="Wingdings" w:hint="default"/>
      </w:rPr>
    </w:lvl>
  </w:abstractNum>
  <w:abstractNum w:abstractNumId="18" w15:restartNumberingAfterBreak="0">
    <w:nsid w:val="585A3B6C"/>
    <w:multiLevelType w:val="hybridMultilevel"/>
    <w:tmpl w:val="C5062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BD95653"/>
    <w:multiLevelType w:val="hybridMultilevel"/>
    <w:tmpl w:val="E58827E0"/>
    <w:lvl w:ilvl="0" w:tplc="4A889A9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F04652E"/>
    <w:multiLevelType w:val="hybridMultilevel"/>
    <w:tmpl w:val="C9542EC8"/>
    <w:lvl w:ilvl="0" w:tplc="4A889A9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6046F48"/>
    <w:multiLevelType w:val="hybridMultilevel"/>
    <w:tmpl w:val="FF5C2A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7265F81"/>
    <w:multiLevelType w:val="hybridMultilevel"/>
    <w:tmpl w:val="26F4B4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2D9524D"/>
    <w:multiLevelType w:val="hybridMultilevel"/>
    <w:tmpl w:val="3A8A20D6"/>
    <w:lvl w:ilvl="0" w:tplc="4A889A9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E5F4F8D"/>
    <w:multiLevelType w:val="hybridMultilevel"/>
    <w:tmpl w:val="386E38D6"/>
    <w:lvl w:ilvl="0" w:tplc="0C090001">
      <w:start w:val="1"/>
      <w:numFmt w:val="bullet"/>
      <w:lvlText w:val=""/>
      <w:lvlJc w:val="left"/>
      <w:pPr>
        <w:ind w:left="720" w:hanging="360"/>
      </w:pPr>
      <w:rPr>
        <w:rFonts w:ascii="Symbol" w:hAnsi="Symbol" w:hint="default"/>
        <w:i w:val="0"/>
      </w:rPr>
    </w:lvl>
    <w:lvl w:ilvl="1" w:tplc="0C090001">
      <w:start w:val="1"/>
      <w:numFmt w:val="bullet"/>
      <w:lvlText w:val=""/>
      <w:lvlJc w:val="left"/>
      <w:pPr>
        <w:ind w:left="1440" w:hanging="360"/>
      </w:pPr>
      <w:rPr>
        <w:rFonts w:ascii="Symbol" w:hAnsi="Symbol" w:hint="default"/>
      </w:rPr>
    </w:lvl>
    <w:lvl w:ilvl="2" w:tplc="AE78CEE0">
      <w:start w:val="1"/>
      <w:numFmt w:val="lowerRoman"/>
      <w:lvlText w:val="%3."/>
      <w:lvlJc w:val="lef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9"/>
  </w:num>
  <w:num w:numId="2">
    <w:abstractNumId w:val="21"/>
  </w:num>
  <w:num w:numId="3">
    <w:abstractNumId w:val="2"/>
  </w:num>
  <w:num w:numId="4">
    <w:abstractNumId w:val="12"/>
  </w:num>
  <w:num w:numId="5">
    <w:abstractNumId w:val="0"/>
  </w:num>
  <w:num w:numId="6">
    <w:abstractNumId w:val="22"/>
  </w:num>
  <w:num w:numId="7">
    <w:abstractNumId w:val="5"/>
  </w:num>
  <w:num w:numId="8">
    <w:abstractNumId w:val="19"/>
  </w:num>
  <w:num w:numId="9">
    <w:abstractNumId w:val="20"/>
  </w:num>
  <w:num w:numId="10">
    <w:abstractNumId w:val="13"/>
  </w:num>
  <w:num w:numId="11">
    <w:abstractNumId w:val="1"/>
  </w:num>
  <w:num w:numId="12">
    <w:abstractNumId w:val="23"/>
  </w:num>
  <w:num w:numId="13">
    <w:abstractNumId w:val="3"/>
  </w:num>
  <w:num w:numId="14">
    <w:abstractNumId w:val="8"/>
  </w:num>
  <w:num w:numId="15">
    <w:abstractNumId w:val="10"/>
  </w:num>
  <w:num w:numId="16">
    <w:abstractNumId w:val="14"/>
  </w:num>
  <w:num w:numId="17">
    <w:abstractNumId w:val="6"/>
  </w:num>
  <w:num w:numId="18">
    <w:abstractNumId w:val="18"/>
  </w:num>
  <w:num w:numId="19">
    <w:abstractNumId w:val="17"/>
  </w:num>
  <w:num w:numId="20">
    <w:abstractNumId w:val="16"/>
  </w:num>
  <w:num w:numId="21">
    <w:abstractNumId w:val="11"/>
  </w:num>
  <w:num w:numId="22">
    <w:abstractNumId w:val="15"/>
  </w:num>
  <w:num w:numId="23">
    <w:abstractNumId w:val="4"/>
  </w:num>
  <w:num w:numId="24">
    <w:abstractNumId w:val="7"/>
  </w:num>
  <w:num w:numId="25">
    <w:abstractNumId w:val="2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activeWritingStyle w:appName="MSWord" w:lang="en-AU" w:vendorID="64" w:dllVersion="6" w:nlCheck="1" w:checkStyle="0"/>
  <w:activeWritingStyle w:appName="MSWord" w:lang="en-US" w:vendorID="64" w:dllVersion="6" w:nlCheck="1" w:checkStyle="1"/>
  <w:activeWritingStyle w:appName="MSWord" w:lang="en-GB" w:vendorID="64" w:dllVersion="6" w:nlCheck="1" w:checkStyle="1"/>
  <w:activeWritingStyle w:appName="MSWord" w:lang="en-AU" w:vendorID="64" w:dllVersion="0" w:nlCheck="1" w:checkStyle="0"/>
  <w:activeWritingStyle w:appName="MSWord" w:lang="en-GB" w:vendorID="64" w:dllVersion="0" w:nlCheck="1" w:checkStyle="0"/>
  <w:proofState w:spelling="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585F"/>
    <w:rsid w:val="000015A3"/>
    <w:rsid w:val="00003A60"/>
    <w:rsid w:val="00003B60"/>
    <w:rsid w:val="00004C31"/>
    <w:rsid w:val="00004C8C"/>
    <w:rsid w:val="00006786"/>
    <w:rsid w:val="00006C49"/>
    <w:rsid w:val="000071C7"/>
    <w:rsid w:val="00007206"/>
    <w:rsid w:val="000101D9"/>
    <w:rsid w:val="000115BF"/>
    <w:rsid w:val="00012046"/>
    <w:rsid w:val="0001228A"/>
    <w:rsid w:val="00012BB3"/>
    <w:rsid w:val="00012D1B"/>
    <w:rsid w:val="00014D20"/>
    <w:rsid w:val="00015C96"/>
    <w:rsid w:val="000169D0"/>
    <w:rsid w:val="00016D42"/>
    <w:rsid w:val="00020890"/>
    <w:rsid w:val="00020FDB"/>
    <w:rsid w:val="000215C2"/>
    <w:rsid w:val="00023F7F"/>
    <w:rsid w:val="000263D1"/>
    <w:rsid w:val="00026A03"/>
    <w:rsid w:val="00031D9F"/>
    <w:rsid w:val="000348B1"/>
    <w:rsid w:val="00037F43"/>
    <w:rsid w:val="000402AF"/>
    <w:rsid w:val="000428AD"/>
    <w:rsid w:val="00042B0B"/>
    <w:rsid w:val="00043790"/>
    <w:rsid w:val="00044FFD"/>
    <w:rsid w:val="00046749"/>
    <w:rsid w:val="00046A4A"/>
    <w:rsid w:val="00046F4A"/>
    <w:rsid w:val="00047523"/>
    <w:rsid w:val="000475F2"/>
    <w:rsid w:val="00047E5D"/>
    <w:rsid w:val="00050F68"/>
    <w:rsid w:val="00052380"/>
    <w:rsid w:val="0005298F"/>
    <w:rsid w:val="00053623"/>
    <w:rsid w:val="00053D52"/>
    <w:rsid w:val="00054020"/>
    <w:rsid w:val="000545DF"/>
    <w:rsid w:val="000559E0"/>
    <w:rsid w:val="00055EB6"/>
    <w:rsid w:val="0005733C"/>
    <w:rsid w:val="00057859"/>
    <w:rsid w:val="00060993"/>
    <w:rsid w:val="00061410"/>
    <w:rsid w:val="000625C1"/>
    <w:rsid w:val="00063E3F"/>
    <w:rsid w:val="00065917"/>
    <w:rsid w:val="000673A5"/>
    <w:rsid w:val="00070620"/>
    <w:rsid w:val="00070EC3"/>
    <w:rsid w:val="00072520"/>
    <w:rsid w:val="000748A0"/>
    <w:rsid w:val="00077560"/>
    <w:rsid w:val="0008299A"/>
    <w:rsid w:val="00085977"/>
    <w:rsid w:val="00086CEF"/>
    <w:rsid w:val="000900EC"/>
    <w:rsid w:val="00090B56"/>
    <w:rsid w:val="00092EE3"/>
    <w:rsid w:val="0009319D"/>
    <w:rsid w:val="00093829"/>
    <w:rsid w:val="00093EE9"/>
    <w:rsid w:val="000974D5"/>
    <w:rsid w:val="000A29DE"/>
    <w:rsid w:val="000A2E19"/>
    <w:rsid w:val="000A41D2"/>
    <w:rsid w:val="000A5481"/>
    <w:rsid w:val="000A5922"/>
    <w:rsid w:val="000B086A"/>
    <w:rsid w:val="000B0E83"/>
    <w:rsid w:val="000B119B"/>
    <w:rsid w:val="000B30D8"/>
    <w:rsid w:val="000B4650"/>
    <w:rsid w:val="000B4844"/>
    <w:rsid w:val="000B5559"/>
    <w:rsid w:val="000B68D6"/>
    <w:rsid w:val="000C08B4"/>
    <w:rsid w:val="000C4A95"/>
    <w:rsid w:val="000C52D8"/>
    <w:rsid w:val="000C5792"/>
    <w:rsid w:val="000C6B65"/>
    <w:rsid w:val="000C6CDD"/>
    <w:rsid w:val="000C6E4A"/>
    <w:rsid w:val="000C757E"/>
    <w:rsid w:val="000D00D3"/>
    <w:rsid w:val="000D08EB"/>
    <w:rsid w:val="000D0DF0"/>
    <w:rsid w:val="000D1672"/>
    <w:rsid w:val="000D3492"/>
    <w:rsid w:val="000D49AD"/>
    <w:rsid w:val="000D4E86"/>
    <w:rsid w:val="000E093A"/>
    <w:rsid w:val="000E0D63"/>
    <w:rsid w:val="000E122F"/>
    <w:rsid w:val="000E12ED"/>
    <w:rsid w:val="000E1760"/>
    <w:rsid w:val="000E3C9D"/>
    <w:rsid w:val="000E4C04"/>
    <w:rsid w:val="000E6C5B"/>
    <w:rsid w:val="000E6DAB"/>
    <w:rsid w:val="000E7048"/>
    <w:rsid w:val="000E7B1E"/>
    <w:rsid w:val="000F114D"/>
    <w:rsid w:val="000F309C"/>
    <w:rsid w:val="000F4CA8"/>
    <w:rsid w:val="000F58CA"/>
    <w:rsid w:val="000F6CC6"/>
    <w:rsid w:val="001013C2"/>
    <w:rsid w:val="00102162"/>
    <w:rsid w:val="00103DA7"/>
    <w:rsid w:val="001079CC"/>
    <w:rsid w:val="001129D2"/>
    <w:rsid w:val="0011351A"/>
    <w:rsid w:val="00113D31"/>
    <w:rsid w:val="0011578D"/>
    <w:rsid w:val="001161FE"/>
    <w:rsid w:val="00116CB0"/>
    <w:rsid w:val="00116F01"/>
    <w:rsid w:val="001202A7"/>
    <w:rsid w:val="00121C72"/>
    <w:rsid w:val="0012423D"/>
    <w:rsid w:val="00124DFA"/>
    <w:rsid w:val="00125EC6"/>
    <w:rsid w:val="0012660F"/>
    <w:rsid w:val="00126C7A"/>
    <w:rsid w:val="00126FD0"/>
    <w:rsid w:val="00131012"/>
    <w:rsid w:val="0013475A"/>
    <w:rsid w:val="00135F51"/>
    <w:rsid w:val="001364FE"/>
    <w:rsid w:val="0013726E"/>
    <w:rsid w:val="00137350"/>
    <w:rsid w:val="00137A6F"/>
    <w:rsid w:val="00141ACF"/>
    <w:rsid w:val="00143817"/>
    <w:rsid w:val="00143847"/>
    <w:rsid w:val="00143B3D"/>
    <w:rsid w:val="0014533D"/>
    <w:rsid w:val="00145D38"/>
    <w:rsid w:val="00145DCF"/>
    <w:rsid w:val="00153811"/>
    <w:rsid w:val="00153B5B"/>
    <w:rsid w:val="00153DFB"/>
    <w:rsid w:val="00154118"/>
    <w:rsid w:val="00154351"/>
    <w:rsid w:val="00154679"/>
    <w:rsid w:val="00155920"/>
    <w:rsid w:val="00155A60"/>
    <w:rsid w:val="00155F92"/>
    <w:rsid w:val="00156D10"/>
    <w:rsid w:val="00160863"/>
    <w:rsid w:val="001609A7"/>
    <w:rsid w:val="001609D9"/>
    <w:rsid w:val="00160B72"/>
    <w:rsid w:val="00161403"/>
    <w:rsid w:val="00161598"/>
    <w:rsid w:val="00161E92"/>
    <w:rsid w:val="0016244C"/>
    <w:rsid w:val="001627AD"/>
    <w:rsid w:val="00162893"/>
    <w:rsid w:val="00164C81"/>
    <w:rsid w:val="00165B49"/>
    <w:rsid w:val="00166B2A"/>
    <w:rsid w:val="00167163"/>
    <w:rsid w:val="00167A83"/>
    <w:rsid w:val="00167B13"/>
    <w:rsid w:val="001735A4"/>
    <w:rsid w:val="001752F7"/>
    <w:rsid w:val="0017781D"/>
    <w:rsid w:val="00177F7F"/>
    <w:rsid w:val="0018042C"/>
    <w:rsid w:val="00180946"/>
    <w:rsid w:val="00183148"/>
    <w:rsid w:val="00183CAA"/>
    <w:rsid w:val="00184158"/>
    <w:rsid w:val="0018628F"/>
    <w:rsid w:val="001863BC"/>
    <w:rsid w:val="00191C3D"/>
    <w:rsid w:val="00192B65"/>
    <w:rsid w:val="00195933"/>
    <w:rsid w:val="001A1F22"/>
    <w:rsid w:val="001A3A2E"/>
    <w:rsid w:val="001A42B5"/>
    <w:rsid w:val="001A48F2"/>
    <w:rsid w:val="001A58AC"/>
    <w:rsid w:val="001A64D0"/>
    <w:rsid w:val="001A78FE"/>
    <w:rsid w:val="001B05B6"/>
    <w:rsid w:val="001B1AA2"/>
    <w:rsid w:val="001B30CE"/>
    <w:rsid w:val="001B5F7A"/>
    <w:rsid w:val="001B64EB"/>
    <w:rsid w:val="001B7E69"/>
    <w:rsid w:val="001C1650"/>
    <w:rsid w:val="001C22AE"/>
    <w:rsid w:val="001C2523"/>
    <w:rsid w:val="001C2DED"/>
    <w:rsid w:val="001C4091"/>
    <w:rsid w:val="001C5B4D"/>
    <w:rsid w:val="001D0F44"/>
    <w:rsid w:val="001D28FD"/>
    <w:rsid w:val="001D2CF9"/>
    <w:rsid w:val="001D485C"/>
    <w:rsid w:val="001D48C1"/>
    <w:rsid w:val="001D519A"/>
    <w:rsid w:val="001E0F79"/>
    <w:rsid w:val="001E13ED"/>
    <w:rsid w:val="001E1AC6"/>
    <w:rsid w:val="001E2E89"/>
    <w:rsid w:val="001E3654"/>
    <w:rsid w:val="001E4A19"/>
    <w:rsid w:val="001E4C81"/>
    <w:rsid w:val="001E4E37"/>
    <w:rsid w:val="001E66FB"/>
    <w:rsid w:val="001E6E4E"/>
    <w:rsid w:val="001F00A7"/>
    <w:rsid w:val="001F126B"/>
    <w:rsid w:val="001F26DB"/>
    <w:rsid w:val="001F4E9D"/>
    <w:rsid w:val="001F7F5F"/>
    <w:rsid w:val="00200955"/>
    <w:rsid w:val="0020136C"/>
    <w:rsid w:val="00201AD8"/>
    <w:rsid w:val="00202D8A"/>
    <w:rsid w:val="0020440A"/>
    <w:rsid w:val="0020540B"/>
    <w:rsid w:val="002070A2"/>
    <w:rsid w:val="00207295"/>
    <w:rsid w:val="002072F0"/>
    <w:rsid w:val="00210A29"/>
    <w:rsid w:val="0021141A"/>
    <w:rsid w:val="0021195A"/>
    <w:rsid w:val="002125F4"/>
    <w:rsid w:val="00212C60"/>
    <w:rsid w:val="002139DC"/>
    <w:rsid w:val="002147C8"/>
    <w:rsid w:val="00214A59"/>
    <w:rsid w:val="00214EAF"/>
    <w:rsid w:val="002158D5"/>
    <w:rsid w:val="00216C37"/>
    <w:rsid w:val="00217DAB"/>
    <w:rsid w:val="00220344"/>
    <w:rsid w:val="00220389"/>
    <w:rsid w:val="00220D3A"/>
    <w:rsid w:val="00222001"/>
    <w:rsid w:val="00224D92"/>
    <w:rsid w:val="0022542A"/>
    <w:rsid w:val="00225663"/>
    <w:rsid w:val="00225D75"/>
    <w:rsid w:val="00226A09"/>
    <w:rsid w:val="0022766D"/>
    <w:rsid w:val="002329EA"/>
    <w:rsid w:val="00234132"/>
    <w:rsid w:val="00234D19"/>
    <w:rsid w:val="002352DF"/>
    <w:rsid w:val="002361E0"/>
    <w:rsid w:val="00242605"/>
    <w:rsid w:val="0024673E"/>
    <w:rsid w:val="002469E9"/>
    <w:rsid w:val="00247DE7"/>
    <w:rsid w:val="00254067"/>
    <w:rsid w:val="002542E5"/>
    <w:rsid w:val="00254797"/>
    <w:rsid w:val="00254E3E"/>
    <w:rsid w:val="002555AB"/>
    <w:rsid w:val="00255D30"/>
    <w:rsid w:val="00256E81"/>
    <w:rsid w:val="00257029"/>
    <w:rsid w:val="00257A47"/>
    <w:rsid w:val="00260001"/>
    <w:rsid w:val="00263CB4"/>
    <w:rsid w:val="00263FCF"/>
    <w:rsid w:val="002641CC"/>
    <w:rsid w:val="00265966"/>
    <w:rsid w:val="0027025A"/>
    <w:rsid w:val="00270B08"/>
    <w:rsid w:val="00271FB4"/>
    <w:rsid w:val="00273BE9"/>
    <w:rsid w:val="002740B8"/>
    <w:rsid w:val="00276F77"/>
    <w:rsid w:val="00277539"/>
    <w:rsid w:val="00277A4C"/>
    <w:rsid w:val="0028119A"/>
    <w:rsid w:val="00281925"/>
    <w:rsid w:val="00281EB6"/>
    <w:rsid w:val="002822DE"/>
    <w:rsid w:val="002838D0"/>
    <w:rsid w:val="00284155"/>
    <w:rsid w:val="00284AE1"/>
    <w:rsid w:val="00286BD6"/>
    <w:rsid w:val="00287F1A"/>
    <w:rsid w:val="00291CE9"/>
    <w:rsid w:val="00293CBB"/>
    <w:rsid w:val="00294123"/>
    <w:rsid w:val="00294F20"/>
    <w:rsid w:val="002950AD"/>
    <w:rsid w:val="00295A55"/>
    <w:rsid w:val="00295CB1"/>
    <w:rsid w:val="00295EA3"/>
    <w:rsid w:val="002963D7"/>
    <w:rsid w:val="00296D06"/>
    <w:rsid w:val="00297D32"/>
    <w:rsid w:val="002A1D6E"/>
    <w:rsid w:val="002A3308"/>
    <w:rsid w:val="002A69FB"/>
    <w:rsid w:val="002B0C42"/>
    <w:rsid w:val="002B21EE"/>
    <w:rsid w:val="002B282C"/>
    <w:rsid w:val="002B545A"/>
    <w:rsid w:val="002B62B2"/>
    <w:rsid w:val="002B69FC"/>
    <w:rsid w:val="002B7E39"/>
    <w:rsid w:val="002C26F0"/>
    <w:rsid w:val="002C3109"/>
    <w:rsid w:val="002C3DA5"/>
    <w:rsid w:val="002C474E"/>
    <w:rsid w:val="002C4DB6"/>
    <w:rsid w:val="002C667E"/>
    <w:rsid w:val="002C6A06"/>
    <w:rsid w:val="002C72FA"/>
    <w:rsid w:val="002C7864"/>
    <w:rsid w:val="002D0602"/>
    <w:rsid w:val="002D0BD8"/>
    <w:rsid w:val="002D4736"/>
    <w:rsid w:val="002D491A"/>
    <w:rsid w:val="002D5E29"/>
    <w:rsid w:val="002D7EC5"/>
    <w:rsid w:val="002E088B"/>
    <w:rsid w:val="002E1092"/>
    <w:rsid w:val="002E1B08"/>
    <w:rsid w:val="002E1B66"/>
    <w:rsid w:val="002E2A34"/>
    <w:rsid w:val="002E37B4"/>
    <w:rsid w:val="002E3985"/>
    <w:rsid w:val="002E55B5"/>
    <w:rsid w:val="002E59F4"/>
    <w:rsid w:val="002E67C3"/>
    <w:rsid w:val="002E6959"/>
    <w:rsid w:val="002F0FD2"/>
    <w:rsid w:val="002F18B6"/>
    <w:rsid w:val="002F1918"/>
    <w:rsid w:val="002F2784"/>
    <w:rsid w:val="002F437B"/>
    <w:rsid w:val="002F44DD"/>
    <w:rsid w:val="002F4F19"/>
    <w:rsid w:val="002F5D29"/>
    <w:rsid w:val="002F6EE5"/>
    <w:rsid w:val="002F72D7"/>
    <w:rsid w:val="002F781D"/>
    <w:rsid w:val="00300F62"/>
    <w:rsid w:val="003010CA"/>
    <w:rsid w:val="0030200A"/>
    <w:rsid w:val="003032E2"/>
    <w:rsid w:val="00303AE8"/>
    <w:rsid w:val="00303C2E"/>
    <w:rsid w:val="0030406F"/>
    <w:rsid w:val="00304E98"/>
    <w:rsid w:val="003050B5"/>
    <w:rsid w:val="0030517A"/>
    <w:rsid w:val="0030585F"/>
    <w:rsid w:val="00306462"/>
    <w:rsid w:val="00311615"/>
    <w:rsid w:val="00312E59"/>
    <w:rsid w:val="00313143"/>
    <w:rsid w:val="0031384F"/>
    <w:rsid w:val="003153CA"/>
    <w:rsid w:val="0031576A"/>
    <w:rsid w:val="00315ACA"/>
    <w:rsid w:val="0031614E"/>
    <w:rsid w:val="003168DF"/>
    <w:rsid w:val="003169F8"/>
    <w:rsid w:val="003172F1"/>
    <w:rsid w:val="00317987"/>
    <w:rsid w:val="00317DD7"/>
    <w:rsid w:val="00322584"/>
    <w:rsid w:val="00324782"/>
    <w:rsid w:val="003247F7"/>
    <w:rsid w:val="00326167"/>
    <w:rsid w:val="003264D5"/>
    <w:rsid w:val="003270F6"/>
    <w:rsid w:val="00327BD8"/>
    <w:rsid w:val="00330DC5"/>
    <w:rsid w:val="00333AB2"/>
    <w:rsid w:val="00333E5D"/>
    <w:rsid w:val="00334CCE"/>
    <w:rsid w:val="0033669B"/>
    <w:rsid w:val="00336AAF"/>
    <w:rsid w:val="00337F26"/>
    <w:rsid w:val="00342FB5"/>
    <w:rsid w:val="00343A7F"/>
    <w:rsid w:val="003473E6"/>
    <w:rsid w:val="00351C93"/>
    <w:rsid w:val="00351F41"/>
    <w:rsid w:val="003525D2"/>
    <w:rsid w:val="00352BB6"/>
    <w:rsid w:val="003530AF"/>
    <w:rsid w:val="00353230"/>
    <w:rsid w:val="00354214"/>
    <w:rsid w:val="003547B8"/>
    <w:rsid w:val="00354E28"/>
    <w:rsid w:val="00360CFB"/>
    <w:rsid w:val="00361639"/>
    <w:rsid w:val="00362800"/>
    <w:rsid w:val="0036321F"/>
    <w:rsid w:val="003656A8"/>
    <w:rsid w:val="00366367"/>
    <w:rsid w:val="00367472"/>
    <w:rsid w:val="0037046B"/>
    <w:rsid w:val="003706AB"/>
    <w:rsid w:val="00371ACC"/>
    <w:rsid w:val="003725DD"/>
    <w:rsid w:val="00372E7D"/>
    <w:rsid w:val="00373DC4"/>
    <w:rsid w:val="00373F54"/>
    <w:rsid w:val="0037435E"/>
    <w:rsid w:val="00374F71"/>
    <w:rsid w:val="003762BA"/>
    <w:rsid w:val="0037653A"/>
    <w:rsid w:val="003770C0"/>
    <w:rsid w:val="00380C89"/>
    <w:rsid w:val="003818A5"/>
    <w:rsid w:val="00381A2E"/>
    <w:rsid w:val="00382806"/>
    <w:rsid w:val="00384B35"/>
    <w:rsid w:val="00384DCD"/>
    <w:rsid w:val="00384FF5"/>
    <w:rsid w:val="003868C8"/>
    <w:rsid w:val="00386B8D"/>
    <w:rsid w:val="003936D9"/>
    <w:rsid w:val="00393C03"/>
    <w:rsid w:val="00395BE9"/>
    <w:rsid w:val="00396F6F"/>
    <w:rsid w:val="003972FD"/>
    <w:rsid w:val="00397994"/>
    <w:rsid w:val="003A2779"/>
    <w:rsid w:val="003A35F7"/>
    <w:rsid w:val="003A3638"/>
    <w:rsid w:val="003A4EC1"/>
    <w:rsid w:val="003A5041"/>
    <w:rsid w:val="003A5DF4"/>
    <w:rsid w:val="003A5EB6"/>
    <w:rsid w:val="003A6387"/>
    <w:rsid w:val="003A774C"/>
    <w:rsid w:val="003A7C2F"/>
    <w:rsid w:val="003B216E"/>
    <w:rsid w:val="003B459A"/>
    <w:rsid w:val="003B56A8"/>
    <w:rsid w:val="003B6472"/>
    <w:rsid w:val="003C10DE"/>
    <w:rsid w:val="003C20D9"/>
    <w:rsid w:val="003C31B5"/>
    <w:rsid w:val="003C37DC"/>
    <w:rsid w:val="003C5473"/>
    <w:rsid w:val="003C5D3A"/>
    <w:rsid w:val="003C7366"/>
    <w:rsid w:val="003C7522"/>
    <w:rsid w:val="003D18B1"/>
    <w:rsid w:val="003D1F94"/>
    <w:rsid w:val="003D27B9"/>
    <w:rsid w:val="003D28A4"/>
    <w:rsid w:val="003D2C9C"/>
    <w:rsid w:val="003D442C"/>
    <w:rsid w:val="003D71CB"/>
    <w:rsid w:val="003E08C3"/>
    <w:rsid w:val="003E0BC4"/>
    <w:rsid w:val="003E1C14"/>
    <w:rsid w:val="003E3C68"/>
    <w:rsid w:val="003E76DF"/>
    <w:rsid w:val="003E7871"/>
    <w:rsid w:val="003F15A7"/>
    <w:rsid w:val="003F16E9"/>
    <w:rsid w:val="003F29D9"/>
    <w:rsid w:val="003F3401"/>
    <w:rsid w:val="003F5FA5"/>
    <w:rsid w:val="003F7868"/>
    <w:rsid w:val="004009A6"/>
    <w:rsid w:val="00402073"/>
    <w:rsid w:val="004024F4"/>
    <w:rsid w:val="0040357C"/>
    <w:rsid w:val="0040397B"/>
    <w:rsid w:val="00406118"/>
    <w:rsid w:val="00406C67"/>
    <w:rsid w:val="00410BAB"/>
    <w:rsid w:val="00410F37"/>
    <w:rsid w:val="004125AC"/>
    <w:rsid w:val="0041276E"/>
    <w:rsid w:val="0041364F"/>
    <w:rsid w:val="00413858"/>
    <w:rsid w:val="00414089"/>
    <w:rsid w:val="00414202"/>
    <w:rsid w:val="00414310"/>
    <w:rsid w:val="004146D1"/>
    <w:rsid w:val="00416CA7"/>
    <w:rsid w:val="00420763"/>
    <w:rsid w:val="00421493"/>
    <w:rsid w:val="00421680"/>
    <w:rsid w:val="0042333D"/>
    <w:rsid w:val="00424D52"/>
    <w:rsid w:val="00433C14"/>
    <w:rsid w:val="00433EE9"/>
    <w:rsid w:val="00433F4F"/>
    <w:rsid w:val="004342B4"/>
    <w:rsid w:val="00435300"/>
    <w:rsid w:val="00435F00"/>
    <w:rsid w:val="00441793"/>
    <w:rsid w:val="004427FD"/>
    <w:rsid w:val="00442BD2"/>
    <w:rsid w:val="00443149"/>
    <w:rsid w:val="004452AF"/>
    <w:rsid w:val="00446142"/>
    <w:rsid w:val="00450AC6"/>
    <w:rsid w:val="004522F1"/>
    <w:rsid w:val="00452A3A"/>
    <w:rsid w:val="00452E62"/>
    <w:rsid w:val="0045411B"/>
    <w:rsid w:val="00454D4D"/>
    <w:rsid w:val="0045558A"/>
    <w:rsid w:val="00456B77"/>
    <w:rsid w:val="00457B87"/>
    <w:rsid w:val="004618BD"/>
    <w:rsid w:val="00461D6D"/>
    <w:rsid w:val="0046693F"/>
    <w:rsid w:val="004669AB"/>
    <w:rsid w:val="00467034"/>
    <w:rsid w:val="00471C1C"/>
    <w:rsid w:val="004729F7"/>
    <w:rsid w:val="00472F58"/>
    <w:rsid w:val="004730BF"/>
    <w:rsid w:val="004737B0"/>
    <w:rsid w:val="00474218"/>
    <w:rsid w:val="00474D3F"/>
    <w:rsid w:val="00475B71"/>
    <w:rsid w:val="0047619D"/>
    <w:rsid w:val="0047694A"/>
    <w:rsid w:val="00476DB7"/>
    <w:rsid w:val="004802AD"/>
    <w:rsid w:val="00480887"/>
    <w:rsid w:val="00480CA5"/>
    <w:rsid w:val="0048697B"/>
    <w:rsid w:val="004913EC"/>
    <w:rsid w:val="004923B7"/>
    <w:rsid w:val="0049496B"/>
    <w:rsid w:val="00496901"/>
    <w:rsid w:val="00497DBF"/>
    <w:rsid w:val="004A1DC3"/>
    <w:rsid w:val="004A42CD"/>
    <w:rsid w:val="004A5A29"/>
    <w:rsid w:val="004B20A4"/>
    <w:rsid w:val="004B3E16"/>
    <w:rsid w:val="004B40C0"/>
    <w:rsid w:val="004B49A4"/>
    <w:rsid w:val="004B558A"/>
    <w:rsid w:val="004B5D89"/>
    <w:rsid w:val="004B7DBC"/>
    <w:rsid w:val="004C0DA3"/>
    <w:rsid w:val="004C13B1"/>
    <w:rsid w:val="004C1EB9"/>
    <w:rsid w:val="004C398D"/>
    <w:rsid w:val="004C5624"/>
    <w:rsid w:val="004C5872"/>
    <w:rsid w:val="004D1968"/>
    <w:rsid w:val="004D1D08"/>
    <w:rsid w:val="004D20D0"/>
    <w:rsid w:val="004D330B"/>
    <w:rsid w:val="004D33B2"/>
    <w:rsid w:val="004D385B"/>
    <w:rsid w:val="004D5CEA"/>
    <w:rsid w:val="004D5E9F"/>
    <w:rsid w:val="004D7CC9"/>
    <w:rsid w:val="004D7D86"/>
    <w:rsid w:val="004E22D9"/>
    <w:rsid w:val="004E2C29"/>
    <w:rsid w:val="004E347F"/>
    <w:rsid w:val="004E4E5D"/>
    <w:rsid w:val="004E67C2"/>
    <w:rsid w:val="004E6F66"/>
    <w:rsid w:val="004E75D7"/>
    <w:rsid w:val="004F2015"/>
    <w:rsid w:val="004F221C"/>
    <w:rsid w:val="004F7FF1"/>
    <w:rsid w:val="00500191"/>
    <w:rsid w:val="0050047C"/>
    <w:rsid w:val="0050115C"/>
    <w:rsid w:val="00501993"/>
    <w:rsid w:val="00503EB1"/>
    <w:rsid w:val="005041CC"/>
    <w:rsid w:val="00505B45"/>
    <w:rsid w:val="005079E0"/>
    <w:rsid w:val="005109A4"/>
    <w:rsid w:val="00510B1F"/>
    <w:rsid w:val="00510F55"/>
    <w:rsid w:val="00512A76"/>
    <w:rsid w:val="0051718C"/>
    <w:rsid w:val="005223E7"/>
    <w:rsid w:val="005228F6"/>
    <w:rsid w:val="00522E75"/>
    <w:rsid w:val="005237AC"/>
    <w:rsid w:val="00523E15"/>
    <w:rsid w:val="00524342"/>
    <w:rsid w:val="00526BF6"/>
    <w:rsid w:val="005303ED"/>
    <w:rsid w:val="0053121C"/>
    <w:rsid w:val="00532BF5"/>
    <w:rsid w:val="00532FB2"/>
    <w:rsid w:val="005333B5"/>
    <w:rsid w:val="00534059"/>
    <w:rsid w:val="00535B11"/>
    <w:rsid w:val="005371D0"/>
    <w:rsid w:val="00541268"/>
    <w:rsid w:val="005415A4"/>
    <w:rsid w:val="00541C3D"/>
    <w:rsid w:val="005420B2"/>
    <w:rsid w:val="00542B8E"/>
    <w:rsid w:val="00543B97"/>
    <w:rsid w:val="0054444E"/>
    <w:rsid w:val="0055109E"/>
    <w:rsid w:val="005525BB"/>
    <w:rsid w:val="00557FB4"/>
    <w:rsid w:val="00560EBD"/>
    <w:rsid w:val="00561847"/>
    <w:rsid w:val="005623F5"/>
    <w:rsid w:val="00562540"/>
    <w:rsid w:val="005642C4"/>
    <w:rsid w:val="005645B5"/>
    <w:rsid w:val="00565A77"/>
    <w:rsid w:val="00565C4E"/>
    <w:rsid w:val="00565E7C"/>
    <w:rsid w:val="00567E42"/>
    <w:rsid w:val="00570EE8"/>
    <w:rsid w:val="005716E4"/>
    <w:rsid w:val="0057191A"/>
    <w:rsid w:val="0057236C"/>
    <w:rsid w:val="0057512A"/>
    <w:rsid w:val="00577677"/>
    <w:rsid w:val="0058031A"/>
    <w:rsid w:val="00580653"/>
    <w:rsid w:val="0058213D"/>
    <w:rsid w:val="00582FA7"/>
    <w:rsid w:val="0058416C"/>
    <w:rsid w:val="0058488F"/>
    <w:rsid w:val="00584C66"/>
    <w:rsid w:val="00584C87"/>
    <w:rsid w:val="0058529A"/>
    <w:rsid w:val="00585645"/>
    <w:rsid w:val="00585C14"/>
    <w:rsid w:val="0058617D"/>
    <w:rsid w:val="0058703F"/>
    <w:rsid w:val="0058712F"/>
    <w:rsid w:val="00587356"/>
    <w:rsid w:val="00592375"/>
    <w:rsid w:val="00592F8A"/>
    <w:rsid w:val="005940D3"/>
    <w:rsid w:val="00595DDB"/>
    <w:rsid w:val="0059706E"/>
    <w:rsid w:val="005975F2"/>
    <w:rsid w:val="005A0C00"/>
    <w:rsid w:val="005A1C6A"/>
    <w:rsid w:val="005A3E1C"/>
    <w:rsid w:val="005A7405"/>
    <w:rsid w:val="005B35F6"/>
    <w:rsid w:val="005B382E"/>
    <w:rsid w:val="005B4E1C"/>
    <w:rsid w:val="005B5065"/>
    <w:rsid w:val="005B5BAB"/>
    <w:rsid w:val="005B6F23"/>
    <w:rsid w:val="005C0274"/>
    <w:rsid w:val="005C350F"/>
    <w:rsid w:val="005C3B60"/>
    <w:rsid w:val="005C44DC"/>
    <w:rsid w:val="005C4AE1"/>
    <w:rsid w:val="005C4B2F"/>
    <w:rsid w:val="005C5465"/>
    <w:rsid w:val="005C6533"/>
    <w:rsid w:val="005D0412"/>
    <w:rsid w:val="005D116B"/>
    <w:rsid w:val="005D19BD"/>
    <w:rsid w:val="005D6E7F"/>
    <w:rsid w:val="005D7632"/>
    <w:rsid w:val="005D7F7B"/>
    <w:rsid w:val="005D7F96"/>
    <w:rsid w:val="005E0AD3"/>
    <w:rsid w:val="005E1665"/>
    <w:rsid w:val="005E1A4E"/>
    <w:rsid w:val="005E445C"/>
    <w:rsid w:val="005E4F8E"/>
    <w:rsid w:val="005E58BB"/>
    <w:rsid w:val="005E7D03"/>
    <w:rsid w:val="005E7E24"/>
    <w:rsid w:val="005F01A2"/>
    <w:rsid w:val="005F09A8"/>
    <w:rsid w:val="005F117C"/>
    <w:rsid w:val="005F1272"/>
    <w:rsid w:val="005F1A7D"/>
    <w:rsid w:val="005F2206"/>
    <w:rsid w:val="005F3D88"/>
    <w:rsid w:val="005F4169"/>
    <w:rsid w:val="005F4764"/>
    <w:rsid w:val="005F7A40"/>
    <w:rsid w:val="0060454E"/>
    <w:rsid w:val="00607888"/>
    <w:rsid w:val="00607E51"/>
    <w:rsid w:val="00610AC3"/>
    <w:rsid w:val="00611680"/>
    <w:rsid w:val="00614F8B"/>
    <w:rsid w:val="006156DF"/>
    <w:rsid w:val="00615F21"/>
    <w:rsid w:val="00617C31"/>
    <w:rsid w:val="00617C78"/>
    <w:rsid w:val="006216D4"/>
    <w:rsid w:val="006218BC"/>
    <w:rsid w:val="0062284C"/>
    <w:rsid w:val="006233BD"/>
    <w:rsid w:val="00624063"/>
    <w:rsid w:val="00625E7F"/>
    <w:rsid w:val="00627361"/>
    <w:rsid w:val="00627417"/>
    <w:rsid w:val="00627AFA"/>
    <w:rsid w:val="006300C2"/>
    <w:rsid w:val="00630249"/>
    <w:rsid w:val="00633348"/>
    <w:rsid w:val="0063421F"/>
    <w:rsid w:val="0063491A"/>
    <w:rsid w:val="00634DFE"/>
    <w:rsid w:val="006357F8"/>
    <w:rsid w:val="0063620B"/>
    <w:rsid w:val="0064272F"/>
    <w:rsid w:val="00642B18"/>
    <w:rsid w:val="006431CF"/>
    <w:rsid w:val="00643D4D"/>
    <w:rsid w:val="006449DF"/>
    <w:rsid w:val="0064504A"/>
    <w:rsid w:val="00645242"/>
    <w:rsid w:val="00645373"/>
    <w:rsid w:val="0064554D"/>
    <w:rsid w:val="0064588B"/>
    <w:rsid w:val="0064631E"/>
    <w:rsid w:val="00655772"/>
    <w:rsid w:val="006610CB"/>
    <w:rsid w:val="00661521"/>
    <w:rsid w:val="00662392"/>
    <w:rsid w:val="0066340C"/>
    <w:rsid w:val="006652F2"/>
    <w:rsid w:val="006677FA"/>
    <w:rsid w:val="00667D5C"/>
    <w:rsid w:val="00670567"/>
    <w:rsid w:val="0067110D"/>
    <w:rsid w:val="006711D6"/>
    <w:rsid w:val="00672509"/>
    <w:rsid w:val="00672DDA"/>
    <w:rsid w:val="00673453"/>
    <w:rsid w:val="0067567C"/>
    <w:rsid w:val="00676721"/>
    <w:rsid w:val="00676E04"/>
    <w:rsid w:val="006773AA"/>
    <w:rsid w:val="006801D6"/>
    <w:rsid w:val="006832AB"/>
    <w:rsid w:val="006856B5"/>
    <w:rsid w:val="00685DA1"/>
    <w:rsid w:val="006862E3"/>
    <w:rsid w:val="00686730"/>
    <w:rsid w:val="00687B3D"/>
    <w:rsid w:val="00690286"/>
    <w:rsid w:val="006903CB"/>
    <w:rsid w:val="006911F5"/>
    <w:rsid w:val="00693B2C"/>
    <w:rsid w:val="00694012"/>
    <w:rsid w:val="00697145"/>
    <w:rsid w:val="00697ED1"/>
    <w:rsid w:val="006A123D"/>
    <w:rsid w:val="006A1B5D"/>
    <w:rsid w:val="006A2475"/>
    <w:rsid w:val="006A4D5B"/>
    <w:rsid w:val="006A5C42"/>
    <w:rsid w:val="006A72F5"/>
    <w:rsid w:val="006A7426"/>
    <w:rsid w:val="006A756D"/>
    <w:rsid w:val="006A7DEE"/>
    <w:rsid w:val="006B28D6"/>
    <w:rsid w:val="006B36F7"/>
    <w:rsid w:val="006B43B2"/>
    <w:rsid w:val="006B45EF"/>
    <w:rsid w:val="006B7503"/>
    <w:rsid w:val="006C0141"/>
    <w:rsid w:val="006C0689"/>
    <w:rsid w:val="006C0E11"/>
    <w:rsid w:val="006C11E2"/>
    <w:rsid w:val="006C1254"/>
    <w:rsid w:val="006C1E0A"/>
    <w:rsid w:val="006C47A5"/>
    <w:rsid w:val="006C510B"/>
    <w:rsid w:val="006C7501"/>
    <w:rsid w:val="006D230D"/>
    <w:rsid w:val="006D2508"/>
    <w:rsid w:val="006D2643"/>
    <w:rsid w:val="006D27EF"/>
    <w:rsid w:val="006D3366"/>
    <w:rsid w:val="006D3B49"/>
    <w:rsid w:val="006D3C94"/>
    <w:rsid w:val="006D40BB"/>
    <w:rsid w:val="006D470D"/>
    <w:rsid w:val="006D64A6"/>
    <w:rsid w:val="006D6D6F"/>
    <w:rsid w:val="006D7AC3"/>
    <w:rsid w:val="006E0B6A"/>
    <w:rsid w:val="006E0D59"/>
    <w:rsid w:val="006E1111"/>
    <w:rsid w:val="006E1B19"/>
    <w:rsid w:val="006E1E0E"/>
    <w:rsid w:val="006E30F4"/>
    <w:rsid w:val="006E5770"/>
    <w:rsid w:val="006F03C5"/>
    <w:rsid w:val="006F0664"/>
    <w:rsid w:val="006F1135"/>
    <w:rsid w:val="006F13EF"/>
    <w:rsid w:val="006F1F72"/>
    <w:rsid w:val="006F2AF9"/>
    <w:rsid w:val="006F4751"/>
    <w:rsid w:val="00700AD5"/>
    <w:rsid w:val="00700F5E"/>
    <w:rsid w:val="00702566"/>
    <w:rsid w:val="0070370A"/>
    <w:rsid w:val="0070569C"/>
    <w:rsid w:val="00706447"/>
    <w:rsid w:val="007103EE"/>
    <w:rsid w:val="00711414"/>
    <w:rsid w:val="0071273F"/>
    <w:rsid w:val="00713935"/>
    <w:rsid w:val="00714439"/>
    <w:rsid w:val="00715E82"/>
    <w:rsid w:val="0071638A"/>
    <w:rsid w:val="00716D98"/>
    <w:rsid w:val="00717A86"/>
    <w:rsid w:val="00720057"/>
    <w:rsid w:val="0072058C"/>
    <w:rsid w:val="00720A78"/>
    <w:rsid w:val="00721BB3"/>
    <w:rsid w:val="0072245A"/>
    <w:rsid w:val="00722E63"/>
    <w:rsid w:val="007231C2"/>
    <w:rsid w:val="00724CCE"/>
    <w:rsid w:val="00725170"/>
    <w:rsid w:val="0072747B"/>
    <w:rsid w:val="00727F92"/>
    <w:rsid w:val="00731BDB"/>
    <w:rsid w:val="00731CDA"/>
    <w:rsid w:val="007320C1"/>
    <w:rsid w:val="007326EC"/>
    <w:rsid w:val="00732AC7"/>
    <w:rsid w:val="00733815"/>
    <w:rsid w:val="007344B5"/>
    <w:rsid w:val="00734B4C"/>
    <w:rsid w:val="007352BC"/>
    <w:rsid w:val="007355E1"/>
    <w:rsid w:val="00736912"/>
    <w:rsid w:val="007375CF"/>
    <w:rsid w:val="007377C5"/>
    <w:rsid w:val="00741541"/>
    <w:rsid w:val="00742137"/>
    <w:rsid w:val="00744770"/>
    <w:rsid w:val="007447B2"/>
    <w:rsid w:val="00744F69"/>
    <w:rsid w:val="0074585F"/>
    <w:rsid w:val="007463B6"/>
    <w:rsid w:val="007476EB"/>
    <w:rsid w:val="00747F0D"/>
    <w:rsid w:val="00750620"/>
    <w:rsid w:val="0075123F"/>
    <w:rsid w:val="00751DCE"/>
    <w:rsid w:val="00754707"/>
    <w:rsid w:val="00754B75"/>
    <w:rsid w:val="00754D4C"/>
    <w:rsid w:val="00755699"/>
    <w:rsid w:val="00755AAA"/>
    <w:rsid w:val="00755D42"/>
    <w:rsid w:val="00756FD5"/>
    <w:rsid w:val="00757750"/>
    <w:rsid w:val="00757C90"/>
    <w:rsid w:val="00762B14"/>
    <w:rsid w:val="007637E7"/>
    <w:rsid w:val="007646F6"/>
    <w:rsid w:val="00765CE9"/>
    <w:rsid w:val="00767749"/>
    <w:rsid w:val="007710D0"/>
    <w:rsid w:val="007730A7"/>
    <w:rsid w:val="00773148"/>
    <w:rsid w:val="00775740"/>
    <w:rsid w:val="0077742F"/>
    <w:rsid w:val="007802F3"/>
    <w:rsid w:val="00783664"/>
    <w:rsid w:val="0078392D"/>
    <w:rsid w:val="00785A3B"/>
    <w:rsid w:val="00786631"/>
    <w:rsid w:val="00786A47"/>
    <w:rsid w:val="007906DB"/>
    <w:rsid w:val="007925C8"/>
    <w:rsid w:val="00794D06"/>
    <w:rsid w:val="00795604"/>
    <w:rsid w:val="00796204"/>
    <w:rsid w:val="00796B5A"/>
    <w:rsid w:val="00797A23"/>
    <w:rsid w:val="007A0061"/>
    <w:rsid w:val="007A108D"/>
    <w:rsid w:val="007A20D5"/>
    <w:rsid w:val="007A4A0E"/>
    <w:rsid w:val="007A5391"/>
    <w:rsid w:val="007A589E"/>
    <w:rsid w:val="007A6CC0"/>
    <w:rsid w:val="007B095F"/>
    <w:rsid w:val="007B0C55"/>
    <w:rsid w:val="007B172E"/>
    <w:rsid w:val="007B1843"/>
    <w:rsid w:val="007B2295"/>
    <w:rsid w:val="007B333F"/>
    <w:rsid w:val="007B6124"/>
    <w:rsid w:val="007B78C2"/>
    <w:rsid w:val="007B7934"/>
    <w:rsid w:val="007C041B"/>
    <w:rsid w:val="007C24A5"/>
    <w:rsid w:val="007C30B5"/>
    <w:rsid w:val="007C53DE"/>
    <w:rsid w:val="007C6519"/>
    <w:rsid w:val="007C692F"/>
    <w:rsid w:val="007C7602"/>
    <w:rsid w:val="007D3E06"/>
    <w:rsid w:val="007D3E2D"/>
    <w:rsid w:val="007D5041"/>
    <w:rsid w:val="007D687A"/>
    <w:rsid w:val="007D742C"/>
    <w:rsid w:val="007D79C7"/>
    <w:rsid w:val="007E122F"/>
    <w:rsid w:val="007E1F20"/>
    <w:rsid w:val="007E26DC"/>
    <w:rsid w:val="007E3BA2"/>
    <w:rsid w:val="007E4791"/>
    <w:rsid w:val="007E4E58"/>
    <w:rsid w:val="007E51AF"/>
    <w:rsid w:val="007E5A78"/>
    <w:rsid w:val="007E6124"/>
    <w:rsid w:val="007E67AF"/>
    <w:rsid w:val="007F018C"/>
    <w:rsid w:val="007F5457"/>
    <w:rsid w:val="007F5733"/>
    <w:rsid w:val="007F5AB1"/>
    <w:rsid w:val="007F5FF7"/>
    <w:rsid w:val="00800047"/>
    <w:rsid w:val="00800514"/>
    <w:rsid w:val="008030BC"/>
    <w:rsid w:val="008065B7"/>
    <w:rsid w:val="008068E2"/>
    <w:rsid w:val="00807087"/>
    <w:rsid w:val="0080767B"/>
    <w:rsid w:val="008078EB"/>
    <w:rsid w:val="00810811"/>
    <w:rsid w:val="00810A11"/>
    <w:rsid w:val="00810CE4"/>
    <w:rsid w:val="00811F38"/>
    <w:rsid w:val="0081326C"/>
    <w:rsid w:val="008147D7"/>
    <w:rsid w:val="00817DA9"/>
    <w:rsid w:val="00820D48"/>
    <w:rsid w:val="00820DDF"/>
    <w:rsid w:val="0082551A"/>
    <w:rsid w:val="00825A0F"/>
    <w:rsid w:val="008323C6"/>
    <w:rsid w:val="008326A2"/>
    <w:rsid w:val="0083310F"/>
    <w:rsid w:val="00833F1E"/>
    <w:rsid w:val="008342D9"/>
    <w:rsid w:val="00834F92"/>
    <w:rsid w:val="00836EF9"/>
    <w:rsid w:val="00836FDE"/>
    <w:rsid w:val="00842131"/>
    <w:rsid w:val="00843E0F"/>
    <w:rsid w:val="008444AE"/>
    <w:rsid w:val="00852B37"/>
    <w:rsid w:val="00852E04"/>
    <w:rsid w:val="0085314F"/>
    <w:rsid w:val="00854B92"/>
    <w:rsid w:val="00855923"/>
    <w:rsid w:val="00860E19"/>
    <w:rsid w:val="00861428"/>
    <w:rsid w:val="00861D4B"/>
    <w:rsid w:val="008624D2"/>
    <w:rsid w:val="008625D2"/>
    <w:rsid w:val="0086764C"/>
    <w:rsid w:val="00871C56"/>
    <w:rsid w:val="00872100"/>
    <w:rsid w:val="00872880"/>
    <w:rsid w:val="008773BC"/>
    <w:rsid w:val="00877593"/>
    <w:rsid w:val="00877BAE"/>
    <w:rsid w:val="00882DD3"/>
    <w:rsid w:val="00883315"/>
    <w:rsid w:val="00883813"/>
    <w:rsid w:val="00884E88"/>
    <w:rsid w:val="00885065"/>
    <w:rsid w:val="0088781C"/>
    <w:rsid w:val="00887D73"/>
    <w:rsid w:val="00890850"/>
    <w:rsid w:val="008908B7"/>
    <w:rsid w:val="00891F94"/>
    <w:rsid w:val="0089287B"/>
    <w:rsid w:val="0089333D"/>
    <w:rsid w:val="008935D6"/>
    <w:rsid w:val="008947FF"/>
    <w:rsid w:val="00897F60"/>
    <w:rsid w:val="008A089F"/>
    <w:rsid w:val="008A3385"/>
    <w:rsid w:val="008A3D49"/>
    <w:rsid w:val="008A6F2A"/>
    <w:rsid w:val="008A71BE"/>
    <w:rsid w:val="008A75F0"/>
    <w:rsid w:val="008B164A"/>
    <w:rsid w:val="008B1D8C"/>
    <w:rsid w:val="008B297E"/>
    <w:rsid w:val="008B40CE"/>
    <w:rsid w:val="008B4D9C"/>
    <w:rsid w:val="008B5F8E"/>
    <w:rsid w:val="008B6447"/>
    <w:rsid w:val="008B6DE3"/>
    <w:rsid w:val="008C00F3"/>
    <w:rsid w:val="008C0FFF"/>
    <w:rsid w:val="008C1D42"/>
    <w:rsid w:val="008C1E9E"/>
    <w:rsid w:val="008C381F"/>
    <w:rsid w:val="008C3E3E"/>
    <w:rsid w:val="008C3F4A"/>
    <w:rsid w:val="008C5899"/>
    <w:rsid w:val="008C69EE"/>
    <w:rsid w:val="008C7AF9"/>
    <w:rsid w:val="008D324E"/>
    <w:rsid w:val="008D5121"/>
    <w:rsid w:val="008D709F"/>
    <w:rsid w:val="008D7B7C"/>
    <w:rsid w:val="008E0832"/>
    <w:rsid w:val="008E0F2F"/>
    <w:rsid w:val="008E1F17"/>
    <w:rsid w:val="008E43C2"/>
    <w:rsid w:val="008E45E7"/>
    <w:rsid w:val="008E4B06"/>
    <w:rsid w:val="008E4EB8"/>
    <w:rsid w:val="008E5AE2"/>
    <w:rsid w:val="008E5C79"/>
    <w:rsid w:val="008F0B8B"/>
    <w:rsid w:val="008F309C"/>
    <w:rsid w:val="008F3A9B"/>
    <w:rsid w:val="008F4EE1"/>
    <w:rsid w:val="008F5854"/>
    <w:rsid w:val="008F61A8"/>
    <w:rsid w:val="008F7A5A"/>
    <w:rsid w:val="00900B1C"/>
    <w:rsid w:val="00901833"/>
    <w:rsid w:val="00901EC5"/>
    <w:rsid w:val="00902553"/>
    <w:rsid w:val="009042F6"/>
    <w:rsid w:val="00905399"/>
    <w:rsid w:val="00905693"/>
    <w:rsid w:val="00907203"/>
    <w:rsid w:val="009072E7"/>
    <w:rsid w:val="00910146"/>
    <w:rsid w:val="00910499"/>
    <w:rsid w:val="00911721"/>
    <w:rsid w:val="00911D9C"/>
    <w:rsid w:val="009133EE"/>
    <w:rsid w:val="00913C15"/>
    <w:rsid w:val="00913F03"/>
    <w:rsid w:val="009161BE"/>
    <w:rsid w:val="009175D9"/>
    <w:rsid w:val="0092193B"/>
    <w:rsid w:val="0092403F"/>
    <w:rsid w:val="00925838"/>
    <w:rsid w:val="00926165"/>
    <w:rsid w:val="0092782F"/>
    <w:rsid w:val="00931D07"/>
    <w:rsid w:val="00932845"/>
    <w:rsid w:val="0093399E"/>
    <w:rsid w:val="00934550"/>
    <w:rsid w:val="00935699"/>
    <w:rsid w:val="00936B62"/>
    <w:rsid w:val="00940B11"/>
    <w:rsid w:val="00942334"/>
    <w:rsid w:val="009426B8"/>
    <w:rsid w:val="009428EA"/>
    <w:rsid w:val="00942E72"/>
    <w:rsid w:val="00944567"/>
    <w:rsid w:val="009452E3"/>
    <w:rsid w:val="00945C13"/>
    <w:rsid w:val="009460D0"/>
    <w:rsid w:val="00951D1D"/>
    <w:rsid w:val="00951EB0"/>
    <w:rsid w:val="00952B76"/>
    <w:rsid w:val="00953DEA"/>
    <w:rsid w:val="00954C6E"/>
    <w:rsid w:val="009557C7"/>
    <w:rsid w:val="009578DC"/>
    <w:rsid w:val="009608C0"/>
    <w:rsid w:val="00960EF7"/>
    <w:rsid w:val="00960F9C"/>
    <w:rsid w:val="0096108C"/>
    <w:rsid w:val="00962EF2"/>
    <w:rsid w:val="00963EBF"/>
    <w:rsid w:val="00966493"/>
    <w:rsid w:val="00971F5C"/>
    <w:rsid w:val="00973EA7"/>
    <w:rsid w:val="00974E97"/>
    <w:rsid w:val="00975399"/>
    <w:rsid w:val="0097683D"/>
    <w:rsid w:val="00980591"/>
    <w:rsid w:val="00981948"/>
    <w:rsid w:val="00981EEF"/>
    <w:rsid w:val="00981F19"/>
    <w:rsid w:val="00982C6A"/>
    <w:rsid w:val="00982E1F"/>
    <w:rsid w:val="0098478E"/>
    <w:rsid w:val="009862DA"/>
    <w:rsid w:val="00986771"/>
    <w:rsid w:val="009878A5"/>
    <w:rsid w:val="009904C4"/>
    <w:rsid w:val="00991F8E"/>
    <w:rsid w:val="009921AD"/>
    <w:rsid w:val="00993A3F"/>
    <w:rsid w:val="009950D9"/>
    <w:rsid w:val="009964C7"/>
    <w:rsid w:val="009A082B"/>
    <w:rsid w:val="009A10F0"/>
    <w:rsid w:val="009A478E"/>
    <w:rsid w:val="009A5043"/>
    <w:rsid w:val="009A5515"/>
    <w:rsid w:val="009A6578"/>
    <w:rsid w:val="009A6E9D"/>
    <w:rsid w:val="009B01D5"/>
    <w:rsid w:val="009B0C02"/>
    <w:rsid w:val="009B58DF"/>
    <w:rsid w:val="009B5D70"/>
    <w:rsid w:val="009B7097"/>
    <w:rsid w:val="009B7B1A"/>
    <w:rsid w:val="009C1AF7"/>
    <w:rsid w:val="009C25B6"/>
    <w:rsid w:val="009C3785"/>
    <w:rsid w:val="009C3821"/>
    <w:rsid w:val="009C424A"/>
    <w:rsid w:val="009C4A95"/>
    <w:rsid w:val="009C4CE5"/>
    <w:rsid w:val="009C6664"/>
    <w:rsid w:val="009C6841"/>
    <w:rsid w:val="009C7044"/>
    <w:rsid w:val="009D117D"/>
    <w:rsid w:val="009D28AF"/>
    <w:rsid w:val="009D290E"/>
    <w:rsid w:val="009D2CC6"/>
    <w:rsid w:val="009D2F47"/>
    <w:rsid w:val="009D3A40"/>
    <w:rsid w:val="009D3E04"/>
    <w:rsid w:val="009D4A30"/>
    <w:rsid w:val="009D59CF"/>
    <w:rsid w:val="009D7A85"/>
    <w:rsid w:val="009E15B4"/>
    <w:rsid w:val="009E18A4"/>
    <w:rsid w:val="009E235F"/>
    <w:rsid w:val="009E3971"/>
    <w:rsid w:val="009E7F86"/>
    <w:rsid w:val="009F058D"/>
    <w:rsid w:val="009F1D59"/>
    <w:rsid w:val="009F1DCB"/>
    <w:rsid w:val="009F30E6"/>
    <w:rsid w:val="009F37D8"/>
    <w:rsid w:val="009F59A3"/>
    <w:rsid w:val="00A00277"/>
    <w:rsid w:val="00A02021"/>
    <w:rsid w:val="00A03D31"/>
    <w:rsid w:val="00A0598B"/>
    <w:rsid w:val="00A06A53"/>
    <w:rsid w:val="00A11295"/>
    <w:rsid w:val="00A1191C"/>
    <w:rsid w:val="00A11978"/>
    <w:rsid w:val="00A11DD2"/>
    <w:rsid w:val="00A12828"/>
    <w:rsid w:val="00A15E34"/>
    <w:rsid w:val="00A16144"/>
    <w:rsid w:val="00A171C6"/>
    <w:rsid w:val="00A17A6A"/>
    <w:rsid w:val="00A17C39"/>
    <w:rsid w:val="00A17E8F"/>
    <w:rsid w:val="00A230ED"/>
    <w:rsid w:val="00A23F6E"/>
    <w:rsid w:val="00A24526"/>
    <w:rsid w:val="00A2590C"/>
    <w:rsid w:val="00A26427"/>
    <w:rsid w:val="00A264A8"/>
    <w:rsid w:val="00A27334"/>
    <w:rsid w:val="00A31001"/>
    <w:rsid w:val="00A31B34"/>
    <w:rsid w:val="00A33070"/>
    <w:rsid w:val="00A33208"/>
    <w:rsid w:val="00A341B6"/>
    <w:rsid w:val="00A363CB"/>
    <w:rsid w:val="00A36AD9"/>
    <w:rsid w:val="00A37534"/>
    <w:rsid w:val="00A403C7"/>
    <w:rsid w:val="00A40D04"/>
    <w:rsid w:val="00A41603"/>
    <w:rsid w:val="00A433EB"/>
    <w:rsid w:val="00A44C24"/>
    <w:rsid w:val="00A450B3"/>
    <w:rsid w:val="00A45D35"/>
    <w:rsid w:val="00A46649"/>
    <w:rsid w:val="00A4706C"/>
    <w:rsid w:val="00A470C7"/>
    <w:rsid w:val="00A501FD"/>
    <w:rsid w:val="00A5134C"/>
    <w:rsid w:val="00A51605"/>
    <w:rsid w:val="00A51B50"/>
    <w:rsid w:val="00A54768"/>
    <w:rsid w:val="00A55009"/>
    <w:rsid w:val="00A56A05"/>
    <w:rsid w:val="00A57913"/>
    <w:rsid w:val="00A61E7A"/>
    <w:rsid w:val="00A6253C"/>
    <w:rsid w:val="00A6429F"/>
    <w:rsid w:val="00A66160"/>
    <w:rsid w:val="00A669DE"/>
    <w:rsid w:val="00A71039"/>
    <w:rsid w:val="00A710D5"/>
    <w:rsid w:val="00A72820"/>
    <w:rsid w:val="00A72AE8"/>
    <w:rsid w:val="00A7390C"/>
    <w:rsid w:val="00A73D93"/>
    <w:rsid w:val="00A74C9B"/>
    <w:rsid w:val="00A777BD"/>
    <w:rsid w:val="00A80044"/>
    <w:rsid w:val="00A8111D"/>
    <w:rsid w:val="00A824E1"/>
    <w:rsid w:val="00A82D1A"/>
    <w:rsid w:val="00A862E2"/>
    <w:rsid w:val="00A86887"/>
    <w:rsid w:val="00A878AD"/>
    <w:rsid w:val="00A87C9C"/>
    <w:rsid w:val="00A92EEF"/>
    <w:rsid w:val="00A9371B"/>
    <w:rsid w:val="00A955E4"/>
    <w:rsid w:val="00A9758B"/>
    <w:rsid w:val="00AA0304"/>
    <w:rsid w:val="00AA046E"/>
    <w:rsid w:val="00AA15FA"/>
    <w:rsid w:val="00AA1D70"/>
    <w:rsid w:val="00AA1FE3"/>
    <w:rsid w:val="00AA444B"/>
    <w:rsid w:val="00AA5465"/>
    <w:rsid w:val="00AA54E0"/>
    <w:rsid w:val="00AA59F9"/>
    <w:rsid w:val="00AA741B"/>
    <w:rsid w:val="00AB39DE"/>
    <w:rsid w:val="00AB52B8"/>
    <w:rsid w:val="00AB60EE"/>
    <w:rsid w:val="00AB77BA"/>
    <w:rsid w:val="00AC00BD"/>
    <w:rsid w:val="00AC08CF"/>
    <w:rsid w:val="00AC0BA2"/>
    <w:rsid w:val="00AC5B87"/>
    <w:rsid w:val="00AC6296"/>
    <w:rsid w:val="00AD0617"/>
    <w:rsid w:val="00AD25BC"/>
    <w:rsid w:val="00AD3876"/>
    <w:rsid w:val="00AD4B4A"/>
    <w:rsid w:val="00AD73A1"/>
    <w:rsid w:val="00AD7FA8"/>
    <w:rsid w:val="00AE0AE9"/>
    <w:rsid w:val="00AE1194"/>
    <w:rsid w:val="00AE1619"/>
    <w:rsid w:val="00AE2DE3"/>
    <w:rsid w:val="00AE32D8"/>
    <w:rsid w:val="00AE3B1B"/>
    <w:rsid w:val="00AE5879"/>
    <w:rsid w:val="00AE5CCD"/>
    <w:rsid w:val="00AE6112"/>
    <w:rsid w:val="00AF0D54"/>
    <w:rsid w:val="00AF282A"/>
    <w:rsid w:val="00AF339C"/>
    <w:rsid w:val="00AF4BC7"/>
    <w:rsid w:val="00AF4FA1"/>
    <w:rsid w:val="00AF5623"/>
    <w:rsid w:val="00AF6A3A"/>
    <w:rsid w:val="00AF6C12"/>
    <w:rsid w:val="00AF7338"/>
    <w:rsid w:val="00B002CD"/>
    <w:rsid w:val="00B01A99"/>
    <w:rsid w:val="00B01F5A"/>
    <w:rsid w:val="00B021F5"/>
    <w:rsid w:val="00B03290"/>
    <w:rsid w:val="00B04182"/>
    <w:rsid w:val="00B047F2"/>
    <w:rsid w:val="00B0534B"/>
    <w:rsid w:val="00B06B26"/>
    <w:rsid w:val="00B073B0"/>
    <w:rsid w:val="00B0799C"/>
    <w:rsid w:val="00B1560B"/>
    <w:rsid w:val="00B1743D"/>
    <w:rsid w:val="00B201EE"/>
    <w:rsid w:val="00B20C63"/>
    <w:rsid w:val="00B22907"/>
    <w:rsid w:val="00B24B15"/>
    <w:rsid w:val="00B24F99"/>
    <w:rsid w:val="00B251D7"/>
    <w:rsid w:val="00B27766"/>
    <w:rsid w:val="00B33073"/>
    <w:rsid w:val="00B332D1"/>
    <w:rsid w:val="00B33559"/>
    <w:rsid w:val="00B3446D"/>
    <w:rsid w:val="00B3549E"/>
    <w:rsid w:val="00B354BE"/>
    <w:rsid w:val="00B40BF6"/>
    <w:rsid w:val="00B40F66"/>
    <w:rsid w:val="00B41A0E"/>
    <w:rsid w:val="00B42250"/>
    <w:rsid w:val="00B42ECA"/>
    <w:rsid w:val="00B44D09"/>
    <w:rsid w:val="00B4527E"/>
    <w:rsid w:val="00B465FC"/>
    <w:rsid w:val="00B46E31"/>
    <w:rsid w:val="00B515B5"/>
    <w:rsid w:val="00B54F14"/>
    <w:rsid w:val="00B55A54"/>
    <w:rsid w:val="00B55BED"/>
    <w:rsid w:val="00B56424"/>
    <w:rsid w:val="00B56A46"/>
    <w:rsid w:val="00B56BA8"/>
    <w:rsid w:val="00B575C4"/>
    <w:rsid w:val="00B61611"/>
    <w:rsid w:val="00B640AC"/>
    <w:rsid w:val="00B6430D"/>
    <w:rsid w:val="00B64D68"/>
    <w:rsid w:val="00B6542C"/>
    <w:rsid w:val="00B66398"/>
    <w:rsid w:val="00B6668B"/>
    <w:rsid w:val="00B66B7E"/>
    <w:rsid w:val="00B66D6C"/>
    <w:rsid w:val="00B67D2B"/>
    <w:rsid w:val="00B7297E"/>
    <w:rsid w:val="00B72E03"/>
    <w:rsid w:val="00B73AF6"/>
    <w:rsid w:val="00B744BC"/>
    <w:rsid w:val="00B76F48"/>
    <w:rsid w:val="00B832CB"/>
    <w:rsid w:val="00B83F68"/>
    <w:rsid w:val="00B87091"/>
    <w:rsid w:val="00B903D1"/>
    <w:rsid w:val="00B92390"/>
    <w:rsid w:val="00B93BBD"/>
    <w:rsid w:val="00B9437C"/>
    <w:rsid w:val="00B96166"/>
    <w:rsid w:val="00B966F0"/>
    <w:rsid w:val="00B96EF7"/>
    <w:rsid w:val="00B96FD2"/>
    <w:rsid w:val="00B97BD1"/>
    <w:rsid w:val="00BA20FC"/>
    <w:rsid w:val="00BA3753"/>
    <w:rsid w:val="00BA5B30"/>
    <w:rsid w:val="00BA5E68"/>
    <w:rsid w:val="00BA6409"/>
    <w:rsid w:val="00BA7738"/>
    <w:rsid w:val="00BB0E60"/>
    <w:rsid w:val="00BB1526"/>
    <w:rsid w:val="00BB2CF9"/>
    <w:rsid w:val="00BB5EED"/>
    <w:rsid w:val="00BB60AE"/>
    <w:rsid w:val="00BB6A23"/>
    <w:rsid w:val="00BC08DB"/>
    <w:rsid w:val="00BC3DF5"/>
    <w:rsid w:val="00BC6308"/>
    <w:rsid w:val="00BC7866"/>
    <w:rsid w:val="00BD2B17"/>
    <w:rsid w:val="00BD3507"/>
    <w:rsid w:val="00BD354E"/>
    <w:rsid w:val="00BD38D8"/>
    <w:rsid w:val="00BD3BE6"/>
    <w:rsid w:val="00BD64C7"/>
    <w:rsid w:val="00BD7737"/>
    <w:rsid w:val="00BE0733"/>
    <w:rsid w:val="00BE0EB0"/>
    <w:rsid w:val="00BE239A"/>
    <w:rsid w:val="00BE2515"/>
    <w:rsid w:val="00BE3466"/>
    <w:rsid w:val="00BE3970"/>
    <w:rsid w:val="00BE4528"/>
    <w:rsid w:val="00BE4A25"/>
    <w:rsid w:val="00BE544E"/>
    <w:rsid w:val="00BE56FA"/>
    <w:rsid w:val="00BE5AAD"/>
    <w:rsid w:val="00BE6510"/>
    <w:rsid w:val="00BE66E5"/>
    <w:rsid w:val="00BE6AAE"/>
    <w:rsid w:val="00BE728E"/>
    <w:rsid w:val="00BF064C"/>
    <w:rsid w:val="00BF0E36"/>
    <w:rsid w:val="00BF1627"/>
    <w:rsid w:val="00BF21B6"/>
    <w:rsid w:val="00BF248C"/>
    <w:rsid w:val="00BF3AE7"/>
    <w:rsid w:val="00BF4DB7"/>
    <w:rsid w:val="00BF5320"/>
    <w:rsid w:val="00BF5335"/>
    <w:rsid w:val="00BF6346"/>
    <w:rsid w:val="00BF6D20"/>
    <w:rsid w:val="00C00AA4"/>
    <w:rsid w:val="00C01EF6"/>
    <w:rsid w:val="00C02085"/>
    <w:rsid w:val="00C04910"/>
    <w:rsid w:val="00C060EF"/>
    <w:rsid w:val="00C0690F"/>
    <w:rsid w:val="00C076C0"/>
    <w:rsid w:val="00C07ACC"/>
    <w:rsid w:val="00C07F8C"/>
    <w:rsid w:val="00C10AAF"/>
    <w:rsid w:val="00C11F1E"/>
    <w:rsid w:val="00C12EF7"/>
    <w:rsid w:val="00C148B4"/>
    <w:rsid w:val="00C1716D"/>
    <w:rsid w:val="00C17699"/>
    <w:rsid w:val="00C178A7"/>
    <w:rsid w:val="00C21EEC"/>
    <w:rsid w:val="00C2292D"/>
    <w:rsid w:val="00C2350E"/>
    <w:rsid w:val="00C23574"/>
    <w:rsid w:val="00C2432A"/>
    <w:rsid w:val="00C24CC9"/>
    <w:rsid w:val="00C25667"/>
    <w:rsid w:val="00C260DA"/>
    <w:rsid w:val="00C2676A"/>
    <w:rsid w:val="00C27075"/>
    <w:rsid w:val="00C315EE"/>
    <w:rsid w:val="00C31AB2"/>
    <w:rsid w:val="00C32440"/>
    <w:rsid w:val="00C33C3A"/>
    <w:rsid w:val="00C34D13"/>
    <w:rsid w:val="00C35F1C"/>
    <w:rsid w:val="00C42C04"/>
    <w:rsid w:val="00C437BA"/>
    <w:rsid w:val="00C44219"/>
    <w:rsid w:val="00C445C8"/>
    <w:rsid w:val="00C44760"/>
    <w:rsid w:val="00C46862"/>
    <w:rsid w:val="00C50273"/>
    <w:rsid w:val="00C5135E"/>
    <w:rsid w:val="00C53070"/>
    <w:rsid w:val="00C5370E"/>
    <w:rsid w:val="00C543D9"/>
    <w:rsid w:val="00C54ADC"/>
    <w:rsid w:val="00C54E8B"/>
    <w:rsid w:val="00C55BB7"/>
    <w:rsid w:val="00C668F3"/>
    <w:rsid w:val="00C70B60"/>
    <w:rsid w:val="00C71797"/>
    <w:rsid w:val="00C71A66"/>
    <w:rsid w:val="00C72072"/>
    <w:rsid w:val="00C72FA8"/>
    <w:rsid w:val="00C731F3"/>
    <w:rsid w:val="00C7369B"/>
    <w:rsid w:val="00C73EB0"/>
    <w:rsid w:val="00C74015"/>
    <w:rsid w:val="00C74872"/>
    <w:rsid w:val="00C74A4C"/>
    <w:rsid w:val="00C75B96"/>
    <w:rsid w:val="00C7667B"/>
    <w:rsid w:val="00C7752E"/>
    <w:rsid w:val="00C81685"/>
    <w:rsid w:val="00C81FD0"/>
    <w:rsid w:val="00C82B95"/>
    <w:rsid w:val="00C82DC5"/>
    <w:rsid w:val="00C83EDD"/>
    <w:rsid w:val="00C840E9"/>
    <w:rsid w:val="00C84368"/>
    <w:rsid w:val="00C866FF"/>
    <w:rsid w:val="00C87A47"/>
    <w:rsid w:val="00C87B10"/>
    <w:rsid w:val="00C87E6B"/>
    <w:rsid w:val="00C903A1"/>
    <w:rsid w:val="00C913F4"/>
    <w:rsid w:val="00C9172D"/>
    <w:rsid w:val="00C964D7"/>
    <w:rsid w:val="00CA0682"/>
    <w:rsid w:val="00CA089A"/>
    <w:rsid w:val="00CA22E3"/>
    <w:rsid w:val="00CA29EB"/>
    <w:rsid w:val="00CA2F1C"/>
    <w:rsid w:val="00CA3EA6"/>
    <w:rsid w:val="00CA4335"/>
    <w:rsid w:val="00CA66B5"/>
    <w:rsid w:val="00CA6B9E"/>
    <w:rsid w:val="00CA6FF0"/>
    <w:rsid w:val="00CB059F"/>
    <w:rsid w:val="00CB0B19"/>
    <w:rsid w:val="00CB0C2A"/>
    <w:rsid w:val="00CB49B0"/>
    <w:rsid w:val="00CB5056"/>
    <w:rsid w:val="00CB555B"/>
    <w:rsid w:val="00CB678B"/>
    <w:rsid w:val="00CC052D"/>
    <w:rsid w:val="00CC4DCC"/>
    <w:rsid w:val="00CC5906"/>
    <w:rsid w:val="00CC6514"/>
    <w:rsid w:val="00CC7052"/>
    <w:rsid w:val="00CD129E"/>
    <w:rsid w:val="00CD1C53"/>
    <w:rsid w:val="00CD1CC9"/>
    <w:rsid w:val="00CD47C3"/>
    <w:rsid w:val="00CD4EDE"/>
    <w:rsid w:val="00CD5427"/>
    <w:rsid w:val="00CD7CEF"/>
    <w:rsid w:val="00CE0987"/>
    <w:rsid w:val="00CE0EC9"/>
    <w:rsid w:val="00CE1BDF"/>
    <w:rsid w:val="00CE1C03"/>
    <w:rsid w:val="00CE4B24"/>
    <w:rsid w:val="00CF0FB9"/>
    <w:rsid w:val="00CF108B"/>
    <w:rsid w:val="00CF129B"/>
    <w:rsid w:val="00CF156C"/>
    <w:rsid w:val="00CF1581"/>
    <w:rsid w:val="00CF59BA"/>
    <w:rsid w:val="00CF6D3B"/>
    <w:rsid w:val="00CF7733"/>
    <w:rsid w:val="00CF7896"/>
    <w:rsid w:val="00CF7D76"/>
    <w:rsid w:val="00D02AA6"/>
    <w:rsid w:val="00D02D10"/>
    <w:rsid w:val="00D045A2"/>
    <w:rsid w:val="00D046F4"/>
    <w:rsid w:val="00D05841"/>
    <w:rsid w:val="00D07F31"/>
    <w:rsid w:val="00D121EF"/>
    <w:rsid w:val="00D129E5"/>
    <w:rsid w:val="00D12E2E"/>
    <w:rsid w:val="00D13ED1"/>
    <w:rsid w:val="00D147D7"/>
    <w:rsid w:val="00D15208"/>
    <w:rsid w:val="00D15B82"/>
    <w:rsid w:val="00D204D9"/>
    <w:rsid w:val="00D208C8"/>
    <w:rsid w:val="00D21269"/>
    <w:rsid w:val="00D216E4"/>
    <w:rsid w:val="00D21B72"/>
    <w:rsid w:val="00D220A2"/>
    <w:rsid w:val="00D22785"/>
    <w:rsid w:val="00D23069"/>
    <w:rsid w:val="00D23394"/>
    <w:rsid w:val="00D23A96"/>
    <w:rsid w:val="00D25611"/>
    <w:rsid w:val="00D30621"/>
    <w:rsid w:val="00D308EB"/>
    <w:rsid w:val="00D30B89"/>
    <w:rsid w:val="00D3234A"/>
    <w:rsid w:val="00D32B9E"/>
    <w:rsid w:val="00D32CF5"/>
    <w:rsid w:val="00D333FC"/>
    <w:rsid w:val="00D3435A"/>
    <w:rsid w:val="00D35397"/>
    <w:rsid w:val="00D35D77"/>
    <w:rsid w:val="00D40BFD"/>
    <w:rsid w:val="00D421FC"/>
    <w:rsid w:val="00D440D2"/>
    <w:rsid w:val="00D4587C"/>
    <w:rsid w:val="00D45A51"/>
    <w:rsid w:val="00D45C70"/>
    <w:rsid w:val="00D509A5"/>
    <w:rsid w:val="00D523A1"/>
    <w:rsid w:val="00D53476"/>
    <w:rsid w:val="00D54C56"/>
    <w:rsid w:val="00D56B26"/>
    <w:rsid w:val="00D576CE"/>
    <w:rsid w:val="00D57774"/>
    <w:rsid w:val="00D577CD"/>
    <w:rsid w:val="00D60347"/>
    <w:rsid w:val="00D60455"/>
    <w:rsid w:val="00D60E27"/>
    <w:rsid w:val="00D61966"/>
    <w:rsid w:val="00D61F02"/>
    <w:rsid w:val="00D621C2"/>
    <w:rsid w:val="00D628B3"/>
    <w:rsid w:val="00D63174"/>
    <w:rsid w:val="00D63F7D"/>
    <w:rsid w:val="00D651B8"/>
    <w:rsid w:val="00D67259"/>
    <w:rsid w:val="00D67A2D"/>
    <w:rsid w:val="00D67B08"/>
    <w:rsid w:val="00D70339"/>
    <w:rsid w:val="00D70986"/>
    <w:rsid w:val="00D70A43"/>
    <w:rsid w:val="00D70FAD"/>
    <w:rsid w:val="00D71105"/>
    <w:rsid w:val="00D723DE"/>
    <w:rsid w:val="00D73012"/>
    <w:rsid w:val="00D74648"/>
    <w:rsid w:val="00D750AD"/>
    <w:rsid w:val="00D7518A"/>
    <w:rsid w:val="00D76723"/>
    <w:rsid w:val="00D76DE5"/>
    <w:rsid w:val="00D77145"/>
    <w:rsid w:val="00D77DA5"/>
    <w:rsid w:val="00D77ECE"/>
    <w:rsid w:val="00D804FD"/>
    <w:rsid w:val="00D81C89"/>
    <w:rsid w:val="00D8388E"/>
    <w:rsid w:val="00D83B3D"/>
    <w:rsid w:val="00D86C70"/>
    <w:rsid w:val="00D86CF2"/>
    <w:rsid w:val="00D8759A"/>
    <w:rsid w:val="00D9063B"/>
    <w:rsid w:val="00D94B8F"/>
    <w:rsid w:val="00D960DF"/>
    <w:rsid w:val="00D96618"/>
    <w:rsid w:val="00D97544"/>
    <w:rsid w:val="00D9761A"/>
    <w:rsid w:val="00D9768F"/>
    <w:rsid w:val="00DA000F"/>
    <w:rsid w:val="00DA227D"/>
    <w:rsid w:val="00DA2B87"/>
    <w:rsid w:val="00DA2CAD"/>
    <w:rsid w:val="00DA3475"/>
    <w:rsid w:val="00DA3F5D"/>
    <w:rsid w:val="00DB0B8B"/>
    <w:rsid w:val="00DB402C"/>
    <w:rsid w:val="00DB5A82"/>
    <w:rsid w:val="00DB61B8"/>
    <w:rsid w:val="00DC1707"/>
    <w:rsid w:val="00DC1D32"/>
    <w:rsid w:val="00DC2E74"/>
    <w:rsid w:val="00DC3776"/>
    <w:rsid w:val="00DC3A41"/>
    <w:rsid w:val="00DC44CD"/>
    <w:rsid w:val="00DC48B4"/>
    <w:rsid w:val="00DC6F45"/>
    <w:rsid w:val="00DC71D8"/>
    <w:rsid w:val="00DC7D31"/>
    <w:rsid w:val="00DD029D"/>
    <w:rsid w:val="00DD11C3"/>
    <w:rsid w:val="00DD15FF"/>
    <w:rsid w:val="00DD2D2C"/>
    <w:rsid w:val="00DD4116"/>
    <w:rsid w:val="00DD7951"/>
    <w:rsid w:val="00DE0513"/>
    <w:rsid w:val="00DE0D1D"/>
    <w:rsid w:val="00DE402B"/>
    <w:rsid w:val="00DE40E5"/>
    <w:rsid w:val="00DE50B5"/>
    <w:rsid w:val="00DE58E9"/>
    <w:rsid w:val="00DE7BA8"/>
    <w:rsid w:val="00DF00CF"/>
    <w:rsid w:val="00DF0391"/>
    <w:rsid w:val="00DF1571"/>
    <w:rsid w:val="00DF5911"/>
    <w:rsid w:val="00DF6347"/>
    <w:rsid w:val="00DF7319"/>
    <w:rsid w:val="00DF761D"/>
    <w:rsid w:val="00E00508"/>
    <w:rsid w:val="00E020C9"/>
    <w:rsid w:val="00E02ABC"/>
    <w:rsid w:val="00E03057"/>
    <w:rsid w:val="00E04AC9"/>
    <w:rsid w:val="00E061F8"/>
    <w:rsid w:val="00E07047"/>
    <w:rsid w:val="00E07265"/>
    <w:rsid w:val="00E100F7"/>
    <w:rsid w:val="00E10B0B"/>
    <w:rsid w:val="00E13AD7"/>
    <w:rsid w:val="00E14280"/>
    <w:rsid w:val="00E15671"/>
    <w:rsid w:val="00E162F8"/>
    <w:rsid w:val="00E16AF6"/>
    <w:rsid w:val="00E21115"/>
    <w:rsid w:val="00E21D6D"/>
    <w:rsid w:val="00E23AEC"/>
    <w:rsid w:val="00E245D0"/>
    <w:rsid w:val="00E26870"/>
    <w:rsid w:val="00E26BAF"/>
    <w:rsid w:val="00E26CCA"/>
    <w:rsid w:val="00E30F86"/>
    <w:rsid w:val="00E3244C"/>
    <w:rsid w:val="00E3310B"/>
    <w:rsid w:val="00E3390F"/>
    <w:rsid w:val="00E33B81"/>
    <w:rsid w:val="00E341CB"/>
    <w:rsid w:val="00E35DDE"/>
    <w:rsid w:val="00E35F53"/>
    <w:rsid w:val="00E36962"/>
    <w:rsid w:val="00E42D54"/>
    <w:rsid w:val="00E438DD"/>
    <w:rsid w:val="00E4487F"/>
    <w:rsid w:val="00E4533A"/>
    <w:rsid w:val="00E45947"/>
    <w:rsid w:val="00E459EA"/>
    <w:rsid w:val="00E47F00"/>
    <w:rsid w:val="00E50EE0"/>
    <w:rsid w:val="00E51AC9"/>
    <w:rsid w:val="00E51C3A"/>
    <w:rsid w:val="00E54A08"/>
    <w:rsid w:val="00E54A63"/>
    <w:rsid w:val="00E56979"/>
    <w:rsid w:val="00E56D23"/>
    <w:rsid w:val="00E575FC"/>
    <w:rsid w:val="00E60BC8"/>
    <w:rsid w:val="00E63242"/>
    <w:rsid w:val="00E65E5A"/>
    <w:rsid w:val="00E702C8"/>
    <w:rsid w:val="00E73DB5"/>
    <w:rsid w:val="00E77722"/>
    <w:rsid w:val="00E80456"/>
    <w:rsid w:val="00E80AD1"/>
    <w:rsid w:val="00E8344B"/>
    <w:rsid w:val="00E8409B"/>
    <w:rsid w:val="00E840A7"/>
    <w:rsid w:val="00E87136"/>
    <w:rsid w:val="00E87C51"/>
    <w:rsid w:val="00E90E42"/>
    <w:rsid w:val="00E925ED"/>
    <w:rsid w:val="00E92B5E"/>
    <w:rsid w:val="00E93D53"/>
    <w:rsid w:val="00E95364"/>
    <w:rsid w:val="00E95EB4"/>
    <w:rsid w:val="00E96FF8"/>
    <w:rsid w:val="00EA0CB2"/>
    <w:rsid w:val="00EA16F0"/>
    <w:rsid w:val="00EA1F47"/>
    <w:rsid w:val="00EA225A"/>
    <w:rsid w:val="00EA2BAA"/>
    <w:rsid w:val="00EA37F1"/>
    <w:rsid w:val="00EA388E"/>
    <w:rsid w:val="00EA3CDD"/>
    <w:rsid w:val="00EA5A5F"/>
    <w:rsid w:val="00EA73F5"/>
    <w:rsid w:val="00EB113E"/>
    <w:rsid w:val="00EB1247"/>
    <w:rsid w:val="00EB2B49"/>
    <w:rsid w:val="00EB2EFE"/>
    <w:rsid w:val="00EB38ED"/>
    <w:rsid w:val="00EC091C"/>
    <w:rsid w:val="00EC3C42"/>
    <w:rsid w:val="00EC4177"/>
    <w:rsid w:val="00EC5E6F"/>
    <w:rsid w:val="00EC7B7C"/>
    <w:rsid w:val="00ED0629"/>
    <w:rsid w:val="00ED1115"/>
    <w:rsid w:val="00ED12EC"/>
    <w:rsid w:val="00ED191E"/>
    <w:rsid w:val="00ED1E65"/>
    <w:rsid w:val="00ED246C"/>
    <w:rsid w:val="00ED325F"/>
    <w:rsid w:val="00ED3913"/>
    <w:rsid w:val="00ED67E8"/>
    <w:rsid w:val="00ED70C0"/>
    <w:rsid w:val="00EE0CFE"/>
    <w:rsid w:val="00EE0D4C"/>
    <w:rsid w:val="00EE275B"/>
    <w:rsid w:val="00EE32FF"/>
    <w:rsid w:val="00EE6053"/>
    <w:rsid w:val="00EE6C16"/>
    <w:rsid w:val="00EE757A"/>
    <w:rsid w:val="00EF1BF2"/>
    <w:rsid w:val="00EF2032"/>
    <w:rsid w:val="00EF2453"/>
    <w:rsid w:val="00EF3FD8"/>
    <w:rsid w:val="00EF44E6"/>
    <w:rsid w:val="00EF7955"/>
    <w:rsid w:val="00F007E8"/>
    <w:rsid w:val="00F017A0"/>
    <w:rsid w:val="00F0430C"/>
    <w:rsid w:val="00F05FCA"/>
    <w:rsid w:val="00F06BFC"/>
    <w:rsid w:val="00F07EBA"/>
    <w:rsid w:val="00F10752"/>
    <w:rsid w:val="00F11E51"/>
    <w:rsid w:val="00F1261E"/>
    <w:rsid w:val="00F12789"/>
    <w:rsid w:val="00F131BC"/>
    <w:rsid w:val="00F13F3E"/>
    <w:rsid w:val="00F1432C"/>
    <w:rsid w:val="00F14389"/>
    <w:rsid w:val="00F14805"/>
    <w:rsid w:val="00F14A3A"/>
    <w:rsid w:val="00F1518C"/>
    <w:rsid w:val="00F151B2"/>
    <w:rsid w:val="00F158B5"/>
    <w:rsid w:val="00F159B2"/>
    <w:rsid w:val="00F16DB4"/>
    <w:rsid w:val="00F17D69"/>
    <w:rsid w:val="00F2107B"/>
    <w:rsid w:val="00F21D89"/>
    <w:rsid w:val="00F21E36"/>
    <w:rsid w:val="00F2209A"/>
    <w:rsid w:val="00F23315"/>
    <w:rsid w:val="00F23519"/>
    <w:rsid w:val="00F245EE"/>
    <w:rsid w:val="00F24948"/>
    <w:rsid w:val="00F25106"/>
    <w:rsid w:val="00F26809"/>
    <w:rsid w:val="00F278A3"/>
    <w:rsid w:val="00F2797D"/>
    <w:rsid w:val="00F30C4D"/>
    <w:rsid w:val="00F31B3F"/>
    <w:rsid w:val="00F324A9"/>
    <w:rsid w:val="00F33EE8"/>
    <w:rsid w:val="00F34570"/>
    <w:rsid w:val="00F354B9"/>
    <w:rsid w:val="00F36010"/>
    <w:rsid w:val="00F36797"/>
    <w:rsid w:val="00F36AEF"/>
    <w:rsid w:val="00F4030B"/>
    <w:rsid w:val="00F41CD0"/>
    <w:rsid w:val="00F42CF7"/>
    <w:rsid w:val="00F43669"/>
    <w:rsid w:val="00F44474"/>
    <w:rsid w:val="00F44AF9"/>
    <w:rsid w:val="00F44DCF"/>
    <w:rsid w:val="00F451F4"/>
    <w:rsid w:val="00F45966"/>
    <w:rsid w:val="00F46035"/>
    <w:rsid w:val="00F47CD2"/>
    <w:rsid w:val="00F50670"/>
    <w:rsid w:val="00F52E81"/>
    <w:rsid w:val="00F56CF6"/>
    <w:rsid w:val="00F5707E"/>
    <w:rsid w:val="00F57C5B"/>
    <w:rsid w:val="00F60311"/>
    <w:rsid w:val="00F61556"/>
    <w:rsid w:val="00F62B72"/>
    <w:rsid w:val="00F62E9F"/>
    <w:rsid w:val="00F63F6D"/>
    <w:rsid w:val="00F64F72"/>
    <w:rsid w:val="00F664D4"/>
    <w:rsid w:val="00F66BDD"/>
    <w:rsid w:val="00F66F9B"/>
    <w:rsid w:val="00F67F00"/>
    <w:rsid w:val="00F71863"/>
    <w:rsid w:val="00F73071"/>
    <w:rsid w:val="00F7323D"/>
    <w:rsid w:val="00F7325A"/>
    <w:rsid w:val="00F73A1D"/>
    <w:rsid w:val="00F7631A"/>
    <w:rsid w:val="00F76898"/>
    <w:rsid w:val="00F769C2"/>
    <w:rsid w:val="00F77FF0"/>
    <w:rsid w:val="00F8118B"/>
    <w:rsid w:val="00F828A4"/>
    <w:rsid w:val="00F82E93"/>
    <w:rsid w:val="00F86F44"/>
    <w:rsid w:val="00F87613"/>
    <w:rsid w:val="00F927D0"/>
    <w:rsid w:val="00F92819"/>
    <w:rsid w:val="00F93F43"/>
    <w:rsid w:val="00F94B63"/>
    <w:rsid w:val="00F95631"/>
    <w:rsid w:val="00F96079"/>
    <w:rsid w:val="00F96506"/>
    <w:rsid w:val="00FA23D3"/>
    <w:rsid w:val="00FA2CF8"/>
    <w:rsid w:val="00FA3384"/>
    <w:rsid w:val="00FA6407"/>
    <w:rsid w:val="00FA6AEB"/>
    <w:rsid w:val="00FA78D6"/>
    <w:rsid w:val="00FB0508"/>
    <w:rsid w:val="00FB062B"/>
    <w:rsid w:val="00FB0962"/>
    <w:rsid w:val="00FB0D4F"/>
    <w:rsid w:val="00FB3211"/>
    <w:rsid w:val="00FB338F"/>
    <w:rsid w:val="00FB3BBB"/>
    <w:rsid w:val="00FB6246"/>
    <w:rsid w:val="00FB64C6"/>
    <w:rsid w:val="00FB76E5"/>
    <w:rsid w:val="00FC06B0"/>
    <w:rsid w:val="00FC07A4"/>
    <w:rsid w:val="00FC0F9F"/>
    <w:rsid w:val="00FC10EF"/>
    <w:rsid w:val="00FC1D42"/>
    <w:rsid w:val="00FC2496"/>
    <w:rsid w:val="00FC39BD"/>
    <w:rsid w:val="00FC7014"/>
    <w:rsid w:val="00FD06A2"/>
    <w:rsid w:val="00FD22FD"/>
    <w:rsid w:val="00FD3E48"/>
    <w:rsid w:val="00FD54E9"/>
    <w:rsid w:val="00FD65D6"/>
    <w:rsid w:val="00FD6E6B"/>
    <w:rsid w:val="00FD6FE4"/>
    <w:rsid w:val="00FD7C5E"/>
    <w:rsid w:val="00FE0FBF"/>
    <w:rsid w:val="00FE1D8A"/>
    <w:rsid w:val="00FE2EEA"/>
    <w:rsid w:val="00FF252C"/>
    <w:rsid w:val="00FF34F9"/>
    <w:rsid w:val="00FF6EBE"/>
    <w:rsid w:val="00FF7C7A"/>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31CE69D"/>
  <w15:docId w15:val="{A473F0EA-5816-40EC-91BB-C1291BF17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3F68"/>
    <w:pPr>
      <w:spacing w:after="200" w:line="276" w:lineRule="auto"/>
    </w:pPr>
    <w:rPr>
      <w:rFonts w:ascii="Times New Roman" w:hAnsi="Times New Roman"/>
      <w:sz w:val="24"/>
      <w:szCs w:val="22"/>
      <w:lang w:eastAsia="en-US"/>
    </w:rPr>
  </w:style>
  <w:style w:type="paragraph" w:styleId="Heading1">
    <w:name w:val="heading 1"/>
    <w:aliases w:val="'Part' Heading"/>
    <w:basedOn w:val="Normal"/>
    <w:next w:val="Normal"/>
    <w:link w:val="Heading1Char"/>
    <w:uiPriority w:val="9"/>
    <w:qFormat/>
    <w:rsid w:val="00501993"/>
    <w:pPr>
      <w:keepNext/>
      <w:spacing w:before="240" w:after="120"/>
      <w:outlineLvl w:val="0"/>
    </w:pPr>
    <w:rPr>
      <w:rFonts w:eastAsia="Times New Roman"/>
      <w:b/>
      <w:bCs/>
      <w:kern w:val="32"/>
      <w:sz w:val="28"/>
      <w:szCs w:val="32"/>
    </w:rPr>
  </w:style>
  <w:style w:type="paragraph" w:styleId="Heading2">
    <w:name w:val="heading 2"/>
    <w:basedOn w:val="Normal"/>
    <w:next w:val="Normal"/>
    <w:link w:val="Heading2Char"/>
    <w:uiPriority w:val="9"/>
    <w:unhideWhenUsed/>
    <w:qFormat/>
    <w:rsid w:val="006431CF"/>
    <w:pPr>
      <w:keepNext/>
      <w:spacing w:before="240" w:after="60"/>
      <w:outlineLvl w:val="1"/>
    </w:pPr>
    <w:rPr>
      <w:rFonts w:eastAsia="Times New Roman"/>
      <w:b/>
      <w:bCs/>
      <w:iCs/>
      <w:szCs w:val="28"/>
      <w:u w:val="single"/>
    </w:rPr>
  </w:style>
  <w:style w:type="paragraph" w:styleId="Heading3">
    <w:name w:val="heading 3"/>
    <w:aliases w:val="'Division' heading,Division heading"/>
    <w:basedOn w:val="Normal"/>
    <w:next w:val="Normal"/>
    <w:link w:val="Heading3Char"/>
    <w:uiPriority w:val="9"/>
    <w:unhideWhenUsed/>
    <w:qFormat/>
    <w:rsid w:val="00480CA5"/>
    <w:pPr>
      <w:spacing w:before="240" w:after="120"/>
      <w:outlineLvl w:val="2"/>
    </w:pPr>
    <w:rPr>
      <w:b/>
      <w:sz w:val="26"/>
      <w:szCs w:val="26"/>
    </w:rPr>
  </w:style>
  <w:style w:type="paragraph" w:styleId="Heading4">
    <w:name w:val="heading 4"/>
    <w:aliases w:val="'Clause' heading"/>
    <w:basedOn w:val="Normal"/>
    <w:next w:val="Normal"/>
    <w:link w:val="Heading4Char"/>
    <w:uiPriority w:val="9"/>
    <w:unhideWhenUsed/>
    <w:qFormat/>
    <w:rsid w:val="0092403F"/>
    <w:pPr>
      <w:keepNext/>
      <w:spacing w:before="240" w:after="120"/>
      <w:outlineLvl w:val="3"/>
    </w:pPr>
    <w:rPr>
      <w:b/>
      <w:szCs w:val="24"/>
    </w:rPr>
  </w:style>
  <w:style w:type="paragraph" w:styleId="Heading5">
    <w:name w:val="heading 5"/>
    <w:aliases w:val="New Section heading"/>
    <w:basedOn w:val="Heading4"/>
    <w:next w:val="Normal"/>
    <w:link w:val="Heading5Char"/>
    <w:uiPriority w:val="9"/>
    <w:unhideWhenUsed/>
    <w:qFormat/>
    <w:rsid w:val="008D709F"/>
    <w:pPr>
      <w:keepNext w:val="0"/>
      <w:outlineLvl w:val="4"/>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61611"/>
    <w:rPr>
      <w:sz w:val="16"/>
      <w:szCs w:val="16"/>
    </w:rPr>
  </w:style>
  <w:style w:type="paragraph" w:styleId="CommentText">
    <w:name w:val="annotation text"/>
    <w:basedOn w:val="Normal"/>
    <w:link w:val="CommentTextChar"/>
    <w:uiPriority w:val="99"/>
    <w:semiHidden/>
    <w:unhideWhenUsed/>
    <w:rsid w:val="00B61611"/>
    <w:rPr>
      <w:sz w:val="20"/>
      <w:szCs w:val="20"/>
    </w:rPr>
  </w:style>
  <w:style w:type="character" w:customStyle="1" w:styleId="CommentTextChar">
    <w:name w:val="Comment Text Char"/>
    <w:basedOn w:val="DefaultParagraphFont"/>
    <w:link w:val="CommentText"/>
    <w:uiPriority w:val="99"/>
    <w:semiHidden/>
    <w:rsid w:val="00B61611"/>
    <w:rPr>
      <w:lang w:eastAsia="en-US"/>
    </w:rPr>
  </w:style>
  <w:style w:type="paragraph" w:styleId="CommentSubject">
    <w:name w:val="annotation subject"/>
    <w:basedOn w:val="CommentText"/>
    <w:next w:val="CommentText"/>
    <w:link w:val="CommentSubjectChar"/>
    <w:uiPriority w:val="99"/>
    <w:semiHidden/>
    <w:unhideWhenUsed/>
    <w:rsid w:val="00B61611"/>
    <w:rPr>
      <w:b/>
      <w:bCs/>
    </w:rPr>
  </w:style>
  <w:style w:type="character" w:customStyle="1" w:styleId="CommentSubjectChar">
    <w:name w:val="Comment Subject Char"/>
    <w:basedOn w:val="CommentTextChar"/>
    <w:link w:val="CommentSubject"/>
    <w:uiPriority w:val="99"/>
    <w:semiHidden/>
    <w:rsid w:val="00B61611"/>
    <w:rPr>
      <w:b/>
      <w:bCs/>
      <w:lang w:eastAsia="en-US"/>
    </w:rPr>
  </w:style>
  <w:style w:type="paragraph" w:styleId="BalloonText">
    <w:name w:val="Balloon Text"/>
    <w:basedOn w:val="Normal"/>
    <w:link w:val="BalloonTextChar"/>
    <w:uiPriority w:val="99"/>
    <w:semiHidden/>
    <w:unhideWhenUsed/>
    <w:rsid w:val="00B616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1611"/>
    <w:rPr>
      <w:rFonts w:ascii="Tahoma" w:hAnsi="Tahoma" w:cs="Tahoma"/>
      <w:sz w:val="16"/>
      <w:szCs w:val="16"/>
      <w:lang w:eastAsia="en-US"/>
    </w:rPr>
  </w:style>
  <w:style w:type="character" w:customStyle="1" w:styleId="ListParagraphChar">
    <w:name w:val="List Paragraph Char"/>
    <w:aliases w:val="List Paragraph1 Char,Recommendation Char,List Paragraph11 Char,1 Recommendation Char,Bullet point Char,L Char,List Paragraph111 Char,F5 List Paragraph Char,Dot pt Char,CV text Char,Table text Char,Medium Grid 1 - Accent 21 Char"/>
    <w:basedOn w:val="DefaultParagraphFont"/>
    <w:link w:val="ListParagraph"/>
    <w:uiPriority w:val="34"/>
    <w:qFormat/>
    <w:locked/>
    <w:rsid w:val="00BE4528"/>
  </w:style>
  <w:style w:type="paragraph" w:styleId="ListParagraph">
    <w:name w:val="List Paragraph"/>
    <w:aliases w:val="List Paragraph1,Recommendation,List Paragraph11,1 Recommendation,Bullet point,L,List Paragraph111,F5 List Paragraph,Dot pt,CV text,Table text,Medium Grid 1 - Accent 21,Numbered Paragraph,List Paragraph2,NFP GP Bulleted List,FooterText,列出段"/>
    <w:basedOn w:val="Normal"/>
    <w:link w:val="ListParagraphChar"/>
    <w:uiPriority w:val="34"/>
    <w:qFormat/>
    <w:rsid w:val="00BE4528"/>
    <w:pPr>
      <w:ind w:left="720"/>
    </w:pPr>
    <w:rPr>
      <w:sz w:val="20"/>
      <w:szCs w:val="20"/>
      <w:lang w:eastAsia="en-AU"/>
    </w:rPr>
  </w:style>
  <w:style w:type="paragraph" w:styleId="Header">
    <w:name w:val="header"/>
    <w:basedOn w:val="Normal"/>
    <w:link w:val="HeaderChar"/>
    <w:uiPriority w:val="99"/>
    <w:rsid w:val="00BE4528"/>
    <w:pPr>
      <w:widowControl w:val="0"/>
      <w:tabs>
        <w:tab w:val="center" w:pos="4320"/>
        <w:tab w:val="right" w:pos="8640"/>
      </w:tabs>
      <w:spacing w:after="0" w:line="240" w:lineRule="auto"/>
    </w:pPr>
    <w:rPr>
      <w:rFonts w:eastAsia="Times New Roman"/>
      <w:szCs w:val="20"/>
      <w:lang w:val="en-GB"/>
    </w:rPr>
  </w:style>
  <w:style w:type="character" w:customStyle="1" w:styleId="HeaderChar">
    <w:name w:val="Header Char"/>
    <w:basedOn w:val="DefaultParagraphFont"/>
    <w:link w:val="Header"/>
    <w:uiPriority w:val="99"/>
    <w:rsid w:val="00BE4528"/>
    <w:rPr>
      <w:rFonts w:ascii="Times New Roman" w:eastAsia="Times New Roman" w:hAnsi="Times New Roman"/>
      <w:sz w:val="24"/>
      <w:lang w:val="en-GB" w:eastAsia="en-US"/>
    </w:rPr>
  </w:style>
  <w:style w:type="paragraph" w:styleId="Footer">
    <w:name w:val="footer"/>
    <w:basedOn w:val="Normal"/>
    <w:link w:val="FooterChar"/>
    <w:uiPriority w:val="99"/>
    <w:unhideWhenUsed/>
    <w:rsid w:val="00EB113E"/>
    <w:pPr>
      <w:tabs>
        <w:tab w:val="center" w:pos="4513"/>
        <w:tab w:val="right" w:pos="9026"/>
      </w:tabs>
    </w:pPr>
  </w:style>
  <w:style w:type="character" w:customStyle="1" w:styleId="FooterChar">
    <w:name w:val="Footer Char"/>
    <w:basedOn w:val="DefaultParagraphFont"/>
    <w:link w:val="Footer"/>
    <w:uiPriority w:val="99"/>
    <w:rsid w:val="00EB113E"/>
    <w:rPr>
      <w:sz w:val="22"/>
      <w:szCs w:val="22"/>
      <w:lang w:eastAsia="en-US"/>
    </w:rPr>
  </w:style>
  <w:style w:type="paragraph" w:customStyle="1" w:styleId="Default">
    <w:name w:val="Default"/>
    <w:rsid w:val="006D2508"/>
    <w:pPr>
      <w:autoSpaceDE w:val="0"/>
      <w:autoSpaceDN w:val="0"/>
      <w:adjustRightInd w:val="0"/>
    </w:pPr>
    <w:rPr>
      <w:rFonts w:ascii="Arial" w:hAnsi="Arial" w:cs="Arial"/>
      <w:color w:val="000000"/>
      <w:sz w:val="24"/>
      <w:szCs w:val="24"/>
    </w:rPr>
  </w:style>
  <w:style w:type="paragraph" w:styleId="FootnoteText">
    <w:name w:val="footnote text"/>
    <w:aliases w:val="Footnote Text Char1 Char,Footnote Text Char Char Char,Footnote Text Char Char Char Char Char Char Char Char Char Char Char,Footnote Text Char Char Char Char Char Char Char Char,Footnote Text Char2 Char,Char,FA Fu,Footnote Text Char Char"/>
    <w:basedOn w:val="Normal"/>
    <w:link w:val="FootnoteTextChar"/>
    <w:uiPriority w:val="99"/>
    <w:rsid w:val="006D2508"/>
    <w:pPr>
      <w:spacing w:after="0" w:line="240" w:lineRule="auto"/>
    </w:pPr>
    <w:rPr>
      <w:rFonts w:ascii="Arial" w:hAnsi="Arial"/>
      <w:sz w:val="20"/>
      <w:szCs w:val="20"/>
    </w:rPr>
  </w:style>
  <w:style w:type="character" w:customStyle="1" w:styleId="FootnoteTextChar">
    <w:name w:val="Footnote Text Char"/>
    <w:aliases w:val="Footnote Text Char1 Char Char,Footnote Text Char Char Char Char,Footnote Text Char Char Char Char Char Char Char Char Char Char Char Char,Footnote Text Char Char Char Char Char Char Char Char Char,Footnote Text Char2 Char Char"/>
    <w:basedOn w:val="DefaultParagraphFont"/>
    <w:link w:val="FootnoteText"/>
    <w:uiPriority w:val="99"/>
    <w:rsid w:val="006D2508"/>
    <w:rPr>
      <w:rFonts w:ascii="Arial" w:hAnsi="Arial"/>
      <w:lang w:eastAsia="en-US"/>
    </w:rPr>
  </w:style>
  <w:style w:type="character" w:styleId="FootnoteReference">
    <w:name w:val="footnote reference"/>
    <w:aliases w:val="Footnote number,Footnotes refss"/>
    <w:basedOn w:val="DefaultParagraphFont"/>
    <w:uiPriority w:val="99"/>
    <w:rsid w:val="006D2508"/>
    <w:rPr>
      <w:rFonts w:cs="Times New Roman"/>
      <w:vertAlign w:val="superscript"/>
    </w:rPr>
  </w:style>
  <w:style w:type="character" w:customStyle="1" w:styleId="field-content">
    <w:name w:val="field-content"/>
    <w:basedOn w:val="DefaultParagraphFont"/>
    <w:rsid w:val="006D2508"/>
  </w:style>
  <w:style w:type="paragraph" w:styleId="NoSpacing">
    <w:name w:val="No Spacing"/>
    <w:link w:val="NoSpacingChar"/>
    <w:uiPriority w:val="1"/>
    <w:qFormat/>
    <w:rsid w:val="006D2508"/>
    <w:rPr>
      <w:rFonts w:ascii="Times New Roman" w:hAnsi="Times New Roman"/>
      <w:sz w:val="24"/>
      <w:szCs w:val="22"/>
      <w:lang w:eastAsia="en-US"/>
    </w:rPr>
  </w:style>
  <w:style w:type="paragraph" w:styleId="EndnoteText">
    <w:name w:val="endnote text"/>
    <w:basedOn w:val="Normal"/>
    <w:link w:val="EndnoteTextChar"/>
    <w:uiPriority w:val="99"/>
    <w:semiHidden/>
    <w:unhideWhenUsed/>
    <w:rsid w:val="002E67C3"/>
    <w:rPr>
      <w:sz w:val="20"/>
      <w:szCs w:val="20"/>
    </w:rPr>
  </w:style>
  <w:style w:type="character" w:customStyle="1" w:styleId="EndnoteTextChar">
    <w:name w:val="Endnote Text Char"/>
    <w:basedOn w:val="DefaultParagraphFont"/>
    <w:link w:val="EndnoteText"/>
    <w:uiPriority w:val="99"/>
    <w:semiHidden/>
    <w:rsid w:val="002E67C3"/>
    <w:rPr>
      <w:lang w:eastAsia="en-US"/>
    </w:rPr>
  </w:style>
  <w:style w:type="character" w:styleId="EndnoteReference">
    <w:name w:val="endnote reference"/>
    <w:basedOn w:val="DefaultParagraphFont"/>
    <w:uiPriority w:val="99"/>
    <w:semiHidden/>
    <w:unhideWhenUsed/>
    <w:rsid w:val="002E67C3"/>
    <w:rPr>
      <w:vertAlign w:val="superscript"/>
    </w:rPr>
  </w:style>
  <w:style w:type="character" w:styleId="Hyperlink">
    <w:name w:val="Hyperlink"/>
    <w:basedOn w:val="DefaultParagraphFont"/>
    <w:uiPriority w:val="99"/>
    <w:unhideWhenUsed/>
    <w:rsid w:val="00B33559"/>
    <w:rPr>
      <w:color w:val="0000FF"/>
      <w:u w:val="single"/>
    </w:rPr>
  </w:style>
  <w:style w:type="paragraph" w:styleId="NormalWeb">
    <w:name w:val="Normal (Web)"/>
    <w:basedOn w:val="Normal"/>
    <w:uiPriority w:val="99"/>
    <w:semiHidden/>
    <w:unhideWhenUsed/>
    <w:rsid w:val="00B33559"/>
    <w:pPr>
      <w:spacing w:before="100" w:beforeAutospacing="1" w:after="100" w:afterAutospacing="1" w:line="240" w:lineRule="auto"/>
    </w:pPr>
    <w:rPr>
      <w:rFonts w:eastAsia="Times New Roman"/>
      <w:szCs w:val="24"/>
      <w:lang w:eastAsia="en-AU"/>
    </w:rPr>
  </w:style>
  <w:style w:type="character" w:styleId="Emphasis">
    <w:name w:val="Emphasis"/>
    <w:basedOn w:val="DefaultParagraphFont"/>
    <w:uiPriority w:val="20"/>
    <w:qFormat/>
    <w:rsid w:val="00B33559"/>
    <w:rPr>
      <w:i/>
      <w:iCs/>
    </w:rPr>
  </w:style>
  <w:style w:type="paragraph" w:customStyle="1" w:styleId="s30eec3f8">
    <w:name w:val="s30eec3f8"/>
    <w:basedOn w:val="Normal"/>
    <w:rsid w:val="005716E4"/>
    <w:pPr>
      <w:spacing w:before="100" w:beforeAutospacing="1" w:after="100" w:afterAutospacing="1" w:line="240" w:lineRule="auto"/>
    </w:pPr>
    <w:rPr>
      <w:rFonts w:eastAsia="Times New Roman"/>
      <w:szCs w:val="24"/>
      <w:lang w:eastAsia="en-AU"/>
    </w:rPr>
  </w:style>
  <w:style w:type="character" w:customStyle="1" w:styleId="sb8d990e2">
    <w:name w:val="sb8d990e2"/>
    <w:basedOn w:val="DefaultParagraphFont"/>
    <w:rsid w:val="005716E4"/>
  </w:style>
  <w:style w:type="character" w:customStyle="1" w:styleId="s6b621b36">
    <w:name w:val="s6b621b36"/>
    <w:basedOn w:val="DefaultParagraphFont"/>
    <w:rsid w:val="005716E4"/>
  </w:style>
  <w:style w:type="character" w:styleId="FollowedHyperlink">
    <w:name w:val="FollowedHyperlink"/>
    <w:basedOn w:val="DefaultParagraphFont"/>
    <w:uiPriority w:val="99"/>
    <w:semiHidden/>
    <w:unhideWhenUsed/>
    <w:rsid w:val="00627361"/>
    <w:rPr>
      <w:color w:val="800080"/>
      <w:u w:val="single"/>
    </w:rPr>
  </w:style>
  <w:style w:type="character" w:customStyle="1" w:styleId="Heading1Char">
    <w:name w:val="Heading 1 Char"/>
    <w:aliases w:val="'Part' Heading Char"/>
    <w:basedOn w:val="DefaultParagraphFont"/>
    <w:link w:val="Heading1"/>
    <w:uiPriority w:val="9"/>
    <w:rsid w:val="00501993"/>
    <w:rPr>
      <w:rFonts w:ascii="Times New Roman" w:eastAsia="Times New Roman" w:hAnsi="Times New Roman" w:cs="Times New Roman"/>
      <w:b/>
      <w:bCs/>
      <w:kern w:val="32"/>
      <w:sz w:val="28"/>
      <w:szCs w:val="32"/>
      <w:lang w:eastAsia="en-US"/>
    </w:rPr>
  </w:style>
  <w:style w:type="paragraph" w:styleId="TOC1">
    <w:name w:val="toc 1"/>
    <w:basedOn w:val="Normal"/>
    <w:next w:val="Normal"/>
    <w:autoRedefine/>
    <w:uiPriority w:val="39"/>
    <w:unhideWhenUsed/>
    <w:rsid w:val="00501993"/>
  </w:style>
  <w:style w:type="paragraph" w:styleId="Title">
    <w:name w:val="Title"/>
    <w:basedOn w:val="Normal"/>
    <w:next w:val="Normal"/>
    <w:link w:val="TitleChar"/>
    <w:uiPriority w:val="10"/>
    <w:qFormat/>
    <w:rsid w:val="00B83F68"/>
    <w:pPr>
      <w:spacing w:before="360" w:after="240"/>
      <w:jc w:val="center"/>
      <w:outlineLvl w:val="0"/>
    </w:pPr>
    <w:rPr>
      <w:rFonts w:eastAsia="Times New Roman"/>
      <w:b/>
      <w:bCs/>
      <w:kern w:val="28"/>
      <w:sz w:val="28"/>
      <w:szCs w:val="32"/>
    </w:rPr>
  </w:style>
  <w:style w:type="character" w:customStyle="1" w:styleId="TitleChar">
    <w:name w:val="Title Char"/>
    <w:basedOn w:val="DefaultParagraphFont"/>
    <w:link w:val="Title"/>
    <w:uiPriority w:val="10"/>
    <w:rsid w:val="00B83F68"/>
    <w:rPr>
      <w:rFonts w:ascii="Times New Roman" w:eastAsia="Times New Roman" w:hAnsi="Times New Roman" w:cs="Times New Roman"/>
      <w:b/>
      <w:bCs/>
      <w:kern w:val="28"/>
      <w:sz w:val="28"/>
      <w:szCs w:val="32"/>
      <w:lang w:eastAsia="en-US"/>
    </w:rPr>
  </w:style>
  <w:style w:type="character" w:customStyle="1" w:styleId="Heading2Char">
    <w:name w:val="Heading 2 Char"/>
    <w:basedOn w:val="DefaultParagraphFont"/>
    <w:link w:val="Heading2"/>
    <w:uiPriority w:val="9"/>
    <w:rsid w:val="006431CF"/>
    <w:rPr>
      <w:rFonts w:ascii="Times New Roman" w:eastAsia="Times New Roman" w:hAnsi="Times New Roman" w:cs="Times New Roman"/>
      <w:b/>
      <w:bCs/>
      <w:iCs/>
      <w:sz w:val="24"/>
      <w:szCs w:val="28"/>
      <w:u w:val="single"/>
      <w:lang w:eastAsia="en-US"/>
    </w:rPr>
  </w:style>
  <w:style w:type="paragraph" w:styleId="TOC2">
    <w:name w:val="toc 2"/>
    <w:basedOn w:val="Normal"/>
    <w:next w:val="Normal"/>
    <w:autoRedefine/>
    <w:uiPriority w:val="39"/>
    <w:unhideWhenUsed/>
    <w:rsid w:val="006431CF"/>
    <w:pPr>
      <w:ind w:left="240"/>
    </w:pPr>
  </w:style>
  <w:style w:type="paragraph" w:styleId="Caption">
    <w:name w:val="caption"/>
    <w:basedOn w:val="Normal"/>
    <w:next w:val="Normal"/>
    <w:uiPriority w:val="35"/>
    <w:unhideWhenUsed/>
    <w:qFormat/>
    <w:rsid w:val="00C71A66"/>
    <w:rPr>
      <w:b/>
      <w:bCs/>
      <w:sz w:val="20"/>
      <w:szCs w:val="20"/>
    </w:rPr>
  </w:style>
  <w:style w:type="character" w:customStyle="1" w:styleId="Heading3Char">
    <w:name w:val="Heading 3 Char"/>
    <w:aliases w:val="'Division' heading Char,Division heading Char"/>
    <w:basedOn w:val="DefaultParagraphFont"/>
    <w:link w:val="Heading3"/>
    <w:uiPriority w:val="9"/>
    <w:rsid w:val="00480CA5"/>
    <w:rPr>
      <w:rFonts w:ascii="Times New Roman" w:hAnsi="Times New Roman"/>
      <w:b/>
      <w:sz w:val="26"/>
      <w:szCs w:val="26"/>
      <w:lang w:eastAsia="en-US"/>
    </w:rPr>
  </w:style>
  <w:style w:type="paragraph" w:styleId="TOC3">
    <w:name w:val="toc 3"/>
    <w:basedOn w:val="Normal"/>
    <w:next w:val="Normal"/>
    <w:autoRedefine/>
    <w:uiPriority w:val="39"/>
    <w:unhideWhenUsed/>
    <w:rsid w:val="00E51C3A"/>
    <w:pPr>
      <w:spacing w:after="100"/>
      <w:ind w:left="480"/>
    </w:pPr>
  </w:style>
  <w:style w:type="paragraph" w:styleId="DocumentMap">
    <w:name w:val="Document Map"/>
    <w:basedOn w:val="Normal"/>
    <w:link w:val="DocumentMapChar"/>
    <w:uiPriority w:val="99"/>
    <w:semiHidden/>
    <w:unhideWhenUsed/>
    <w:rsid w:val="00125EC6"/>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125EC6"/>
    <w:rPr>
      <w:rFonts w:ascii="Tahoma" w:hAnsi="Tahoma" w:cs="Tahoma"/>
      <w:sz w:val="16"/>
      <w:szCs w:val="16"/>
      <w:lang w:eastAsia="en-US"/>
    </w:rPr>
  </w:style>
  <w:style w:type="paragraph" w:styleId="BodyText">
    <w:name w:val="Body Text"/>
    <w:basedOn w:val="Normal"/>
    <w:link w:val="BodyTextChar"/>
    <w:uiPriority w:val="1"/>
    <w:qFormat/>
    <w:rsid w:val="00CD129E"/>
    <w:pPr>
      <w:spacing w:before="240" w:after="120"/>
    </w:pPr>
    <w:rPr>
      <w:szCs w:val="24"/>
      <w:lang w:eastAsia="en-AU"/>
    </w:rPr>
  </w:style>
  <w:style w:type="character" w:customStyle="1" w:styleId="BodyTextChar">
    <w:name w:val="Body Text Char"/>
    <w:basedOn w:val="DefaultParagraphFont"/>
    <w:link w:val="BodyText"/>
    <w:uiPriority w:val="1"/>
    <w:rsid w:val="00CD129E"/>
    <w:rPr>
      <w:rFonts w:ascii="Times New Roman" w:hAnsi="Times New Roman"/>
      <w:sz w:val="24"/>
      <w:szCs w:val="24"/>
    </w:rPr>
  </w:style>
  <w:style w:type="table" w:styleId="TableGrid">
    <w:name w:val="Table Grid"/>
    <w:basedOn w:val="TableNormal"/>
    <w:uiPriority w:val="59"/>
    <w:rsid w:val="00852E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basedOn w:val="DefaultParagraphFont"/>
    <w:link w:val="NoSpacing"/>
    <w:uiPriority w:val="1"/>
    <w:rsid w:val="00852E04"/>
    <w:rPr>
      <w:rFonts w:ascii="Times New Roman" w:hAnsi="Times New Roman"/>
      <w:sz w:val="24"/>
      <w:szCs w:val="22"/>
      <w:lang w:eastAsia="en-US"/>
    </w:rPr>
  </w:style>
  <w:style w:type="character" w:customStyle="1" w:styleId="Heading4Char">
    <w:name w:val="Heading 4 Char"/>
    <w:aliases w:val="'Clause' heading Char"/>
    <w:basedOn w:val="DefaultParagraphFont"/>
    <w:link w:val="Heading4"/>
    <w:uiPriority w:val="9"/>
    <w:rsid w:val="0092403F"/>
    <w:rPr>
      <w:rFonts w:ascii="Times New Roman" w:hAnsi="Times New Roman"/>
      <w:b/>
      <w:sz w:val="24"/>
      <w:szCs w:val="24"/>
      <w:lang w:eastAsia="en-US"/>
    </w:rPr>
  </w:style>
  <w:style w:type="character" w:styleId="PlaceholderText">
    <w:name w:val="Placeholder Text"/>
    <w:basedOn w:val="DefaultParagraphFont"/>
    <w:uiPriority w:val="99"/>
    <w:semiHidden/>
    <w:rsid w:val="00A5134C"/>
    <w:rPr>
      <w:color w:val="808080"/>
    </w:rPr>
  </w:style>
  <w:style w:type="character" w:customStyle="1" w:styleId="Heading5Char">
    <w:name w:val="Heading 5 Char"/>
    <w:aliases w:val="New Section heading Char"/>
    <w:basedOn w:val="DefaultParagraphFont"/>
    <w:link w:val="Heading5"/>
    <w:uiPriority w:val="9"/>
    <w:rsid w:val="008D709F"/>
    <w:rPr>
      <w:rFonts w:ascii="Times New Roman" w:hAnsi="Times New Roman"/>
      <w:b/>
      <w:i/>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71649">
      <w:bodyDiv w:val="1"/>
      <w:marLeft w:val="0"/>
      <w:marRight w:val="0"/>
      <w:marTop w:val="0"/>
      <w:marBottom w:val="0"/>
      <w:divBdr>
        <w:top w:val="none" w:sz="0" w:space="0" w:color="auto"/>
        <w:left w:val="none" w:sz="0" w:space="0" w:color="auto"/>
        <w:bottom w:val="none" w:sz="0" w:space="0" w:color="auto"/>
        <w:right w:val="none" w:sz="0" w:space="0" w:color="auto"/>
      </w:divBdr>
    </w:div>
    <w:div w:id="219705663">
      <w:bodyDiv w:val="1"/>
      <w:marLeft w:val="0"/>
      <w:marRight w:val="0"/>
      <w:marTop w:val="0"/>
      <w:marBottom w:val="0"/>
      <w:divBdr>
        <w:top w:val="none" w:sz="0" w:space="0" w:color="auto"/>
        <w:left w:val="none" w:sz="0" w:space="0" w:color="auto"/>
        <w:bottom w:val="none" w:sz="0" w:space="0" w:color="auto"/>
        <w:right w:val="none" w:sz="0" w:space="0" w:color="auto"/>
      </w:divBdr>
    </w:div>
    <w:div w:id="323557251">
      <w:bodyDiv w:val="1"/>
      <w:marLeft w:val="0"/>
      <w:marRight w:val="0"/>
      <w:marTop w:val="0"/>
      <w:marBottom w:val="0"/>
      <w:divBdr>
        <w:top w:val="none" w:sz="0" w:space="0" w:color="auto"/>
        <w:left w:val="none" w:sz="0" w:space="0" w:color="auto"/>
        <w:bottom w:val="none" w:sz="0" w:space="0" w:color="auto"/>
        <w:right w:val="none" w:sz="0" w:space="0" w:color="auto"/>
      </w:divBdr>
      <w:divsChild>
        <w:div w:id="1148281209">
          <w:marLeft w:val="0"/>
          <w:marRight w:val="0"/>
          <w:marTop w:val="0"/>
          <w:marBottom w:val="0"/>
          <w:divBdr>
            <w:top w:val="none" w:sz="0" w:space="0" w:color="auto"/>
            <w:left w:val="none" w:sz="0" w:space="0" w:color="auto"/>
            <w:bottom w:val="none" w:sz="0" w:space="0" w:color="auto"/>
            <w:right w:val="none" w:sz="0" w:space="0" w:color="auto"/>
          </w:divBdr>
          <w:divsChild>
            <w:div w:id="617302029">
              <w:marLeft w:val="-164"/>
              <w:marRight w:val="-164"/>
              <w:marTop w:val="0"/>
              <w:marBottom w:val="0"/>
              <w:divBdr>
                <w:top w:val="none" w:sz="0" w:space="0" w:color="auto"/>
                <w:left w:val="none" w:sz="0" w:space="0" w:color="auto"/>
                <w:bottom w:val="none" w:sz="0" w:space="0" w:color="auto"/>
                <w:right w:val="none" w:sz="0" w:space="0" w:color="auto"/>
              </w:divBdr>
              <w:divsChild>
                <w:div w:id="1885603898">
                  <w:marLeft w:val="0"/>
                  <w:marRight w:val="0"/>
                  <w:marTop w:val="0"/>
                  <w:marBottom w:val="0"/>
                  <w:divBdr>
                    <w:top w:val="none" w:sz="0" w:space="0" w:color="auto"/>
                    <w:left w:val="none" w:sz="0" w:space="0" w:color="auto"/>
                    <w:bottom w:val="none" w:sz="0" w:space="0" w:color="auto"/>
                    <w:right w:val="none" w:sz="0" w:space="0" w:color="auto"/>
                  </w:divBdr>
                  <w:divsChild>
                    <w:div w:id="1355422121">
                      <w:marLeft w:val="0"/>
                      <w:marRight w:val="0"/>
                      <w:marTop w:val="0"/>
                      <w:marBottom w:val="0"/>
                      <w:divBdr>
                        <w:top w:val="none" w:sz="0" w:space="0" w:color="auto"/>
                        <w:left w:val="none" w:sz="0" w:space="0" w:color="auto"/>
                        <w:bottom w:val="none" w:sz="0" w:space="0" w:color="auto"/>
                        <w:right w:val="none" w:sz="0" w:space="0" w:color="auto"/>
                      </w:divBdr>
                      <w:divsChild>
                        <w:div w:id="1415586170">
                          <w:marLeft w:val="0"/>
                          <w:marRight w:val="0"/>
                          <w:marTop w:val="0"/>
                          <w:marBottom w:val="0"/>
                          <w:divBdr>
                            <w:top w:val="none" w:sz="0" w:space="0" w:color="auto"/>
                            <w:left w:val="none" w:sz="0" w:space="0" w:color="auto"/>
                            <w:bottom w:val="none" w:sz="0" w:space="0" w:color="auto"/>
                            <w:right w:val="none" w:sz="0" w:space="0" w:color="auto"/>
                          </w:divBdr>
                          <w:divsChild>
                            <w:div w:id="2037728410">
                              <w:marLeft w:val="0"/>
                              <w:marRight w:val="0"/>
                              <w:marTop w:val="0"/>
                              <w:marBottom w:val="0"/>
                              <w:divBdr>
                                <w:top w:val="none" w:sz="0" w:space="0" w:color="auto"/>
                                <w:left w:val="none" w:sz="0" w:space="0" w:color="auto"/>
                                <w:bottom w:val="none" w:sz="0" w:space="0" w:color="auto"/>
                                <w:right w:val="none" w:sz="0" w:space="0" w:color="auto"/>
                              </w:divBdr>
                              <w:divsChild>
                                <w:div w:id="1951161510">
                                  <w:marLeft w:val="0"/>
                                  <w:marRight w:val="0"/>
                                  <w:marTop w:val="0"/>
                                  <w:marBottom w:val="0"/>
                                  <w:divBdr>
                                    <w:top w:val="none" w:sz="0" w:space="0" w:color="auto"/>
                                    <w:left w:val="none" w:sz="0" w:space="0" w:color="auto"/>
                                    <w:bottom w:val="none" w:sz="0" w:space="0" w:color="auto"/>
                                    <w:right w:val="none" w:sz="0" w:space="0" w:color="auto"/>
                                  </w:divBdr>
                                  <w:divsChild>
                                    <w:div w:id="912852358">
                                      <w:marLeft w:val="0"/>
                                      <w:marRight w:val="0"/>
                                      <w:marTop w:val="0"/>
                                      <w:marBottom w:val="0"/>
                                      <w:divBdr>
                                        <w:top w:val="none" w:sz="0" w:space="0" w:color="auto"/>
                                        <w:left w:val="none" w:sz="0" w:space="0" w:color="auto"/>
                                        <w:bottom w:val="none" w:sz="0" w:space="0" w:color="auto"/>
                                        <w:right w:val="none" w:sz="0" w:space="0" w:color="auto"/>
                                      </w:divBdr>
                                      <w:divsChild>
                                        <w:div w:id="1500929372">
                                          <w:marLeft w:val="0"/>
                                          <w:marRight w:val="0"/>
                                          <w:marTop w:val="0"/>
                                          <w:marBottom w:val="0"/>
                                          <w:divBdr>
                                            <w:top w:val="none" w:sz="0" w:space="0" w:color="auto"/>
                                            <w:left w:val="none" w:sz="0" w:space="0" w:color="auto"/>
                                            <w:bottom w:val="none" w:sz="0" w:space="0" w:color="auto"/>
                                            <w:right w:val="none" w:sz="0" w:space="0" w:color="auto"/>
                                          </w:divBdr>
                                          <w:divsChild>
                                            <w:div w:id="963267218">
                                              <w:marLeft w:val="0"/>
                                              <w:marRight w:val="0"/>
                                              <w:marTop w:val="0"/>
                                              <w:marBottom w:val="0"/>
                                              <w:divBdr>
                                                <w:top w:val="none" w:sz="0" w:space="0" w:color="auto"/>
                                                <w:left w:val="none" w:sz="0" w:space="0" w:color="auto"/>
                                                <w:bottom w:val="none" w:sz="0" w:space="0" w:color="auto"/>
                                                <w:right w:val="none" w:sz="0" w:space="0" w:color="auto"/>
                                              </w:divBdr>
                                              <w:divsChild>
                                                <w:div w:id="381445502">
                                                  <w:marLeft w:val="0"/>
                                                  <w:marRight w:val="0"/>
                                                  <w:marTop w:val="0"/>
                                                  <w:marBottom w:val="0"/>
                                                  <w:divBdr>
                                                    <w:top w:val="none" w:sz="0" w:space="0" w:color="auto"/>
                                                    <w:left w:val="none" w:sz="0" w:space="0" w:color="auto"/>
                                                    <w:bottom w:val="none" w:sz="0" w:space="0" w:color="auto"/>
                                                    <w:right w:val="none" w:sz="0" w:space="0" w:color="auto"/>
                                                  </w:divBdr>
                                                  <w:divsChild>
                                                    <w:div w:id="485631529">
                                                      <w:marLeft w:val="0"/>
                                                      <w:marRight w:val="0"/>
                                                      <w:marTop w:val="0"/>
                                                      <w:marBottom w:val="0"/>
                                                      <w:divBdr>
                                                        <w:top w:val="none" w:sz="0" w:space="0" w:color="auto"/>
                                                        <w:left w:val="none" w:sz="0" w:space="0" w:color="auto"/>
                                                        <w:bottom w:val="none" w:sz="0" w:space="0" w:color="auto"/>
                                                        <w:right w:val="none" w:sz="0" w:space="0" w:color="auto"/>
                                                      </w:divBdr>
                                                      <w:divsChild>
                                                        <w:div w:id="24359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40821447">
      <w:bodyDiv w:val="1"/>
      <w:marLeft w:val="0"/>
      <w:marRight w:val="0"/>
      <w:marTop w:val="0"/>
      <w:marBottom w:val="0"/>
      <w:divBdr>
        <w:top w:val="none" w:sz="0" w:space="0" w:color="auto"/>
        <w:left w:val="none" w:sz="0" w:space="0" w:color="auto"/>
        <w:bottom w:val="none" w:sz="0" w:space="0" w:color="auto"/>
        <w:right w:val="none" w:sz="0" w:space="0" w:color="auto"/>
      </w:divBdr>
    </w:div>
    <w:div w:id="733813222">
      <w:bodyDiv w:val="1"/>
      <w:marLeft w:val="0"/>
      <w:marRight w:val="0"/>
      <w:marTop w:val="0"/>
      <w:marBottom w:val="0"/>
      <w:divBdr>
        <w:top w:val="none" w:sz="0" w:space="0" w:color="auto"/>
        <w:left w:val="none" w:sz="0" w:space="0" w:color="auto"/>
        <w:bottom w:val="none" w:sz="0" w:space="0" w:color="auto"/>
        <w:right w:val="none" w:sz="0" w:space="0" w:color="auto"/>
      </w:divBdr>
      <w:divsChild>
        <w:div w:id="449973940">
          <w:marLeft w:val="0"/>
          <w:marRight w:val="0"/>
          <w:marTop w:val="0"/>
          <w:marBottom w:val="0"/>
          <w:divBdr>
            <w:top w:val="none" w:sz="0" w:space="0" w:color="auto"/>
            <w:left w:val="none" w:sz="0" w:space="0" w:color="auto"/>
            <w:bottom w:val="none" w:sz="0" w:space="0" w:color="auto"/>
            <w:right w:val="none" w:sz="0" w:space="0" w:color="auto"/>
          </w:divBdr>
          <w:divsChild>
            <w:div w:id="879517677">
              <w:marLeft w:val="0"/>
              <w:marRight w:val="0"/>
              <w:marTop w:val="0"/>
              <w:marBottom w:val="0"/>
              <w:divBdr>
                <w:top w:val="none" w:sz="0" w:space="0" w:color="auto"/>
                <w:left w:val="none" w:sz="0" w:space="0" w:color="auto"/>
                <w:bottom w:val="none" w:sz="0" w:space="0" w:color="auto"/>
                <w:right w:val="none" w:sz="0" w:space="0" w:color="auto"/>
              </w:divBdr>
              <w:divsChild>
                <w:div w:id="408188674">
                  <w:marLeft w:val="0"/>
                  <w:marRight w:val="0"/>
                  <w:marTop w:val="0"/>
                  <w:marBottom w:val="0"/>
                  <w:divBdr>
                    <w:top w:val="none" w:sz="0" w:space="0" w:color="auto"/>
                    <w:left w:val="none" w:sz="0" w:space="0" w:color="auto"/>
                    <w:bottom w:val="none" w:sz="0" w:space="0" w:color="auto"/>
                    <w:right w:val="none" w:sz="0" w:space="0" w:color="auto"/>
                  </w:divBdr>
                  <w:divsChild>
                    <w:div w:id="1899121273">
                      <w:marLeft w:val="0"/>
                      <w:marRight w:val="0"/>
                      <w:marTop w:val="0"/>
                      <w:marBottom w:val="0"/>
                      <w:divBdr>
                        <w:top w:val="none" w:sz="0" w:space="0" w:color="auto"/>
                        <w:left w:val="none" w:sz="0" w:space="0" w:color="auto"/>
                        <w:bottom w:val="none" w:sz="0" w:space="0" w:color="auto"/>
                        <w:right w:val="none" w:sz="0" w:space="0" w:color="auto"/>
                      </w:divBdr>
                      <w:divsChild>
                        <w:div w:id="906843345">
                          <w:marLeft w:val="0"/>
                          <w:marRight w:val="0"/>
                          <w:marTop w:val="0"/>
                          <w:marBottom w:val="0"/>
                          <w:divBdr>
                            <w:top w:val="none" w:sz="0" w:space="0" w:color="auto"/>
                            <w:left w:val="none" w:sz="0" w:space="0" w:color="auto"/>
                            <w:bottom w:val="none" w:sz="0" w:space="0" w:color="auto"/>
                            <w:right w:val="none" w:sz="0" w:space="0" w:color="auto"/>
                          </w:divBdr>
                          <w:divsChild>
                            <w:div w:id="57783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7625222">
      <w:bodyDiv w:val="1"/>
      <w:marLeft w:val="0"/>
      <w:marRight w:val="0"/>
      <w:marTop w:val="0"/>
      <w:marBottom w:val="0"/>
      <w:divBdr>
        <w:top w:val="none" w:sz="0" w:space="0" w:color="auto"/>
        <w:left w:val="none" w:sz="0" w:space="0" w:color="auto"/>
        <w:bottom w:val="none" w:sz="0" w:space="0" w:color="auto"/>
        <w:right w:val="none" w:sz="0" w:space="0" w:color="auto"/>
      </w:divBdr>
    </w:div>
    <w:div w:id="776220620">
      <w:bodyDiv w:val="1"/>
      <w:marLeft w:val="0"/>
      <w:marRight w:val="0"/>
      <w:marTop w:val="0"/>
      <w:marBottom w:val="0"/>
      <w:divBdr>
        <w:top w:val="none" w:sz="0" w:space="0" w:color="auto"/>
        <w:left w:val="none" w:sz="0" w:space="0" w:color="auto"/>
        <w:bottom w:val="none" w:sz="0" w:space="0" w:color="auto"/>
        <w:right w:val="none" w:sz="0" w:space="0" w:color="auto"/>
      </w:divBdr>
    </w:div>
    <w:div w:id="822280540">
      <w:bodyDiv w:val="1"/>
      <w:marLeft w:val="0"/>
      <w:marRight w:val="0"/>
      <w:marTop w:val="0"/>
      <w:marBottom w:val="0"/>
      <w:divBdr>
        <w:top w:val="none" w:sz="0" w:space="0" w:color="auto"/>
        <w:left w:val="none" w:sz="0" w:space="0" w:color="auto"/>
        <w:bottom w:val="none" w:sz="0" w:space="0" w:color="auto"/>
        <w:right w:val="none" w:sz="0" w:space="0" w:color="auto"/>
      </w:divBdr>
    </w:div>
    <w:div w:id="1210994216">
      <w:bodyDiv w:val="1"/>
      <w:marLeft w:val="0"/>
      <w:marRight w:val="0"/>
      <w:marTop w:val="0"/>
      <w:marBottom w:val="0"/>
      <w:divBdr>
        <w:top w:val="none" w:sz="0" w:space="0" w:color="auto"/>
        <w:left w:val="none" w:sz="0" w:space="0" w:color="auto"/>
        <w:bottom w:val="none" w:sz="0" w:space="0" w:color="auto"/>
        <w:right w:val="none" w:sz="0" w:space="0" w:color="auto"/>
      </w:divBdr>
    </w:div>
    <w:div w:id="1586913814">
      <w:bodyDiv w:val="1"/>
      <w:marLeft w:val="0"/>
      <w:marRight w:val="0"/>
      <w:marTop w:val="0"/>
      <w:marBottom w:val="0"/>
      <w:divBdr>
        <w:top w:val="none" w:sz="0" w:space="0" w:color="auto"/>
        <w:left w:val="none" w:sz="0" w:space="0" w:color="auto"/>
        <w:bottom w:val="none" w:sz="0" w:space="0" w:color="auto"/>
        <w:right w:val="none" w:sz="0" w:space="0" w:color="auto"/>
      </w:divBdr>
    </w:div>
    <w:div w:id="1815872203">
      <w:bodyDiv w:val="1"/>
      <w:marLeft w:val="0"/>
      <w:marRight w:val="0"/>
      <w:marTop w:val="0"/>
      <w:marBottom w:val="0"/>
      <w:divBdr>
        <w:top w:val="none" w:sz="0" w:space="0" w:color="auto"/>
        <w:left w:val="none" w:sz="0" w:space="0" w:color="auto"/>
        <w:bottom w:val="none" w:sz="0" w:space="0" w:color="auto"/>
        <w:right w:val="none" w:sz="0" w:space="0" w:color="auto"/>
      </w:divBdr>
      <w:divsChild>
        <w:div w:id="1909152222">
          <w:marLeft w:val="0"/>
          <w:marRight w:val="0"/>
          <w:marTop w:val="0"/>
          <w:marBottom w:val="0"/>
          <w:divBdr>
            <w:top w:val="none" w:sz="0" w:space="0" w:color="auto"/>
            <w:left w:val="none" w:sz="0" w:space="0" w:color="auto"/>
            <w:bottom w:val="none" w:sz="0" w:space="0" w:color="auto"/>
            <w:right w:val="none" w:sz="0" w:space="0" w:color="auto"/>
          </w:divBdr>
        </w:div>
        <w:div w:id="875387265">
          <w:marLeft w:val="0"/>
          <w:marRight w:val="0"/>
          <w:marTop w:val="0"/>
          <w:marBottom w:val="0"/>
          <w:divBdr>
            <w:top w:val="none" w:sz="0" w:space="0" w:color="auto"/>
            <w:left w:val="none" w:sz="0" w:space="0" w:color="auto"/>
            <w:bottom w:val="none" w:sz="0" w:space="0" w:color="auto"/>
            <w:right w:val="none" w:sz="0" w:space="0" w:color="auto"/>
          </w:divBdr>
        </w:div>
        <w:div w:id="1240942887">
          <w:marLeft w:val="0"/>
          <w:marRight w:val="0"/>
          <w:marTop w:val="0"/>
          <w:marBottom w:val="0"/>
          <w:divBdr>
            <w:top w:val="none" w:sz="0" w:space="0" w:color="auto"/>
            <w:left w:val="none" w:sz="0" w:space="0" w:color="auto"/>
            <w:bottom w:val="none" w:sz="0" w:space="0" w:color="auto"/>
            <w:right w:val="none" w:sz="0" w:space="0" w:color="auto"/>
          </w:divBdr>
        </w:div>
        <w:div w:id="171644817">
          <w:marLeft w:val="0"/>
          <w:marRight w:val="0"/>
          <w:marTop w:val="0"/>
          <w:marBottom w:val="0"/>
          <w:divBdr>
            <w:top w:val="none" w:sz="0" w:space="0" w:color="auto"/>
            <w:left w:val="none" w:sz="0" w:space="0" w:color="auto"/>
            <w:bottom w:val="none" w:sz="0" w:space="0" w:color="auto"/>
            <w:right w:val="none" w:sz="0" w:space="0" w:color="auto"/>
          </w:divBdr>
        </w:div>
        <w:div w:id="759446305">
          <w:marLeft w:val="0"/>
          <w:marRight w:val="0"/>
          <w:marTop w:val="0"/>
          <w:marBottom w:val="0"/>
          <w:divBdr>
            <w:top w:val="none" w:sz="0" w:space="0" w:color="auto"/>
            <w:left w:val="none" w:sz="0" w:space="0" w:color="auto"/>
            <w:bottom w:val="none" w:sz="0" w:space="0" w:color="auto"/>
            <w:right w:val="none" w:sz="0" w:space="0" w:color="auto"/>
          </w:divBdr>
        </w:div>
      </w:divsChild>
    </w:div>
    <w:div w:id="1940288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22675704"/>
        <w:category>
          <w:name w:val="General"/>
          <w:gallery w:val="placeholder"/>
        </w:category>
        <w:types>
          <w:type w:val="bbPlcHdr"/>
        </w:types>
        <w:behaviors>
          <w:behavior w:val="content"/>
        </w:behaviors>
        <w:guid w:val="{0B20E34A-50AE-43E0-8B79-2BC708E578BE}"/>
      </w:docPartPr>
      <w:docPartBody>
        <w:p w:rsidR="00B159E0" w:rsidRDefault="00B159E0">
          <w:r w:rsidRPr="004A13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B159E0"/>
    <w:rsid w:val="000035CA"/>
    <w:rsid w:val="00082794"/>
    <w:rsid w:val="001A6396"/>
    <w:rsid w:val="001C191C"/>
    <w:rsid w:val="00284E98"/>
    <w:rsid w:val="003468A4"/>
    <w:rsid w:val="00507B6D"/>
    <w:rsid w:val="00555E87"/>
    <w:rsid w:val="00633FC2"/>
    <w:rsid w:val="00700FD6"/>
    <w:rsid w:val="00772D2C"/>
    <w:rsid w:val="007B0BDB"/>
    <w:rsid w:val="00897E4C"/>
    <w:rsid w:val="009525B9"/>
    <w:rsid w:val="00956E7B"/>
    <w:rsid w:val="009A288D"/>
    <w:rsid w:val="00B159E0"/>
    <w:rsid w:val="00BD1109"/>
    <w:rsid w:val="00C81DEF"/>
    <w:rsid w:val="00C95A8B"/>
    <w:rsid w:val="00E914FE"/>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68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159E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F327BD5A065AE43B889ADD91434348F" ma:contentTypeVersion="0" ma:contentTypeDescription="Create a new document." ma:contentTypeScope="" ma:versionID="1b729b710d99da1aa5203af201e02f8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DF2EF3-A6FF-466D-A7F3-9219E1ED6BB9}">
  <ds:schemaRefs>
    <ds:schemaRef ds:uri="http://schemas.openxmlformats.org/officeDocument/2006/bibliography"/>
  </ds:schemaRefs>
</ds:datastoreItem>
</file>

<file path=customXml/itemProps2.xml><?xml version="1.0" encoding="utf-8"?>
<ds:datastoreItem xmlns:ds="http://schemas.openxmlformats.org/officeDocument/2006/customXml" ds:itemID="{EBD33A2F-2F21-42E2-9EAF-10142248EBFD}">
  <ds:schemaRefs>
    <ds:schemaRef ds:uri="http://schemas.microsoft.com/sharepoint/v3/contenttype/forms"/>
  </ds:schemaRefs>
</ds:datastoreItem>
</file>

<file path=customXml/itemProps3.xml><?xml version="1.0" encoding="utf-8"?>
<ds:datastoreItem xmlns:ds="http://schemas.openxmlformats.org/officeDocument/2006/customXml" ds:itemID="{673FAD76-D01C-4B08-A63D-FDA0EC7AA4C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25955D2-9B74-4EDF-BFCF-05D39078AC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2022</Words>
  <Characters>10597</Characters>
  <Application>Microsoft Office Word</Application>
  <DocSecurity>0</DocSecurity>
  <Lines>208</Lines>
  <Paragraphs>79</Paragraphs>
  <ScaleCrop>false</ScaleCrop>
  <HeadingPairs>
    <vt:vector size="2" baseType="variant">
      <vt:variant>
        <vt:lpstr>Title</vt:lpstr>
      </vt:variant>
      <vt:variant>
        <vt:i4>1</vt:i4>
      </vt:variant>
    </vt:vector>
  </HeadingPairs>
  <TitlesOfParts>
    <vt:vector size="1" baseType="lpstr">
      <vt:lpstr/>
    </vt:vector>
  </TitlesOfParts>
  <Company>ACT Government</Company>
  <LinksUpToDate>false</LinksUpToDate>
  <CharactersWithSpaces>12559</CharactersWithSpaces>
  <SharedDoc>false</SharedDoc>
  <HLinks>
    <vt:vector size="78" baseType="variant">
      <vt:variant>
        <vt:i4>2097203</vt:i4>
      </vt:variant>
      <vt:variant>
        <vt:i4>36</vt:i4>
      </vt:variant>
      <vt:variant>
        <vt:i4>0</vt:i4>
      </vt:variant>
      <vt:variant>
        <vt:i4>5</vt:i4>
      </vt:variant>
      <vt:variant>
        <vt:lpwstr>http://www.legislation.act.gov.au/es/db_5400/20030626-6617/pdf/db_5400.pdf</vt:lpwstr>
      </vt:variant>
      <vt:variant>
        <vt:lpwstr/>
      </vt:variant>
      <vt:variant>
        <vt:i4>4915212</vt:i4>
      </vt:variant>
      <vt:variant>
        <vt:i4>33</vt:i4>
      </vt:variant>
      <vt:variant>
        <vt:i4>0</vt:i4>
      </vt:variant>
      <vt:variant>
        <vt:i4>5</vt:i4>
      </vt:variant>
      <vt:variant>
        <vt:lpwstr>http://www.legislation.act.gov.au/es/db_33009/20080807-37363/pdf/db_33009.pdf</vt:lpwstr>
      </vt:variant>
      <vt:variant>
        <vt:lpwstr/>
      </vt:variant>
      <vt:variant>
        <vt:i4>4915212</vt:i4>
      </vt:variant>
      <vt:variant>
        <vt:i4>30</vt:i4>
      </vt:variant>
      <vt:variant>
        <vt:i4>0</vt:i4>
      </vt:variant>
      <vt:variant>
        <vt:i4>5</vt:i4>
      </vt:variant>
      <vt:variant>
        <vt:lpwstr>http://www.legislation.act.gov.au/es/db_33009/20080807-37363/pdf/db_33009.pdf</vt:lpwstr>
      </vt:variant>
      <vt:variant>
        <vt:lpwstr/>
      </vt:variant>
      <vt:variant>
        <vt:i4>4915212</vt:i4>
      </vt:variant>
      <vt:variant>
        <vt:i4>27</vt:i4>
      </vt:variant>
      <vt:variant>
        <vt:i4>0</vt:i4>
      </vt:variant>
      <vt:variant>
        <vt:i4>5</vt:i4>
      </vt:variant>
      <vt:variant>
        <vt:lpwstr>http://www.legislation.act.gov.au/es/db_33009/20080807-37363/pdf/db_33009.pdf</vt:lpwstr>
      </vt:variant>
      <vt:variant>
        <vt:lpwstr/>
      </vt:variant>
      <vt:variant>
        <vt:i4>4915212</vt:i4>
      </vt:variant>
      <vt:variant>
        <vt:i4>24</vt:i4>
      </vt:variant>
      <vt:variant>
        <vt:i4>0</vt:i4>
      </vt:variant>
      <vt:variant>
        <vt:i4>5</vt:i4>
      </vt:variant>
      <vt:variant>
        <vt:lpwstr>http://www.legislation.act.gov.au/es/db_33009/20080807-37363/pdf/db_33009.pdf</vt:lpwstr>
      </vt:variant>
      <vt:variant>
        <vt:lpwstr/>
      </vt:variant>
      <vt:variant>
        <vt:i4>4915212</vt:i4>
      </vt:variant>
      <vt:variant>
        <vt:i4>21</vt:i4>
      </vt:variant>
      <vt:variant>
        <vt:i4>0</vt:i4>
      </vt:variant>
      <vt:variant>
        <vt:i4>5</vt:i4>
      </vt:variant>
      <vt:variant>
        <vt:lpwstr>http://www.legislation.act.gov.au/es/db_33009/20080807-37363/pdf/db_33009.pdf</vt:lpwstr>
      </vt:variant>
      <vt:variant>
        <vt:lpwstr/>
      </vt:variant>
      <vt:variant>
        <vt:i4>4915212</vt:i4>
      </vt:variant>
      <vt:variant>
        <vt:i4>18</vt:i4>
      </vt:variant>
      <vt:variant>
        <vt:i4>0</vt:i4>
      </vt:variant>
      <vt:variant>
        <vt:i4>5</vt:i4>
      </vt:variant>
      <vt:variant>
        <vt:lpwstr>http://www.legislation.act.gov.au/es/db_33009/20080807-37363/pdf/db_33009.pdf</vt:lpwstr>
      </vt:variant>
      <vt:variant>
        <vt:lpwstr/>
      </vt:variant>
      <vt:variant>
        <vt:i4>6815803</vt:i4>
      </vt:variant>
      <vt:variant>
        <vt:i4>15</vt:i4>
      </vt:variant>
      <vt:variant>
        <vt:i4>0</vt:i4>
      </vt:variant>
      <vt:variant>
        <vt:i4>5</vt:i4>
      </vt:variant>
      <vt:variant>
        <vt:lpwstr>http://www.endvawnow.org/en/articles/834-felony-strangulation-and-other-provisions.html</vt:lpwstr>
      </vt:variant>
      <vt:variant>
        <vt:lpwstr/>
      </vt:variant>
      <vt:variant>
        <vt:i4>983109</vt:i4>
      </vt:variant>
      <vt:variant>
        <vt:i4>12</vt:i4>
      </vt:variant>
      <vt:variant>
        <vt:i4>0</vt:i4>
      </vt:variant>
      <vt:variant>
        <vt:i4>5</vt:i4>
      </vt:variant>
      <vt:variant>
        <vt:lpwstr>http://ac.els-cdn.com/S0736467901003997/1-s2.0-S0736467901003997-main.pdf?_tid=2f14ea5e-e8b8-11e4-b3b2-00000aab0f6c&amp;acdnat=1429684029_bfc9d4253a1ec8ad3aad599e62016423</vt:lpwstr>
      </vt:variant>
      <vt:variant>
        <vt:lpwstr/>
      </vt:variant>
      <vt:variant>
        <vt:i4>6094872</vt:i4>
      </vt:variant>
      <vt:variant>
        <vt:i4>9</vt:i4>
      </vt:variant>
      <vt:variant>
        <vt:i4>0</vt:i4>
      </vt:variant>
      <vt:variant>
        <vt:i4>5</vt:i4>
      </vt:variant>
      <vt:variant>
        <vt:lpwstr>http://ac.els-cdn.com/S0736467907004143/1-s2.0-S0736467907004143-main.pdf?_tid=afad1c9c-e8b6-11e4-9bdc-00000aacb35d&amp;acdnat=1429683385_587fff12f3131aaccf70f8dcbc054ba1</vt:lpwstr>
      </vt:variant>
      <vt:variant>
        <vt:lpwstr/>
      </vt:variant>
      <vt:variant>
        <vt:i4>4718667</vt:i4>
      </vt:variant>
      <vt:variant>
        <vt:i4>6</vt:i4>
      </vt:variant>
      <vt:variant>
        <vt:i4>0</vt:i4>
      </vt:variant>
      <vt:variant>
        <vt:i4>5</vt:i4>
      </vt:variant>
      <vt:variant>
        <vt:lpwstr>http://www.anrows.org.au/</vt:lpwstr>
      </vt:variant>
      <vt:variant>
        <vt:lpwstr/>
      </vt:variant>
      <vt:variant>
        <vt:i4>3604533</vt:i4>
      </vt:variant>
      <vt:variant>
        <vt:i4>3</vt:i4>
      </vt:variant>
      <vt:variant>
        <vt:i4>0</vt:i4>
      </vt:variant>
      <vt:variant>
        <vt:i4>5</vt:i4>
      </vt:variant>
      <vt:variant>
        <vt:lpwstr>http://www.unhchr.ch/tbs/doc.nsf/(Symbol)/6f97648603f69bcdc12563ed004c3881?Opendocument</vt:lpwstr>
      </vt:variant>
      <vt:variant>
        <vt:lpwstr/>
      </vt:variant>
      <vt:variant>
        <vt:i4>2752573</vt:i4>
      </vt:variant>
      <vt:variant>
        <vt:i4>0</vt:i4>
      </vt:variant>
      <vt:variant>
        <vt:i4>0</vt:i4>
      </vt:variant>
      <vt:variant>
        <vt:i4>5</vt:i4>
      </vt:variant>
      <vt:variant>
        <vt:lpwstr>http://www.anrows.org.au/publications/fast-facts/key-statistics-violence-against-women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ACT Government</dc:creator>
  <cp:lastModifiedBy>Moxon, KarenL</cp:lastModifiedBy>
  <cp:revision>5</cp:revision>
  <cp:lastPrinted>2021-11-29T23:34:00Z</cp:lastPrinted>
  <dcterms:created xsi:type="dcterms:W3CDTF">2021-11-29T23:42:00Z</dcterms:created>
  <dcterms:modified xsi:type="dcterms:W3CDTF">2021-11-29T23:42:00Z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0x010100EF327BD5A065AE43B889ADD91434348F</vt:lpwstr>
  </property>
</Properties>
</file>