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5636" w14:textId="77777777" w:rsidR="001D0CD1" w:rsidRDefault="001D0CD1">
      <w:pPr>
        <w:pStyle w:val="BodyText"/>
        <w:spacing w:before="3"/>
        <w:rPr>
          <w:rFonts w:ascii="Times New Roman"/>
          <w:sz w:val="17"/>
        </w:rPr>
      </w:pPr>
    </w:p>
    <w:p w14:paraId="1AD9FE3B" w14:textId="77777777" w:rsidR="001D0CD1" w:rsidRDefault="00EC61BC">
      <w:pPr>
        <w:spacing w:before="92"/>
        <w:ind w:left="1920" w:right="1915"/>
        <w:jc w:val="center"/>
        <w:rPr>
          <w:rFonts w:ascii="Arial"/>
          <w:b/>
          <w:sz w:val="24"/>
        </w:rPr>
      </w:pPr>
      <w:r>
        <w:rPr>
          <w:rFonts w:ascii="Arial"/>
          <w:b/>
          <w:sz w:val="24"/>
        </w:rPr>
        <w:t>2021</w:t>
      </w:r>
    </w:p>
    <w:p w14:paraId="37FAE225" w14:textId="77777777" w:rsidR="001D0CD1" w:rsidRDefault="001D0CD1">
      <w:pPr>
        <w:pStyle w:val="BodyText"/>
        <w:rPr>
          <w:b/>
          <w:sz w:val="26"/>
        </w:rPr>
      </w:pPr>
    </w:p>
    <w:p w14:paraId="2EC26E93" w14:textId="77777777" w:rsidR="001D0CD1" w:rsidRDefault="001D0CD1">
      <w:pPr>
        <w:pStyle w:val="BodyText"/>
        <w:rPr>
          <w:b/>
          <w:sz w:val="26"/>
        </w:rPr>
      </w:pPr>
    </w:p>
    <w:p w14:paraId="7418BBAA" w14:textId="77777777" w:rsidR="001D0CD1" w:rsidRDefault="001D0CD1">
      <w:pPr>
        <w:pStyle w:val="BodyText"/>
        <w:rPr>
          <w:b/>
          <w:sz w:val="26"/>
        </w:rPr>
      </w:pPr>
    </w:p>
    <w:p w14:paraId="73E466C9" w14:textId="77777777" w:rsidR="001D0CD1" w:rsidRDefault="001D0CD1">
      <w:pPr>
        <w:pStyle w:val="BodyText"/>
        <w:rPr>
          <w:b/>
          <w:sz w:val="26"/>
        </w:rPr>
      </w:pPr>
    </w:p>
    <w:p w14:paraId="1C481AF1" w14:textId="77777777" w:rsidR="001D0CD1" w:rsidRDefault="001D0CD1">
      <w:pPr>
        <w:pStyle w:val="BodyText"/>
        <w:rPr>
          <w:b/>
          <w:sz w:val="26"/>
        </w:rPr>
      </w:pPr>
    </w:p>
    <w:p w14:paraId="153E5503" w14:textId="77777777" w:rsidR="001D0CD1" w:rsidRDefault="001D0CD1">
      <w:pPr>
        <w:pStyle w:val="BodyText"/>
        <w:rPr>
          <w:b/>
          <w:sz w:val="26"/>
        </w:rPr>
      </w:pPr>
    </w:p>
    <w:p w14:paraId="1350162E" w14:textId="77777777" w:rsidR="001D0CD1" w:rsidRDefault="00EC61BC">
      <w:pPr>
        <w:spacing w:before="154" w:line="278" w:lineRule="auto"/>
        <w:ind w:left="1901" w:right="1915"/>
        <w:jc w:val="center"/>
        <w:rPr>
          <w:rFonts w:ascii="Arial"/>
          <w:b/>
          <w:sz w:val="24"/>
        </w:rPr>
      </w:pPr>
      <w:r>
        <w:rPr>
          <w:rFonts w:ascii="Arial"/>
          <w:b/>
          <w:sz w:val="24"/>
        </w:rPr>
        <w:t>THE</w:t>
      </w:r>
      <w:r>
        <w:rPr>
          <w:rFonts w:ascii="Arial"/>
          <w:b/>
          <w:spacing w:val="-10"/>
          <w:sz w:val="24"/>
        </w:rPr>
        <w:t xml:space="preserve"> </w:t>
      </w:r>
      <w:r>
        <w:rPr>
          <w:rFonts w:ascii="Arial"/>
          <w:b/>
          <w:sz w:val="24"/>
        </w:rPr>
        <w:t>LEGISLATIVE</w:t>
      </w:r>
      <w:r>
        <w:rPr>
          <w:rFonts w:ascii="Arial"/>
          <w:b/>
          <w:spacing w:val="10"/>
          <w:sz w:val="24"/>
        </w:rPr>
        <w:t xml:space="preserve"> </w:t>
      </w:r>
      <w:r>
        <w:rPr>
          <w:rFonts w:ascii="Arial"/>
          <w:b/>
          <w:sz w:val="24"/>
        </w:rPr>
        <w:t>ASSEMBLY</w:t>
      </w:r>
      <w:r>
        <w:rPr>
          <w:rFonts w:ascii="Arial"/>
          <w:b/>
          <w:spacing w:val="-9"/>
          <w:sz w:val="24"/>
        </w:rPr>
        <w:t xml:space="preserve"> </w:t>
      </w:r>
      <w:r>
        <w:rPr>
          <w:rFonts w:ascii="Arial"/>
          <w:b/>
          <w:sz w:val="24"/>
        </w:rPr>
        <w:t>FOR</w:t>
      </w:r>
      <w:r>
        <w:rPr>
          <w:rFonts w:ascii="Arial"/>
          <w:b/>
          <w:spacing w:val="13"/>
          <w:sz w:val="24"/>
        </w:rPr>
        <w:t xml:space="preserve"> </w:t>
      </w:r>
      <w:r>
        <w:rPr>
          <w:rFonts w:ascii="Arial"/>
          <w:b/>
          <w:sz w:val="24"/>
        </w:rPr>
        <w:t>THE</w:t>
      </w:r>
      <w:r>
        <w:rPr>
          <w:rFonts w:ascii="Arial"/>
          <w:b/>
          <w:spacing w:val="-64"/>
          <w:sz w:val="24"/>
        </w:rPr>
        <w:t xml:space="preserve"> </w:t>
      </w:r>
      <w:r>
        <w:rPr>
          <w:rFonts w:ascii="Arial"/>
          <w:b/>
          <w:sz w:val="24"/>
        </w:rPr>
        <w:t>AUSTRALIAN</w:t>
      </w:r>
      <w:r>
        <w:rPr>
          <w:rFonts w:ascii="Arial"/>
          <w:b/>
          <w:spacing w:val="-12"/>
          <w:sz w:val="24"/>
        </w:rPr>
        <w:t xml:space="preserve"> </w:t>
      </w:r>
      <w:r>
        <w:rPr>
          <w:rFonts w:ascii="Arial"/>
          <w:b/>
          <w:sz w:val="24"/>
        </w:rPr>
        <w:t>CAPITAL</w:t>
      </w:r>
      <w:r>
        <w:rPr>
          <w:rFonts w:ascii="Arial"/>
          <w:b/>
          <w:spacing w:val="-17"/>
          <w:sz w:val="24"/>
        </w:rPr>
        <w:t xml:space="preserve"> </w:t>
      </w:r>
      <w:r>
        <w:rPr>
          <w:rFonts w:ascii="Arial"/>
          <w:b/>
          <w:sz w:val="24"/>
        </w:rPr>
        <w:t>TERRITORY</w:t>
      </w:r>
    </w:p>
    <w:p w14:paraId="026F9E22" w14:textId="77777777" w:rsidR="001D0CD1" w:rsidRDefault="001D0CD1">
      <w:pPr>
        <w:pStyle w:val="BodyText"/>
        <w:rPr>
          <w:b/>
          <w:sz w:val="26"/>
        </w:rPr>
      </w:pPr>
    </w:p>
    <w:p w14:paraId="0F123367" w14:textId="77777777" w:rsidR="001D0CD1" w:rsidRDefault="001D0CD1">
      <w:pPr>
        <w:pStyle w:val="BodyText"/>
        <w:rPr>
          <w:b/>
          <w:sz w:val="26"/>
        </w:rPr>
      </w:pPr>
    </w:p>
    <w:p w14:paraId="484AC0F9" w14:textId="77777777" w:rsidR="001D0CD1" w:rsidRDefault="001D0CD1">
      <w:pPr>
        <w:pStyle w:val="BodyText"/>
        <w:rPr>
          <w:b/>
          <w:sz w:val="26"/>
        </w:rPr>
      </w:pPr>
    </w:p>
    <w:p w14:paraId="76D9F708" w14:textId="77777777" w:rsidR="001D0CD1" w:rsidRDefault="001D0CD1">
      <w:pPr>
        <w:pStyle w:val="BodyText"/>
        <w:rPr>
          <w:b/>
          <w:sz w:val="26"/>
        </w:rPr>
      </w:pPr>
    </w:p>
    <w:p w14:paraId="22E6E14C" w14:textId="77777777" w:rsidR="001D0CD1" w:rsidRDefault="001D0CD1">
      <w:pPr>
        <w:pStyle w:val="BodyText"/>
        <w:rPr>
          <w:b/>
          <w:sz w:val="26"/>
        </w:rPr>
      </w:pPr>
    </w:p>
    <w:p w14:paraId="0E5DEFF6" w14:textId="77777777" w:rsidR="001D0CD1" w:rsidRDefault="001D0CD1">
      <w:pPr>
        <w:pStyle w:val="BodyText"/>
        <w:rPr>
          <w:b/>
          <w:sz w:val="26"/>
        </w:rPr>
      </w:pPr>
    </w:p>
    <w:p w14:paraId="44CB718E" w14:textId="77777777" w:rsidR="001D0CD1" w:rsidRDefault="001D0CD1">
      <w:pPr>
        <w:pStyle w:val="BodyText"/>
        <w:rPr>
          <w:b/>
          <w:sz w:val="26"/>
        </w:rPr>
      </w:pPr>
    </w:p>
    <w:p w14:paraId="4BD02F79" w14:textId="77777777" w:rsidR="001D0CD1" w:rsidRDefault="001D0CD1">
      <w:pPr>
        <w:pStyle w:val="BodyText"/>
        <w:rPr>
          <w:b/>
          <w:sz w:val="26"/>
        </w:rPr>
      </w:pPr>
    </w:p>
    <w:p w14:paraId="0CBA1B76" w14:textId="77777777" w:rsidR="001D0CD1" w:rsidRDefault="001D0CD1">
      <w:pPr>
        <w:pStyle w:val="BodyText"/>
        <w:rPr>
          <w:b/>
          <w:sz w:val="26"/>
        </w:rPr>
      </w:pPr>
    </w:p>
    <w:p w14:paraId="5ABC43ED" w14:textId="77777777" w:rsidR="001D0CD1" w:rsidRDefault="001D0CD1">
      <w:pPr>
        <w:pStyle w:val="BodyText"/>
        <w:rPr>
          <w:b/>
          <w:sz w:val="26"/>
        </w:rPr>
      </w:pPr>
    </w:p>
    <w:p w14:paraId="60E3D7DA" w14:textId="50ACA604" w:rsidR="001D0CD1" w:rsidRDefault="0000108C" w:rsidP="0000108C">
      <w:pPr>
        <w:pStyle w:val="BodyText"/>
        <w:jc w:val="center"/>
        <w:rPr>
          <w:b/>
          <w:sz w:val="26"/>
        </w:rPr>
      </w:pPr>
      <w:r w:rsidRPr="0000108C">
        <w:rPr>
          <w:rFonts w:eastAsia="Calibri" w:hAnsi="Calibri" w:cs="Calibri"/>
          <w:b/>
          <w:spacing w:val="-1"/>
          <w:szCs w:val="22"/>
        </w:rPr>
        <w:t>Remuneration Tribunal Amendment Bill 2021</w:t>
      </w:r>
    </w:p>
    <w:p w14:paraId="1FDCA49B" w14:textId="77777777" w:rsidR="001D0CD1" w:rsidRDefault="001D0CD1">
      <w:pPr>
        <w:pStyle w:val="BodyText"/>
        <w:spacing w:before="5"/>
        <w:rPr>
          <w:b/>
          <w:sz w:val="33"/>
        </w:rPr>
      </w:pPr>
    </w:p>
    <w:p w14:paraId="6EA3A30D" w14:textId="77777777" w:rsidR="001D0CD1" w:rsidRDefault="00EC61BC">
      <w:pPr>
        <w:spacing w:before="1"/>
        <w:ind w:left="1916" w:right="1915"/>
        <w:jc w:val="center"/>
        <w:rPr>
          <w:rFonts w:ascii="Arial"/>
          <w:b/>
          <w:sz w:val="24"/>
        </w:rPr>
      </w:pPr>
      <w:r>
        <w:rPr>
          <w:rFonts w:ascii="Arial"/>
          <w:b/>
          <w:sz w:val="24"/>
        </w:rPr>
        <w:t>EXPLANATORY</w:t>
      </w:r>
      <w:r>
        <w:rPr>
          <w:rFonts w:ascii="Arial"/>
          <w:b/>
          <w:spacing w:val="3"/>
          <w:sz w:val="24"/>
        </w:rPr>
        <w:t xml:space="preserve"> </w:t>
      </w:r>
      <w:r>
        <w:rPr>
          <w:rFonts w:ascii="Arial"/>
          <w:b/>
          <w:sz w:val="24"/>
        </w:rPr>
        <w:t>STATEMENT</w:t>
      </w:r>
    </w:p>
    <w:p w14:paraId="59CFA64B" w14:textId="754A186C" w:rsidR="001D0CD1" w:rsidRDefault="001D0CD1">
      <w:pPr>
        <w:spacing w:before="44"/>
        <w:ind w:left="1909" w:right="1915"/>
        <w:jc w:val="center"/>
        <w:rPr>
          <w:rFonts w:ascii="Arial"/>
          <w:b/>
          <w:sz w:val="24"/>
        </w:rPr>
      </w:pPr>
    </w:p>
    <w:p w14:paraId="0E2B7E90" w14:textId="77777777" w:rsidR="001D0CD1" w:rsidRDefault="001D0CD1">
      <w:pPr>
        <w:pStyle w:val="BodyText"/>
        <w:rPr>
          <w:b/>
          <w:sz w:val="26"/>
        </w:rPr>
      </w:pPr>
    </w:p>
    <w:p w14:paraId="35A322B2" w14:textId="77777777" w:rsidR="001D0CD1" w:rsidRDefault="001D0CD1">
      <w:pPr>
        <w:pStyle w:val="BodyText"/>
        <w:rPr>
          <w:b/>
          <w:sz w:val="26"/>
        </w:rPr>
      </w:pPr>
    </w:p>
    <w:p w14:paraId="4E76CBF9" w14:textId="77777777" w:rsidR="001D0CD1" w:rsidRDefault="001D0CD1">
      <w:pPr>
        <w:pStyle w:val="BodyText"/>
        <w:rPr>
          <w:b/>
          <w:sz w:val="26"/>
        </w:rPr>
      </w:pPr>
    </w:p>
    <w:p w14:paraId="3E7BE9F9" w14:textId="77777777" w:rsidR="001D0CD1" w:rsidRDefault="001D0CD1">
      <w:pPr>
        <w:pStyle w:val="BodyText"/>
        <w:rPr>
          <w:b/>
          <w:sz w:val="26"/>
        </w:rPr>
      </w:pPr>
    </w:p>
    <w:p w14:paraId="32CBB91E" w14:textId="77777777" w:rsidR="001D0CD1" w:rsidRDefault="001D0CD1">
      <w:pPr>
        <w:pStyle w:val="BodyText"/>
        <w:rPr>
          <w:b/>
          <w:sz w:val="26"/>
        </w:rPr>
      </w:pPr>
    </w:p>
    <w:p w14:paraId="4C898E90" w14:textId="77777777" w:rsidR="001D0CD1" w:rsidRDefault="001D0CD1">
      <w:pPr>
        <w:pStyle w:val="BodyText"/>
        <w:rPr>
          <w:b/>
          <w:sz w:val="26"/>
        </w:rPr>
      </w:pPr>
    </w:p>
    <w:p w14:paraId="542EFBE9" w14:textId="5244E03F" w:rsidR="001D0CD1" w:rsidRDefault="00EC61BC" w:rsidP="0000108C">
      <w:pPr>
        <w:spacing w:before="153" w:line="278" w:lineRule="auto"/>
        <w:ind w:left="6055" w:right="792" w:firstLine="895"/>
        <w:jc w:val="right"/>
        <w:rPr>
          <w:rFonts w:ascii="Arial"/>
          <w:b/>
          <w:sz w:val="24"/>
        </w:rPr>
      </w:pPr>
      <w:bookmarkStart w:id="0" w:name="Presented_by"/>
      <w:bookmarkEnd w:id="0"/>
      <w:r>
        <w:rPr>
          <w:rFonts w:ascii="Arial"/>
          <w:b/>
          <w:sz w:val="24"/>
        </w:rPr>
        <w:t>Presented by</w:t>
      </w:r>
      <w:r>
        <w:rPr>
          <w:rFonts w:ascii="Arial"/>
          <w:b/>
          <w:spacing w:val="-64"/>
          <w:sz w:val="24"/>
        </w:rPr>
        <w:t xml:space="preserve"> </w:t>
      </w:r>
      <w:bookmarkStart w:id="1" w:name="Mr_Andrew_Barr_MLA"/>
      <w:bookmarkEnd w:id="1"/>
      <w:r>
        <w:rPr>
          <w:rFonts w:ascii="Arial"/>
          <w:b/>
          <w:sz w:val="24"/>
        </w:rPr>
        <w:t>M</w:t>
      </w:r>
      <w:r w:rsidR="0000108C">
        <w:rPr>
          <w:rFonts w:ascii="Arial"/>
          <w:b/>
          <w:sz w:val="24"/>
        </w:rPr>
        <w:t xml:space="preserve">s Joy Burch </w:t>
      </w:r>
      <w:r>
        <w:rPr>
          <w:rFonts w:ascii="Arial"/>
          <w:b/>
          <w:sz w:val="24"/>
        </w:rPr>
        <w:t>MLA</w:t>
      </w:r>
    </w:p>
    <w:p w14:paraId="2982EC11" w14:textId="38E56DC0" w:rsidR="001D0CD1" w:rsidRDefault="0000108C">
      <w:pPr>
        <w:spacing w:line="276" w:lineRule="exact"/>
        <w:ind w:right="815"/>
        <w:jc w:val="right"/>
        <w:rPr>
          <w:rFonts w:ascii="Arial"/>
          <w:b/>
          <w:sz w:val="24"/>
        </w:rPr>
      </w:pPr>
      <w:bookmarkStart w:id="2" w:name="Treasurer"/>
      <w:bookmarkEnd w:id="2"/>
      <w:r>
        <w:rPr>
          <w:rFonts w:ascii="Arial"/>
          <w:b/>
          <w:sz w:val="24"/>
        </w:rPr>
        <w:t>Speaker</w:t>
      </w:r>
    </w:p>
    <w:p w14:paraId="1EA71A86" w14:textId="77777777" w:rsidR="001D0CD1" w:rsidRDefault="001D0CD1">
      <w:pPr>
        <w:spacing w:line="276" w:lineRule="exact"/>
        <w:jc w:val="right"/>
        <w:rPr>
          <w:rFonts w:ascii="Arial"/>
          <w:sz w:val="24"/>
        </w:rPr>
        <w:sectPr w:rsidR="001D0CD1">
          <w:footerReference w:type="default" r:id="rId8"/>
          <w:type w:val="continuous"/>
          <w:pgSz w:w="11910" w:h="16840"/>
          <w:pgMar w:top="1600" w:right="1320" w:bottom="280" w:left="1320" w:header="720" w:footer="720" w:gutter="0"/>
          <w:cols w:space="720"/>
        </w:sectPr>
      </w:pPr>
    </w:p>
    <w:p w14:paraId="049B8BC9" w14:textId="5E4E57DD" w:rsidR="0000108C" w:rsidRPr="0000108C" w:rsidRDefault="0000108C" w:rsidP="0000108C">
      <w:pPr>
        <w:keepNext/>
        <w:keepLines/>
        <w:widowControl/>
        <w:autoSpaceDE/>
        <w:autoSpaceDN/>
        <w:spacing w:before="240" w:line="360" w:lineRule="auto"/>
        <w:jc w:val="center"/>
        <w:outlineLvl w:val="0"/>
        <w:rPr>
          <w:rFonts w:asciiTheme="minorHAnsi" w:eastAsiaTheme="majorEastAsia" w:hAnsiTheme="minorHAnsi" w:cs="Times New Roman"/>
          <w:b/>
          <w:bCs/>
          <w:sz w:val="32"/>
          <w:szCs w:val="32"/>
        </w:rPr>
      </w:pPr>
      <w:bookmarkStart w:id="3" w:name="_Hlk85444438"/>
      <w:r w:rsidRPr="0000108C">
        <w:rPr>
          <w:b/>
          <w:bCs/>
          <w:sz w:val="32"/>
          <w:szCs w:val="32"/>
        </w:rPr>
        <w:lastRenderedPageBreak/>
        <w:t>Remuneration Tribunal Amendment Bill 2021</w:t>
      </w:r>
      <w:bookmarkEnd w:id="3"/>
    </w:p>
    <w:p w14:paraId="46B42B30" w14:textId="62C6EDBE" w:rsidR="0000108C" w:rsidRPr="0000108C" w:rsidRDefault="0000108C" w:rsidP="0000108C">
      <w:pPr>
        <w:keepNext/>
        <w:keepLines/>
        <w:widowControl/>
        <w:autoSpaceDE/>
        <w:autoSpaceDN/>
        <w:spacing w:before="240" w:line="360" w:lineRule="auto"/>
        <w:outlineLvl w:val="0"/>
        <w:rPr>
          <w:rFonts w:asciiTheme="minorHAnsi" w:eastAsiaTheme="majorEastAsia" w:hAnsiTheme="minorHAnsi" w:cs="Times New Roman"/>
          <w:b/>
          <w:bCs/>
          <w:sz w:val="28"/>
          <w:szCs w:val="28"/>
        </w:rPr>
      </w:pPr>
      <w:r w:rsidRPr="0000108C">
        <w:rPr>
          <w:rFonts w:asciiTheme="minorHAnsi" w:eastAsiaTheme="majorEastAsia" w:hAnsiTheme="minorHAnsi" w:cs="Times New Roman"/>
          <w:b/>
          <w:bCs/>
          <w:sz w:val="28"/>
          <w:szCs w:val="28"/>
        </w:rPr>
        <w:t>Introduction</w:t>
      </w:r>
    </w:p>
    <w:p w14:paraId="08E9A58F" w14:textId="77777777" w:rsidR="0000108C" w:rsidRPr="0000108C" w:rsidRDefault="0000108C" w:rsidP="0000108C">
      <w:pPr>
        <w:widowControl/>
        <w:autoSpaceDE/>
        <w:autoSpaceDN/>
        <w:spacing w:before="120" w:after="120" w:line="360" w:lineRule="auto"/>
        <w:rPr>
          <w:rFonts w:asciiTheme="minorHAnsi" w:eastAsia="Times New Roman" w:hAnsiTheme="minorHAnsi" w:cs="Times New Roman"/>
        </w:rPr>
      </w:pPr>
      <w:r w:rsidRPr="0000108C">
        <w:rPr>
          <w:rFonts w:asciiTheme="minorHAnsi" w:eastAsia="Times New Roman" w:hAnsiTheme="minorHAnsi" w:cs="Times New Roman"/>
        </w:rPr>
        <w:t>This explanatory statement relates to the Remuneration Tribunal Amendment Bill 2021. It has been prepared to assist the reader of the bill and to inform debate on it.</w:t>
      </w:r>
    </w:p>
    <w:p w14:paraId="06811F9E" w14:textId="77777777" w:rsidR="0000108C" w:rsidRPr="0000108C" w:rsidRDefault="0000108C" w:rsidP="0000108C">
      <w:pPr>
        <w:widowControl/>
        <w:autoSpaceDE/>
        <w:autoSpaceDN/>
        <w:spacing w:before="120" w:after="120" w:line="360" w:lineRule="auto"/>
        <w:rPr>
          <w:rFonts w:asciiTheme="minorHAnsi" w:eastAsia="Times New Roman" w:hAnsiTheme="minorHAnsi" w:cs="Times New Roman"/>
        </w:rPr>
      </w:pPr>
      <w:r w:rsidRPr="0000108C">
        <w:rPr>
          <w:rFonts w:asciiTheme="minorHAnsi" w:eastAsia="Times New Roman" w:hAnsiTheme="minorHAnsi" w:cs="Times New Roman"/>
        </w:rPr>
        <w:t>It does not form part of the bill and has not been endorsed by the Assembly.</w:t>
      </w:r>
    </w:p>
    <w:p w14:paraId="22A69A83" w14:textId="77777777" w:rsidR="0000108C" w:rsidRPr="0000108C" w:rsidRDefault="0000108C" w:rsidP="0000108C">
      <w:pPr>
        <w:widowControl/>
        <w:autoSpaceDE/>
        <w:autoSpaceDN/>
        <w:spacing w:before="120" w:after="120" w:line="360" w:lineRule="auto"/>
        <w:rPr>
          <w:rFonts w:asciiTheme="minorHAnsi" w:eastAsia="Times New Roman" w:hAnsiTheme="minorHAnsi" w:cs="Times New Roman"/>
        </w:rPr>
      </w:pPr>
      <w:r w:rsidRPr="0000108C">
        <w:rPr>
          <w:rFonts w:asciiTheme="minorHAnsi" w:eastAsia="Times New Roman" w:hAnsiTheme="minorHAnsi" w:cs="Times New Roman"/>
        </w:rPr>
        <w:t>The statement must be read in conjunction with the bill and is not meant to be a comprehensive description. What is said about a provision is not to be taken as an authoritative guide to the meaning of a provision, this task being for the courts.</w:t>
      </w:r>
    </w:p>
    <w:p w14:paraId="6C824A36" w14:textId="77777777" w:rsidR="0000108C" w:rsidRPr="0000108C" w:rsidRDefault="0000108C" w:rsidP="0000108C">
      <w:pPr>
        <w:keepNext/>
        <w:keepLines/>
        <w:widowControl/>
        <w:autoSpaceDE/>
        <w:autoSpaceDN/>
        <w:spacing w:before="240" w:line="360" w:lineRule="auto"/>
        <w:outlineLvl w:val="0"/>
        <w:rPr>
          <w:rFonts w:asciiTheme="minorHAnsi" w:eastAsiaTheme="majorEastAsia" w:hAnsiTheme="minorHAnsi" w:cs="Times New Roman"/>
          <w:b/>
          <w:bCs/>
          <w:sz w:val="28"/>
          <w:szCs w:val="28"/>
        </w:rPr>
      </w:pPr>
      <w:r w:rsidRPr="0000108C">
        <w:rPr>
          <w:rFonts w:asciiTheme="minorHAnsi" w:eastAsiaTheme="majorEastAsia" w:hAnsiTheme="minorHAnsi" w:cs="Times New Roman"/>
          <w:b/>
          <w:bCs/>
          <w:sz w:val="28"/>
          <w:szCs w:val="28"/>
        </w:rPr>
        <w:t>Overview</w:t>
      </w:r>
    </w:p>
    <w:p w14:paraId="5D65E36A" w14:textId="1D265FBB" w:rsidR="0000108C" w:rsidRDefault="0000108C" w:rsidP="0000108C">
      <w:pPr>
        <w:widowControl/>
        <w:autoSpaceDE/>
        <w:autoSpaceDN/>
        <w:spacing w:before="120" w:after="120" w:line="360" w:lineRule="auto"/>
        <w:rPr>
          <w:rFonts w:asciiTheme="minorHAnsi" w:eastAsia="Times New Roman" w:hAnsiTheme="minorHAnsi" w:cs="Times New Roman"/>
        </w:rPr>
      </w:pPr>
      <w:r w:rsidRPr="0000108C">
        <w:rPr>
          <w:rFonts w:asciiTheme="minorHAnsi" w:eastAsia="Times New Roman" w:hAnsiTheme="minorHAnsi" w:cs="Times New Roman"/>
        </w:rPr>
        <w:t xml:space="preserve">The purpose of the bill is to amend provisions of the </w:t>
      </w:r>
      <w:r w:rsidRPr="0000108C">
        <w:rPr>
          <w:rFonts w:asciiTheme="minorHAnsi" w:eastAsia="Times New Roman" w:hAnsiTheme="minorHAnsi" w:cs="Times New Roman"/>
          <w:i/>
          <w:iCs/>
        </w:rPr>
        <w:t xml:space="preserve">Remuneration Tribunal Act 1995 </w:t>
      </w:r>
      <w:r w:rsidRPr="0000108C">
        <w:rPr>
          <w:rFonts w:asciiTheme="minorHAnsi" w:eastAsia="Times New Roman" w:hAnsiTheme="minorHAnsi" w:cs="Times New Roman"/>
        </w:rPr>
        <w:t xml:space="preserve">(the Act) in order that </w:t>
      </w:r>
      <w:r>
        <w:rPr>
          <w:rFonts w:asciiTheme="minorHAnsi" w:eastAsia="Times New Roman" w:hAnsiTheme="minorHAnsi" w:cs="Times New Roman"/>
        </w:rPr>
        <w:t>the position of ‘</w:t>
      </w:r>
      <w:r w:rsidRPr="0000108C">
        <w:rPr>
          <w:rFonts w:asciiTheme="minorHAnsi" w:eastAsia="Times New Roman" w:hAnsiTheme="minorHAnsi" w:cs="Times New Roman"/>
        </w:rPr>
        <w:t>Whip in the Legislative Assembly of a registered party (other than the party to which the Chief Minister or Leader of the Opposition belongs) if at least 4 members of the Legislative Assembly are members of the party</w:t>
      </w:r>
      <w:r>
        <w:rPr>
          <w:rFonts w:asciiTheme="minorHAnsi" w:eastAsia="Times New Roman" w:hAnsiTheme="minorHAnsi" w:cs="Times New Roman"/>
        </w:rPr>
        <w:t>’ is declared to</w:t>
      </w:r>
      <w:r w:rsidRPr="0000108C">
        <w:rPr>
          <w:rFonts w:asciiTheme="minorHAnsi" w:eastAsia="Times New Roman" w:hAnsiTheme="minorHAnsi" w:cs="Times New Roman"/>
        </w:rPr>
        <w:t xml:space="preserve"> be </w:t>
      </w:r>
      <w:r>
        <w:rPr>
          <w:rFonts w:asciiTheme="minorHAnsi" w:eastAsia="Times New Roman" w:hAnsiTheme="minorHAnsi" w:cs="Times New Roman"/>
        </w:rPr>
        <w:t xml:space="preserve">an </w:t>
      </w:r>
      <w:r w:rsidRPr="0000108C">
        <w:rPr>
          <w:rFonts w:asciiTheme="minorHAnsi" w:eastAsia="Times New Roman" w:hAnsiTheme="minorHAnsi" w:cs="Times New Roman"/>
        </w:rPr>
        <w:t xml:space="preserve">‘office’ </w:t>
      </w:r>
      <w:r>
        <w:rPr>
          <w:rFonts w:asciiTheme="minorHAnsi" w:eastAsia="Times New Roman" w:hAnsiTheme="minorHAnsi" w:cs="Times New Roman"/>
        </w:rPr>
        <w:t xml:space="preserve">pursuant to </w:t>
      </w:r>
      <w:r w:rsidRPr="0000108C">
        <w:rPr>
          <w:rFonts w:asciiTheme="minorHAnsi" w:eastAsia="Times New Roman" w:hAnsiTheme="minorHAnsi" w:cs="Times New Roman"/>
        </w:rPr>
        <w:t>s 73 of the</w:t>
      </w:r>
      <w:r w:rsidRPr="0000108C">
        <w:rPr>
          <w:rFonts w:asciiTheme="minorHAnsi" w:eastAsia="Times New Roman" w:hAnsiTheme="minorHAnsi" w:cs="Times New Roman"/>
          <w:i/>
          <w:iCs/>
        </w:rPr>
        <w:t xml:space="preserve"> Australian Capital Territory (Self-Government) Act 1988</w:t>
      </w:r>
      <w:r w:rsidRPr="0000108C">
        <w:rPr>
          <w:rFonts w:asciiTheme="minorHAnsi" w:eastAsia="Times New Roman" w:hAnsiTheme="minorHAnsi" w:cs="Times New Roman"/>
        </w:rPr>
        <w:t xml:space="preserve"> (Cwlth). </w:t>
      </w:r>
    </w:p>
    <w:p w14:paraId="615FDD9F" w14:textId="59970C64" w:rsidR="00445730" w:rsidRDefault="004820B2" w:rsidP="00FE1B13">
      <w:pPr>
        <w:widowControl/>
        <w:autoSpaceDE/>
        <w:autoSpaceDN/>
        <w:spacing w:before="120" w:after="120" w:line="360" w:lineRule="auto"/>
        <w:rPr>
          <w:rFonts w:asciiTheme="minorHAnsi" w:eastAsia="Times New Roman" w:hAnsiTheme="minorHAnsi" w:cs="Times New Roman"/>
        </w:rPr>
      </w:pPr>
      <w:r>
        <w:rPr>
          <w:rFonts w:asciiTheme="minorHAnsi" w:eastAsia="Times New Roman" w:hAnsiTheme="minorHAnsi" w:cs="Times New Roman"/>
        </w:rPr>
        <w:t>Section 73 of the Self-Government</w:t>
      </w:r>
      <w:r w:rsidR="00E34C20">
        <w:rPr>
          <w:rFonts w:asciiTheme="minorHAnsi" w:eastAsia="Times New Roman" w:hAnsiTheme="minorHAnsi" w:cs="Times New Roman"/>
        </w:rPr>
        <w:t xml:space="preserve"> Act</w:t>
      </w:r>
      <w:r>
        <w:rPr>
          <w:rFonts w:asciiTheme="minorHAnsi" w:eastAsia="Times New Roman" w:hAnsiTheme="minorHAnsi" w:cs="Times New Roman"/>
        </w:rPr>
        <w:t xml:space="preserve"> provides for the remuneration and allowances for certain ‘offices’, including the Chief Minister, Deputy Chief Minister, Ministers, Presiding Officer, justices and magistrates. </w:t>
      </w:r>
    </w:p>
    <w:p w14:paraId="7D314252" w14:textId="5ACC0766" w:rsidR="00975FAA" w:rsidRDefault="004820B2" w:rsidP="00FE1B13">
      <w:pPr>
        <w:widowControl/>
        <w:autoSpaceDE/>
        <w:autoSpaceDN/>
        <w:spacing w:before="120" w:after="120" w:line="360" w:lineRule="auto"/>
        <w:rPr>
          <w:rFonts w:asciiTheme="minorHAnsi" w:eastAsia="Times New Roman" w:hAnsiTheme="minorHAnsi" w:cs="Times New Roman"/>
        </w:rPr>
      </w:pPr>
      <w:r>
        <w:rPr>
          <w:rFonts w:asciiTheme="minorHAnsi" w:eastAsia="Times New Roman" w:hAnsiTheme="minorHAnsi" w:cs="Times New Roman"/>
        </w:rPr>
        <w:t xml:space="preserve">Section 73(1)(g) of the Self-Government Act provides that ‘an office declared </w:t>
      </w:r>
      <w:r w:rsidR="00FE1B13">
        <w:rPr>
          <w:rFonts w:asciiTheme="minorHAnsi" w:eastAsia="Times New Roman" w:hAnsiTheme="minorHAnsi" w:cs="Times New Roman"/>
        </w:rPr>
        <w:t xml:space="preserve">by enactment’ is </w:t>
      </w:r>
      <w:r w:rsidR="00445730">
        <w:rPr>
          <w:rFonts w:asciiTheme="minorHAnsi" w:eastAsia="Times New Roman" w:hAnsiTheme="minorHAnsi" w:cs="Times New Roman"/>
        </w:rPr>
        <w:t xml:space="preserve">also </w:t>
      </w:r>
      <w:r w:rsidR="00FE1B13">
        <w:rPr>
          <w:rFonts w:asciiTheme="minorHAnsi" w:eastAsia="Times New Roman" w:hAnsiTheme="minorHAnsi" w:cs="Times New Roman"/>
        </w:rPr>
        <w:t xml:space="preserve">an ‘office’ to which the section applies. </w:t>
      </w:r>
      <w:r w:rsidR="00975FAA">
        <w:rPr>
          <w:rFonts w:asciiTheme="minorHAnsi" w:eastAsia="Times New Roman" w:hAnsiTheme="minorHAnsi" w:cs="Times New Roman"/>
        </w:rPr>
        <w:t>Section 73(2) of the Self-Government Act provides that, subject to certain other provisions, a person is, in respect of services in an ‘office’, to be paid such remuneration and allowances:</w:t>
      </w:r>
    </w:p>
    <w:p w14:paraId="38B71EC0" w14:textId="3662B26E" w:rsidR="00975FAA" w:rsidRDefault="00975FAA" w:rsidP="00975FAA">
      <w:pPr>
        <w:pStyle w:val="ListParagraph"/>
        <w:widowControl/>
        <w:numPr>
          <w:ilvl w:val="0"/>
          <w:numId w:val="4"/>
        </w:numPr>
        <w:autoSpaceDE/>
        <w:autoSpaceDN/>
        <w:spacing w:before="120" w:after="120" w:line="360" w:lineRule="auto"/>
        <w:rPr>
          <w:rFonts w:asciiTheme="minorHAnsi" w:eastAsia="Times New Roman" w:hAnsiTheme="minorHAnsi" w:cs="Times New Roman"/>
        </w:rPr>
      </w:pPr>
      <w:r>
        <w:rPr>
          <w:rFonts w:asciiTheme="minorHAnsi" w:eastAsia="Times New Roman" w:hAnsiTheme="minorHAnsi" w:cs="Times New Roman"/>
        </w:rPr>
        <w:t>if they are determined or specifi</w:t>
      </w:r>
      <w:r w:rsidR="00B86796">
        <w:rPr>
          <w:rFonts w:asciiTheme="minorHAnsi" w:eastAsia="Times New Roman" w:hAnsiTheme="minorHAnsi" w:cs="Times New Roman"/>
        </w:rPr>
        <w:t>ed</w:t>
      </w:r>
      <w:r>
        <w:rPr>
          <w:rFonts w:asciiTheme="minorHAnsi" w:eastAsia="Times New Roman" w:hAnsiTheme="minorHAnsi" w:cs="Times New Roman"/>
        </w:rPr>
        <w:t xml:space="preserve"> by or under an enactment—as so determined or specified; or</w:t>
      </w:r>
    </w:p>
    <w:p w14:paraId="2778BDC9" w14:textId="2593E2C5" w:rsidR="00975FAA" w:rsidRPr="00975FAA" w:rsidRDefault="00975FAA" w:rsidP="00975FAA">
      <w:pPr>
        <w:pStyle w:val="ListParagraph"/>
        <w:widowControl/>
        <w:numPr>
          <w:ilvl w:val="0"/>
          <w:numId w:val="4"/>
        </w:numPr>
        <w:autoSpaceDE/>
        <w:autoSpaceDN/>
        <w:spacing w:before="120" w:after="120" w:line="360" w:lineRule="auto"/>
        <w:rPr>
          <w:rFonts w:asciiTheme="minorHAnsi" w:eastAsia="Times New Roman" w:hAnsiTheme="minorHAnsi" w:cs="Times New Roman"/>
        </w:rPr>
      </w:pPr>
      <w:r>
        <w:rPr>
          <w:rFonts w:asciiTheme="minorHAnsi" w:eastAsia="Times New Roman" w:hAnsiTheme="minorHAnsi" w:cs="Times New Roman"/>
        </w:rPr>
        <w:t>in any other case—as are determined by the Remuneration Tribunal.</w:t>
      </w:r>
    </w:p>
    <w:p w14:paraId="456A7F3A" w14:textId="5A32BA41" w:rsidR="00FE1B13" w:rsidRDefault="00FE1B13" w:rsidP="00FE1B13">
      <w:pPr>
        <w:widowControl/>
        <w:autoSpaceDE/>
        <w:autoSpaceDN/>
        <w:spacing w:before="120" w:after="120" w:line="360" w:lineRule="auto"/>
        <w:rPr>
          <w:rFonts w:asciiTheme="minorHAnsi" w:eastAsia="Times New Roman" w:hAnsiTheme="minorHAnsi" w:cs="Times New Roman"/>
        </w:rPr>
      </w:pPr>
      <w:r>
        <w:rPr>
          <w:rFonts w:asciiTheme="minorHAnsi" w:eastAsia="Times New Roman" w:hAnsiTheme="minorHAnsi" w:cs="Times New Roman"/>
        </w:rPr>
        <w:t>The following offices have previously been declared</w:t>
      </w:r>
      <w:r w:rsidR="00975FAA">
        <w:rPr>
          <w:rFonts w:asciiTheme="minorHAnsi" w:eastAsia="Times New Roman" w:hAnsiTheme="minorHAnsi" w:cs="Times New Roman"/>
        </w:rPr>
        <w:t>, pursuant to s 73(</w:t>
      </w:r>
      <w:r w:rsidR="00B86796">
        <w:rPr>
          <w:rFonts w:asciiTheme="minorHAnsi" w:eastAsia="Times New Roman" w:hAnsiTheme="minorHAnsi" w:cs="Times New Roman"/>
        </w:rPr>
        <w:t>1</w:t>
      </w:r>
      <w:r w:rsidR="00975FAA">
        <w:rPr>
          <w:rFonts w:asciiTheme="minorHAnsi" w:eastAsia="Times New Roman" w:hAnsiTheme="minorHAnsi" w:cs="Times New Roman"/>
        </w:rPr>
        <w:t>) of the Self-Government Act,</w:t>
      </w:r>
      <w:r>
        <w:rPr>
          <w:rFonts w:asciiTheme="minorHAnsi" w:eastAsia="Times New Roman" w:hAnsiTheme="minorHAnsi" w:cs="Times New Roman"/>
        </w:rPr>
        <w:t xml:space="preserve"> at s 9(3) of the Remuneration Tribunal Act:</w:t>
      </w:r>
    </w:p>
    <w:p w14:paraId="0C36271F" w14:textId="566AAE8B" w:rsidR="00FE1B13" w:rsidRPr="00FE1B13" w:rsidRDefault="00FE1B13" w:rsidP="00FE1B13">
      <w:pPr>
        <w:pStyle w:val="ListParagraph"/>
        <w:widowControl/>
        <w:numPr>
          <w:ilvl w:val="0"/>
          <w:numId w:val="2"/>
        </w:numPr>
        <w:autoSpaceDE/>
        <w:autoSpaceDN/>
        <w:spacing w:before="120" w:after="120" w:line="360" w:lineRule="auto"/>
        <w:rPr>
          <w:rFonts w:asciiTheme="minorHAnsi" w:eastAsia="Times New Roman" w:hAnsiTheme="minorHAnsi" w:cs="Times New Roman"/>
        </w:rPr>
      </w:pPr>
      <w:r w:rsidRPr="00FE1B13">
        <w:rPr>
          <w:rFonts w:asciiTheme="minorHAnsi" w:eastAsia="Times New Roman" w:hAnsiTheme="minorHAnsi" w:cs="Times New Roman"/>
        </w:rPr>
        <w:t xml:space="preserve">Leader of the Opposition in the Legislative Assembly; </w:t>
      </w:r>
    </w:p>
    <w:p w14:paraId="148780D2" w14:textId="6621893F" w:rsidR="00FE1B13" w:rsidRPr="00FE1B13" w:rsidRDefault="00FE1B13" w:rsidP="00FE1B13">
      <w:pPr>
        <w:pStyle w:val="ListParagraph"/>
        <w:widowControl/>
        <w:numPr>
          <w:ilvl w:val="0"/>
          <w:numId w:val="2"/>
        </w:numPr>
        <w:autoSpaceDE/>
        <w:autoSpaceDN/>
        <w:spacing w:before="120" w:after="120" w:line="360" w:lineRule="auto"/>
        <w:rPr>
          <w:rFonts w:asciiTheme="minorHAnsi" w:eastAsia="Times New Roman" w:hAnsiTheme="minorHAnsi" w:cs="Times New Roman"/>
        </w:rPr>
      </w:pPr>
      <w:r w:rsidRPr="00FE1B13">
        <w:rPr>
          <w:rFonts w:asciiTheme="minorHAnsi" w:eastAsia="Times New Roman" w:hAnsiTheme="minorHAnsi" w:cs="Times New Roman"/>
        </w:rPr>
        <w:t xml:space="preserve">Deputy Leader of the Opposition in the Legislative Assembly; </w:t>
      </w:r>
    </w:p>
    <w:p w14:paraId="2D65B75F" w14:textId="1494C130" w:rsidR="00FE1B13" w:rsidRPr="00FE1B13" w:rsidRDefault="00FE1B13" w:rsidP="00FE1B13">
      <w:pPr>
        <w:pStyle w:val="ListParagraph"/>
        <w:widowControl/>
        <w:numPr>
          <w:ilvl w:val="0"/>
          <w:numId w:val="2"/>
        </w:numPr>
        <w:autoSpaceDE/>
        <w:autoSpaceDN/>
        <w:spacing w:before="120" w:after="120" w:line="360" w:lineRule="auto"/>
        <w:rPr>
          <w:rFonts w:asciiTheme="minorHAnsi" w:eastAsia="Times New Roman" w:hAnsiTheme="minorHAnsi" w:cs="Times New Roman"/>
        </w:rPr>
      </w:pPr>
      <w:r w:rsidRPr="00FE1B13">
        <w:rPr>
          <w:rFonts w:asciiTheme="minorHAnsi" w:eastAsia="Times New Roman" w:hAnsiTheme="minorHAnsi" w:cs="Times New Roman"/>
        </w:rPr>
        <w:t xml:space="preserve">Government Whip in the Legislative Assembly; </w:t>
      </w:r>
    </w:p>
    <w:p w14:paraId="32387FDB" w14:textId="381AEBD3" w:rsidR="00FE1B13" w:rsidRPr="00FE1B13" w:rsidRDefault="00FE1B13" w:rsidP="00FE1B13">
      <w:pPr>
        <w:pStyle w:val="ListParagraph"/>
        <w:widowControl/>
        <w:numPr>
          <w:ilvl w:val="0"/>
          <w:numId w:val="2"/>
        </w:numPr>
        <w:autoSpaceDE/>
        <w:autoSpaceDN/>
        <w:spacing w:before="120" w:after="120" w:line="360" w:lineRule="auto"/>
        <w:rPr>
          <w:rFonts w:asciiTheme="minorHAnsi" w:eastAsia="Times New Roman" w:hAnsiTheme="minorHAnsi" w:cs="Times New Roman"/>
        </w:rPr>
      </w:pPr>
      <w:r w:rsidRPr="00FE1B13">
        <w:rPr>
          <w:rFonts w:asciiTheme="minorHAnsi" w:eastAsia="Times New Roman" w:hAnsiTheme="minorHAnsi" w:cs="Times New Roman"/>
        </w:rPr>
        <w:t xml:space="preserve">Opposition Whip in the Legislative Assembly; </w:t>
      </w:r>
    </w:p>
    <w:p w14:paraId="6F0CE0C5" w14:textId="0BDEABC5" w:rsidR="00FE1B13" w:rsidRPr="00FE1B13" w:rsidRDefault="00FE1B13" w:rsidP="00FE1B13">
      <w:pPr>
        <w:pStyle w:val="ListParagraph"/>
        <w:widowControl/>
        <w:numPr>
          <w:ilvl w:val="0"/>
          <w:numId w:val="2"/>
        </w:numPr>
        <w:autoSpaceDE/>
        <w:autoSpaceDN/>
        <w:spacing w:before="120" w:after="120" w:line="360" w:lineRule="auto"/>
        <w:rPr>
          <w:rFonts w:asciiTheme="minorHAnsi" w:eastAsia="Times New Roman" w:hAnsiTheme="minorHAnsi" w:cs="Times New Roman"/>
        </w:rPr>
      </w:pPr>
      <w:r w:rsidRPr="00FE1B13">
        <w:rPr>
          <w:rFonts w:asciiTheme="minorHAnsi" w:eastAsia="Times New Roman" w:hAnsiTheme="minorHAnsi" w:cs="Times New Roman"/>
        </w:rPr>
        <w:lastRenderedPageBreak/>
        <w:t>the presiding member (however designated) of a committee of the Legislative Assembly.</w:t>
      </w:r>
    </w:p>
    <w:p w14:paraId="211B8FA1" w14:textId="066FD755" w:rsidR="00445730" w:rsidRDefault="00445730" w:rsidP="0000108C">
      <w:pPr>
        <w:keepNext/>
        <w:keepLines/>
        <w:widowControl/>
        <w:autoSpaceDE/>
        <w:autoSpaceDN/>
        <w:spacing w:before="240" w:line="360" w:lineRule="auto"/>
        <w:outlineLvl w:val="0"/>
        <w:rPr>
          <w:rFonts w:asciiTheme="minorHAnsi" w:eastAsia="Times New Roman" w:hAnsiTheme="minorHAnsi" w:cs="Times New Roman"/>
        </w:rPr>
      </w:pPr>
      <w:r>
        <w:rPr>
          <w:rFonts w:asciiTheme="minorHAnsi" w:eastAsia="Times New Roman" w:hAnsiTheme="minorHAnsi" w:cs="Times New Roman"/>
        </w:rPr>
        <w:t>Section 9(2) of the Remuneration Tribunal Act provides that:</w:t>
      </w:r>
    </w:p>
    <w:p w14:paraId="0BA485AA" w14:textId="35B55462" w:rsidR="00445730" w:rsidRDefault="00445730" w:rsidP="00445730">
      <w:pPr>
        <w:keepNext/>
        <w:keepLines/>
        <w:widowControl/>
        <w:autoSpaceDE/>
        <w:autoSpaceDN/>
        <w:spacing w:before="240" w:line="360" w:lineRule="auto"/>
        <w:ind w:left="720"/>
        <w:outlineLvl w:val="0"/>
        <w:rPr>
          <w:rFonts w:asciiTheme="minorHAnsi" w:eastAsia="Times New Roman" w:hAnsiTheme="minorHAnsi" w:cs="Times New Roman"/>
        </w:rPr>
      </w:pPr>
      <w:r w:rsidRPr="00445730">
        <w:rPr>
          <w:rFonts w:asciiTheme="minorHAnsi" w:eastAsia="Times New Roman" w:hAnsiTheme="minorHAnsi" w:cs="Times New Roman"/>
        </w:rPr>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14:paraId="7C68E50C" w14:textId="03D028A4" w:rsidR="00975FAA" w:rsidRDefault="00445730" w:rsidP="0000108C">
      <w:pPr>
        <w:keepNext/>
        <w:keepLines/>
        <w:widowControl/>
        <w:autoSpaceDE/>
        <w:autoSpaceDN/>
        <w:spacing w:before="240" w:line="360" w:lineRule="auto"/>
        <w:outlineLvl w:val="0"/>
        <w:rPr>
          <w:rFonts w:asciiTheme="minorHAnsi" w:eastAsia="Times New Roman" w:hAnsiTheme="minorHAnsi" w:cs="Times New Roman"/>
        </w:rPr>
      </w:pPr>
      <w:r>
        <w:rPr>
          <w:rFonts w:asciiTheme="minorHAnsi" w:eastAsia="Times New Roman" w:hAnsiTheme="minorHAnsi" w:cs="Times New Roman"/>
        </w:rPr>
        <w:t xml:space="preserve">By declaring the </w:t>
      </w:r>
      <w:r w:rsidR="00975FAA" w:rsidRPr="00975FAA">
        <w:rPr>
          <w:rFonts w:asciiTheme="minorHAnsi" w:eastAsia="Times New Roman" w:hAnsiTheme="minorHAnsi" w:cs="Times New Roman"/>
        </w:rPr>
        <w:t>‘Whip in the Legislative Assembly of a registered party (other than the party to which the Chief Minister or Leader of the Opposition belongs) if at least 4 members of the Legislative Assembly are members of the party’</w:t>
      </w:r>
      <w:r>
        <w:rPr>
          <w:rFonts w:asciiTheme="minorHAnsi" w:eastAsia="Times New Roman" w:hAnsiTheme="minorHAnsi" w:cs="Times New Roman"/>
        </w:rPr>
        <w:t xml:space="preserve"> an ‘office’ for the purposes of s 73(1) of the Self-Government Act, the</w:t>
      </w:r>
      <w:r w:rsidRPr="00445730">
        <w:rPr>
          <w:rFonts w:asciiTheme="minorHAnsi" w:eastAsia="Times New Roman" w:hAnsiTheme="minorHAnsi" w:cs="Times New Roman"/>
        </w:rPr>
        <w:t xml:space="preserve"> Remuneration Tribunal </w:t>
      </w:r>
      <w:r>
        <w:rPr>
          <w:rFonts w:asciiTheme="minorHAnsi" w:eastAsia="Times New Roman" w:hAnsiTheme="minorHAnsi" w:cs="Times New Roman"/>
        </w:rPr>
        <w:t xml:space="preserve">would be </w:t>
      </w:r>
      <w:r w:rsidRPr="00445730">
        <w:rPr>
          <w:rFonts w:asciiTheme="minorHAnsi" w:eastAsia="Times New Roman" w:hAnsiTheme="minorHAnsi" w:cs="Times New Roman"/>
        </w:rPr>
        <w:t>required to inquire into, and determine, the remuneration and allowances to be paid, and other entitlements to be granted</w:t>
      </w:r>
      <w:r>
        <w:rPr>
          <w:rFonts w:asciiTheme="minorHAnsi" w:eastAsia="Times New Roman" w:hAnsiTheme="minorHAnsi" w:cs="Times New Roman"/>
        </w:rPr>
        <w:t xml:space="preserve"> to a Member of the Legislative Assembly arising from the member holding that particular office. </w:t>
      </w:r>
    </w:p>
    <w:p w14:paraId="06A09FA6" w14:textId="787064B4" w:rsidR="0000108C" w:rsidRPr="0000108C" w:rsidRDefault="0000108C" w:rsidP="0000108C">
      <w:pPr>
        <w:keepNext/>
        <w:keepLines/>
        <w:widowControl/>
        <w:autoSpaceDE/>
        <w:autoSpaceDN/>
        <w:spacing w:before="240" w:line="360" w:lineRule="auto"/>
        <w:outlineLvl w:val="0"/>
        <w:rPr>
          <w:rFonts w:asciiTheme="minorHAnsi" w:eastAsiaTheme="majorEastAsia" w:hAnsiTheme="minorHAnsi" w:cs="Times New Roman"/>
          <w:b/>
          <w:bCs/>
          <w:sz w:val="28"/>
          <w:szCs w:val="28"/>
        </w:rPr>
      </w:pPr>
      <w:r w:rsidRPr="0000108C">
        <w:rPr>
          <w:rFonts w:asciiTheme="minorHAnsi" w:eastAsiaTheme="majorEastAsia" w:hAnsiTheme="minorHAnsi" w:cs="Times New Roman"/>
          <w:b/>
          <w:bCs/>
          <w:sz w:val="28"/>
          <w:szCs w:val="28"/>
        </w:rPr>
        <w:t>Rights issues</w:t>
      </w:r>
    </w:p>
    <w:p w14:paraId="5B19617E" w14:textId="77777777" w:rsidR="0000108C" w:rsidRPr="0000108C" w:rsidRDefault="0000108C" w:rsidP="0000108C">
      <w:pPr>
        <w:widowControl/>
        <w:autoSpaceDE/>
        <w:autoSpaceDN/>
        <w:spacing w:after="120" w:line="360" w:lineRule="auto"/>
        <w:rPr>
          <w:rFonts w:eastAsia="Times New Roman"/>
          <w:iCs/>
          <w:szCs w:val="24"/>
        </w:rPr>
      </w:pPr>
      <w:r w:rsidRPr="0000108C">
        <w:rPr>
          <w:rFonts w:eastAsia="Times New Roman"/>
          <w:iCs/>
          <w:szCs w:val="24"/>
        </w:rPr>
        <w:t xml:space="preserve">No rights issues are engaged by the bill. </w:t>
      </w:r>
    </w:p>
    <w:p w14:paraId="7C29D97F" w14:textId="77777777" w:rsidR="001D0CD1" w:rsidRDefault="001D0CD1">
      <w:pPr>
        <w:sectPr w:rsidR="001D0CD1">
          <w:footerReference w:type="default" r:id="rId9"/>
          <w:pgSz w:w="11910" w:h="16840"/>
          <w:pgMar w:top="1200" w:right="1320" w:bottom="900" w:left="1320" w:header="0" w:footer="711" w:gutter="0"/>
          <w:cols w:space="720"/>
        </w:sectPr>
      </w:pPr>
    </w:p>
    <w:p w14:paraId="6C89E966" w14:textId="77777777" w:rsidR="001D0CD1" w:rsidRDefault="00EC61BC" w:rsidP="0000108C">
      <w:pPr>
        <w:pStyle w:val="Heading1"/>
        <w:spacing w:before="67"/>
        <w:ind w:left="0"/>
        <w:jc w:val="both"/>
      </w:pPr>
      <w:r>
        <w:lastRenderedPageBreak/>
        <w:t>CLAUSE</w:t>
      </w:r>
      <w:r>
        <w:rPr>
          <w:spacing w:val="17"/>
        </w:rPr>
        <w:t xml:space="preserve"> </w:t>
      </w:r>
      <w:r>
        <w:t>NOTES</w:t>
      </w:r>
    </w:p>
    <w:p w14:paraId="01CBEF76" w14:textId="77777777" w:rsidR="001D0CD1" w:rsidRDefault="001D0CD1">
      <w:pPr>
        <w:pStyle w:val="BodyText"/>
        <w:spacing w:before="5"/>
        <w:rPr>
          <w:b/>
          <w:sz w:val="20"/>
        </w:rPr>
      </w:pPr>
    </w:p>
    <w:p w14:paraId="4209B4AB" w14:textId="77777777" w:rsidR="0000108C" w:rsidRPr="00762F64" w:rsidRDefault="0000108C" w:rsidP="0000108C">
      <w:pPr>
        <w:pStyle w:val="Bodycopy"/>
      </w:pPr>
      <w:r w:rsidRPr="001D41DF">
        <w:rPr>
          <w:b/>
        </w:rPr>
        <w:t>Clause 1 Name of Act</w:t>
      </w:r>
      <w:r>
        <w:t xml:space="preserve">—provides that the title of the Act is the </w:t>
      </w:r>
      <w:r>
        <w:rPr>
          <w:i/>
        </w:rPr>
        <w:t>Remuneration Tribunal Amendment Act 2021</w:t>
      </w:r>
      <w:r w:rsidRPr="009C7511">
        <w:rPr>
          <w:iCs/>
        </w:rPr>
        <w:t xml:space="preserve"> (the Act).</w:t>
      </w:r>
    </w:p>
    <w:p w14:paraId="0964EEF9" w14:textId="77777777" w:rsidR="0000108C" w:rsidRDefault="0000108C" w:rsidP="0000108C">
      <w:pPr>
        <w:pStyle w:val="Bodycopy"/>
      </w:pPr>
      <w:r w:rsidRPr="001E6B69">
        <w:rPr>
          <w:b/>
        </w:rPr>
        <w:t>Clause 2 Commencement</w:t>
      </w:r>
      <w:r>
        <w:t xml:space="preserve">—provides that the Act will commence the day after its notification day. </w:t>
      </w:r>
    </w:p>
    <w:p w14:paraId="00307AB0" w14:textId="77777777" w:rsidR="0000108C" w:rsidRDefault="0000108C" w:rsidP="0000108C">
      <w:pPr>
        <w:pStyle w:val="Bodycopy"/>
      </w:pPr>
      <w:r w:rsidRPr="001E6B69">
        <w:rPr>
          <w:b/>
        </w:rPr>
        <w:t>Clause 3 Legislation amended</w:t>
      </w:r>
      <w:r>
        <w:t xml:space="preserve">—provides that the </w:t>
      </w:r>
      <w:r w:rsidRPr="00646A5B">
        <w:rPr>
          <w:i/>
          <w:iCs/>
        </w:rPr>
        <w:t>Remuneration Tribunal Act 1995</w:t>
      </w:r>
      <w:r>
        <w:t xml:space="preserve"> is amended by the Act. </w:t>
      </w:r>
    </w:p>
    <w:p w14:paraId="5EDF5634" w14:textId="693BC94C" w:rsidR="0000108C" w:rsidRDefault="0000108C" w:rsidP="0000108C">
      <w:pPr>
        <w:pStyle w:val="Bodycopy"/>
      </w:pPr>
      <w:r w:rsidRPr="00FA04B9">
        <w:rPr>
          <w:b/>
        </w:rPr>
        <w:t xml:space="preserve">Clause 4 </w:t>
      </w:r>
      <w:r>
        <w:rPr>
          <w:b/>
        </w:rPr>
        <w:t>New section 9 (3) (da)</w:t>
      </w:r>
      <w:r w:rsidRPr="00FA04B9">
        <w:rPr>
          <w:b/>
        </w:rPr>
        <w:t>—</w:t>
      </w:r>
      <w:r>
        <w:t>inserts the following new section:</w:t>
      </w:r>
    </w:p>
    <w:p w14:paraId="35A6522F" w14:textId="50782D11" w:rsidR="0000108C" w:rsidRDefault="0000108C" w:rsidP="0000108C">
      <w:pPr>
        <w:pStyle w:val="Bodycopy"/>
        <w:ind w:left="720"/>
      </w:pPr>
      <w:r>
        <w:t>(da) the Whip in the Legislative Assembly of a registered party (other than the party to which the Chief Minister or Leader of the Opposition belongs) if at least 4 members of the Legislative Assembly are members of the party.</w:t>
      </w:r>
    </w:p>
    <w:p w14:paraId="2D65B294" w14:textId="415148A8" w:rsidR="0000108C" w:rsidRDefault="0000108C" w:rsidP="0000108C">
      <w:pPr>
        <w:pStyle w:val="Bodycopy"/>
      </w:pPr>
      <w:r>
        <w:t xml:space="preserve">It provides that the position is </w:t>
      </w:r>
      <w:r w:rsidR="00563E49">
        <w:t xml:space="preserve">an </w:t>
      </w:r>
      <w:r>
        <w:t xml:space="preserve">‘office’ pursuant to s 73 of the </w:t>
      </w:r>
      <w:r w:rsidRPr="0000108C">
        <w:rPr>
          <w:i/>
          <w:iCs/>
        </w:rPr>
        <w:t>Australian Capital Territory (Self-Government) Act 1988</w:t>
      </w:r>
      <w:r>
        <w:rPr>
          <w:i/>
          <w:iCs/>
        </w:rPr>
        <w:t xml:space="preserve"> </w:t>
      </w:r>
      <w:r w:rsidRPr="0000108C">
        <w:t xml:space="preserve">(Cwlth). </w:t>
      </w:r>
    </w:p>
    <w:p w14:paraId="28D7C910" w14:textId="77777777" w:rsidR="0000108C" w:rsidRDefault="0000108C" w:rsidP="0000108C">
      <w:pPr>
        <w:pStyle w:val="Bodycopy"/>
      </w:pPr>
      <w:r w:rsidRPr="00FA04B9">
        <w:rPr>
          <w:b/>
        </w:rPr>
        <w:t xml:space="preserve">Clause 5 New section </w:t>
      </w:r>
      <w:r>
        <w:rPr>
          <w:b/>
        </w:rPr>
        <w:t>9 (4)</w:t>
      </w:r>
      <w:r w:rsidRPr="00FA04B9">
        <w:rPr>
          <w:b/>
        </w:rPr>
        <w:t>—</w:t>
      </w:r>
      <w:r>
        <w:t xml:space="preserve">provides that in this section the term ‘registered party’ has the meaning given it under the </w:t>
      </w:r>
      <w:r w:rsidRPr="009C7511">
        <w:rPr>
          <w:i/>
          <w:iCs/>
        </w:rPr>
        <w:t>Electoral Act 1992</w:t>
      </w:r>
      <w:r>
        <w:t>, dictionary.</w:t>
      </w:r>
    </w:p>
    <w:p w14:paraId="64021BEC" w14:textId="1D568F6B" w:rsidR="001D0CD1" w:rsidRDefault="001D0CD1" w:rsidP="0000108C">
      <w:pPr>
        <w:tabs>
          <w:tab w:val="left" w:pos="680"/>
        </w:tabs>
        <w:spacing w:line="501" w:lineRule="auto"/>
        <w:ind w:right="5309"/>
      </w:pPr>
    </w:p>
    <w:sectPr w:rsidR="001D0CD1">
      <w:pgSz w:w="11910" w:h="16840"/>
      <w:pgMar w:top="1240" w:right="1320" w:bottom="900" w:left="132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0EC7" w14:textId="77777777" w:rsidR="00E73A07" w:rsidRDefault="00EC61BC">
      <w:r>
        <w:separator/>
      </w:r>
    </w:p>
  </w:endnote>
  <w:endnote w:type="continuationSeparator" w:id="0">
    <w:p w14:paraId="4B01812E" w14:textId="77777777" w:rsidR="00E73A07" w:rsidRDefault="00EC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DD70" w14:textId="55EACE20" w:rsidR="00EC61BC" w:rsidRPr="00B40075" w:rsidRDefault="00B40075">
    <w:pPr>
      <w:pStyle w:val="Footer"/>
      <w:jc w:val="center"/>
      <w:rPr>
        <w:rFonts w:ascii="Arial" w:hAnsi="Arial" w:cs="Arial"/>
        <w:sz w:val="14"/>
      </w:rPr>
    </w:pPr>
    <w:r w:rsidRPr="00B40075">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2E3A" w14:textId="2BF287AE" w:rsidR="001D0CD1" w:rsidRPr="00B40075" w:rsidRDefault="0000108C">
    <w:pPr>
      <w:jc w:val="center"/>
      <w:rPr>
        <w:rFonts w:ascii="Arial" w:hAnsi="Arial" w:cs="Arial"/>
        <w:sz w:val="14"/>
        <w:szCs w:val="14"/>
      </w:rPr>
    </w:pPr>
    <w:r w:rsidRPr="00F86BBD">
      <w:rPr>
        <w:rFonts w:ascii="Arial" w:hAnsi="Arial" w:cs="Arial"/>
        <w:noProof/>
        <w:sz w:val="14"/>
        <w:szCs w:val="14"/>
        <w:lang w:eastAsia="en-AU"/>
      </w:rPr>
      <mc:AlternateContent>
        <mc:Choice Requires="wps">
          <w:drawing>
            <wp:anchor distT="0" distB="0" distL="114300" distR="114300" simplePos="0" relativeHeight="251657728" behindDoc="1" locked="0" layoutInCell="1" allowOverlap="1" wp14:anchorId="3411C1C0" wp14:editId="61A6AF98">
              <wp:simplePos x="0" y="0"/>
              <wp:positionH relativeFrom="page">
                <wp:posOffset>6545580</wp:posOffset>
              </wp:positionH>
              <wp:positionV relativeFrom="page">
                <wp:posOffset>10086975</wp:posOffset>
              </wp:positionV>
              <wp:extent cx="151130"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2BCE4" w14:textId="77777777" w:rsidR="001D0CD1" w:rsidRDefault="00EC61BC">
                          <w:pPr>
                            <w:spacing w:before="36"/>
                            <w:ind w:left="60"/>
                            <w:rPr>
                              <w:rFonts w:ascii="Arial"/>
                              <w:sz w:val="17"/>
                            </w:rPr>
                          </w:pPr>
                          <w:r>
                            <w:fldChar w:fldCharType="begin"/>
                          </w:r>
                          <w:r>
                            <w:rPr>
                              <w:rFonts w:ascii="Arial"/>
                              <w:w w:val="103"/>
                              <w:sz w:val="17"/>
                            </w:rPr>
                            <w:instrText xml:space="preserve"> PAGE </w:instrText>
                          </w:r>
                          <w:r>
                            <w:fldChar w:fldCharType="separate"/>
                          </w:r>
                          <w:r w:rsidR="00E34C20">
                            <w:rPr>
                              <w:rFonts w:ascii="Arial"/>
                              <w:noProof/>
                              <w:w w:val="103"/>
                              <w:sz w:val="1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1C1C0" id="_x0000_t202" coordsize="21600,21600" o:spt="202" path="m,l,21600r21600,l21600,xe">
              <v:stroke joinstyle="miter"/>
              <v:path gradientshapeok="t" o:connecttype="rect"/>
            </v:shapetype>
            <v:shape id="Text Box 1" o:spid="_x0000_s1026" type="#_x0000_t202" style="position:absolute;left:0;text-align:left;margin-left:515.4pt;margin-top:794.25pt;width:11.9pt;height:1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" filled="f" stroked="f">
              <v:textbox inset="0,0,0,0">
                <w:txbxContent>
                  <w:p w14:paraId="2842BCE4" w14:textId="77777777" w:rsidR="001D0CD1" w:rsidRDefault="00EC61BC">
                    <w:pPr>
                      <w:spacing w:before="36"/>
                      <w:ind w:left="60"/>
                      <w:rPr>
                        <w:rFonts w:ascii="Arial"/>
                        <w:sz w:val="17"/>
                      </w:rPr>
                    </w:pPr>
                    <w:r>
                      <w:fldChar w:fldCharType="begin"/>
                    </w:r>
                    <w:r>
                      <w:rPr>
                        <w:rFonts w:ascii="Arial"/>
                        <w:w w:val="103"/>
                        <w:sz w:val="17"/>
                      </w:rPr>
                      <w:instrText xml:space="preserve"> PAGE </w:instrText>
                    </w:r>
                    <w:r>
                      <w:fldChar w:fldCharType="separate"/>
                    </w:r>
                    <w:r w:rsidR="00E34C20">
                      <w:rPr>
                        <w:rFonts w:ascii="Arial"/>
                        <w:noProof/>
                        <w:w w:val="103"/>
                        <w:sz w:val="17"/>
                      </w:rPr>
                      <w:t>2</w:t>
                    </w:r>
                    <w:r>
                      <w:fldChar w:fldCharType="end"/>
                    </w:r>
                  </w:p>
                </w:txbxContent>
              </v:textbox>
              <w10:wrap anchorx="page" anchory="page"/>
            </v:shape>
          </w:pict>
        </mc:Fallback>
      </mc:AlternateContent>
    </w:r>
    <w:r w:rsidR="00B40075" w:rsidRPr="00B40075">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08D2" w14:textId="77777777" w:rsidR="00E73A07" w:rsidRDefault="00EC61BC">
      <w:r>
        <w:separator/>
      </w:r>
    </w:p>
  </w:footnote>
  <w:footnote w:type="continuationSeparator" w:id="0">
    <w:p w14:paraId="63C7A603" w14:textId="77777777" w:rsidR="00E73A07" w:rsidRDefault="00EC6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B3"/>
    <w:multiLevelType w:val="hybridMultilevel"/>
    <w:tmpl w:val="D8EEDF74"/>
    <w:lvl w:ilvl="0" w:tplc="F920E730">
      <w:start w:val="1"/>
      <w:numFmt w:val="lowerLetter"/>
      <w:lvlText w:val="(%1)"/>
      <w:lvlJc w:val="left"/>
      <w:pPr>
        <w:ind w:left="487" w:hanging="368"/>
      </w:pPr>
      <w:rPr>
        <w:rFonts w:ascii="Arial" w:eastAsia="Arial" w:hAnsi="Arial" w:cs="Arial" w:hint="default"/>
        <w:b w:val="0"/>
        <w:bCs w:val="0"/>
        <w:i w:val="0"/>
        <w:iCs w:val="0"/>
        <w:spacing w:val="-6"/>
        <w:w w:val="100"/>
        <w:sz w:val="24"/>
        <w:szCs w:val="24"/>
        <w:lang w:val="en-AU" w:eastAsia="en-US" w:bidi="ar-SA"/>
      </w:rPr>
    </w:lvl>
    <w:lvl w:ilvl="1" w:tplc="B61286DE">
      <w:start w:val="1"/>
      <w:numFmt w:val="lowerLetter"/>
      <w:lvlText w:val="(%2)"/>
      <w:lvlJc w:val="left"/>
      <w:pPr>
        <w:ind w:left="696" w:hanging="289"/>
      </w:pPr>
      <w:rPr>
        <w:rFonts w:ascii="Calibri" w:eastAsia="Calibri" w:hAnsi="Calibri" w:cs="Calibri" w:hint="default"/>
        <w:b w:val="0"/>
        <w:bCs w:val="0"/>
        <w:i w:val="0"/>
        <w:iCs w:val="0"/>
        <w:spacing w:val="-4"/>
        <w:w w:val="101"/>
        <w:sz w:val="22"/>
        <w:szCs w:val="22"/>
        <w:lang w:val="en-AU" w:eastAsia="en-US" w:bidi="ar-SA"/>
      </w:rPr>
    </w:lvl>
    <w:lvl w:ilvl="2" w:tplc="792AC658">
      <w:numFmt w:val="bullet"/>
      <w:lvlText w:val="•"/>
      <w:lvlJc w:val="left"/>
      <w:pPr>
        <w:ind w:left="1651" w:hanging="289"/>
      </w:pPr>
      <w:rPr>
        <w:rFonts w:hint="default"/>
        <w:lang w:val="en-AU" w:eastAsia="en-US" w:bidi="ar-SA"/>
      </w:rPr>
    </w:lvl>
    <w:lvl w:ilvl="3" w:tplc="DBC00356">
      <w:numFmt w:val="bullet"/>
      <w:lvlText w:val="•"/>
      <w:lvlJc w:val="left"/>
      <w:pPr>
        <w:ind w:left="2603" w:hanging="289"/>
      </w:pPr>
      <w:rPr>
        <w:rFonts w:hint="default"/>
        <w:lang w:val="en-AU" w:eastAsia="en-US" w:bidi="ar-SA"/>
      </w:rPr>
    </w:lvl>
    <w:lvl w:ilvl="4" w:tplc="76AC390A">
      <w:numFmt w:val="bullet"/>
      <w:lvlText w:val="•"/>
      <w:lvlJc w:val="left"/>
      <w:pPr>
        <w:ind w:left="3554" w:hanging="289"/>
      </w:pPr>
      <w:rPr>
        <w:rFonts w:hint="default"/>
        <w:lang w:val="en-AU" w:eastAsia="en-US" w:bidi="ar-SA"/>
      </w:rPr>
    </w:lvl>
    <w:lvl w:ilvl="5" w:tplc="BD724F52">
      <w:numFmt w:val="bullet"/>
      <w:lvlText w:val="•"/>
      <w:lvlJc w:val="left"/>
      <w:pPr>
        <w:ind w:left="4506" w:hanging="289"/>
      </w:pPr>
      <w:rPr>
        <w:rFonts w:hint="default"/>
        <w:lang w:val="en-AU" w:eastAsia="en-US" w:bidi="ar-SA"/>
      </w:rPr>
    </w:lvl>
    <w:lvl w:ilvl="6" w:tplc="72C46D30">
      <w:numFmt w:val="bullet"/>
      <w:lvlText w:val="•"/>
      <w:lvlJc w:val="left"/>
      <w:pPr>
        <w:ind w:left="5457" w:hanging="289"/>
      </w:pPr>
      <w:rPr>
        <w:rFonts w:hint="default"/>
        <w:lang w:val="en-AU" w:eastAsia="en-US" w:bidi="ar-SA"/>
      </w:rPr>
    </w:lvl>
    <w:lvl w:ilvl="7" w:tplc="2910C05C">
      <w:numFmt w:val="bullet"/>
      <w:lvlText w:val="•"/>
      <w:lvlJc w:val="left"/>
      <w:pPr>
        <w:ind w:left="6409" w:hanging="289"/>
      </w:pPr>
      <w:rPr>
        <w:rFonts w:hint="default"/>
        <w:lang w:val="en-AU" w:eastAsia="en-US" w:bidi="ar-SA"/>
      </w:rPr>
    </w:lvl>
    <w:lvl w:ilvl="8" w:tplc="25021BDE">
      <w:numFmt w:val="bullet"/>
      <w:lvlText w:val="•"/>
      <w:lvlJc w:val="left"/>
      <w:pPr>
        <w:ind w:left="7360" w:hanging="289"/>
      </w:pPr>
      <w:rPr>
        <w:rFonts w:hint="default"/>
        <w:lang w:val="en-AU" w:eastAsia="en-US" w:bidi="ar-SA"/>
      </w:rPr>
    </w:lvl>
  </w:abstractNum>
  <w:abstractNum w:abstractNumId="1" w15:restartNumberingAfterBreak="0">
    <w:nsid w:val="219F06F9"/>
    <w:multiLevelType w:val="hybridMultilevel"/>
    <w:tmpl w:val="88FA66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55B66433"/>
    <w:multiLevelType w:val="hybridMultilevel"/>
    <w:tmpl w:val="37320166"/>
    <w:lvl w:ilvl="0" w:tplc="186A12D8">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65C919DB"/>
    <w:multiLevelType w:val="hybridMultilevel"/>
    <w:tmpl w:val="4A5C42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D1"/>
    <w:rsid w:val="0000108C"/>
    <w:rsid w:val="0007027C"/>
    <w:rsid w:val="000A1E86"/>
    <w:rsid w:val="001D0CD1"/>
    <w:rsid w:val="003530DA"/>
    <w:rsid w:val="003C150C"/>
    <w:rsid w:val="00432AAF"/>
    <w:rsid w:val="00445730"/>
    <w:rsid w:val="00450339"/>
    <w:rsid w:val="004820B2"/>
    <w:rsid w:val="00563E49"/>
    <w:rsid w:val="00975FAA"/>
    <w:rsid w:val="00A764A0"/>
    <w:rsid w:val="00B32DFE"/>
    <w:rsid w:val="00B40075"/>
    <w:rsid w:val="00B86796"/>
    <w:rsid w:val="00C34B85"/>
    <w:rsid w:val="00CB4AEC"/>
    <w:rsid w:val="00CE6D0F"/>
    <w:rsid w:val="00D54161"/>
    <w:rsid w:val="00E34C20"/>
    <w:rsid w:val="00E73A07"/>
    <w:rsid w:val="00EC61BC"/>
    <w:rsid w:val="00F86BBD"/>
    <w:rsid w:val="00FE1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4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1"/>
      <w:ind w:left="120"/>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spacing w:before="1"/>
      <w:ind w:left="487" w:hanging="3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61BC"/>
    <w:pPr>
      <w:tabs>
        <w:tab w:val="center" w:pos="4513"/>
        <w:tab w:val="right" w:pos="9026"/>
      </w:tabs>
    </w:pPr>
  </w:style>
  <w:style w:type="character" w:customStyle="1" w:styleId="HeaderChar">
    <w:name w:val="Header Char"/>
    <w:basedOn w:val="DefaultParagraphFont"/>
    <w:link w:val="Header"/>
    <w:uiPriority w:val="99"/>
    <w:rsid w:val="00EC61BC"/>
    <w:rPr>
      <w:rFonts w:ascii="Calibri" w:eastAsia="Calibri" w:hAnsi="Calibri" w:cs="Calibri"/>
      <w:lang w:val="en-AU"/>
    </w:rPr>
  </w:style>
  <w:style w:type="paragraph" w:styleId="Footer">
    <w:name w:val="footer"/>
    <w:basedOn w:val="Normal"/>
    <w:link w:val="FooterChar"/>
    <w:uiPriority w:val="99"/>
    <w:unhideWhenUsed/>
    <w:rsid w:val="00EC61BC"/>
    <w:pPr>
      <w:tabs>
        <w:tab w:val="center" w:pos="4513"/>
        <w:tab w:val="right" w:pos="9026"/>
      </w:tabs>
    </w:pPr>
  </w:style>
  <w:style w:type="character" w:customStyle="1" w:styleId="FooterChar">
    <w:name w:val="Footer Char"/>
    <w:basedOn w:val="DefaultParagraphFont"/>
    <w:link w:val="Footer"/>
    <w:uiPriority w:val="99"/>
    <w:rsid w:val="00EC61BC"/>
    <w:rPr>
      <w:rFonts w:ascii="Calibri" w:eastAsia="Calibri" w:hAnsi="Calibri" w:cs="Calibri"/>
      <w:lang w:val="en-AU"/>
    </w:rPr>
  </w:style>
  <w:style w:type="paragraph" w:customStyle="1" w:styleId="Bodycopy">
    <w:name w:val="Body copy"/>
    <w:basedOn w:val="Normal"/>
    <w:rsid w:val="0000108C"/>
    <w:pPr>
      <w:widowControl/>
      <w:autoSpaceDE/>
      <w:autoSpaceDN/>
      <w:spacing w:before="120" w:after="120" w:line="360" w:lineRule="auto"/>
    </w:pPr>
    <w:rPr>
      <w:rFonts w:asciiTheme="minorHAnsi" w:eastAsia="Times New Roman" w:hAnsiTheme="minorHAnsi" w:cs="Times New Roman"/>
    </w:rPr>
  </w:style>
  <w:style w:type="paragraph" w:styleId="Revision">
    <w:name w:val="Revision"/>
    <w:hidden/>
    <w:uiPriority w:val="99"/>
    <w:semiHidden/>
    <w:rsid w:val="00F86BBD"/>
    <w:pPr>
      <w:widowControl/>
      <w:autoSpaceDE/>
      <w:autoSpaceDN/>
    </w:pPr>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C3EA-5C40-4E13-9282-DFFC2F84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3668</Characters>
  <Application>Microsoft Office Word</Application>
  <DocSecurity>0</DocSecurity>
  <Lines>229</Lines>
  <Paragraphs>114</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2021-11-10T22:52:00Z</dcterms:created>
  <dcterms:modified xsi:type="dcterms:W3CDTF">2021-11-10T23:04:00Z</dcterms:modified>
</cp:coreProperties>
</file>