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15B2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EE38F6" w14:textId="6AF7E05E" w:rsidR="005D70F1" w:rsidRPr="002F1A2A" w:rsidRDefault="00A813D7" w:rsidP="002F1A2A">
      <w:pPr>
        <w:pStyle w:val="Heading1"/>
      </w:pPr>
      <w:r>
        <w:t>Nature Conservation</w:t>
      </w:r>
      <w:r w:rsidR="005D70F1" w:rsidRPr="002F1A2A">
        <w:t xml:space="preserve"> (</w:t>
      </w:r>
      <w:r>
        <w:t>Scientific Committee</w:t>
      </w:r>
      <w:r w:rsidR="005D70F1" w:rsidRPr="002F1A2A">
        <w:t xml:space="preserve">) </w:t>
      </w:r>
      <w:r>
        <w:t>Appointment 20</w:t>
      </w:r>
      <w:r w:rsidR="007F77BE">
        <w:t>21</w:t>
      </w:r>
      <w:r w:rsidR="00B95B6E">
        <w:t xml:space="preserve"> (No 2)</w:t>
      </w:r>
    </w:p>
    <w:p w14:paraId="500C1367" w14:textId="796C71CB" w:rsidR="005D70F1" w:rsidRPr="002F1A2A" w:rsidRDefault="005D70F1" w:rsidP="00570F5F">
      <w:pPr>
        <w:pStyle w:val="Heading2"/>
        <w:spacing w:before="340" w:after="0"/>
      </w:pPr>
      <w:r w:rsidRPr="002F1A2A">
        <w:t>Disallowable instrument DI</w:t>
      </w:r>
      <w:r w:rsidR="00A813D7">
        <w:t>20</w:t>
      </w:r>
      <w:r w:rsidR="007F77BE">
        <w:t>21</w:t>
      </w:r>
      <w:r w:rsidRPr="002F1A2A">
        <w:t>–</w:t>
      </w:r>
      <w:r w:rsidR="00A67511">
        <w:t>256</w:t>
      </w:r>
    </w:p>
    <w:p w14:paraId="7A512EC1" w14:textId="77777777" w:rsidR="005D70F1" w:rsidRDefault="005D70F1" w:rsidP="00570F5F">
      <w:pPr>
        <w:pStyle w:val="madeunder"/>
        <w:spacing w:before="300" w:after="0"/>
      </w:pPr>
      <w:r>
        <w:t xml:space="preserve">made under the  </w:t>
      </w:r>
    </w:p>
    <w:p w14:paraId="177BA83D" w14:textId="4C44EF01" w:rsidR="005D70F1" w:rsidRDefault="00A813D7" w:rsidP="00570F5F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5D70F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570F5F">
        <w:rPr>
          <w:rFonts w:cs="Arial"/>
          <w:sz w:val="20"/>
        </w:rPr>
        <w:t xml:space="preserve"> </w:t>
      </w:r>
      <w:r>
        <w:rPr>
          <w:rFonts w:cs="Arial"/>
          <w:sz w:val="20"/>
        </w:rPr>
        <w:t>36</w:t>
      </w:r>
      <w:r w:rsidR="005D70F1">
        <w:rPr>
          <w:rFonts w:cs="Arial"/>
          <w:sz w:val="20"/>
        </w:rPr>
        <w:t xml:space="preserve"> (</w:t>
      </w:r>
      <w:r w:rsidR="00570F5F">
        <w:rPr>
          <w:rFonts w:cs="Arial"/>
          <w:sz w:val="20"/>
        </w:rPr>
        <w:t>Scientific committee—</w:t>
      </w:r>
      <w:r>
        <w:rPr>
          <w:rFonts w:cs="Arial"/>
          <w:sz w:val="20"/>
        </w:rPr>
        <w:t>appointment of members</w:t>
      </w:r>
      <w:r w:rsidR="005D70F1">
        <w:rPr>
          <w:rFonts w:cs="Arial"/>
          <w:sz w:val="20"/>
        </w:rPr>
        <w:t>)</w:t>
      </w:r>
      <w:r w:rsidR="00002F2F">
        <w:rPr>
          <w:rFonts w:cs="Arial"/>
          <w:sz w:val="20"/>
        </w:rPr>
        <w:t xml:space="preserve"> </w:t>
      </w:r>
    </w:p>
    <w:p w14:paraId="7DF1E507" w14:textId="77777777" w:rsidR="005D70F1" w:rsidRPr="002F1A2A" w:rsidRDefault="005D70F1" w:rsidP="00570F5F">
      <w:pPr>
        <w:pStyle w:val="Heading3"/>
        <w:ind w:right="0"/>
      </w:pPr>
      <w:r w:rsidRPr="002F1A2A">
        <w:t>EXPLANATORY STATEMENT</w:t>
      </w:r>
    </w:p>
    <w:p w14:paraId="43EC3893" w14:textId="77777777" w:rsidR="005D70F1" w:rsidRDefault="005D70F1">
      <w:pPr>
        <w:pStyle w:val="N-line3"/>
        <w:pBdr>
          <w:bottom w:val="none" w:sz="0" w:space="0" w:color="auto"/>
        </w:pBdr>
      </w:pPr>
    </w:p>
    <w:p w14:paraId="5843432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7734020" w14:textId="77777777" w:rsidR="00A46986" w:rsidRDefault="009A3E35" w:rsidP="009A3E35">
      <w:pPr>
        <w:spacing w:before="80" w:after="60"/>
        <w:rPr>
          <w:szCs w:val="24"/>
        </w:rPr>
      </w:pPr>
      <w:r>
        <w:rPr>
          <w:szCs w:val="24"/>
        </w:rPr>
        <w:t xml:space="preserve">Section 31 of the </w:t>
      </w:r>
      <w:r w:rsidR="00570F5F" w:rsidRPr="0070500A">
        <w:rPr>
          <w:i/>
          <w:szCs w:val="24"/>
        </w:rPr>
        <w:t>Nature Conservation Act 2014</w:t>
      </w:r>
      <w:r w:rsidR="00570F5F">
        <w:rPr>
          <w:szCs w:val="24"/>
        </w:rPr>
        <w:t xml:space="preserve"> (the </w:t>
      </w:r>
      <w:r>
        <w:rPr>
          <w:szCs w:val="24"/>
        </w:rPr>
        <w:t>Act</w:t>
      </w:r>
      <w:r w:rsidR="00570F5F">
        <w:rPr>
          <w:szCs w:val="24"/>
        </w:rPr>
        <w:t>)</w:t>
      </w:r>
      <w:r>
        <w:rPr>
          <w:szCs w:val="24"/>
        </w:rPr>
        <w:t xml:space="preserve"> establishes the Scientific Committee. The Scientific Committee has the following functions: </w:t>
      </w:r>
    </w:p>
    <w:p w14:paraId="0B6FDE20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Minister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(a) of the Act)</w:t>
      </w:r>
      <w:r w:rsidRPr="00A46986">
        <w:rPr>
          <w:szCs w:val="24"/>
        </w:rPr>
        <w:t xml:space="preserve"> </w:t>
      </w:r>
    </w:p>
    <w:p w14:paraId="5DA92493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Conservator of Flora and Fauna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(b))</w:t>
      </w:r>
    </w:p>
    <w:p w14:paraId="3CED0906" w14:textId="77777777" w:rsidR="00A46986" w:rsidRDefault="009A3E35" w:rsidP="00570F5F">
      <w:pPr>
        <w:pStyle w:val="ListParagraph"/>
        <w:numPr>
          <w:ilvl w:val="0"/>
          <w:numId w:val="12"/>
        </w:numPr>
        <w:spacing w:after="240"/>
        <w:ind w:left="714" w:hanging="357"/>
        <w:contextualSpacing w:val="0"/>
        <w:rPr>
          <w:szCs w:val="24"/>
        </w:rPr>
      </w:pPr>
      <w:r w:rsidRPr="00A46986">
        <w:rPr>
          <w:szCs w:val="24"/>
        </w:rPr>
        <w:t>to exercise any other function given to the committee under the Act or another territory law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(c))</w:t>
      </w:r>
      <w:r w:rsidRPr="00A46986">
        <w:rPr>
          <w:szCs w:val="24"/>
        </w:rPr>
        <w:t xml:space="preserve">. </w:t>
      </w:r>
    </w:p>
    <w:p w14:paraId="6C7FFB0D" w14:textId="0A22C586" w:rsidR="00A813D7" w:rsidRDefault="00A813D7" w:rsidP="00D0299D">
      <w:pPr>
        <w:spacing w:after="240"/>
      </w:pPr>
      <w:r w:rsidRPr="00D83BD6">
        <w:rPr>
          <w:szCs w:val="24"/>
        </w:rPr>
        <w:t xml:space="preserve">This </w:t>
      </w:r>
      <w:r w:rsidR="00A46986">
        <w:rPr>
          <w:szCs w:val="24"/>
        </w:rPr>
        <w:t xml:space="preserve">appointment </w:t>
      </w:r>
      <w:r w:rsidRPr="00D83BD6">
        <w:rPr>
          <w:szCs w:val="24"/>
        </w:rPr>
        <w:t xml:space="preserve">instrument is made under section 36 of the </w:t>
      </w:r>
      <w:r w:rsidR="00CB001E">
        <w:rPr>
          <w:szCs w:val="24"/>
        </w:rPr>
        <w:t>Act</w:t>
      </w:r>
      <w:r w:rsidRPr="00D83BD6">
        <w:rPr>
          <w:szCs w:val="24"/>
        </w:rPr>
        <w:t xml:space="preserve">. </w:t>
      </w:r>
      <w:r>
        <w:t>Section</w:t>
      </w:r>
      <w:r w:rsidR="00D0299D">
        <w:t>s </w:t>
      </w:r>
      <w:r>
        <w:t>36</w:t>
      </w:r>
      <w:r w:rsidR="00D0299D">
        <w:t> (1) and (2)</w:t>
      </w:r>
      <w:r w:rsidR="0070500A">
        <w:t xml:space="preserve"> </w:t>
      </w:r>
      <w:r>
        <w:t>provide that the Minister mus</w:t>
      </w:r>
      <w:r w:rsidR="00002F2F">
        <w:t>t appoint seven members to the S</w:t>
      </w:r>
      <w:r>
        <w:t xml:space="preserve">cientific </w:t>
      </w:r>
      <w:r w:rsidR="003C44CB">
        <w:t>Committee and</w:t>
      </w:r>
      <w:r>
        <w:t xml:space="preserve"> must ensure that at least four members of the committee are not public servants.</w:t>
      </w:r>
      <w:r w:rsidR="008976E5">
        <w:t xml:space="preserve"> </w:t>
      </w:r>
      <w:r>
        <w:t>The</w:t>
      </w:r>
      <w:r w:rsidR="00593464">
        <w:t> </w:t>
      </w:r>
      <w:r>
        <w:t>Minister must not appoint a person to the committee unless satisfied that the person has appropriate scientific expertise in biology, ecology, conservation science, or conservation management</w:t>
      </w:r>
      <w:r w:rsidR="003F5217">
        <w:t>.</w:t>
      </w:r>
    </w:p>
    <w:p w14:paraId="581DAC02" w14:textId="42676917" w:rsidR="002926EB" w:rsidRDefault="002926EB">
      <w:r>
        <w:t>The following members were appointed to the committee in a previous instrument (DI-21-208) effective 17 August 2021</w:t>
      </w:r>
      <w:r w:rsidR="00B95B6E">
        <w:t>,</w:t>
      </w:r>
      <w:r>
        <w:t xml:space="preserve"> which is repealed by this instrument:</w:t>
      </w:r>
    </w:p>
    <w:p w14:paraId="17332B6B" w14:textId="77777777" w:rsidR="00002F2F" w:rsidRDefault="00DC6170" w:rsidP="00002F2F">
      <w:pPr>
        <w:pStyle w:val="ListParagraph"/>
        <w:numPr>
          <w:ilvl w:val="0"/>
          <w:numId w:val="9"/>
        </w:numPr>
      </w:pPr>
      <w:r>
        <w:t xml:space="preserve">Distinguished </w:t>
      </w:r>
      <w:r w:rsidR="00833203">
        <w:t>Professor Arthur Georges</w:t>
      </w:r>
      <w:r w:rsidR="00002F2F">
        <w:t xml:space="preserve"> (</w:t>
      </w:r>
      <w:r w:rsidR="001A2A86">
        <w:rPr>
          <w:szCs w:val="24"/>
        </w:rPr>
        <w:t>c</w:t>
      </w:r>
      <w:r w:rsidR="00D26A20" w:rsidRPr="00D26A20">
        <w:rPr>
          <w:szCs w:val="24"/>
        </w:rPr>
        <w:t>onservation biology of native Australian species</w:t>
      </w:r>
      <w:r w:rsidR="00593464">
        <w:rPr>
          <w:szCs w:val="24"/>
        </w:rPr>
        <w:t xml:space="preserve"> and</w:t>
      </w:r>
      <w:r w:rsidR="00D26A20" w:rsidRPr="00D26A20">
        <w:rPr>
          <w:szCs w:val="24"/>
        </w:rPr>
        <w:t xml:space="preserve"> the ecology, evolution</w:t>
      </w:r>
      <w:r w:rsidR="00D26A20">
        <w:rPr>
          <w:szCs w:val="24"/>
        </w:rPr>
        <w:t xml:space="preserve"> </w:t>
      </w:r>
      <w:r w:rsidR="00D26A20" w:rsidRPr="00D26A20">
        <w:rPr>
          <w:szCs w:val="24"/>
        </w:rPr>
        <w:t>and systematics of Australian reptiles and amphibians</w:t>
      </w:r>
      <w:r w:rsidR="00002F2F">
        <w:t>)</w:t>
      </w:r>
    </w:p>
    <w:p w14:paraId="4EB3F098" w14:textId="3BE6CD67" w:rsidR="00691E0A" w:rsidRPr="003C44CB" w:rsidRDefault="00691E0A" w:rsidP="00691E0A">
      <w:pPr>
        <w:pStyle w:val="ListParagraph"/>
        <w:numPr>
          <w:ilvl w:val="0"/>
          <w:numId w:val="9"/>
        </w:numPr>
      </w:pPr>
      <w:r>
        <w:t>Associate Professor Mark Lintermans (</w:t>
      </w:r>
      <w:r>
        <w:rPr>
          <w:szCs w:val="24"/>
        </w:rPr>
        <w:t>e</w:t>
      </w:r>
      <w:r w:rsidRPr="00D26A20">
        <w:rPr>
          <w:szCs w:val="24"/>
        </w:rPr>
        <w:t xml:space="preserve">cology and management of aquatic </w:t>
      </w:r>
      <w:r w:rsidRPr="003C44CB">
        <w:rPr>
          <w:szCs w:val="24"/>
        </w:rPr>
        <w:t>systems, fish</w:t>
      </w:r>
      <w:r w:rsidR="000804DC" w:rsidRPr="003C44CB">
        <w:rPr>
          <w:szCs w:val="24"/>
        </w:rPr>
        <w:t>,</w:t>
      </w:r>
      <w:r w:rsidRPr="003C44CB">
        <w:rPr>
          <w:szCs w:val="24"/>
        </w:rPr>
        <w:t xml:space="preserve"> </w:t>
      </w:r>
      <w:r w:rsidR="008A10E3" w:rsidRPr="003C44CB">
        <w:rPr>
          <w:szCs w:val="24"/>
        </w:rPr>
        <w:t xml:space="preserve">crayfish, </w:t>
      </w:r>
      <w:r w:rsidRPr="003C44CB">
        <w:rPr>
          <w:szCs w:val="24"/>
        </w:rPr>
        <w:t>waterbirds</w:t>
      </w:r>
      <w:r w:rsidR="000804DC" w:rsidRPr="003C44CB">
        <w:rPr>
          <w:szCs w:val="24"/>
        </w:rPr>
        <w:t xml:space="preserve"> and </w:t>
      </w:r>
      <w:r w:rsidRPr="003C44CB">
        <w:rPr>
          <w:szCs w:val="24"/>
        </w:rPr>
        <w:t>wetlands</w:t>
      </w:r>
      <w:r w:rsidRPr="003C44CB">
        <w:t>)</w:t>
      </w:r>
    </w:p>
    <w:p w14:paraId="7444EDE5" w14:textId="35748477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>Honorary Professor Mark Lonsdale</w:t>
      </w:r>
      <w:r w:rsidR="008A10E3" w:rsidRPr="003C44CB">
        <w:t xml:space="preserve"> (ecology, biology and biodiversity with application of ecological research to conservation issues, invasive species)</w:t>
      </w:r>
    </w:p>
    <w:p w14:paraId="13674FF2" w14:textId="762AE01E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>Dr Janet Gardner</w:t>
      </w:r>
      <w:r w:rsidR="008A10E3" w:rsidRPr="003C44CB">
        <w:t xml:space="preserve"> (ornithology and field ecology</w:t>
      </w:r>
      <w:r w:rsidR="00EC4F5F" w:rsidRPr="003C44CB">
        <w:t xml:space="preserve"> with related applied climate research</w:t>
      </w:r>
      <w:r w:rsidR="008A10E3" w:rsidRPr="003C44CB">
        <w:t>)</w:t>
      </w:r>
    </w:p>
    <w:p w14:paraId="7D72C429" w14:textId="50F44DFE" w:rsidR="007F77BE" w:rsidRPr="003C44CB" w:rsidRDefault="007F77BE" w:rsidP="007F77BE">
      <w:pPr>
        <w:pStyle w:val="ListParagraph"/>
        <w:numPr>
          <w:ilvl w:val="0"/>
          <w:numId w:val="9"/>
        </w:numPr>
      </w:pPr>
      <w:r w:rsidRPr="003C44CB">
        <w:t>Dr Frank Ingwersen</w:t>
      </w:r>
      <w:r w:rsidR="008A10E3" w:rsidRPr="003C44CB">
        <w:t xml:space="preserve"> (botany</w:t>
      </w:r>
      <w:r w:rsidR="00EC4F5F" w:rsidRPr="003C44CB">
        <w:t xml:space="preserve"> and plant </w:t>
      </w:r>
      <w:r w:rsidR="008A10E3" w:rsidRPr="003C44CB">
        <w:t>ecology</w:t>
      </w:r>
      <w:r w:rsidR="00EC4F5F" w:rsidRPr="003C44CB">
        <w:t xml:space="preserve"> including landscape scale ecology and fire ecology relating to biodiversity conservation)</w:t>
      </w:r>
    </w:p>
    <w:p w14:paraId="45643BC4" w14:textId="1ED7C099" w:rsidR="007F77BE" w:rsidRPr="003C44CB" w:rsidRDefault="007F77BE" w:rsidP="0003139D">
      <w:pPr>
        <w:pStyle w:val="ListParagraph"/>
        <w:numPr>
          <w:ilvl w:val="0"/>
          <w:numId w:val="9"/>
        </w:numPr>
      </w:pPr>
      <w:r w:rsidRPr="003C44CB">
        <w:t>Dr Linda Neaves</w:t>
      </w:r>
      <w:r w:rsidR="00EC4F5F" w:rsidRPr="003C44CB">
        <w:t xml:space="preserve"> (genet</w:t>
      </w:r>
      <w:r w:rsidR="008915BB" w:rsidRPr="003C44CB">
        <w:t xml:space="preserve">ics/biology in conservation </w:t>
      </w:r>
      <w:r w:rsidR="00EC4F5F" w:rsidRPr="003C44CB">
        <w:t>management</w:t>
      </w:r>
      <w:r w:rsidR="008915BB" w:rsidRPr="003C44CB">
        <w:t>/policy and reintroduction/translocation of native species).</w:t>
      </w:r>
    </w:p>
    <w:p w14:paraId="416A844D" w14:textId="77777777" w:rsidR="008915BB" w:rsidRDefault="008915BB" w:rsidP="008915BB">
      <w:pPr>
        <w:pStyle w:val="ListParagraph"/>
        <w:ind w:left="360"/>
      </w:pPr>
    </w:p>
    <w:p w14:paraId="3F011404" w14:textId="554B0520" w:rsidR="002926EB" w:rsidRDefault="002926EB" w:rsidP="002926EB">
      <w:r>
        <w:lastRenderedPageBreak/>
        <w:t>In addition to these appointments</w:t>
      </w:r>
      <w:r w:rsidR="00B95B6E">
        <w:t>,</w:t>
      </w:r>
      <w:r>
        <w:t xml:space="preserve"> this instrument appoints Ms Penney Wood as the seventh member of the committee </w:t>
      </w:r>
      <w:r w:rsidR="00C45DCA">
        <w:t xml:space="preserve">with </w:t>
      </w:r>
      <w:r>
        <w:t xml:space="preserve">scientific expertise </w:t>
      </w:r>
      <w:r w:rsidR="00C45DCA">
        <w:t>in biology, wildlife management and ecosystem conservation.</w:t>
      </w:r>
    </w:p>
    <w:p w14:paraId="656C5CE0" w14:textId="77777777" w:rsidR="00C45DCA" w:rsidRDefault="00C45DCA" w:rsidP="002926EB"/>
    <w:p w14:paraId="78BF1CA6" w14:textId="3C1CB2A3" w:rsidR="003C44CB" w:rsidRDefault="003C44CB" w:rsidP="00F1413F">
      <w:pPr>
        <w:spacing w:after="240"/>
        <w:rPr>
          <w:szCs w:val="24"/>
          <w:lang w:eastAsia="en-AU"/>
        </w:rPr>
      </w:pPr>
      <w:r>
        <w:rPr>
          <w:szCs w:val="24"/>
          <w:lang w:eastAsia="en-AU"/>
        </w:rPr>
        <w:t>No public servants are being appointed.</w:t>
      </w:r>
    </w:p>
    <w:p w14:paraId="6D7131CF" w14:textId="231F0993" w:rsidR="00002F2F" w:rsidRDefault="007F77BE" w:rsidP="00F1413F">
      <w:pPr>
        <w:spacing w:after="240"/>
      </w:pPr>
      <w:r>
        <w:rPr>
          <w:szCs w:val="24"/>
          <w:lang w:eastAsia="en-AU"/>
        </w:rPr>
        <w:t xml:space="preserve">A subsequent </w:t>
      </w:r>
      <w:r w:rsidR="00002F2F">
        <w:t xml:space="preserve">instrument </w:t>
      </w:r>
      <w:r>
        <w:t>will</w:t>
      </w:r>
      <w:r w:rsidR="00002F2F">
        <w:t xml:space="preserve"> appoint</w:t>
      </w:r>
      <w:r w:rsidR="003F5217">
        <w:t xml:space="preserve"> the chair and deputy chair of the Scientific Committee</w:t>
      </w:r>
      <w:r w:rsidR="00833203">
        <w:t xml:space="preserve">, </w:t>
      </w:r>
      <w:r>
        <w:t>when the first meeting of the Committee is held to vote on these positions</w:t>
      </w:r>
      <w:r w:rsidR="003F5217">
        <w:t>.</w:t>
      </w:r>
    </w:p>
    <w:p w14:paraId="2A90C0DF" w14:textId="4FC77CD2" w:rsidR="00D54145" w:rsidRPr="0070500A" w:rsidRDefault="006201E7" w:rsidP="00F1413F">
      <w:pPr>
        <w:spacing w:after="240"/>
      </w:pPr>
      <w:r>
        <w:t>The appointment of</w:t>
      </w:r>
      <w:r w:rsidR="003F5217">
        <w:t xml:space="preserve"> members of the Scientific Committee, including the chair and the deputy chair</w:t>
      </w:r>
      <w:r>
        <w:t xml:space="preserve"> is</w:t>
      </w:r>
      <w:r w:rsidR="00356806">
        <w:t xml:space="preserve"> </w:t>
      </w:r>
      <w:r w:rsidR="003F5217">
        <w:t>until 30 June 20</w:t>
      </w:r>
      <w:r w:rsidR="00691E0A">
        <w:t>2</w:t>
      </w:r>
      <w:r w:rsidR="00BA4E49">
        <w:t>4</w:t>
      </w:r>
      <w:r w:rsidR="00A63CB4">
        <w:t>.</w:t>
      </w:r>
      <w:r w:rsidR="00A46986">
        <w:t xml:space="preserve"> Section 36</w:t>
      </w:r>
      <w:r w:rsidR="00F1413F">
        <w:t xml:space="preserve"> </w:t>
      </w:r>
      <w:r w:rsidR="00A46986">
        <w:t xml:space="preserve">(5) of the Act requires these </w:t>
      </w:r>
      <w:r w:rsidR="00A46986" w:rsidRPr="0070500A">
        <w:t xml:space="preserve">appointments to be for a period that is not longer than 3 years.  </w:t>
      </w:r>
    </w:p>
    <w:p w14:paraId="0E43E96E" w14:textId="330C65EC" w:rsidR="005107DF" w:rsidRPr="0070500A" w:rsidRDefault="009A3E35" w:rsidP="00F1413F">
      <w:pPr>
        <w:spacing w:after="240"/>
      </w:pPr>
      <w:r w:rsidRPr="0070500A">
        <w:t>S</w:t>
      </w:r>
      <w:r w:rsidR="005107DF" w:rsidRPr="0070500A">
        <w:t xml:space="preserve">ection </w:t>
      </w:r>
      <w:r w:rsidR="00F1413F" w:rsidRPr="0070500A">
        <w:t xml:space="preserve">228 </w:t>
      </w:r>
      <w:r w:rsidR="005107DF" w:rsidRPr="0070500A">
        <w:t>of the Legislation Act</w:t>
      </w:r>
      <w:r w:rsidRPr="0070500A">
        <w:t xml:space="preserve"> requires </w:t>
      </w:r>
      <w:r w:rsidR="009975F9" w:rsidRPr="0070500A">
        <w:t>the relevant standing committee of the Legislative Assembly to be consulted as part of th</w:t>
      </w:r>
      <w:r w:rsidR="006172B3" w:rsidRPr="0070500A">
        <w:t>e process</w:t>
      </w:r>
      <w:r w:rsidR="00A46986" w:rsidRPr="0070500A">
        <w:t xml:space="preserve"> </w:t>
      </w:r>
      <w:r w:rsidR="006172B3" w:rsidRPr="0070500A">
        <w:t>for appointment</w:t>
      </w:r>
      <w:r w:rsidR="00A46986" w:rsidRPr="0070500A">
        <w:t>s by the Minister (with some exceptions</w:t>
      </w:r>
      <w:r w:rsidR="000804DC" w:rsidRPr="0070500A">
        <w:t>; in particular, not relating to the appointment of public servants</w:t>
      </w:r>
      <w:r w:rsidR="00A46986" w:rsidRPr="0070500A">
        <w:t>)</w:t>
      </w:r>
      <w:r w:rsidR="009975F9" w:rsidRPr="0070500A">
        <w:t xml:space="preserve">. </w:t>
      </w:r>
      <w:r w:rsidR="006172B3" w:rsidRPr="0070500A">
        <w:t xml:space="preserve">The </w:t>
      </w:r>
      <w:r w:rsidR="00F1413F" w:rsidRPr="0070500A">
        <w:t>S</w:t>
      </w:r>
      <w:r w:rsidR="006172B3" w:rsidRPr="0070500A">
        <w:t xml:space="preserve">tanding </w:t>
      </w:r>
      <w:r w:rsidR="00F1413F" w:rsidRPr="0070500A">
        <w:t>C</w:t>
      </w:r>
      <w:r w:rsidR="006172B3" w:rsidRPr="0070500A">
        <w:t xml:space="preserve">ommittee </w:t>
      </w:r>
      <w:r w:rsidR="00F1413F" w:rsidRPr="0070500A">
        <w:t>on Environment</w:t>
      </w:r>
      <w:r w:rsidR="003C44CB">
        <w:t>,</w:t>
      </w:r>
      <w:r w:rsidR="00F1413F" w:rsidRPr="0070500A">
        <w:t xml:space="preserve"> </w:t>
      </w:r>
      <w:r w:rsidR="003C44CB">
        <w:t>Climate Change</w:t>
      </w:r>
      <w:r w:rsidR="00F1413F" w:rsidRPr="0070500A">
        <w:t xml:space="preserve"> </w:t>
      </w:r>
      <w:r w:rsidR="003C44CB">
        <w:t xml:space="preserve">and Biodiversity </w:t>
      </w:r>
      <w:r w:rsidR="006172B3" w:rsidRPr="0070500A">
        <w:t>has been consulted on the appointments in this instrument</w:t>
      </w:r>
      <w:r w:rsidR="00F1413F" w:rsidRPr="0070500A">
        <w:t>.</w:t>
      </w:r>
    </w:p>
    <w:p w14:paraId="5E5EE033" w14:textId="2B163636" w:rsidR="000804DC" w:rsidRDefault="0060008E" w:rsidP="00F1413F">
      <w:pPr>
        <w:spacing w:after="240"/>
      </w:pPr>
      <w:r w:rsidRPr="0070500A">
        <w:t>Section 36</w:t>
      </w:r>
      <w:r w:rsidR="00F1413F" w:rsidRPr="0070500A">
        <w:t xml:space="preserve"> </w:t>
      </w:r>
      <w:r w:rsidRPr="0070500A">
        <w:t xml:space="preserve">(7) of the Act provides that </w:t>
      </w:r>
      <w:r w:rsidR="00A46986" w:rsidRPr="0070500A">
        <w:t xml:space="preserve">this </w:t>
      </w:r>
      <w:r w:rsidRPr="0070500A">
        <w:t xml:space="preserve">appointment </w:t>
      </w:r>
      <w:r w:rsidR="00A46986" w:rsidRPr="0070500A">
        <w:t xml:space="preserve">instrument </w:t>
      </w:r>
      <w:r w:rsidR="00115AD4" w:rsidRPr="0070500A">
        <w:t>is</w:t>
      </w:r>
      <w:r w:rsidRPr="0070500A">
        <w:t xml:space="preserve"> disallowable.</w:t>
      </w:r>
      <w:r w:rsidRPr="009A50D2">
        <w:t xml:space="preserve"> </w:t>
      </w:r>
      <w:r w:rsidR="000804DC">
        <w:t xml:space="preserve"> </w:t>
      </w:r>
    </w:p>
    <w:p w14:paraId="78CBEA0D" w14:textId="0677CA86" w:rsidR="0060008E" w:rsidRPr="005107DF" w:rsidRDefault="00F1413F" w:rsidP="0060008E">
      <w:r>
        <w:t>A r</w:t>
      </w:r>
      <w:r w:rsidR="0060008E" w:rsidRPr="009A50D2">
        <w:t xml:space="preserve">egulatory impact statement (RIS) </w:t>
      </w:r>
      <w:r>
        <w:t>is</w:t>
      </w:r>
      <w:r w:rsidR="0060008E" w:rsidRPr="009A50D2">
        <w:t xml:space="preserve"> ordinarily required for disallowable instruments under sect</w:t>
      </w:r>
      <w:r w:rsidR="0060008E">
        <w:t xml:space="preserve">ion 34 of the Legislation Act. </w:t>
      </w:r>
      <w:r w:rsidR="006172B3">
        <w:t xml:space="preserve">A RIS </w:t>
      </w:r>
      <w:r w:rsidR="001D7C9E">
        <w:t xml:space="preserve">is not required </w:t>
      </w:r>
      <w:r w:rsidR="006172B3">
        <w:t xml:space="preserve">in this instance as the appointment of </w:t>
      </w:r>
      <w:r w:rsidR="001D7C9E">
        <w:t xml:space="preserve">members of </w:t>
      </w:r>
      <w:r w:rsidR="006172B3">
        <w:t>the Scientific Committee is an administrative matter which is not likely to impose appreciable costs on the community</w:t>
      </w:r>
      <w:r w:rsidR="001D7C9E">
        <w:t xml:space="preserve">, and </w:t>
      </w:r>
      <w:r w:rsidR="0011138B">
        <w:t xml:space="preserve">therefore </w:t>
      </w:r>
      <w:r w:rsidR="001D7C9E">
        <w:t>the preparation of a RIS is not required under section 36 of the Legislation Act.</w:t>
      </w:r>
    </w:p>
    <w:p w14:paraId="41DEF9A5" w14:textId="0258CA35" w:rsidR="001E3080" w:rsidRDefault="001E3080" w:rsidP="00002F2F"/>
    <w:p w14:paraId="235203E2" w14:textId="298C9169" w:rsidR="0011138B" w:rsidRPr="005107DF" w:rsidRDefault="0011138B" w:rsidP="00002F2F">
      <w:r>
        <w:t>This appointment instrument does not engage any human rights.</w:t>
      </w:r>
    </w:p>
    <w:sectPr w:rsidR="0011138B" w:rsidRPr="005107DF" w:rsidSect="004C4A40">
      <w:footerReference w:type="default" r:id="rId7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373C" w14:textId="77777777" w:rsidR="001E17D3" w:rsidRDefault="001E17D3">
      <w:r>
        <w:separator/>
      </w:r>
    </w:p>
  </w:endnote>
  <w:endnote w:type="continuationSeparator" w:id="0">
    <w:p w14:paraId="6105E311" w14:textId="77777777" w:rsidR="001E17D3" w:rsidRDefault="001E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762"/>
      <w:docPartObj>
        <w:docPartGallery w:val="Page Numbers (Bottom of Page)"/>
        <w:docPartUnique/>
      </w:docPartObj>
    </w:sdtPr>
    <w:sdtEndPr/>
    <w:sdtContent>
      <w:p w14:paraId="3A28C1F2" w14:textId="67BAA5A9" w:rsidR="00B504A4" w:rsidRDefault="00D004DF" w:rsidP="007B1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722C2B" w14:textId="7D155D69" w:rsidR="00693A56" w:rsidRPr="00A67511" w:rsidRDefault="00693A56">
    <w:pPr>
      <w:pStyle w:val="Footer"/>
      <w:jc w:val="center"/>
      <w:rPr>
        <w:rFonts w:cs="Arial"/>
        <w:sz w:val="14"/>
      </w:rPr>
    </w:pPr>
    <w:r w:rsidRPr="00A67511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58B2" w14:textId="77777777" w:rsidR="001E17D3" w:rsidRDefault="001E17D3">
      <w:r>
        <w:separator/>
      </w:r>
    </w:p>
  </w:footnote>
  <w:footnote w:type="continuationSeparator" w:id="0">
    <w:p w14:paraId="118ED9DC" w14:textId="77777777" w:rsidR="001E17D3" w:rsidRDefault="001E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4360A7"/>
    <w:multiLevelType w:val="hybridMultilevel"/>
    <w:tmpl w:val="4B28B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97D87"/>
    <w:multiLevelType w:val="hybridMultilevel"/>
    <w:tmpl w:val="ED186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AFA0130"/>
    <w:multiLevelType w:val="multilevel"/>
    <w:tmpl w:val="8CC8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491E5B"/>
    <w:multiLevelType w:val="hybridMultilevel"/>
    <w:tmpl w:val="680E3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F2F"/>
    <w:rsid w:val="000035FD"/>
    <w:rsid w:val="000166D4"/>
    <w:rsid w:val="0003139D"/>
    <w:rsid w:val="00031EC1"/>
    <w:rsid w:val="000804DC"/>
    <w:rsid w:val="00081CA7"/>
    <w:rsid w:val="000907C6"/>
    <w:rsid w:val="000B14E9"/>
    <w:rsid w:val="000B1BA3"/>
    <w:rsid w:val="000B3D24"/>
    <w:rsid w:val="001101B1"/>
    <w:rsid w:val="0011138B"/>
    <w:rsid w:val="00115AD4"/>
    <w:rsid w:val="001469AE"/>
    <w:rsid w:val="001A2A86"/>
    <w:rsid w:val="001D7C9E"/>
    <w:rsid w:val="001E17D3"/>
    <w:rsid w:val="001E3080"/>
    <w:rsid w:val="001F32AA"/>
    <w:rsid w:val="001F5877"/>
    <w:rsid w:val="00210B5D"/>
    <w:rsid w:val="00217499"/>
    <w:rsid w:val="00232BED"/>
    <w:rsid w:val="00241688"/>
    <w:rsid w:val="00252CA4"/>
    <w:rsid w:val="002926EB"/>
    <w:rsid w:val="002E6B61"/>
    <w:rsid w:val="002F1A2A"/>
    <w:rsid w:val="00356806"/>
    <w:rsid w:val="003B3743"/>
    <w:rsid w:val="003C44CB"/>
    <w:rsid w:val="003F381E"/>
    <w:rsid w:val="003F5217"/>
    <w:rsid w:val="004131C8"/>
    <w:rsid w:val="00446F78"/>
    <w:rsid w:val="00466D84"/>
    <w:rsid w:val="00471C05"/>
    <w:rsid w:val="004947C9"/>
    <w:rsid w:val="004B6144"/>
    <w:rsid w:val="004C4A40"/>
    <w:rsid w:val="004F6101"/>
    <w:rsid w:val="005053DE"/>
    <w:rsid w:val="005107DF"/>
    <w:rsid w:val="005158D5"/>
    <w:rsid w:val="005348DF"/>
    <w:rsid w:val="00550787"/>
    <w:rsid w:val="00570F5F"/>
    <w:rsid w:val="005748F0"/>
    <w:rsid w:val="00593464"/>
    <w:rsid w:val="005A505A"/>
    <w:rsid w:val="005B1A52"/>
    <w:rsid w:val="005B498E"/>
    <w:rsid w:val="005D70F1"/>
    <w:rsid w:val="0060008E"/>
    <w:rsid w:val="006172B3"/>
    <w:rsid w:val="006201E7"/>
    <w:rsid w:val="0066264A"/>
    <w:rsid w:val="00691E0A"/>
    <w:rsid w:val="00693A56"/>
    <w:rsid w:val="0070500A"/>
    <w:rsid w:val="00732986"/>
    <w:rsid w:val="007359DD"/>
    <w:rsid w:val="007B1014"/>
    <w:rsid w:val="007E69DB"/>
    <w:rsid w:val="007F77BE"/>
    <w:rsid w:val="0081050F"/>
    <w:rsid w:val="00833203"/>
    <w:rsid w:val="00860241"/>
    <w:rsid w:val="008915BB"/>
    <w:rsid w:val="008976E5"/>
    <w:rsid w:val="008A10E3"/>
    <w:rsid w:val="008A32E5"/>
    <w:rsid w:val="008F50AC"/>
    <w:rsid w:val="00945943"/>
    <w:rsid w:val="009527F3"/>
    <w:rsid w:val="009615B5"/>
    <w:rsid w:val="009975F9"/>
    <w:rsid w:val="009A3E35"/>
    <w:rsid w:val="00A128BB"/>
    <w:rsid w:val="00A46986"/>
    <w:rsid w:val="00A63CB4"/>
    <w:rsid w:val="00A67511"/>
    <w:rsid w:val="00A72530"/>
    <w:rsid w:val="00A813D7"/>
    <w:rsid w:val="00AB7B2D"/>
    <w:rsid w:val="00AD4371"/>
    <w:rsid w:val="00AE3A86"/>
    <w:rsid w:val="00B0052E"/>
    <w:rsid w:val="00B317F9"/>
    <w:rsid w:val="00B504A4"/>
    <w:rsid w:val="00B54842"/>
    <w:rsid w:val="00B82338"/>
    <w:rsid w:val="00B95B6E"/>
    <w:rsid w:val="00BA4E49"/>
    <w:rsid w:val="00BD7F45"/>
    <w:rsid w:val="00C1273F"/>
    <w:rsid w:val="00C22710"/>
    <w:rsid w:val="00C23732"/>
    <w:rsid w:val="00C4252F"/>
    <w:rsid w:val="00C45DCA"/>
    <w:rsid w:val="00C52A8D"/>
    <w:rsid w:val="00C8397E"/>
    <w:rsid w:val="00CA2EA5"/>
    <w:rsid w:val="00CB001E"/>
    <w:rsid w:val="00D004DF"/>
    <w:rsid w:val="00D0299D"/>
    <w:rsid w:val="00D1207A"/>
    <w:rsid w:val="00D26A20"/>
    <w:rsid w:val="00D54145"/>
    <w:rsid w:val="00D7236C"/>
    <w:rsid w:val="00D83BD6"/>
    <w:rsid w:val="00DC6170"/>
    <w:rsid w:val="00DF07F4"/>
    <w:rsid w:val="00E15C6F"/>
    <w:rsid w:val="00E35C80"/>
    <w:rsid w:val="00EB5307"/>
    <w:rsid w:val="00EC4F5F"/>
    <w:rsid w:val="00F1413F"/>
    <w:rsid w:val="00F33563"/>
    <w:rsid w:val="00F4109C"/>
    <w:rsid w:val="00F50BF1"/>
    <w:rsid w:val="00F71709"/>
    <w:rsid w:val="00F841E2"/>
    <w:rsid w:val="00F934DB"/>
    <w:rsid w:val="00FA30DC"/>
    <w:rsid w:val="00FD77D5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7103F"/>
  <w15:docId w15:val="{00946869-3611-4193-9CB9-DEDE0DA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7F4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DF07F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07F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DF07F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07F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F07F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F07F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F07F4"/>
    <w:pPr>
      <w:spacing w:before="180" w:after="60"/>
      <w:jc w:val="both"/>
    </w:pPr>
  </w:style>
  <w:style w:type="paragraph" w:customStyle="1" w:styleId="CoverActName">
    <w:name w:val="CoverActNam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F07F4"/>
    <w:pPr>
      <w:tabs>
        <w:tab w:val="left" w:pos="2880"/>
      </w:tabs>
    </w:pPr>
  </w:style>
  <w:style w:type="paragraph" w:customStyle="1" w:styleId="Apara">
    <w:name w:val="A para"/>
    <w:basedOn w:val="Normal"/>
    <w:rsid w:val="00DF07F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F07F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F07F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F07F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F07F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F07F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F07F4"/>
  </w:style>
  <w:style w:type="paragraph" w:customStyle="1" w:styleId="CoverInForce">
    <w:name w:val="CoverInForc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F07F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F07F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F07F4"/>
  </w:style>
  <w:style w:type="paragraph" w:customStyle="1" w:styleId="Aparabullet">
    <w:name w:val="A para bullet"/>
    <w:basedOn w:val="Normal"/>
    <w:rsid w:val="00DF07F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F07F4"/>
  </w:style>
  <w:style w:type="paragraph" w:styleId="TOC2">
    <w:name w:val="toc 2"/>
    <w:basedOn w:val="Normal"/>
    <w:next w:val="Normal"/>
    <w:autoRedefine/>
    <w:semiHidden/>
    <w:rsid w:val="00DF07F4"/>
    <w:pPr>
      <w:ind w:left="240"/>
    </w:pPr>
  </w:style>
  <w:style w:type="paragraph" w:styleId="TOC3">
    <w:name w:val="toc 3"/>
    <w:basedOn w:val="Normal"/>
    <w:next w:val="Normal"/>
    <w:autoRedefine/>
    <w:semiHidden/>
    <w:rsid w:val="00DF07F4"/>
    <w:pPr>
      <w:ind w:left="480"/>
    </w:pPr>
  </w:style>
  <w:style w:type="paragraph" w:styleId="TOC4">
    <w:name w:val="toc 4"/>
    <w:basedOn w:val="Normal"/>
    <w:next w:val="Normal"/>
    <w:autoRedefine/>
    <w:semiHidden/>
    <w:rsid w:val="00DF07F4"/>
    <w:pPr>
      <w:ind w:left="720"/>
    </w:pPr>
  </w:style>
  <w:style w:type="paragraph" w:styleId="TOC5">
    <w:name w:val="toc 5"/>
    <w:basedOn w:val="Normal"/>
    <w:next w:val="Normal"/>
    <w:autoRedefine/>
    <w:semiHidden/>
    <w:rsid w:val="00DF07F4"/>
    <w:pPr>
      <w:ind w:left="960"/>
    </w:pPr>
  </w:style>
  <w:style w:type="paragraph" w:styleId="TOC6">
    <w:name w:val="toc 6"/>
    <w:basedOn w:val="Normal"/>
    <w:next w:val="Normal"/>
    <w:autoRedefine/>
    <w:semiHidden/>
    <w:rsid w:val="00DF07F4"/>
    <w:pPr>
      <w:ind w:left="1200"/>
    </w:pPr>
  </w:style>
  <w:style w:type="paragraph" w:styleId="TOC7">
    <w:name w:val="toc 7"/>
    <w:basedOn w:val="Normal"/>
    <w:next w:val="Normal"/>
    <w:autoRedefine/>
    <w:semiHidden/>
    <w:rsid w:val="00DF07F4"/>
    <w:pPr>
      <w:ind w:left="1440"/>
    </w:pPr>
  </w:style>
  <w:style w:type="paragraph" w:styleId="TOC8">
    <w:name w:val="toc 8"/>
    <w:basedOn w:val="Normal"/>
    <w:next w:val="Normal"/>
    <w:autoRedefine/>
    <w:semiHidden/>
    <w:rsid w:val="00DF07F4"/>
    <w:pPr>
      <w:ind w:left="1680"/>
    </w:pPr>
  </w:style>
  <w:style w:type="paragraph" w:styleId="TOC9">
    <w:name w:val="toc 9"/>
    <w:basedOn w:val="Normal"/>
    <w:next w:val="Normal"/>
    <w:autoRedefine/>
    <w:semiHidden/>
    <w:rsid w:val="00DF07F4"/>
    <w:pPr>
      <w:ind w:left="1920"/>
    </w:pPr>
  </w:style>
  <w:style w:type="character" w:styleId="Hyperlink">
    <w:name w:val="Hyperlink"/>
    <w:basedOn w:val="DefaultParagraphFont"/>
    <w:rsid w:val="00DF07F4"/>
    <w:rPr>
      <w:color w:val="0000FF"/>
      <w:u w:val="single"/>
    </w:rPr>
  </w:style>
  <w:style w:type="paragraph" w:styleId="BodyTextIndent">
    <w:name w:val="Body Text Indent"/>
    <w:basedOn w:val="Normal"/>
    <w:rsid w:val="00DF07F4"/>
    <w:pPr>
      <w:spacing w:before="120" w:after="60"/>
      <w:ind w:left="709"/>
    </w:pPr>
  </w:style>
  <w:style w:type="paragraph" w:customStyle="1" w:styleId="Minister">
    <w:name w:val="Minister"/>
    <w:basedOn w:val="Normal"/>
    <w:rsid w:val="00DF07F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F07F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F07F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F07F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F07F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F07F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F07F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F07F4"/>
  </w:style>
  <w:style w:type="paragraph" w:styleId="ListParagraph">
    <w:name w:val="List Paragraph"/>
    <w:basedOn w:val="Normal"/>
    <w:uiPriority w:val="34"/>
    <w:qFormat/>
    <w:rsid w:val="00002F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1014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5B1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A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A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A5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B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A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538</Words>
  <Characters>3139</Characters>
  <Application>Microsoft Office Word</Application>
  <DocSecurity>0</DocSecurity>
  <Lines>165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creator>ACT Government</dc:creator>
  <cp:lastModifiedBy>Moxon, KarenL</cp:lastModifiedBy>
  <cp:revision>5</cp:revision>
  <cp:lastPrinted>2015-06-11T01:33:00Z</cp:lastPrinted>
  <dcterms:created xsi:type="dcterms:W3CDTF">2021-11-15T03:05:00Z</dcterms:created>
  <dcterms:modified xsi:type="dcterms:W3CDTF">2021-11-15T03:58:00Z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A31004110</vt:lpwstr>
  </property>
  <property fmtid="{D5CDD505-2E9C-101B-9397-08002B2CF9AE}" pid="4" name="Objective-Title">
    <vt:lpwstr>New Scientific Committee Appointment Instrument to June 2024 -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2021-10-20T01:26:12Z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2021-11-08T06:42:59Z</vt:filetime>
  </property>
  <property fmtid="{D5CDD505-2E9C-101B-9397-08002B2CF9AE}" pid="10" name="Objective-ModificationStamp">
    <vt:filetime>2021-11-08T06:42:59Z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Submissions:21/497 - Cabinet - (OOS) Scientific Committee Appointment of 7th Member:04. Instrument, ES and letter to Applicant:</vt:lpwstr>
  </property>
  <property fmtid="{D5CDD505-2E9C-101B-9397-08002B2CF9AE}" pid="13" name="Objective-Parent">
    <vt:lpwstr>04. Instrument, ES and letter to Applicant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1-2021/60200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>Minister Rebecca Vassarotti</vt:lpwstr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