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F4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594DB3" w14:textId="3F2EB307" w:rsidR="00C17FAB" w:rsidRDefault="00EA2CAF">
      <w:pPr>
        <w:pStyle w:val="Billname"/>
        <w:spacing w:before="700"/>
      </w:pPr>
      <w:r>
        <w:t>Road Transport (General) Application of Road Transport Legislation (Manuka Oval) Declaration 2021</w:t>
      </w:r>
      <w:r w:rsidR="00FD75CE">
        <w:t xml:space="preserve"> (No</w:t>
      </w:r>
      <w:r>
        <w:t xml:space="preserve"> 5</w:t>
      </w:r>
      <w:r w:rsidR="00FD75CE">
        <w:t>)</w:t>
      </w:r>
    </w:p>
    <w:p w14:paraId="3B06A81E" w14:textId="0412F9DD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A2CAF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BC23C6">
        <w:rPr>
          <w:rFonts w:ascii="Arial" w:hAnsi="Arial" w:cs="Arial"/>
          <w:b/>
          <w:bCs/>
        </w:rPr>
        <w:t>271</w:t>
      </w:r>
    </w:p>
    <w:p w14:paraId="096C51D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B8BFE12" w14:textId="3B0FD6C6" w:rsidR="00C17FAB" w:rsidRDefault="00EA2CAF" w:rsidP="00DA3B00">
      <w:pPr>
        <w:pStyle w:val="CoverActName"/>
        <w:spacing w:before="320" w:after="0"/>
        <w:rPr>
          <w:rFonts w:cs="Arial"/>
          <w:sz w:val="20"/>
        </w:rPr>
      </w:pPr>
      <w:r w:rsidRPr="00EA2CAF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12 (Power to include or exclude areas in road transport legislation)</w:t>
      </w:r>
    </w:p>
    <w:p w14:paraId="649EBA0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8536EF1" w14:textId="77777777" w:rsidR="00C17FAB" w:rsidRDefault="00C17FAB">
      <w:pPr>
        <w:pStyle w:val="N-line3"/>
        <w:pBdr>
          <w:bottom w:val="none" w:sz="0" w:space="0" w:color="auto"/>
        </w:pBdr>
      </w:pPr>
    </w:p>
    <w:p w14:paraId="73D3E99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1FD266F" w14:textId="77777777" w:rsidR="006E1DCB" w:rsidRDefault="006E1DCB" w:rsidP="006E1DCB">
      <w:r>
        <w:t xml:space="preserve">Section 12 (1) 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to a road or road related area. Section 12 (3) of the Act makes such a declaration a disallowable instrument.</w:t>
      </w:r>
    </w:p>
    <w:p w14:paraId="23B44D99" w14:textId="2195293E" w:rsidR="00C17FAB" w:rsidRDefault="00C17FAB"/>
    <w:p w14:paraId="4CA70B93" w14:textId="77777777" w:rsidR="006E1DCB" w:rsidRDefault="006E1DCB" w:rsidP="006E1DCB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33 of the </w:t>
      </w:r>
      <w:r w:rsidRPr="00905831">
        <w:rPr>
          <w:i/>
        </w:rPr>
        <w:t xml:space="preserve">Road Transport </w:t>
      </w:r>
      <w:r w:rsidRPr="009D20F3">
        <w:rPr>
          <w:i/>
        </w:rPr>
        <w:t xml:space="preserve">(Safety and Traffic Management) Act 1999 </w:t>
      </w:r>
      <w:r w:rsidRPr="009D20F3">
        <w:t>incorporates</w:t>
      </w:r>
      <w:r>
        <w:t xml:space="preserve"> the </w:t>
      </w:r>
      <w:r w:rsidRPr="00F1627A">
        <w:rPr>
          <w:i/>
        </w:rPr>
        <w:t xml:space="preserve">Road Transport (Road Rules) Regulation 2017 </w:t>
      </w:r>
      <w:r>
        <w:t xml:space="preserve">which forms part of the road transport legislation. </w:t>
      </w:r>
    </w:p>
    <w:p w14:paraId="2C78E69F" w14:textId="77777777" w:rsidR="006E1DCB" w:rsidRDefault="006E1DCB" w:rsidP="006E1DCB"/>
    <w:p w14:paraId="353437DB" w14:textId="1463B0F8" w:rsidR="006E1DCB" w:rsidRDefault="006E1DCB" w:rsidP="006E1DCB">
      <w:r>
        <w:t xml:space="preserve">This declaration is made to support parking arrangements for major sporting events at Manuka Oval in 2021 and 2022. The effect of the declaration at clause 3 is to allow motorists attending </w:t>
      </w:r>
      <w:r w:rsidR="002A2117">
        <w:t xml:space="preserve">a </w:t>
      </w:r>
      <w:bookmarkStart w:id="1" w:name="_Hlk88031797"/>
      <w:r w:rsidR="00C039E6" w:rsidRPr="00C039E6">
        <w:t>KFC Big Bash League 2021/22 cricket match</w:t>
      </w:r>
      <w:r w:rsidR="00C039E6">
        <w:t xml:space="preserve">, </w:t>
      </w:r>
      <w:r w:rsidR="00C039E6" w:rsidRPr="00C039E6">
        <w:t>ICC Men’s T20 World Cup</w:t>
      </w:r>
      <w:bookmarkEnd w:id="1"/>
      <w:r w:rsidR="00C039E6" w:rsidRPr="00C039E6">
        <w:t xml:space="preserve"> cricket match</w:t>
      </w:r>
      <w:r w:rsidR="00C039E6" w:rsidRPr="00C039E6" w:rsidDel="00C039E6">
        <w:t xml:space="preserve"> </w:t>
      </w:r>
      <w:r w:rsidR="00984C0F">
        <w:t xml:space="preserve">or </w:t>
      </w:r>
      <w:r w:rsidR="00427AB6">
        <w:t>Women’s Ashes 2022 Cricket Match</w:t>
      </w:r>
      <w:r>
        <w:t xml:space="preserve"> at Manuka Oval</w:t>
      </w:r>
      <w:r w:rsidR="00984C0F">
        <w:t xml:space="preserve"> within the period of 6 December 2021 to 8 February 2022</w:t>
      </w:r>
      <w:r>
        <w:t xml:space="preserve"> </w:t>
      </w:r>
      <w:r w:rsidR="00253349">
        <w:t>to park in non-pay time limited parking spaces near Manuka Oval for a longer period of time than is specified on the relevant parking sign</w:t>
      </w:r>
      <w:r w:rsidR="002A2117">
        <w:t xml:space="preserve">. </w:t>
      </w:r>
      <w:r w:rsidR="00277B48">
        <w:t xml:space="preserve">The declaration has effect from 15:45pm to 11:59pm that day for a Cricket match and 07:00am to 20:00pm that day for the Women’s Ashes 2022 Cricket Match. </w:t>
      </w:r>
      <w:r>
        <w:t xml:space="preserve">The schedule includes a map of the area surrounding Manuka Oval in which section 205 of the </w:t>
      </w:r>
      <w:r w:rsidR="009C1E32" w:rsidRPr="00F1627A">
        <w:rPr>
          <w:i/>
        </w:rPr>
        <w:t>Road Transport (Road Rules) Regulation 2017</w:t>
      </w:r>
      <w:r w:rsidR="009C1E32">
        <w:rPr>
          <w:i/>
        </w:rPr>
        <w:t xml:space="preserve"> </w:t>
      </w:r>
      <w:r>
        <w:t xml:space="preserve">will be disapplied for the periods set out in clause 4. </w:t>
      </w:r>
    </w:p>
    <w:p w14:paraId="2F4F9B16" w14:textId="77777777" w:rsidR="006E1DCB" w:rsidRDefault="006E1DCB" w:rsidP="006E1DCB"/>
    <w:p w14:paraId="1BFD5C42" w14:textId="77777777" w:rsidR="006E1DCB" w:rsidRPr="00CA4A76" w:rsidRDefault="006E1DCB" w:rsidP="006E1DCB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sporting events at Manuka Oval does not operate to the disadvantage of anyone </w:t>
      </w:r>
      <w:r>
        <w:lastRenderedPageBreak/>
        <w:t xml:space="preserve">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78C9DCF9" w14:textId="4A429838" w:rsidR="006E1DCB" w:rsidRDefault="006E1DCB" w:rsidP="006E1DCB"/>
    <w:p w14:paraId="16AF8912" w14:textId="443B8E6B" w:rsidR="008D76CC" w:rsidRDefault="008D76CC" w:rsidP="006E1DCB">
      <w:pPr>
        <w:pStyle w:val="BodyText"/>
        <w:spacing w:after="240"/>
        <w:rPr>
          <w:b/>
        </w:rPr>
      </w:pPr>
      <w:r>
        <w:rPr>
          <w:b/>
        </w:rPr>
        <w:t xml:space="preserve">Clause Notes </w:t>
      </w:r>
    </w:p>
    <w:p w14:paraId="734E728F" w14:textId="684A8C63" w:rsidR="006E1DCB" w:rsidRDefault="006E1DCB" w:rsidP="006E1DCB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>
        <w:rPr>
          <w:i/>
          <w:iCs/>
        </w:rPr>
        <w:t>2</w:t>
      </w:r>
      <w:r w:rsidR="008D76CC">
        <w:rPr>
          <w:i/>
          <w:iCs/>
        </w:rPr>
        <w:t>1</w:t>
      </w:r>
      <w:r>
        <w:t xml:space="preserve"> (No </w:t>
      </w:r>
      <w:r w:rsidR="008D76CC">
        <w:t>5</w:t>
      </w:r>
      <w:r>
        <w:t>)</w:t>
      </w:r>
      <w:r>
        <w:rPr>
          <w:i/>
          <w:iCs/>
        </w:rPr>
        <w:t>.</w:t>
      </w:r>
    </w:p>
    <w:p w14:paraId="238DD0F6" w14:textId="77777777" w:rsidR="006E1DCB" w:rsidRPr="00C948DB" w:rsidRDefault="006E1DCB" w:rsidP="006E1DCB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commences the day after its notification day.  </w:t>
      </w:r>
    </w:p>
    <w:p w14:paraId="12962E55" w14:textId="2ACF1F3B" w:rsidR="006E1DCB" w:rsidRDefault="006E1DCB" w:rsidP="006E1DCB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for the periods set out in clause 4, section 205 (Parking for longer than indicated) of the </w:t>
      </w:r>
      <w:r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5F106564" w14:textId="0D34F7EF" w:rsidR="00FA486E" w:rsidRDefault="006E1DCB" w:rsidP="00FA486E">
      <w:pPr>
        <w:pStyle w:val="BodyText"/>
        <w:spacing w:after="240"/>
      </w:pPr>
      <w:r w:rsidRPr="00551A1A">
        <w:rPr>
          <w:b/>
        </w:rPr>
        <w:t>Clause 4</w:t>
      </w:r>
      <w:r>
        <w:t xml:space="preserve"> </w:t>
      </w:r>
      <w:r w:rsidR="005A1F96">
        <w:t xml:space="preserve">sets out the period for which the declaration in clause 3 applies. </w:t>
      </w:r>
      <w:r w:rsidR="00FA486E" w:rsidRPr="00FA486E">
        <w:t xml:space="preserve"> </w:t>
      </w:r>
    </w:p>
    <w:p w14:paraId="0819C205" w14:textId="72DF2C05" w:rsidR="00950684" w:rsidRDefault="00FA486E" w:rsidP="00FA486E">
      <w:pPr>
        <w:pStyle w:val="BodyText"/>
        <w:spacing w:after="240"/>
      </w:pPr>
      <w:r>
        <w:t xml:space="preserve">Scheduled sporting matches have been subject to change with minimal notice over the last 18 months due to the current COVID-19 pandemic. To support upcoming Cricket matches scheduled to take place at Manuka Oval, the effect of the declaration allows motorists attending a Cricket Match or Women’s Ashes 2022 Cricket Match at Manuka Oval within the period of 6 December 2021 to 8 February 2022 to park in non-pay time limited parking spaces near Manuka Oval for a longer period of time than is specified on the relevant parking sign. </w:t>
      </w:r>
      <w:r w:rsidR="005A6A92">
        <w:t xml:space="preserve">Cricket match is defined in clause 5. </w:t>
      </w:r>
    </w:p>
    <w:p w14:paraId="267C38DD" w14:textId="71DF9719" w:rsidR="006E1DCB" w:rsidRDefault="00FA486E" w:rsidP="00302B2C">
      <w:pPr>
        <w:pStyle w:val="BodyText"/>
        <w:spacing w:after="240"/>
      </w:pPr>
      <w:r>
        <w:t>The declaration has effect from 15:45pm to 11:59pm</w:t>
      </w:r>
      <w:r w:rsidR="005A6A92">
        <w:t xml:space="preserve"> if all or part of a</w:t>
      </w:r>
      <w:r>
        <w:t xml:space="preserve"> Cricket match </w:t>
      </w:r>
      <w:r w:rsidR="005A6A92">
        <w:t xml:space="preserve">proceeds on that day or </w:t>
      </w:r>
      <w:r>
        <w:t xml:space="preserve">07:00am to 20:00pm </w:t>
      </w:r>
      <w:r w:rsidR="005A6A92">
        <w:t xml:space="preserve">if all or part of a </w:t>
      </w:r>
      <w:r>
        <w:t>Women’s Ashes 2022 Cricket Match</w:t>
      </w:r>
      <w:r w:rsidR="005A6A92">
        <w:t xml:space="preserve"> proceeds on that day. </w:t>
      </w:r>
    </w:p>
    <w:p w14:paraId="63DF9598" w14:textId="1B3909B0" w:rsidR="005A1F96" w:rsidRDefault="005A1F96" w:rsidP="006E1DCB">
      <w:pPr>
        <w:spacing w:after="240"/>
      </w:pPr>
      <w:r w:rsidRPr="00302B2C">
        <w:rPr>
          <w:b/>
        </w:rPr>
        <w:t>Clause 5</w:t>
      </w:r>
      <w:r>
        <w:t xml:space="preserve"> contains definitions for the instrument. </w:t>
      </w:r>
    </w:p>
    <w:p w14:paraId="069E42CA" w14:textId="7B3F5875" w:rsidR="006E1DCB" w:rsidRDefault="006E1DCB" w:rsidP="006E1DCB">
      <w:pPr>
        <w:pStyle w:val="BodyText"/>
        <w:spacing w:after="240"/>
      </w:pPr>
      <w:r w:rsidRPr="002C7278">
        <w:rPr>
          <w:b/>
        </w:rPr>
        <w:t xml:space="preserve">Clause </w:t>
      </w:r>
      <w:r w:rsidR="005A1F96">
        <w:rPr>
          <w:b/>
        </w:rPr>
        <w:t>6</w:t>
      </w:r>
      <w:r w:rsidRPr="002C7278">
        <w:t xml:space="preserve"> provides t</w:t>
      </w:r>
      <w:r>
        <w:t xml:space="preserve">hat the declaration expires on </w:t>
      </w:r>
      <w:r w:rsidR="008D76CC">
        <w:t>9</w:t>
      </w:r>
      <w:r>
        <w:t xml:space="preserve"> </w:t>
      </w:r>
      <w:r w:rsidR="008D76CC">
        <w:t>February</w:t>
      </w:r>
      <w:r>
        <w:t xml:space="preserve"> 202</w:t>
      </w:r>
      <w:r w:rsidR="008D76CC">
        <w:t>2</w:t>
      </w:r>
      <w:r w:rsidRPr="002C7278">
        <w:t>.</w:t>
      </w:r>
    </w:p>
    <w:p w14:paraId="00750452" w14:textId="77777777" w:rsidR="006E1DCB" w:rsidRPr="00FC3525" w:rsidRDefault="006E1DCB" w:rsidP="006E1DCB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21E36A7C" w14:textId="77777777" w:rsidR="006E1DCB" w:rsidRDefault="006E1DCB"/>
    <w:sectPr w:rsidR="006E1DC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9AB4" w14:textId="77777777" w:rsidR="00480DCE" w:rsidRDefault="00480DCE" w:rsidP="00C17FAB">
      <w:r>
        <w:separator/>
      </w:r>
    </w:p>
  </w:endnote>
  <w:endnote w:type="continuationSeparator" w:id="0">
    <w:p w14:paraId="4B79FCF3" w14:textId="77777777" w:rsidR="00480DCE" w:rsidRDefault="00480DC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C9B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4E" w14:textId="4C84630E" w:rsidR="00DA3B00" w:rsidRPr="001D53EF" w:rsidRDefault="001D53EF" w:rsidP="001D53EF">
    <w:pPr>
      <w:pStyle w:val="Footer"/>
      <w:jc w:val="center"/>
      <w:rPr>
        <w:rFonts w:cs="Arial"/>
        <w:sz w:val="14"/>
      </w:rPr>
    </w:pPr>
    <w:r w:rsidRPr="001D53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0B4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6B8A" w14:textId="77777777" w:rsidR="00480DCE" w:rsidRDefault="00480DCE" w:rsidP="00C17FAB">
      <w:r>
        <w:separator/>
      </w:r>
    </w:p>
  </w:footnote>
  <w:footnote w:type="continuationSeparator" w:id="0">
    <w:p w14:paraId="2C5177A2" w14:textId="77777777" w:rsidR="00480DCE" w:rsidRDefault="00480DC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BF56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297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E11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0D63"/>
    <w:rsid w:val="001D53EF"/>
    <w:rsid w:val="00206CF0"/>
    <w:rsid w:val="00253349"/>
    <w:rsid w:val="00277B48"/>
    <w:rsid w:val="002A2117"/>
    <w:rsid w:val="002D7C60"/>
    <w:rsid w:val="00302B2C"/>
    <w:rsid w:val="00427AB6"/>
    <w:rsid w:val="00480DCE"/>
    <w:rsid w:val="005A1F96"/>
    <w:rsid w:val="005A6A92"/>
    <w:rsid w:val="005B3819"/>
    <w:rsid w:val="005D3E3E"/>
    <w:rsid w:val="006D5B83"/>
    <w:rsid w:val="006E1DCB"/>
    <w:rsid w:val="007346AC"/>
    <w:rsid w:val="008D76CC"/>
    <w:rsid w:val="008F114A"/>
    <w:rsid w:val="00950684"/>
    <w:rsid w:val="009508A5"/>
    <w:rsid w:val="00984C0F"/>
    <w:rsid w:val="009C1E32"/>
    <w:rsid w:val="009E7418"/>
    <w:rsid w:val="00A4781D"/>
    <w:rsid w:val="00BC23C6"/>
    <w:rsid w:val="00C039E6"/>
    <w:rsid w:val="00C17FAB"/>
    <w:rsid w:val="00C87FF7"/>
    <w:rsid w:val="00C93267"/>
    <w:rsid w:val="00CE599C"/>
    <w:rsid w:val="00D14FBC"/>
    <w:rsid w:val="00DA3B00"/>
    <w:rsid w:val="00EA2CAF"/>
    <w:rsid w:val="00F84896"/>
    <w:rsid w:val="00FA486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43742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rsid w:val="006E1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1DC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3428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2021-11-25T21:58:00Z</dcterms:created>
  <dcterms:modified xsi:type="dcterms:W3CDTF">2021-11-25T21:58:00Z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A31646229</vt:lpwstr>
  </property>
  <property fmtid="{D5CDD505-2E9C-101B-9397-08002B2CF9AE}" pid="4" name="Objective-Title">
    <vt:lpwstr>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2021-11-12T04:22:07Z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2021-11-25T01:34:18Z</vt:filetime>
  </property>
  <property fmtid="{D5CDD505-2E9C-101B-9397-08002B2CF9AE}" pid="11" name="Objective-Owner">
    <vt:lpwstr>Kelsie Williams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Correspondence:2021 Ministerial Correspondence:TCBS - MIN S2021/01720 - Cricket Season at Manuka Oval - Minister Brief:</vt:lpwstr>
  </property>
  <property fmtid="{D5CDD505-2E9C-101B-9397-08002B2CF9AE}" pid="13" name="Objective-Parent">
    <vt:lpwstr>TCBS - MIN S2021/01720 - Cricket Season at Manuka Oval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1-2020/102793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