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BD0" w14:textId="77777777"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2E2DCCFD" w:rsidR="0030585F" w:rsidRPr="00050F68" w:rsidRDefault="00716108" w:rsidP="00AF0D54">
      <w:pPr>
        <w:autoSpaceDE w:val="0"/>
        <w:autoSpaceDN w:val="0"/>
        <w:adjustRightInd w:val="0"/>
        <w:spacing w:before="240" w:after="120"/>
        <w:jc w:val="center"/>
        <w:rPr>
          <w:rFonts w:ascii="Arial" w:hAnsi="Arial" w:cs="Arial"/>
          <w:b/>
          <w:bCs/>
          <w:szCs w:val="24"/>
        </w:rPr>
      </w:pPr>
      <w:r>
        <w:rPr>
          <w:rFonts w:ascii="Arial" w:hAnsi="Arial" w:cs="Arial"/>
          <w:b/>
          <w:bCs/>
          <w:szCs w:val="24"/>
        </w:rPr>
        <w:t>2022</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7C484369" w:rsidR="007326EC" w:rsidRPr="00050F68" w:rsidRDefault="008C333C" w:rsidP="00A363CB">
      <w:pPr>
        <w:spacing w:before="240" w:after="120"/>
        <w:jc w:val="center"/>
        <w:rPr>
          <w:rFonts w:ascii="Arial" w:hAnsi="Arial" w:cs="Arial"/>
          <w:b/>
          <w:bCs/>
          <w:caps/>
          <w:szCs w:val="24"/>
        </w:rPr>
      </w:pPr>
      <w:r>
        <w:rPr>
          <w:rFonts w:ascii="Arial" w:hAnsi="Arial" w:cs="Arial"/>
          <w:b/>
          <w:bCs/>
          <w:caps/>
          <w:szCs w:val="24"/>
        </w:rPr>
        <w:t>PUBLIC HEALTH AMENDMENT BILL 2021</w:t>
      </w:r>
      <w:r w:rsidR="00D9118F">
        <w:rPr>
          <w:rFonts w:ascii="Arial" w:hAnsi="Arial" w:cs="Arial"/>
          <w:b/>
          <w:bCs/>
          <w:caps/>
          <w:szCs w:val="24"/>
        </w:rPr>
        <w:t xml:space="preserve"> (No 2)</w:t>
      </w:r>
    </w:p>
    <w:p w14:paraId="089723CC" w14:textId="0041BE66" w:rsidR="0030585F" w:rsidRDefault="0030585F" w:rsidP="00716108">
      <w:pPr>
        <w:autoSpaceDE w:val="0"/>
        <w:autoSpaceDN w:val="0"/>
        <w:adjustRightInd w:val="0"/>
        <w:spacing w:before="240" w:after="120"/>
        <w:jc w:val="center"/>
        <w:rPr>
          <w:rFonts w:ascii="Arial" w:hAnsi="Arial" w:cs="Arial"/>
          <w:b/>
          <w:bCs/>
          <w:szCs w:val="24"/>
        </w:rPr>
      </w:pPr>
    </w:p>
    <w:p w14:paraId="7531F710" w14:textId="7E58C3A2" w:rsidR="00716108" w:rsidRDefault="00716108" w:rsidP="00716108">
      <w:pPr>
        <w:autoSpaceDE w:val="0"/>
        <w:autoSpaceDN w:val="0"/>
        <w:adjustRightInd w:val="0"/>
        <w:spacing w:before="240" w:after="120"/>
        <w:jc w:val="center"/>
        <w:rPr>
          <w:rFonts w:ascii="Arial" w:hAnsi="Arial" w:cs="Arial"/>
          <w:b/>
          <w:bCs/>
          <w:szCs w:val="24"/>
        </w:rPr>
      </w:pPr>
      <w:r>
        <w:rPr>
          <w:rFonts w:ascii="Arial" w:hAnsi="Arial" w:cs="Arial"/>
          <w:b/>
          <w:bCs/>
          <w:szCs w:val="24"/>
        </w:rPr>
        <w:t>GOVERNMENT AMENDMENTS</w:t>
      </w:r>
    </w:p>
    <w:p w14:paraId="2E5619DC" w14:textId="77777777" w:rsidR="00477875" w:rsidRPr="00050F68" w:rsidRDefault="00477875" w:rsidP="00716108">
      <w:pPr>
        <w:autoSpaceDE w:val="0"/>
        <w:autoSpaceDN w:val="0"/>
        <w:adjustRightInd w:val="0"/>
        <w:spacing w:before="240" w:after="120"/>
        <w:jc w:val="center"/>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8722486" w:rsidR="0030585F" w:rsidRPr="00050F68" w:rsidRDefault="00716108" w:rsidP="00050F68">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SUPPLEMENTARY </w:t>
      </w:r>
      <w:r w:rsidR="0030585F" w:rsidRPr="00050F68">
        <w:rPr>
          <w:rFonts w:ascii="Arial" w:hAnsi="Arial" w:cs="Arial"/>
          <w:b/>
          <w:bCs/>
          <w:szCs w:val="24"/>
        </w:rPr>
        <w:t>EXPLANATORY STATEMENT</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7D4B0AF4" w:rsidR="0030585F" w:rsidRPr="00050F68" w:rsidRDefault="008C333C"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 xml:space="preserve">Rachel Stephen-Smith </w:t>
      </w:r>
      <w:r w:rsidR="0030585F" w:rsidRPr="00050F68">
        <w:rPr>
          <w:rFonts w:ascii="Arial" w:hAnsi="Arial" w:cs="Arial"/>
          <w:b/>
          <w:bCs/>
          <w:szCs w:val="24"/>
        </w:rPr>
        <w:t>MLA</w:t>
      </w:r>
    </w:p>
    <w:p w14:paraId="4FC100A3" w14:textId="4F37FADD" w:rsidR="0030585F" w:rsidRPr="00050F68" w:rsidRDefault="008C333C" w:rsidP="00EE32FF">
      <w:pPr>
        <w:spacing w:after="0" w:line="240" w:lineRule="auto"/>
        <w:jc w:val="right"/>
        <w:rPr>
          <w:rFonts w:ascii="Arial" w:hAnsi="Arial" w:cs="Arial"/>
          <w:b/>
          <w:bCs/>
          <w:szCs w:val="24"/>
        </w:rPr>
      </w:pPr>
      <w:r>
        <w:rPr>
          <w:rFonts w:ascii="Arial" w:hAnsi="Arial" w:cs="Arial"/>
          <w:b/>
          <w:bCs/>
          <w:szCs w:val="24"/>
        </w:rPr>
        <w:t>Minister for Health</w:t>
      </w:r>
    </w:p>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1A7083FC" w14:textId="331075C6" w:rsidR="00BF0E36" w:rsidRDefault="008C333C" w:rsidP="002E1092">
      <w:pPr>
        <w:spacing w:after="120"/>
        <w:jc w:val="center"/>
        <w:rPr>
          <w:rFonts w:ascii="Arial" w:hAnsi="Arial" w:cs="Arial"/>
          <w:b/>
          <w:bCs/>
          <w:caps/>
          <w:szCs w:val="24"/>
        </w:rPr>
      </w:pPr>
      <w:r>
        <w:rPr>
          <w:rFonts w:ascii="Arial" w:hAnsi="Arial" w:cs="Arial"/>
          <w:b/>
          <w:bCs/>
          <w:caps/>
          <w:szCs w:val="24"/>
        </w:rPr>
        <w:lastRenderedPageBreak/>
        <w:t>PUBLIC HEALTH AMENDMENT BILL 2021</w:t>
      </w:r>
      <w:r w:rsidR="00CD775B">
        <w:rPr>
          <w:rFonts w:ascii="Arial" w:hAnsi="Arial" w:cs="Arial"/>
          <w:b/>
          <w:bCs/>
          <w:caps/>
          <w:szCs w:val="24"/>
        </w:rPr>
        <w:t xml:space="preserve"> (no 2)</w:t>
      </w:r>
    </w:p>
    <w:p w14:paraId="198305A6" w14:textId="7D763EFD" w:rsidR="00D20C86" w:rsidRPr="00050F68" w:rsidRDefault="00D20C86" w:rsidP="002E1092">
      <w:pPr>
        <w:spacing w:after="120"/>
        <w:jc w:val="center"/>
        <w:rPr>
          <w:rFonts w:ascii="Arial" w:hAnsi="Arial" w:cs="Arial"/>
          <w:b/>
          <w:bCs/>
          <w:caps/>
          <w:szCs w:val="24"/>
        </w:rPr>
      </w:pPr>
      <w:r>
        <w:rPr>
          <w:rFonts w:ascii="Arial" w:hAnsi="Arial" w:cs="Arial"/>
          <w:b/>
          <w:bCs/>
          <w:caps/>
          <w:szCs w:val="24"/>
        </w:rPr>
        <w:t>GOVERNMENT AMENDMENTS</w:t>
      </w:r>
    </w:p>
    <w:p w14:paraId="69842CE4" w14:textId="77777777" w:rsidR="006431CF" w:rsidRPr="00050F68" w:rsidRDefault="006431CF" w:rsidP="0088781C">
      <w:pPr>
        <w:pStyle w:val="Title"/>
        <w:rPr>
          <w:rFonts w:ascii="Arial" w:hAnsi="Arial" w:cs="Arial"/>
          <w:sz w:val="24"/>
          <w:szCs w:val="24"/>
        </w:rPr>
      </w:pPr>
      <w:bookmarkStart w:id="0" w:name="_Toc426711258"/>
      <w:bookmarkStart w:id="1" w:name="_Toc429052821"/>
      <w:bookmarkStart w:id="2" w:name="_Toc104884176"/>
      <w:r w:rsidRPr="00050F68">
        <w:rPr>
          <w:rFonts w:ascii="Arial" w:hAnsi="Arial" w:cs="Arial"/>
          <w:sz w:val="24"/>
          <w:szCs w:val="24"/>
        </w:rPr>
        <w:t>Outline</w:t>
      </w:r>
      <w:bookmarkEnd w:id="0"/>
      <w:bookmarkEnd w:id="1"/>
      <w:bookmarkEnd w:id="2"/>
    </w:p>
    <w:p w14:paraId="5F62A4AF" w14:textId="1A60DBB7" w:rsidR="00322A24" w:rsidRDefault="00326167">
      <w:pPr>
        <w:pStyle w:val="TOC1"/>
        <w:rPr>
          <w:rFonts w:asciiTheme="minorHAnsi" w:eastAsiaTheme="minorEastAsia" w:hAnsiTheme="minorHAnsi" w:cstheme="minorBidi"/>
          <w:noProof/>
          <w:sz w:val="22"/>
          <w:lang w:eastAsia="en-AU"/>
        </w:rPr>
      </w:pPr>
      <w:r w:rsidRPr="001417B3">
        <w:rPr>
          <w:rFonts w:ascii="Arial" w:hAnsi="Arial" w:cs="Arial"/>
          <w:szCs w:val="24"/>
        </w:rPr>
        <w:fldChar w:fldCharType="begin"/>
      </w:r>
      <w:r w:rsidR="00AC5B87" w:rsidRPr="001417B3">
        <w:rPr>
          <w:rFonts w:ascii="Arial" w:hAnsi="Arial" w:cs="Arial"/>
          <w:szCs w:val="24"/>
        </w:rPr>
        <w:instrText xml:space="preserve"> TOC \o "1-3" \h \z \u </w:instrText>
      </w:r>
      <w:r w:rsidRPr="001417B3">
        <w:rPr>
          <w:rFonts w:ascii="Arial" w:hAnsi="Arial" w:cs="Arial"/>
          <w:szCs w:val="24"/>
        </w:rPr>
        <w:fldChar w:fldCharType="separate"/>
      </w:r>
      <w:hyperlink w:anchor="_Toc104884176" w:history="1">
        <w:r w:rsidR="00322A24" w:rsidRPr="00B540E4">
          <w:rPr>
            <w:rStyle w:val="Hyperlink"/>
            <w:rFonts w:ascii="Arial" w:hAnsi="Arial" w:cs="Arial"/>
            <w:noProof/>
          </w:rPr>
          <w:t>Outline</w:t>
        </w:r>
        <w:r w:rsidR="00322A24">
          <w:rPr>
            <w:noProof/>
            <w:webHidden/>
          </w:rPr>
          <w:tab/>
        </w:r>
        <w:r w:rsidR="00322A24">
          <w:rPr>
            <w:noProof/>
            <w:webHidden/>
          </w:rPr>
          <w:fldChar w:fldCharType="begin"/>
        </w:r>
        <w:r w:rsidR="00322A24">
          <w:rPr>
            <w:noProof/>
            <w:webHidden/>
          </w:rPr>
          <w:instrText xml:space="preserve"> PAGEREF _Toc104884176 \h </w:instrText>
        </w:r>
        <w:r w:rsidR="00322A24">
          <w:rPr>
            <w:noProof/>
            <w:webHidden/>
          </w:rPr>
        </w:r>
        <w:r w:rsidR="00322A24">
          <w:rPr>
            <w:noProof/>
            <w:webHidden/>
          </w:rPr>
          <w:fldChar w:fldCharType="separate"/>
        </w:r>
        <w:r w:rsidR="00322A24">
          <w:rPr>
            <w:noProof/>
            <w:webHidden/>
          </w:rPr>
          <w:t>1</w:t>
        </w:r>
        <w:r w:rsidR="00322A24">
          <w:rPr>
            <w:noProof/>
            <w:webHidden/>
          </w:rPr>
          <w:fldChar w:fldCharType="end"/>
        </w:r>
      </w:hyperlink>
    </w:p>
    <w:p w14:paraId="6654A6BD" w14:textId="10BC56FF"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77" w:history="1">
        <w:r w:rsidR="00322A24" w:rsidRPr="00B540E4">
          <w:rPr>
            <w:rStyle w:val="Hyperlink"/>
            <w:rFonts w:ascii="Arial" w:hAnsi="Arial" w:cs="Arial"/>
            <w:noProof/>
          </w:rPr>
          <w:t>Outline of Government Amendments</w:t>
        </w:r>
        <w:r w:rsidR="00322A24">
          <w:rPr>
            <w:noProof/>
            <w:webHidden/>
          </w:rPr>
          <w:tab/>
        </w:r>
        <w:r w:rsidR="00322A24">
          <w:rPr>
            <w:noProof/>
            <w:webHidden/>
          </w:rPr>
          <w:fldChar w:fldCharType="begin"/>
        </w:r>
        <w:r w:rsidR="00322A24">
          <w:rPr>
            <w:noProof/>
            <w:webHidden/>
          </w:rPr>
          <w:instrText xml:space="preserve"> PAGEREF _Toc104884177 \h </w:instrText>
        </w:r>
        <w:r w:rsidR="00322A24">
          <w:rPr>
            <w:noProof/>
            <w:webHidden/>
          </w:rPr>
        </w:r>
        <w:r w:rsidR="00322A24">
          <w:rPr>
            <w:noProof/>
            <w:webHidden/>
          </w:rPr>
          <w:fldChar w:fldCharType="separate"/>
        </w:r>
        <w:r w:rsidR="00322A24">
          <w:rPr>
            <w:noProof/>
            <w:webHidden/>
          </w:rPr>
          <w:t>3</w:t>
        </w:r>
        <w:r w:rsidR="00322A24">
          <w:rPr>
            <w:noProof/>
            <w:webHidden/>
          </w:rPr>
          <w:fldChar w:fldCharType="end"/>
        </w:r>
      </w:hyperlink>
    </w:p>
    <w:p w14:paraId="588D9758" w14:textId="04B82B5E"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78" w:history="1">
        <w:r w:rsidR="00322A24" w:rsidRPr="00B540E4">
          <w:rPr>
            <w:rStyle w:val="Hyperlink"/>
            <w:rFonts w:ascii="Arial" w:hAnsi="Arial" w:cs="Arial"/>
            <w:noProof/>
          </w:rPr>
          <w:t>Consultation on the Proposed Approach</w:t>
        </w:r>
        <w:r w:rsidR="00322A24">
          <w:rPr>
            <w:noProof/>
            <w:webHidden/>
          </w:rPr>
          <w:tab/>
        </w:r>
        <w:r w:rsidR="00322A24">
          <w:rPr>
            <w:noProof/>
            <w:webHidden/>
          </w:rPr>
          <w:fldChar w:fldCharType="begin"/>
        </w:r>
        <w:r w:rsidR="00322A24">
          <w:rPr>
            <w:noProof/>
            <w:webHidden/>
          </w:rPr>
          <w:instrText xml:space="preserve"> PAGEREF _Toc104884178 \h </w:instrText>
        </w:r>
        <w:r w:rsidR="00322A24">
          <w:rPr>
            <w:noProof/>
            <w:webHidden/>
          </w:rPr>
        </w:r>
        <w:r w:rsidR="00322A24">
          <w:rPr>
            <w:noProof/>
            <w:webHidden/>
          </w:rPr>
          <w:fldChar w:fldCharType="separate"/>
        </w:r>
        <w:r w:rsidR="00322A24">
          <w:rPr>
            <w:noProof/>
            <w:webHidden/>
          </w:rPr>
          <w:t>4</w:t>
        </w:r>
        <w:r w:rsidR="00322A24">
          <w:rPr>
            <w:noProof/>
            <w:webHidden/>
          </w:rPr>
          <w:fldChar w:fldCharType="end"/>
        </w:r>
      </w:hyperlink>
    </w:p>
    <w:p w14:paraId="4AF40062" w14:textId="2D4F5A62"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79" w:history="1">
        <w:r w:rsidR="00322A24" w:rsidRPr="00B540E4">
          <w:rPr>
            <w:rStyle w:val="Hyperlink"/>
            <w:rFonts w:ascii="Arial" w:hAnsi="Arial" w:cs="Arial"/>
            <w:noProof/>
          </w:rPr>
          <w:t>Consistency with Human Rights</w:t>
        </w:r>
        <w:r w:rsidR="00322A24">
          <w:rPr>
            <w:noProof/>
            <w:webHidden/>
          </w:rPr>
          <w:tab/>
        </w:r>
        <w:r w:rsidR="00322A24">
          <w:rPr>
            <w:noProof/>
            <w:webHidden/>
          </w:rPr>
          <w:fldChar w:fldCharType="begin"/>
        </w:r>
        <w:r w:rsidR="00322A24">
          <w:rPr>
            <w:noProof/>
            <w:webHidden/>
          </w:rPr>
          <w:instrText xml:space="preserve"> PAGEREF _Toc104884179 \h </w:instrText>
        </w:r>
        <w:r w:rsidR="00322A24">
          <w:rPr>
            <w:noProof/>
            <w:webHidden/>
          </w:rPr>
        </w:r>
        <w:r w:rsidR="00322A24">
          <w:rPr>
            <w:noProof/>
            <w:webHidden/>
          </w:rPr>
          <w:fldChar w:fldCharType="separate"/>
        </w:r>
        <w:r w:rsidR="00322A24">
          <w:rPr>
            <w:noProof/>
            <w:webHidden/>
          </w:rPr>
          <w:t>4</w:t>
        </w:r>
        <w:r w:rsidR="00322A24">
          <w:rPr>
            <w:noProof/>
            <w:webHidden/>
          </w:rPr>
          <w:fldChar w:fldCharType="end"/>
        </w:r>
      </w:hyperlink>
    </w:p>
    <w:p w14:paraId="0DBF7B48" w14:textId="33D7E2C5" w:rsidR="00322A24" w:rsidRDefault="000A6EF1">
      <w:pPr>
        <w:pStyle w:val="TOC3"/>
        <w:tabs>
          <w:tab w:val="right" w:leader="dot" w:pos="9016"/>
        </w:tabs>
        <w:rPr>
          <w:rFonts w:asciiTheme="minorHAnsi" w:eastAsiaTheme="minorEastAsia" w:hAnsiTheme="minorHAnsi" w:cstheme="minorBidi"/>
          <w:noProof/>
          <w:sz w:val="22"/>
          <w:lang w:eastAsia="en-AU"/>
        </w:rPr>
      </w:pPr>
      <w:hyperlink w:anchor="_Toc104884180" w:history="1">
        <w:r w:rsidR="00322A24" w:rsidRPr="00B540E4">
          <w:rPr>
            <w:rStyle w:val="Hyperlink"/>
            <w:rFonts w:ascii="Arial" w:hAnsi="Arial" w:cs="Arial"/>
            <w:noProof/>
          </w:rPr>
          <w:t>Rights Engaged</w:t>
        </w:r>
        <w:r w:rsidR="00322A24">
          <w:rPr>
            <w:noProof/>
            <w:webHidden/>
          </w:rPr>
          <w:tab/>
        </w:r>
        <w:r w:rsidR="00322A24">
          <w:rPr>
            <w:noProof/>
            <w:webHidden/>
          </w:rPr>
          <w:fldChar w:fldCharType="begin"/>
        </w:r>
        <w:r w:rsidR="00322A24">
          <w:rPr>
            <w:noProof/>
            <w:webHidden/>
          </w:rPr>
          <w:instrText xml:space="preserve"> PAGEREF _Toc104884180 \h </w:instrText>
        </w:r>
        <w:r w:rsidR="00322A24">
          <w:rPr>
            <w:noProof/>
            <w:webHidden/>
          </w:rPr>
        </w:r>
        <w:r w:rsidR="00322A24">
          <w:rPr>
            <w:noProof/>
            <w:webHidden/>
          </w:rPr>
          <w:fldChar w:fldCharType="separate"/>
        </w:r>
        <w:r w:rsidR="00322A24">
          <w:rPr>
            <w:noProof/>
            <w:webHidden/>
          </w:rPr>
          <w:t>4</w:t>
        </w:r>
        <w:r w:rsidR="00322A24">
          <w:rPr>
            <w:noProof/>
            <w:webHidden/>
          </w:rPr>
          <w:fldChar w:fldCharType="end"/>
        </w:r>
      </w:hyperlink>
    </w:p>
    <w:p w14:paraId="05E93E2B" w14:textId="23451BF6" w:rsidR="00322A24" w:rsidRDefault="000A6EF1">
      <w:pPr>
        <w:pStyle w:val="TOC3"/>
        <w:tabs>
          <w:tab w:val="right" w:leader="dot" w:pos="9016"/>
        </w:tabs>
        <w:rPr>
          <w:rFonts w:asciiTheme="minorHAnsi" w:eastAsiaTheme="minorEastAsia" w:hAnsiTheme="minorHAnsi" w:cstheme="minorBidi"/>
          <w:noProof/>
          <w:sz w:val="22"/>
          <w:lang w:eastAsia="en-AU"/>
        </w:rPr>
      </w:pPr>
      <w:hyperlink w:anchor="_Toc104884181" w:history="1">
        <w:r w:rsidR="00322A24" w:rsidRPr="00B540E4">
          <w:rPr>
            <w:rStyle w:val="Hyperlink"/>
            <w:rFonts w:ascii="Arial" w:hAnsi="Arial" w:cs="Arial"/>
            <w:noProof/>
          </w:rPr>
          <w:t>Rights Promoted</w:t>
        </w:r>
        <w:r w:rsidR="00322A24">
          <w:rPr>
            <w:noProof/>
            <w:webHidden/>
          </w:rPr>
          <w:tab/>
        </w:r>
        <w:r w:rsidR="00322A24">
          <w:rPr>
            <w:noProof/>
            <w:webHidden/>
          </w:rPr>
          <w:fldChar w:fldCharType="begin"/>
        </w:r>
        <w:r w:rsidR="00322A24">
          <w:rPr>
            <w:noProof/>
            <w:webHidden/>
          </w:rPr>
          <w:instrText xml:space="preserve"> PAGEREF _Toc104884181 \h </w:instrText>
        </w:r>
        <w:r w:rsidR="00322A24">
          <w:rPr>
            <w:noProof/>
            <w:webHidden/>
          </w:rPr>
        </w:r>
        <w:r w:rsidR="00322A24">
          <w:rPr>
            <w:noProof/>
            <w:webHidden/>
          </w:rPr>
          <w:fldChar w:fldCharType="separate"/>
        </w:r>
        <w:r w:rsidR="00322A24">
          <w:rPr>
            <w:noProof/>
            <w:webHidden/>
          </w:rPr>
          <w:t>4</w:t>
        </w:r>
        <w:r w:rsidR="00322A24">
          <w:rPr>
            <w:noProof/>
            <w:webHidden/>
          </w:rPr>
          <w:fldChar w:fldCharType="end"/>
        </w:r>
      </w:hyperlink>
    </w:p>
    <w:p w14:paraId="6002B642" w14:textId="01E730FF" w:rsidR="00322A24" w:rsidRDefault="000A6EF1">
      <w:pPr>
        <w:pStyle w:val="TOC3"/>
        <w:tabs>
          <w:tab w:val="right" w:leader="dot" w:pos="9016"/>
        </w:tabs>
        <w:rPr>
          <w:rFonts w:asciiTheme="minorHAnsi" w:eastAsiaTheme="minorEastAsia" w:hAnsiTheme="minorHAnsi" w:cstheme="minorBidi"/>
          <w:noProof/>
          <w:sz w:val="22"/>
          <w:lang w:eastAsia="en-AU"/>
        </w:rPr>
      </w:pPr>
      <w:hyperlink w:anchor="_Toc104884182" w:history="1">
        <w:r w:rsidR="00322A24" w:rsidRPr="00B540E4">
          <w:rPr>
            <w:rStyle w:val="Hyperlink"/>
            <w:rFonts w:ascii="Arial" w:hAnsi="Arial" w:cs="Arial"/>
            <w:noProof/>
          </w:rPr>
          <w:t>Rights Limited</w:t>
        </w:r>
        <w:r w:rsidR="00322A24">
          <w:rPr>
            <w:noProof/>
            <w:webHidden/>
          </w:rPr>
          <w:tab/>
        </w:r>
        <w:r w:rsidR="00322A24">
          <w:rPr>
            <w:noProof/>
            <w:webHidden/>
          </w:rPr>
          <w:fldChar w:fldCharType="begin"/>
        </w:r>
        <w:r w:rsidR="00322A24">
          <w:rPr>
            <w:noProof/>
            <w:webHidden/>
          </w:rPr>
          <w:instrText xml:space="preserve"> PAGEREF _Toc104884182 \h </w:instrText>
        </w:r>
        <w:r w:rsidR="00322A24">
          <w:rPr>
            <w:noProof/>
            <w:webHidden/>
          </w:rPr>
        </w:r>
        <w:r w:rsidR="00322A24">
          <w:rPr>
            <w:noProof/>
            <w:webHidden/>
          </w:rPr>
          <w:fldChar w:fldCharType="separate"/>
        </w:r>
        <w:r w:rsidR="00322A24">
          <w:rPr>
            <w:noProof/>
            <w:webHidden/>
          </w:rPr>
          <w:t>6</w:t>
        </w:r>
        <w:r w:rsidR="00322A24">
          <w:rPr>
            <w:noProof/>
            <w:webHidden/>
          </w:rPr>
          <w:fldChar w:fldCharType="end"/>
        </w:r>
      </w:hyperlink>
    </w:p>
    <w:p w14:paraId="6316FC7C" w14:textId="4BE2C162"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3" w:history="1">
        <w:r w:rsidR="00322A24" w:rsidRPr="00B540E4">
          <w:rPr>
            <w:rStyle w:val="Hyperlink"/>
            <w:rFonts w:ascii="Arial" w:hAnsi="Arial" w:cs="Arial"/>
            <w:noProof/>
          </w:rPr>
          <w:t>Government Amendment 1</w:t>
        </w:r>
        <w:r w:rsidR="00322A24">
          <w:rPr>
            <w:noProof/>
            <w:webHidden/>
          </w:rPr>
          <w:tab/>
        </w:r>
        <w:r w:rsidR="00322A24">
          <w:rPr>
            <w:noProof/>
            <w:webHidden/>
          </w:rPr>
          <w:fldChar w:fldCharType="begin"/>
        </w:r>
        <w:r w:rsidR="00322A24">
          <w:rPr>
            <w:noProof/>
            <w:webHidden/>
          </w:rPr>
          <w:instrText xml:space="preserve"> PAGEREF _Toc104884183 \h </w:instrText>
        </w:r>
        <w:r w:rsidR="00322A24">
          <w:rPr>
            <w:noProof/>
            <w:webHidden/>
          </w:rPr>
        </w:r>
        <w:r w:rsidR="00322A24">
          <w:rPr>
            <w:noProof/>
            <w:webHidden/>
          </w:rPr>
          <w:fldChar w:fldCharType="separate"/>
        </w:r>
        <w:r w:rsidR="00322A24">
          <w:rPr>
            <w:noProof/>
            <w:webHidden/>
          </w:rPr>
          <w:t>7</w:t>
        </w:r>
        <w:r w:rsidR="00322A24">
          <w:rPr>
            <w:noProof/>
            <w:webHidden/>
          </w:rPr>
          <w:fldChar w:fldCharType="end"/>
        </w:r>
      </w:hyperlink>
    </w:p>
    <w:p w14:paraId="03E0FA37" w14:textId="0C6AB36E"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4" w:history="1">
        <w:r w:rsidR="00322A24" w:rsidRPr="00B540E4">
          <w:rPr>
            <w:rStyle w:val="Hyperlink"/>
            <w:rFonts w:ascii="Arial" w:hAnsi="Arial" w:cs="Arial"/>
            <w:noProof/>
          </w:rPr>
          <w:t>Government Amendment 2</w:t>
        </w:r>
        <w:r w:rsidR="00322A24">
          <w:rPr>
            <w:noProof/>
            <w:webHidden/>
          </w:rPr>
          <w:tab/>
        </w:r>
        <w:r w:rsidR="00322A24">
          <w:rPr>
            <w:noProof/>
            <w:webHidden/>
          </w:rPr>
          <w:fldChar w:fldCharType="begin"/>
        </w:r>
        <w:r w:rsidR="00322A24">
          <w:rPr>
            <w:noProof/>
            <w:webHidden/>
          </w:rPr>
          <w:instrText xml:space="preserve"> PAGEREF _Toc104884184 \h </w:instrText>
        </w:r>
        <w:r w:rsidR="00322A24">
          <w:rPr>
            <w:noProof/>
            <w:webHidden/>
          </w:rPr>
        </w:r>
        <w:r w:rsidR="00322A24">
          <w:rPr>
            <w:noProof/>
            <w:webHidden/>
          </w:rPr>
          <w:fldChar w:fldCharType="separate"/>
        </w:r>
        <w:r w:rsidR="00322A24">
          <w:rPr>
            <w:noProof/>
            <w:webHidden/>
          </w:rPr>
          <w:t>7</w:t>
        </w:r>
        <w:r w:rsidR="00322A24">
          <w:rPr>
            <w:noProof/>
            <w:webHidden/>
          </w:rPr>
          <w:fldChar w:fldCharType="end"/>
        </w:r>
      </w:hyperlink>
    </w:p>
    <w:p w14:paraId="68EBC94C" w14:textId="19685AA3"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5" w:history="1">
        <w:r w:rsidR="00322A24" w:rsidRPr="00B540E4">
          <w:rPr>
            <w:rStyle w:val="Hyperlink"/>
            <w:rFonts w:ascii="Arial" w:hAnsi="Arial" w:cs="Arial"/>
            <w:noProof/>
          </w:rPr>
          <w:t>Government Amendment 3</w:t>
        </w:r>
        <w:r w:rsidR="00322A24">
          <w:rPr>
            <w:noProof/>
            <w:webHidden/>
          </w:rPr>
          <w:tab/>
        </w:r>
        <w:r w:rsidR="00322A24">
          <w:rPr>
            <w:noProof/>
            <w:webHidden/>
          </w:rPr>
          <w:fldChar w:fldCharType="begin"/>
        </w:r>
        <w:r w:rsidR="00322A24">
          <w:rPr>
            <w:noProof/>
            <w:webHidden/>
          </w:rPr>
          <w:instrText xml:space="preserve"> PAGEREF _Toc104884185 \h </w:instrText>
        </w:r>
        <w:r w:rsidR="00322A24">
          <w:rPr>
            <w:noProof/>
            <w:webHidden/>
          </w:rPr>
        </w:r>
        <w:r w:rsidR="00322A24">
          <w:rPr>
            <w:noProof/>
            <w:webHidden/>
          </w:rPr>
          <w:fldChar w:fldCharType="separate"/>
        </w:r>
        <w:r w:rsidR="00322A24">
          <w:rPr>
            <w:noProof/>
            <w:webHidden/>
          </w:rPr>
          <w:t>7</w:t>
        </w:r>
        <w:r w:rsidR="00322A24">
          <w:rPr>
            <w:noProof/>
            <w:webHidden/>
          </w:rPr>
          <w:fldChar w:fldCharType="end"/>
        </w:r>
      </w:hyperlink>
    </w:p>
    <w:p w14:paraId="38966717" w14:textId="06DCD978"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6" w:history="1">
        <w:r w:rsidR="00322A24" w:rsidRPr="00B540E4">
          <w:rPr>
            <w:rStyle w:val="Hyperlink"/>
            <w:rFonts w:ascii="Arial" w:hAnsi="Arial" w:cs="Arial"/>
            <w:noProof/>
          </w:rPr>
          <w:t>Government Amendment 4</w:t>
        </w:r>
        <w:r w:rsidR="00322A24">
          <w:rPr>
            <w:noProof/>
            <w:webHidden/>
          </w:rPr>
          <w:tab/>
        </w:r>
        <w:r w:rsidR="00322A24">
          <w:rPr>
            <w:noProof/>
            <w:webHidden/>
          </w:rPr>
          <w:fldChar w:fldCharType="begin"/>
        </w:r>
        <w:r w:rsidR="00322A24">
          <w:rPr>
            <w:noProof/>
            <w:webHidden/>
          </w:rPr>
          <w:instrText xml:space="preserve"> PAGEREF _Toc104884186 \h </w:instrText>
        </w:r>
        <w:r w:rsidR="00322A24">
          <w:rPr>
            <w:noProof/>
            <w:webHidden/>
          </w:rPr>
        </w:r>
        <w:r w:rsidR="00322A24">
          <w:rPr>
            <w:noProof/>
            <w:webHidden/>
          </w:rPr>
          <w:fldChar w:fldCharType="separate"/>
        </w:r>
        <w:r w:rsidR="00322A24">
          <w:rPr>
            <w:noProof/>
            <w:webHidden/>
          </w:rPr>
          <w:t>8</w:t>
        </w:r>
        <w:r w:rsidR="00322A24">
          <w:rPr>
            <w:noProof/>
            <w:webHidden/>
          </w:rPr>
          <w:fldChar w:fldCharType="end"/>
        </w:r>
      </w:hyperlink>
    </w:p>
    <w:p w14:paraId="7CFDA835" w14:textId="7186B439"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7" w:history="1">
        <w:r w:rsidR="00322A24" w:rsidRPr="00B540E4">
          <w:rPr>
            <w:rStyle w:val="Hyperlink"/>
            <w:rFonts w:ascii="Arial" w:hAnsi="Arial" w:cs="Arial"/>
            <w:noProof/>
          </w:rPr>
          <w:t>Government Amendment 5</w:t>
        </w:r>
        <w:r w:rsidR="00322A24">
          <w:rPr>
            <w:noProof/>
            <w:webHidden/>
          </w:rPr>
          <w:tab/>
        </w:r>
        <w:r w:rsidR="00322A24">
          <w:rPr>
            <w:noProof/>
            <w:webHidden/>
          </w:rPr>
          <w:fldChar w:fldCharType="begin"/>
        </w:r>
        <w:r w:rsidR="00322A24">
          <w:rPr>
            <w:noProof/>
            <w:webHidden/>
          </w:rPr>
          <w:instrText xml:space="preserve"> PAGEREF _Toc104884187 \h </w:instrText>
        </w:r>
        <w:r w:rsidR="00322A24">
          <w:rPr>
            <w:noProof/>
            <w:webHidden/>
          </w:rPr>
        </w:r>
        <w:r w:rsidR="00322A24">
          <w:rPr>
            <w:noProof/>
            <w:webHidden/>
          </w:rPr>
          <w:fldChar w:fldCharType="separate"/>
        </w:r>
        <w:r w:rsidR="00322A24">
          <w:rPr>
            <w:noProof/>
            <w:webHidden/>
          </w:rPr>
          <w:t>8</w:t>
        </w:r>
        <w:r w:rsidR="00322A24">
          <w:rPr>
            <w:noProof/>
            <w:webHidden/>
          </w:rPr>
          <w:fldChar w:fldCharType="end"/>
        </w:r>
      </w:hyperlink>
    </w:p>
    <w:p w14:paraId="2A2AE4B4" w14:textId="75125A8F"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8" w:history="1">
        <w:r w:rsidR="00322A24" w:rsidRPr="00B540E4">
          <w:rPr>
            <w:rStyle w:val="Hyperlink"/>
            <w:rFonts w:ascii="Arial" w:hAnsi="Arial" w:cs="Arial"/>
            <w:noProof/>
          </w:rPr>
          <w:t>Government Amendment 6</w:t>
        </w:r>
        <w:r w:rsidR="00322A24">
          <w:rPr>
            <w:noProof/>
            <w:webHidden/>
          </w:rPr>
          <w:tab/>
        </w:r>
        <w:r w:rsidR="00322A24">
          <w:rPr>
            <w:noProof/>
            <w:webHidden/>
          </w:rPr>
          <w:fldChar w:fldCharType="begin"/>
        </w:r>
        <w:r w:rsidR="00322A24">
          <w:rPr>
            <w:noProof/>
            <w:webHidden/>
          </w:rPr>
          <w:instrText xml:space="preserve"> PAGEREF _Toc104884188 \h </w:instrText>
        </w:r>
        <w:r w:rsidR="00322A24">
          <w:rPr>
            <w:noProof/>
            <w:webHidden/>
          </w:rPr>
        </w:r>
        <w:r w:rsidR="00322A24">
          <w:rPr>
            <w:noProof/>
            <w:webHidden/>
          </w:rPr>
          <w:fldChar w:fldCharType="separate"/>
        </w:r>
        <w:r w:rsidR="00322A24">
          <w:rPr>
            <w:noProof/>
            <w:webHidden/>
          </w:rPr>
          <w:t>8</w:t>
        </w:r>
        <w:r w:rsidR="00322A24">
          <w:rPr>
            <w:noProof/>
            <w:webHidden/>
          </w:rPr>
          <w:fldChar w:fldCharType="end"/>
        </w:r>
      </w:hyperlink>
    </w:p>
    <w:p w14:paraId="4A949326" w14:textId="2B763B35"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89" w:history="1">
        <w:r w:rsidR="00322A24" w:rsidRPr="00B540E4">
          <w:rPr>
            <w:rStyle w:val="Hyperlink"/>
            <w:rFonts w:ascii="Arial" w:hAnsi="Arial" w:cs="Arial"/>
            <w:noProof/>
          </w:rPr>
          <w:t>Government Amendment 7</w:t>
        </w:r>
        <w:r w:rsidR="00322A24">
          <w:rPr>
            <w:noProof/>
            <w:webHidden/>
          </w:rPr>
          <w:tab/>
        </w:r>
        <w:r w:rsidR="00322A24">
          <w:rPr>
            <w:noProof/>
            <w:webHidden/>
          </w:rPr>
          <w:fldChar w:fldCharType="begin"/>
        </w:r>
        <w:r w:rsidR="00322A24">
          <w:rPr>
            <w:noProof/>
            <w:webHidden/>
          </w:rPr>
          <w:instrText xml:space="preserve"> PAGEREF _Toc104884189 \h </w:instrText>
        </w:r>
        <w:r w:rsidR="00322A24">
          <w:rPr>
            <w:noProof/>
            <w:webHidden/>
          </w:rPr>
        </w:r>
        <w:r w:rsidR="00322A24">
          <w:rPr>
            <w:noProof/>
            <w:webHidden/>
          </w:rPr>
          <w:fldChar w:fldCharType="separate"/>
        </w:r>
        <w:r w:rsidR="00322A24">
          <w:rPr>
            <w:noProof/>
            <w:webHidden/>
          </w:rPr>
          <w:t>9</w:t>
        </w:r>
        <w:r w:rsidR="00322A24">
          <w:rPr>
            <w:noProof/>
            <w:webHidden/>
          </w:rPr>
          <w:fldChar w:fldCharType="end"/>
        </w:r>
      </w:hyperlink>
    </w:p>
    <w:p w14:paraId="40DDF6C4" w14:textId="3F81ADCE"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0" w:history="1">
        <w:r w:rsidR="00322A24" w:rsidRPr="00B540E4">
          <w:rPr>
            <w:rStyle w:val="Hyperlink"/>
            <w:rFonts w:ascii="Arial" w:hAnsi="Arial" w:cs="Arial"/>
            <w:noProof/>
          </w:rPr>
          <w:t>Government Amendment 8</w:t>
        </w:r>
        <w:r w:rsidR="00322A24">
          <w:rPr>
            <w:noProof/>
            <w:webHidden/>
          </w:rPr>
          <w:tab/>
        </w:r>
        <w:r w:rsidR="00322A24">
          <w:rPr>
            <w:noProof/>
            <w:webHidden/>
          </w:rPr>
          <w:fldChar w:fldCharType="begin"/>
        </w:r>
        <w:r w:rsidR="00322A24">
          <w:rPr>
            <w:noProof/>
            <w:webHidden/>
          </w:rPr>
          <w:instrText xml:space="preserve"> PAGEREF _Toc104884190 \h </w:instrText>
        </w:r>
        <w:r w:rsidR="00322A24">
          <w:rPr>
            <w:noProof/>
            <w:webHidden/>
          </w:rPr>
        </w:r>
        <w:r w:rsidR="00322A24">
          <w:rPr>
            <w:noProof/>
            <w:webHidden/>
          </w:rPr>
          <w:fldChar w:fldCharType="separate"/>
        </w:r>
        <w:r w:rsidR="00322A24">
          <w:rPr>
            <w:noProof/>
            <w:webHidden/>
          </w:rPr>
          <w:t>9</w:t>
        </w:r>
        <w:r w:rsidR="00322A24">
          <w:rPr>
            <w:noProof/>
            <w:webHidden/>
          </w:rPr>
          <w:fldChar w:fldCharType="end"/>
        </w:r>
      </w:hyperlink>
    </w:p>
    <w:p w14:paraId="1E508E81" w14:textId="2C700D86"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1" w:history="1">
        <w:r w:rsidR="00322A24" w:rsidRPr="00B540E4">
          <w:rPr>
            <w:rStyle w:val="Hyperlink"/>
            <w:rFonts w:ascii="Arial" w:hAnsi="Arial" w:cs="Arial"/>
            <w:noProof/>
          </w:rPr>
          <w:t>Government Amendment 9</w:t>
        </w:r>
        <w:r w:rsidR="00322A24">
          <w:rPr>
            <w:noProof/>
            <w:webHidden/>
          </w:rPr>
          <w:tab/>
        </w:r>
        <w:r w:rsidR="00322A24">
          <w:rPr>
            <w:noProof/>
            <w:webHidden/>
          </w:rPr>
          <w:fldChar w:fldCharType="begin"/>
        </w:r>
        <w:r w:rsidR="00322A24">
          <w:rPr>
            <w:noProof/>
            <w:webHidden/>
          </w:rPr>
          <w:instrText xml:space="preserve"> PAGEREF _Toc104884191 \h </w:instrText>
        </w:r>
        <w:r w:rsidR="00322A24">
          <w:rPr>
            <w:noProof/>
            <w:webHidden/>
          </w:rPr>
        </w:r>
        <w:r w:rsidR="00322A24">
          <w:rPr>
            <w:noProof/>
            <w:webHidden/>
          </w:rPr>
          <w:fldChar w:fldCharType="separate"/>
        </w:r>
        <w:r w:rsidR="00322A24">
          <w:rPr>
            <w:noProof/>
            <w:webHidden/>
          </w:rPr>
          <w:t>9</w:t>
        </w:r>
        <w:r w:rsidR="00322A24">
          <w:rPr>
            <w:noProof/>
            <w:webHidden/>
          </w:rPr>
          <w:fldChar w:fldCharType="end"/>
        </w:r>
      </w:hyperlink>
    </w:p>
    <w:p w14:paraId="1377A16A" w14:textId="6CE5F9E5"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2" w:history="1">
        <w:r w:rsidR="00322A24" w:rsidRPr="00B540E4">
          <w:rPr>
            <w:rStyle w:val="Hyperlink"/>
            <w:rFonts w:ascii="Arial" w:hAnsi="Arial" w:cs="Arial"/>
            <w:noProof/>
          </w:rPr>
          <w:t>Government Amendment 10</w:t>
        </w:r>
        <w:r w:rsidR="00322A24">
          <w:rPr>
            <w:noProof/>
            <w:webHidden/>
          </w:rPr>
          <w:tab/>
        </w:r>
        <w:r w:rsidR="00322A24">
          <w:rPr>
            <w:noProof/>
            <w:webHidden/>
          </w:rPr>
          <w:fldChar w:fldCharType="begin"/>
        </w:r>
        <w:r w:rsidR="00322A24">
          <w:rPr>
            <w:noProof/>
            <w:webHidden/>
          </w:rPr>
          <w:instrText xml:space="preserve"> PAGEREF _Toc104884192 \h </w:instrText>
        </w:r>
        <w:r w:rsidR="00322A24">
          <w:rPr>
            <w:noProof/>
            <w:webHidden/>
          </w:rPr>
        </w:r>
        <w:r w:rsidR="00322A24">
          <w:rPr>
            <w:noProof/>
            <w:webHidden/>
          </w:rPr>
          <w:fldChar w:fldCharType="separate"/>
        </w:r>
        <w:r w:rsidR="00322A24">
          <w:rPr>
            <w:noProof/>
            <w:webHidden/>
          </w:rPr>
          <w:t>10</w:t>
        </w:r>
        <w:r w:rsidR="00322A24">
          <w:rPr>
            <w:noProof/>
            <w:webHidden/>
          </w:rPr>
          <w:fldChar w:fldCharType="end"/>
        </w:r>
      </w:hyperlink>
    </w:p>
    <w:p w14:paraId="6F781BF9" w14:textId="116BCEF2"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3" w:history="1">
        <w:r w:rsidR="00322A24" w:rsidRPr="00B540E4">
          <w:rPr>
            <w:rStyle w:val="Hyperlink"/>
            <w:rFonts w:ascii="Arial" w:hAnsi="Arial" w:cs="Arial"/>
            <w:noProof/>
          </w:rPr>
          <w:t>Government Amendment 11</w:t>
        </w:r>
        <w:r w:rsidR="00322A24">
          <w:rPr>
            <w:noProof/>
            <w:webHidden/>
          </w:rPr>
          <w:tab/>
        </w:r>
        <w:r w:rsidR="00322A24">
          <w:rPr>
            <w:noProof/>
            <w:webHidden/>
          </w:rPr>
          <w:fldChar w:fldCharType="begin"/>
        </w:r>
        <w:r w:rsidR="00322A24">
          <w:rPr>
            <w:noProof/>
            <w:webHidden/>
          </w:rPr>
          <w:instrText xml:space="preserve"> PAGEREF _Toc104884193 \h </w:instrText>
        </w:r>
        <w:r w:rsidR="00322A24">
          <w:rPr>
            <w:noProof/>
            <w:webHidden/>
          </w:rPr>
        </w:r>
        <w:r w:rsidR="00322A24">
          <w:rPr>
            <w:noProof/>
            <w:webHidden/>
          </w:rPr>
          <w:fldChar w:fldCharType="separate"/>
        </w:r>
        <w:r w:rsidR="00322A24">
          <w:rPr>
            <w:noProof/>
            <w:webHidden/>
          </w:rPr>
          <w:t>10</w:t>
        </w:r>
        <w:r w:rsidR="00322A24">
          <w:rPr>
            <w:noProof/>
            <w:webHidden/>
          </w:rPr>
          <w:fldChar w:fldCharType="end"/>
        </w:r>
      </w:hyperlink>
    </w:p>
    <w:p w14:paraId="6DD60FB2" w14:textId="31944ABB"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4" w:history="1">
        <w:r w:rsidR="00322A24" w:rsidRPr="00B540E4">
          <w:rPr>
            <w:rStyle w:val="Hyperlink"/>
            <w:rFonts w:ascii="Arial" w:hAnsi="Arial" w:cs="Arial"/>
            <w:noProof/>
          </w:rPr>
          <w:t>Government Amendment 12</w:t>
        </w:r>
        <w:r w:rsidR="00322A24">
          <w:rPr>
            <w:noProof/>
            <w:webHidden/>
          </w:rPr>
          <w:tab/>
        </w:r>
        <w:r w:rsidR="00322A24">
          <w:rPr>
            <w:noProof/>
            <w:webHidden/>
          </w:rPr>
          <w:fldChar w:fldCharType="begin"/>
        </w:r>
        <w:r w:rsidR="00322A24">
          <w:rPr>
            <w:noProof/>
            <w:webHidden/>
          </w:rPr>
          <w:instrText xml:space="preserve"> PAGEREF _Toc104884194 \h </w:instrText>
        </w:r>
        <w:r w:rsidR="00322A24">
          <w:rPr>
            <w:noProof/>
            <w:webHidden/>
          </w:rPr>
        </w:r>
        <w:r w:rsidR="00322A24">
          <w:rPr>
            <w:noProof/>
            <w:webHidden/>
          </w:rPr>
          <w:fldChar w:fldCharType="separate"/>
        </w:r>
        <w:r w:rsidR="00322A24">
          <w:rPr>
            <w:noProof/>
            <w:webHidden/>
          </w:rPr>
          <w:t>10</w:t>
        </w:r>
        <w:r w:rsidR="00322A24">
          <w:rPr>
            <w:noProof/>
            <w:webHidden/>
          </w:rPr>
          <w:fldChar w:fldCharType="end"/>
        </w:r>
      </w:hyperlink>
    </w:p>
    <w:p w14:paraId="482523C3" w14:textId="1529C28C"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5" w:history="1">
        <w:r w:rsidR="00322A24" w:rsidRPr="00B540E4">
          <w:rPr>
            <w:rStyle w:val="Hyperlink"/>
            <w:rFonts w:ascii="Arial" w:hAnsi="Arial" w:cs="Arial"/>
            <w:noProof/>
          </w:rPr>
          <w:t>Government Amendment 13</w:t>
        </w:r>
        <w:r w:rsidR="00322A24">
          <w:rPr>
            <w:noProof/>
            <w:webHidden/>
          </w:rPr>
          <w:tab/>
        </w:r>
        <w:r w:rsidR="00322A24">
          <w:rPr>
            <w:noProof/>
            <w:webHidden/>
          </w:rPr>
          <w:fldChar w:fldCharType="begin"/>
        </w:r>
        <w:r w:rsidR="00322A24">
          <w:rPr>
            <w:noProof/>
            <w:webHidden/>
          </w:rPr>
          <w:instrText xml:space="preserve"> PAGEREF _Toc104884195 \h </w:instrText>
        </w:r>
        <w:r w:rsidR="00322A24">
          <w:rPr>
            <w:noProof/>
            <w:webHidden/>
          </w:rPr>
        </w:r>
        <w:r w:rsidR="00322A24">
          <w:rPr>
            <w:noProof/>
            <w:webHidden/>
          </w:rPr>
          <w:fldChar w:fldCharType="separate"/>
        </w:r>
        <w:r w:rsidR="00322A24">
          <w:rPr>
            <w:noProof/>
            <w:webHidden/>
          </w:rPr>
          <w:t>11</w:t>
        </w:r>
        <w:r w:rsidR="00322A24">
          <w:rPr>
            <w:noProof/>
            <w:webHidden/>
          </w:rPr>
          <w:fldChar w:fldCharType="end"/>
        </w:r>
      </w:hyperlink>
    </w:p>
    <w:p w14:paraId="53D9D2AB" w14:textId="59018714"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6" w:history="1">
        <w:r w:rsidR="00322A24" w:rsidRPr="00B540E4">
          <w:rPr>
            <w:rStyle w:val="Hyperlink"/>
            <w:rFonts w:ascii="Arial" w:hAnsi="Arial" w:cs="Arial"/>
            <w:noProof/>
          </w:rPr>
          <w:t>Government Amendment 14</w:t>
        </w:r>
        <w:r w:rsidR="00322A24">
          <w:rPr>
            <w:noProof/>
            <w:webHidden/>
          </w:rPr>
          <w:tab/>
        </w:r>
        <w:r w:rsidR="00322A24">
          <w:rPr>
            <w:noProof/>
            <w:webHidden/>
          </w:rPr>
          <w:fldChar w:fldCharType="begin"/>
        </w:r>
        <w:r w:rsidR="00322A24">
          <w:rPr>
            <w:noProof/>
            <w:webHidden/>
          </w:rPr>
          <w:instrText xml:space="preserve"> PAGEREF _Toc104884196 \h </w:instrText>
        </w:r>
        <w:r w:rsidR="00322A24">
          <w:rPr>
            <w:noProof/>
            <w:webHidden/>
          </w:rPr>
        </w:r>
        <w:r w:rsidR="00322A24">
          <w:rPr>
            <w:noProof/>
            <w:webHidden/>
          </w:rPr>
          <w:fldChar w:fldCharType="separate"/>
        </w:r>
        <w:r w:rsidR="00322A24">
          <w:rPr>
            <w:noProof/>
            <w:webHidden/>
          </w:rPr>
          <w:t>11</w:t>
        </w:r>
        <w:r w:rsidR="00322A24">
          <w:rPr>
            <w:noProof/>
            <w:webHidden/>
          </w:rPr>
          <w:fldChar w:fldCharType="end"/>
        </w:r>
      </w:hyperlink>
    </w:p>
    <w:p w14:paraId="6673DA5D" w14:textId="1E31F98B"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7" w:history="1">
        <w:r w:rsidR="00322A24" w:rsidRPr="00B540E4">
          <w:rPr>
            <w:rStyle w:val="Hyperlink"/>
            <w:rFonts w:ascii="Arial" w:hAnsi="Arial" w:cs="Arial"/>
            <w:noProof/>
          </w:rPr>
          <w:t>Government Amendment 15</w:t>
        </w:r>
        <w:r w:rsidR="00322A24">
          <w:rPr>
            <w:noProof/>
            <w:webHidden/>
          </w:rPr>
          <w:tab/>
        </w:r>
        <w:r w:rsidR="00322A24">
          <w:rPr>
            <w:noProof/>
            <w:webHidden/>
          </w:rPr>
          <w:fldChar w:fldCharType="begin"/>
        </w:r>
        <w:r w:rsidR="00322A24">
          <w:rPr>
            <w:noProof/>
            <w:webHidden/>
          </w:rPr>
          <w:instrText xml:space="preserve"> PAGEREF _Toc104884197 \h </w:instrText>
        </w:r>
        <w:r w:rsidR="00322A24">
          <w:rPr>
            <w:noProof/>
            <w:webHidden/>
          </w:rPr>
        </w:r>
        <w:r w:rsidR="00322A24">
          <w:rPr>
            <w:noProof/>
            <w:webHidden/>
          </w:rPr>
          <w:fldChar w:fldCharType="separate"/>
        </w:r>
        <w:r w:rsidR="00322A24">
          <w:rPr>
            <w:noProof/>
            <w:webHidden/>
          </w:rPr>
          <w:t>11</w:t>
        </w:r>
        <w:r w:rsidR="00322A24">
          <w:rPr>
            <w:noProof/>
            <w:webHidden/>
          </w:rPr>
          <w:fldChar w:fldCharType="end"/>
        </w:r>
      </w:hyperlink>
    </w:p>
    <w:p w14:paraId="058CFF60" w14:textId="4B37D9D8"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8" w:history="1">
        <w:r w:rsidR="00322A24" w:rsidRPr="00B540E4">
          <w:rPr>
            <w:rStyle w:val="Hyperlink"/>
            <w:rFonts w:ascii="Arial" w:hAnsi="Arial" w:cs="Arial"/>
            <w:noProof/>
          </w:rPr>
          <w:t>Government Amendment 16</w:t>
        </w:r>
        <w:r w:rsidR="00322A24">
          <w:rPr>
            <w:noProof/>
            <w:webHidden/>
          </w:rPr>
          <w:tab/>
        </w:r>
        <w:r w:rsidR="00322A24">
          <w:rPr>
            <w:noProof/>
            <w:webHidden/>
          </w:rPr>
          <w:fldChar w:fldCharType="begin"/>
        </w:r>
        <w:r w:rsidR="00322A24">
          <w:rPr>
            <w:noProof/>
            <w:webHidden/>
          </w:rPr>
          <w:instrText xml:space="preserve"> PAGEREF _Toc104884198 \h </w:instrText>
        </w:r>
        <w:r w:rsidR="00322A24">
          <w:rPr>
            <w:noProof/>
            <w:webHidden/>
          </w:rPr>
        </w:r>
        <w:r w:rsidR="00322A24">
          <w:rPr>
            <w:noProof/>
            <w:webHidden/>
          </w:rPr>
          <w:fldChar w:fldCharType="separate"/>
        </w:r>
        <w:r w:rsidR="00322A24">
          <w:rPr>
            <w:noProof/>
            <w:webHidden/>
          </w:rPr>
          <w:t>12</w:t>
        </w:r>
        <w:r w:rsidR="00322A24">
          <w:rPr>
            <w:noProof/>
            <w:webHidden/>
          </w:rPr>
          <w:fldChar w:fldCharType="end"/>
        </w:r>
      </w:hyperlink>
    </w:p>
    <w:p w14:paraId="0D2DB455" w14:textId="7620DDC0"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199" w:history="1">
        <w:r w:rsidR="00322A24" w:rsidRPr="00B540E4">
          <w:rPr>
            <w:rStyle w:val="Hyperlink"/>
            <w:rFonts w:ascii="Arial" w:hAnsi="Arial" w:cs="Arial"/>
            <w:noProof/>
          </w:rPr>
          <w:t>Government Amendment 17</w:t>
        </w:r>
        <w:r w:rsidR="00322A24">
          <w:rPr>
            <w:noProof/>
            <w:webHidden/>
          </w:rPr>
          <w:tab/>
        </w:r>
        <w:r w:rsidR="00322A24">
          <w:rPr>
            <w:noProof/>
            <w:webHidden/>
          </w:rPr>
          <w:fldChar w:fldCharType="begin"/>
        </w:r>
        <w:r w:rsidR="00322A24">
          <w:rPr>
            <w:noProof/>
            <w:webHidden/>
          </w:rPr>
          <w:instrText xml:space="preserve"> PAGEREF _Toc104884199 \h </w:instrText>
        </w:r>
        <w:r w:rsidR="00322A24">
          <w:rPr>
            <w:noProof/>
            <w:webHidden/>
          </w:rPr>
        </w:r>
        <w:r w:rsidR="00322A24">
          <w:rPr>
            <w:noProof/>
            <w:webHidden/>
          </w:rPr>
          <w:fldChar w:fldCharType="separate"/>
        </w:r>
        <w:r w:rsidR="00322A24">
          <w:rPr>
            <w:noProof/>
            <w:webHidden/>
          </w:rPr>
          <w:t>12</w:t>
        </w:r>
        <w:r w:rsidR="00322A24">
          <w:rPr>
            <w:noProof/>
            <w:webHidden/>
          </w:rPr>
          <w:fldChar w:fldCharType="end"/>
        </w:r>
      </w:hyperlink>
    </w:p>
    <w:p w14:paraId="2D6BEC09" w14:textId="63D20EC1"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0" w:history="1">
        <w:r w:rsidR="00322A24" w:rsidRPr="00B540E4">
          <w:rPr>
            <w:rStyle w:val="Hyperlink"/>
            <w:rFonts w:ascii="Arial" w:hAnsi="Arial" w:cs="Arial"/>
            <w:noProof/>
          </w:rPr>
          <w:t>Government Amendment 18</w:t>
        </w:r>
        <w:r w:rsidR="00322A24">
          <w:rPr>
            <w:noProof/>
            <w:webHidden/>
          </w:rPr>
          <w:tab/>
        </w:r>
        <w:r w:rsidR="00322A24">
          <w:rPr>
            <w:noProof/>
            <w:webHidden/>
          </w:rPr>
          <w:fldChar w:fldCharType="begin"/>
        </w:r>
        <w:r w:rsidR="00322A24">
          <w:rPr>
            <w:noProof/>
            <w:webHidden/>
          </w:rPr>
          <w:instrText xml:space="preserve"> PAGEREF _Toc104884200 \h </w:instrText>
        </w:r>
        <w:r w:rsidR="00322A24">
          <w:rPr>
            <w:noProof/>
            <w:webHidden/>
          </w:rPr>
        </w:r>
        <w:r w:rsidR="00322A24">
          <w:rPr>
            <w:noProof/>
            <w:webHidden/>
          </w:rPr>
          <w:fldChar w:fldCharType="separate"/>
        </w:r>
        <w:r w:rsidR="00322A24">
          <w:rPr>
            <w:noProof/>
            <w:webHidden/>
          </w:rPr>
          <w:t>12</w:t>
        </w:r>
        <w:r w:rsidR="00322A24">
          <w:rPr>
            <w:noProof/>
            <w:webHidden/>
          </w:rPr>
          <w:fldChar w:fldCharType="end"/>
        </w:r>
      </w:hyperlink>
    </w:p>
    <w:p w14:paraId="204ACFDE" w14:textId="68E3E047"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1" w:history="1">
        <w:r w:rsidR="00322A24" w:rsidRPr="00B540E4">
          <w:rPr>
            <w:rStyle w:val="Hyperlink"/>
            <w:rFonts w:ascii="Arial" w:hAnsi="Arial" w:cs="Arial"/>
            <w:noProof/>
          </w:rPr>
          <w:t>Government Amendment 19</w:t>
        </w:r>
        <w:r w:rsidR="00322A24">
          <w:rPr>
            <w:noProof/>
            <w:webHidden/>
          </w:rPr>
          <w:tab/>
        </w:r>
        <w:r w:rsidR="00322A24">
          <w:rPr>
            <w:noProof/>
            <w:webHidden/>
          </w:rPr>
          <w:fldChar w:fldCharType="begin"/>
        </w:r>
        <w:r w:rsidR="00322A24">
          <w:rPr>
            <w:noProof/>
            <w:webHidden/>
          </w:rPr>
          <w:instrText xml:space="preserve"> PAGEREF _Toc104884201 \h </w:instrText>
        </w:r>
        <w:r w:rsidR="00322A24">
          <w:rPr>
            <w:noProof/>
            <w:webHidden/>
          </w:rPr>
        </w:r>
        <w:r w:rsidR="00322A24">
          <w:rPr>
            <w:noProof/>
            <w:webHidden/>
          </w:rPr>
          <w:fldChar w:fldCharType="separate"/>
        </w:r>
        <w:r w:rsidR="00322A24">
          <w:rPr>
            <w:noProof/>
            <w:webHidden/>
          </w:rPr>
          <w:t>12</w:t>
        </w:r>
        <w:r w:rsidR="00322A24">
          <w:rPr>
            <w:noProof/>
            <w:webHidden/>
          </w:rPr>
          <w:fldChar w:fldCharType="end"/>
        </w:r>
      </w:hyperlink>
    </w:p>
    <w:p w14:paraId="71152CC5" w14:textId="7D269452"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2" w:history="1">
        <w:r w:rsidR="00322A24" w:rsidRPr="00B540E4">
          <w:rPr>
            <w:rStyle w:val="Hyperlink"/>
            <w:rFonts w:ascii="Arial" w:hAnsi="Arial" w:cs="Arial"/>
            <w:noProof/>
          </w:rPr>
          <w:t>Government Amendment 20</w:t>
        </w:r>
        <w:r w:rsidR="00322A24">
          <w:rPr>
            <w:noProof/>
            <w:webHidden/>
          </w:rPr>
          <w:tab/>
        </w:r>
        <w:r w:rsidR="00322A24">
          <w:rPr>
            <w:noProof/>
            <w:webHidden/>
          </w:rPr>
          <w:fldChar w:fldCharType="begin"/>
        </w:r>
        <w:r w:rsidR="00322A24">
          <w:rPr>
            <w:noProof/>
            <w:webHidden/>
          </w:rPr>
          <w:instrText xml:space="preserve"> PAGEREF _Toc104884202 \h </w:instrText>
        </w:r>
        <w:r w:rsidR="00322A24">
          <w:rPr>
            <w:noProof/>
            <w:webHidden/>
          </w:rPr>
        </w:r>
        <w:r w:rsidR="00322A24">
          <w:rPr>
            <w:noProof/>
            <w:webHidden/>
          </w:rPr>
          <w:fldChar w:fldCharType="separate"/>
        </w:r>
        <w:r w:rsidR="00322A24">
          <w:rPr>
            <w:noProof/>
            <w:webHidden/>
          </w:rPr>
          <w:t>13</w:t>
        </w:r>
        <w:r w:rsidR="00322A24">
          <w:rPr>
            <w:noProof/>
            <w:webHidden/>
          </w:rPr>
          <w:fldChar w:fldCharType="end"/>
        </w:r>
      </w:hyperlink>
    </w:p>
    <w:p w14:paraId="54637973" w14:textId="2E1FAB32"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3" w:history="1">
        <w:r w:rsidR="00322A24" w:rsidRPr="00B540E4">
          <w:rPr>
            <w:rStyle w:val="Hyperlink"/>
            <w:rFonts w:ascii="Arial" w:hAnsi="Arial" w:cs="Arial"/>
            <w:noProof/>
          </w:rPr>
          <w:t>Government Amendment 21</w:t>
        </w:r>
        <w:r w:rsidR="00322A24">
          <w:rPr>
            <w:noProof/>
            <w:webHidden/>
          </w:rPr>
          <w:tab/>
        </w:r>
        <w:r w:rsidR="00322A24">
          <w:rPr>
            <w:noProof/>
            <w:webHidden/>
          </w:rPr>
          <w:fldChar w:fldCharType="begin"/>
        </w:r>
        <w:r w:rsidR="00322A24">
          <w:rPr>
            <w:noProof/>
            <w:webHidden/>
          </w:rPr>
          <w:instrText xml:space="preserve"> PAGEREF _Toc104884203 \h </w:instrText>
        </w:r>
        <w:r w:rsidR="00322A24">
          <w:rPr>
            <w:noProof/>
            <w:webHidden/>
          </w:rPr>
        </w:r>
        <w:r w:rsidR="00322A24">
          <w:rPr>
            <w:noProof/>
            <w:webHidden/>
          </w:rPr>
          <w:fldChar w:fldCharType="separate"/>
        </w:r>
        <w:r w:rsidR="00322A24">
          <w:rPr>
            <w:noProof/>
            <w:webHidden/>
          </w:rPr>
          <w:t>13</w:t>
        </w:r>
        <w:r w:rsidR="00322A24">
          <w:rPr>
            <w:noProof/>
            <w:webHidden/>
          </w:rPr>
          <w:fldChar w:fldCharType="end"/>
        </w:r>
      </w:hyperlink>
    </w:p>
    <w:p w14:paraId="07372299" w14:textId="23D9012C"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4" w:history="1">
        <w:r w:rsidR="00322A24" w:rsidRPr="00B540E4">
          <w:rPr>
            <w:rStyle w:val="Hyperlink"/>
            <w:rFonts w:ascii="Arial" w:hAnsi="Arial" w:cs="Arial"/>
            <w:noProof/>
          </w:rPr>
          <w:t>Government Amendment 22</w:t>
        </w:r>
        <w:r w:rsidR="00322A24">
          <w:rPr>
            <w:noProof/>
            <w:webHidden/>
          </w:rPr>
          <w:tab/>
        </w:r>
        <w:r w:rsidR="00322A24">
          <w:rPr>
            <w:noProof/>
            <w:webHidden/>
          </w:rPr>
          <w:fldChar w:fldCharType="begin"/>
        </w:r>
        <w:r w:rsidR="00322A24">
          <w:rPr>
            <w:noProof/>
            <w:webHidden/>
          </w:rPr>
          <w:instrText xml:space="preserve"> PAGEREF _Toc104884204 \h </w:instrText>
        </w:r>
        <w:r w:rsidR="00322A24">
          <w:rPr>
            <w:noProof/>
            <w:webHidden/>
          </w:rPr>
        </w:r>
        <w:r w:rsidR="00322A24">
          <w:rPr>
            <w:noProof/>
            <w:webHidden/>
          </w:rPr>
          <w:fldChar w:fldCharType="separate"/>
        </w:r>
        <w:r w:rsidR="00322A24">
          <w:rPr>
            <w:noProof/>
            <w:webHidden/>
          </w:rPr>
          <w:t>13</w:t>
        </w:r>
        <w:r w:rsidR="00322A24">
          <w:rPr>
            <w:noProof/>
            <w:webHidden/>
          </w:rPr>
          <w:fldChar w:fldCharType="end"/>
        </w:r>
      </w:hyperlink>
    </w:p>
    <w:p w14:paraId="6936F7AF" w14:textId="387E20EB"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5" w:history="1">
        <w:r w:rsidR="00322A24" w:rsidRPr="00B540E4">
          <w:rPr>
            <w:rStyle w:val="Hyperlink"/>
            <w:rFonts w:ascii="Arial" w:hAnsi="Arial" w:cs="Arial"/>
            <w:noProof/>
          </w:rPr>
          <w:t>Government Amendment 23</w:t>
        </w:r>
        <w:r w:rsidR="00322A24">
          <w:rPr>
            <w:noProof/>
            <w:webHidden/>
          </w:rPr>
          <w:tab/>
        </w:r>
        <w:r w:rsidR="00322A24">
          <w:rPr>
            <w:noProof/>
            <w:webHidden/>
          </w:rPr>
          <w:fldChar w:fldCharType="begin"/>
        </w:r>
        <w:r w:rsidR="00322A24">
          <w:rPr>
            <w:noProof/>
            <w:webHidden/>
          </w:rPr>
          <w:instrText xml:space="preserve"> PAGEREF _Toc104884205 \h </w:instrText>
        </w:r>
        <w:r w:rsidR="00322A24">
          <w:rPr>
            <w:noProof/>
            <w:webHidden/>
          </w:rPr>
        </w:r>
        <w:r w:rsidR="00322A24">
          <w:rPr>
            <w:noProof/>
            <w:webHidden/>
          </w:rPr>
          <w:fldChar w:fldCharType="separate"/>
        </w:r>
        <w:r w:rsidR="00322A24">
          <w:rPr>
            <w:noProof/>
            <w:webHidden/>
          </w:rPr>
          <w:t>14</w:t>
        </w:r>
        <w:r w:rsidR="00322A24">
          <w:rPr>
            <w:noProof/>
            <w:webHidden/>
          </w:rPr>
          <w:fldChar w:fldCharType="end"/>
        </w:r>
      </w:hyperlink>
    </w:p>
    <w:p w14:paraId="7CC8E5F0" w14:textId="5C8C509B"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6" w:history="1">
        <w:r w:rsidR="00322A24" w:rsidRPr="00B540E4">
          <w:rPr>
            <w:rStyle w:val="Hyperlink"/>
            <w:rFonts w:ascii="Arial" w:hAnsi="Arial" w:cs="Arial"/>
            <w:noProof/>
          </w:rPr>
          <w:t>Government Amendment 24</w:t>
        </w:r>
        <w:r w:rsidR="00322A24">
          <w:rPr>
            <w:noProof/>
            <w:webHidden/>
          </w:rPr>
          <w:tab/>
        </w:r>
        <w:r w:rsidR="00322A24">
          <w:rPr>
            <w:noProof/>
            <w:webHidden/>
          </w:rPr>
          <w:fldChar w:fldCharType="begin"/>
        </w:r>
        <w:r w:rsidR="00322A24">
          <w:rPr>
            <w:noProof/>
            <w:webHidden/>
          </w:rPr>
          <w:instrText xml:space="preserve"> PAGEREF _Toc104884206 \h </w:instrText>
        </w:r>
        <w:r w:rsidR="00322A24">
          <w:rPr>
            <w:noProof/>
            <w:webHidden/>
          </w:rPr>
        </w:r>
        <w:r w:rsidR="00322A24">
          <w:rPr>
            <w:noProof/>
            <w:webHidden/>
          </w:rPr>
          <w:fldChar w:fldCharType="separate"/>
        </w:r>
        <w:r w:rsidR="00322A24">
          <w:rPr>
            <w:noProof/>
            <w:webHidden/>
          </w:rPr>
          <w:t>14</w:t>
        </w:r>
        <w:r w:rsidR="00322A24">
          <w:rPr>
            <w:noProof/>
            <w:webHidden/>
          </w:rPr>
          <w:fldChar w:fldCharType="end"/>
        </w:r>
      </w:hyperlink>
    </w:p>
    <w:p w14:paraId="422A2192" w14:textId="28AF1001"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7" w:history="1">
        <w:r w:rsidR="00322A24" w:rsidRPr="00B540E4">
          <w:rPr>
            <w:rStyle w:val="Hyperlink"/>
            <w:rFonts w:ascii="Arial" w:hAnsi="Arial" w:cs="Arial"/>
            <w:noProof/>
          </w:rPr>
          <w:t>Government Amendment 25</w:t>
        </w:r>
        <w:r w:rsidR="00322A24">
          <w:rPr>
            <w:noProof/>
            <w:webHidden/>
          </w:rPr>
          <w:tab/>
        </w:r>
        <w:r w:rsidR="00322A24">
          <w:rPr>
            <w:noProof/>
            <w:webHidden/>
          </w:rPr>
          <w:fldChar w:fldCharType="begin"/>
        </w:r>
        <w:r w:rsidR="00322A24">
          <w:rPr>
            <w:noProof/>
            <w:webHidden/>
          </w:rPr>
          <w:instrText xml:space="preserve"> PAGEREF _Toc104884207 \h </w:instrText>
        </w:r>
        <w:r w:rsidR="00322A24">
          <w:rPr>
            <w:noProof/>
            <w:webHidden/>
          </w:rPr>
        </w:r>
        <w:r w:rsidR="00322A24">
          <w:rPr>
            <w:noProof/>
            <w:webHidden/>
          </w:rPr>
          <w:fldChar w:fldCharType="separate"/>
        </w:r>
        <w:r w:rsidR="00322A24">
          <w:rPr>
            <w:noProof/>
            <w:webHidden/>
          </w:rPr>
          <w:t>15</w:t>
        </w:r>
        <w:r w:rsidR="00322A24">
          <w:rPr>
            <w:noProof/>
            <w:webHidden/>
          </w:rPr>
          <w:fldChar w:fldCharType="end"/>
        </w:r>
      </w:hyperlink>
    </w:p>
    <w:p w14:paraId="6556C1C4" w14:textId="45FD1B85"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8" w:history="1">
        <w:r w:rsidR="00322A24" w:rsidRPr="00B540E4">
          <w:rPr>
            <w:rStyle w:val="Hyperlink"/>
            <w:rFonts w:ascii="Arial" w:hAnsi="Arial" w:cs="Arial"/>
            <w:noProof/>
          </w:rPr>
          <w:t>Government Amendment 26</w:t>
        </w:r>
        <w:r w:rsidR="00322A24">
          <w:rPr>
            <w:noProof/>
            <w:webHidden/>
          </w:rPr>
          <w:tab/>
        </w:r>
        <w:r w:rsidR="00322A24">
          <w:rPr>
            <w:noProof/>
            <w:webHidden/>
          </w:rPr>
          <w:fldChar w:fldCharType="begin"/>
        </w:r>
        <w:r w:rsidR="00322A24">
          <w:rPr>
            <w:noProof/>
            <w:webHidden/>
          </w:rPr>
          <w:instrText xml:space="preserve"> PAGEREF _Toc104884208 \h </w:instrText>
        </w:r>
        <w:r w:rsidR="00322A24">
          <w:rPr>
            <w:noProof/>
            <w:webHidden/>
          </w:rPr>
        </w:r>
        <w:r w:rsidR="00322A24">
          <w:rPr>
            <w:noProof/>
            <w:webHidden/>
          </w:rPr>
          <w:fldChar w:fldCharType="separate"/>
        </w:r>
        <w:r w:rsidR="00322A24">
          <w:rPr>
            <w:noProof/>
            <w:webHidden/>
          </w:rPr>
          <w:t>15</w:t>
        </w:r>
        <w:r w:rsidR="00322A24">
          <w:rPr>
            <w:noProof/>
            <w:webHidden/>
          </w:rPr>
          <w:fldChar w:fldCharType="end"/>
        </w:r>
      </w:hyperlink>
    </w:p>
    <w:p w14:paraId="4C547357" w14:textId="6AB85873" w:rsidR="00322A24" w:rsidRDefault="000A6EF1">
      <w:pPr>
        <w:pStyle w:val="TOC2"/>
        <w:tabs>
          <w:tab w:val="right" w:leader="dot" w:pos="9016"/>
        </w:tabs>
        <w:rPr>
          <w:rFonts w:asciiTheme="minorHAnsi" w:eastAsiaTheme="minorEastAsia" w:hAnsiTheme="minorHAnsi" w:cstheme="minorBidi"/>
          <w:noProof/>
          <w:sz w:val="22"/>
          <w:lang w:eastAsia="en-AU"/>
        </w:rPr>
      </w:pPr>
      <w:hyperlink w:anchor="_Toc104884209" w:history="1">
        <w:r w:rsidR="00322A24" w:rsidRPr="00B540E4">
          <w:rPr>
            <w:rStyle w:val="Hyperlink"/>
            <w:rFonts w:ascii="Arial" w:hAnsi="Arial" w:cs="Arial"/>
            <w:noProof/>
          </w:rPr>
          <w:t>Government Amendment 27</w:t>
        </w:r>
        <w:r w:rsidR="00322A24">
          <w:rPr>
            <w:noProof/>
            <w:webHidden/>
          </w:rPr>
          <w:tab/>
        </w:r>
        <w:r w:rsidR="00322A24">
          <w:rPr>
            <w:noProof/>
            <w:webHidden/>
          </w:rPr>
          <w:fldChar w:fldCharType="begin"/>
        </w:r>
        <w:r w:rsidR="00322A24">
          <w:rPr>
            <w:noProof/>
            <w:webHidden/>
          </w:rPr>
          <w:instrText xml:space="preserve"> PAGEREF _Toc104884209 \h </w:instrText>
        </w:r>
        <w:r w:rsidR="00322A24">
          <w:rPr>
            <w:noProof/>
            <w:webHidden/>
          </w:rPr>
        </w:r>
        <w:r w:rsidR="00322A24">
          <w:rPr>
            <w:noProof/>
            <w:webHidden/>
          </w:rPr>
          <w:fldChar w:fldCharType="separate"/>
        </w:r>
        <w:r w:rsidR="00322A24">
          <w:rPr>
            <w:noProof/>
            <w:webHidden/>
          </w:rPr>
          <w:t>15</w:t>
        </w:r>
        <w:r w:rsidR="00322A24">
          <w:rPr>
            <w:noProof/>
            <w:webHidden/>
          </w:rPr>
          <w:fldChar w:fldCharType="end"/>
        </w:r>
      </w:hyperlink>
    </w:p>
    <w:p w14:paraId="314FFBD4" w14:textId="5ED9A31A" w:rsidR="00AC5B87" w:rsidRPr="001417B3" w:rsidRDefault="00326167" w:rsidP="00AC5B87">
      <w:pPr>
        <w:rPr>
          <w:rFonts w:ascii="Arial" w:hAnsi="Arial" w:cs="Arial"/>
          <w:szCs w:val="24"/>
        </w:rPr>
      </w:pPr>
      <w:r w:rsidRPr="001417B3">
        <w:rPr>
          <w:rFonts w:ascii="Arial" w:hAnsi="Arial" w:cs="Arial"/>
          <w:szCs w:val="24"/>
        </w:rPr>
        <w:fldChar w:fldCharType="end"/>
      </w:r>
    </w:p>
    <w:p w14:paraId="306EEBDF" w14:textId="77777777" w:rsidR="0051718C" w:rsidRPr="001417B3" w:rsidRDefault="00AC5B87" w:rsidP="002E1092">
      <w:pPr>
        <w:pStyle w:val="Heading2"/>
        <w:spacing w:after="120"/>
        <w:rPr>
          <w:rFonts w:ascii="Arial" w:hAnsi="Arial" w:cs="Arial"/>
          <w:szCs w:val="24"/>
        </w:rPr>
      </w:pPr>
      <w:bookmarkStart w:id="3" w:name="_Toc426711259"/>
      <w:bookmarkStart w:id="4" w:name="_Toc429052822"/>
      <w:r w:rsidRPr="001417B3">
        <w:rPr>
          <w:rFonts w:ascii="Arial" w:hAnsi="Arial" w:cs="Arial"/>
          <w:szCs w:val="24"/>
        </w:rPr>
        <w:br w:type="page"/>
      </w:r>
    </w:p>
    <w:p w14:paraId="5671B9AA" w14:textId="47993B7A" w:rsidR="0051718C" w:rsidRDefault="00131D1B" w:rsidP="00131D1B">
      <w:pPr>
        <w:jc w:val="center"/>
        <w:rPr>
          <w:rFonts w:ascii="Arial" w:hAnsi="Arial" w:cs="Arial"/>
          <w:b/>
          <w:bCs/>
        </w:rPr>
      </w:pPr>
      <w:bookmarkStart w:id="5" w:name="_Hlk97903024"/>
      <w:r w:rsidRPr="00131D1B">
        <w:rPr>
          <w:rFonts w:ascii="Arial" w:hAnsi="Arial" w:cs="Arial"/>
          <w:b/>
          <w:bCs/>
        </w:rPr>
        <w:lastRenderedPageBreak/>
        <w:t>PUBLIC HEALTH AMENDMENT BILL 2021 (NO 2)</w:t>
      </w:r>
    </w:p>
    <w:p w14:paraId="5C8B93C8" w14:textId="4505BD32" w:rsidR="00477875" w:rsidRPr="00131D1B" w:rsidRDefault="00477875" w:rsidP="00131D1B">
      <w:pPr>
        <w:jc w:val="center"/>
        <w:rPr>
          <w:rFonts w:ascii="Arial" w:hAnsi="Arial" w:cs="Arial"/>
          <w:b/>
          <w:bCs/>
          <w:iCs/>
        </w:rPr>
      </w:pPr>
      <w:r>
        <w:rPr>
          <w:rFonts w:ascii="Arial" w:hAnsi="Arial" w:cs="Arial"/>
          <w:b/>
          <w:bCs/>
        </w:rPr>
        <w:t>Government Amendments</w:t>
      </w:r>
    </w:p>
    <w:p w14:paraId="78115896" w14:textId="704292B0" w:rsidR="00644EA4" w:rsidRPr="00644EA4" w:rsidRDefault="00644EA4" w:rsidP="008D4428">
      <w:pPr>
        <w:autoSpaceDE w:val="0"/>
        <w:autoSpaceDN w:val="0"/>
        <w:adjustRightInd w:val="0"/>
        <w:spacing w:before="240" w:after="0"/>
        <w:rPr>
          <w:rFonts w:ascii="Arial" w:hAnsi="Arial" w:cs="Arial"/>
          <w:szCs w:val="24"/>
        </w:rPr>
      </w:pPr>
    </w:p>
    <w:p w14:paraId="3E0537E5" w14:textId="437DAE6C" w:rsidR="008C333C" w:rsidRDefault="00477875" w:rsidP="00AC125D">
      <w:pPr>
        <w:pStyle w:val="Heading2"/>
        <w:spacing w:after="0"/>
        <w:rPr>
          <w:rFonts w:ascii="Arial" w:hAnsi="Arial" w:cs="Arial"/>
          <w:szCs w:val="24"/>
          <w:u w:val="none"/>
        </w:rPr>
      </w:pPr>
      <w:bookmarkStart w:id="6" w:name="_Toc104884177"/>
      <w:bookmarkEnd w:id="3"/>
      <w:bookmarkEnd w:id="4"/>
      <w:r>
        <w:rPr>
          <w:rFonts w:ascii="Arial" w:hAnsi="Arial" w:cs="Arial"/>
          <w:szCs w:val="24"/>
          <w:u w:val="none"/>
        </w:rPr>
        <w:t>Outline of Government Amendments</w:t>
      </w:r>
      <w:bookmarkEnd w:id="6"/>
    </w:p>
    <w:p w14:paraId="174B256E" w14:textId="5E35B876" w:rsidR="0084426F" w:rsidRPr="00E121C3" w:rsidRDefault="0084426F" w:rsidP="0084426F">
      <w:pPr>
        <w:autoSpaceDE w:val="0"/>
        <w:autoSpaceDN w:val="0"/>
        <w:adjustRightInd w:val="0"/>
        <w:spacing w:before="240" w:after="0"/>
        <w:rPr>
          <w:rFonts w:ascii="Arial" w:hAnsi="Arial" w:cs="Arial"/>
          <w:szCs w:val="24"/>
        </w:rPr>
      </w:pPr>
      <w:bookmarkStart w:id="7" w:name="_Toc426711260"/>
      <w:bookmarkStart w:id="8" w:name="_Toc429052823"/>
      <w:r>
        <w:rPr>
          <w:rFonts w:ascii="Arial" w:hAnsi="Arial" w:cs="Arial"/>
          <w:szCs w:val="24"/>
        </w:rPr>
        <w:t xml:space="preserve">On </w:t>
      </w:r>
      <w:r w:rsidRPr="00AE207E">
        <w:rPr>
          <w:rFonts w:ascii="Arial" w:hAnsi="Arial" w:cs="Arial"/>
          <w:szCs w:val="24"/>
        </w:rPr>
        <w:t>2 December 2021</w:t>
      </w:r>
      <w:r>
        <w:rPr>
          <w:rFonts w:ascii="Arial" w:hAnsi="Arial" w:cs="Arial"/>
          <w:szCs w:val="24"/>
        </w:rPr>
        <w:t>, the Public Health Amendment Bill 2021 (No 2) (the Bill) was introduced into the Legislative Assembly. The Bill includes provisions to e</w:t>
      </w:r>
      <w:r w:rsidRPr="00E121C3">
        <w:rPr>
          <w:rFonts w:ascii="Arial" w:hAnsi="Arial" w:cs="Arial"/>
          <w:szCs w:val="24"/>
        </w:rPr>
        <w:t>stablish a regulatory framework for protecting the public from the public health risks of COVID</w:t>
      </w:r>
      <w:r w:rsidR="008E4F14">
        <w:rPr>
          <w:rFonts w:ascii="Arial" w:hAnsi="Arial" w:cs="Arial"/>
          <w:szCs w:val="24"/>
        </w:rPr>
        <w:noBreakHyphen/>
      </w:r>
      <w:r w:rsidRPr="00E121C3">
        <w:rPr>
          <w:rFonts w:ascii="Arial" w:hAnsi="Arial" w:cs="Arial"/>
          <w:szCs w:val="24"/>
        </w:rPr>
        <w:t>19 in circumstances where those risks may not give rise to a public health emergency.</w:t>
      </w:r>
      <w:r>
        <w:rPr>
          <w:rFonts w:ascii="Arial" w:hAnsi="Arial" w:cs="Arial"/>
          <w:szCs w:val="24"/>
        </w:rPr>
        <w:t xml:space="preserve"> The </w:t>
      </w:r>
      <w:r w:rsidRPr="00E121C3">
        <w:rPr>
          <w:rFonts w:ascii="Arial" w:hAnsi="Arial" w:cs="Arial"/>
          <w:szCs w:val="24"/>
        </w:rPr>
        <w:t>Bill proposes the inclusion of new temporary powers to implement public health and social measures, including COVID</w:t>
      </w:r>
      <w:r w:rsidRPr="00E121C3">
        <w:rPr>
          <w:rFonts w:ascii="Arial" w:hAnsi="Arial" w:cs="Arial"/>
          <w:szCs w:val="24"/>
        </w:rPr>
        <w:noBreakHyphen/>
        <w:t xml:space="preserve">19 vaccination requirements for certain workers, and test, trace, isolate and quarantine measures to supress or prevent the spread of COVID-19 within the community. </w:t>
      </w:r>
    </w:p>
    <w:p w14:paraId="1BC151AB" w14:textId="545454B6" w:rsidR="008E4F14" w:rsidRDefault="0084426F" w:rsidP="0084426F">
      <w:pPr>
        <w:autoSpaceDE w:val="0"/>
        <w:autoSpaceDN w:val="0"/>
        <w:adjustRightInd w:val="0"/>
        <w:spacing w:before="240" w:after="0"/>
        <w:rPr>
          <w:rFonts w:ascii="Arial" w:hAnsi="Arial" w:cs="Arial"/>
          <w:szCs w:val="24"/>
        </w:rPr>
      </w:pPr>
      <w:r w:rsidRPr="00E121C3">
        <w:rPr>
          <w:rFonts w:ascii="Arial" w:hAnsi="Arial" w:cs="Arial"/>
          <w:szCs w:val="24"/>
        </w:rPr>
        <w:t xml:space="preserve">The powers are intended to serve as a step up from powers available to the Chief Health Officer </w:t>
      </w:r>
      <w:r>
        <w:rPr>
          <w:rFonts w:ascii="Arial" w:hAnsi="Arial" w:cs="Arial"/>
          <w:szCs w:val="24"/>
        </w:rPr>
        <w:t xml:space="preserve">to respond to notifiable conditions under Part 6 of the Act </w:t>
      </w:r>
      <w:r w:rsidRPr="00E121C3">
        <w:rPr>
          <w:rFonts w:ascii="Arial" w:hAnsi="Arial" w:cs="Arial"/>
          <w:szCs w:val="24"/>
        </w:rPr>
        <w:t xml:space="preserve">and a step down from </w:t>
      </w:r>
      <w:r>
        <w:rPr>
          <w:rFonts w:ascii="Arial" w:hAnsi="Arial" w:cs="Arial"/>
          <w:szCs w:val="24"/>
        </w:rPr>
        <w:t xml:space="preserve">emergency </w:t>
      </w:r>
      <w:r w:rsidRPr="00E121C3">
        <w:rPr>
          <w:rFonts w:ascii="Arial" w:hAnsi="Arial" w:cs="Arial"/>
          <w:szCs w:val="24"/>
        </w:rPr>
        <w:t>powers available to the Minister and the Chief Health Officer to respond to the public health risk of COVID</w:t>
      </w:r>
      <w:r>
        <w:rPr>
          <w:rFonts w:ascii="Arial" w:hAnsi="Arial" w:cs="Arial"/>
          <w:szCs w:val="24"/>
        </w:rPr>
        <w:noBreakHyphen/>
      </w:r>
      <w:r w:rsidRPr="00E121C3">
        <w:rPr>
          <w:rFonts w:ascii="Arial" w:hAnsi="Arial" w:cs="Arial"/>
          <w:szCs w:val="24"/>
        </w:rPr>
        <w:t>19 under section 120.</w:t>
      </w:r>
    </w:p>
    <w:p w14:paraId="227D3C7F" w14:textId="78C217F4" w:rsidR="008E4F14" w:rsidRPr="008E4F14" w:rsidRDefault="008E4F14" w:rsidP="008E4F14">
      <w:pPr>
        <w:autoSpaceDE w:val="0"/>
        <w:autoSpaceDN w:val="0"/>
        <w:adjustRightInd w:val="0"/>
        <w:spacing w:before="240" w:after="0"/>
        <w:rPr>
          <w:rFonts w:ascii="Arial" w:hAnsi="Arial" w:cs="Arial"/>
          <w:szCs w:val="24"/>
        </w:rPr>
      </w:pPr>
      <w:r>
        <w:rPr>
          <w:rFonts w:ascii="Arial" w:hAnsi="Arial" w:cs="Arial"/>
          <w:szCs w:val="24"/>
        </w:rPr>
        <w:t xml:space="preserve">In presenting the Bill, the Minister for Health </w:t>
      </w:r>
      <w:r w:rsidRPr="008E4F14">
        <w:rPr>
          <w:rFonts w:ascii="Arial" w:hAnsi="Arial" w:cs="Arial"/>
          <w:szCs w:val="24"/>
        </w:rPr>
        <w:t xml:space="preserve">referred the Bill to the </w:t>
      </w:r>
      <w:r>
        <w:rPr>
          <w:rFonts w:ascii="Arial" w:hAnsi="Arial" w:cs="Arial"/>
          <w:szCs w:val="24"/>
        </w:rPr>
        <w:t>Standing Committee on Health and Community Wellbeing</w:t>
      </w:r>
      <w:r w:rsidRPr="008E4F14">
        <w:rPr>
          <w:rFonts w:ascii="Arial" w:hAnsi="Arial" w:cs="Arial"/>
          <w:szCs w:val="24"/>
        </w:rPr>
        <w:t xml:space="preserve"> </w:t>
      </w:r>
      <w:r>
        <w:rPr>
          <w:rFonts w:ascii="Arial" w:hAnsi="Arial" w:cs="Arial"/>
          <w:szCs w:val="24"/>
        </w:rPr>
        <w:t xml:space="preserve">(the Committee) </w:t>
      </w:r>
      <w:r w:rsidRPr="008E4F14">
        <w:rPr>
          <w:rFonts w:ascii="Arial" w:hAnsi="Arial" w:cs="Arial"/>
          <w:szCs w:val="24"/>
        </w:rPr>
        <w:t>to undertake an inquiry to ensure members of the Legislative Assembly, stakeholder organisations, statutory authorities including the ACT Human Rights Commission, and general members of the public had the opportunity to review the proposed legislation and provide feedback for the Government to consider prior to debate on the Bill.</w:t>
      </w:r>
    </w:p>
    <w:p w14:paraId="637E5012" w14:textId="31112D54" w:rsidR="008E4F14" w:rsidRPr="008E4F14" w:rsidRDefault="008E4F14" w:rsidP="008E4F14">
      <w:pPr>
        <w:autoSpaceDE w:val="0"/>
        <w:autoSpaceDN w:val="0"/>
        <w:adjustRightInd w:val="0"/>
        <w:spacing w:before="240" w:after="0"/>
        <w:rPr>
          <w:rFonts w:ascii="Arial" w:hAnsi="Arial" w:cs="Arial"/>
          <w:szCs w:val="24"/>
        </w:rPr>
      </w:pPr>
      <w:r>
        <w:rPr>
          <w:rFonts w:ascii="Arial" w:hAnsi="Arial" w:cs="Arial"/>
          <w:szCs w:val="24"/>
        </w:rPr>
        <w:t>O</w:t>
      </w:r>
      <w:r w:rsidRPr="008E4F14">
        <w:rPr>
          <w:rFonts w:ascii="Arial" w:hAnsi="Arial" w:cs="Arial"/>
          <w:szCs w:val="24"/>
        </w:rPr>
        <w:t>n 28 February 2022</w:t>
      </w:r>
      <w:r>
        <w:rPr>
          <w:rFonts w:ascii="Arial" w:hAnsi="Arial" w:cs="Arial"/>
          <w:szCs w:val="24"/>
        </w:rPr>
        <w:t>, t</w:t>
      </w:r>
      <w:r w:rsidRPr="008E4F14">
        <w:rPr>
          <w:rFonts w:ascii="Arial" w:hAnsi="Arial" w:cs="Arial"/>
          <w:szCs w:val="24"/>
        </w:rPr>
        <w:t xml:space="preserve">he Committee published its report on </w:t>
      </w:r>
      <w:r>
        <w:rPr>
          <w:rFonts w:ascii="Arial" w:hAnsi="Arial" w:cs="Arial"/>
          <w:szCs w:val="24"/>
        </w:rPr>
        <w:t>its</w:t>
      </w:r>
      <w:r w:rsidRPr="008E4F14">
        <w:rPr>
          <w:rFonts w:ascii="Arial" w:hAnsi="Arial" w:cs="Arial"/>
          <w:szCs w:val="24"/>
        </w:rPr>
        <w:t xml:space="preserve"> Inquiry into the Public Health Amendment Bill 2021 (No 2) </w:t>
      </w:r>
      <w:r>
        <w:rPr>
          <w:rFonts w:ascii="Arial" w:hAnsi="Arial" w:cs="Arial"/>
          <w:szCs w:val="24"/>
        </w:rPr>
        <w:t>(the report)</w:t>
      </w:r>
      <w:r w:rsidRPr="008E4F14">
        <w:rPr>
          <w:rFonts w:ascii="Arial" w:hAnsi="Arial" w:cs="Arial"/>
          <w:szCs w:val="24"/>
        </w:rPr>
        <w:t>.</w:t>
      </w:r>
      <w:r>
        <w:rPr>
          <w:rFonts w:ascii="Arial" w:hAnsi="Arial" w:cs="Arial"/>
          <w:szCs w:val="24"/>
        </w:rPr>
        <w:t xml:space="preserve"> On 22 March 2022, the ACT Government tabled its response to the Committee’s report.</w:t>
      </w:r>
    </w:p>
    <w:p w14:paraId="77CC3836" w14:textId="6C82BC87" w:rsidR="0084426F" w:rsidRPr="008E4F14" w:rsidRDefault="0084426F" w:rsidP="008E4F14">
      <w:pPr>
        <w:autoSpaceDE w:val="0"/>
        <w:autoSpaceDN w:val="0"/>
        <w:adjustRightInd w:val="0"/>
        <w:spacing w:before="240" w:after="0"/>
        <w:rPr>
          <w:rFonts w:ascii="Arial" w:hAnsi="Arial" w:cs="Arial"/>
          <w:szCs w:val="24"/>
        </w:rPr>
      </w:pPr>
      <w:r w:rsidRPr="008E4F14">
        <w:rPr>
          <w:rFonts w:ascii="Arial" w:hAnsi="Arial" w:cs="Arial"/>
          <w:szCs w:val="24"/>
        </w:rPr>
        <w:t>This supplementary explanatory statement relates to the Government amendments to the Bill as presented to the Legislative Assembly. It has been prepared in order to assist the reader of the Government amendment and help inform debate on it. It</w:t>
      </w:r>
      <w:r w:rsidR="00AC5F32">
        <w:rPr>
          <w:rFonts w:ascii="Arial" w:hAnsi="Arial" w:cs="Arial"/>
          <w:szCs w:val="24"/>
        </w:rPr>
        <w:t> </w:t>
      </w:r>
      <w:r w:rsidRPr="008E4F14">
        <w:rPr>
          <w:rFonts w:ascii="Arial" w:hAnsi="Arial" w:cs="Arial"/>
          <w:szCs w:val="24"/>
        </w:rPr>
        <w:t xml:space="preserve">does not form part of the Bill and has not been endorsed by the Legislative Assembly. </w:t>
      </w:r>
      <w:r w:rsidR="008E4F14" w:rsidRPr="008E4F14">
        <w:rPr>
          <w:rFonts w:ascii="Arial" w:hAnsi="Arial" w:cs="Arial"/>
          <w:szCs w:val="24"/>
        </w:rPr>
        <w:t>A more detailed explanation of the purposes and intended operation of the Bill are set out in the Explanatory Statement for the Bill.</w:t>
      </w:r>
    </w:p>
    <w:p w14:paraId="7095755D" w14:textId="77777777" w:rsidR="0084426F" w:rsidRPr="00F77711" w:rsidRDefault="0084426F" w:rsidP="0084426F">
      <w:pPr>
        <w:autoSpaceDE w:val="0"/>
        <w:autoSpaceDN w:val="0"/>
        <w:adjustRightInd w:val="0"/>
        <w:spacing w:before="240" w:after="0"/>
        <w:rPr>
          <w:rFonts w:ascii="Arial" w:hAnsi="Arial" w:cs="Arial"/>
          <w:szCs w:val="24"/>
        </w:rPr>
      </w:pPr>
      <w:r w:rsidRPr="00F77711">
        <w:rPr>
          <w:rFonts w:ascii="Arial" w:hAnsi="Arial" w:cs="Arial"/>
          <w:szCs w:val="24"/>
        </w:rPr>
        <w:t xml:space="preserve">The Government amendments to the Bill seek to provide a balanced approach in ensuring Directions made under the Bill protect the health and wellbeing of Canberrans from the risks associated with COVID-19 while balancing key human rights considerations and limitations. </w:t>
      </w:r>
    </w:p>
    <w:p w14:paraId="2CDEB443" w14:textId="626D2AC6" w:rsidR="00B55BED" w:rsidRPr="00050F68" w:rsidRDefault="00131D1B" w:rsidP="00AC125D">
      <w:pPr>
        <w:pStyle w:val="Heading2"/>
        <w:spacing w:after="0"/>
        <w:rPr>
          <w:rFonts w:ascii="Arial" w:hAnsi="Arial" w:cs="Arial"/>
          <w:szCs w:val="24"/>
          <w:u w:val="none"/>
        </w:rPr>
      </w:pPr>
      <w:bookmarkStart w:id="9" w:name="_Toc104884178"/>
      <w:r w:rsidRPr="00F77711">
        <w:rPr>
          <w:rFonts w:ascii="Arial" w:hAnsi="Arial" w:cs="Arial"/>
          <w:szCs w:val="24"/>
          <w:u w:val="none"/>
        </w:rPr>
        <w:lastRenderedPageBreak/>
        <w:t>Consultation on the Proposed Approach</w:t>
      </w:r>
      <w:bookmarkEnd w:id="9"/>
    </w:p>
    <w:p w14:paraId="4DDAA4DA" w14:textId="65DEF5D4" w:rsidR="00F676D1" w:rsidRDefault="0084426F" w:rsidP="00897F15">
      <w:pPr>
        <w:autoSpaceDE w:val="0"/>
        <w:autoSpaceDN w:val="0"/>
        <w:adjustRightInd w:val="0"/>
        <w:spacing w:before="240" w:after="0"/>
        <w:rPr>
          <w:rFonts w:ascii="Arial" w:eastAsia="Times New Roman" w:hAnsi="Arial" w:cs="Arial"/>
          <w:b/>
          <w:bCs/>
          <w:iCs/>
          <w:szCs w:val="24"/>
        </w:rPr>
      </w:pPr>
      <w:bookmarkStart w:id="10" w:name="_Toc39218797"/>
      <w:bookmarkStart w:id="11" w:name="_Toc78877357"/>
      <w:bookmarkEnd w:id="5"/>
      <w:bookmarkEnd w:id="7"/>
      <w:bookmarkEnd w:id="8"/>
      <w:r w:rsidRPr="00AE207E">
        <w:rPr>
          <w:rFonts w:ascii="Arial" w:hAnsi="Arial" w:cs="Arial"/>
          <w:szCs w:val="24"/>
        </w:rPr>
        <w:t xml:space="preserve">The Government amendments have been drafted in response to recommendations from the </w:t>
      </w:r>
      <w:r w:rsidR="008F5343">
        <w:rPr>
          <w:rFonts w:ascii="Arial" w:hAnsi="Arial" w:cs="Arial"/>
          <w:szCs w:val="24"/>
        </w:rPr>
        <w:t>Committee r</w:t>
      </w:r>
      <w:r w:rsidRPr="00AE207E">
        <w:rPr>
          <w:rFonts w:ascii="Arial" w:hAnsi="Arial" w:cs="Arial"/>
          <w:szCs w:val="24"/>
        </w:rPr>
        <w:t xml:space="preserve">eport on </w:t>
      </w:r>
      <w:r w:rsidR="008F5343">
        <w:rPr>
          <w:rFonts w:ascii="Arial" w:hAnsi="Arial" w:cs="Arial"/>
          <w:szCs w:val="24"/>
        </w:rPr>
        <w:t xml:space="preserve">its </w:t>
      </w:r>
      <w:r w:rsidRPr="00AE207E">
        <w:rPr>
          <w:rFonts w:ascii="Arial" w:hAnsi="Arial" w:cs="Arial"/>
          <w:szCs w:val="24"/>
        </w:rPr>
        <w:t>Inquiry into the Bill and take into consideration consultation undertaken with the ACT Human Rights Commission. The amendments to the Bill were developed in consultation with the Justice and Community Safety Directorate.</w:t>
      </w:r>
    </w:p>
    <w:p w14:paraId="14BB43A0" w14:textId="1100F594" w:rsidR="00300F53" w:rsidRDefault="00477875" w:rsidP="00F61FE9">
      <w:pPr>
        <w:pStyle w:val="Heading2"/>
        <w:spacing w:after="120"/>
        <w:rPr>
          <w:rFonts w:ascii="Arial" w:hAnsi="Arial" w:cs="Arial"/>
          <w:szCs w:val="24"/>
          <w:u w:val="none"/>
        </w:rPr>
      </w:pPr>
      <w:bookmarkStart w:id="12" w:name="_Toc104884179"/>
      <w:r w:rsidRPr="00F61FE9">
        <w:rPr>
          <w:rFonts w:ascii="Arial" w:eastAsia="Calibri" w:hAnsi="Arial" w:cs="Arial"/>
          <w:bCs w:val="0"/>
          <w:iCs w:val="0"/>
          <w:szCs w:val="24"/>
          <w:u w:val="none"/>
        </w:rPr>
        <w:t>Consistency</w:t>
      </w:r>
      <w:r w:rsidRPr="00AC125D">
        <w:rPr>
          <w:rFonts w:ascii="Arial" w:hAnsi="Arial" w:cs="Arial"/>
          <w:szCs w:val="24"/>
          <w:u w:val="none"/>
        </w:rPr>
        <w:t xml:space="preserve"> with Human Rights</w:t>
      </w:r>
      <w:bookmarkEnd w:id="10"/>
      <w:bookmarkEnd w:id="11"/>
      <w:bookmarkEnd w:id="12"/>
    </w:p>
    <w:p w14:paraId="72F2C68C" w14:textId="52FFBD98" w:rsidR="00F61FE9" w:rsidRPr="00F61FE9" w:rsidRDefault="00F61FE9" w:rsidP="008B2E01">
      <w:pPr>
        <w:rPr>
          <w:rFonts w:ascii="Arial" w:hAnsi="Arial" w:cs="Arial"/>
          <w:szCs w:val="24"/>
        </w:rPr>
      </w:pPr>
      <w:r w:rsidRPr="00F61FE9">
        <w:rPr>
          <w:rFonts w:ascii="Arial" w:hAnsi="Arial" w:cs="Arial"/>
          <w:szCs w:val="24"/>
        </w:rPr>
        <w:t xml:space="preserve">The preamble to the </w:t>
      </w:r>
      <w:r w:rsidRPr="00F77711">
        <w:rPr>
          <w:rFonts w:ascii="Arial" w:hAnsi="Arial" w:cs="Arial"/>
          <w:i/>
          <w:iCs/>
          <w:szCs w:val="24"/>
        </w:rPr>
        <w:t>Human Rights Act 2</w:t>
      </w:r>
      <w:r w:rsidR="00FA0700">
        <w:rPr>
          <w:rFonts w:ascii="Arial" w:hAnsi="Arial" w:cs="Arial"/>
          <w:i/>
          <w:iCs/>
          <w:szCs w:val="24"/>
        </w:rPr>
        <w:t>004</w:t>
      </w:r>
      <w:r w:rsidRPr="00F61FE9">
        <w:rPr>
          <w:rFonts w:ascii="Arial" w:hAnsi="Arial" w:cs="Arial"/>
          <w:szCs w:val="24"/>
        </w:rPr>
        <w:t xml:space="preserve"> (ACT) states that few rights are absolute and that they may be subject only to the reasonable limits in law that can be demonstrably justified in a free and democratic society. This is further reflected in section 28 of the Human Rights Act with subsection (2) stating that in deciding whether a limit on a human right is reasonable, all relevant factors must be considered, including:</w:t>
      </w:r>
    </w:p>
    <w:p w14:paraId="381BC07F" w14:textId="77777777" w:rsidR="00F61FE9" w:rsidRPr="00F61FE9" w:rsidRDefault="00F61FE9" w:rsidP="008B2E01">
      <w:pPr>
        <w:pStyle w:val="ListParagraph"/>
        <w:numPr>
          <w:ilvl w:val="0"/>
          <w:numId w:val="33"/>
        </w:numPr>
        <w:rPr>
          <w:rFonts w:ascii="Arial" w:hAnsi="Arial" w:cs="Arial"/>
          <w:sz w:val="24"/>
          <w:szCs w:val="32"/>
        </w:rPr>
      </w:pPr>
      <w:r w:rsidRPr="00F61FE9">
        <w:rPr>
          <w:rFonts w:ascii="Arial" w:hAnsi="Arial" w:cs="Arial"/>
          <w:sz w:val="24"/>
          <w:szCs w:val="32"/>
        </w:rPr>
        <w:t>the nature of the right affected;</w:t>
      </w:r>
    </w:p>
    <w:p w14:paraId="1BB487D4" w14:textId="77777777" w:rsidR="00F61FE9" w:rsidRPr="00F61FE9" w:rsidRDefault="00F61FE9" w:rsidP="008B2E01">
      <w:pPr>
        <w:pStyle w:val="ListParagraph"/>
        <w:numPr>
          <w:ilvl w:val="0"/>
          <w:numId w:val="33"/>
        </w:numPr>
        <w:rPr>
          <w:rFonts w:ascii="Arial" w:hAnsi="Arial" w:cs="Arial"/>
          <w:sz w:val="24"/>
          <w:szCs w:val="32"/>
        </w:rPr>
      </w:pPr>
      <w:r w:rsidRPr="00F61FE9">
        <w:rPr>
          <w:rFonts w:ascii="Arial" w:hAnsi="Arial" w:cs="Arial"/>
          <w:sz w:val="24"/>
          <w:szCs w:val="32"/>
        </w:rPr>
        <w:t>the importance of the purpose of the limitation;</w:t>
      </w:r>
    </w:p>
    <w:p w14:paraId="77CB92A0" w14:textId="77777777" w:rsidR="00F61FE9" w:rsidRPr="00F61FE9" w:rsidRDefault="00F61FE9" w:rsidP="008B2E01">
      <w:pPr>
        <w:pStyle w:val="ListParagraph"/>
        <w:numPr>
          <w:ilvl w:val="0"/>
          <w:numId w:val="33"/>
        </w:numPr>
        <w:rPr>
          <w:rFonts w:ascii="Arial" w:hAnsi="Arial" w:cs="Arial"/>
          <w:sz w:val="24"/>
          <w:szCs w:val="32"/>
        </w:rPr>
      </w:pPr>
      <w:r w:rsidRPr="00F61FE9">
        <w:rPr>
          <w:rFonts w:ascii="Arial" w:hAnsi="Arial" w:cs="Arial"/>
          <w:sz w:val="24"/>
          <w:szCs w:val="32"/>
        </w:rPr>
        <w:t>the nature and extent of the limitation;</w:t>
      </w:r>
    </w:p>
    <w:p w14:paraId="57C4F052" w14:textId="77777777" w:rsidR="00F61FE9" w:rsidRPr="00F61FE9" w:rsidRDefault="00F61FE9" w:rsidP="008B2E01">
      <w:pPr>
        <w:pStyle w:val="ListParagraph"/>
        <w:numPr>
          <w:ilvl w:val="0"/>
          <w:numId w:val="33"/>
        </w:numPr>
        <w:rPr>
          <w:rFonts w:ascii="Arial" w:hAnsi="Arial" w:cs="Arial"/>
          <w:sz w:val="24"/>
          <w:szCs w:val="32"/>
        </w:rPr>
      </w:pPr>
      <w:r w:rsidRPr="00F61FE9">
        <w:rPr>
          <w:rFonts w:ascii="Arial" w:hAnsi="Arial" w:cs="Arial"/>
          <w:sz w:val="24"/>
          <w:szCs w:val="32"/>
        </w:rPr>
        <w:t>the relationship between the limitation and its purposes; and</w:t>
      </w:r>
    </w:p>
    <w:p w14:paraId="39445EB8" w14:textId="372F979F" w:rsidR="00F61FE9" w:rsidRDefault="00F61FE9" w:rsidP="008B2E01">
      <w:pPr>
        <w:pStyle w:val="ListParagraph"/>
        <w:numPr>
          <w:ilvl w:val="0"/>
          <w:numId w:val="33"/>
        </w:numPr>
        <w:rPr>
          <w:rFonts w:ascii="Arial" w:hAnsi="Arial" w:cs="Arial"/>
          <w:sz w:val="24"/>
          <w:szCs w:val="32"/>
        </w:rPr>
      </w:pPr>
      <w:r w:rsidRPr="00F61FE9">
        <w:rPr>
          <w:rFonts w:ascii="Arial" w:hAnsi="Arial" w:cs="Arial"/>
          <w:sz w:val="24"/>
          <w:szCs w:val="32"/>
        </w:rPr>
        <w:t>any less restrictive means reasonably available to achieve the purpose the limitation seeks to achieve.</w:t>
      </w:r>
    </w:p>
    <w:p w14:paraId="37D886E1" w14:textId="0582E6CB" w:rsidR="008E4F14" w:rsidRPr="008E4F14" w:rsidRDefault="008E4F14" w:rsidP="008E4F14">
      <w:pPr>
        <w:rPr>
          <w:rFonts w:ascii="Arial" w:hAnsi="Arial" w:cs="Arial"/>
          <w:szCs w:val="24"/>
        </w:rPr>
      </w:pPr>
      <w:r w:rsidRPr="008E4F14">
        <w:rPr>
          <w:rFonts w:ascii="Arial" w:hAnsi="Arial" w:cs="Arial"/>
          <w:szCs w:val="24"/>
        </w:rPr>
        <w:t>A detailed assessment of the rights engaged, promoted and limited under the Bill is set out in the Explanatory Statement for the Bill.</w:t>
      </w:r>
    </w:p>
    <w:p w14:paraId="6F1E177B" w14:textId="2DD04A8E" w:rsidR="00300F53" w:rsidRPr="00CE61BB" w:rsidRDefault="00300F53" w:rsidP="00CE61BB">
      <w:pPr>
        <w:pStyle w:val="Heading3"/>
        <w:rPr>
          <w:rFonts w:ascii="Arial" w:hAnsi="Arial" w:cs="Arial"/>
          <w:sz w:val="24"/>
          <w:szCs w:val="24"/>
        </w:rPr>
      </w:pPr>
      <w:bookmarkStart w:id="13" w:name="_Toc104884180"/>
      <w:r w:rsidRPr="00CE61BB">
        <w:rPr>
          <w:rFonts w:ascii="Arial" w:hAnsi="Arial" w:cs="Arial"/>
          <w:sz w:val="24"/>
          <w:szCs w:val="24"/>
        </w:rPr>
        <w:t>Rights Engaged</w:t>
      </w:r>
      <w:bookmarkEnd w:id="13"/>
    </w:p>
    <w:p w14:paraId="3E7BC126" w14:textId="3EB21BB7" w:rsidR="00300F53" w:rsidRPr="00300F53" w:rsidRDefault="00300F53" w:rsidP="008B2E01">
      <w:pPr>
        <w:rPr>
          <w:rFonts w:ascii="Arial" w:hAnsi="Arial" w:cs="Arial"/>
          <w:szCs w:val="24"/>
        </w:rPr>
      </w:pPr>
      <w:r w:rsidRPr="00300F53">
        <w:rPr>
          <w:rFonts w:ascii="Arial" w:hAnsi="Arial" w:cs="Arial"/>
          <w:szCs w:val="24"/>
        </w:rPr>
        <w:t xml:space="preserve">The </w:t>
      </w:r>
      <w:r w:rsidR="00477875">
        <w:rPr>
          <w:rFonts w:ascii="Arial" w:hAnsi="Arial" w:cs="Arial"/>
          <w:szCs w:val="24"/>
        </w:rPr>
        <w:t xml:space="preserve">Government amendments </w:t>
      </w:r>
      <w:r w:rsidRPr="00300F53">
        <w:rPr>
          <w:rFonts w:ascii="Arial" w:hAnsi="Arial" w:cs="Arial"/>
          <w:szCs w:val="24"/>
        </w:rPr>
        <w:t>engage</w:t>
      </w:r>
      <w:r w:rsidR="008B2E01">
        <w:rPr>
          <w:rFonts w:ascii="Arial" w:hAnsi="Arial" w:cs="Arial"/>
          <w:szCs w:val="24"/>
        </w:rPr>
        <w:t xml:space="preserve"> </w:t>
      </w:r>
      <w:r w:rsidRPr="00300F53">
        <w:rPr>
          <w:rFonts w:ascii="Arial" w:hAnsi="Arial" w:cs="Arial"/>
          <w:bCs/>
          <w:szCs w:val="24"/>
        </w:rPr>
        <w:t xml:space="preserve">and </w:t>
      </w:r>
      <w:r w:rsidR="008A00DA">
        <w:rPr>
          <w:rFonts w:ascii="Arial" w:hAnsi="Arial" w:cs="Arial"/>
          <w:bCs/>
          <w:szCs w:val="24"/>
        </w:rPr>
        <w:t xml:space="preserve">may </w:t>
      </w:r>
      <w:r w:rsidRPr="00300F53">
        <w:rPr>
          <w:rFonts w:ascii="Arial" w:hAnsi="Arial" w:cs="Arial"/>
          <w:b/>
          <w:i/>
          <w:iCs/>
          <w:szCs w:val="24"/>
        </w:rPr>
        <w:t>promote</w:t>
      </w:r>
      <w:r w:rsidRPr="00300F53">
        <w:rPr>
          <w:rFonts w:ascii="Arial" w:hAnsi="Arial" w:cs="Arial"/>
          <w:bCs/>
          <w:szCs w:val="24"/>
        </w:rPr>
        <w:t xml:space="preserve"> </w:t>
      </w:r>
      <w:r w:rsidR="008B2E01">
        <w:rPr>
          <w:rFonts w:ascii="Arial" w:hAnsi="Arial" w:cs="Arial"/>
          <w:bCs/>
          <w:szCs w:val="24"/>
        </w:rPr>
        <w:t xml:space="preserve">the right to life and protection of the family and children </w:t>
      </w:r>
      <w:r w:rsidRPr="00300F53">
        <w:rPr>
          <w:rFonts w:ascii="Arial" w:hAnsi="Arial" w:cs="Arial"/>
          <w:szCs w:val="24"/>
        </w:rPr>
        <w:t xml:space="preserve">under </w:t>
      </w:r>
      <w:r w:rsidR="008A00DA">
        <w:rPr>
          <w:rFonts w:ascii="Arial" w:hAnsi="Arial" w:cs="Arial"/>
          <w:szCs w:val="24"/>
        </w:rPr>
        <w:t>s</w:t>
      </w:r>
      <w:r w:rsidR="00AC5F32">
        <w:rPr>
          <w:rFonts w:ascii="Arial" w:hAnsi="Arial" w:cs="Arial"/>
          <w:szCs w:val="24"/>
        </w:rPr>
        <w:t>ection</w:t>
      </w:r>
      <w:r w:rsidR="008A00DA">
        <w:rPr>
          <w:rFonts w:ascii="Arial" w:hAnsi="Arial" w:cs="Arial"/>
          <w:szCs w:val="24"/>
        </w:rPr>
        <w:t xml:space="preserve"> </w:t>
      </w:r>
      <w:r w:rsidR="008B2E01">
        <w:rPr>
          <w:rFonts w:ascii="Arial" w:hAnsi="Arial" w:cs="Arial"/>
          <w:szCs w:val="24"/>
        </w:rPr>
        <w:t xml:space="preserve">9 and 11 of </w:t>
      </w:r>
      <w:r w:rsidRPr="00300F53">
        <w:rPr>
          <w:rFonts w:ascii="Arial" w:hAnsi="Arial" w:cs="Arial"/>
          <w:szCs w:val="24"/>
        </w:rPr>
        <w:t xml:space="preserve">the </w:t>
      </w:r>
      <w:r w:rsidRPr="00F61FE9">
        <w:rPr>
          <w:rFonts w:ascii="Arial" w:hAnsi="Arial" w:cs="Arial"/>
          <w:szCs w:val="24"/>
        </w:rPr>
        <w:t>Human Rights Act</w:t>
      </w:r>
      <w:r w:rsidR="008B2E01">
        <w:rPr>
          <w:rFonts w:ascii="Arial" w:hAnsi="Arial" w:cs="Arial"/>
          <w:szCs w:val="24"/>
        </w:rPr>
        <w:t xml:space="preserve">, respectively. </w:t>
      </w:r>
    </w:p>
    <w:p w14:paraId="18EF39C5" w14:textId="51DE07FB" w:rsidR="008B2E01" w:rsidRDefault="00300F53" w:rsidP="008B2E01">
      <w:pPr>
        <w:rPr>
          <w:rFonts w:ascii="Arial" w:hAnsi="Arial" w:cs="Arial"/>
          <w:szCs w:val="24"/>
        </w:rPr>
      </w:pPr>
      <w:r w:rsidRPr="00300F53">
        <w:rPr>
          <w:rFonts w:ascii="Arial" w:hAnsi="Arial" w:cs="Arial"/>
          <w:szCs w:val="24"/>
        </w:rPr>
        <w:t xml:space="preserve">The </w:t>
      </w:r>
      <w:r w:rsidR="008B2E01">
        <w:rPr>
          <w:rFonts w:ascii="Arial" w:hAnsi="Arial" w:cs="Arial"/>
          <w:szCs w:val="24"/>
        </w:rPr>
        <w:t xml:space="preserve">Government amendments </w:t>
      </w:r>
      <w:r w:rsidRPr="00300F53">
        <w:rPr>
          <w:rFonts w:ascii="Arial" w:hAnsi="Arial" w:cs="Arial"/>
          <w:szCs w:val="24"/>
        </w:rPr>
        <w:t xml:space="preserve">engage and may </w:t>
      </w:r>
      <w:r w:rsidRPr="00300F53">
        <w:rPr>
          <w:rFonts w:ascii="Arial" w:hAnsi="Arial" w:cs="Arial"/>
          <w:b/>
          <w:bCs/>
          <w:i/>
          <w:iCs/>
          <w:szCs w:val="24"/>
        </w:rPr>
        <w:t xml:space="preserve">limit </w:t>
      </w:r>
      <w:r w:rsidRPr="00300F53">
        <w:rPr>
          <w:rFonts w:ascii="Arial" w:hAnsi="Arial" w:cs="Arial"/>
          <w:szCs w:val="24"/>
        </w:rPr>
        <w:t xml:space="preserve">the </w:t>
      </w:r>
      <w:r w:rsidR="008B2E01">
        <w:rPr>
          <w:rFonts w:ascii="Arial" w:hAnsi="Arial" w:cs="Arial"/>
          <w:szCs w:val="24"/>
        </w:rPr>
        <w:t xml:space="preserve">right to privacy and reputation under section 12 of the Human </w:t>
      </w:r>
      <w:r w:rsidR="00AC5F32">
        <w:rPr>
          <w:rFonts w:ascii="Arial" w:hAnsi="Arial" w:cs="Arial"/>
          <w:szCs w:val="24"/>
        </w:rPr>
        <w:t>R</w:t>
      </w:r>
      <w:r w:rsidR="008B2E01">
        <w:rPr>
          <w:rFonts w:ascii="Arial" w:hAnsi="Arial" w:cs="Arial"/>
          <w:szCs w:val="24"/>
        </w:rPr>
        <w:t>ights Act.</w:t>
      </w:r>
    </w:p>
    <w:p w14:paraId="3A2757D0" w14:textId="66BBAA63" w:rsidR="00300F53" w:rsidRPr="00AC125D" w:rsidRDefault="00300F53" w:rsidP="004462AD">
      <w:pPr>
        <w:pStyle w:val="Heading3"/>
        <w:spacing w:after="0"/>
        <w:rPr>
          <w:rFonts w:ascii="Arial" w:hAnsi="Arial" w:cs="Arial"/>
          <w:sz w:val="24"/>
          <w:szCs w:val="24"/>
        </w:rPr>
      </w:pPr>
      <w:bookmarkStart w:id="14" w:name="_Toc104884181"/>
      <w:r w:rsidRPr="00AC125D">
        <w:rPr>
          <w:rFonts w:ascii="Arial" w:hAnsi="Arial" w:cs="Arial"/>
          <w:sz w:val="24"/>
          <w:szCs w:val="24"/>
        </w:rPr>
        <w:t>Rights Promoted</w:t>
      </w:r>
      <w:bookmarkEnd w:id="14"/>
    </w:p>
    <w:p w14:paraId="605E8E1A" w14:textId="4DE5137B" w:rsidR="008B2E01" w:rsidRDefault="008B2E01" w:rsidP="004462AD">
      <w:pPr>
        <w:spacing w:before="240" w:after="0"/>
        <w:rPr>
          <w:rFonts w:ascii="Arial" w:hAnsi="Arial" w:cs="Arial"/>
          <w:szCs w:val="24"/>
        </w:rPr>
      </w:pPr>
      <w:r w:rsidRPr="00300F53">
        <w:rPr>
          <w:rFonts w:ascii="Arial" w:hAnsi="Arial" w:cs="Arial"/>
          <w:szCs w:val="24"/>
        </w:rPr>
        <w:t>In its entirety</w:t>
      </w:r>
      <w:r>
        <w:rPr>
          <w:rFonts w:ascii="Arial" w:hAnsi="Arial" w:cs="Arial"/>
          <w:szCs w:val="24"/>
        </w:rPr>
        <w:t>,</w:t>
      </w:r>
      <w:r w:rsidRPr="00300F53">
        <w:rPr>
          <w:rFonts w:ascii="Arial" w:hAnsi="Arial" w:cs="Arial"/>
          <w:szCs w:val="24"/>
        </w:rPr>
        <w:t xml:space="preserve"> the Bill promotes the right to life under section 9 of the </w:t>
      </w:r>
      <w:r>
        <w:rPr>
          <w:rFonts w:ascii="Arial" w:hAnsi="Arial" w:cs="Arial"/>
          <w:szCs w:val="24"/>
        </w:rPr>
        <w:t>H</w:t>
      </w:r>
      <w:r w:rsidR="00AC5F32">
        <w:rPr>
          <w:rFonts w:ascii="Arial" w:hAnsi="Arial" w:cs="Arial"/>
          <w:szCs w:val="24"/>
        </w:rPr>
        <w:t>uman </w:t>
      </w:r>
      <w:r>
        <w:rPr>
          <w:rFonts w:ascii="Arial" w:hAnsi="Arial" w:cs="Arial"/>
          <w:szCs w:val="24"/>
        </w:rPr>
        <w:t>R</w:t>
      </w:r>
      <w:r w:rsidR="00AC5F32">
        <w:rPr>
          <w:rFonts w:ascii="Arial" w:hAnsi="Arial" w:cs="Arial"/>
          <w:szCs w:val="24"/>
        </w:rPr>
        <w:t>ights </w:t>
      </w:r>
      <w:r>
        <w:rPr>
          <w:rFonts w:ascii="Arial" w:hAnsi="Arial" w:cs="Arial"/>
          <w:szCs w:val="24"/>
        </w:rPr>
        <w:t>Act</w:t>
      </w:r>
      <w:r w:rsidRPr="00300F53">
        <w:rPr>
          <w:rFonts w:ascii="Arial" w:hAnsi="Arial" w:cs="Arial"/>
          <w:szCs w:val="24"/>
        </w:rPr>
        <w:t xml:space="preserve"> as the measures in the Bill aim to uphold the </w:t>
      </w:r>
      <w:r>
        <w:rPr>
          <w:rFonts w:ascii="Arial" w:hAnsi="Arial" w:cs="Arial"/>
          <w:szCs w:val="24"/>
        </w:rPr>
        <w:t xml:space="preserve">public </w:t>
      </w:r>
      <w:r w:rsidRPr="00300F53">
        <w:rPr>
          <w:rFonts w:ascii="Arial" w:hAnsi="Arial" w:cs="Arial"/>
          <w:szCs w:val="24"/>
        </w:rPr>
        <w:t>health and safety of the community by enabling the ACT Government to take reasonable action to prevent and/or limit the potential spread of COVID</w:t>
      </w:r>
      <w:r w:rsidRPr="00300F53">
        <w:rPr>
          <w:rFonts w:ascii="Arial" w:hAnsi="Arial" w:cs="Arial"/>
          <w:szCs w:val="24"/>
        </w:rPr>
        <w:noBreakHyphen/>
        <w:t>19, and by extension mitigate the serious risk to health and life posed by the disease.</w:t>
      </w:r>
    </w:p>
    <w:p w14:paraId="76C97EAB" w14:textId="08E72A07" w:rsidR="00072B8B" w:rsidRDefault="00092B94" w:rsidP="004462AD">
      <w:pPr>
        <w:spacing w:before="240" w:after="0"/>
        <w:rPr>
          <w:rFonts w:ascii="Arial" w:hAnsi="Arial" w:cs="Arial"/>
          <w:szCs w:val="24"/>
        </w:rPr>
      </w:pPr>
      <w:r>
        <w:rPr>
          <w:rFonts w:ascii="Arial" w:hAnsi="Arial" w:cs="Arial"/>
          <w:szCs w:val="24"/>
        </w:rPr>
        <w:lastRenderedPageBreak/>
        <w:t xml:space="preserve">Government amendment </w:t>
      </w:r>
      <w:r w:rsidR="00322A24">
        <w:rPr>
          <w:rFonts w:ascii="Arial" w:hAnsi="Arial" w:cs="Arial"/>
          <w:szCs w:val="24"/>
        </w:rPr>
        <w:t xml:space="preserve">24 </w:t>
      </w:r>
      <w:r w:rsidR="008A00DA">
        <w:rPr>
          <w:rFonts w:ascii="Arial" w:hAnsi="Arial" w:cs="Arial"/>
          <w:szCs w:val="24"/>
        </w:rPr>
        <w:t>engage</w:t>
      </w:r>
      <w:r>
        <w:rPr>
          <w:rFonts w:ascii="Arial" w:hAnsi="Arial" w:cs="Arial"/>
          <w:szCs w:val="24"/>
        </w:rPr>
        <w:t>s</w:t>
      </w:r>
      <w:r w:rsidR="008A00DA">
        <w:rPr>
          <w:rFonts w:ascii="Arial" w:hAnsi="Arial" w:cs="Arial"/>
          <w:szCs w:val="24"/>
        </w:rPr>
        <w:t xml:space="preserve"> and may promote the right to protection of the family and children </w:t>
      </w:r>
      <w:r w:rsidR="008F5343">
        <w:rPr>
          <w:rFonts w:ascii="Arial" w:hAnsi="Arial" w:cs="Arial"/>
          <w:szCs w:val="24"/>
        </w:rPr>
        <w:t>(</w:t>
      </w:r>
      <w:r w:rsidR="008A00DA">
        <w:rPr>
          <w:rFonts w:ascii="Arial" w:hAnsi="Arial" w:cs="Arial"/>
          <w:szCs w:val="24"/>
        </w:rPr>
        <w:t>section 11</w:t>
      </w:r>
      <w:r w:rsidR="008F5343">
        <w:rPr>
          <w:rFonts w:ascii="Arial" w:hAnsi="Arial" w:cs="Arial"/>
          <w:szCs w:val="24"/>
        </w:rPr>
        <w:t>)</w:t>
      </w:r>
      <w:r w:rsidR="008A00DA">
        <w:rPr>
          <w:rFonts w:ascii="Arial" w:hAnsi="Arial" w:cs="Arial"/>
          <w:szCs w:val="24"/>
        </w:rPr>
        <w:t xml:space="preserve"> </w:t>
      </w:r>
      <w:r w:rsidR="008F5343">
        <w:rPr>
          <w:rFonts w:ascii="Arial" w:hAnsi="Arial" w:cs="Arial"/>
          <w:szCs w:val="24"/>
        </w:rPr>
        <w:t>and the right to h</w:t>
      </w:r>
      <w:r w:rsidR="008F5343" w:rsidRPr="008F5343">
        <w:rPr>
          <w:rFonts w:ascii="Arial" w:hAnsi="Arial" w:cs="Arial"/>
          <w:szCs w:val="24"/>
        </w:rPr>
        <w:t>umane treatment when deprived of liberty</w:t>
      </w:r>
      <w:r w:rsidR="008F5343">
        <w:rPr>
          <w:rFonts w:ascii="Arial" w:hAnsi="Arial" w:cs="Arial"/>
          <w:szCs w:val="24"/>
        </w:rPr>
        <w:t xml:space="preserve"> (section 19) under </w:t>
      </w:r>
      <w:r w:rsidR="008A00DA">
        <w:rPr>
          <w:rFonts w:ascii="Arial" w:hAnsi="Arial" w:cs="Arial"/>
          <w:szCs w:val="24"/>
        </w:rPr>
        <w:t xml:space="preserve">the Human Rights Act by providing that a direction under a COVID-19 management declaration is not intended to interfere with oversight entities </w:t>
      </w:r>
      <w:r w:rsidR="00072B8B">
        <w:rPr>
          <w:rFonts w:ascii="Arial" w:hAnsi="Arial" w:cs="Arial"/>
          <w:szCs w:val="24"/>
        </w:rPr>
        <w:t>fulfilling a function which involves visiting a place of detention under another territory law.</w:t>
      </w:r>
    </w:p>
    <w:p w14:paraId="09ECACDD" w14:textId="0FB1F21D" w:rsidR="00300F53" w:rsidRPr="00300F53" w:rsidRDefault="00300F53" w:rsidP="004462AD">
      <w:pPr>
        <w:spacing w:before="240" w:after="0"/>
        <w:rPr>
          <w:rFonts w:ascii="Arial" w:hAnsi="Arial" w:cs="Arial"/>
          <w:szCs w:val="24"/>
        </w:rPr>
      </w:pPr>
      <w:r w:rsidRPr="00300F53">
        <w:rPr>
          <w:rFonts w:ascii="Arial" w:hAnsi="Arial" w:cs="Arial"/>
          <w:szCs w:val="24"/>
        </w:rPr>
        <w:t xml:space="preserve">Section 11 (2) of the </w:t>
      </w:r>
      <w:r w:rsidR="00054CD5">
        <w:rPr>
          <w:rFonts w:ascii="Arial" w:hAnsi="Arial" w:cs="Arial"/>
          <w:szCs w:val="24"/>
        </w:rPr>
        <w:t>H</w:t>
      </w:r>
      <w:r w:rsidR="00AC5F32">
        <w:rPr>
          <w:rFonts w:ascii="Arial" w:hAnsi="Arial" w:cs="Arial"/>
          <w:szCs w:val="24"/>
        </w:rPr>
        <w:t>uman </w:t>
      </w:r>
      <w:r w:rsidR="00054CD5">
        <w:rPr>
          <w:rFonts w:ascii="Arial" w:hAnsi="Arial" w:cs="Arial"/>
          <w:szCs w:val="24"/>
        </w:rPr>
        <w:t>R</w:t>
      </w:r>
      <w:r w:rsidR="00AC5F32">
        <w:rPr>
          <w:rFonts w:ascii="Arial" w:hAnsi="Arial" w:cs="Arial"/>
          <w:szCs w:val="24"/>
        </w:rPr>
        <w:t>ights </w:t>
      </w:r>
      <w:r w:rsidR="00054CD5">
        <w:rPr>
          <w:rFonts w:ascii="Arial" w:hAnsi="Arial" w:cs="Arial"/>
          <w:szCs w:val="24"/>
        </w:rPr>
        <w:t>A</w:t>
      </w:r>
      <w:r w:rsidR="00B12790">
        <w:rPr>
          <w:rFonts w:ascii="Arial" w:hAnsi="Arial" w:cs="Arial"/>
          <w:szCs w:val="24"/>
        </w:rPr>
        <w:t>ct</w:t>
      </w:r>
      <w:r w:rsidRPr="00300F53">
        <w:rPr>
          <w:rFonts w:ascii="Arial" w:hAnsi="Arial" w:cs="Arial"/>
          <w:szCs w:val="24"/>
        </w:rPr>
        <w:t xml:space="preserve"> provides that every child has the right to the protection needed by the child because of being a child, without distinction or discrimination of any kind.</w:t>
      </w:r>
      <w:r w:rsidR="00B12790">
        <w:rPr>
          <w:rFonts w:ascii="Arial" w:hAnsi="Arial" w:cs="Arial"/>
          <w:szCs w:val="24"/>
        </w:rPr>
        <w:t xml:space="preserve"> </w:t>
      </w:r>
      <w:r w:rsidRPr="00300F53">
        <w:rPr>
          <w:rFonts w:ascii="Arial" w:hAnsi="Arial" w:cs="Arial"/>
          <w:szCs w:val="24"/>
        </w:rPr>
        <w:t>This right recognises the particular protection children deserve due to their unique vulnerability of being a child.</w:t>
      </w:r>
    </w:p>
    <w:p w14:paraId="23672225" w14:textId="7608B741" w:rsidR="00300F53" w:rsidRDefault="00092B94" w:rsidP="004462AD">
      <w:pPr>
        <w:spacing w:before="240" w:after="0"/>
        <w:rPr>
          <w:rFonts w:ascii="Arial" w:hAnsi="Arial" w:cs="Arial"/>
          <w:szCs w:val="24"/>
        </w:rPr>
      </w:pPr>
      <w:r>
        <w:rPr>
          <w:rFonts w:ascii="Arial" w:hAnsi="Arial" w:cs="Arial"/>
          <w:szCs w:val="24"/>
        </w:rPr>
        <w:t xml:space="preserve">There are a number of important statutory roles which seek to protect children </w:t>
      </w:r>
      <w:r w:rsidR="00FA0700">
        <w:rPr>
          <w:rFonts w:ascii="Arial" w:hAnsi="Arial" w:cs="Arial"/>
          <w:szCs w:val="24"/>
        </w:rPr>
        <w:t xml:space="preserve">in places of detention </w:t>
      </w:r>
      <w:r>
        <w:rPr>
          <w:rFonts w:ascii="Arial" w:hAnsi="Arial" w:cs="Arial"/>
          <w:szCs w:val="24"/>
        </w:rPr>
        <w:t xml:space="preserve">and the Government amendment </w:t>
      </w:r>
      <w:r w:rsidR="00322A24">
        <w:rPr>
          <w:rFonts w:ascii="Arial" w:hAnsi="Arial" w:cs="Arial"/>
          <w:szCs w:val="24"/>
        </w:rPr>
        <w:t xml:space="preserve">24 </w:t>
      </w:r>
      <w:r>
        <w:rPr>
          <w:rFonts w:ascii="Arial" w:hAnsi="Arial" w:cs="Arial"/>
          <w:szCs w:val="24"/>
        </w:rPr>
        <w:t>seeks to ensure that is not displace</w:t>
      </w:r>
      <w:r w:rsidR="00FA0700">
        <w:rPr>
          <w:rFonts w:ascii="Arial" w:hAnsi="Arial" w:cs="Arial"/>
          <w:szCs w:val="24"/>
        </w:rPr>
        <w:t>d</w:t>
      </w:r>
      <w:r>
        <w:rPr>
          <w:rFonts w:ascii="Arial" w:hAnsi="Arial" w:cs="Arial"/>
          <w:szCs w:val="24"/>
        </w:rPr>
        <w:t xml:space="preserve"> by the new </w:t>
      </w:r>
      <w:r w:rsidR="00322A24">
        <w:rPr>
          <w:rFonts w:ascii="Arial" w:hAnsi="Arial" w:cs="Arial"/>
          <w:szCs w:val="24"/>
        </w:rPr>
        <w:t>p</w:t>
      </w:r>
      <w:r>
        <w:rPr>
          <w:rFonts w:ascii="Arial" w:hAnsi="Arial" w:cs="Arial"/>
          <w:szCs w:val="24"/>
        </w:rPr>
        <w:t>art 6C of the Bill.</w:t>
      </w:r>
    </w:p>
    <w:p w14:paraId="0C389C66" w14:textId="6BA328F1" w:rsidR="008F5343" w:rsidRDefault="008F5343" w:rsidP="004462AD">
      <w:pPr>
        <w:spacing w:before="240" w:after="0"/>
        <w:rPr>
          <w:rFonts w:ascii="Arial" w:hAnsi="Arial" w:cs="Arial"/>
          <w:szCs w:val="24"/>
        </w:rPr>
      </w:pPr>
      <w:r>
        <w:rPr>
          <w:rFonts w:ascii="Arial" w:hAnsi="Arial" w:cs="Arial"/>
          <w:szCs w:val="24"/>
        </w:rPr>
        <w:t xml:space="preserve">Oversight agencies are important mechanisms to ensure a person is treated humanely while deprived of liberty. Government Amendment </w:t>
      </w:r>
      <w:r w:rsidR="00322A24">
        <w:rPr>
          <w:rFonts w:ascii="Arial" w:hAnsi="Arial" w:cs="Arial"/>
          <w:szCs w:val="24"/>
        </w:rPr>
        <w:t xml:space="preserve">24 </w:t>
      </w:r>
      <w:r>
        <w:rPr>
          <w:rFonts w:ascii="Arial" w:hAnsi="Arial" w:cs="Arial"/>
          <w:szCs w:val="24"/>
        </w:rPr>
        <w:t xml:space="preserve">clarifies that nothing in the proposed new </w:t>
      </w:r>
      <w:r w:rsidR="00322A24">
        <w:rPr>
          <w:rFonts w:ascii="Arial" w:hAnsi="Arial" w:cs="Arial"/>
          <w:szCs w:val="24"/>
        </w:rPr>
        <w:t>p</w:t>
      </w:r>
      <w:r>
        <w:rPr>
          <w:rFonts w:ascii="Arial" w:hAnsi="Arial" w:cs="Arial"/>
          <w:szCs w:val="24"/>
        </w:rPr>
        <w:t xml:space="preserve">art 6C is intended to interfere with the exercise of a function by an oversight </w:t>
      </w:r>
      <w:r w:rsidR="009A7CDF">
        <w:rPr>
          <w:rFonts w:ascii="Arial" w:hAnsi="Arial" w:cs="Arial"/>
          <w:szCs w:val="24"/>
        </w:rPr>
        <w:t>entity</w:t>
      </w:r>
      <w:r>
        <w:rPr>
          <w:rFonts w:ascii="Arial" w:hAnsi="Arial" w:cs="Arial"/>
          <w:szCs w:val="24"/>
        </w:rPr>
        <w:t>.</w:t>
      </w:r>
    </w:p>
    <w:p w14:paraId="775EACD4" w14:textId="11F25CE7" w:rsidR="008F5343" w:rsidRDefault="008F5343" w:rsidP="004462AD">
      <w:pPr>
        <w:spacing w:before="240" w:after="0"/>
        <w:rPr>
          <w:rFonts w:ascii="Arial" w:hAnsi="Arial" w:cs="Arial"/>
          <w:szCs w:val="24"/>
        </w:rPr>
      </w:pPr>
      <w:r>
        <w:rPr>
          <w:rFonts w:ascii="Arial" w:hAnsi="Arial" w:cs="Arial"/>
          <w:szCs w:val="24"/>
        </w:rPr>
        <w:t xml:space="preserve">Government </w:t>
      </w:r>
      <w:r w:rsidR="00583088">
        <w:rPr>
          <w:rFonts w:ascii="Arial" w:hAnsi="Arial" w:cs="Arial"/>
          <w:szCs w:val="24"/>
        </w:rPr>
        <w:t>a</w:t>
      </w:r>
      <w:r>
        <w:rPr>
          <w:rFonts w:ascii="Arial" w:hAnsi="Arial" w:cs="Arial"/>
          <w:szCs w:val="24"/>
        </w:rPr>
        <w:t xml:space="preserve">mendment </w:t>
      </w:r>
      <w:r w:rsidR="00322A24">
        <w:rPr>
          <w:rFonts w:ascii="Arial" w:hAnsi="Arial" w:cs="Arial"/>
          <w:szCs w:val="24"/>
        </w:rPr>
        <w:t xml:space="preserve">24 </w:t>
      </w:r>
      <w:r>
        <w:rPr>
          <w:rFonts w:ascii="Arial" w:hAnsi="Arial" w:cs="Arial"/>
          <w:szCs w:val="24"/>
        </w:rPr>
        <w:t xml:space="preserve">does provide that a person visiting a place of detention must comply with relevant directions that may apply. This may include a requirement to use Personal Protective Equipment </w:t>
      </w:r>
      <w:r w:rsidR="009A7CDF">
        <w:rPr>
          <w:rFonts w:ascii="Arial" w:hAnsi="Arial" w:cs="Arial"/>
          <w:szCs w:val="24"/>
        </w:rPr>
        <w:t xml:space="preserve">while at the place of detention </w:t>
      </w:r>
      <w:r>
        <w:rPr>
          <w:rFonts w:ascii="Arial" w:hAnsi="Arial" w:cs="Arial"/>
          <w:szCs w:val="24"/>
        </w:rPr>
        <w:t xml:space="preserve">or to adhere to isolation or quarantine requirements if the person </w:t>
      </w:r>
      <w:r w:rsidR="009A7CDF">
        <w:rPr>
          <w:rFonts w:ascii="Arial" w:hAnsi="Arial" w:cs="Arial"/>
          <w:szCs w:val="24"/>
        </w:rPr>
        <w:t xml:space="preserve">employed by the oversight entity </w:t>
      </w:r>
      <w:r>
        <w:rPr>
          <w:rFonts w:ascii="Arial" w:hAnsi="Arial" w:cs="Arial"/>
          <w:szCs w:val="24"/>
        </w:rPr>
        <w:t xml:space="preserve">is confirmed to have been infected with COVID-19 or </w:t>
      </w:r>
      <w:r w:rsidR="009A7CDF">
        <w:rPr>
          <w:rFonts w:ascii="Arial" w:hAnsi="Arial" w:cs="Arial"/>
          <w:szCs w:val="24"/>
        </w:rPr>
        <w:t>has been exposed to a COVID</w:t>
      </w:r>
      <w:r w:rsidR="009D0D41">
        <w:rPr>
          <w:rFonts w:ascii="Arial" w:hAnsi="Arial" w:cs="Arial"/>
          <w:szCs w:val="24"/>
        </w:rPr>
        <w:noBreakHyphen/>
      </w:r>
      <w:r w:rsidR="009A7CDF">
        <w:rPr>
          <w:rFonts w:ascii="Arial" w:hAnsi="Arial" w:cs="Arial"/>
          <w:szCs w:val="24"/>
        </w:rPr>
        <w:t>19 confirmed positive person.</w:t>
      </w:r>
    </w:p>
    <w:p w14:paraId="3E14E563" w14:textId="7E7F867B" w:rsidR="00254816" w:rsidRDefault="00FE0BAF" w:rsidP="004462AD">
      <w:pPr>
        <w:spacing w:before="240" w:after="0"/>
        <w:rPr>
          <w:rFonts w:ascii="Arial" w:hAnsi="Arial" w:cs="Arial"/>
          <w:szCs w:val="24"/>
        </w:rPr>
      </w:pPr>
      <w:r>
        <w:rPr>
          <w:rFonts w:ascii="Arial" w:hAnsi="Arial" w:cs="Arial"/>
          <w:szCs w:val="24"/>
        </w:rPr>
        <w:t xml:space="preserve">Government amendment </w:t>
      </w:r>
      <w:r w:rsidR="00EF1CC3">
        <w:rPr>
          <w:rFonts w:ascii="Arial" w:hAnsi="Arial" w:cs="Arial"/>
          <w:szCs w:val="24"/>
        </w:rPr>
        <w:t>22</w:t>
      </w:r>
      <w:r w:rsidR="00583088">
        <w:rPr>
          <w:rFonts w:ascii="Arial" w:hAnsi="Arial" w:cs="Arial"/>
          <w:szCs w:val="24"/>
        </w:rPr>
        <w:t xml:space="preserve"> </w:t>
      </w:r>
      <w:r>
        <w:rPr>
          <w:rFonts w:ascii="Arial" w:hAnsi="Arial" w:cs="Arial"/>
          <w:szCs w:val="24"/>
        </w:rPr>
        <w:t xml:space="preserve">provides for an internal right of review </w:t>
      </w:r>
      <w:r w:rsidR="00382604">
        <w:rPr>
          <w:rFonts w:ascii="Arial" w:hAnsi="Arial" w:cs="Arial"/>
          <w:szCs w:val="24"/>
        </w:rPr>
        <w:t>for a</w:t>
      </w:r>
      <w:r w:rsidR="00F929F9">
        <w:rPr>
          <w:rFonts w:ascii="Arial" w:hAnsi="Arial" w:cs="Arial"/>
          <w:szCs w:val="24"/>
        </w:rPr>
        <w:t>n exemption</w:t>
      </w:r>
      <w:r w:rsidR="00382604">
        <w:rPr>
          <w:rFonts w:ascii="Arial" w:hAnsi="Arial" w:cs="Arial"/>
          <w:szCs w:val="24"/>
        </w:rPr>
        <w:t xml:space="preserve"> </w:t>
      </w:r>
      <w:r w:rsidR="00382604">
        <w:rPr>
          <w:rFonts w:ascii="Arial" w:hAnsi="Arial" w:cs="Arial"/>
          <w:szCs w:val="24"/>
          <w:lang w:eastAsia="en-AU"/>
        </w:rPr>
        <w:t xml:space="preserve">decision in relation to </w:t>
      </w:r>
      <w:r w:rsidR="00F929F9">
        <w:rPr>
          <w:rFonts w:ascii="Arial" w:hAnsi="Arial" w:cs="Arial"/>
          <w:szCs w:val="24"/>
          <w:lang w:eastAsia="en-AU"/>
        </w:rPr>
        <w:t xml:space="preserve">complying with </w:t>
      </w:r>
      <w:r w:rsidR="00382604">
        <w:rPr>
          <w:rFonts w:ascii="Arial" w:hAnsi="Arial" w:cs="Arial"/>
          <w:szCs w:val="24"/>
          <w:lang w:eastAsia="en-AU"/>
        </w:rPr>
        <w:t>a requirement in a vaccination direction</w:t>
      </w:r>
      <w:r w:rsidR="00382604">
        <w:rPr>
          <w:rFonts w:ascii="Arial" w:hAnsi="Arial" w:cs="Arial"/>
          <w:szCs w:val="24"/>
        </w:rPr>
        <w:t>. The</w:t>
      </w:r>
      <w:r w:rsidR="00AC5F32">
        <w:rPr>
          <w:rFonts w:ascii="Arial" w:hAnsi="Arial" w:cs="Arial"/>
          <w:szCs w:val="24"/>
        </w:rPr>
        <w:t> </w:t>
      </w:r>
      <w:r w:rsidR="00382604">
        <w:rPr>
          <w:rFonts w:ascii="Arial" w:hAnsi="Arial" w:cs="Arial"/>
          <w:szCs w:val="24"/>
        </w:rPr>
        <w:t xml:space="preserve">internal right of review is a </w:t>
      </w:r>
      <w:r w:rsidR="00C63D3E">
        <w:rPr>
          <w:rFonts w:ascii="Arial" w:hAnsi="Arial" w:cs="Arial"/>
          <w:szCs w:val="24"/>
        </w:rPr>
        <w:t>measure to ensure vaccination directions do not have unintended consequences that may impact on an affected person’s wellbeing.</w:t>
      </w:r>
    </w:p>
    <w:p w14:paraId="291B6F26" w14:textId="310B6B65" w:rsidR="00F929F9" w:rsidRDefault="00C63D3E" w:rsidP="004462AD">
      <w:pPr>
        <w:spacing w:before="240" w:after="0"/>
        <w:rPr>
          <w:rFonts w:ascii="Arial" w:hAnsi="Arial" w:cs="Arial"/>
          <w:szCs w:val="24"/>
        </w:rPr>
      </w:pPr>
      <w:r>
        <w:rPr>
          <w:rFonts w:ascii="Arial" w:hAnsi="Arial" w:cs="Arial"/>
          <w:szCs w:val="24"/>
        </w:rPr>
        <w:t xml:space="preserve">This measure is in addition to existing mechanisms in the Bill that </w:t>
      </w:r>
      <w:r w:rsidR="00254816">
        <w:rPr>
          <w:rFonts w:ascii="Arial" w:hAnsi="Arial" w:cs="Arial"/>
          <w:szCs w:val="24"/>
        </w:rPr>
        <w:t xml:space="preserve">ensure that limits on human rights by vaccination directions under the Bill are reasonable and proportionate. These mechanisms </w:t>
      </w:r>
      <w:r>
        <w:rPr>
          <w:rFonts w:ascii="Arial" w:hAnsi="Arial" w:cs="Arial"/>
          <w:szCs w:val="24"/>
        </w:rPr>
        <w:t>provide that</w:t>
      </w:r>
      <w:r w:rsidR="00254816">
        <w:rPr>
          <w:rFonts w:ascii="Arial" w:hAnsi="Arial" w:cs="Arial"/>
          <w:szCs w:val="24"/>
        </w:rPr>
        <w:t>:</w:t>
      </w:r>
      <w:r w:rsidR="00F929F9">
        <w:rPr>
          <w:rFonts w:ascii="Arial" w:hAnsi="Arial" w:cs="Arial"/>
          <w:szCs w:val="24"/>
        </w:rPr>
        <w:t xml:space="preserve"> </w:t>
      </w:r>
      <w:r>
        <w:rPr>
          <w:rFonts w:ascii="Arial" w:hAnsi="Arial" w:cs="Arial"/>
          <w:szCs w:val="24"/>
        </w:rPr>
        <w:t xml:space="preserve">before making </w:t>
      </w:r>
      <w:r w:rsidR="00F929F9">
        <w:rPr>
          <w:rFonts w:ascii="Arial" w:hAnsi="Arial" w:cs="Arial"/>
          <w:szCs w:val="24"/>
        </w:rPr>
        <w:t>a vaccination direction</w:t>
      </w:r>
      <w:r>
        <w:rPr>
          <w:rFonts w:ascii="Arial" w:hAnsi="Arial" w:cs="Arial"/>
          <w:szCs w:val="24"/>
        </w:rPr>
        <w:t xml:space="preserve">, the Executive must consult with the Chief Health Officer and the Human Rights Commissioner, the publication of </w:t>
      </w:r>
      <w:r w:rsidR="00254816">
        <w:rPr>
          <w:rFonts w:ascii="Arial" w:hAnsi="Arial" w:cs="Arial"/>
          <w:szCs w:val="24"/>
        </w:rPr>
        <w:t xml:space="preserve">this </w:t>
      </w:r>
      <w:r>
        <w:rPr>
          <w:rFonts w:ascii="Arial" w:hAnsi="Arial" w:cs="Arial"/>
          <w:szCs w:val="24"/>
        </w:rPr>
        <w:t xml:space="preserve">advice, publication of information on how the direction is consistent with human rights and that vaccination directions are </w:t>
      </w:r>
      <w:r w:rsidR="00F929F9">
        <w:rPr>
          <w:rFonts w:ascii="Arial" w:hAnsi="Arial" w:cs="Arial"/>
          <w:szCs w:val="24"/>
        </w:rPr>
        <w:t>disallowa</w:t>
      </w:r>
      <w:r>
        <w:rPr>
          <w:rFonts w:ascii="Arial" w:hAnsi="Arial" w:cs="Arial"/>
          <w:szCs w:val="24"/>
        </w:rPr>
        <w:t>ble instruments</w:t>
      </w:r>
      <w:r w:rsidR="00F929F9">
        <w:rPr>
          <w:rFonts w:ascii="Arial" w:hAnsi="Arial" w:cs="Arial"/>
          <w:szCs w:val="24"/>
        </w:rPr>
        <w:t>.</w:t>
      </w:r>
      <w:r>
        <w:rPr>
          <w:rFonts w:ascii="Arial" w:hAnsi="Arial" w:cs="Arial"/>
          <w:szCs w:val="24"/>
        </w:rPr>
        <w:t xml:space="preserve"> Further,</w:t>
      </w:r>
      <w:r w:rsidR="00254816">
        <w:rPr>
          <w:rFonts w:ascii="Arial" w:hAnsi="Arial" w:cs="Arial"/>
          <w:szCs w:val="24"/>
        </w:rPr>
        <w:t xml:space="preserve"> at least every 30 days a vaccination direction is in force, the Chief Health Officer must advise the Executive about whether they believe the direction is still justified.</w:t>
      </w:r>
    </w:p>
    <w:p w14:paraId="0A6AA863" w14:textId="77777777" w:rsidR="00254816" w:rsidRDefault="00254816">
      <w:pPr>
        <w:spacing w:after="0" w:line="240" w:lineRule="auto"/>
        <w:rPr>
          <w:rFonts w:ascii="Arial" w:hAnsi="Arial" w:cs="Arial"/>
          <w:b/>
          <w:szCs w:val="24"/>
        </w:rPr>
      </w:pPr>
      <w:r>
        <w:rPr>
          <w:rFonts w:ascii="Arial" w:hAnsi="Arial" w:cs="Arial"/>
          <w:szCs w:val="24"/>
        </w:rPr>
        <w:br w:type="page"/>
      </w:r>
    </w:p>
    <w:p w14:paraId="4695A19C" w14:textId="3B6AC740" w:rsidR="00300F53" w:rsidRPr="00AC125D" w:rsidRDefault="00300F53" w:rsidP="004462AD">
      <w:pPr>
        <w:pStyle w:val="Heading3"/>
        <w:spacing w:after="0"/>
        <w:rPr>
          <w:rFonts w:ascii="Arial" w:hAnsi="Arial" w:cs="Arial"/>
          <w:sz w:val="24"/>
          <w:szCs w:val="24"/>
        </w:rPr>
      </w:pPr>
      <w:bookmarkStart w:id="15" w:name="_Toc104884182"/>
      <w:r w:rsidRPr="00AC125D">
        <w:rPr>
          <w:rFonts w:ascii="Arial" w:hAnsi="Arial" w:cs="Arial"/>
          <w:sz w:val="24"/>
          <w:szCs w:val="24"/>
        </w:rPr>
        <w:lastRenderedPageBreak/>
        <w:t>Rights Limited</w:t>
      </w:r>
      <w:bookmarkEnd w:id="15"/>
    </w:p>
    <w:p w14:paraId="0CC12A3B" w14:textId="596D934C" w:rsidR="00300F53" w:rsidRDefault="00092B94" w:rsidP="004462AD">
      <w:pPr>
        <w:spacing w:before="240" w:after="0"/>
        <w:rPr>
          <w:rFonts w:ascii="Arial" w:hAnsi="Arial" w:cs="Arial"/>
          <w:szCs w:val="24"/>
        </w:rPr>
      </w:pPr>
      <w:r>
        <w:rPr>
          <w:rFonts w:ascii="Arial" w:hAnsi="Arial" w:cs="Arial"/>
          <w:szCs w:val="24"/>
        </w:rPr>
        <w:t xml:space="preserve">Government amendment </w:t>
      </w:r>
      <w:r w:rsidR="00C3402E">
        <w:rPr>
          <w:rFonts w:ascii="Arial" w:hAnsi="Arial" w:cs="Arial"/>
          <w:szCs w:val="24"/>
        </w:rPr>
        <w:t>5</w:t>
      </w:r>
      <w:r>
        <w:rPr>
          <w:rFonts w:ascii="Arial" w:hAnsi="Arial" w:cs="Arial"/>
          <w:szCs w:val="24"/>
        </w:rPr>
        <w:t xml:space="preserve"> may limit the right to privacy as far as it requires a </w:t>
      </w:r>
      <w:r w:rsidR="009C426B">
        <w:rPr>
          <w:rFonts w:ascii="Arial" w:hAnsi="Arial" w:cs="Arial"/>
          <w:szCs w:val="24"/>
        </w:rPr>
        <w:t xml:space="preserve">segregation or isolation </w:t>
      </w:r>
      <w:r>
        <w:rPr>
          <w:rFonts w:ascii="Arial" w:hAnsi="Arial" w:cs="Arial"/>
          <w:szCs w:val="24"/>
        </w:rPr>
        <w:t xml:space="preserve">direction issued on an individual to be given to the </w:t>
      </w:r>
      <w:r w:rsidR="00FA0700">
        <w:rPr>
          <w:rFonts w:ascii="Arial" w:hAnsi="Arial" w:cs="Arial"/>
          <w:szCs w:val="24"/>
        </w:rPr>
        <w:t>P</w:t>
      </w:r>
      <w:r>
        <w:rPr>
          <w:rFonts w:ascii="Arial" w:hAnsi="Arial" w:cs="Arial"/>
          <w:szCs w:val="24"/>
        </w:rPr>
        <w:t xml:space="preserve">ublic </w:t>
      </w:r>
      <w:r w:rsidR="00FA0700">
        <w:rPr>
          <w:rFonts w:ascii="Arial" w:hAnsi="Arial" w:cs="Arial"/>
          <w:szCs w:val="24"/>
        </w:rPr>
        <w:t>A</w:t>
      </w:r>
      <w:r>
        <w:rPr>
          <w:rFonts w:ascii="Arial" w:hAnsi="Arial" w:cs="Arial"/>
          <w:szCs w:val="24"/>
        </w:rPr>
        <w:t>dvocate.</w:t>
      </w:r>
      <w:r w:rsidR="009C426B">
        <w:rPr>
          <w:rFonts w:ascii="Arial" w:hAnsi="Arial" w:cs="Arial"/>
          <w:szCs w:val="24"/>
        </w:rPr>
        <w:t xml:space="preserve"> The issuing of a</w:t>
      </w:r>
      <w:r w:rsidR="00FA0700">
        <w:rPr>
          <w:rFonts w:ascii="Arial" w:hAnsi="Arial" w:cs="Arial"/>
          <w:szCs w:val="24"/>
        </w:rPr>
        <w:t xml:space="preserve">n </w:t>
      </w:r>
      <w:r w:rsidR="009C426B">
        <w:rPr>
          <w:rFonts w:ascii="Arial" w:hAnsi="Arial" w:cs="Arial"/>
          <w:szCs w:val="24"/>
        </w:rPr>
        <w:t>isolation direction on an individual will contain information about the nature of the risk the person presents and the grounds on which the direction is considered necessary to prevent or alleviate the risk.</w:t>
      </w:r>
    </w:p>
    <w:p w14:paraId="499AE132" w14:textId="2D70291D" w:rsidR="009C426B" w:rsidRPr="00300F53" w:rsidRDefault="009C426B" w:rsidP="004462AD">
      <w:pPr>
        <w:spacing w:before="240" w:after="0"/>
        <w:rPr>
          <w:rFonts w:ascii="Arial" w:hAnsi="Arial" w:cs="Arial"/>
          <w:szCs w:val="24"/>
        </w:rPr>
      </w:pPr>
      <w:r>
        <w:rPr>
          <w:rFonts w:ascii="Arial" w:hAnsi="Arial" w:cs="Arial"/>
          <w:szCs w:val="24"/>
        </w:rPr>
        <w:t>Accordingly, a</w:t>
      </w:r>
      <w:r w:rsidR="00FA0700">
        <w:rPr>
          <w:rFonts w:ascii="Arial" w:hAnsi="Arial" w:cs="Arial"/>
          <w:szCs w:val="24"/>
        </w:rPr>
        <w:t xml:space="preserve">n </w:t>
      </w:r>
      <w:r>
        <w:rPr>
          <w:rFonts w:ascii="Arial" w:hAnsi="Arial" w:cs="Arial"/>
          <w:szCs w:val="24"/>
        </w:rPr>
        <w:t>isolation direction will include health information about an individual and the risk they present to the broader community.</w:t>
      </w:r>
    </w:p>
    <w:p w14:paraId="4C7DF3B6" w14:textId="70786143" w:rsidR="00300F53" w:rsidRPr="00092B94" w:rsidRDefault="00300F53" w:rsidP="00092B94">
      <w:pPr>
        <w:spacing w:before="240" w:after="0"/>
        <w:rPr>
          <w:rFonts w:ascii="Arial" w:hAnsi="Arial" w:cs="Arial"/>
          <w:i/>
          <w:iCs/>
          <w:szCs w:val="24"/>
        </w:rPr>
      </w:pPr>
      <w:r w:rsidRPr="00092B94">
        <w:rPr>
          <w:rFonts w:ascii="Arial" w:hAnsi="Arial" w:cs="Arial"/>
          <w:i/>
          <w:iCs/>
          <w:szCs w:val="24"/>
        </w:rPr>
        <w:t xml:space="preserve">Legitimate purpose (s28(2)(b)) </w:t>
      </w:r>
    </w:p>
    <w:p w14:paraId="516438B2" w14:textId="5785A441" w:rsidR="00092B94" w:rsidRDefault="00092B94" w:rsidP="004462AD">
      <w:pPr>
        <w:spacing w:before="240" w:after="0"/>
        <w:rPr>
          <w:rFonts w:ascii="Arial" w:hAnsi="Arial" w:cs="Arial"/>
          <w:szCs w:val="24"/>
        </w:rPr>
      </w:pPr>
      <w:r>
        <w:rPr>
          <w:rFonts w:ascii="Arial" w:hAnsi="Arial" w:cs="Arial"/>
          <w:szCs w:val="24"/>
        </w:rPr>
        <w:t xml:space="preserve">The measure will assist an individual in obtaining assistance from the </w:t>
      </w:r>
      <w:r w:rsidR="00FA0700">
        <w:rPr>
          <w:rFonts w:ascii="Arial" w:hAnsi="Arial" w:cs="Arial"/>
          <w:szCs w:val="24"/>
        </w:rPr>
        <w:t>P</w:t>
      </w:r>
      <w:r>
        <w:rPr>
          <w:rFonts w:ascii="Arial" w:hAnsi="Arial" w:cs="Arial"/>
          <w:szCs w:val="24"/>
        </w:rPr>
        <w:t xml:space="preserve">ublic </w:t>
      </w:r>
      <w:r w:rsidR="00FA0700">
        <w:rPr>
          <w:rFonts w:ascii="Arial" w:hAnsi="Arial" w:cs="Arial"/>
          <w:szCs w:val="24"/>
        </w:rPr>
        <w:t>A</w:t>
      </w:r>
      <w:r>
        <w:rPr>
          <w:rFonts w:ascii="Arial" w:hAnsi="Arial" w:cs="Arial"/>
          <w:szCs w:val="24"/>
        </w:rPr>
        <w:t>dvocate and further strengthen</w:t>
      </w:r>
      <w:r w:rsidR="009C426B">
        <w:rPr>
          <w:rFonts w:ascii="Arial" w:hAnsi="Arial" w:cs="Arial"/>
          <w:szCs w:val="24"/>
        </w:rPr>
        <w:t xml:space="preserve"> the protection of </w:t>
      </w:r>
      <w:r>
        <w:rPr>
          <w:rFonts w:ascii="Arial" w:hAnsi="Arial" w:cs="Arial"/>
          <w:szCs w:val="24"/>
        </w:rPr>
        <w:t>the health and safety of both the individual while ensuring that their rights are protected and advocated for.</w:t>
      </w:r>
    </w:p>
    <w:p w14:paraId="37D64E1D" w14:textId="38633E2C" w:rsidR="00300F53" w:rsidRPr="009C426B" w:rsidRDefault="00300F53" w:rsidP="009C426B">
      <w:pPr>
        <w:spacing w:before="240" w:after="0"/>
        <w:rPr>
          <w:rFonts w:ascii="Arial" w:hAnsi="Arial" w:cs="Arial"/>
          <w:i/>
          <w:iCs/>
          <w:szCs w:val="24"/>
        </w:rPr>
      </w:pPr>
      <w:r w:rsidRPr="009C426B">
        <w:rPr>
          <w:rFonts w:ascii="Arial" w:hAnsi="Arial" w:cs="Arial"/>
          <w:i/>
          <w:iCs/>
          <w:szCs w:val="24"/>
        </w:rPr>
        <w:t>Rational connection between the limitation and the purpose (s28(2)(d))</w:t>
      </w:r>
    </w:p>
    <w:p w14:paraId="6CE67357" w14:textId="0B0E46EC" w:rsidR="009C426B" w:rsidRDefault="009C426B" w:rsidP="004462AD">
      <w:pPr>
        <w:spacing w:before="240" w:after="0"/>
        <w:rPr>
          <w:rFonts w:ascii="Arial" w:hAnsi="Arial" w:cs="Arial"/>
          <w:szCs w:val="24"/>
        </w:rPr>
      </w:pPr>
      <w:r>
        <w:rPr>
          <w:rFonts w:ascii="Arial" w:hAnsi="Arial" w:cs="Arial"/>
          <w:szCs w:val="24"/>
        </w:rPr>
        <w:t xml:space="preserve">This measure is necessary and rationally connected to continuing to achieve the purpose of promoting and protecting the interests of the individual and protecting the right to life not only of the individual but of the broader community. </w:t>
      </w:r>
    </w:p>
    <w:p w14:paraId="31332584" w14:textId="5254ED7C" w:rsidR="00300F53" w:rsidRPr="009C426B" w:rsidRDefault="00300F53" w:rsidP="009C426B">
      <w:pPr>
        <w:spacing w:before="240" w:after="0"/>
        <w:rPr>
          <w:rFonts w:ascii="Arial" w:hAnsi="Arial" w:cs="Arial"/>
          <w:i/>
          <w:iCs/>
          <w:szCs w:val="24"/>
        </w:rPr>
      </w:pPr>
      <w:r w:rsidRPr="009C426B">
        <w:rPr>
          <w:rFonts w:ascii="Arial" w:hAnsi="Arial" w:cs="Arial"/>
          <w:i/>
          <w:iCs/>
          <w:szCs w:val="24"/>
        </w:rPr>
        <w:t>Proportionality (s28</w:t>
      </w:r>
      <w:r w:rsidR="0038701C">
        <w:rPr>
          <w:rFonts w:ascii="Arial" w:hAnsi="Arial" w:cs="Arial"/>
          <w:i/>
          <w:iCs/>
          <w:szCs w:val="24"/>
        </w:rPr>
        <w:t xml:space="preserve"> </w:t>
      </w:r>
      <w:r w:rsidRPr="009C426B">
        <w:rPr>
          <w:rFonts w:ascii="Arial" w:hAnsi="Arial" w:cs="Arial"/>
          <w:i/>
          <w:iCs/>
          <w:szCs w:val="24"/>
        </w:rPr>
        <w:t>(2)(e))</w:t>
      </w:r>
    </w:p>
    <w:p w14:paraId="227985B1" w14:textId="2852F534" w:rsidR="009C426B" w:rsidRDefault="009C426B" w:rsidP="004462AD">
      <w:pPr>
        <w:spacing w:before="240" w:after="0"/>
        <w:rPr>
          <w:rFonts w:ascii="Arial" w:hAnsi="Arial" w:cs="Arial"/>
          <w:szCs w:val="24"/>
        </w:rPr>
      </w:pPr>
      <w:r>
        <w:rPr>
          <w:rFonts w:ascii="Arial" w:hAnsi="Arial" w:cs="Arial"/>
          <w:szCs w:val="24"/>
        </w:rPr>
        <w:t>The measure is considered a reasonable limit to human rights because the ACT Government has a duty to</w:t>
      </w:r>
      <w:r w:rsidRPr="00300F53">
        <w:rPr>
          <w:rFonts w:ascii="Arial" w:hAnsi="Arial" w:cs="Arial"/>
          <w:szCs w:val="24"/>
        </w:rPr>
        <w:t xml:space="preserve"> take reasonable action to prevent and/or limit the potential spread of COVID</w:t>
      </w:r>
      <w:r w:rsidRPr="00300F53">
        <w:rPr>
          <w:rFonts w:ascii="Arial" w:hAnsi="Arial" w:cs="Arial"/>
          <w:szCs w:val="24"/>
        </w:rPr>
        <w:noBreakHyphen/>
        <w:t>19, and by extension mitigate the serious risk to health and life posed by the disease</w:t>
      </w:r>
      <w:r>
        <w:rPr>
          <w:rFonts w:ascii="Arial" w:hAnsi="Arial" w:cs="Arial"/>
          <w:szCs w:val="24"/>
        </w:rPr>
        <w:t>.</w:t>
      </w:r>
    </w:p>
    <w:p w14:paraId="11958729" w14:textId="36F38ED1" w:rsidR="009C426B" w:rsidRDefault="009C426B" w:rsidP="004462AD">
      <w:pPr>
        <w:spacing w:before="240" w:after="0"/>
        <w:rPr>
          <w:rFonts w:ascii="Arial" w:hAnsi="Arial" w:cs="Arial"/>
          <w:szCs w:val="24"/>
        </w:rPr>
      </w:pPr>
      <w:r>
        <w:rPr>
          <w:rFonts w:ascii="Arial" w:hAnsi="Arial" w:cs="Arial"/>
          <w:szCs w:val="24"/>
        </w:rPr>
        <w:t xml:space="preserve">The provision of </w:t>
      </w:r>
      <w:r w:rsidR="00F77711">
        <w:rPr>
          <w:rFonts w:ascii="Arial" w:hAnsi="Arial" w:cs="Arial"/>
          <w:szCs w:val="24"/>
        </w:rPr>
        <w:t xml:space="preserve">personal health information to the </w:t>
      </w:r>
      <w:r w:rsidR="00FA0700">
        <w:rPr>
          <w:rFonts w:ascii="Arial" w:hAnsi="Arial" w:cs="Arial"/>
          <w:szCs w:val="24"/>
        </w:rPr>
        <w:t>P</w:t>
      </w:r>
      <w:r w:rsidR="00F77711">
        <w:rPr>
          <w:rFonts w:ascii="Arial" w:hAnsi="Arial" w:cs="Arial"/>
          <w:szCs w:val="24"/>
        </w:rPr>
        <w:t xml:space="preserve">ublic </w:t>
      </w:r>
      <w:r w:rsidR="00FA0700">
        <w:rPr>
          <w:rFonts w:ascii="Arial" w:hAnsi="Arial" w:cs="Arial"/>
          <w:szCs w:val="24"/>
        </w:rPr>
        <w:t>A</w:t>
      </w:r>
      <w:r w:rsidR="00F77711">
        <w:rPr>
          <w:rFonts w:ascii="Arial" w:hAnsi="Arial" w:cs="Arial"/>
          <w:szCs w:val="24"/>
        </w:rPr>
        <w:t xml:space="preserve">dvocate is the least restrictive approach available in the circumstances to ensure the person is able to obtain timely assistance from an </w:t>
      </w:r>
      <w:r w:rsidR="00FA0700">
        <w:rPr>
          <w:rFonts w:ascii="Arial" w:hAnsi="Arial" w:cs="Arial"/>
          <w:szCs w:val="24"/>
        </w:rPr>
        <w:t xml:space="preserve">independent oversight </w:t>
      </w:r>
      <w:r w:rsidR="00F77711">
        <w:rPr>
          <w:rFonts w:ascii="Arial" w:hAnsi="Arial" w:cs="Arial"/>
          <w:szCs w:val="24"/>
        </w:rPr>
        <w:t>body.</w:t>
      </w:r>
    </w:p>
    <w:p w14:paraId="549868A2" w14:textId="77777777" w:rsidR="005E700B" w:rsidRDefault="005E700B">
      <w:pPr>
        <w:spacing w:after="0" w:line="240" w:lineRule="auto"/>
        <w:rPr>
          <w:rFonts w:ascii="Arial" w:hAnsi="Arial" w:cs="Arial"/>
          <w:i/>
          <w:iCs/>
          <w:szCs w:val="24"/>
        </w:rPr>
      </w:pPr>
      <w:r>
        <w:rPr>
          <w:rFonts w:ascii="Arial" w:hAnsi="Arial" w:cs="Arial"/>
          <w:i/>
          <w:iCs/>
          <w:szCs w:val="24"/>
        </w:rPr>
        <w:br w:type="page"/>
      </w:r>
    </w:p>
    <w:p w14:paraId="105C21C7" w14:textId="637B81B5" w:rsidR="00471595" w:rsidRPr="00050F68" w:rsidRDefault="00471595" w:rsidP="00471595">
      <w:pPr>
        <w:spacing w:after="0" w:line="240" w:lineRule="auto"/>
        <w:rPr>
          <w:rFonts w:ascii="Arial" w:hAnsi="Arial" w:cs="Arial"/>
          <w:b/>
          <w:bCs/>
          <w:szCs w:val="24"/>
          <w:lang w:eastAsia="en-AU"/>
        </w:rPr>
      </w:pPr>
    </w:p>
    <w:p w14:paraId="39889BF2" w14:textId="77777777" w:rsidR="00471595" w:rsidRPr="00050F68" w:rsidRDefault="00471595" w:rsidP="00471595">
      <w:pPr>
        <w:keepNext/>
        <w:autoSpaceDE w:val="0"/>
        <w:autoSpaceDN w:val="0"/>
        <w:adjustRightInd w:val="0"/>
        <w:spacing w:before="240" w:after="240"/>
        <w:jc w:val="center"/>
        <w:rPr>
          <w:rFonts w:ascii="Arial" w:hAnsi="Arial" w:cs="Arial"/>
          <w:b/>
          <w:bCs/>
          <w:szCs w:val="24"/>
          <w:lang w:eastAsia="en-AU"/>
        </w:rPr>
      </w:pPr>
      <w:r>
        <w:rPr>
          <w:rFonts w:ascii="Arial" w:hAnsi="Arial" w:cs="Arial"/>
          <w:b/>
          <w:bCs/>
          <w:szCs w:val="24"/>
          <w:lang w:eastAsia="en-AU"/>
        </w:rPr>
        <w:t>Public Health Amendment Bill 2021 (No 2)</w:t>
      </w:r>
    </w:p>
    <w:p w14:paraId="48D365C9" w14:textId="77777777" w:rsidR="00471595" w:rsidRPr="0038701C" w:rsidRDefault="00471595" w:rsidP="0038701C">
      <w:pPr>
        <w:jc w:val="center"/>
        <w:rPr>
          <w:rFonts w:ascii="Arial" w:hAnsi="Arial" w:cs="Arial"/>
          <w:b/>
          <w:bCs/>
        </w:rPr>
      </w:pPr>
      <w:bookmarkStart w:id="16" w:name="_Toc426711261"/>
      <w:bookmarkStart w:id="17" w:name="_Toc429052824"/>
      <w:bookmarkStart w:id="18" w:name="_Toc89185037"/>
      <w:r w:rsidRPr="0038701C">
        <w:rPr>
          <w:rFonts w:ascii="Arial" w:hAnsi="Arial" w:cs="Arial"/>
          <w:b/>
          <w:bCs/>
        </w:rPr>
        <w:t>Detail</w:t>
      </w:r>
      <w:bookmarkEnd w:id="16"/>
      <w:bookmarkEnd w:id="17"/>
      <w:bookmarkEnd w:id="18"/>
    </w:p>
    <w:p w14:paraId="3F33311B" w14:textId="77777777" w:rsidR="0038701C" w:rsidRPr="0038701C" w:rsidRDefault="0038701C" w:rsidP="0038701C">
      <w:pPr>
        <w:pStyle w:val="Heading2"/>
        <w:spacing w:before="0" w:after="240"/>
        <w:jc w:val="both"/>
        <w:rPr>
          <w:rFonts w:ascii="Arial" w:hAnsi="Arial" w:cs="Arial"/>
          <w:u w:val="none"/>
        </w:rPr>
      </w:pPr>
      <w:bookmarkStart w:id="19" w:name="_Toc104884183"/>
      <w:bookmarkStart w:id="20" w:name="_Toc89247365"/>
      <w:r w:rsidRPr="0038701C">
        <w:rPr>
          <w:rFonts w:ascii="Arial" w:hAnsi="Arial" w:cs="Arial"/>
          <w:u w:val="none"/>
        </w:rPr>
        <w:t xml:space="preserve">Government Amendment </w:t>
      </w:r>
      <w:r w:rsidRPr="0038701C">
        <w:rPr>
          <w:rFonts w:ascii="Arial" w:hAnsi="Arial" w:cs="Arial"/>
          <w:u w:val="none"/>
        </w:rPr>
        <w:fldChar w:fldCharType="begin"/>
      </w:r>
      <w:r w:rsidRPr="0038701C">
        <w:rPr>
          <w:rFonts w:ascii="Arial" w:hAnsi="Arial" w:cs="Arial"/>
          <w:u w:val="none"/>
        </w:rPr>
        <w:instrText xml:space="preserve"> SEQ Clause \* ARABIC </w:instrText>
      </w:r>
      <w:r w:rsidRPr="0038701C">
        <w:rPr>
          <w:rFonts w:ascii="Arial" w:hAnsi="Arial" w:cs="Arial"/>
          <w:u w:val="none"/>
        </w:rPr>
        <w:fldChar w:fldCharType="separate"/>
      </w:r>
      <w:r w:rsidRPr="0038701C">
        <w:rPr>
          <w:rFonts w:ascii="Arial" w:hAnsi="Arial" w:cs="Arial"/>
          <w:u w:val="none"/>
        </w:rPr>
        <w:t>1</w:t>
      </w:r>
      <w:bookmarkEnd w:id="19"/>
      <w:r w:rsidRPr="0038701C">
        <w:rPr>
          <w:rFonts w:ascii="Arial" w:hAnsi="Arial" w:cs="Arial"/>
          <w:u w:val="none"/>
        </w:rPr>
        <w:fldChar w:fldCharType="end"/>
      </w:r>
    </w:p>
    <w:p w14:paraId="29EFB7BF" w14:textId="77777777" w:rsidR="0038701C" w:rsidRPr="0038701C" w:rsidRDefault="0038701C" w:rsidP="0038701C">
      <w:pPr>
        <w:keepNext/>
        <w:autoSpaceDE w:val="0"/>
        <w:autoSpaceDN w:val="0"/>
        <w:adjustRightInd w:val="0"/>
        <w:spacing w:after="0"/>
        <w:jc w:val="both"/>
        <w:rPr>
          <w:rFonts w:ascii="Arial" w:hAnsi="Arial" w:cs="Arial"/>
          <w:b/>
          <w:bCs/>
          <w:szCs w:val="24"/>
          <w:lang w:eastAsia="en-AU"/>
        </w:rPr>
      </w:pPr>
      <w:r w:rsidRPr="0038701C">
        <w:rPr>
          <w:rFonts w:ascii="Arial" w:hAnsi="Arial" w:cs="Arial"/>
          <w:b/>
          <w:bCs/>
          <w:szCs w:val="24"/>
          <w:lang w:eastAsia="en-AU"/>
        </w:rPr>
        <w:t>Clause 5</w:t>
      </w:r>
    </w:p>
    <w:p w14:paraId="6C68D32E" w14:textId="2D2DC8FD" w:rsidR="0038701C" w:rsidRPr="000C66A1" w:rsidRDefault="0038701C" w:rsidP="0038701C">
      <w:pPr>
        <w:keepNext/>
        <w:autoSpaceDE w:val="0"/>
        <w:autoSpaceDN w:val="0"/>
        <w:adjustRightInd w:val="0"/>
        <w:spacing w:after="0"/>
        <w:jc w:val="both"/>
        <w:rPr>
          <w:rFonts w:ascii="Arial" w:hAnsi="Arial" w:cs="Arial"/>
          <w:b/>
          <w:bCs/>
          <w:szCs w:val="24"/>
          <w:lang w:eastAsia="en-AU"/>
        </w:rPr>
      </w:pPr>
      <w:r w:rsidRPr="0038701C">
        <w:rPr>
          <w:rFonts w:ascii="Arial" w:hAnsi="Arial" w:cs="Arial"/>
          <w:b/>
          <w:bCs/>
          <w:szCs w:val="24"/>
          <w:lang w:eastAsia="en-AU"/>
        </w:rPr>
        <w:t>Proposed new section 118</w:t>
      </w:r>
      <w:r w:rsidR="000C66A1">
        <w:rPr>
          <w:rFonts w:ascii="Arial" w:hAnsi="Arial" w:cs="Arial"/>
          <w:b/>
          <w:bCs/>
          <w:szCs w:val="24"/>
          <w:lang w:eastAsia="en-AU"/>
        </w:rPr>
        <w:t xml:space="preserve">N, definition of </w:t>
      </w:r>
      <w:r w:rsidR="000C66A1">
        <w:rPr>
          <w:rFonts w:ascii="Arial" w:hAnsi="Arial" w:cs="Arial"/>
          <w:b/>
          <w:bCs/>
          <w:i/>
          <w:iCs/>
          <w:szCs w:val="24"/>
          <w:lang w:eastAsia="en-AU"/>
        </w:rPr>
        <w:t>vaccination direction</w:t>
      </w:r>
    </w:p>
    <w:p w14:paraId="0C7A7FC7" w14:textId="3485F339" w:rsidR="0038701C" w:rsidRPr="0038701C" w:rsidRDefault="0038701C" w:rsidP="000C66A1">
      <w:pPr>
        <w:keepNext/>
        <w:autoSpaceDE w:val="0"/>
        <w:autoSpaceDN w:val="0"/>
        <w:adjustRightInd w:val="0"/>
        <w:spacing w:after="240"/>
        <w:jc w:val="both"/>
        <w:rPr>
          <w:rFonts w:ascii="Arial" w:hAnsi="Arial" w:cs="Arial"/>
          <w:b/>
          <w:bCs/>
          <w:szCs w:val="24"/>
          <w:lang w:eastAsia="en-AU"/>
        </w:rPr>
      </w:pPr>
      <w:r w:rsidRPr="0038701C">
        <w:rPr>
          <w:rFonts w:ascii="Arial" w:hAnsi="Arial" w:cs="Arial"/>
          <w:b/>
          <w:bCs/>
          <w:szCs w:val="24"/>
          <w:lang w:eastAsia="en-AU"/>
        </w:rPr>
        <w:t xml:space="preserve">Page </w:t>
      </w:r>
      <w:r w:rsidR="00D2475B">
        <w:rPr>
          <w:rFonts w:ascii="Arial" w:hAnsi="Arial" w:cs="Arial"/>
          <w:b/>
          <w:bCs/>
          <w:szCs w:val="24"/>
          <w:lang w:eastAsia="en-AU"/>
        </w:rPr>
        <w:t>4</w:t>
      </w:r>
      <w:r w:rsidRPr="0038701C">
        <w:rPr>
          <w:rFonts w:ascii="Arial" w:hAnsi="Arial" w:cs="Arial"/>
          <w:b/>
          <w:bCs/>
          <w:szCs w:val="24"/>
          <w:lang w:eastAsia="en-AU"/>
        </w:rPr>
        <w:t xml:space="preserve"> line </w:t>
      </w:r>
      <w:r w:rsidR="000C66A1">
        <w:rPr>
          <w:rFonts w:ascii="Arial" w:hAnsi="Arial" w:cs="Arial"/>
          <w:b/>
          <w:bCs/>
          <w:szCs w:val="24"/>
          <w:lang w:eastAsia="en-AU"/>
        </w:rPr>
        <w:t>4</w:t>
      </w:r>
      <w:r w:rsidRPr="0038701C">
        <w:rPr>
          <w:rFonts w:ascii="Arial" w:hAnsi="Arial" w:cs="Arial"/>
          <w:b/>
          <w:bCs/>
          <w:szCs w:val="24"/>
          <w:lang w:eastAsia="en-AU"/>
        </w:rPr>
        <w:t>—</w:t>
      </w:r>
    </w:p>
    <w:p w14:paraId="5284B6B4" w14:textId="48F9D3A1" w:rsidR="0038701C" w:rsidRPr="00C10137" w:rsidRDefault="0038701C" w:rsidP="000C66A1">
      <w:pPr>
        <w:keepNext/>
        <w:autoSpaceDE w:val="0"/>
        <w:autoSpaceDN w:val="0"/>
        <w:adjustRightInd w:val="0"/>
        <w:spacing w:after="240"/>
        <w:jc w:val="both"/>
        <w:rPr>
          <w:rFonts w:ascii="Arial" w:hAnsi="Arial" w:cs="Arial"/>
          <w:szCs w:val="24"/>
          <w:lang w:eastAsia="en-AU"/>
        </w:rPr>
      </w:pPr>
      <w:r w:rsidRPr="000C66A1">
        <w:rPr>
          <w:rFonts w:ascii="Arial" w:hAnsi="Arial" w:cs="Arial"/>
          <w:szCs w:val="24"/>
          <w:lang w:eastAsia="en-AU"/>
        </w:rPr>
        <w:t xml:space="preserve">This amendment </w:t>
      </w:r>
      <w:r w:rsidR="00C10137">
        <w:rPr>
          <w:rFonts w:ascii="Arial" w:hAnsi="Arial" w:cs="Arial"/>
          <w:szCs w:val="24"/>
          <w:lang w:eastAsia="en-AU"/>
        </w:rPr>
        <w:t xml:space="preserve">corrects the definition of </w:t>
      </w:r>
      <w:r w:rsidR="00C10137">
        <w:rPr>
          <w:rFonts w:ascii="Arial" w:hAnsi="Arial" w:cs="Arial"/>
          <w:i/>
          <w:iCs/>
          <w:szCs w:val="24"/>
          <w:lang w:eastAsia="en-AU"/>
        </w:rPr>
        <w:t>vaccination direction</w:t>
      </w:r>
      <w:r w:rsidR="00C10137">
        <w:rPr>
          <w:rFonts w:ascii="Arial" w:hAnsi="Arial" w:cs="Arial"/>
          <w:szCs w:val="24"/>
          <w:lang w:eastAsia="en-AU"/>
        </w:rPr>
        <w:t xml:space="preserve"> removing the reference to ‘section 118ZM (1)’ and replacing it with ‘section 118Z (1)’ which is the section that empowers the Executive to make a vaccination direction.</w:t>
      </w:r>
    </w:p>
    <w:p w14:paraId="76E7FE71" w14:textId="3338AEBE" w:rsidR="00602D0E" w:rsidRPr="0038701C" w:rsidRDefault="00EF4EB2" w:rsidP="0038701C">
      <w:pPr>
        <w:pStyle w:val="Heading2"/>
        <w:spacing w:before="0" w:after="240"/>
        <w:jc w:val="both"/>
        <w:rPr>
          <w:rFonts w:ascii="Arial" w:hAnsi="Arial" w:cs="Arial"/>
          <w:u w:val="none"/>
        </w:rPr>
      </w:pPr>
      <w:bookmarkStart w:id="21" w:name="_Toc104884184"/>
      <w:r w:rsidRPr="0038701C">
        <w:rPr>
          <w:rFonts w:ascii="Arial" w:hAnsi="Arial" w:cs="Arial"/>
          <w:u w:val="none"/>
        </w:rPr>
        <w:t>Government Amendment</w:t>
      </w:r>
      <w:r w:rsidR="00602D0E" w:rsidRPr="0038701C">
        <w:rPr>
          <w:rFonts w:ascii="Arial" w:hAnsi="Arial" w:cs="Arial"/>
          <w:u w:val="none"/>
        </w:rPr>
        <w:t xml:space="preserve"> </w:t>
      </w:r>
      <w:bookmarkEnd w:id="20"/>
      <w:r w:rsidR="000C66A1">
        <w:rPr>
          <w:rFonts w:ascii="Arial" w:hAnsi="Arial" w:cs="Arial"/>
          <w:u w:val="none"/>
        </w:rPr>
        <w:t>2</w:t>
      </w:r>
      <w:bookmarkEnd w:id="21"/>
    </w:p>
    <w:p w14:paraId="610C8462" w14:textId="52BEE884" w:rsidR="000E2B7D" w:rsidRPr="0038701C" w:rsidRDefault="000E2B7D" w:rsidP="0038701C">
      <w:pPr>
        <w:keepNext/>
        <w:autoSpaceDE w:val="0"/>
        <w:autoSpaceDN w:val="0"/>
        <w:adjustRightInd w:val="0"/>
        <w:spacing w:after="0"/>
        <w:jc w:val="both"/>
        <w:rPr>
          <w:rFonts w:ascii="Arial" w:hAnsi="Arial" w:cs="Arial"/>
          <w:b/>
          <w:bCs/>
          <w:szCs w:val="24"/>
          <w:lang w:eastAsia="en-AU"/>
        </w:rPr>
      </w:pPr>
      <w:r w:rsidRPr="0038701C">
        <w:rPr>
          <w:rFonts w:ascii="Arial" w:hAnsi="Arial" w:cs="Arial"/>
          <w:b/>
          <w:bCs/>
          <w:szCs w:val="24"/>
          <w:lang w:eastAsia="en-AU"/>
        </w:rPr>
        <w:t>Clause 5</w:t>
      </w:r>
    </w:p>
    <w:p w14:paraId="00EAEE97" w14:textId="75C20827" w:rsidR="000E2B7D" w:rsidRPr="0038701C" w:rsidRDefault="000E2B7D" w:rsidP="0038701C">
      <w:pPr>
        <w:keepNext/>
        <w:autoSpaceDE w:val="0"/>
        <w:autoSpaceDN w:val="0"/>
        <w:adjustRightInd w:val="0"/>
        <w:spacing w:after="0"/>
        <w:jc w:val="both"/>
        <w:rPr>
          <w:rFonts w:ascii="Arial" w:hAnsi="Arial" w:cs="Arial"/>
          <w:b/>
          <w:bCs/>
          <w:szCs w:val="24"/>
          <w:lang w:eastAsia="en-AU"/>
        </w:rPr>
      </w:pPr>
      <w:r w:rsidRPr="0038701C">
        <w:rPr>
          <w:rFonts w:ascii="Arial" w:hAnsi="Arial" w:cs="Arial"/>
          <w:b/>
          <w:bCs/>
          <w:szCs w:val="24"/>
          <w:lang w:eastAsia="en-AU"/>
        </w:rPr>
        <w:t>Proposed new section 118P (1) (b)</w:t>
      </w:r>
    </w:p>
    <w:p w14:paraId="2FBFB5F5" w14:textId="68A7017F" w:rsidR="000E2B7D" w:rsidRPr="0038701C" w:rsidRDefault="000E2B7D" w:rsidP="000C66A1">
      <w:pPr>
        <w:keepNext/>
        <w:autoSpaceDE w:val="0"/>
        <w:autoSpaceDN w:val="0"/>
        <w:adjustRightInd w:val="0"/>
        <w:spacing w:after="240"/>
        <w:jc w:val="both"/>
        <w:rPr>
          <w:rFonts w:ascii="Arial" w:hAnsi="Arial" w:cs="Arial"/>
          <w:b/>
          <w:bCs/>
          <w:szCs w:val="24"/>
          <w:lang w:eastAsia="en-AU"/>
        </w:rPr>
      </w:pPr>
      <w:r w:rsidRPr="0038701C">
        <w:rPr>
          <w:rFonts w:ascii="Arial" w:hAnsi="Arial" w:cs="Arial"/>
          <w:b/>
          <w:bCs/>
          <w:szCs w:val="24"/>
          <w:lang w:eastAsia="en-AU"/>
        </w:rPr>
        <w:t xml:space="preserve">Page 5, line </w:t>
      </w:r>
      <w:r w:rsidR="000C66A1">
        <w:rPr>
          <w:rFonts w:ascii="Arial" w:hAnsi="Arial" w:cs="Arial"/>
          <w:b/>
          <w:bCs/>
          <w:szCs w:val="24"/>
          <w:lang w:eastAsia="en-AU"/>
        </w:rPr>
        <w:t>1</w:t>
      </w:r>
      <w:r w:rsidRPr="0038701C">
        <w:rPr>
          <w:rFonts w:ascii="Arial" w:hAnsi="Arial" w:cs="Arial"/>
          <w:b/>
          <w:bCs/>
          <w:szCs w:val="24"/>
          <w:lang w:eastAsia="en-AU"/>
        </w:rPr>
        <w:t>2—</w:t>
      </w:r>
    </w:p>
    <w:p w14:paraId="11A097DA" w14:textId="77777777" w:rsidR="001A1502" w:rsidRPr="000C66A1" w:rsidRDefault="00D91145" w:rsidP="000C66A1">
      <w:pPr>
        <w:spacing w:after="240"/>
        <w:rPr>
          <w:rFonts w:ascii="Arial" w:hAnsi="Arial" w:cs="Arial"/>
        </w:rPr>
      </w:pPr>
      <w:r w:rsidRPr="000C66A1">
        <w:rPr>
          <w:rFonts w:ascii="Arial" w:hAnsi="Arial" w:cs="Arial"/>
        </w:rPr>
        <w:t xml:space="preserve">This </w:t>
      </w:r>
      <w:r w:rsidR="00D20C86" w:rsidRPr="000C66A1">
        <w:rPr>
          <w:rFonts w:ascii="Arial" w:hAnsi="Arial" w:cs="Arial"/>
        </w:rPr>
        <w:t xml:space="preserve">amendment removes ‘6 months’ and replaces it with ’90 days’. </w:t>
      </w:r>
    </w:p>
    <w:p w14:paraId="4F688F8C" w14:textId="73BA7036" w:rsidR="00D91145" w:rsidRPr="000C66A1" w:rsidRDefault="001A1502" w:rsidP="000C66A1">
      <w:pPr>
        <w:spacing w:after="240"/>
        <w:rPr>
          <w:rFonts w:ascii="Arial" w:hAnsi="Arial" w:cs="Arial"/>
        </w:rPr>
      </w:pPr>
      <w:r w:rsidRPr="000C66A1">
        <w:rPr>
          <w:rFonts w:ascii="Arial" w:hAnsi="Arial" w:cs="Arial"/>
        </w:rPr>
        <w:t>Section 118 (1) (b) provides that a COVID-19 management declaration may remain in force for the period stated in the declaration of no longer than 6 months. This</w:t>
      </w:r>
      <w:r w:rsidR="0038701C" w:rsidRPr="000C66A1">
        <w:rPr>
          <w:rFonts w:ascii="Arial" w:hAnsi="Arial" w:cs="Arial"/>
        </w:rPr>
        <w:t xml:space="preserve"> </w:t>
      </w:r>
      <w:r w:rsidRPr="000C66A1">
        <w:rPr>
          <w:rFonts w:ascii="Arial" w:hAnsi="Arial" w:cs="Arial"/>
        </w:rPr>
        <w:t>amendment reduces the period for which a COVID-19 management declaration may remain in force to 90 days.</w:t>
      </w:r>
    </w:p>
    <w:p w14:paraId="4E7DCC8A" w14:textId="2310FA27" w:rsidR="00FA0700" w:rsidRPr="000C66A1" w:rsidRDefault="00FA0700" w:rsidP="000C66A1">
      <w:pPr>
        <w:spacing w:after="240"/>
        <w:rPr>
          <w:rFonts w:ascii="Arial" w:hAnsi="Arial" w:cs="Arial"/>
          <w:lang w:eastAsia="en-AU"/>
        </w:rPr>
      </w:pPr>
      <w:r w:rsidRPr="000C66A1">
        <w:rPr>
          <w:rFonts w:ascii="Arial" w:hAnsi="Arial" w:cs="Arial"/>
        </w:rPr>
        <w:t xml:space="preserve">This amendment is aimed at addressing the concern raised by recommendation 3 of the </w:t>
      </w:r>
      <w:r w:rsidR="009A7CDF" w:rsidRPr="000C66A1">
        <w:rPr>
          <w:rFonts w:ascii="Arial" w:hAnsi="Arial" w:cs="Arial"/>
        </w:rPr>
        <w:t>Committee r</w:t>
      </w:r>
      <w:r w:rsidRPr="000C66A1">
        <w:rPr>
          <w:rFonts w:ascii="Arial" w:hAnsi="Arial" w:cs="Arial"/>
        </w:rPr>
        <w:t>eport relati</w:t>
      </w:r>
      <w:r w:rsidRPr="000C66A1">
        <w:rPr>
          <w:rFonts w:ascii="Arial" w:hAnsi="Arial" w:cs="Arial"/>
          <w:lang w:eastAsia="en-AU"/>
        </w:rPr>
        <w:t>ng to the period of time during which a declaration may remain in force.</w:t>
      </w:r>
    </w:p>
    <w:p w14:paraId="4670AAA0" w14:textId="79DEA7E4" w:rsidR="000E2B7D" w:rsidRPr="000C66A1" w:rsidRDefault="000E2B7D" w:rsidP="000C66A1">
      <w:pPr>
        <w:pStyle w:val="Heading2"/>
        <w:spacing w:before="0" w:after="240"/>
        <w:jc w:val="both"/>
        <w:rPr>
          <w:rFonts w:ascii="Arial" w:hAnsi="Arial" w:cs="Arial"/>
          <w:u w:val="none"/>
        </w:rPr>
      </w:pPr>
      <w:bookmarkStart w:id="22" w:name="_Toc104884185"/>
      <w:bookmarkStart w:id="23" w:name="_Hlk97903390"/>
      <w:r w:rsidRPr="000C66A1">
        <w:rPr>
          <w:rFonts w:ascii="Arial" w:hAnsi="Arial" w:cs="Arial"/>
          <w:u w:val="none"/>
        </w:rPr>
        <w:t xml:space="preserve">Government Amendment </w:t>
      </w:r>
      <w:r w:rsidR="000C66A1" w:rsidRPr="000C66A1">
        <w:rPr>
          <w:rFonts w:ascii="Arial" w:hAnsi="Arial" w:cs="Arial"/>
          <w:u w:val="none"/>
        </w:rPr>
        <w:t>3</w:t>
      </w:r>
      <w:bookmarkEnd w:id="22"/>
    </w:p>
    <w:p w14:paraId="6B4E8D1F" w14:textId="77777777" w:rsidR="000E2B7D" w:rsidRPr="000C66A1" w:rsidRDefault="000E2B7D" w:rsidP="000C66A1">
      <w:pPr>
        <w:keepNext/>
        <w:autoSpaceDE w:val="0"/>
        <w:autoSpaceDN w:val="0"/>
        <w:adjustRightInd w:val="0"/>
        <w:spacing w:after="0"/>
        <w:jc w:val="both"/>
        <w:rPr>
          <w:rFonts w:ascii="Arial" w:hAnsi="Arial" w:cs="Arial"/>
          <w:b/>
          <w:bCs/>
          <w:szCs w:val="24"/>
          <w:lang w:eastAsia="en-AU"/>
        </w:rPr>
      </w:pPr>
      <w:r w:rsidRPr="000C66A1">
        <w:rPr>
          <w:rFonts w:ascii="Arial" w:hAnsi="Arial" w:cs="Arial"/>
          <w:b/>
          <w:bCs/>
          <w:szCs w:val="24"/>
          <w:lang w:eastAsia="en-AU"/>
        </w:rPr>
        <w:t>Clause 5</w:t>
      </w:r>
    </w:p>
    <w:p w14:paraId="3F88C5AA" w14:textId="1A9A8F90" w:rsidR="000E2B7D" w:rsidRPr="000C66A1" w:rsidRDefault="000E2B7D" w:rsidP="000C66A1">
      <w:pPr>
        <w:keepNext/>
        <w:autoSpaceDE w:val="0"/>
        <w:autoSpaceDN w:val="0"/>
        <w:adjustRightInd w:val="0"/>
        <w:spacing w:after="0"/>
        <w:jc w:val="both"/>
        <w:rPr>
          <w:rFonts w:ascii="Arial" w:hAnsi="Arial" w:cs="Arial"/>
          <w:b/>
          <w:bCs/>
          <w:szCs w:val="24"/>
          <w:lang w:eastAsia="en-AU"/>
        </w:rPr>
      </w:pPr>
      <w:r w:rsidRPr="000C66A1">
        <w:rPr>
          <w:rFonts w:ascii="Arial" w:hAnsi="Arial" w:cs="Arial"/>
          <w:b/>
          <w:bCs/>
          <w:szCs w:val="24"/>
          <w:lang w:eastAsia="en-AU"/>
        </w:rPr>
        <w:t xml:space="preserve">Proposed new section 118P (2) </w:t>
      </w:r>
    </w:p>
    <w:p w14:paraId="7D13D7B5" w14:textId="6069839C" w:rsidR="000E2B7D" w:rsidRPr="000C66A1" w:rsidRDefault="000E2B7D" w:rsidP="000C66A1">
      <w:pPr>
        <w:keepNext/>
        <w:autoSpaceDE w:val="0"/>
        <w:autoSpaceDN w:val="0"/>
        <w:adjustRightInd w:val="0"/>
        <w:spacing w:after="240"/>
        <w:jc w:val="both"/>
        <w:rPr>
          <w:rFonts w:ascii="Arial" w:hAnsi="Arial" w:cs="Arial"/>
          <w:b/>
          <w:bCs/>
          <w:szCs w:val="24"/>
          <w:lang w:eastAsia="en-AU"/>
        </w:rPr>
      </w:pPr>
      <w:r w:rsidRPr="000C66A1">
        <w:rPr>
          <w:rFonts w:ascii="Arial" w:hAnsi="Arial" w:cs="Arial"/>
          <w:b/>
          <w:bCs/>
          <w:szCs w:val="24"/>
          <w:lang w:eastAsia="en-AU"/>
        </w:rPr>
        <w:t>Page 5, line 16—</w:t>
      </w:r>
    </w:p>
    <w:p w14:paraId="63DF0036" w14:textId="00A52A7A" w:rsidR="001A1502" w:rsidRPr="000C66A1" w:rsidRDefault="000E2B7D" w:rsidP="000C66A1">
      <w:pPr>
        <w:rPr>
          <w:rFonts w:ascii="Arial" w:hAnsi="Arial" w:cs="Arial"/>
        </w:rPr>
      </w:pPr>
      <w:r w:rsidRPr="000C66A1">
        <w:rPr>
          <w:rFonts w:ascii="Arial" w:hAnsi="Arial" w:cs="Arial"/>
        </w:rPr>
        <w:t xml:space="preserve">This </w:t>
      </w:r>
      <w:r w:rsidR="001A1502" w:rsidRPr="000C66A1">
        <w:rPr>
          <w:rFonts w:ascii="Arial" w:hAnsi="Arial" w:cs="Arial"/>
        </w:rPr>
        <w:t xml:space="preserve">amendment removes ‘6 months’ and replaces it with ’90 days’. </w:t>
      </w:r>
    </w:p>
    <w:p w14:paraId="200ED695" w14:textId="472D67C8" w:rsidR="001A1502" w:rsidRPr="000C66A1" w:rsidRDefault="001A1502" w:rsidP="000C66A1">
      <w:pPr>
        <w:rPr>
          <w:rFonts w:ascii="Arial" w:hAnsi="Arial" w:cs="Arial"/>
        </w:rPr>
      </w:pPr>
      <w:r w:rsidRPr="000C66A1">
        <w:rPr>
          <w:rFonts w:ascii="Arial" w:hAnsi="Arial" w:cs="Arial"/>
        </w:rPr>
        <w:t xml:space="preserve">Section 118P (2) empowers the Executive to extend a COVID-19 management declaration, as required, for no longer than 6 months at a time. This </w:t>
      </w:r>
      <w:r w:rsidR="0047335E" w:rsidRPr="000C66A1">
        <w:rPr>
          <w:rFonts w:ascii="Arial" w:hAnsi="Arial" w:cs="Arial"/>
        </w:rPr>
        <w:t>amendment</w:t>
      </w:r>
      <w:r w:rsidRPr="000C66A1">
        <w:rPr>
          <w:rFonts w:ascii="Arial" w:hAnsi="Arial" w:cs="Arial"/>
        </w:rPr>
        <w:t xml:space="preserve"> reduces that period from 6 months to 90 days.</w:t>
      </w:r>
    </w:p>
    <w:p w14:paraId="33F32CDD" w14:textId="48CC5EA1" w:rsidR="00FA0700" w:rsidRPr="000C66A1" w:rsidRDefault="00FA0700" w:rsidP="000C66A1">
      <w:pPr>
        <w:rPr>
          <w:rFonts w:ascii="Arial" w:hAnsi="Arial" w:cs="Arial"/>
        </w:rPr>
      </w:pPr>
      <w:r w:rsidRPr="000C66A1">
        <w:rPr>
          <w:rFonts w:ascii="Arial" w:hAnsi="Arial" w:cs="Arial"/>
        </w:rPr>
        <w:t>This amendment is aimed at addressing the concern raised by recommendation 3 of the</w:t>
      </w:r>
      <w:r w:rsidR="009A7CDF" w:rsidRPr="000C66A1">
        <w:rPr>
          <w:rFonts w:ascii="Arial" w:hAnsi="Arial" w:cs="Arial"/>
        </w:rPr>
        <w:t xml:space="preserve"> Committee</w:t>
      </w:r>
      <w:r w:rsidRPr="000C66A1">
        <w:rPr>
          <w:rFonts w:ascii="Arial" w:hAnsi="Arial" w:cs="Arial"/>
        </w:rPr>
        <w:t xml:space="preserve"> </w:t>
      </w:r>
      <w:r w:rsidR="009A7CDF" w:rsidRPr="000C66A1">
        <w:rPr>
          <w:rFonts w:ascii="Arial" w:hAnsi="Arial" w:cs="Arial"/>
        </w:rPr>
        <w:t>r</w:t>
      </w:r>
      <w:r w:rsidRPr="000C66A1">
        <w:rPr>
          <w:rFonts w:ascii="Arial" w:hAnsi="Arial" w:cs="Arial"/>
        </w:rPr>
        <w:t>eport relating to the period of time during which a declaration may remain in force.</w:t>
      </w:r>
    </w:p>
    <w:p w14:paraId="2992CEFE" w14:textId="6DDBCEFC" w:rsidR="000E2B7D" w:rsidRPr="00D32DC7" w:rsidRDefault="000E2B7D" w:rsidP="000E2B7D">
      <w:pPr>
        <w:pStyle w:val="Heading2"/>
        <w:spacing w:before="0" w:after="240"/>
        <w:jc w:val="both"/>
        <w:rPr>
          <w:rFonts w:ascii="Arial" w:hAnsi="Arial" w:cs="Arial"/>
          <w:u w:val="none"/>
          <w:lang w:eastAsia="en-AU"/>
        </w:rPr>
      </w:pPr>
      <w:bookmarkStart w:id="24" w:name="_Toc104884186"/>
      <w:bookmarkEnd w:id="23"/>
      <w:r>
        <w:rPr>
          <w:rFonts w:ascii="Arial" w:hAnsi="Arial" w:cs="Arial"/>
          <w:u w:val="none"/>
        </w:rPr>
        <w:lastRenderedPageBreak/>
        <w:t>Government Amendment</w:t>
      </w:r>
      <w:r w:rsidRPr="00D32DC7">
        <w:rPr>
          <w:rFonts w:ascii="Arial" w:hAnsi="Arial" w:cs="Arial"/>
          <w:u w:val="none"/>
        </w:rPr>
        <w:t xml:space="preserve"> </w:t>
      </w:r>
      <w:r w:rsidR="000C66A1">
        <w:rPr>
          <w:rFonts w:ascii="Arial" w:hAnsi="Arial" w:cs="Arial"/>
          <w:u w:val="none"/>
        </w:rPr>
        <w:t>4</w:t>
      </w:r>
      <w:bookmarkEnd w:id="24"/>
    </w:p>
    <w:p w14:paraId="001BA032" w14:textId="77777777" w:rsidR="000E2B7D" w:rsidRPr="000E2B7D" w:rsidRDefault="000E2B7D" w:rsidP="000E2B7D">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Clause 5</w:t>
      </w:r>
    </w:p>
    <w:p w14:paraId="3EDD614D" w14:textId="4E65C036" w:rsidR="000E2B7D" w:rsidRPr="000E2B7D" w:rsidRDefault="000E2B7D" w:rsidP="000E2B7D">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Proposed new section 118P (</w:t>
      </w:r>
      <w:r>
        <w:rPr>
          <w:rFonts w:ascii="Arial" w:hAnsi="Arial" w:cs="Arial"/>
          <w:b/>
          <w:bCs/>
          <w:szCs w:val="24"/>
          <w:lang w:eastAsia="en-AU"/>
        </w:rPr>
        <w:t>3</w:t>
      </w:r>
      <w:r w:rsidRPr="000E2B7D">
        <w:rPr>
          <w:rFonts w:ascii="Arial" w:hAnsi="Arial" w:cs="Arial"/>
          <w:b/>
          <w:bCs/>
          <w:szCs w:val="24"/>
          <w:lang w:eastAsia="en-AU"/>
        </w:rPr>
        <w:t xml:space="preserve">) </w:t>
      </w:r>
    </w:p>
    <w:p w14:paraId="4DEA9739" w14:textId="258935F8" w:rsidR="000E2B7D" w:rsidRPr="000E2B7D" w:rsidRDefault="000E2B7D" w:rsidP="000E2B7D">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5, line </w:t>
      </w:r>
      <w:r>
        <w:rPr>
          <w:rFonts w:ascii="Arial" w:hAnsi="Arial" w:cs="Arial"/>
          <w:b/>
          <w:bCs/>
          <w:szCs w:val="24"/>
          <w:lang w:eastAsia="en-AU"/>
        </w:rPr>
        <w:t>18</w:t>
      </w:r>
      <w:r w:rsidRPr="000E2B7D">
        <w:rPr>
          <w:rFonts w:ascii="Arial" w:hAnsi="Arial" w:cs="Arial"/>
          <w:b/>
          <w:bCs/>
          <w:szCs w:val="24"/>
          <w:lang w:eastAsia="en-AU"/>
        </w:rPr>
        <w:t>—</w:t>
      </w:r>
    </w:p>
    <w:p w14:paraId="35E07692" w14:textId="49B86C50" w:rsidR="000E2B7D" w:rsidRDefault="00902459" w:rsidP="00602D0E">
      <w:pPr>
        <w:spacing w:after="240"/>
        <w:jc w:val="both"/>
        <w:rPr>
          <w:rFonts w:ascii="Arial" w:hAnsi="Arial" w:cs="Arial"/>
          <w:szCs w:val="24"/>
          <w:lang w:eastAsia="en-AU"/>
        </w:rPr>
      </w:pPr>
      <w:r>
        <w:rPr>
          <w:rFonts w:ascii="Arial" w:hAnsi="Arial" w:cs="Arial"/>
          <w:szCs w:val="24"/>
          <w:lang w:eastAsia="en-AU"/>
        </w:rPr>
        <w:t>This amendment removes ’60 days’ and replaces it with ’30 days’.</w:t>
      </w:r>
    </w:p>
    <w:p w14:paraId="43201CA4" w14:textId="7C0A2348" w:rsidR="00902459" w:rsidRDefault="00902459" w:rsidP="00602D0E">
      <w:pPr>
        <w:spacing w:after="240"/>
        <w:jc w:val="both"/>
        <w:rPr>
          <w:rFonts w:ascii="Arial" w:hAnsi="Arial" w:cs="Arial"/>
          <w:szCs w:val="24"/>
          <w:lang w:eastAsia="en-AU"/>
        </w:rPr>
      </w:pPr>
      <w:r>
        <w:rPr>
          <w:rFonts w:ascii="Arial" w:hAnsi="Arial" w:cs="Arial"/>
          <w:szCs w:val="24"/>
          <w:lang w:eastAsia="en-AU"/>
        </w:rPr>
        <w:t xml:space="preserve">Section 118P (3) requires the Chief Health Officer to </w:t>
      </w:r>
      <w:r w:rsidR="0047335E">
        <w:rPr>
          <w:rFonts w:ascii="Arial" w:hAnsi="Arial" w:cs="Arial"/>
          <w:szCs w:val="24"/>
          <w:lang w:eastAsia="en-AU"/>
        </w:rPr>
        <w:t>advise the Executive about the status of the risk presented by COVID-19 at least every 60 days. This amendment reduces that period from 60 days to 30 days.</w:t>
      </w:r>
    </w:p>
    <w:p w14:paraId="4CBC7505" w14:textId="77777777" w:rsidR="00FA0700" w:rsidRDefault="0047335E" w:rsidP="00FA0700">
      <w:pPr>
        <w:spacing w:after="240"/>
        <w:jc w:val="both"/>
        <w:rPr>
          <w:rFonts w:ascii="Arial" w:hAnsi="Arial" w:cs="Arial"/>
          <w:szCs w:val="24"/>
          <w:lang w:eastAsia="en-AU"/>
        </w:rPr>
      </w:pPr>
      <w:r>
        <w:rPr>
          <w:rFonts w:ascii="Arial" w:hAnsi="Arial" w:cs="Arial"/>
          <w:szCs w:val="24"/>
          <w:lang w:eastAsia="en-AU"/>
        </w:rPr>
        <w:t>The Chief Health Officer advice will assist the Executive in determining whether there are reasonable grounds for determining whether are reasonable grounds for believing that COVID-19 presents a serious risk to public health such that a COVID-19 management declaration should remain in force.</w:t>
      </w:r>
    </w:p>
    <w:p w14:paraId="4467F7EC" w14:textId="34E87ADD" w:rsidR="0047335E" w:rsidRDefault="00FA0700" w:rsidP="00602D0E">
      <w:pPr>
        <w:spacing w:after="240"/>
        <w:jc w:val="both"/>
        <w:rPr>
          <w:rFonts w:ascii="Arial" w:hAnsi="Arial" w:cs="Arial"/>
          <w:szCs w:val="24"/>
          <w:lang w:eastAsia="en-AU"/>
        </w:rPr>
      </w:pPr>
      <w:bookmarkStart w:id="25" w:name="_Hlk101363665"/>
      <w:r>
        <w:rPr>
          <w:rFonts w:ascii="Arial" w:hAnsi="Arial" w:cs="Arial"/>
          <w:szCs w:val="24"/>
          <w:lang w:eastAsia="en-AU"/>
        </w:rPr>
        <w:t xml:space="preserve">This amendment is aimed at addressing the concern raised by recommendation 3 of the </w:t>
      </w:r>
      <w:r w:rsidR="009A7CDF">
        <w:rPr>
          <w:rFonts w:ascii="Arial" w:hAnsi="Arial" w:cs="Arial"/>
          <w:szCs w:val="24"/>
          <w:lang w:eastAsia="en-AU"/>
        </w:rPr>
        <w:t>Committee r</w:t>
      </w:r>
      <w:r>
        <w:rPr>
          <w:rFonts w:ascii="Arial" w:hAnsi="Arial" w:cs="Arial"/>
          <w:szCs w:val="24"/>
          <w:lang w:eastAsia="en-AU"/>
        </w:rPr>
        <w:t>eport</w:t>
      </w:r>
      <w:r w:rsidRPr="00FA0700">
        <w:rPr>
          <w:rFonts w:ascii="Arial" w:hAnsi="Arial" w:cs="Arial"/>
          <w:szCs w:val="24"/>
          <w:lang w:eastAsia="en-AU"/>
        </w:rPr>
        <w:t xml:space="preserve"> </w:t>
      </w:r>
      <w:r>
        <w:rPr>
          <w:rFonts w:ascii="Arial" w:hAnsi="Arial" w:cs="Arial"/>
          <w:szCs w:val="24"/>
          <w:lang w:eastAsia="en-AU"/>
        </w:rPr>
        <w:t>relating to the period of time during which a declaration may remain in force</w:t>
      </w:r>
      <w:r w:rsidR="00625ABF">
        <w:rPr>
          <w:rFonts w:ascii="Arial" w:hAnsi="Arial" w:cs="Arial"/>
          <w:szCs w:val="24"/>
          <w:lang w:eastAsia="en-AU"/>
        </w:rPr>
        <w:t xml:space="preserve"> and consequentially a reduction in the intervals under which the Chief Health Officer is required to advise the Executive on the status of the COVID-19 risk</w:t>
      </w:r>
      <w:r>
        <w:rPr>
          <w:rFonts w:ascii="Arial" w:hAnsi="Arial" w:cs="Arial"/>
          <w:szCs w:val="24"/>
          <w:lang w:eastAsia="en-AU"/>
        </w:rPr>
        <w:t>.</w:t>
      </w:r>
    </w:p>
    <w:p w14:paraId="5899D0D2" w14:textId="78DF90C6" w:rsidR="000E2B7D" w:rsidRPr="00D32DC7" w:rsidRDefault="000E2B7D" w:rsidP="000E2B7D">
      <w:pPr>
        <w:pStyle w:val="Heading2"/>
        <w:spacing w:before="0" w:after="240"/>
        <w:jc w:val="both"/>
        <w:rPr>
          <w:rFonts w:ascii="Arial" w:hAnsi="Arial" w:cs="Arial"/>
          <w:u w:val="none"/>
          <w:lang w:eastAsia="en-AU"/>
        </w:rPr>
      </w:pPr>
      <w:bookmarkStart w:id="26" w:name="_Toc104884187"/>
      <w:bookmarkEnd w:id="25"/>
      <w:r>
        <w:rPr>
          <w:rFonts w:ascii="Arial" w:hAnsi="Arial" w:cs="Arial"/>
          <w:u w:val="none"/>
        </w:rPr>
        <w:t>Government Amendment</w:t>
      </w:r>
      <w:r w:rsidRPr="00D32DC7">
        <w:rPr>
          <w:rFonts w:ascii="Arial" w:hAnsi="Arial" w:cs="Arial"/>
          <w:u w:val="none"/>
        </w:rPr>
        <w:t xml:space="preserve"> </w:t>
      </w:r>
      <w:r w:rsidR="000C66A1">
        <w:rPr>
          <w:rFonts w:ascii="Arial" w:hAnsi="Arial" w:cs="Arial"/>
          <w:u w:val="none"/>
        </w:rPr>
        <w:t>5</w:t>
      </w:r>
      <w:bookmarkEnd w:id="26"/>
    </w:p>
    <w:p w14:paraId="1FECFCA8" w14:textId="77777777" w:rsidR="000E2B7D" w:rsidRPr="000E2B7D" w:rsidRDefault="000E2B7D" w:rsidP="000E2B7D">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Clause 5</w:t>
      </w:r>
    </w:p>
    <w:p w14:paraId="61A56FE1" w14:textId="3F620004" w:rsidR="000E2B7D" w:rsidRPr="000E2B7D" w:rsidRDefault="000E2B7D" w:rsidP="000E2B7D">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Proposed new section 118</w:t>
      </w:r>
      <w:r>
        <w:rPr>
          <w:rFonts w:ascii="Arial" w:hAnsi="Arial" w:cs="Arial"/>
          <w:b/>
          <w:bCs/>
          <w:szCs w:val="24"/>
          <w:lang w:eastAsia="en-AU"/>
        </w:rPr>
        <w:t>V</w:t>
      </w:r>
      <w:r w:rsidRPr="000E2B7D">
        <w:rPr>
          <w:rFonts w:ascii="Arial" w:hAnsi="Arial" w:cs="Arial"/>
          <w:b/>
          <w:bCs/>
          <w:szCs w:val="24"/>
          <w:lang w:eastAsia="en-AU"/>
        </w:rPr>
        <w:t xml:space="preserve"> (</w:t>
      </w:r>
      <w:r w:rsidR="000C66A1">
        <w:rPr>
          <w:rFonts w:ascii="Arial" w:hAnsi="Arial" w:cs="Arial"/>
          <w:b/>
          <w:bCs/>
          <w:szCs w:val="24"/>
          <w:lang w:eastAsia="en-AU"/>
        </w:rPr>
        <w:t>5</w:t>
      </w:r>
      <w:r w:rsidRPr="000E2B7D">
        <w:rPr>
          <w:rFonts w:ascii="Arial" w:hAnsi="Arial" w:cs="Arial"/>
          <w:b/>
          <w:bCs/>
          <w:szCs w:val="24"/>
          <w:lang w:eastAsia="en-AU"/>
        </w:rPr>
        <w:t xml:space="preserve">) </w:t>
      </w:r>
    </w:p>
    <w:p w14:paraId="22C1E315" w14:textId="4FB00A66" w:rsidR="000E2B7D" w:rsidRPr="000E2B7D" w:rsidRDefault="000E2B7D" w:rsidP="000E2B7D">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11</w:t>
      </w:r>
      <w:r w:rsidRPr="000E2B7D">
        <w:rPr>
          <w:rFonts w:ascii="Arial" w:hAnsi="Arial" w:cs="Arial"/>
          <w:b/>
          <w:bCs/>
          <w:szCs w:val="24"/>
          <w:lang w:eastAsia="en-AU"/>
        </w:rPr>
        <w:t xml:space="preserve">, line </w:t>
      </w:r>
      <w:r>
        <w:rPr>
          <w:rFonts w:ascii="Arial" w:hAnsi="Arial" w:cs="Arial"/>
          <w:b/>
          <w:bCs/>
          <w:szCs w:val="24"/>
          <w:lang w:eastAsia="en-AU"/>
        </w:rPr>
        <w:t>26</w:t>
      </w:r>
      <w:r w:rsidRPr="000E2B7D">
        <w:rPr>
          <w:rFonts w:ascii="Arial" w:hAnsi="Arial" w:cs="Arial"/>
          <w:b/>
          <w:bCs/>
          <w:szCs w:val="24"/>
          <w:lang w:eastAsia="en-AU"/>
        </w:rPr>
        <w:t>—</w:t>
      </w:r>
    </w:p>
    <w:p w14:paraId="03315607" w14:textId="6809EF5F" w:rsidR="000E2B7D" w:rsidRDefault="000E2B7D" w:rsidP="000E2B7D">
      <w:pPr>
        <w:keepNext/>
        <w:autoSpaceDE w:val="0"/>
        <w:autoSpaceDN w:val="0"/>
        <w:adjustRightInd w:val="0"/>
        <w:spacing w:after="240"/>
        <w:jc w:val="both"/>
        <w:rPr>
          <w:rFonts w:ascii="Arial" w:hAnsi="Arial" w:cs="Arial"/>
          <w:szCs w:val="24"/>
          <w:lang w:eastAsia="en-AU"/>
        </w:rPr>
      </w:pPr>
      <w:r>
        <w:rPr>
          <w:rFonts w:ascii="Arial" w:hAnsi="Arial" w:cs="Arial"/>
          <w:szCs w:val="24"/>
          <w:lang w:eastAsia="en-AU"/>
        </w:rPr>
        <w:t xml:space="preserve">This </w:t>
      </w:r>
      <w:r w:rsidR="00E01CF1">
        <w:rPr>
          <w:rFonts w:ascii="Arial" w:hAnsi="Arial" w:cs="Arial"/>
          <w:szCs w:val="24"/>
          <w:lang w:eastAsia="en-AU"/>
        </w:rPr>
        <w:t xml:space="preserve">amendment inserts a new subsection </w:t>
      </w:r>
      <w:r w:rsidR="0032611A">
        <w:rPr>
          <w:rFonts w:ascii="Arial" w:hAnsi="Arial" w:cs="Arial"/>
          <w:szCs w:val="24"/>
          <w:lang w:eastAsia="en-AU"/>
        </w:rPr>
        <w:t xml:space="preserve">118V </w:t>
      </w:r>
      <w:r w:rsidR="00E01CF1" w:rsidRPr="0024132D">
        <w:rPr>
          <w:rFonts w:ascii="Arial" w:hAnsi="Arial" w:cs="Arial"/>
          <w:szCs w:val="24"/>
          <w:lang w:eastAsia="en-AU"/>
        </w:rPr>
        <w:t>(</w:t>
      </w:r>
      <w:r w:rsidR="000C66A1">
        <w:rPr>
          <w:rFonts w:ascii="Arial" w:hAnsi="Arial" w:cs="Arial"/>
          <w:szCs w:val="24"/>
          <w:lang w:eastAsia="en-AU"/>
        </w:rPr>
        <w:t>5</w:t>
      </w:r>
      <w:r w:rsidR="00E01CF1" w:rsidRPr="0024132D">
        <w:rPr>
          <w:rFonts w:ascii="Arial" w:hAnsi="Arial" w:cs="Arial"/>
          <w:szCs w:val="24"/>
          <w:lang w:eastAsia="en-AU"/>
        </w:rPr>
        <w:t>)</w:t>
      </w:r>
      <w:r w:rsidR="00E01CF1">
        <w:rPr>
          <w:rFonts w:ascii="Arial" w:hAnsi="Arial" w:cs="Arial"/>
          <w:szCs w:val="24"/>
          <w:lang w:eastAsia="en-AU"/>
        </w:rPr>
        <w:t xml:space="preserve"> which requires the Chief Health Officer</w:t>
      </w:r>
      <w:r w:rsidR="0032611A">
        <w:rPr>
          <w:rFonts w:ascii="Arial" w:hAnsi="Arial" w:cs="Arial"/>
          <w:szCs w:val="24"/>
          <w:lang w:eastAsia="en-AU"/>
        </w:rPr>
        <w:t xml:space="preserve"> to give a copy of a segregation or isolation direction to the public advocate, where </w:t>
      </w:r>
      <w:r w:rsidR="00246C5B">
        <w:rPr>
          <w:rFonts w:ascii="Arial" w:hAnsi="Arial" w:cs="Arial"/>
          <w:szCs w:val="24"/>
          <w:lang w:eastAsia="en-AU"/>
        </w:rPr>
        <w:t xml:space="preserve">a </w:t>
      </w:r>
      <w:r w:rsidR="0032611A">
        <w:rPr>
          <w:rFonts w:ascii="Arial" w:hAnsi="Arial" w:cs="Arial"/>
          <w:szCs w:val="24"/>
          <w:lang w:eastAsia="en-AU"/>
        </w:rPr>
        <w:t>segregation or isolation order is issued to an individual.</w:t>
      </w:r>
    </w:p>
    <w:p w14:paraId="628A2715" w14:textId="740B90A9" w:rsidR="00FA0700" w:rsidRDefault="00FA0700" w:rsidP="00FA0700">
      <w:pPr>
        <w:spacing w:after="240"/>
        <w:jc w:val="both"/>
        <w:rPr>
          <w:rFonts w:ascii="Arial" w:hAnsi="Arial" w:cs="Arial"/>
          <w:szCs w:val="24"/>
          <w:lang w:eastAsia="en-AU"/>
        </w:rPr>
      </w:pPr>
      <w:r>
        <w:rPr>
          <w:rFonts w:ascii="Arial" w:hAnsi="Arial" w:cs="Arial"/>
          <w:szCs w:val="24"/>
          <w:lang w:eastAsia="en-AU"/>
        </w:rPr>
        <w:t xml:space="preserve">This amendment is aimed at addressing the concern raised by recommendation 8 of the </w:t>
      </w:r>
      <w:r w:rsidR="009A7CDF">
        <w:rPr>
          <w:rFonts w:ascii="Arial" w:hAnsi="Arial" w:cs="Arial"/>
          <w:szCs w:val="24"/>
          <w:lang w:eastAsia="en-AU"/>
        </w:rPr>
        <w:t>Committee r</w:t>
      </w:r>
      <w:r>
        <w:rPr>
          <w:rFonts w:ascii="Arial" w:hAnsi="Arial" w:cs="Arial"/>
          <w:szCs w:val="24"/>
          <w:lang w:eastAsia="en-AU"/>
        </w:rPr>
        <w:t>eport relating to requirements for the notification to an appropriate oversight entity.</w:t>
      </w:r>
    </w:p>
    <w:p w14:paraId="1D9E4045" w14:textId="206C0672" w:rsidR="00246C5B" w:rsidRPr="00246C5B" w:rsidRDefault="00246C5B" w:rsidP="00246C5B">
      <w:pPr>
        <w:pStyle w:val="Heading2"/>
        <w:spacing w:before="0" w:after="240"/>
        <w:jc w:val="both"/>
        <w:rPr>
          <w:rFonts w:ascii="Arial" w:hAnsi="Arial" w:cs="Arial"/>
          <w:u w:val="none"/>
        </w:rPr>
      </w:pPr>
      <w:bookmarkStart w:id="27" w:name="_Toc104884188"/>
      <w:r w:rsidRPr="00246C5B">
        <w:rPr>
          <w:rFonts w:ascii="Arial" w:hAnsi="Arial" w:cs="Arial"/>
          <w:u w:val="none"/>
        </w:rPr>
        <w:t xml:space="preserve">Government Amendment </w:t>
      </w:r>
      <w:r>
        <w:rPr>
          <w:rFonts w:ascii="Arial" w:hAnsi="Arial" w:cs="Arial"/>
          <w:u w:val="none"/>
        </w:rPr>
        <w:t>6</w:t>
      </w:r>
      <w:bookmarkEnd w:id="27"/>
    </w:p>
    <w:p w14:paraId="5B1452EF" w14:textId="77777777" w:rsidR="00246C5B" w:rsidRPr="00246C5B" w:rsidRDefault="00246C5B" w:rsidP="00246C5B">
      <w:pPr>
        <w:spacing w:after="0"/>
        <w:jc w:val="both"/>
        <w:rPr>
          <w:rFonts w:ascii="Arial" w:hAnsi="Arial" w:cs="Arial"/>
          <w:b/>
          <w:bCs/>
          <w:szCs w:val="24"/>
          <w:lang w:eastAsia="en-AU"/>
        </w:rPr>
      </w:pPr>
      <w:r w:rsidRPr="00246C5B">
        <w:rPr>
          <w:rFonts w:ascii="Arial" w:hAnsi="Arial" w:cs="Arial"/>
          <w:b/>
          <w:bCs/>
          <w:szCs w:val="24"/>
          <w:lang w:eastAsia="en-AU"/>
        </w:rPr>
        <w:t>Clause 5</w:t>
      </w:r>
    </w:p>
    <w:p w14:paraId="35BE79AF" w14:textId="3E7C8A38" w:rsidR="00246C5B" w:rsidRPr="00246C5B" w:rsidRDefault="00246C5B" w:rsidP="00246C5B">
      <w:pPr>
        <w:spacing w:after="0"/>
        <w:jc w:val="both"/>
        <w:rPr>
          <w:rFonts w:ascii="Arial" w:hAnsi="Arial" w:cs="Arial"/>
          <w:b/>
          <w:bCs/>
          <w:szCs w:val="24"/>
          <w:lang w:eastAsia="en-AU"/>
        </w:rPr>
      </w:pPr>
      <w:r w:rsidRPr="00246C5B">
        <w:rPr>
          <w:rFonts w:ascii="Arial" w:hAnsi="Arial" w:cs="Arial"/>
          <w:b/>
          <w:bCs/>
          <w:szCs w:val="24"/>
          <w:lang w:eastAsia="en-AU"/>
        </w:rPr>
        <w:t xml:space="preserve">Proposed new section </w:t>
      </w:r>
      <w:r>
        <w:rPr>
          <w:rFonts w:ascii="Arial" w:hAnsi="Arial" w:cs="Arial"/>
          <w:b/>
          <w:bCs/>
          <w:szCs w:val="24"/>
          <w:lang w:eastAsia="en-AU"/>
        </w:rPr>
        <w:t xml:space="preserve">118Z </w:t>
      </w:r>
      <w:r w:rsidRPr="00FC538D">
        <w:rPr>
          <w:rFonts w:ascii="Arial" w:hAnsi="Arial" w:cs="Arial"/>
          <w:b/>
          <w:bCs/>
          <w:szCs w:val="24"/>
          <w:lang w:eastAsia="en-AU"/>
        </w:rPr>
        <w:t>(3) (</w:t>
      </w:r>
      <w:r>
        <w:rPr>
          <w:rFonts w:ascii="Arial" w:hAnsi="Arial" w:cs="Arial"/>
          <w:b/>
          <w:bCs/>
          <w:szCs w:val="24"/>
          <w:lang w:eastAsia="en-AU"/>
        </w:rPr>
        <w:t>b</w:t>
      </w:r>
      <w:r w:rsidRPr="00246C5B">
        <w:rPr>
          <w:rFonts w:ascii="Arial" w:hAnsi="Arial" w:cs="Arial"/>
          <w:b/>
          <w:bCs/>
          <w:szCs w:val="24"/>
          <w:lang w:eastAsia="en-AU"/>
        </w:rPr>
        <w:t>)</w:t>
      </w:r>
      <w:r>
        <w:rPr>
          <w:rFonts w:ascii="Arial" w:hAnsi="Arial" w:cs="Arial"/>
          <w:b/>
          <w:bCs/>
          <w:szCs w:val="24"/>
          <w:lang w:eastAsia="en-AU"/>
        </w:rPr>
        <w:t xml:space="preserve"> </w:t>
      </w:r>
    </w:p>
    <w:p w14:paraId="674F06C3" w14:textId="3526D052" w:rsidR="00246C5B" w:rsidRPr="00246C5B" w:rsidRDefault="00246C5B" w:rsidP="00246C5B">
      <w:pPr>
        <w:spacing w:after="240"/>
        <w:jc w:val="both"/>
        <w:rPr>
          <w:rFonts w:ascii="Arial" w:hAnsi="Arial" w:cs="Arial"/>
          <w:b/>
          <w:bCs/>
          <w:szCs w:val="24"/>
          <w:lang w:eastAsia="en-AU"/>
        </w:rPr>
      </w:pPr>
      <w:r w:rsidRPr="00246C5B">
        <w:rPr>
          <w:rFonts w:ascii="Arial" w:hAnsi="Arial" w:cs="Arial"/>
          <w:b/>
          <w:bCs/>
          <w:szCs w:val="24"/>
          <w:lang w:eastAsia="en-AU"/>
        </w:rPr>
        <w:t xml:space="preserve">Page </w:t>
      </w:r>
      <w:r>
        <w:rPr>
          <w:rFonts w:ascii="Arial" w:hAnsi="Arial" w:cs="Arial"/>
          <w:b/>
          <w:bCs/>
          <w:szCs w:val="24"/>
          <w:lang w:eastAsia="en-AU"/>
        </w:rPr>
        <w:t>15</w:t>
      </w:r>
      <w:r w:rsidRPr="00246C5B">
        <w:rPr>
          <w:rFonts w:ascii="Arial" w:hAnsi="Arial" w:cs="Arial"/>
          <w:b/>
          <w:bCs/>
          <w:szCs w:val="24"/>
          <w:lang w:eastAsia="en-AU"/>
        </w:rPr>
        <w:t xml:space="preserve">, line </w:t>
      </w:r>
      <w:r>
        <w:rPr>
          <w:rFonts w:ascii="Arial" w:hAnsi="Arial" w:cs="Arial"/>
          <w:b/>
          <w:bCs/>
          <w:szCs w:val="24"/>
          <w:lang w:eastAsia="en-AU"/>
        </w:rPr>
        <w:t>15</w:t>
      </w:r>
      <w:r w:rsidRPr="00246C5B">
        <w:rPr>
          <w:rFonts w:ascii="Arial" w:hAnsi="Arial" w:cs="Arial"/>
          <w:b/>
          <w:bCs/>
          <w:szCs w:val="24"/>
          <w:lang w:eastAsia="en-AU"/>
        </w:rPr>
        <w:t>—</w:t>
      </w:r>
    </w:p>
    <w:p w14:paraId="3AA9A280" w14:textId="6E514882" w:rsidR="00246C5B" w:rsidRDefault="00246C5B" w:rsidP="00246C5B">
      <w:pPr>
        <w:spacing w:after="240"/>
        <w:jc w:val="both"/>
        <w:rPr>
          <w:rFonts w:ascii="Arial" w:hAnsi="Arial" w:cs="Arial"/>
          <w:szCs w:val="24"/>
          <w:lang w:eastAsia="en-AU"/>
        </w:rPr>
      </w:pPr>
      <w:r>
        <w:rPr>
          <w:rFonts w:ascii="Arial" w:hAnsi="Arial" w:cs="Arial"/>
          <w:szCs w:val="24"/>
          <w:lang w:eastAsia="en-AU"/>
        </w:rPr>
        <w:t>This amendment removes ‘the Executive’ and replaces it with ‘the director-general’.</w:t>
      </w:r>
    </w:p>
    <w:p w14:paraId="7AB9A71D" w14:textId="4F4F37D9" w:rsidR="00246C5B" w:rsidRDefault="00246C5B" w:rsidP="00041605">
      <w:pPr>
        <w:spacing w:after="240"/>
        <w:jc w:val="both"/>
        <w:rPr>
          <w:rFonts w:ascii="Arial" w:hAnsi="Arial" w:cs="Arial"/>
          <w:szCs w:val="24"/>
          <w:lang w:eastAsia="en-AU"/>
        </w:rPr>
      </w:pPr>
      <w:r>
        <w:rPr>
          <w:rFonts w:ascii="Arial" w:hAnsi="Arial" w:cs="Arial"/>
          <w:szCs w:val="24"/>
          <w:lang w:eastAsia="en-AU"/>
        </w:rPr>
        <w:t xml:space="preserve">Section 118Z (3) (b) </w:t>
      </w:r>
      <w:r w:rsidR="00041605">
        <w:rPr>
          <w:rFonts w:ascii="Arial" w:hAnsi="Arial" w:cs="Arial"/>
          <w:szCs w:val="24"/>
          <w:lang w:eastAsia="en-AU"/>
        </w:rPr>
        <w:t xml:space="preserve">is a consequential amendment having </w:t>
      </w:r>
      <w:r w:rsidR="00FC538D">
        <w:rPr>
          <w:rFonts w:ascii="Arial" w:hAnsi="Arial" w:cs="Arial"/>
          <w:szCs w:val="24"/>
          <w:lang w:eastAsia="en-AU"/>
        </w:rPr>
        <w:t>included review rights for a vaccination direction with the director-general being the relevant decision</w:t>
      </w:r>
      <w:r w:rsidR="00FC538D">
        <w:rPr>
          <w:rFonts w:ascii="Arial" w:hAnsi="Arial" w:cs="Arial"/>
          <w:szCs w:val="24"/>
          <w:lang w:eastAsia="en-AU"/>
        </w:rPr>
        <w:noBreakHyphen/>
        <w:t xml:space="preserve">maker in relation to an application to exempt a person. </w:t>
      </w:r>
    </w:p>
    <w:p w14:paraId="122D54A6" w14:textId="45799703" w:rsidR="00FC538D" w:rsidRPr="00246C5B" w:rsidRDefault="00FC538D" w:rsidP="00FC538D">
      <w:pPr>
        <w:pStyle w:val="Heading2"/>
        <w:spacing w:before="0" w:after="240"/>
        <w:jc w:val="both"/>
        <w:rPr>
          <w:rFonts w:ascii="Arial" w:hAnsi="Arial" w:cs="Arial"/>
          <w:u w:val="none"/>
        </w:rPr>
      </w:pPr>
      <w:bookmarkStart w:id="28" w:name="_Toc104884189"/>
      <w:r w:rsidRPr="00246C5B">
        <w:rPr>
          <w:rFonts w:ascii="Arial" w:hAnsi="Arial" w:cs="Arial"/>
          <w:u w:val="none"/>
        </w:rPr>
        <w:lastRenderedPageBreak/>
        <w:t xml:space="preserve">Government Amendment </w:t>
      </w:r>
      <w:r>
        <w:rPr>
          <w:rFonts w:ascii="Arial" w:hAnsi="Arial" w:cs="Arial"/>
          <w:u w:val="none"/>
        </w:rPr>
        <w:t>7</w:t>
      </w:r>
      <w:bookmarkEnd w:id="28"/>
    </w:p>
    <w:p w14:paraId="70151980" w14:textId="77777777" w:rsidR="00FC538D" w:rsidRPr="00246C5B" w:rsidRDefault="00FC538D" w:rsidP="00FC538D">
      <w:pPr>
        <w:spacing w:after="0"/>
        <w:jc w:val="both"/>
        <w:rPr>
          <w:rFonts w:ascii="Arial" w:hAnsi="Arial" w:cs="Arial"/>
          <w:b/>
          <w:bCs/>
          <w:szCs w:val="24"/>
          <w:lang w:eastAsia="en-AU"/>
        </w:rPr>
      </w:pPr>
      <w:r w:rsidRPr="00246C5B">
        <w:rPr>
          <w:rFonts w:ascii="Arial" w:hAnsi="Arial" w:cs="Arial"/>
          <w:b/>
          <w:bCs/>
          <w:szCs w:val="24"/>
          <w:lang w:eastAsia="en-AU"/>
        </w:rPr>
        <w:t>Clause 5</w:t>
      </w:r>
    </w:p>
    <w:p w14:paraId="7480425A" w14:textId="31CFFD08" w:rsidR="00FC538D" w:rsidRPr="00246C5B" w:rsidRDefault="00FC538D" w:rsidP="00FC538D">
      <w:pPr>
        <w:spacing w:after="0"/>
        <w:jc w:val="both"/>
        <w:rPr>
          <w:rFonts w:ascii="Arial" w:hAnsi="Arial" w:cs="Arial"/>
          <w:b/>
          <w:bCs/>
          <w:szCs w:val="24"/>
          <w:lang w:eastAsia="en-AU"/>
        </w:rPr>
      </w:pPr>
      <w:r w:rsidRPr="00246C5B">
        <w:rPr>
          <w:rFonts w:ascii="Arial" w:hAnsi="Arial" w:cs="Arial"/>
          <w:b/>
          <w:bCs/>
          <w:szCs w:val="24"/>
          <w:lang w:eastAsia="en-AU"/>
        </w:rPr>
        <w:t xml:space="preserve">Proposed new section </w:t>
      </w:r>
      <w:r>
        <w:rPr>
          <w:rFonts w:ascii="Arial" w:hAnsi="Arial" w:cs="Arial"/>
          <w:b/>
          <w:bCs/>
          <w:szCs w:val="24"/>
          <w:lang w:eastAsia="en-AU"/>
        </w:rPr>
        <w:t xml:space="preserve">118Z </w:t>
      </w:r>
      <w:r w:rsidRPr="00FC538D">
        <w:rPr>
          <w:rFonts w:ascii="Arial" w:hAnsi="Arial" w:cs="Arial"/>
          <w:b/>
          <w:bCs/>
          <w:szCs w:val="24"/>
          <w:lang w:eastAsia="en-AU"/>
        </w:rPr>
        <w:t>(3) (</w:t>
      </w:r>
      <w:r>
        <w:rPr>
          <w:rFonts w:ascii="Arial" w:hAnsi="Arial" w:cs="Arial"/>
          <w:b/>
          <w:bCs/>
          <w:szCs w:val="24"/>
          <w:lang w:eastAsia="en-AU"/>
        </w:rPr>
        <w:t>c</w:t>
      </w:r>
      <w:r w:rsidRPr="00246C5B">
        <w:rPr>
          <w:rFonts w:ascii="Arial" w:hAnsi="Arial" w:cs="Arial"/>
          <w:b/>
          <w:bCs/>
          <w:szCs w:val="24"/>
          <w:lang w:eastAsia="en-AU"/>
        </w:rPr>
        <w:t>)</w:t>
      </w:r>
      <w:r>
        <w:rPr>
          <w:rFonts w:ascii="Arial" w:hAnsi="Arial" w:cs="Arial"/>
          <w:b/>
          <w:bCs/>
          <w:szCs w:val="24"/>
          <w:lang w:eastAsia="en-AU"/>
        </w:rPr>
        <w:t xml:space="preserve"> </w:t>
      </w:r>
    </w:p>
    <w:p w14:paraId="777E6476" w14:textId="3BE5855F" w:rsidR="00FC538D" w:rsidRPr="00246C5B" w:rsidRDefault="00FC538D" w:rsidP="00FC538D">
      <w:pPr>
        <w:spacing w:after="240"/>
        <w:jc w:val="both"/>
        <w:rPr>
          <w:rFonts w:ascii="Arial" w:hAnsi="Arial" w:cs="Arial"/>
          <w:b/>
          <w:bCs/>
          <w:szCs w:val="24"/>
          <w:lang w:eastAsia="en-AU"/>
        </w:rPr>
      </w:pPr>
      <w:r w:rsidRPr="00246C5B">
        <w:rPr>
          <w:rFonts w:ascii="Arial" w:hAnsi="Arial" w:cs="Arial"/>
          <w:b/>
          <w:bCs/>
          <w:szCs w:val="24"/>
          <w:lang w:eastAsia="en-AU"/>
        </w:rPr>
        <w:t xml:space="preserve">Page </w:t>
      </w:r>
      <w:r>
        <w:rPr>
          <w:rFonts w:ascii="Arial" w:hAnsi="Arial" w:cs="Arial"/>
          <w:b/>
          <w:bCs/>
          <w:szCs w:val="24"/>
          <w:lang w:eastAsia="en-AU"/>
        </w:rPr>
        <w:t>15</w:t>
      </w:r>
      <w:r w:rsidRPr="00246C5B">
        <w:rPr>
          <w:rFonts w:ascii="Arial" w:hAnsi="Arial" w:cs="Arial"/>
          <w:b/>
          <w:bCs/>
          <w:szCs w:val="24"/>
          <w:lang w:eastAsia="en-AU"/>
        </w:rPr>
        <w:t xml:space="preserve">, line </w:t>
      </w:r>
      <w:r>
        <w:rPr>
          <w:rFonts w:ascii="Arial" w:hAnsi="Arial" w:cs="Arial"/>
          <w:b/>
          <w:bCs/>
          <w:szCs w:val="24"/>
          <w:lang w:eastAsia="en-AU"/>
        </w:rPr>
        <w:t>17</w:t>
      </w:r>
      <w:r w:rsidRPr="00246C5B">
        <w:rPr>
          <w:rFonts w:ascii="Arial" w:hAnsi="Arial" w:cs="Arial"/>
          <w:b/>
          <w:bCs/>
          <w:szCs w:val="24"/>
          <w:lang w:eastAsia="en-AU"/>
        </w:rPr>
        <w:t>—</w:t>
      </w:r>
    </w:p>
    <w:p w14:paraId="46E1071E" w14:textId="77777777" w:rsidR="00FC538D" w:rsidRDefault="00FC538D" w:rsidP="00FC538D">
      <w:pPr>
        <w:spacing w:after="240"/>
        <w:jc w:val="both"/>
        <w:rPr>
          <w:rFonts w:ascii="Arial" w:hAnsi="Arial" w:cs="Arial"/>
          <w:szCs w:val="24"/>
          <w:lang w:eastAsia="en-AU"/>
        </w:rPr>
      </w:pPr>
      <w:r>
        <w:rPr>
          <w:rFonts w:ascii="Arial" w:hAnsi="Arial" w:cs="Arial"/>
          <w:szCs w:val="24"/>
          <w:lang w:eastAsia="en-AU"/>
        </w:rPr>
        <w:t>This amendment removes ‘the Executive’ and replaces it with ‘the director-general’.</w:t>
      </w:r>
    </w:p>
    <w:p w14:paraId="41DAD44D" w14:textId="75197907" w:rsidR="00FC538D" w:rsidRDefault="00FC538D" w:rsidP="00FC538D">
      <w:pPr>
        <w:spacing w:after="240"/>
        <w:jc w:val="both"/>
        <w:rPr>
          <w:rFonts w:ascii="Arial" w:hAnsi="Arial" w:cs="Arial"/>
          <w:szCs w:val="24"/>
          <w:lang w:eastAsia="en-AU"/>
        </w:rPr>
      </w:pPr>
      <w:r>
        <w:rPr>
          <w:rFonts w:ascii="Arial" w:hAnsi="Arial" w:cs="Arial"/>
          <w:szCs w:val="24"/>
          <w:lang w:eastAsia="en-AU"/>
        </w:rPr>
        <w:t>Section 118Z (3) (c) is a consequential amendment having included review rights for a vaccination direction with the director-general being the relevant decision</w:t>
      </w:r>
      <w:r>
        <w:rPr>
          <w:rFonts w:ascii="Arial" w:hAnsi="Arial" w:cs="Arial"/>
          <w:szCs w:val="24"/>
          <w:lang w:eastAsia="en-AU"/>
        </w:rPr>
        <w:noBreakHyphen/>
        <w:t xml:space="preserve">maker in relation to an application to exempt a person. </w:t>
      </w:r>
    </w:p>
    <w:p w14:paraId="64918500" w14:textId="5AA3684F" w:rsidR="00041605" w:rsidRPr="002B72A2" w:rsidRDefault="00041605" w:rsidP="00041605">
      <w:pPr>
        <w:pStyle w:val="Heading2"/>
        <w:spacing w:before="0" w:after="240"/>
        <w:jc w:val="both"/>
        <w:rPr>
          <w:rFonts w:ascii="Arial" w:hAnsi="Arial" w:cs="Arial"/>
          <w:u w:val="none"/>
        </w:rPr>
      </w:pPr>
      <w:bookmarkStart w:id="29" w:name="_Toc104884190"/>
      <w:r w:rsidRPr="002B72A2">
        <w:rPr>
          <w:rFonts w:ascii="Arial" w:hAnsi="Arial" w:cs="Arial"/>
          <w:u w:val="none"/>
        </w:rPr>
        <w:t xml:space="preserve">Government Amendment </w:t>
      </w:r>
      <w:r>
        <w:rPr>
          <w:rFonts w:ascii="Arial" w:hAnsi="Arial" w:cs="Arial"/>
          <w:u w:val="none"/>
        </w:rPr>
        <w:t>8</w:t>
      </w:r>
      <w:bookmarkEnd w:id="29"/>
    </w:p>
    <w:p w14:paraId="3DA83867" w14:textId="77777777" w:rsidR="00041605" w:rsidRPr="002B72A2" w:rsidRDefault="00041605" w:rsidP="00041605">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7988945E" w14:textId="501BA407" w:rsidR="00041605" w:rsidRPr="002B72A2" w:rsidRDefault="00041605" w:rsidP="00041605">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118Z</w:t>
      </w:r>
      <w:r w:rsidR="004235C7">
        <w:rPr>
          <w:rFonts w:ascii="Arial" w:hAnsi="Arial" w:cs="Arial"/>
          <w:b/>
          <w:bCs/>
          <w:szCs w:val="24"/>
          <w:lang w:eastAsia="en-AU"/>
        </w:rPr>
        <w:t xml:space="preserve">C, definition of </w:t>
      </w:r>
      <w:r w:rsidR="004235C7">
        <w:rPr>
          <w:rFonts w:ascii="Arial" w:hAnsi="Arial" w:cs="Arial"/>
          <w:b/>
          <w:bCs/>
          <w:i/>
          <w:iCs/>
          <w:szCs w:val="24"/>
          <w:lang w:eastAsia="en-AU"/>
        </w:rPr>
        <w:t>affected person</w:t>
      </w:r>
      <w:r w:rsidR="004235C7">
        <w:rPr>
          <w:rFonts w:ascii="Arial" w:hAnsi="Arial" w:cs="Arial"/>
          <w:b/>
          <w:bCs/>
          <w:szCs w:val="24"/>
          <w:lang w:eastAsia="en-AU"/>
        </w:rPr>
        <w:t>, new paragraph (aa)</w:t>
      </w:r>
      <w:r w:rsidRPr="002B72A2">
        <w:rPr>
          <w:rFonts w:ascii="Arial" w:hAnsi="Arial" w:cs="Arial"/>
          <w:b/>
          <w:bCs/>
          <w:szCs w:val="24"/>
          <w:lang w:eastAsia="en-AU"/>
        </w:rPr>
        <w:t xml:space="preserve"> </w:t>
      </w:r>
    </w:p>
    <w:p w14:paraId="07B0C8E5" w14:textId="232C0659" w:rsidR="00041605" w:rsidRPr="002B72A2" w:rsidRDefault="00041605" w:rsidP="00041605">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sidR="004235C7">
        <w:rPr>
          <w:rFonts w:ascii="Arial" w:hAnsi="Arial" w:cs="Arial"/>
          <w:b/>
          <w:bCs/>
          <w:szCs w:val="24"/>
          <w:lang w:eastAsia="en-AU"/>
        </w:rPr>
        <w:t>17</w:t>
      </w:r>
      <w:r w:rsidRPr="002B72A2">
        <w:rPr>
          <w:rFonts w:ascii="Arial" w:hAnsi="Arial" w:cs="Arial"/>
          <w:b/>
          <w:bCs/>
          <w:szCs w:val="24"/>
          <w:lang w:eastAsia="en-AU"/>
        </w:rPr>
        <w:t xml:space="preserve">, line </w:t>
      </w:r>
      <w:r w:rsidR="004235C7">
        <w:rPr>
          <w:rFonts w:ascii="Arial" w:hAnsi="Arial" w:cs="Arial"/>
          <w:b/>
          <w:bCs/>
          <w:szCs w:val="24"/>
          <w:lang w:eastAsia="en-AU"/>
        </w:rPr>
        <w:t>27</w:t>
      </w:r>
      <w:r w:rsidRPr="002B72A2">
        <w:rPr>
          <w:rFonts w:ascii="Arial" w:hAnsi="Arial" w:cs="Arial"/>
          <w:b/>
          <w:bCs/>
          <w:szCs w:val="24"/>
          <w:lang w:eastAsia="en-AU"/>
        </w:rPr>
        <w:t>—</w:t>
      </w:r>
    </w:p>
    <w:p w14:paraId="327F78F1" w14:textId="434B3B30" w:rsidR="004235C7" w:rsidRPr="004235C7" w:rsidRDefault="00041605" w:rsidP="004B2DDD">
      <w:pPr>
        <w:spacing w:after="240"/>
        <w:jc w:val="both"/>
        <w:rPr>
          <w:rFonts w:ascii="Arial" w:hAnsi="Arial" w:cs="Arial"/>
        </w:rPr>
      </w:pPr>
      <w:r w:rsidRPr="002B72A2">
        <w:rPr>
          <w:rFonts w:ascii="Arial" w:hAnsi="Arial" w:cs="Arial"/>
        </w:rPr>
        <w:t xml:space="preserve">This amendment inserts </w:t>
      </w:r>
      <w:r w:rsidR="004235C7">
        <w:rPr>
          <w:rFonts w:ascii="Arial" w:hAnsi="Arial" w:cs="Arial"/>
        </w:rPr>
        <w:t xml:space="preserve">a further category in the definition of </w:t>
      </w:r>
      <w:r w:rsidR="004235C7">
        <w:rPr>
          <w:rFonts w:ascii="Arial" w:hAnsi="Arial" w:cs="Arial"/>
          <w:i/>
          <w:iCs/>
        </w:rPr>
        <w:t>affected person</w:t>
      </w:r>
      <w:r w:rsidR="004235C7">
        <w:rPr>
          <w:rFonts w:ascii="Arial" w:hAnsi="Arial" w:cs="Arial"/>
        </w:rPr>
        <w:t xml:space="preserve"> to be, in relation to a standing exemption—a person to whom the exemption applies. </w:t>
      </w:r>
    </w:p>
    <w:p w14:paraId="4DC692E2" w14:textId="10F1BB03" w:rsidR="004235C7" w:rsidRDefault="004235C7" w:rsidP="004B2DDD">
      <w:pPr>
        <w:spacing w:after="240"/>
        <w:jc w:val="both"/>
        <w:rPr>
          <w:rFonts w:ascii="Arial" w:hAnsi="Arial" w:cs="Arial"/>
        </w:rPr>
      </w:pPr>
      <w:r>
        <w:rPr>
          <w:rFonts w:ascii="Arial" w:hAnsi="Arial" w:cs="Arial"/>
        </w:rPr>
        <w:t xml:space="preserve">The </w:t>
      </w:r>
      <w:r w:rsidR="004B2DDD">
        <w:rPr>
          <w:rFonts w:ascii="Arial" w:hAnsi="Arial" w:cs="Arial"/>
        </w:rPr>
        <w:t xml:space="preserve">expansion of the definition </w:t>
      </w:r>
      <w:r>
        <w:rPr>
          <w:rFonts w:ascii="Arial" w:hAnsi="Arial" w:cs="Arial"/>
        </w:rPr>
        <w:t xml:space="preserve">of </w:t>
      </w:r>
      <w:r w:rsidR="004B2DDD">
        <w:rPr>
          <w:rFonts w:ascii="Arial" w:hAnsi="Arial" w:cs="Arial"/>
        </w:rPr>
        <w:t xml:space="preserve">an </w:t>
      </w:r>
      <w:r>
        <w:rPr>
          <w:rFonts w:ascii="Arial" w:hAnsi="Arial" w:cs="Arial"/>
          <w:i/>
          <w:iCs/>
        </w:rPr>
        <w:t>affected person</w:t>
      </w:r>
      <w:r>
        <w:rPr>
          <w:rFonts w:ascii="Arial" w:hAnsi="Arial" w:cs="Arial"/>
        </w:rPr>
        <w:t xml:space="preserve"> </w:t>
      </w:r>
      <w:r w:rsidR="00103098">
        <w:rPr>
          <w:rFonts w:ascii="Arial" w:hAnsi="Arial" w:cs="Arial"/>
        </w:rPr>
        <w:t xml:space="preserve">follows </w:t>
      </w:r>
      <w:r>
        <w:rPr>
          <w:rFonts w:ascii="Arial" w:hAnsi="Arial" w:cs="Arial"/>
        </w:rPr>
        <w:t>the inclusion of Government amendment 14 which provides for the making of a standing exemption</w:t>
      </w:r>
      <w:r w:rsidR="00103098">
        <w:rPr>
          <w:rFonts w:ascii="Arial" w:hAnsi="Arial" w:cs="Arial"/>
        </w:rPr>
        <w:t xml:space="preserve"> by the </w:t>
      </w:r>
      <w:r w:rsidR="00103098" w:rsidRPr="00583088">
        <w:rPr>
          <w:rFonts w:ascii="Arial" w:hAnsi="Arial" w:cs="Arial"/>
        </w:rPr>
        <w:t>Minister of Chief Health Officer</w:t>
      </w:r>
      <w:r w:rsidR="004B2DDD" w:rsidRPr="00583088">
        <w:rPr>
          <w:rFonts w:ascii="Arial" w:hAnsi="Arial" w:cs="Arial"/>
        </w:rPr>
        <w:t xml:space="preserve"> and to ensure review rights are in place for decisions in relation to variations</w:t>
      </w:r>
      <w:r w:rsidR="004B2DDD">
        <w:rPr>
          <w:rFonts w:ascii="Arial" w:hAnsi="Arial" w:cs="Arial"/>
        </w:rPr>
        <w:t xml:space="preserve"> of a standing exemption</w:t>
      </w:r>
      <w:r w:rsidR="00103098">
        <w:rPr>
          <w:rFonts w:ascii="Arial" w:hAnsi="Arial" w:cs="Arial"/>
        </w:rPr>
        <w:t>.</w:t>
      </w:r>
      <w:r w:rsidR="004B2DDD">
        <w:rPr>
          <w:rFonts w:ascii="Arial" w:hAnsi="Arial" w:cs="Arial"/>
        </w:rPr>
        <w:t xml:space="preserve"> </w:t>
      </w:r>
    </w:p>
    <w:p w14:paraId="6BC65116" w14:textId="702EB224" w:rsidR="004B2DDD" w:rsidRPr="002B72A2" w:rsidRDefault="004B2DDD" w:rsidP="004B2DDD">
      <w:pPr>
        <w:pStyle w:val="Heading2"/>
        <w:spacing w:before="0" w:after="240"/>
        <w:jc w:val="both"/>
        <w:rPr>
          <w:rFonts w:ascii="Arial" w:hAnsi="Arial" w:cs="Arial"/>
          <w:u w:val="none"/>
        </w:rPr>
      </w:pPr>
      <w:bookmarkStart w:id="30" w:name="_Toc104884191"/>
      <w:r w:rsidRPr="002B72A2">
        <w:rPr>
          <w:rFonts w:ascii="Arial" w:hAnsi="Arial" w:cs="Arial"/>
          <w:u w:val="none"/>
        </w:rPr>
        <w:t xml:space="preserve">Government Amendment </w:t>
      </w:r>
      <w:r>
        <w:rPr>
          <w:rFonts w:ascii="Arial" w:hAnsi="Arial" w:cs="Arial"/>
          <w:u w:val="none"/>
        </w:rPr>
        <w:t>9</w:t>
      </w:r>
      <w:bookmarkEnd w:id="30"/>
    </w:p>
    <w:p w14:paraId="3221A437" w14:textId="77777777" w:rsidR="004B2DDD" w:rsidRPr="002B72A2" w:rsidRDefault="004B2DDD" w:rsidP="004B2DDD">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4FA5A91F" w14:textId="70DC8FFB" w:rsidR="004B2DDD" w:rsidRPr="002B72A2" w:rsidRDefault="004B2DDD" w:rsidP="004B2DDD">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118Z</w:t>
      </w:r>
      <w:r>
        <w:rPr>
          <w:rFonts w:ascii="Arial" w:hAnsi="Arial" w:cs="Arial"/>
          <w:b/>
          <w:bCs/>
          <w:szCs w:val="24"/>
          <w:lang w:eastAsia="en-AU"/>
        </w:rPr>
        <w:t xml:space="preserve">C, definition of </w:t>
      </w:r>
      <w:r>
        <w:rPr>
          <w:rFonts w:ascii="Arial" w:hAnsi="Arial" w:cs="Arial"/>
          <w:b/>
          <w:bCs/>
          <w:i/>
          <w:iCs/>
          <w:szCs w:val="24"/>
          <w:lang w:eastAsia="en-AU"/>
        </w:rPr>
        <w:t>externally reviewable decision</w:t>
      </w:r>
      <w:r w:rsidR="009513ED">
        <w:rPr>
          <w:rFonts w:ascii="Arial" w:hAnsi="Arial" w:cs="Arial"/>
          <w:b/>
          <w:bCs/>
          <w:szCs w:val="24"/>
          <w:lang w:eastAsia="en-AU"/>
        </w:rPr>
        <w:t>, paragraph (a)</w:t>
      </w:r>
      <w:r w:rsidRPr="002B72A2">
        <w:rPr>
          <w:rFonts w:ascii="Arial" w:hAnsi="Arial" w:cs="Arial"/>
          <w:b/>
          <w:bCs/>
          <w:szCs w:val="24"/>
          <w:lang w:eastAsia="en-AU"/>
        </w:rPr>
        <w:t xml:space="preserve"> </w:t>
      </w:r>
    </w:p>
    <w:p w14:paraId="2155ED9E" w14:textId="19E2CD48" w:rsidR="004B2DDD" w:rsidRPr="002B72A2" w:rsidRDefault="004B2DDD" w:rsidP="004B2DDD">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18</w:t>
      </w:r>
      <w:r w:rsidRPr="002B72A2">
        <w:rPr>
          <w:rFonts w:ascii="Arial" w:hAnsi="Arial" w:cs="Arial"/>
          <w:b/>
          <w:bCs/>
          <w:szCs w:val="24"/>
          <w:lang w:eastAsia="en-AU"/>
        </w:rPr>
        <w:t xml:space="preserve">, line </w:t>
      </w:r>
      <w:r w:rsidR="008A3317">
        <w:rPr>
          <w:rFonts w:ascii="Arial" w:hAnsi="Arial" w:cs="Arial"/>
          <w:b/>
          <w:bCs/>
          <w:szCs w:val="24"/>
          <w:lang w:eastAsia="en-AU"/>
        </w:rPr>
        <w:t>9</w:t>
      </w:r>
      <w:r w:rsidRPr="002B72A2">
        <w:rPr>
          <w:rFonts w:ascii="Arial" w:hAnsi="Arial" w:cs="Arial"/>
          <w:b/>
          <w:bCs/>
          <w:szCs w:val="24"/>
          <w:lang w:eastAsia="en-AU"/>
        </w:rPr>
        <w:t>—</w:t>
      </w:r>
    </w:p>
    <w:p w14:paraId="62BDBC81" w14:textId="3B81B7DB" w:rsidR="009513ED" w:rsidRPr="005E25AC" w:rsidRDefault="009513ED" w:rsidP="005E25AC">
      <w:pPr>
        <w:spacing w:after="240"/>
        <w:jc w:val="both"/>
        <w:rPr>
          <w:rFonts w:ascii="Arial" w:hAnsi="Arial" w:cs="Arial"/>
          <w:szCs w:val="24"/>
        </w:rPr>
      </w:pPr>
      <w:r>
        <w:rPr>
          <w:rFonts w:ascii="Arial" w:hAnsi="Arial" w:cs="Arial"/>
        </w:rPr>
        <w:t>This amendment remov</w:t>
      </w:r>
      <w:r w:rsidR="0052683D">
        <w:rPr>
          <w:rFonts w:ascii="Arial" w:hAnsi="Arial" w:cs="Arial"/>
        </w:rPr>
        <w:t>es</w:t>
      </w:r>
      <w:r>
        <w:rPr>
          <w:rFonts w:ascii="Arial" w:hAnsi="Arial" w:cs="Arial"/>
        </w:rPr>
        <w:t xml:space="preserve"> paragraph (a) under the definition of </w:t>
      </w:r>
      <w:r>
        <w:rPr>
          <w:rFonts w:ascii="Arial" w:hAnsi="Arial" w:cs="Arial"/>
          <w:i/>
          <w:iCs/>
        </w:rPr>
        <w:t>externally reviewable decision</w:t>
      </w:r>
      <w:r>
        <w:rPr>
          <w:rFonts w:ascii="Arial" w:hAnsi="Arial" w:cs="Arial"/>
        </w:rPr>
        <w:t xml:space="preserve"> and </w:t>
      </w:r>
      <w:r w:rsidR="008A3317">
        <w:rPr>
          <w:rFonts w:ascii="Arial" w:hAnsi="Arial" w:cs="Arial"/>
        </w:rPr>
        <w:t xml:space="preserve">replaces </w:t>
      </w:r>
      <w:r w:rsidR="0052683D">
        <w:rPr>
          <w:rFonts w:ascii="Arial" w:hAnsi="Arial" w:cs="Arial"/>
        </w:rPr>
        <w:t xml:space="preserve">it to </w:t>
      </w:r>
      <w:r w:rsidR="008A3317">
        <w:rPr>
          <w:rFonts w:ascii="Arial" w:hAnsi="Arial" w:cs="Arial"/>
        </w:rPr>
        <w:t xml:space="preserve">extend an externally reviewable decision to </w:t>
      </w:r>
      <w:r w:rsidR="0052683D" w:rsidRPr="008A3317">
        <w:rPr>
          <w:rFonts w:ascii="Arial" w:hAnsi="Arial" w:cs="Arial"/>
          <w:szCs w:val="24"/>
        </w:rPr>
        <w:t xml:space="preserve">include </w:t>
      </w:r>
      <w:r w:rsidRPr="008A3317">
        <w:rPr>
          <w:rFonts w:ascii="Arial" w:hAnsi="Arial" w:cs="Arial"/>
          <w:szCs w:val="24"/>
        </w:rPr>
        <w:t>a decision made by an internal reviewer in relation to</w:t>
      </w:r>
      <w:r w:rsidR="008A3317" w:rsidRPr="008A3317">
        <w:rPr>
          <w:rFonts w:ascii="Arial" w:hAnsi="Arial" w:cs="Arial"/>
          <w:szCs w:val="24"/>
        </w:rPr>
        <w:t>—</w:t>
      </w:r>
      <w:r w:rsidR="005E25AC">
        <w:rPr>
          <w:rFonts w:ascii="Arial" w:hAnsi="Arial" w:cs="Arial"/>
          <w:szCs w:val="24"/>
        </w:rPr>
        <w:t xml:space="preserve"> </w:t>
      </w:r>
      <w:r w:rsidRPr="005E25AC">
        <w:rPr>
          <w:rFonts w:ascii="Arial" w:hAnsi="Arial" w:cs="Arial"/>
          <w:szCs w:val="24"/>
        </w:rPr>
        <w:t>a</w:t>
      </w:r>
      <w:r w:rsidR="0052683D" w:rsidRPr="005E25AC">
        <w:rPr>
          <w:rFonts w:ascii="Arial" w:hAnsi="Arial" w:cs="Arial"/>
          <w:szCs w:val="24"/>
        </w:rPr>
        <w:t>n application for exemption from a</w:t>
      </w:r>
      <w:r w:rsidRPr="005E25AC">
        <w:rPr>
          <w:rFonts w:ascii="Arial" w:hAnsi="Arial" w:cs="Arial"/>
          <w:szCs w:val="24"/>
        </w:rPr>
        <w:t xml:space="preserve"> </w:t>
      </w:r>
      <w:r w:rsidR="0052683D" w:rsidRPr="005E25AC">
        <w:rPr>
          <w:rFonts w:ascii="Arial" w:hAnsi="Arial" w:cs="Arial"/>
          <w:szCs w:val="24"/>
        </w:rPr>
        <w:t xml:space="preserve">condition to which a </w:t>
      </w:r>
      <w:r w:rsidRPr="005E25AC">
        <w:rPr>
          <w:rFonts w:ascii="Arial" w:hAnsi="Arial" w:cs="Arial"/>
          <w:szCs w:val="24"/>
        </w:rPr>
        <w:t xml:space="preserve">standing exemption </w:t>
      </w:r>
      <w:r w:rsidR="0052683D" w:rsidRPr="005E25AC">
        <w:rPr>
          <w:rFonts w:ascii="Arial" w:hAnsi="Arial" w:cs="Arial"/>
          <w:szCs w:val="24"/>
        </w:rPr>
        <w:t xml:space="preserve">is subject </w:t>
      </w:r>
      <w:r w:rsidR="005E25AC">
        <w:rPr>
          <w:rFonts w:ascii="Arial" w:hAnsi="Arial" w:cs="Arial"/>
          <w:szCs w:val="24"/>
        </w:rPr>
        <w:t xml:space="preserve">for </w:t>
      </w:r>
      <w:r w:rsidRPr="005E25AC">
        <w:rPr>
          <w:rFonts w:ascii="Arial" w:hAnsi="Arial" w:cs="Arial"/>
          <w:szCs w:val="24"/>
        </w:rPr>
        <w:t xml:space="preserve">a Ministerial direction </w:t>
      </w:r>
      <w:r w:rsidR="0052683D" w:rsidRPr="005E25AC">
        <w:rPr>
          <w:rFonts w:ascii="Arial" w:hAnsi="Arial" w:cs="Arial"/>
          <w:szCs w:val="24"/>
        </w:rPr>
        <w:t>prevent</w:t>
      </w:r>
      <w:r w:rsidR="005E25AC">
        <w:rPr>
          <w:rFonts w:ascii="Arial" w:hAnsi="Arial" w:cs="Arial"/>
          <w:szCs w:val="24"/>
        </w:rPr>
        <w:t>ing</w:t>
      </w:r>
      <w:r w:rsidR="0052683D" w:rsidRPr="005E25AC">
        <w:rPr>
          <w:rFonts w:ascii="Arial" w:hAnsi="Arial" w:cs="Arial"/>
          <w:szCs w:val="24"/>
        </w:rPr>
        <w:t xml:space="preserve"> or limit</w:t>
      </w:r>
      <w:r w:rsidR="005E25AC">
        <w:rPr>
          <w:rFonts w:ascii="Arial" w:hAnsi="Arial" w:cs="Arial"/>
          <w:szCs w:val="24"/>
        </w:rPr>
        <w:t>ing</w:t>
      </w:r>
      <w:r w:rsidR="0052683D" w:rsidRPr="005E25AC">
        <w:rPr>
          <w:rFonts w:ascii="Arial" w:hAnsi="Arial" w:cs="Arial"/>
          <w:szCs w:val="24"/>
        </w:rPr>
        <w:t xml:space="preserve"> entry into the ACT.</w:t>
      </w:r>
    </w:p>
    <w:p w14:paraId="1D26EBD5" w14:textId="52F84EC7" w:rsidR="00103098" w:rsidRPr="004235C7" w:rsidRDefault="00103098" w:rsidP="00041605">
      <w:pPr>
        <w:spacing w:after="240"/>
        <w:rPr>
          <w:rFonts w:ascii="Arial" w:hAnsi="Arial" w:cs="Arial"/>
        </w:rPr>
      </w:pPr>
    </w:p>
    <w:p w14:paraId="29B24B62" w14:textId="12560EB4" w:rsidR="00FC538D" w:rsidRPr="002B72A2" w:rsidRDefault="00FC538D" w:rsidP="00FC538D">
      <w:pPr>
        <w:pStyle w:val="Heading2"/>
        <w:spacing w:before="0" w:after="240"/>
        <w:jc w:val="both"/>
        <w:rPr>
          <w:rFonts w:ascii="Arial" w:hAnsi="Arial" w:cs="Arial"/>
          <w:u w:val="none"/>
        </w:rPr>
      </w:pPr>
      <w:bookmarkStart w:id="31" w:name="_Toc104884192"/>
      <w:r w:rsidRPr="002B72A2">
        <w:rPr>
          <w:rFonts w:ascii="Arial" w:hAnsi="Arial" w:cs="Arial"/>
          <w:u w:val="none"/>
        </w:rPr>
        <w:lastRenderedPageBreak/>
        <w:t xml:space="preserve">Government Amendment </w:t>
      </w:r>
      <w:r w:rsidR="0052683D">
        <w:rPr>
          <w:rFonts w:ascii="Arial" w:hAnsi="Arial" w:cs="Arial"/>
          <w:u w:val="none"/>
        </w:rPr>
        <w:t>10</w:t>
      </w:r>
      <w:bookmarkEnd w:id="31"/>
    </w:p>
    <w:p w14:paraId="3802C179" w14:textId="77777777" w:rsidR="00FC538D" w:rsidRPr="002B72A2" w:rsidRDefault="00FC538D" w:rsidP="00FC538D">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5CC514C0" w14:textId="70AAE9DB" w:rsidR="00FC538D" w:rsidRPr="00FB1C07" w:rsidRDefault="00FC538D" w:rsidP="00FC538D">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118Z</w:t>
      </w:r>
      <w:r>
        <w:rPr>
          <w:rFonts w:ascii="Arial" w:hAnsi="Arial" w:cs="Arial"/>
          <w:b/>
          <w:bCs/>
          <w:szCs w:val="24"/>
          <w:lang w:eastAsia="en-AU"/>
        </w:rPr>
        <w:t xml:space="preserve">C, definition of </w:t>
      </w:r>
      <w:r>
        <w:rPr>
          <w:rFonts w:ascii="Arial" w:hAnsi="Arial" w:cs="Arial"/>
          <w:b/>
          <w:bCs/>
          <w:i/>
          <w:iCs/>
          <w:szCs w:val="24"/>
          <w:lang w:eastAsia="en-AU"/>
        </w:rPr>
        <w:t>relevant decision-maker</w:t>
      </w:r>
      <w:r w:rsidR="00FB1C07">
        <w:rPr>
          <w:rFonts w:ascii="Arial" w:hAnsi="Arial" w:cs="Arial"/>
          <w:b/>
          <w:bCs/>
          <w:szCs w:val="24"/>
          <w:lang w:eastAsia="en-AU"/>
        </w:rPr>
        <w:t>, new paragraph (c)</w:t>
      </w:r>
    </w:p>
    <w:p w14:paraId="0FB9E2C5" w14:textId="77777777" w:rsidR="00FC538D" w:rsidRPr="002B72A2" w:rsidRDefault="00FC538D" w:rsidP="00FC538D">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18</w:t>
      </w:r>
      <w:r w:rsidRPr="002B72A2">
        <w:rPr>
          <w:rFonts w:ascii="Arial" w:hAnsi="Arial" w:cs="Arial"/>
          <w:b/>
          <w:bCs/>
          <w:szCs w:val="24"/>
          <w:lang w:eastAsia="en-AU"/>
        </w:rPr>
        <w:t xml:space="preserve">, line </w:t>
      </w:r>
      <w:r>
        <w:rPr>
          <w:rFonts w:ascii="Arial" w:hAnsi="Arial" w:cs="Arial"/>
          <w:b/>
          <w:bCs/>
          <w:szCs w:val="24"/>
          <w:lang w:eastAsia="en-AU"/>
        </w:rPr>
        <w:t>26</w:t>
      </w:r>
      <w:r w:rsidRPr="002B72A2">
        <w:rPr>
          <w:rFonts w:ascii="Arial" w:hAnsi="Arial" w:cs="Arial"/>
          <w:b/>
          <w:bCs/>
          <w:szCs w:val="24"/>
          <w:lang w:eastAsia="en-AU"/>
        </w:rPr>
        <w:t>—</w:t>
      </w:r>
    </w:p>
    <w:p w14:paraId="693D4AF3" w14:textId="731E8B90" w:rsidR="00FC538D" w:rsidRDefault="00FC538D" w:rsidP="00FC538D">
      <w:pPr>
        <w:spacing w:after="240"/>
        <w:jc w:val="both"/>
        <w:rPr>
          <w:rFonts w:ascii="Arial" w:hAnsi="Arial" w:cs="Arial"/>
        </w:rPr>
      </w:pPr>
      <w:r w:rsidRPr="002B72A2">
        <w:rPr>
          <w:rFonts w:ascii="Arial" w:hAnsi="Arial" w:cs="Arial"/>
        </w:rPr>
        <w:t xml:space="preserve">This amendment inserts </w:t>
      </w:r>
      <w:r>
        <w:rPr>
          <w:rFonts w:ascii="Arial" w:hAnsi="Arial" w:cs="Arial"/>
        </w:rPr>
        <w:t xml:space="preserve">a further category in the definition of </w:t>
      </w:r>
      <w:r>
        <w:rPr>
          <w:rFonts w:ascii="Arial" w:hAnsi="Arial" w:cs="Arial"/>
          <w:i/>
          <w:iCs/>
        </w:rPr>
        <w:t>relevant decision</w:t>
      </w:r>
      <w:r>
        <w:rPr>
          <w:rFonts w:ascii="Arial" w:hAnsi="Arial" w:cs="Arial"/>
          <w:i/>
          <w:iCs/>
        </w:rPr>
        <w:noBreakHyphen/>
        <w:t>maker</w:t>
      </w:r>
      <w:r>
        <w:rPr>
          <w:rFonts w:ascii="Arial" w:hAnsi="Arial" w:cs="Arial"/>
        </w:rPr>
        <w:t xml:space="preserve"> as the director</w:t>
      </w:r>
      <w:r>
        <w:rPr>
          <w:rFonts w:ascii="Arial" w:hAnsi="Arial" w:cs="Arial"/>
        </w:rPr>
        <w:noBreakHyphen/>
        <w:t xml:space="preserve">general for an application to exempt a person from a vaccination direction. This has been included following Government amendment </w:t>
      </w:r>
      <w:r w:rsidR="0052683D">
        <w:rPr>
          <w:rFonts w:ascii="Arial" w:hAnsi="Arial" w:cs="Arial"/>
        </w:rPr>
        <w:t xml:space="preserve">22 </w:t>
      </w:r>
      <w:r>
        <w:rPr>
          <w:rFonts w:ascii="Arial" w:hAnsi="Arial" w:cs="Arial"/>
        </w:rPr>
        <w:t xml:space="preserve">which provides for internal review rights in relation to vaccination directions. </w:t>
      </w:r>
    </w:p>
    <w:p w14:paraId="6F712CA2" w14:textId="77777777" w:rsidR="00FC538D" w:rsidRDefault="00FC538D" w:rsidP="00FC538D">
      <w:pPr>
        <w:spacing w:after="240"/>
        <w:jc w:val="both"/>
        <w:rPr>
          <w:rFonts w:ascii="Arial" w:hAnsi="Arial" w:cs="Arial"/>
        </w:rPr>
      </w:pPr>
      <w:r>
        <w:rPr>
          <w:rFonts w:ascii="Arial" w:hAnsi="Arial" w:cs="Arial"/>
        </w:rPr>
        <w:t xml:space="preserve">The ACT Health Directorate is the appropriate administrative unit to retain responsibility for exemption application decisions where such applications are largely made on medical grounds. The director-general may delegate their functions under the </w:t>
      </w:r>
      <w:r w:rsidRPr="00C521C8">
        <w:rPr>
          <w:rFonts w:ascii="Arial" w:hAnsi="Arial" w:cs="Arial"/>
          <w:i/>
          <w:iCs/>
        </w:rPr>
        <w:t xml:space="preserve">Public </w:t>
      </w:r>
      <w:r>
        <w:rPr>
          <w:rFonts w:ascii="Arial" w:hAnsi="Arial" w:cs="Arial"/>
          <w:i/>
          <w:iCs/>
        </w:rPr>
        <w:t>Sector Management Act 1994</w:t>
      </w:r>
      <w:r>
        <w:rPr>
          <w:rFonts w:ascii="Arial" w:hAnsi="Arial" w:cs="Arial"/>
        </w:rPr>
        <w:t>.</w:t>
      </w:r>
    </w:p>
    <w:p w14:paraId="0446B81F" w14:textId="08ED0DF2" w:rsidR="00FF56F5" w:rsidRPr="002B72A2" w:rsidRDefault="00FF56F5" w:rsidP="00FF56F5">
      <w:pPr>
        <w:pStyle w:val="Heading2"/>
        <w:spacing w:before="0" w:after="240"/>
        <w:jc w:val="both"/>
        <w:rPr>
          <w:rFonts w:ascii="Arial" w:hAnsi="Arial" w:cs="Arial"/>
          <w:u w:val="none"/>
        </w:rPr>
      </w:pPr>
      <w:bookmarkStart w:id="32" w:name="_Toc104884193"/>
      <w:r w:rsidRPr="002B72A2">
        <w:rPr>
          <w:rFonts w:ascii="Arial" w:hAnsi="Arial" w:cs="Arial"/>
          <w:u w:val="none"/>
        </w:rPr>
        <w:t xml:space="preserve">Government Amendment </w:t>
      </w:r>
      <w:r w:rsidR="0052683D">
        <w:rPr>
          <w:rFonts w:ascii="Arial" w:hAnsi="Arial" w:cs="Arial"/>
          <w:u w:val="none"/>
        </w:rPr>
        <w:t>11</w:t>
      </w:r>
      <w:bookmarkEnd w:id="32"/>
    </w:p>
    <w:p w14:paraId="28122E0B" w14:textId="77777777" w:rsidR="00FF56F5" w:rsidRPr="002B72A2" w:rsidRDefault="00FF56F5" w:rsidP="00FF56F5">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5C7D18FC" w14:textId="60E25185" w:rsidR="00FF56F5" w:rsidRPr="002B72A2" w:rsidRDefault="00FF56F5" w:rsidP="00FF56F5">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118Z</w:t>
      </w:r>
      <w:r>
        <w:rPr>
          <w:rFonts w:ascii="Arial" w:hAnsi="Arial" w:cs="Arial"/>
          <w:b/>
          <w:bCs/>
          <w:szCs w:val="24"/>
          <w:lang w:eastAsia="en-AU"/>
        </w:rPr>
        <w:t xml:space="preserve">C, new definition of </w:t>
      </w:r>
      <w:r>
        <w:rPr>
          <w:rFonts w:ascii="Arial" w:hAnsi="Arial" w:cs="Arial"/>
          <w:b/>
          <w:bCs/>
          <w:i/>
          <w:iCs/>
          <w:szCs w:val="24"/>
          <w:lang w:eastAsia="en-AU"/>
        </w:rPr>
        <w:t>standing exemption</w:t>
      </w:r>
      <w:r w:rsidRPr="002B72A2">
        <w:rPr>
          <w:rFonts w:ascii="Arial" w:hAnsi="Arial" w:cs="Arial"/>
          <w:b/>
          <w:bCs/>
          <w:szCs w:val="24"/>
          <w:lang w:eastAsia="en-AU"/>
        </w:rPr>
        <w:t xml:space="preserve"> </w:t>
      </w:r>
    </w:p>
    <w:p w14:paraId="46347634" w14:textId="4D13A428" w:rsidR="00FF56F5" w:rsidRPr="002B72A2" w:rsidRDefault="00FF56F5" w:rsidP="00FF56F5">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18</w:t>
      </w:r>
      <w:r w:rsidRPr="002B72A2">
        <w:rPr>
          <w:rFonts w:ascii="Arial" w:hAnsi="Arial" w:cs="Arial"/>
          <w:b/>
          <w:bCs/>
          <w:szCs w:val="24"/>
          <w:lang w:eastAsia="en-AU"/>
        </w:rPr>
        <w:t xml:space="preserve">, line </w:t>
      </w:r>
      <w:r>
        <w:rPr>
          <w:rFonts w:ascii="Arial" w:hAnsi="Arial" w:cs="Arial"/>
          <w:b/>
          <w:bCs/>
          <w:szCs w:val="24"/>
          <w:lang w:eastAsia="en-AU"/>
        </w:rPr>
        <w:t>26</w:t>
      </w:r>
      <w:r w:rsidRPr="002B72A2">
        <w:rPr>
          <w:rFonts w:ascii="Arial" w:hAnsi="Arial" w:cs="Arial"/>
          <w:b/>
          <w:bCs/>
          <w:szCs w:val="24"/>
          <w:lang w:eastAsia="en-AU"/>
        </w:rPr>
        <w:t>—</w:t>
      </w:r>
    </w:p>
    <w:p w14:paraId="532E528D" w14:textId="181EBA59" w:rsidR="00FF56F5" w:rsidRPr="00FF56F5" w:rsidRDefault="00FF56F5" w:rsidP="00FF56F5">
      <w:pPr>
        <w:spacing w:after="240"/>
        <w:jc w:val="both"/>
        <w:rPr>
          <w:rFonts w:ascii="Arial" w:hAnsi="Arial" w:cs="Arial"/>
        </w:rPr>
      </w:pPr>
      <w:r>
        <w:rPr>
          <w:rFonts w:ascii="Arial" w:hAnsi="Arial" w:cs="Arial"/>
        </w:rPr>
        <w:t xml:space="preserve">This amendment inserts the new definition of </w:t>
      </w:r>
      <w:r>
        <w:rPr>
          <w:rFonts w:ascii="Arial" w:hAnsi="Arial" w:cs="Arial"/>
          <w:i/>
          <w:iCs/>
        </w:rPr>
        <w:t>standing exemption</w:t>
      </w:r>
      <w:r>
        <w:rPr>
          <w:rFonts w:ascii="Arial" w:hAnsi="Arial" w:cs="Arial"/>
        </w:rPr>
        <w:t xml:space="preserve"> as a consequence of the inclusion of Government amendment </w:t>
      </w:r>
      <w:r w:rsidR="0052683D">
        <w:rPr>
          <w:rFonts w:ascii="Arial" w:hAnsi="Arial" w:cs="Arial"/>
        </w:rPr>
        <w:t>12</w:t>
      </w:r>
      <w:r>
        <w:rPr>
          <w:rFonts w:ascii="Arial" w:hAnsi="Arial" w:cs="Arial"/>
        </w:rPr>
        <w:t xml:space="preserve"> which provides for the making of a standing exemption.</w:t>
      </w:r>
    </w:p>
    <w:p w14:paraId="4AA6B10B" w14:textId="4742AD78" w:rsidR="00FF56F5" w:rsidRPr="002B72A2" w:rsidRDefault="00FF56F5" w:rsidP="00FF56F5">
      <w:pPr>
        <w:pStyle w:val="Heading2"/>
        <w:spacing w:before="0" w:after="240"/>
        <w:jc w:val="both"/>
        <w:rPr>
          <w:rFonts w:ascii="Arial" w:hAnsi="Arial" w:cs="Arial"/>
          <w:u w:val="none"/>
        </w:rPr>
      </w:pPr>
      <w:bookmarkStart w:id="33" w:name="_Toc104884194"/>
      <w:r w:rsidRPr="002B72A2">
        <w:rPr>
          <w:rFonts w:ascii="Arial" w:hAnsi="Arial" w:cs="Arial"/>
          <w:u w:val="none"/>
        </w:rPr>
        <w:t xml:space="preserve">Government Amendment </w:t>
      </w:r>
      <w:r w:rsidR="0052683D">
        <w:rPr>
          <w:rFonts w:ascii="Arial" w:hAnsi="Arial" w:cs="Arial"/>
          <w:u w:val="none"/>
        </w:rPr>
        <w:t>12</w:t>
      </w:r>
      <w:bookmarkEnd w:id="33"/>
    </w:p>
    <w:p w14:paraId="77E2BE12" w14:textId="77777777" w:rsidR="00FF56F5" w:rsidRPr="002B72A2" w:rsidRDefault="00FF56F5" w:rsidP="00FF56F5">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50A2B8E4" w14:textId="0D6D584F" w:rsidR="00FF56F5" w:rsidRPr="002B72A2" w:rsidRDefault="00FF56F5" w:rsidP="00FF56F5">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sidR="00FB1C07">
        <w:rPr>
          <w:rFonts w:ascii="Arial" w:hAnsi="Arial" w:cs="Arial"/>
          <w:b/>
          <w:bCs/>
          <w:szCs w:val="24"/>
          <w:lang w:eastAsia="en-AU"/>
        </w:rPr>
        <w:t>Z</w:t>
      </w:r>
      <w:r>
        <w:rPr>
          <w:rFonts w:ascii="Arial" w:hAnsi="Arial" w:cs="Arial"/>
          <w:b/>
          <w:bCs/>
          <w:szCs w:val="24"/>
          <w:lang w:eastAsia="en-AU"/>
        </w:rPr>
        <w:t>CA</w:t>
      </w:r>
      <w:r w:rsidRPr="002B72A2">
        <w:rPr>
          <w:rFonts w:ascii="Arial" w:hAnsi="Arial" w:cs="Arial"/>
          <w:b/>
          <w:bCs/>
          <w:szCs w:val="24"/>
          <w:lang w:eastAsia="en-AU"/>
        </w:rPr>
        <w:t xml:space="preserve"> </w:t>
      </w:r>
    </w:p>
    <w:p w14:paraId="0D9BE284" w14:textId="0854F4A5" w:rsidR="00FF56F5" w:rsidRPr="002B72A2" w:rsidRDefault="00FF56F5" w:rsidP="00FF56F5">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sidR="00FB1C07">
        <w:rPr>
          <w:rFonts w:ascii="Arial" w:hAnsi="Arial" w:cs="Arial"/>
          <w:b/>
          <w:bCs/>
          <w:szCs w:val="24"/>
          <w:lang w:eastAsia="en-AU"/>
        </w:rPr>
        <w:t>19</w:t>
      </w:r>
      <w:r w:rsidRPr="002B72A2">
        <w:rPr>
          <w:rFonts w:ascii="Arial" w:hAnsi="Arial" w:cs="Arial"/>
          <w:b/>
          <w:bCs/>
          <w:szCs w:val="24"/>
          <w:lang w:eastAsia="en-AU"/>
        </w:rPr>
        <w:t xml:space="preserve">, line </w:t>
      </w:r>
      <w:r w:rsidR="00FB1C07">
        <w:rPr>
          <w:rFonts w:ascii="Arial" w:hAnsi="Arial" w:cs="Arial"/>
          <w:b/>
          <w:bCs/>
          <w:szCs w:val="24"/>
          <w:lang w:eastAsia="en-AU"/>
        </w:rPr>
        <w:t>2</w:t>
      </w:r>
      <w:r w:rsidRPr="002B72A2">
        <w:rPr>
          <w:rFonts w:ascii="Arial" w:hAnsi="Arial" w:cs="Arial"/>
          <w:b/>
          <w:bCs/>
          <w:szCs w:val="24"/>
          <w:lang w:eastAsia="en-AU"/>
        </w:rPr>
        <w:t>—</w:t>
      </w:r>
    </w:p>
    <w:p w14:paraId="7BCC69BE" w14:textId="0DCBC35E" w:rsidR="00FF56F5" w:rsidRDefault="00FF56F5" w:rsidP="00FF56F5">
      <w:pPr>
        <w:spacing w:after="240"/>
        <w:jc w:val="both"/>
        <w:rPr>
          <w:rFonts w:ascii="Arial" w:hAnsi="Arial" w:cs="Arial"/>
        </w:rPr>
      </w:pPr>
      <w:r>
        <w:rPr>
          <w:rFonts w:ascii="Arial" w:hAnsi="Arial" w:cs="Arial"/>
        </w:rPr>
        <w:t xml:space="preserve">The amendment inserts new section 118CA which empowers the Minister and Chief Health Officer to make a standing exemption which exempts a </w:t>
      </w:r>
      <w:r w:rsidR="0052683D">
        <w:rPr>
          <w:rFonts w:ascii="Arial" w:hAnsi="Arial" w:cs="Arial"/>
        </w:rPr>
        <w:t>class of people</w:t>
      </w:r>
      <w:r>
        <w:rPr>
          <w:rFonts w:ascii="Arial" w:hAnsi="Arial" w:cs="Arial"/>
        </w:rPr>
        <w:t xml:space="preserve"> from complying with the requirement of the respective direction either on their own initiative or following the request of a person. </w:t>
      </w:r>
    </w:p>
    <w:p w14:paraId="790CBC75" w14:textId="457C6615" w:rsidR="00FF56F5" w:rsidRDefault="00FF56F5" w:rsidP="00FF56F5">
      <w:pPr>
        <w:spacing w:after="240"/>
        <w:jc w:val="both"/>
        <w:rPr>
          <w:rFonts w:ascii="Arial" w:hAnsi="Arial" w:cs="Arial"/>
        </w:rPr>
      </w:pPr>
      <w:r>
        <w:rPr>
          <w:rFonts w:ascii="Arial" w:hAnsi="Arial" w:cs="Arial"/>
        </w:rPr>
        <w:t>Standing exemptions may be subject to certain conditions</w:t>
      </w:r>
      <w:r w:rsidR="003913B4">
        <w:rPr>
          <w:rFonts w:ascii="Arial" w:hAnsi="Arial" w:cs="Arial"/>
        </w:rPr>
        <w:t xml:space="preserve"> stipulated by the Minister or Chief Health Officer</w:t>
      </w:r>
      <w:r w:rsidR="00625ABF">
        <w:rPr>
          <w:rFonts w:ascii="Arial" w:hAnsi="Arial" w:cs="Arial"/>
        </w:rPr>
        <w:t>,</w:t>
      </w:r>
      <w:r>
        <w:rPr>
          <w:rFonts w:ascii="Arial" w:hAnsi="Arial" w:cs="Arial"/>
        </w:rPr>
        <w:t xml:space="preserve"> such as, a person may be permitted to leave quarantine subject to condition</w:t>
      </w:r>
      <w:r w:rsidR="0072193E">
        <w:rPr>
          <w:rFonts w:ascii="Arial" w:hAnsi="Arial" w:cs="Arial"/>
        </w:rPr>
        <w:t>s</w:t>
      </w:r>
      <w:r>
        <w:rPr>
          <w:rFonts w:ascii="Arial" w:hAnsi="Arial" w:cs="Arial"/>
        </w:rPr>
        <w:t xml:space="preserve"> that the person undertake a COVID-19 test</w:t>
      </w:r>
      <w:r w:rsidR="0072193E">
        <w:rPr>
          <w:rFonts w:ascii="Arial" w:hAnsi="Arial" w:cs="Arial"/>
        </w:rPr>
        <w:t xml:space="preserve"> and</w:t>
      </w:r>
      <w:r w:rsidR="00670CFE">
        <w:rPr>
          <w:rFonts w:ascii="Arial" w:hAnsi="Arial" w:cs="Arial"/>
        </w:rPr>
        <w:t>/or</w:t>
      </w:r>
      <w:r w:rsidR="0072193E">
        <w:rPr>
          <w:rFonts w:ascii="Arial" w:hAnsi="Arial" w:cs="Arial"/>
        </w:rPr>
        <w:t xml:space="preserve"> wear a face mask during any period of exemption from quarantine</w:t>
      </w:r>
      <w:r>
        <w:rPr>
          <w:rFonts w:ascii="Arial" w:hAnsi="Arial" w:cs="Arial"/>
        </w:rPr>
        <w:t xml:space="preserve"> </w:t>
      </w:r>
      <w:r w:rsidR="009F798F">
        <w:rPr>
          <w:rFonts w:ascii="Arial" w:hAnsi="Arial" w:cs="Arial"/>
        </w:rPr>
        <w:t xml:space="preserve">in order </w:t>
      </w:r>
      <w:r>
        <w:rPr>
          <w:rFonts w:ascii="Arial" w:hAnsi="Arial" w:cs="Arial"/>
        </w:rPr>
        <w:t>to mitigate the risk of transmission</w:t>
      </w:r>
      <w:r w:rsidR="00625ABF">
        <w:rPr>
          <w:rFonts w:ascii="Arial" w:hAnsi="Arial" w:cs="Arial"/>
        </w:rPr>
        <w:t xml:space="preserve"> of COVID-19</w:t>
      </w:r>
      <w:r>
        <w:rPr>
          <w:rFonts w:ascii="Arial" w:hAnsi="Arial" w:cs="Arial"/>
        </w:rPr>
        <w:t xml:space="preserve"> within the community or </w:t>
      </w:r>
      <w:r w:rsidR="009F798F">
        <w:rPr>
          <w:rFonts w:ascii="Arial" w:hAnsi="Arial" w:cs="Arial"/>
        </w:rPr>
        <w:t>sectors of the community</w:t>
      </w:r>
      <w:r>
        <w:rPr>
          <w:rFonts w:ascii="Arial" w:hAnsi="Arial" w:cs="Arial"/>
        </w:rPr>
        <w:t>.</w:t>
      </w:r>
    </w:p>
    <w:p w14:paraId="523D095A" w14:textId="1ACEAC1F" w:rsidR="00FF56F5" w:rsidRDefault="009F798F" w:rsidP="009C7660">
      <w:pPr>
        <w:keepLines/>
        <w:widowControl w:val="0"/>
        <w:spacing w:after="240"/>
        <w:jc w:val="both"/>
        <w:rPr>
          <w:rFonts w:ascii="Arial" w:hAnsi="Arial" w:cs="Arial"/>
        </w:rPr>
      </w:pPr>
      <w:bookmarkStart w:id="34" w:name="_Hlk101364107"/>
      <w:r>
        <w:rPr>
          <w:rFonts w:ascii="Arial" w:hAnsi="Arial" w:cs="Arial"/>
        </w:rPr>
        <w:lastRenderedPageBreak/>
        <w:t>The ability to issue a standing exemption throughout the COVID-19 public health emergency in response to a particular public health direction has been an important safeguard which has allowed for wide-ranging exemptions to provide a flexible and responsive approach to the unique circumstances which can arise where COVID-19 presents a risk to the community</w:t>
      </w:r>
      <w:bookmarkEnd w:id="34"/>
      <w:r>
        <w:rPr>
          <w:rFonts w:ascii="Arial" w:hAnsi="Arial" w:cs="Arial"/>
        </w:rPr>
        <w:t>.</w:t>
      </w:r>
    </w:p>
    <w:p w14:paraId="1AB8B5A0" w14:textId="730CF147" w:rsidR="004A58A8" w:rsidRPr="002B72A2" w:rsidRDefault="004A58A8" w:rsidP="004A58A8">
      <w:pPr>
        <w:pStyle w:val="Heading2"/>
        <w:spacing w:before="0" w:after="240"/>
        <w:jc w:val="both"/>
        <w:rPr>
          <w:rFonts w:ascii="Arial" w:hAnsi="Arial" w:cs="Arial"/>
          <w:u w:val="none"/>
        </w:rPr>
      </w:pPr>
      <w:bookmarkStart w:id="35" w:name="_Toc104884195"/>
      <w:r w:rsidRPr="002B72A2">
        <w:rPr>
          <w:rFonts w:ascii="Arial" w:hAnsi="Arial" w:cs="Arial"/>
          <w:u w:val="none"/>
        </w:rPr>
        <w:t xml:space="preserve">Government Amendment </w:t>
      </w:r>
      <w:r w:rsidR="009C7660">
        <w:rPr>
          <w:rFonts w:ascii="Arial" w:hAnsi="Arial" w:cs="Arial"/>
          <w:u w:val="none"/>
        </w:rPr>
        <w:t>13</w:t>
      </w:r>
      <w:bookmarkEnd w:id="35"/>
    </w:p>
    <w:p w14:paraId="3B1C8C0D" w14:textId="77777777" w:rsidR="004A58A8" w:rsidRPr="002B72A2" w:rsidRDefault="004A58A8" w:rsidP="004A58A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51359FCB" w14:textId="1A05CF27" w:rsidR="004A58A8" w:rsidRPr="002B72A2" w:rsidRDefault="004A58A8" w:rsidP="004A58A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Pr>
          <w:rFonts w:ascii="Arial" w:hAnsi="Arial" w:cs="Arial"/>
          <w:b/>
          <w:bCs/>
          <w:szCs w:val="24"/>
          <w:lang w:eastAsia="en-AU"/>
        </w:rPr>
        <w:t>ZD (1A)</w:t>
      </w:r>
    </w:p>
    <w:p w14:paraId="11401D1E" w14:textId="5BAD8A22" w:rsidR="004A58A8" w:rsidRPr="002B72A2" w:rsidRDefault="004A58A8" w:rsidP="004A58A8">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19</w:t>
      </w:r>
      <w:r w:rsidRPr="002B72A2">
        <w:rPr>
          <w:rFonts w:ascii="Arial" w:hAnsi="Arial" w:cs="Arial"/>
          <w:b/>
          <w:bCs/>
          <w:szCs w:val="24"/>
          <w:lang w:eastAsia="en-AU"/>
        </w:rPr>
        <w:t xml:space="preserve">, line </w:t>
      </w:r>
      <w:r>
        <w:rPr>
          <w:rFonts w:ascii="Arial" w:hAnsi="Arial" w:cs="Arial"/>
          <w:b/>
          <w:bCs/>
          <w:szCs w:val="24"/>
          <w:lang w:eastAsia="en-AU"/>
        </w:rPr>
        <w:t>6</w:t>
      </w:r>
      <w:r w:rsidRPr="002B72A2">
        <w:rPr>
          <w:rFonts w:ascii="Arial" w:hAnsi="Arial" w:cs="Arial"/>
          <w:b/>
          <w:bCs/>
          <w:szCs w:val="24"/>
          <w:lang w:eastAsia="en-AU"/>
        </w:rPr>
        <w:t>—</w:t>
      </w:r>
    </w:p>
    <w:p w14:paraId="5C56A356" w14:textId="6D26E22F" w:rsidR="009C7660" w:rsidRDefault="004A58A8" w:rsidP="004A58A8">
      <w:pPr>
        <w:spacing w:after="240"/>
        <w:jc w:val="both"/>
        <w:rPr>
          <w:rFonts w:ascii="Arial" w:hAnsi="Arial" w:cs="Arial"/>
        </w:rPr>
      </w:pPr>
      <w:r>
        <w:rPr>
          <w:rFonts w:ascii="Arial" w:hAnsi="Arial" w:cs="Arial"/>
        </w:rPr>
        <w:t xml:space="preserve">This amendment provides </w:t>
      </w:r>
      <w:r w:rsidR="009C7660">
        <w:rPr>
          <w:rFonts w:ascii="Arial" w:hAnsi="Arial" w:cs="Arial"/>
        </w:rPr>
        <w:t xml:space="preserve">for an </w:t>
      </w:r>
      <w:r>
        <w:rPr>
          <w:rFonts w:ascii="Arial" w:hAnsi="Arial" w:cs="Arial"/>
        </w:rPr>
        <w:t xml:space="preserve">affected person </w:t>
      </w:r>
      <w:r w:rsidR="009C7660">
        <w:rPr>
          <w:rFonts w:ascii="Arial" w:hAnsi="Arial" w:cs="Arial"/>
        </w:rPr>
        <w:t>being able to apply to the relevant decision-maker for an exemption from complying with a condition to which the person is subject to under a standing exemption.</w:t>
      </w:r>
    </w:p>
    <w:p w14:paraId="351DAFE9" w14:textId="38D396CD" w:rsidR="004A58A8" w:rsidRPr="002B72A2" w:rsidRDefault="004A58A8" w:rsidP="004A58A8">
      <w:pPr>
        <w:pStyle w:val="Heading2"/>
        <w:spacing w:before="0" w:after="240"/>
        <w:jc w:val="both"/>
        <w:rPr>
          <w:rFonts w:ascii="Arial" w:hAnsi="Arial" w:cs="Arial"/>
          <w:u w:val="none"/>
        </w:rPr>
      </w:pPr>
      <w:bookmarkStart w:id="36" w:name="_Toc104884196"/>
      <w:r w:rsidRPr="002B72A2">
        <w:rPr>
          <w:rFonts w:ascii="Arial" w:hAnsi="Arial" w:cs="Arial"/>
          <w:u w:val="none"/>
        </w:rPr>
        <w:t xml:space="preserve">Government Amendment </w:t>
      </w:r>
      <w:r w:rsidR="009C7660">
        <w:rPr>
          <w:rFonts w:ascii="Arial" w:hAnsi="Arial" w:cs="Arial"/>
          <w:u w:val="none"/>
        </w:rPr>
        <w:t>14</w:t>
      </w:r>
      <w:bookmarkEnd w:id="36"/>
    </w:p>
    <w:p w14:paraId="4EF24128" w14:textId="77777777" w:rsidR="004A58A8" w:rsidRPr="002B72A2" w:rsidRDefault="004A58A8" w:rsidP="004A58A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3EBA73C2" w14:textId="15C77248" w:rsidR="004A58A8" w:rsidRPr="002B72A2" w:rsidRDefault="004A58A8" w:rsidP="004A58A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Pr>
          <w:rFonts w:ascii="Arial" w:hAnsi="Arial" w:cs="Arial"/>
          <w:b/>
          <w:bCs/>
          <w:szCs w:val="24"/>
          <w:lang w:eastAsia="en-AU"/>
        </w:rPr>
        <w:t>ZD (2)</w:t>
      </w:r>
      <w:r w:rsidR="00FB1C07">
        <w:rPr>
          <w:rFonts w:ascii="Arial" w:hAnsi="Arial" w:cs="Arial"/>
          <w:b/>
          <w:bCs/>
          <w:szCs w:val="24"/>
          <w:lang w:eastAsia="en-AU"/>
        </w:rPr>
        <w:t xml:space="preserve"> (c)</w:t>
      </w:r>
    </w:p>
    <w:p w14:paraId="11F7C1EE" w14:textId="4A0C2A39" w:rsidR="004A58A8" w:rsidRPr="002B72A2" w:rsidRDefault="004A58A8" w:rsidP="004A58A8">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19</w:t>
      </w:r>
      <w:r w:rsidRPr="002B72A2">
        <w:rPr>
          <w:rFonts w:ascii="Arial" w:hAnsi="Arial" w:cs="Arial"/>
          <w:b/>
          <w:bCs/>
          <w:szCs w:val="24"/>
          <w:lang w:eastAsia="en-AU"/>
        </w:rPr>
        <w:t xml:space="preserve">, line </w:t>
      </w:r>
      <w:r>
        <w:rPr>
          <w:rFonts w:ascii="Arial" w:hAnsi="Arial" w:cs="Arial"/>
          <w:b/>
          <w:bCs/>
          <w:szCs w:val="24"/>
          <w:lang w:eastAsia="en-AU"/>
        </w:rPr>
        <w:t>10</w:t>
      </w:r>
      <w:r w:rsidRPr="002B72A2">
        <w:rPr>
          <w:rFonts w:ascii="Arial" w:hAnsi="Arial" w:cs="Arial"/>
          <w:b/>
          <w:bCs/>
          <w:szCs w:val="24"/>
          <w:lang w:eastAsia="en-AU"/>
        </w:rPr>
        <w:t>—</w:t>
      </w:r>
    </w:p>
    <w:p w14:paraId="6095E5C6" w14:textId="771A74F8" w:rsidR="001565A6" w:rsidRDefault="001565A6" w:rsidP="001565A6">
      <w:pPr>
        <w:spacing w:after="240"/>
        <w:jc w:val="both"/>
        <w:rPr>
          <w:rFonts w:ascii="Arial" w:hAnsi="Arial" w:cs="Arial"/>
        </w:rPr>
      </w:pPr>
      <w:r>
        <w:rPr>
          <w:rFonts w:ascii="Arial" w:hAnsi="Arial" w:cs="Arial"/>
        </w:rPr>
        <w:t>This amendment inserts ‘or standing exemption</w:t>
      </w:r>
      <w:r w:rsidR="00C21C16">
        <w:rPr>
          <w:rFonts w:ascii="Arial" w:hAnsi="Arial" w:cs="Arial"/>
        </w:rPr>
        <w:t xml:space="preserve">’ </w:t>
      </w:r>
      <w:r>
        <w:rPr>
          <w:rFonts w:ascii="Arial" w:hAnsi="Arial" w:cs="Arial"/>
        </w:rPr>
        <w:t>after ‘</w:t>
      </w:r>
      <w:r w:rsidR="00C21C16">
        <w:rPr>
          <w:rFonts w:ascii="Arial" w:hAnsi="Arial" w:cs="Arial"/>
        </w:rPr>
        <w:t xml:space="preserve">relevant </w:t>
      </w:r>
      <w:r>
        <w:rPr>
          <w:rFonts w:ascii="Arial" w:hAnsi="Arial" w:cs="Arial"/>
        </w:rPr>
        <w:t xml:space="preserve">direction’ as a consequence of the inclusion of Government amendment </w:t>
      </w:r>
      <w:r w:rsidR="009C7660">
        <w:rPr>
          <w:rFonts w:ascii="Arial" w:hAnsi="Arial" w:cs="Arial"/>
        </w:rPr>
        <w:t>12</w:t>
      </w:r>
      <w:r>
        <w:rPr>
          <w:rFonts w:ascii="Arial" w:hAnsi="Arial" w:cs="Arial"/>
        </w:rPr>
        <w:t xml:space="preserve"> which provides for the making of a standing exemption. </w:t>
      </w:r>
    </w:p>
    <w:p w14:paraId="244A515E" w14:textId="56FA588C" w:rsidR="00C21C16" w:rsidRDefault="001565A6" w:rsidP="004A58A8">
      <w:pPr>
        <w:spacing w:after="240"/>
        <w:jc w:val="both"/>
        <w:rPr>
          <w:rFonts w:ascii="Arial" w:hAnsi="Arial" w:cs="Arial"/>
        </w:rPr>
      </w:pPr>
      <w:r>
        <w:rPr>
          <w:rFonts w:ascii="Arial" w:hAnsi="Arial" w:cs="Arial"/>
        </w:rPr>
        <w:t xml:space="preserve">Section 118ZD relates to </w:t>
      </w:r>
      <w:r w:rsidR="00C21C16">
        <w:rPr>
          <w:rFonts w:ascii="Arial" w:hAnsi="Arial" w:cs="Arial"/>
        </w:rPr>
        <w:t xml:space="preserve">the grounds on which an application for </w:t>
      </w:r>
      <w:r>
        <w:rPr>
          <w:rFonts w:ascii="Arial" w:hAnsi="Arial" w:cs="Arial"/>
        </w:rPr>
        <w:t>exemption</w:t>
      </w:r>
      <w:r w:rsidR="00C21C16">
        <w:rPr>
          <w:rFonts w:ascii="Arial" w:hAnsi="Arial" w:cs="Arial"/>
        </w:rPr>
        <w:t xml:space="preserve"> may be made </w:t>
      </w:r>
      <w:r>
        <w:rPr>
          <w:rFonts w:ascii="Arial" w:hAnsi="Arial" w:cs="Arial"/>
        </w:rPr>
        <w:t>from Ministerial and Chief Health Officer direction</w:t>
      </w:r>
      <w:r w:rsidR="00C21C16">
        <w:rPr>
          <w:rFonts w:ascii="Arial" w:hAnsi="Arial" w:cs="Arial"/>
        </w:rPr>
        <w:t xml:space="preserve"> which must necessarily be expanded to include </w:t>
      </w:r>
      <w:r w:rsidR="009C7660">
        <w:rPr>
          <w:rFonts w:ascii="Arial" w:hAnsi="Arial" w:cs="Arial"/>
        </w:rPr>
        <w:t>a</w:t>
      </w:r>
      <w:r w:rsidR="00C21C16">
        <w:rPr>
          <w:rFonts w:ascii="Arial" w:hAnsi="Arial" w:cs="Arial"/>
        </w:rPr>
        <w:t xml:space="preserve"> standing exemption following Government amendment </w:t>
      </w:r>
      <w:r w:rsidR="009C7660">
        <w:rPr>
          <w:rFonts w:ascii="Arial" w:hAnsi="Arial" w:cs="Arial"/>
        </w:rPr>
        <w:t>12</w:t>
      </w:r>
      <w:r w:rsidR="00C21C16">
        <w:rPr>
          <w:rFonts w:ascii="Arial" w:hAnsi="Arial" w:cs="Arial"/>
        </w:rPr>
        <w:t>.</w:t>
      </w:r>
    </w:p>
    <w:p w14:paraId="312EB59B" w14:textId="172BB8A1" w:rsidR="001565A6" w:rsidRPr="002B72A2" w:rsidRDefault="001565A6" w:rsidP="001565A6">
      <w:pPr>
        <w:pStyle w:val="Heading2"/>
        <w:spacing w:before="0" w:after="240"/>
        <w:jc w:val="both"/>
        <w:rPr>
          <w:rFonts w:ascii="Arial" w:hAnsi="Arial" w:cs="Arial"/>
          <w:u w:val="none"/>
        </w:rPr>
      </w:pPr>
      <w:bookmarkStart w:id="37" w:name="_Toc104884197"/>
      <w:r w:rsidRPr="002B72A2">
        <w:rPr>
          <w:rFonts w:ascii="Arial" w:hAnsi="Arial" w:cs="Arial"/>
          <w:u w:val="none"/>
        </w:rPr>
        <w:t xml:space="preserve">Government Amendment </w:t>
      </w:r>
      <w:r w:rsidR="009C7660">
        <w:rPr>
          <w:rFonts w:ascii="Arial" w:hAnsi="Arial" w:cs="Arial"/>
          <w:u w:val="none"/>
        </w:rPr>
        <w:t>15</w:t>
      </w:r>
      <w:bookmarkEnd w:id="37"/>
    </w:p>
    <w:p w14:paraId="67F9C9C2" w14:textId="77777777" w:rsidR="001565A6" w:rsidRPr="002B72A2" w:rsidRDefault="001565A6" w:rsidP="001565A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74BDF822" w14:textId="5B78DC18" w:rsidR="001565A6" w:rsidRPr="002B72A2" w:rsidRDefault="001565A6" w:rsidP="001565A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Pr>
          <w:rFonts w:ascii="Arial" w:hAnsi="Arial" w:cs="Arial"/>
          <w:b/>
          <w:bCs/>
          <w:szCs w:val="24"/>
          <w:lang w:eastAsia="en-AU"/>
        </w:rPr>
        <w:t>ZD (3) (a)</w:t>
      </w:r>
    </w:p>
    <w:p w14:paraId="36E51654" w14:textId="6C816D04" w:rsidR="001565A6" w:rsidRPr="002B72A2" w:rsidRDefault="001565A6" w:rsidP="001565A6">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19</w:t>
      </w:r>
      <w:r w:rsidRPr="002B72A2">
        <w:rPr>
          <w:rFonts w:ascii="Arial" w:hAnsi="Arial" w:cs="Arial"/>
          <w:b/>
          <w:bCs/>
          <w:szCs w:val="24"/>
          <w:lang w:eastAsia="en-AU"/>
        </w:rPr>
        <w:t xml:space="preserve">, line </w:t>
      </w:r>
      <w:r>
        <w:rPr>
          <w:rFonts w:ascii="Arial" w:hAnsi="Arial" w:cs="Arial"/>
          <w:b/>
          <w:bCs/>
          <w:szCs w:val="24"/>
          <w:lang w:eastAsia="en-AU"/>
        </w:rPr>
        <w:t>13</w:t>
      </w:r>
      <w:r w:rsidRPr="002B72A2">
        <w:rPr>
          <w:rFonts w:ascii="Arial" w:hAnsi="Arial" w:cs="Arial"/>
          <w:b/>
          <w:bCs/>
          <w:szCs w:val="24"/>
          <w:lang w:eastAsia="en-AU"/>
        </w:rPr>
        <w:t>—</w:t>
      </w:r>
    </w:p>
    <w:p w14:paraId="0D96769A" w14:textId="2CF5FC2B" w:rsidR="001565A6" w:rsidRDefault="001565A6" w:rsidP="001565A6">
      <w:pPr>
        <w:spacing w:after="240"/>
        <w:jc w:val="both"/>
        <w:rPr>
          <w:rFonts w:ascii="Arial" w:hAnsi="Arial" w:cs="Arial"/>
        </w:rPr>
      </w:pPr>
      <w:r>
        <w:rPr>
          <w:rFonts w:ascii="Arial" w:hAnsi="Arial" w:cs="Arial"/>
        </w:rPr>
        <w:t>This amendment inserts ‘or standing exemption</w:t>
      </w:r>
      <w:r w:rsidR="00C21C16">
        <w:rPr>
          <w:rFonts w:ascii="Arial" w:hAnsi="Arial" w:cs="Arial"/>
        </w:rPr>
        <w:t xml:space="preserve"> from a Ministerial direction</w:t>
      </w:r>
      <w:r>
        <w:rPr>
          <w:rFonts w:ascii="Arial" w:hAnsi="Arial" w:cs="Arial"/>
        </w:rPr>
        <w:t>’ after ‘</w:t>
      </w:r>
      <w:r w:rsidR="00C21C16">
        <w:rPr>
          <w:rFonts w:ascii="Arial" w:hAnsi="Arial" w:cs="Arial"/>
        </w:rPr>
        <w:t xml:space="preserve">Ministerial </w:t>
      </w:r>
      <w:r>
        <w:rPr>
          <w:rFonts w:ascii="Arial" w:hAnsi="Arial" w:cs="Arial"/>
        </w:rPr>
        <w:t xml:space="preserve">direction’ as a consequence of the inclusion of Government amendment </w:t>
      </w:r>
      <w:r w:rsidR="009C7660">
        <w:rPr>
          <w:rFonts w:ascii="Arial" w:hAnsi="Arial" w:cs="Arial"/>
        </w:rPr>
        <w:t>12</w:t>
      </w:r>
      <w:r>
        <w:rPr>
          <w:rFonts w:ascii="Arial" w:hAnsi="Arial" w:cs="Arial"/>
        </w:rPr>
        <w:t xml:space="preserve"> which provides for the making of a standing exemption. </w:t>
      </w:r>
    </w:p>
    <w:p w14:paraId="2E9D8904" w14:textId="24783B1E" w:rsidR="001565A6" w:rsidRDefault="001565A6" w:rsidP="001565A6">
      <w:pPr>
        <w:spacing w:after="240"/>
        <w:jc w:val="both"/>
        <w:rPr>
          <w:rFonts w:ascii="Arial" w:hAnsi="Arial" w:cs="Arial"/>
        </w:rPr>
      </w:pPr>
      <w:r>
        <w:rPr>
          <w:rFonts w:ascii="Arial" w:hAnsi="Arial" w:cs="Arial"/>
        </w:rPr>
        <w:t xml:space="preserve">Section 118ZD (3) (a) relates to the grounds for making an application </w:t>
      </w:r>
      <w:r w:rsidR="00C21C16">
        <w:rPr>
          <w:rFonts w:ascii="Arial" w:hAnsi="Arial" w:cs="Arial"/>
        </w:rPr>
        <w:t xml:space="preserve">in relation to a Ministerial direction which must necessarily be expanded to now include </w:t>
      </w:r>
      <w:r w:rsidR="009C7660">
        <w:rPr>
          <w:rFonts w:ascii="Arial" w:hAnsi="Arial" w:cs="Arial"/>
        </w:rPr>
        <w:t xml:space="preserve">a </w:t>
      </w:r>
      <w:r w:rsidR="00C21C16">
        <w:rPr>
          <w:rFonts w:ascii="Arial" w:hAnsi="Arial" w:cs="Arial"/>
        </w:rPr>
        <w:t>standing exemption from a Ministerial direction.</w:t>
      </w:r>
      <w:r>
        <w:rPr>
          <w:rFonts w:ascii="Arial" w:hAnsi="Arial" w:cs="Arial"/>
        </w:rPr>
        <w:t xml:space="preserve"> </w:t>
      </w:r>
    </w:p>
    <w:p w14:paraId="00E2ECA4" w14:textId="589543FF" w:rsidR="00C21C16" w:rsidRPr="002B72A2" w:rsidRDefault="00C21C16" w:rsidP="00C21C16">
      <w:pPr>
        <w:pStyle w:val="Heading2"/>
        <w:spacing w:before="0" w:after="240"/>
        <w:jc w:val="both"/>
        <w:rPr>
          <w:rFonts w:ascii="Arial" w:hAnsi="Arial" w:cs="Arial"/>
          <w:u w:val="none"/>
        </w:rPr>
      </w:pPr>
      <w:bookmarkStart w:id="38" w:name="_Toc104884198"/>
      <w:r w:rsidRPr="002B72A2">
        <w:rPr>
          <w:rFonts w:ascii="Arial" w:hAnsi="Arial" w:cs="Arial"/>
          <w:u w:val="none"/>
        </w:rPr>
        <w:lastRenderedPageBreak/>
        <w:t xml:space="preserve">Government Amendment </w:t>
      </w:r>
      <w:r w:rsidR="009C7660">
        <w:rPr>
          <w:rFonts w:ascii="Arial" w:hAnsi="Arial" w:cs="Arial"/>
          <w:u w:val="none"/>
        </w:rPr>
        <w:t>16</w:t>
      </w:r>
      <w:bookmarkEnd w:id="38"/>
    </w:p>
    <w:p w14:paraId="1C9D0B26" w14:textId="77777777" w:rsidR="00C21C16" w:rsidRPr="002B72A2" w:rsidRDefault="00C21C16" w:rsidP="00C21C1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4FC173CB" w14:textId="16A1B156" w:rsidR="00C21C16" w:rsidRPr="002B72A2" w:rsidRDefault="00C21C16" w:rsidP="00C21C1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Pr>
          <w:rFonts w:ascii="Arial" w:hAnsi="Arial" w:cs="Arial"/>
          <w:b/>
          <w:bCs/>
          <w:szCs w:val="24"/>
          <w:lang w:eastAsia="en-AU"/>
        </w:rPr>
        <w:t>ZD (3) (b)</w:t>
      </w:r>
    </w:p>
    <w:p w14:paraId="4B84008F" w14:textId="3FAB0CB0" w:rsidR="00C21C16" w:rsidRPr="002B72A2" w:rsidRDefault="00C21C16" w:rsidP="00C21C16">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19</w:t>
      </w:r>
      <w:r w:rsidRPr="002B72A2">
        <w:rPr>
          <w:rFonts w:ascii="Arial" w:hAnsi="Arial" w:cs="Arial"/>
          <w:b/>
          <w:bCs/>
          <w:szCs w:val="24"/>
          <w:lang w:eastAsia="en-AU"/>
        </w:rPr>
        <w:t xml:space="preserve">, line </w:t>
      </w:r>
      <w:r>
        <w:rPr>
          <w:rFonts w:ascii="Arial" w:hAnsi="Arial" w:cs="Arial"/>
          <w:b/>
          <w:bCs/>
          <w:szCs w:val="24"/>
          <w:lang w:eastAsia="en-AU"/>
        </w:rPr>
        <w:t>15</w:t>
      </w:r>
      <w:r w:rsidRPr="002B72A2">
        <w:rPr>
          <w:rFonts w:ascii="Arial" w:hAnsi="Arial" w:cs="Arial"/>
          <w:b/>
          <w:bCs/>
          <w:szCs w:val="24"/>
          <w:lang w:eastAsia="en-AU"/>
        </w:rPr>
        <w:t>—</w:t>
      </w:r>
    </w:p>
    <w:p w14:paraId="22164CF6" w14:textId="596529BB" w:rsidR="00C21C16" w:rsidRDefault="00C21C16" w:rsidP="00C21C16">
      <w:pPr>
        <w:spacing w:after="240"/>
        <w:jc w:val="both"/>
        <w:rPr>
          <w:rFonts w:ascii="Arial" w:hAnsi="Arial" w:cs="Arial"/>
        </w:rPr>
      </w:pPr>
      <w:r>
        <w:rPr>
          <w:rFonts w:ascii="Arial" w:hAnsi="Arial" w:cs="Arial"/>
        </w:rPr>
        <w:t xml:space="preserve">This amendment inserts ‘or standing exemption from a chief health officer direction’ after ‘chief health officer direction’ as a consequence of the inclusion of Government amendment </w:t>
      </w:r>
      <w:r w:rsidR="009C7660">
        <w:rPr>
          <w:rFonts w:ascii="Arial" w:hAnsi="Arial" w:cs="Arial"/>
        </w:rPr>
        <w:t>12</w:t>
      </w:r>
      <w:r>
        <w:rPr>
          <w:rFonts w:ascii="Arial" w:hAnsi="Arial" w:cs="Arial"/>
        </w:rPr>
        <w:t xml:space="preserve"> which provides for the making of a standing exemption. </w:t>
      </w:r>
    </w:p>
    <w:p w14:paraId="4C933921" w14:textId="48692909" w:rsidR="00C21C16" w:rsidRDefault="00C21C16" w:rsidP="00C21C16">
      <w:pPr>
        <w:spacing w:after="240"/>
        <w:jc w:val="both"/>
        <w:rPr>
          <w:rFonts w:ascii="Arial" w:hAnsi="Arial" w:cs="Arial"/>
        </w:rPr>
      </w:pPr>
      <w:r>
        <w:rPr>
          <w:rFonts w:ascii="Arial" w:hAnsi="Arial" w:cs="Arial"/>
        </w:rPr>
        <w:t xml:space="preserve">Section 118ZD (3) (b) relates to the grounds for making an application in relation to a chief health officer direction which must necessarily be expanded to now include </w:t>
      </w:r>
      <w:r w:rsidR="009C7660">
        <w:rPr>
          <w:rFonts w:ascii="Arial" w:hAnsi="Arial" w:cs="Arial"/>
        </w:rPr>
        <w:t xml:space="preserve">a </w:t>
      </w:r>
      <w:r>
        <w:rPr>
          <w:rFonts w:ascii="Arial" w:hAnsi="Arial" w:cs="Arial"/>
        </w:rPr>
        <w:t xml:space="preserve">standing exemption from a chief health officer direction. </w:t>
      </w:r>
    </w:p>
    <w:p w14:paraId="540B9BDB" w14:textId="2060B049" w:rsidR="003244E6" w:rsidRPr="002B72A2" w:rsidRDefault="003244E6" w:rsidP="003244E6">
      <w:pPr>
        <w:pStyle w:val="Heading2"/>
        <w:spacing w:before="0" w:after="240"/>
        <w:jc w:val="both"/>
        <w:rPr>
          <w:rFonts w:ascii="Arial" w:hAnsi="Arial" w:cs="Arial"/>
          <w:u w:val="none"/>
        </w:rPr>
      </w:pPr>
      <w:bookmarkStart w:id="39" w:name="_Toc104884199"/>
      <w:r w:rsidRPr="002B72A2">
        <w:rPr>
          <w:rFonts w:ascii="Arial" w:hAnsi="Arial" w:cs="Arial"/>
          <w:u w:val="none"/>
        </w:rPr>
        <w:t xml:space="preserve">Government Amendment </w:t>
      </w:r>
      <w:r w:rsidR="009C7660">
        <w:rPr>
          <w:rFonts w:ascii="Arial" w:hAnsi="Arial" w:cs="Arial"/>
          <w:u w:val="none"/>
        </w:rPr>
        <w:t>17</w:t>
      </w:r>
      <w:bookmarkEnd w:id="39"/>
    </w:p>
    <w:p w14:paraId="5C66F813" w14:textId="77777777" w:rsidR="003244E6" w:rsidRPr="002B72A2" w:rsidRDefault="003244E6" w:rsidP="003244E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7547DC32" w14:textId="579426E5" w:rsidR="003244E6" w:rsidRPr="002B72A2" w:rsidRDefault="003244E6" w:rsidP="003244E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Pr>
          <w:rFonts w:ascii="Arial" w:hAnsi="Arial" w:cs="Arial"/>
          <w:b/>
          <w:bCs/>
          <w:szCs w:val="24"/>
          <w:lang w:eastAsia="en-AU"/>
        </w:rPr>
        <w:t>ZE (1)</w:t>
      </w:r>
    </w:p>
    <w:p w14:paraId="60D76E90" w14:textId="3BFEC34D" w:rsidR="003244E6" w:rsidRPr="002B72A2" w:rsidRDefault="003244E6" w:rsidP="003244E6">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20</w:t>
      </w:r>
      <w:r w:rsidRPr="002B72A2">
        <w:rPr>
          <w:rFonts w:ascii="Arial" w:hAnsi="Arial" w:cs="Arial"/>
          <w:b/>
          <w:bCs/>
          <w:szCs w:val="24"/>
          <w:lang w:eastAsia="en-AU"/>
        </w:rPr>
        <w:t xml:space="preserve">, line </w:t>
      </w:r>
      <w:r w:rsidR="00FB1C07">
        <w:rPr>
          <w:rFonts w:ascii="Arial" w:hAnsi="Arial" w:cs="Arial"/>
          <w:b/>
          <w:bCs/>
          <w:szCs w:val="24"/>
          <w:lang w:eastAsia="en-AU"/>
        </w:rPr>
        <w:t>2</w:t>
      </w:r>
      <w:r w:rsidRPr="002B72A2">
        <w:rPr>
          <w:rFonts w:ascii="Arial" w:hAnsi="Arial" w:cs="Arial"/>
          <w:b/>
          <w:bCs/>
          <w:szCs w:val="24"/>
          <w:lang w:eastAsia="en-AU"/>
        </w:rPr>
        <w:t>—</w:t>
      </w:r>
    </w:p>
    <w:p w14:paraId="43B962A7" w14:textId="34078577" w:rsidR="003244E6" w:rsidRDefault="003244E6" w:rsidP="003244E6">
      <w:pPr>
        <w:spacing w:after="240"/>
        <w:jc w:val="both"/>
        <w:rPr>
          <w:rFonts w:ascii="Arial" w:hAnsi="Arial" w:cs="Arial"/>
        </w:rPr>
      </w:pPr>
      <w:r>
        <w:rPr>
          <w:rFonts w:ascii="Arial" w:hAnsi="Arial" w:cs="Arial"/>
        </w:rPr>
        <w:t>This amendment removes ‘section 118ZD’ and replaces it with ‘section 118ZD (1)’ to specifically pinpoint the subsection under which an application for exemption is made and an exemption may subsequently be granted.</w:t>
      </w:r>
    </w:p>
    <w:p w14:paraId="1F980192" w14:textId="11FDF3ED" w:rsidR="009C7660" w:rsidRDefault="009C7660" w:rsidP="003244E6">
      <w:pPr>
        <w:spacing w:after="240"/>
        <w:jc w:val="both"/>
        <w:rPr>
          <w:rFonts w:ascii="Arial" w:hAnsi="Arial" w:cs="Arial"/>
        </w:rPr>
      </w:pPr>
      <w:r>
        <w:rPr>
          <w:rFonts w:ascii="Arial" w:hAnsi="Arial" w:cs="Arial"/>
        </w:rPr>
        <w:t>This is a consequential amendment which results from the inclusion of subsection 118ZD (1A) outlined in Government amendment 13.</w:t>
      </w:r>
    </w:p>
    <w:p w14:paraId="090D5F0D" w14:textId="286C16A4" w:rsidR="003244E6" w:rsidRPr="002B72A2" w:rsidRDefault="003244E6" w:rsidP="003244E6">
      <w:pPr>
        <w:pStyle w:val="Heading2"/>
        <w:spacing w:before="0" w:after="240"/>
        <w:jc w:val="both"/>
        <w:rPr>
          <w:rFonts w:ascii="Arial" w:hAnsi="Arial" w:cs="Arial"/>
          <w:u w:val="none"/>
        </w:rPr>
      </w:pPr>
      <w:bookmarkStart w:id="40" w:name="_Toc104884200"/>
      <w:r w:rsidRPr="002B72A2">
        <w:rPr>
          <w:rFonts w:ascii="Arial" w:hAnsi="Arial" w:cs="Arial"/>
          <w:u w:val="none"/>
        </w:rPr>
        <w:t xml:space="preserve">Government Amendment </w:t>
      </w:r>
      <w:r w:rsidR="009C7660">
        <w:rPr>
          <w:rFonts w:ascii="Arial" w:hAnsi="Arial" w:cs="Arial"/>
          <w:u w:val="none"/>
        </w:rPr>
        <w:t>18</w:t>
      </w:r>
      <w:bookmarkEnd w:id="40"/>
    </w:p>
    <w:p w14:paraId="61041FD5" w14:textId="77777777" w:rsidR="003244E6" w:rsidRPr="002B72A2" w:rsidRDefault="003244E6" w:rsidP="003244E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76460B5D" w14:textId="539B0DF7" w:rsidR="003244E6" w:rsidRPr="002B72A2" w:rsidRDefault="003244E6" w:rsidP="003244E6">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Proposed new section 118</w:t>
      </w:r>
      <w:r>
        <w:rPr>
          <w:rFonts w:ascii="Arial" w:hAnsi="Arial" w:cs="Arial"/>
          <w:b/>
          <w:bCs/>
          <w:szCs w:val="24"/>
          <w:lang w:eastAsia="en-AU"/>
        </w:rPr>
        <w:t xml:space="preserve">ZE </w:t>
      </w:r>
      <w:r w:rsidR="0007683E">
        <w:rPr>
          <w:rFonts w:ascii="Arial" w:hAnsi="Arial" w:cs="Arial"/>
          <w:b/>
          <w:bCs/>
          <w:szCs w:val="24"/>
          <w:lang w:eastAsia="en-AU"/>
        </w:rPr>
        <w:t>(1A)</w:t>
      </w:r>
    </w:p>
    <w:p w14:paraId="782ED895" w14:textId="1F86F1C8" w:rsidR="003244E6" w:rsidRPr="002B72A2" w:rsidRDefault="003244E6" w:rsidP="003244E6">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20</w:t>
      </w:r>
      <w:r w:rsidRPr="002B72A2">
        <w:rPr>
          <w:rFonts w:ascii="Arial" w:hAnsi="Arial" w:cs="Arial"/>
          <w:b/>
          <w:bCs/>
          <w:szCs w:val="24"/>
          <w:lang w:eastAsia="en-AU"/>
        </w:rPr>
        <w:t xml:space="preserve">, line </w:t>
      </w:r>
      <w:r w:rsidR="0007683E">
        <w:rPr>
          <w:rFonts w:ascii="Arial" w:hAnsi="Arial" w:cs="Arial"/>
          <w:b/>
          <w:bCs/>
          <w:szCs w:val="24"/>
          <w:lang w:eastAsia="en-AU"/>
        </w:rPr>
        <w:t>5</w:t>
      </w:r>
      <w:r w:rsidRPr="002B72A2">
        <w:rPr>
          <w:rFonts w:ascii="Arial" w:hAnsi="Arial" w:cs="Arial"/>
          <w:b/>
          <w:bCs/>
          <w:szCs w:val="24"/>
          <w:lang w:eastAsia="en-AU"/>
        </w:rPr>
        <w:t>—</w:t>
      </w:r>
    </w:p>
    <w:p w14:paraId="17C953CD" w14:textId="61CD28A1" w:rsidR="0007683E" w:rsidRDefault="0007683E" w:rsidP="00823558">
      <w:pPr>
        <w:spacing w:after="240"/>
        <w:jc w:val="both"/>
        <w:rPr>
          <w:rFonts w:ascii="Arial" w:hAnsi="Arial" w:cs="Arial"/>
        </w:rPr>
      </w:pPr>
      <w:r>
        <w:rPr>
          <w:rFonts w:ascii="Arial" w:hAnsi="Arial" w:cs="Arial"/>
        </w:rPr>
        <w:t>This amendment inserts a new section 118Z</w:t>
      </w:r>
      <w:r w:rsidR="009C7660">
        <w:rPr>
          <w:rFonts w:ascii="Arial" w:hAnsi="Arial" w:cs="Arial"/>
        </w:rPr>
        <w:t>E</w:t>
      </w:r>
      <w:r>
        <w:rPr>
          <w:rFonts w:ascii="Arial" w:hAnsi="Arial" w:cs="Arial"/>
        </w:rPr>
        <w:t xml:space="preserve"> (1A) to </w:t>
      </w:r>
      <w:r w:rsidR="00823558">
        <w:rPr>
          <w:rFonts w:ascii="Arial" w:hAnsi="Arial" w:cs="Arial"/>
        </w:rPr>
        <w:t>provide the relevant decision</w:t>
      </w:r>
      <w:r w:rsidR="00823558">
        <w:rPr>
          <w:rFonts w:ascii="Arial" w:hAnsi="Arial" w:cs="Arial"/>
        </w:rPr>
        <w:noBreakHyphen/>
        <w:t xml:space="preserve">maker with the power to </w:t>
      </w:r>
      <w:r w:rsidR="009C7660">
        <w:rPr>
          <w:rFonts w:ascii="Arial" w:hAnsi="Arial" w:cs="Arial"/>
        </w:rPr>
        <w:t>exempt an affected person in relation to a standing exemption from complying with a condition to which the exemption is subject</w:t>
      </w:r>
      <w:r w:rsidR="00823558">
        <w:rPr>
          <w:rFonts w:ascii="Arial" w:hAnsi="Arial" w:cs="Arial"/>
        </w:rPr>
        <w:t>.</w:t>
      </w:r>
    </w:p>
    <w:p w14:paraId="17572012" w14:textId="2B25889D" w:rsidR="00823558" w:rsidRPr="002B72A2" w:rsidRDefault="00823558" w:rsidP="00823558">
      <w:pPr>
        <w:pStyle w:val="Heading2"/>
        <w:spacing w:before="0" w:after="240"/>
        <w:jc w:val="both"/>
        <w:rPr>
          <w:rFonts w:ascii="Arial" w:hAnsi="Arial" w:cs="Arial"/>
          <w:u w:val="none"/>
        </w:rPr>
      </w:pPr>
      <w:bookmarkStart w:id="41" w:name="_Toc104884201"/>
      <w:r w:rsidRPr="002B72A2">
        <w:rPr>
          <w:rFonts w:ascii="Arial" w:hAnsi="Arial" w:cs="Arial"/>
          <w:u w:val="none"/>
        </w:rPr>
        <w:t xml:space="preserve">Government Amendment </w:t>
      </w:r>
      <w:r w:rsidR="009C7660">
        <w:rPr>
          <w:rFonts w:ascii="Arial" w:hAnsi="Arial" w:cs="Arial"/>
          <w:u w:val="none"/>
        </w:rPr>
        <w:t>19</w:t>
      </w:r>
      <w:bookmarkEnd w:id="41"/>
    </w:p>
    <w:p w14:paraId="047611A2" w14:textId="77777777" w:rsidR="00823558" w:rsidRPr="002B72A2" w:rsidRDefault="00823558" w:rsidP="0082355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408F2514" w14:textId="77777777" w:rsidR="00823558" w:rsidRPr="002B72A2" w:rsidRDefault="00823558" w:rsidP="0082355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 xml:space="preserve">Proposed new section </w:t>
      </w:r>
      <w:r>
        <w:rPr>
          <w:rFonts w:ascii="Arial" w:hAnsi="Arial" w:cs="Arial"/>
          <w:b/>
          <w:bCs/>
          <w:szCs w:val="24"/>
          <w:lang w:eastAsia="en-AU"/>
        </w:rPr>
        <w:t>118ZE (5) (a)</w:t>
      </w:r>
    </w:p>
    <w:p w14:paraId="4E8E5711" w14:textId="77777777" w:rsidR="00823558" w:rsidRPr="002B72A2" w:rsidRDefault="00823558" w:rsidP="00823558">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20</w:t>
      </w:r>
      <w:r w:rsidRPr="002B72A2">
        <w:rPr>
          <w:rFonts w:ascii="Arial" w:hAnsi="Arial" w:cs="Arial"/>
          <w:b/>
          <w:bCs/>
          <w:szCs w:val="24"/>
          <w:lang w:eastAsia="en-AU"/>
        </w:rPr>
        <w:t xml:space="preserve">, line </w:t>
      </w:r>
      <w:r>
        <w:rPr>
          <w:rFonts w:ascii="Arial" w:hAnsi="Arial" w:cs="Arial"/>
          <w:b/>
          <w:bCs/>
          <w:szCs w:val="24"/>
          <w:lang w:eastAsia="en-AU"/>
        </w:rPr>
        <w:t>25</w:t>
      </w:r>
      <w:r w:rsidRPr="002B72A2">
        <w:rPr>
          <w:rFonts w:ascii="Arial" w:hAnsi="Arial" w:cs="Arial"/>
          <w:b/>
          <w:bCs/>
          <w:szCs w:val="24"/>
          <w:lang w:eastAsia="en-AU"/>
        </w:rPr>
        <w:t>—</w:t>
      </w:r>
    </w:p>
    <w:p w14:paraId="45AF091B" w14:textId="2CDEA2F6" w:rsidR="00823558" w:rsidRDefault="00823558" w:rsidP="00823558">
      <w:pPr>
        <w:spacing w:after="240"/>
        <w:jc w:val="both"/>
        <w:rPr>
          <w:rFonts w:ascii="Arial" w:hAnsi="Arial" w:cs="Arial"/>
        </w:rPr>
      </w:pPr>
      <w:r>
        <w:rPr>
          <w:rFonts w:ascii="Arial" w:hAnsi="Arial" w:cs="Arial"/>
        </w:rPr>
        <w:t xml:space="preserve">This amendment inserts ‘or standing exemption from a Ministerial direction’ after ‘Ministerial direction’ as a consequence of the inclusion of Government amendment 14—Standing exemption. </w:t>
      </w:r>
    </w:p>
    <w:p w14:paraId="1917A2FE" w14:textId="04B0EFB2" w:rsidR="00823558" w:rsidRPr="002B72A2" w:rsidRDefault="00823558" w:rsidP="00823558">
      <w:pPr>
        <w:pStyle w:val="Heading2"/>
        <w:spacing w:before="0" w:after="240"/>
        <w:jc w:val="both"/>
        <w:rPr>
          <w:rFonts w:ascii="Arial" w:hAnsi="Arial" w:cs="Arial"/>
          <w:u w:val="none"/>
        </w:rPr>
      </w:pPr>
      <w:bookmarkStart w:id="42" w:name="_Toc104884202"/>
      <w:r w:rsidRPr="002B72A2">
        <w:rPr>
          <w:rFonts w:ascii="Arial" w:hAnsi="Arial" w:cs="Arial"/>
          <w:u w:val="none"/>
        </w:rPr>
        <w:lastRenderedPageBreak/>
        <w:t xml:space="preserve">Government Amendment </w:t>
      </w:r>
      <w:r w:rsidR="00EF1CC3">
        <w:rPr>
          <w:rFonts w:ascii="Arial" w:hAnsi="Arial" w:cs="Arial"/>
          <w:u w:val="none"/>
        </w:rPr>
        <w:t>20</w:t>
      </w:r>
      <w:bookmarkEnd w:id="42"/>
    </w:p>
    <w:p w14:paraId="3AD4B055" w14:textId="77777777" w:rsidR="00823558" w:rsidRPr="002B72A2" w:rsidRDefault="00823558" w:rsidP="0082355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0C7D805A" w14:textId="08FB5D15" w:rsidR="00823558" w:rsidRPr="002B72A2" w:rsidRDefault="00823558" w:rsidP="00823558">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 xml:space="preserve">Proposed new section </w:t>
      </w:r>
      <w:r>
        <w:rPr>
          <w:rFonts w:ascii="Arial" w:hAnsi="Arial" w:cs="Arial"/>
          <w:b/>
          <w:bCs/>
          <w:szCs w:val="24"/>
          <w:lang w:eastAsia="en-AU"/>
        </w:rPr>
        <w:t>118ZE (5) (b)</w:t>
      </w:r>
    </w:p>
    <w:p w14:paraId="45B1BD82" w14:textId="33E25F5C" w:rsidR="00823558" w:rsidRPr="002B72A2" w:rsidRDefault="00823558" w:rsidP="00823558">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 xml:space="preserve">Page </w:t>
      </w:r>
      <w:r>
        <w:rPr>
          <w:rFonts w:ascii="Arial" w:hAnsi="Arial" w:cs="Arial"/>
          <w:b/>
          <w:bCs/>
          <w:szCs w:val="24"/>
          <w:lang w:eastAsia="en-AU"/>
        </w:rPr>
        <w:t>20</w:t>
      </w:r>
      <w:r w:rsidRPr="002B72A2">
        <w:rPr>
          <w:rFonts w:ascii="Arial" w:hAnsi="Arial" w:cs="Arial"/>
          <w:b/>
          <w:bCs/>
          <w:szCs w:val="24"/>
          <w:lang w:eastAsia="en-AU"/>
        </w:rPr>
        <w:t xml:space="preserve">, line </w:t>
      </w:r>
      <w:r>
        <w:rPr>
          <w:rFonts w:ascii="Arial" w:hAnsi="Arial" w:cs="Arial"/>
          <w:b/>
          <w:bCs/>
          <w:szCs w:val="24"/>
          <w:lang w:eastAsia="en-AU"/>
        </w:rPr>
        <w:t>27</w:t>
      </w:r>
      <w:r w:rsidRPr="002B72A2">
        <w:rPr>
          <w:rFonts w:ascii="Arial" w:hAnsi="Arial" w:cs="Arial"/>
          <w:b/>
          <w:bCs/>
          <w:szCs w:val="24"/>
          <w:lang w:eastAsia="en-AU"/>
        </w:rPr>
        <w:t>—</w:t>
      </w:r>
    </w:p>
    <w:p w14:paraId="4EC002A3" w14:textId="3E979A99" w:rsidR="00823558" w:rsidRDefault="00823558" w:rsidP="00823558">
      <w:pPr>
        <w:spacing w:after="240"/>
        <w:jc w:val="both"/>
        <w:rPr>
          <w:rFonts w:ascii="Arial" w:hAnsi="Arial" w:cs="Arial"/>
        </w:rPr>
      </w:pPr>
      <w:r>
        <w:rPr>
          <w:rFonts w:ascii="Arial" w:hAnsi="Arial" w:cs="Arial"/>
        </w:rPr>
        <w:t xml:space="preserve">This amendment inserts ‘or standing exemption from a chief health officer direction’ after ‘chief health officer direction’ as a consequence of the inclusion of Government amendment 14—Standing exemption. </w:t>
      </w:r>
    </w:p>
    <w:p w14:paraId="42F887E4" w14:textId="079D4D45" w:rsidR="008D60DA" w:rsidRPr="002B72A2" w:rsidRDefault="008D60DA" w:rsidP="008D60DA">
      <w:pPr>
        <w:pStyle w:val="Heading2"/>
        <w:spacing w:before="0" w:after="240"/>
        <w:jc w:val="both"/>
        <w:rPr>
          <w:rFonts w:ascii="Arial" w:hAnsi="Arial" w:cs="Arial"/>
          <w:u w:val="none"/>
        </w:rPr>
      </w:pPr>
      <w:bookmarkStart w:id="43" w:name="_Toc104884203"/>
      <w:r w:rsidRPr="002B72A2">
        <w:rPr>
          <w:rFonts w:ascii="Arial" w:hAnsi="Arial" w:cs="Arial"/>
          <w:u w:val="none"/>
        </w:rPr>
        <w:t xml:space="preserve">Government Amendment </w:t>
      </w:r>
      <w:r w:rsidR="00EF1CC3">
        <w:rPr>
          <w:rFonts w:ascii="Arial" w:hAnsi="Arial" w:cs="Arial"/>
          <w:u w:val="none"/>
        </w:rPr>
        <w:t>21</w:t>
      </w:r>
      <w:bookmarkEnd w:id="43"/>
    </w:p>
    <w:p w14:paraId="538200D5" w14:textId="77777777" w:rsidR="008D60DA" w:rsidRPr="002B72A2" w:rsidRDefault="008D60DA" w:rsidP="008D60DA">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Clause 5</w:t>
      </w:r>
    </w:p>
    <w:p w14:paraId="3D66BE66" w14:textId="77777777" w:rsidR="008D60DA" w:rsidRPr="002B72A2" w:rsidRDefault="008D60DA" w:rsidP="008D60DA">
      <w:pPr>
        <w:keepNext/>
        <w:autoSpaceDE w:val="0"/>
        <w:autoSpaceDN w:val="0"/>
        <w:adjustRightInd w:val="0"/>
        <w:spacing w:after="0"/>
        <w:jc w:val="both"/>
        <w:rPr>
          <w:rFonts w:ascii="Arial" w:hAnsi="Arial" w:cs="Arial"/>
          <w:b/>
          <w:bCs/>
          <w:szCs w:val="24"/>
          <w:lang w:eastAsia="en-AU"/>
        </w:rPr>
      </w:pPr>
      <w:r w:rsidRPr="002B72A2">
        <w:rPr>
          <w:rFonts w:ascii="Arial" w:hAnsi="Arial" w:cs="Arial"/>
          <w:b/>
          <w:bCs/>
          <w:szCs w:val="24"/>
          <w:lang w:eastAsia="en-AU"/>
        </w:rPr>
        <w:t xml:space="preserve">Proposed new section 118ZF (1) </w:t>
      </w:r>
    </w:p>
    <w:p w14:paraId="29A332C9" w14:textId="77777777" w:rsidR="008D60DA" w:rsidRPr="002B72A2" w:rsidRDefault="008D60DA" w:rsidP="008D60DA">
      <w:pPr>
        <w:keepNext/>
        <w:autoSpaceDE w:val="0"/>
        <w:autoSpaceDN w:val="0"/>
        <w:adjustRightInd w:val="0"/>
        <w:spacing w:after="240"/>
        <w:jc w:val="both"/>
        <w:rPr>
          <w:rFonts w:ascii="Arial" w:hAnsi="Arial" w:cs="Arial"/>
          <w:b/>
          <w:bCs/>
          <w:szCs w:val="24"/>
          <w:lang w:eastAsia="en-AU"/>
        </w:rPr>
      </w:pPr>
      <w:r w:rsidRPr="002B72A2">
        <w:rPr>
          <w:rFonts w:ascii="Arial" w:hAnsi="Arial" w:cs="Arial"/>
          <w:b/>
          <w:bCs/>
          <w:szCs w:val="24"/>
          <w:lang w:eastAsia="en-AU"/>
        </w:rPr>
        <w:t>Page 21, line 10—</w:t>
      </w:r>
    </w:p>
    <w:p w14:paraId="74E019CA" w14:textId="77777777" w:rsidR="008D60DA" w:rsidRPr="002B72A2" w:rsidRDefault="008D60DA" w:rsidP="008D60DA">
      <w:pPr>
        <w:spacing w:after="240"/>
        <w:jc w:val="both"/>
        <w:rPr>
          <w:rFonts w:ascii="Arial" w:hAnsi="Arial" w:cs="Arial"/>
        </w:rPr>
      </w:pPr>
      <w:r w:rsidRPr="002B72A2">
        <w:rPr>
          <w:rFonts w:ascii="Arial" w:hAnsi="Arial" w:cs="Arial"/>
        </w:rPr>
        <w:t xml:space="preserve">This amendment inserts ‘internal’ before </w:t>
      </w:r>
      <w:r>
        <w:rPr>
          <w:rFonts w:ascii="Arial" w:hAnsi="Arial" w:cs="Arial"/>
        </w:rPr>
        <w:t>‘</w:t>
      </w:r>
      <w:r w:rsidRPr="002B72A2">
        <w:rPr>
          <w:rFonts w:ascii="Arial" w:hAnsi="Arial" w:cs="Arial"/>
        </w:rPr>
        <w:t>review</w:t>
      </w:r>
      <w:r>
        <w:rPr>
          <w:rFonts w:ascii="Arial" w:hAnsi="Arial" w:cs="Arial"/>
        </w:rPr>
        <w:t>’</w:t>
      </w:r>
      <w:r w:rsidRPr="002B72A2">
        <w:rPr>
          <w:rFonts w:ascii="Arial" w:hAnsi="Arial" w:cs="Arial"/>
        </w:rPr>
        <w:t xml:space="preserve"> in subsection 118ZF (1). </w:t>
      </w:r>
    </w:p>
    <w:p w14:paraId="544A533E" w14:textId="77777777" w:rsidR="008D60DA" w:rsidRPr="002B72A2" w:rsidRDefault="008D60DA" w:rsidP="008D60DA">
      <w:pPr>
        <w:spacing w:after="240"/>
        <w:jc w:val="both"/>
        <w:rPr>
          <w:rFonts w:ascii="Arial" w:hAnsi="Arial" w:cs="Arial"/>
        </w:rPr>
      </w:pPr>
      <w:r w:rsidRPr="002B72A2">
        <w:rPr>
          <w:rFonts w:ascii="Arial" w:hAnsi="Arial" w:cs="Arial"/>
        </w:rPr>
        <w:t xml:space="preserve">Subsection 118ZF (1) </w:t>
      </w:r>
      <w:r>
        <w:rPr>
          <w:rFonts w:ascii="Arial" w:hAnsi="Arial" w:cs="Arial"/>
        </w:rPr>
        <w:t>states that,</w:t>
      </w:r>
      <w:r w:rsidRPr="002B72A2">
        <w:rPr>
          <w:rFonts w:ascii="Arial" w:hAnsi="Arial" w:cs="Arial"/>
        </w:rPr>
        <w:t xml:space="preserve"> an affected person in relation to an internally reviewable decision may apply to the relevant decision-maker for ‘internal’ review of the decision.</w:t>
      </w:r>
      <w:r>
        <w:rPr>
          <w:rFonts w:ascii="Arial" w:hAnsi="Arial" w:cs="Arial"/>
        </w:rPr>
        <w:t xml:space="preserve"> This amendment provides a greater degree of clarity to the subsection.</w:t>
      </w:r>
    </w:p>
    <w:p w14:paraId="76ADC8CC" w14:textId="17237A31" w:rsidR="00FE0BAF" w:rsidRPr="00D32DC7" w:rsidRDefault="00FE0BAF" w:rsidP="00FE0BAF">
      <w:pPr>
        <w:pStyle w:val="Heading2"/>
        <w:spacing w:before="0" w:after="240"/>
        <w:jc w:val="both"/>
        <w:rPr>
          <w:rFonts w:ascii="Arial" w:hAnsi="Arial" w:cs="Arial"/>
          <w:u w:val="none"/>
          <w:lang w:eastAsia="en-AU"/>
        </w:rPr>
      </w:pPr>
      <w:bookmarkStart w:id="44" w:name="_Toc104884204"/>
      <w:r>
        <w:rPr>
          <w:rFonts w:ascii="Arial" w:hAnsi="Arial" w:cs="Arial"/>
          <w:u w:val="none"/>
        </w:rPr>
        <w:t>Government Amendment</w:t>
      </w:r>
      <w:r w:rsidRPr="00D32DC7">
        <w:rPr>
          <w:rFonts w:ascii="Arial" w:hAnsi="Arial" w:cs="Arial"/>
          <w:u w:val="none"/>
        </w:rPr>
        <w:t xml:space="preserve"> </w:t>
      </w:r>
      <w:r w:rsidR="00EF1CC3">
        <w:rPr>
          <w:rFonts w:ascii="Arial" w:hAnsi="Arial" w:cs="Arial"/>
          <w:u w:val="none"/>
        </w:rPr>
        <w:t>22</w:t>
      </w:r>
      <w:bookmarkEnd w:id="44"/>
    </w:p>
    <w:p w14:paraId="03FD360B" w14:textId="77777777" w:rsidR="00FE0BAF" w:rsidRPr="000E2B7D" w:rsidRDefault="00FE0BAF" w:rsidP="00FE0BAF">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Clause 5</w:t>
      </w:r>
    </w:p>
    <w:p w14:paraId="240F0842" w14:textId="1F790899" w:rsidR="00FE0BAF" w:rsidRPr="000E2B7D" w:rsidRDefault="00FE0BAF" w:rsidP="00FE0BAF">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 xml:space="preserve">Proposed new </w:t>
      </w:r>
      <w:r>
        <w:rPr>
          <w:rFonts w:ascii="Arial" w:hAnsi="Arial" w:cs="Arial"/>
          <w:b/>
          <w:bCs/>
          <w:szCs w:val="24"/>
          <w:lang w:eastAsia="en-AU"/>
        </w:rPr>
        <w:t>subdivision 6C.6.4A</w:t>
      </w:r>
    </w:p>
    <w:p w14:paraId="6FBC91A8" w14:textId="1B9F1ED5" w:rsidR="00FE0BAF" w:rsidRPr="000E2B7D" w:rsidRDefault="00FE0BAF" w:rsidP="00FE0BAF">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25</w:t>
      </w:r>
      <w:r w:rsidRPr="000E2B7D">
        <w:rPr>
          <w:rFonts w:ascii="Arial" w:hAnsi="Arial" w:cs="Arial"/>
          <w:b/>
          <w:bCs/>
          <w:szCs w:val="24"/>
          <w:lang w:eastAsia="en-AU"/>
        </w:rPr>
        <w:t xml:space="preserve">, line </w:t>
      </w:r>
      <w:r>
        <w:rPr>
          <w:rFonts w:ascii="Arial" w:hAnsi="Arial" w:cs="Arial"/>
          <w:b/>
          <w:bCs/>
          <w:szCs w:val="24"/>
          <w:lang w:eastAsia="en-AU"/>
        </w:rPr>
        <w:t>4</w:t>
      </w:r>
      <w:r w:rsidRPr="000E2B7D">
        <w:rPr>
          <w:rFonts w:ascii="Arial" w:hAnsi="Arial" w:cs="Arial"/>
          <w:b/>
          <w:bCs/>
          <w:szCs w:val="24"/>
          <w:lang w:eastAsia="en-AU"/>
        </w:rPr>
        <w:t>—</w:t>
      </w:r>
    </w:p>
    <w:p w14:paraId="39CDEA6A" w14:textId="116A5589" w:rsidR="004E24DE" w:rsidRDefault="00FE0BAF" w:rsidP="00897F15">
      <w:pPr>
        <w:keepNext/>
        <w:autoSpaceDE w:val="0"/>
        <w:autoSpaceDN w:val="0"/>
        <w:adjustRightInd w:val="0"/>
        <w:spacing w:after="240"/>
        <w:jc w:val="both"/>
        <w:rPr>
          <w:rFonts w:ascii="Arial" w:hAnsi="Arial" w:cs="Arial"/>
          <w:szCs w:val="24"/>
          <w:lang w:eastAsia="en-AU"/>
        </w:rPr>
      </w:pPr>
      <w:r>
        <w:rPr>
          <w:rFonts w:ascii="Arial" w:hAnsi="Arial" w:cs="Arial"/>
          <w:szCs w:val="24"/>
          <w:lang w:eastAsia="en-AU"/>
        </w:rPr>
        <w:t xml:space="preserve">This amendment inserts a new </w:t>
      </w:r>
      <w:r w:rsidR="00254816" w:rsidRPr="00897F15">
        <w:rPr>
          <w:rFonts w:ascii="Arial" w:hAnsi="Arial" w:cs="Arial"/>
          <w:szCs w:val="24"/>
          <w:lang w:eastAsia="en-AU"/>
        </w:rPr>
        <w:t xml:space="preserve">Subdivision 6C.6.4A </w:t>
      </w:r>
      <w:r w:rsidR="00254816">
        <w:rPr>
          <w:rFonts w:ascii="Arial" w:hAnsi="Arial" w:cs="Arial"/>
          <w:szCs w:val="24"/>
          <w:lang w:eastAsia="en-AU"/>
        </w:rPr>
        <w:t>(</w:t>
      </w:r>
      <w:r w:rsidR="00254816" w:rsidRPr="00897F15">
        <w:rPr>
          <w:rFonts w:ascii="Arial" w:hAnsi="Arial" w:cs="Arial"/>
          <w:szCs w:val="24"/>
          <w:lang w:eastAsia="en-AU"/>
        </w:rPr>
        <w:t>Exemptions—vaccination directions</w:t>
      </w:r>
      <w:r w:rsidR="00254816">
        <w:rPr>
          <w:rFonts w:ascii="Arial" w:hAnsi="Arial" w:cs="Arial"/>
          <w:szCs w:val="24"/>
          <w:lang w:eastAsia="en-AU"/>
        </w:rPr>
        <w:t xml:space="preserve">) </w:t>
      </w:r>
      <w:r w:rsidR="004E24DE">
        <w:rPr>
          <w:rFonts w:ascii="Arial" w:hAnsi="Arial" w:cs="Arial"/>
          <w:szCs w:val="24"/>
          <w:lang w:eastAsia="en-AU"/>
        </w:rPr>
        <w:t>to provide a person with a right to seek internal review of a decision in relation to complying with a requirement in a vaccination direction, where the decision was to:</w:t>
      </w:r>
    </w:p>
    <w:p w14:paraId="657CD259" w14:textId="1D41D145" w:rsidR="004E24DE" w:rsidRDefault="004E24DE" w:rsidP="00AC5F32">
      <w:pPr>
        <w:pStyle w:val="ListParagraph"/>
        <w:numPr>
          <w:ilvl w:val="0"/>
          <w:numId w:val="35"/>
        </w:numPr>
        <w:spacing w:after="120"/>
        <w:ind w:left="777" w:hanging="357"/>
        <w:jc w:val="both"/>
        <w:rPr>
          <w:rFonts w:ascii="Arial" w:hAnsi="Arial" w:cs="Arial"/>
          <w:sz w:val="24"/>
          <w:szCs w:val="32"/>
        </w:rPr>
      </w:pPr>
      <w:r w:rsidRPr="004E24DE">
        <w:rPr>
          <w:rFonts w:ascii="Arial" w:hAnsi="Arial" w:cs="Arial"/>
          <w:sz w:val="24"/>
          <w:szCs w:val="32"/>
        </w:rPr>
        <w:t>not exempt the person</w:t>
      </w:r>
      <w:r>
        <w:rPr>
          <w:rFonts w:ascii="Arial" w:hAnsi="Arial" w:cs="Arial"/>
          <w:sz w:val="24"/>
          <w:szCs w:val="32"/>
        </w:rPr>
        <w:t>; or</w:t>
      </w:r>
    </w:p>
    <w:p w14:paraId="7120170D" w14:textId="72D8D970" w:rsidR="004E24DE" w:rsidRPr="004E24DE" w:rsidRDefault="004E24DE" w:rsidP="00AC5F32">
      <w:pPr>
        <w:pStyle w:val="ListParagraph"/>
        <w:numPr>
          <w:ilvl w:val="0"/>
          <w:numId w:val="35"/>
        </w:numPr>
        <w:spacing w:after="120"/>
        <w:ind w:left="777" w:hanging="357"/>
        <w:jc w:val="both"/>
        <w:rPr>
          <w:rFonts w:ascii="Arial" w:hAnsi="Arial" w:cs="Arial"/>
          <w:sz w:val="24"/>
          <w:szCs w:val="32"/>
        </w:rPr>
      </w:pPr>
      <w:r w:rsidRPr="004E24DE">
        <w:rPr>
          <w:rFonts w:ascii="Arial" w:hAnsi="Arial" w:cs="Arial"/>
          <w:sz w:val="24"/>
          <w:szCs w:val="32"/>
        </w:rPr>
        <w:t>exempt the person subject to conditions</w:t>
      </w:r>
      <w:r>
        <w:rPr>
          <w:rFonts w:ascii="Arial" w:hAnsi="Arial" w:cs="Arial"/>
          <w:sz w:val="24"/>
          <w:szCs w:val="32"/>
        </w:rPr>
        <w:t>.</w:t>
      </w:r>
    </w:p>
    <w:p w14:paraId="6FCEF443" w14:textId="48610427" w:rsidR="00A039AD" w:rsidRDefault="00A039AD" w:rsidP="00FE0BAF">
      <w:pPr>
        <w:spacing w:after="240"/>
        <w:jc w:val="both"/>
        <w:rPr>
          <w:rFonts w:ascii="Arial" w:hAnsi="Arial" w:cs="Arial"/>
          <w:szCs w:val="24"/>
          <w:lang w:eastAsia="en-AU"/>
        </w:rPr>
      </w:pPr>
      <w:r>
        <w:rPr>
          <w:rFonts w:ascii="Arial" w:hAnsi="Arial" w:cs="Arial"/>
          <w:szCs w:val="24"/>
          <w:lang w:eastAsia="en-AU"/>
        </w:rPr>
        <w:t>The person may apply to the decision-maker for internal review of the decision by making an application on a ground for exemption provided in the vaccination direction.</w:t>
      </w:r>
    </w:p>
    <w:p w14:paraId="7608EDDC" w14:textId="0F2C78C6" w:rsidR="00A40BA9" w:rsidRDefault="00A40BA9" w:rsidP="00897F15">
      <w:pPr>
        <w:keepLines/>
        <w:widowControl w:val="0"/>
        <w:spacing w:after="240"/>
        <w:jc w:val="both"/>
        <w:rPr>
          <w:rFonts w:ascii="Arial" w:hAnsi="Arial" w:cs="Arial"/>
          <w:szCs w:val="24"/>
          <w:lang w:eastAsia="en-AU"/>
        </w:rPr>
      </w:pPr>
      <w:r>
        <w:rPr>
          <w:rFonts w:ascii="Arial" w:hAnsi="Arial" w:cs="Arial"/>
          <w:szCs w:val="24"/>
          <w:lang w:eastAsia="en-AU"/>
        </w:rPr>
        <w:t>The provisions in relation to the making of a vaccination direction require that the direction state the medical grounds (if any) on which the Executive may exempt a person from complying with the direction and may state any other grounds on which a person may be exempt from compl</w:t>
      </w:r>
      <w:r w:rsidR="00254816">
        <w:rPr>
          <w:rFonts w:ascii="Arial" w:hAnsi="Arial" w:cs="Arial"/>
          <w:szCs w:val="24"/>
          <w:lang w:eastAsia="en-AU"/>
        </w:rPr>
        <w:t>ying</w:t>
      </w:r>
      <w:r>
        <w:rPr>
          <w:rFonts w:ascii="Arial" w:hAnsi="Arial" w:cs="Arial"/>
          <w:szCs w:val="24"/>
          <w:lang w:eastAsia="en-AU"/>
        </w:rPr>
        <w:t xml:space="preserve"> with the direction. </w:t>
      </w:r>
    </w:p>
    <w:p w14:paraId="6F29AE2D" w14:textId="0ABB3B58" w:rsidR="00A40BA9" w:rsidRDefault="00254816" w:rsidP="00FE0BAF">
      <w:pPr>
        <w:spacing w:after="240"/>
        <w:jc w:val="both"/>
        <w:rPr>
          <w:rFonts w:ascii="Arial" w:hAnsi="Arial" w:cs="Arial"/>
          <w:szCs w:val="24"/>
          <w:lang w:eastAsia="en-AU"/>
        </w:rPr>
      </w:pPr>
      <w:r>
        <w:rPr>
          <w:rFonts w:ascii="Arial" w:hAnsi="Arial" w:cs="Arial"/>
          <w:szCs w:val="24"/>
          <w:lang w:eastAsia="en-AU"/>
        </w:rPr>
        <w:t>New s</w:t>
      </w:r>
      <w:r w:rsidR="00C33727">
        <w:rPr>
          <w:rFonts w:ascii="Arial" w:hAnsi="Arial" w:cs="Arial"/>
          <w:szCs w:val="24"/>
          <w:lang w:eastAsia="en-AU"/>
        </w:rPr>
        <w:t>ection 118ZJA</w:t>
      </w:r>
      <w:r w:rsidR="00A039AD">
        <w:rPr>
          <w:rFonts w:ascii="Arial" w:hAnsi="Arial" w:cs="Arial"/>
          <w:szCs w:val="24"/>
          <w:lang w:eastAsia="en-AU"/>
        </w:rPr>
        <w:t xml:space="preserve"> </w:t>
      </w:r>
      <w:r>
        <w:rPr>
          <w:rFonts w:ascii="Arial" w:hAnsi="Arial" w:cs="Arial"/>
          <w:szCs w:val="24"/>
          <w:lang w:eastAsia="en-AU"/>
        </w:rPr>
        <w:t xml:space="preserve">also </w:t>
      </w:r>
      <w:r w:rsidR="00A039AD">
        <w:rPr>
          <w:rFonts w:ascii="Arial" w:hAnsi="Arial" w:cs="Arial"/>
          <w:szCs w:val="24"/>
          <w:lang w:eastAsia="en-AU"/>
        </w:rPr>
        <w:t xml:space="preserve">deals with </w:t>
      </w:r>
      <w:r w:rsidR="00C33727">
        <w:rPr>
          <w:rFonts w:ascii="Arial" w:hAnsi="Arial" w:cs="Arial"/>
          <w:szCs w:val="24"/>
          <w:lang w:eastAsia="en-AU"/>
        </w:rPr>
        <w:t xml:space="preserve">formal requirements </w:t>
      </w:r>
      <w:r w:rsidR="00A039AD">
        <w:rPr>
          <w:rFonts w:ascii="Arial" w:hAnsi="Arial" w:cs="Arial"/>
          <w:szCs w:val="24"/>
          <w:lang w:eastAsia="en-AU"/>
        </w:rPr>
        <w:t>in relation to the making of an application for internal review</w:t>
      </w:r>
      <w:r w:rsidR="00C33727">
        <w:rPr>
          <w:rFonts w:ascii="Arial" w:hAnsi="Arial" w:cs="Arial"/>
          <w:szCs w:val="24"/>
          <w:lang w:eastAsia="en-AU"/>
        </w:rPr>
        <w:t xml:space="preserve"> and that the making of an application for internal review does not suspend compliance with the direction. </w:t>
      </w:r>
    </w:p>
    <w:p w14:paraId="4622FEC9" w14:textId="681EFAE0" w:rsidR="004E24DE" w:rsidRDefault="008A718A" w:rsidP="00FE0BAF">
      <w:pPr>
        <w:spacing w:after="240"/>
        <w:jc w:val="both"/>
        <w:rPr>
          <w:rFonts w:ascii="Arial" w:hAnsi="Arial" w:cs="Arial"/>
          <w:szCs w:val="24"/>
          <w:lang w:eastAsia="en-AU"/>
        </w:rPr>
      </w:pPr>
      <w:r>
        <w:rPr>
          <w:rFonts w:ascii="Arial" w:hAnsi="Arial" w:cs="Arial"/>
          <w:szCs w:val="24"/>
          <w:lang w:eastAsia="en-AU"/>
        </w:rPr>
        <w:lastRenderedPageBreak/>
        <w:t xml:space="preserve">This amendment also inserts a </w:t>
      </w:r>
      <w:r w:rsidR="00C33727">
        <w:rPr>
          <w:rFonts w:ascii="Arial" w:hAnsi="Arial" w:cs="Arial"/>
          <w:szCs w:val="24"/>
          <w:lang w:eastAsia="en-AU"/>
        </w:rPr>
        <w:t xml:space="preserve">new section 118ZJB </w:t>
      </w:r>
      <w:r>
        <w:rPr>
          <w:rFonts w:ascii="Arial" w:hAnsi="Arial" w:cs="Arial"/>
          <w:szCs w:val="24"/>
          <w:lang w:eastAsia="en-AU"/>
        </w:rPr>
        <w:t xml:space="preserve">which </w:t>
      </w:r>
      <w:r w:rsidR="00C33727">
        <w:rPr>
          <w:rFonts w:ascii="Arial" w:hAnsi="Arial" w:cs="Arial"/>
          <w:szCs w:val="24"/>
          <w:lang w:eastAsia="en-AU"/>
        </w:rPr>
        <w:t xml:space="preserve">provides for the </w:t>
      </w:r>
      <w:r>
        <w:rPr>
          <w:rFonts w:ascii="Arial" w:hAnsi="Arial" w:cs="Arial"/>
          <w:szCs w:val="24"/>
          <w:lang w:eastAsia="en-AU"/>
        </w:rPr>
        <w:t xml:space="preserve">internal review </w:t>
      </w:r>
      <w:r w:rsidR="00C33727">
        <w:rPr>
          <w:rFonts w:ascii="Arial" w:hAnsi="Arial" w:cs="Arial"/>
          <w:szCs w:val="24"/>
          <w:lang w:eastAsia="en-AU"/>
        </w:rPr>
        <w:t>process following an application</w:t>
      </w:r>
      <w:r>
        <w:rPr>
          <w:rFonts w:ascii="Arial" w:hAnsi="Arial" w:cs="Arial"/>
          <w:szCs w:val="24"/>
          <w:lang w:eastAsia="en-AU"/>
        </w:rPr>
        <w:t xml:space="preserve"> for review</w:t>
      </w:r>
      <w:r w:rsidR="00C33727">
        <w:rPr>
          <w:rFonts w:ascii="Arial" w:hAnsi="Arial" w:cs="Arial"/>
          <w:szCs w:val="24"/>
          <w:lang w:eastAsia="en-AU"/>
        </w:rPr>
        <w:t>. The new decision-maker (internal reviewer) is required to conduct a review of the original decision and confirm the decision, vary the decision, or revoke the decision and make a new decision. The new decision-maker must give written notice of their decision in writing as soon as possible, and not later than 5 days, after the day the application for internal review is made.</w:t>
      </w:r>
    </w:p>
    <w:p w14:paraId="66C6356A" w14:textId="6AB5ABEC" w:rsidR="008A718A" w:rsidRDefault="00C33727" w:rsidP="001C72C4">
      <w:pPr>
        <w:keepLines/>
        <w:widowControl w:val="0"/>
        <w:spacing w:after="240"/>
        <w:jc w:val="both"/>
        <w:rPr>
          <w:rFonts w:ascii="Arial" w:hAnsi="Arial" w:cs="Arial"/>
          <w:szCs w:val="24"/>
          <w:lang w:eastAsia="en-AU"/>
        </w:rPr>
      </w:pPr>
      <w:r>
        <w:rPr>
          <w:rFonts w:ascii="Arial" w:hAnsi="Arial" w:cs="Arial"/>
          <w:szCs w:val="24"/>
          <w:lang w:eastAsia="en-AU"/>
        </w:rPr>
        <w:t xml:space="preserve">In addition to the requirement to review the original decision </w:t>
      </w:r>
      <w:r w:rsidR="00382604">
        <w:rPr>
          <w:rFonts w:ascii="Arial" w:hAnsi="Arial" w:cs="Arial"/>
          <w:szCs w:val="24"/>
          <w:lang w:eastAsia="en-AU"/>
        </w:rPr>
        <w:t>under</w:t>
      </w:r>
      <w:r w:rsidR="00F51BD4">
        <w:rPr>
          <w:rFonts w:ascii="Arial" w:hAnsi="Arial" w:cs="Arial"/>
          <w:szCs w:val="24"/>
          <w:lang w:eastAsia="en-AU"/>
        </w:rPr>
        <w:t xml:space="preserve"> the grounds for exemption in the vaccination direction, the new decision-maker must also comply with the requirements of any vaccination exemption guideline in coming to a decision.</w:t>
      </w:r>
      <w:r w:rsidR="008A718A">
        <w:rPr>
          <w:rFonts w:ascii="Arial" w:hAnsi="Arial" w:cs="Arial"/>
          <w:szCs w:val="24"/>
          <w:lang w:eastAsia="en-AU"/>
        </w:rPr>
        <w:t xml:space="preserve"> </w:t>
      </w:r>
    </w:p>
    <w:p w14:paraId="56916748" w14:textId="1BCCD34B" w:rsidR="00D1239B" w:rsidRDefault="00D1239B" w:rsidP="001C72C4">
      <w:pPr>
        <w:keepLines/>
        <w:widowControl w:val="0"/>
        <w:spacing w:after="240"/>
        <w:jc w:val="both"/>
        <w:rPr>
          <w:rFonts w:ascii="Arial" w:hAnsi="Arial" w:cs="Arial"/>
          <w:szCs w:val="24"/>
          <w:lang w:eastAsia="en-AU"/>
        </w:rPr>
      </w:pPr>
      <w:r>
        <w:rPr>
          <w:rFonts w:ascii="Arial" w:hAnsi="Arial" w:cs="Arial"/>
          <w:szCs w:val="24"/>
          <w:lang w:eastAsia="en-AU"/>
        </w:rPr>
        <w:t>This amendment is aimed at addressing the concern raised by recommendation 5 of the Committee report relating to rights of review for vaccination directions.</w:t>
      </w:r>
    </w:p>
    <w:p w14:paraId="791EE55C" w14:textId="77777777" w:rsidR="0072193E" w:rsidRPr="00D32DC7" w:rsidRDefault="0072193E" w:rsidP="0072193E">
      <w:pPr>
        <w:pStyle w:val="Heading2"/>
        <w:spacing w:before="0" w:after="240"/>
        <w:jc w:val="both"/>
        <w:rPr>
          <w:rFonts w:ascii="Arial" w:hAnsi="Arial" w:cs="Arial"/>
          <w:u w:val="none"/>
          <w:lang w:eastAsia="en-AU"/>
        </w:rPr>
      </w:pPr>
      <w:bookmarkStart w:id="45" w:name="_Toc104884205"/>
      <w:r>
        <w:rPr>
          <w:rFonts w:ascii="Arial" w:hAnsi="Arial" w:cs="Arial"/>
          <w:u w:val="none"/>
        </w:rPr>
        <w:t>Government Amendment</w:t>
      </w:r>
      <w:r w:rsidRPr="00D32DC7">
        <w:rPr>
          <w:rFonts w:ascii="Arial" w:hAnsi="Arial" w:cs="Arial"/>
          <w:u w:val="none"/>
        </w:rPr>
        <w:t xml:space="preserve"> </w:t>
      </w:r>
      <w:r>
        <w:rPr>
          <w:rFonts w:ascii="Arial" w:hAnsi="Arial" w:cs="Arial"/>
          <w:u w:val="none"/>
        </w:rPr>
        <w:t>23</w:t>
      </w:r>
      <w:bookmarkEnd w:id="45"/>
    </w:p>
    <w:p w14:paraId="3151E9B1" w14:textId="77777777" w:rsidR="0072193E" w:rsidRPr="000E2B7D" w:rsidRDefault="0072193E" w:rsidP="0072193E">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Clause 5</w:t>
      </w:r>
    </w:p>
    <w:p w14:paraId="2E7EFB1A" w14:textId="794D1A0B" w:rsidR="0072193E" w:rsidRPr="000E2B7D" w:rsidRDefault="0072193E" w:rsidP="0072193E">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Proposed new section 118</w:t>
      </w:r>
      <w:r>
        <w:rPr>
          <w:rFonts w:ascii="Arial" w:hAnsi="Arial" w:cs="Arial"/>
          <w:b/>
          <w:bCs/>
          <w:szCs w:val="24"/>
          <w:lang w:eastAsia="en-AU"/>
        </w:rPr>
        <w:t>ZL (1) (a)</w:t>
      </w:r>
      <w:r w:rsidRPr="000E2B7D">
        <w:rPr>
          <w:rFonts w:ascii="Arial" w:hAnsi="Arial" w:cs="Arial"/>
          <w:b/>
          <w:bCs/>
          <w:szCs w:val="24"/>
          <w:lang w:eastAsia="en-AU"/>
        </w:rPr>
        <w:t xml:space="preserve"> </w:t>
      </w:r>
    </w:p>
    <w:p w14:paraId="5873D914" w14:textId="4F04E21A" w:rsidR="0072193E" w:rsidRPr="000E2B7D" w:rsidRDefault="0072193E" w:rsidP="0072193E">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26</w:t>
      </w:r>
      <w:r w:rsidRPr="000E2B7D">
        <w:rPr>
          <w:rFonts w:ascii="Arial" w:hAnsi="Arial" w:cs="Arial"/>
          <w:b/>
          <w:bCs/>
          <w:szCs w:val="24"/>
          <w:lang w:eastAsia="en-AU"/>
        </w:rPr>
        <w:t xml:space="preserve">, line </w:t>
      </w:r>
      <w:r>
        <w:rPr>
          <w:rFonts w:ascii="Arial" w:hAnsi="Arial" w:cs="Arial"/>
          <w:b/>
          <w:bCs/>
          <w:szCs w:val="24"/>
          <w:lang w:eastAsia="en-AU"/>
        </w:rPr>
        <w:t>14</w:t>
      </w:r>
      <w:r w:rsidRPr="000E2B7D">
        <w:rPr>
          <w:rFonts w:ascii="Arial" w:hAnsi="Arial" w:cs="Arial"/>
          <w:b/>
          <w:bCs/>
          <w:szCs w:val="24"/>
          <w:lang w:eastAsia="en-AU"/>
        </w:rPr>
        <w:t>—</w:t>
      </w:r>
    </w:p>
    <w:p w14:paraId="58C34AD7" w14:textId="4BD5291E" w:rsidR="00322A24" w:rsidRDefault="0072193E" w:rsidP="0072193E">
      <w:pPr>
        <w:keepNext/>
        <w:autoSpaceDE w:val="0"/>
        <w:autoSpaceDN w:val="0"/>
        <w:adjustRightInd w:val="0"/>
        <w:spacing w:after="240"/>
        <w:jc w:val="both"/>
        <w:rPr>
          <w:rFonts w:ascii="Arial" w:hAnsi="Arial" w:cs="Arial"/>
          <w:szCs w:val="24"/>
          <w:lang w:eastAsia="en-AU"/>
        </w:rPr>
      </w:pPr>
      <w:r>
        <w:rPr>
          <w:rFonts w:ascii="Arial" w:hAnsi="Arial" w:cs="Arial"/>
          <w:szCs w:val="24"/>
          <w:lang w:eastAsia="en-AU"/>
        </w:rPr>
        <w:t xml:space="preserve">This </w:t>
      </w:r>
      <w:r w:rsidR="00322A24">
        <w:rPr>
          <w:rFonts w:ascii="Arial" w:hAnsi="Arial" w:cs="Arial"/>
          <w:szCs w:val="24"/>
          <w:lang w:eastAsia="en-AU"/>
        </w:rPr>
        <w:t xml:space="preserve">is a minor and technical </w:t>
      </w:r>
      <w:r>
        <w:rPr>
          <w:rFonts w:ascii="Arial" w:hAnsi="Arial" w:cs="Arial"/>
          <w:szCs w:val="24"/>
          <w:lang w:eastAsia="en-AU"/>
        </w:rPr>
        <w:t xml:space="preserve">amendment </w:t>
      </w:r>
      <w:r w:rsidR="00322A24">
        <w:rPr>
          <w:rFonts w:ascii="Arial" w:hAnsi="Arial" w:cs="Arial"/>
          <w:szCs w:val="24"/>
          <w:lang w:eastAsia="en-AU"/>
        </w:rPr>
        <w:t xml:space="preserve">to correct an error under section 118ZL (1) (a) which incorrectly references a ‘Ministerial direction’ instead of a ‘chief health officer direction’. </w:t>
      </w:r>
    </w:p>
    <w:p w14:paraId="2F8BD89A" w14:textId="0EE11C84" w:rsidR="000E2B7D" w:rsidRPr="00D32DC7" w:rsidRDefault="000E2B7D" w:rsidP="000E2B7D">
      <w:pPr>
        <w:pStyle w:val="Heading2"/>
        <w:spacing w:before="0" w:after="240"/>
        <w:jc w:val="both"/>
        <w:rPr>
          <w:rFonts w:ascii="Arial" w:hAnsi="Arial" w:cs="Arial"/>
          <w:u w:val="none"/>
          <w:lang w:eastAsia="en-AU"/>
        </w:rPr>
      </w:pPr>
      <w:bookmarkStart w:id="46" w:name="_Toc104884206"/>
      <w:r>
        <w:rPr>
          <w:rFonts w:ascii="Arial" w:hAnsi="Arial" w:cs="Arial"/>
          <w:u w:val="none"/>
        </w:rPr>
        <w:t>Government Amendment</w:t>
      </w:r>
      <w:r w:rsidRPr="00D32DC7">
        <w:rPr>
          <w:rFonts w:ascii="Arial" w:hAnsi="Arial" w:cs="Arial"/>
          <w:u w:val="none"/>
        </w:rPr>
        <w:t xml:space="preserve"> </w:t>
      </w:r>
      <w:r w:rsidR="0072193E">
        <w:rPr>
          <w:rFonts w:ascii="Arial" w:hAnsi="Arial" w:cs="Arial"/>
          <w:u w:val="none"/>
        </w:rPr>
        <w:t>24</w:t>
      </w:r>
      <w:bookmarkEnd w:id="46"/>
    </w:p>
    <w:p w14:paraId="230154DA" w14:textId="77777777" w:rsidR="000E2B7D" w:rsidRPr="000E2B7D" w:rsidRDefault="000E2B7D" w:rsidP="000E2B7D">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Clause 5</w:t>
      </w:r>
    </w:p>
    <w:p w14:paraId="0520FEEC" w14:textId="3850DEF3" w:rsidR="000E2B7D" w:rsidRPr="000E2B7D" w:rsidRDefault="000E2B7D" w:rsidP="000E2B7D">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Proposed new section 118</w:t>
      </w:r>
      <w:r>
        <w:rPr>
          <w:rFonts w:ascii="Arial" w:hAnsi="Arial" w:cs="Arial"/>
          <w:b/>
          <w:bCs/>
          <w:szCs w:val="24"/>
          <w:lang w:eastAsia="en-AU"/>
        </w:rPr>
        <w:t>ZQA</w:t>
      </w:r>
      <w:r w:rsidRPr="000E2B7D">
        <w:rPr>
          <w:rFonts w:ascii="Arial" w:hAnsi="Arial" w:cs="Arial"/>
          <w:b/>
          <w:bCs/>
          <w:szCs w:val="24"/>
          <w:lang w:eastAsia="en-AU"/>
        </w:rPr>
        <w:t xml:space="preserve"> </w:t>
      </w:r>
    </w:p>
    <w:p w14:paraId="5DE06166" w14:textId="5247EC26" w:rsidR="000E2B7D" w:rsidRPr="000E2B7D" w:rsidRDefault="000E2B7D" w:rsidP="000E2B7D">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30</w:t>
      </w:r>
      <w:r w:rsidRPr="000E2B7D">
        <w:rPr>
          <w:rFonts w:ascii="Arial" w:hAnsi="Arial" w:cs="Arial"/>
          <w:b/>
          <w:bCs/>
          <w:szCs w:val="24"/>
          <w:lang w:eastAsia="en-AU"/>
        </w:rPr>
        <w:t xml:space="preserve">, line </w:t>
      </w:r>
      <w:r w:rsidR="001C72C4">
        <w:rPr>
          <w:rFonts w:ascii="Arial" w:hAnsi="Arial" w:cs="Arial"/>
          <w:b/>
          <w:bCs/>
          <w:szCs w:val="24"/>
          <w:lang w:eastAsia="en-AU"/>
        </w:rPr>
        <w:t>12</w:t>
      </w:r>
      <w:r w:rsidRPr="000E2B7D">
        <w:rPr>
          <w:rFonts w:ascii="Arial" w:hAnsi="Arial" w:cs="Arial"/>
          <w:b/>
          <w:bCs/>
          <w:szCs w:val="24"/>
          <w:lang w:eastAsia="en-AU"/>
        </w:rPr>
        <w:t>—</w:t>
      </w:r>
    </w:p>
    <w:p w14:paraId="040572B4" w14:textId="003CA17E" w:rsidR="000E2B7D" w:rsidRDefault="000E2B7D" w:rsidP="000E2B7D">
      <w:pPr>
        <w:keepNext/>
        <w:autoSpaceDE w:val="0"/>
        <w:autoSpaceDN w:val="0"/>
        <w:adjustRightInd w:val="0"/>
        <w:spacing w:after="240"/>
        <w:jc w:val="both"/>
        <w:rPr>
          <w:rFonts w:ascii="Arial" w:hAnsi="Arial" w:cs="Arial"/>
          <w:szCs w:val="24"/>
          <w:lang w:eastAsia="en-AU"/>
        </w:rPr>
      </w:pPr>
      <w:r>
        <w:rPr>
          <w:rFonts w:ascii="Arial" w:hAnsi="Arial" w:cs="Arial"/>
          <w:szCs w:val="24"/>
          <w:lang w:eastAsia="en-AU"/>
        </w:rPr>
        <w:t xml:space="preserve">This </w:t>
      </w:r>
      <w:r w:rsidR="0032611A">
        <w:rPr>
          <w:rFonts w:ascii="Arial" w:hAnsi="Arial" w:cs="Arial"/>
          <w:szCs w:val="24"/>
          <w:lang w:eastAsia="en-AU"/>
        </w:rPr>
        <w:t>amendment inserts a new section 118ZQA at the end of part 6C to clarify that nothing in part 6C is intended to interfere with the exercise of a function by an entity that involves visiting a place of detention under another territory law</w:t>
      </w:r>
      <w:r w:rsidR="00C827F4">
        <w:rPr>
          <w:rFonts w:ascii="Arial" w:hAnsi="Arial" w:cs="Arial"/>
          <w:szCs w:val="24"/>
          <w:lang w:eastAsia="en-AU"/>
        </w:rPr>
        <w:t>.</w:t>
      </w:r>
      <w:r w:rsidR="005A7224">
        <w:rPr>
          <w:rFonts w:ascii="Arial" w:hAnsi="Arial" w:cs="Arial"/>
          <w:szCs w:val="24"/>
          <w:lang w:eastAsia="en-AU"/>
        </w:rPr>
        <w:t xml:space="preserve"> However, a person visiting a place of detention is required to comply with any direction in relation to the place or the person visiting the place of detention.</w:t>
      </w:r>
    </w:p>
    <w:p w14:paraId="1C0039C6" w14:textId="5A4ADB8B" w:rsidR="00602D0E" w:rsidRDefault="005A7224" w:rsidP="005A7224">
      <w:pPr>
        <w:keepNext/>
        <w:autoSpaceDE w:val="0"/>
        <w:autoSpaceDN w:val="0"/>
        <w:adjustRightInd w:val="0"/>
        <w:spacing w:after="240"/>
        <w:jc w:val="both"/>
        <w:rPr>
          <w:rFonts w:ascii="Arial" w:hAnsi="Arial" w:cs="Arial"/>
          <w:szCs w:val="24"/>
          <w:lang w:eastAsia="en-AU"/>
        </w:rPr>
      </w:pPr>
      <w:r>
        <w:rPr>
          <w:rFonts w:ascii="Arial" w:hAnsi="Arial" w:cs="Arial"/>
          <w:szCs w:val="24"/>
          <w:lang w:eastAsia="en-AU"/>
        </w:rPr>
        <w:t>A</w:t>
      </w:r>
      <w:r w:rsidR="009A7CDF">
        <w:rPr>
          <w:rFonts w:ascii="Arial" w:hAnsi="Arial" w:cs="Arial"/>
          <w:szCs w:val="24"/>
          <w:lang w:eastAsia="en-AU"/>
        </w:rPr>
        <w:t xml:space="preserve"> list of examples</w:t>
      </w:r>
      <w:r>
        <w:rPr>
          <w:rFonts w:ascii="Arial" w:hAnsi="Arial" w:cs="Arial"/>
          <w:szCs w:val="24"/>
          <w:lang w:eastAsia="en-AU"/>
        </w:rPr>
        <w:t xml:space="preserve"> territory laws that </w:t>
      </w:r>
      <w:r w:rsidR="009A7CDF">
        <w:rPr>
          <w:rFonts w:ascii="Arial" w:hAnsi="Arial" w:cs="Arial"/>
          <w:szCs w:val="24"/>
          <w:lang w:eastAsia="en-AU"/>
        </w:rPr>
        <w:t>deal with an entity that may</w:t>
      </w:r>
      <w:r>
        <w:rPr>
          <w:rFonts w:ascii="Arial" w:hAnsi="Arial" w:cs="Arial"/>
          <w:szCs w:val="24"/>
          <w:lang w:eastAsia="en-AU"/>
        </w:rPr>
        <w:t xml:space="preserve"> visit a place of detention</w:t>
      </w:r>
      <w:r w:rsidRPr="005A7224">
        <w:rPr>
          <w:rFonts w:ascii="Arial" w:hAnsi="Arial" w:cs="Arial"/>
          <w:szCs w:val="24"/>
          <w:lang w:eastAsia="en-AU"/>
        </w:rPr>
        <w:t xml:space="preserve"> </w:t>
      </w:r>
      <w:r>
        <w:rPr>
          <w:rFonts w:ascii="Arial" w:hAnsi="Arial" w:cs="Arial"/>
          <w:szCs w:val="24"/>
          <w:lang w:eastAsia="en-AU"/>
        </w:rPr>
        <w:t>has been included.</w:t>
      </w:r>
    </w:p>
    <w:p w14:paraId="71ECB5F8" w14:textId="7CC83783" w:rsidR="00FA0700" w:rsidRDefault="00FA0700" w:rsidP="0007203D">
      <w:pPr>
        <w:autoSpaceDE w:val="0"/>
        <w:autoSpaceDN w:val="0"/>
        <w:adjustRightInd w:val="0"/>
        <w:spacing w:after="240"/>
        <w:jc w:val="both"/>
        <w:rPr>
          <w:rFonts w:ascii="Arial" w:hAnsi="Arial" w:cs="Arial"/>
          <w:szCs w:val="24"/>
          <w:lang w:eastAsia="en-AU"/>
        </w:rPr>
      </w:pPr>
      <w:r>
        <w:rPr>
          <w:rFonts w:ascii="Arial" w:hAnsi="Arial" w:cs="Arial"/>
          <w:szCs w:val="24"/>
          <w:lang w:eastAsia="en-AU"/>
        </w:rPr>
        <w:t xml:space="preserve">This amendment is aimed at addressing the concern raised by recommendation 9 of the </w:t>
      </w:r>
      <w:r w:rsidR="009A7CDF">
        <w:rPr>
          <w:rFonts w:ascii="Arial" w:hAnsi="Arial" w:cs="Arial"/>
          <w:szCs w:val="24"/>
          <w:lang w:eastAsia="en-AU"/>
        </w:rPr>
        <w:t>Committee</w:t>
      </w:r>
      <w:r>
        <w:rPr>
          <w:rFonts w:ascii="Arial" w:hAnsi="Arial" w:cs="Arial"/>
          <w:szCs w:val="24"/>
          <w:lang w:eastAsia="en-AU"/>
        </w:rPr>
        <w:t xml:space="preserve"> </w:t>
      </w:r>
      <w:r w:rsidR="009A7CDF">
        <w:rPr>
          <w:rFonts w:ascii="Arial" w:hAnsi="Arial" w:cs="Arial"/>
          <w:szCs w:val="24"/>
          <w:lang w:eastAsia="en-AU"/>
        </w:rPr>
        <w:t>r</w:t>
      </w:r>
      <w:r>
        <w:rPr>
          <w:rFonts w:ascii="Arial" w:hAnsi="Arial" w:cs="Arial"/>
          <w:szCs w:val="24"/>
          <w:lang w:eastAsia="en-AU"/>
        </w:rPr>
        <w:t>eport relating to oversight agencies being able to conduct of visits to places of detention.</w:t>
      </w:r>
    </w:p>
    <w:p w14:paraId="6EABD366" w14:textId="28BCED71" w:rsidR="008D60DA" w:rsidRPr="00D32DC7" w:rsidRDefault="008D60DA" w:rsidP="008D60DA">
      <w:pPr>
        <w:pStyle w:val="Heading2"/>
        <w:spacing w:before="0" w:after="240"/>
        <w:jc w:val="both"/>
        <w:rPr>
          <w:rFonts w:ascii="Arial" w:hAnsi="Arial" w:cs="Arial"/>
          <w:u w:val="none"/>
          <w:lang w:eastAsia="en-AU"/>
        </w:rPr>
      </w:pPr>
      <w:bookmarkStart w:id="47" w:name="_Toc104884207"/>
      <w:r>
        <w:rPr>
          <w:rFonts w:ascii="Arial" w:hAnsi="Arial" w:cs="Arial"/>
          <w:u w:val="none"/>
        </w:rPr>
        <w:lastRenderedPageBreak/>
        <w:t>Government Amendment</w:t>
      </w:r>
      <w:r w:rsidRPr="00D32DC7">
        <w:rPr>
          <w:rFonts w:ascii="Arial" w:hAnsi="Arial" w:cs="Arial"/>
          <w:u w:val="none"/>
        </w:rPr>
        <w:t xml:space="preserve"> </w:t>
      </w:r>
      <w:r w:rsidR="00322A24">
        <w:rPr>
          <w:rFonts w:ascii="Arial" w:hAnsi="Arial" w:cs="Arial"/>
          <w:u w:val="none"/>
        </w:rPr>
        <w:t>25</w:t>
      </w:r>
      <w:bookmarkEnd w:id="47"/>
    </w:p>
    <w:p w14:paraId="50D9DD26" w14:textId="767E177D" w:rsidR="008D60DA" w:rsidRPr="000E2B7D" w:rsidRDefault="008D60DA" w:rsidP="008D60DA">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 xml:space="preserve">Clause </w:t>
      </w:r>
      <w:r>
        <w:rPr>
          <w:rFonts w:ascii="Arial" w:hAnsi="Arial" w:cs="Arial"/>
          <w:b/>
          <w:bCs/>
          <w:szCs w:val="24"/>
          <w:lang w:eastAsia="en-AU"/>
        </w:rPr>
        <w:t>5</w:t>
      </w:r>
    </w:p>
    <w:p w14:paraId="5105E6A0" w14:textId="48B2CACB" w:rsidR="008D60DA" w:rsidRPr="001C72C4" w:rsidRDefault="008D60DA" w:rsidP="008D60DA">
      <w:pPr>
        <w:keepNext/>
        <w:autoSpaceDE w:val="0"/>
        <w:autoSpaceDN w:val="0"/>
        <w:adjustRightInd w:val="0"/>
        <w:spacing w:after="0"/>
        <w:jc w:val="both"/>
        <w:rPr>
          <w:rFonts w:ascii="Arial" w:hAnsi="Arial" w:cs="Arial"/>
          <w:b/>
          <w:bCs/>
          <w:szCs w:val="24"/>
          <w:lang w:eastAsia="en-AU"/>
        </w:rPr>
      </w:pPr>
      <w:r>
        <w:rPr>
          <w:rFonts w:ascii="Arial" w:hAnsi="Arial" w:cs="Arial"/>
          <w:b/>
          <w:bCs/>
          <w:szCs w:val="24"/>
          <w:lang w:eastAsia="en-AU"/>
        </w:rPr>
        <w:t>P</w:t>
      </w:r>
      <w:r w:rsidRPr="000E2B7D">
        <w:rPr>
          <w:rFonts w:ascii="Arial" w:hAnsi="Arial" w:cs="Arial"/>
          <w:b/>
          <w:bCs/>
          <w:szCs w:val="24"/>
          <w:lang w:eastAsia="en-AU"/>
        </w:rPr>
        <w:t xml:space="preserve">roposed new </w:t>
      </w:r>
      <w:r>
        <w:rPr>
          <w:rFonts w:ascii="Arial" w:hAnsi="Arial" w:cs="Arial"/>
          <w:b/>
          <w:bCs/>
          <w:szCs w:val="24"/>
          <w:lang w:eastAsia="en-AU"/>
        </w:rPr>
        <w:t xml:space="preserve">section 118ZR (2) (ia) </w:t>
      </w:r>
    </w:p>
    <w:p w14:paraId="6A6D7093" w14:textId="5FA4B187" w:rsidR="008D60DA" w:rsidRPr="000E2B7D" w:rsidRDefault="008D60DA" w:rsidP="008D60DA">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31</w:t>
      </w:r>
      <w:r w:rsidRPr="000E2B7D">
        <w:rPr>
          <w:rFonts w:ascii="Arial" w:hAnsi="Arial" w:cs="Arial"/>
          <w:b/>
          <w:bCs/>
          <w:szCs w:val="24"/>
          <w:lang w:eastAsia="en-AU"/>
        </w:rPr>
        <w:t xml:space="preserve">, line </w:t>
      </w:r>
      <w:r>
        <w:rPr>
          <w:rFonts w:ascii="Arial" w:hAnsi="Arial" w:cs="Arial"/>
          <w:b/>
          <w:bCs/>
          <w:szCs w:val="24"/>
          <w:lang w:eastAsia="en-AU"/>
        </w:rPr>
        <w:t>3</w:t>
      </w:r>
      <w:r w:rsidRPr="000E2B7D">
        <w:rPr>
          <w:rFonts w:ascii="Arial" w:hAnsi="Arial" w:cs="Arial"/>
          <w:b/>
          <w:bCs/>
          <w:szCs w:val="24"/>
          <w:lang w:eastAsia="en-AU"/>
        </w:rPr>
        <w:t>—</w:t>
      </w:r>
    </w:p>
    <w:p w14:paraId="4298E423" w14:textId="77777777" w:rsidR="00583088" w:rsidRDefault="008D60DA" w:rsidP="008D60DA">
      <w:pPr>
        <w:keepNext/>
        <w:autoSpaceDE w:val="0"/>
        <w:autoSpaceDN w:val="0"/>
        <w:adjustRightInd w:val="0"/>
        <w:spacing w:after="240"/>
        <w:jc w:val="both"/>
        <w:rPr>
          <w:rFonts w:ascii="Arial" w:hAnsi="Arial" w:cs="Arial"/>
          <w:szCs w:val="24"/>
          <w:lang w:eastAsia="en-AU"/>
        </w:rPr>
      </w:pPr>
      <w:r w:rsidRPr="000C66A1">
        <w:rPr>
          <w:rFonts w:ascii="Arial" w:hAnsi="Arial" w:cs="Arial"/>
          <w:szCs w:val="24"/>
          <w:lang w:eastAsia="en-AU"/>
        </w:rPr>
        <w:t xml:space="preserve">This amendment </w:t>
      </w:r>
      <w:r w:rsidR="00583088">
        <w:rPr>
          <w:rFonts w:ascii="Arial" w:hAnsi="Arial" w:cs="Arial"/>
          <w:szCs w:val="24"/>
          <w:lang w:eastAsia="en-AU"/>
        </w:rPr>
        <w:t xml:space="preserve">inserts the definition </w:t>
      </w:r>
      <w:r w:rsidR="00583088">
        <w:rPr>
          <w:rFonts w:ascii="Arial" w:hAnsi="Arial" w:cs="Arial"/>
          <w:i/>
          <w:iCs/>
          <w:szCs w:val="24"/>
          <w:lang w:eastAsia="en-AU"/>
        </w:rPr>
        <w:t>standing exemption</w:t>
      </w:r>
      <w:r w:rsidR="00583088">
        <w:rPr>
          <w:rFonts w:ascii="Arial" w:hAnsi="Arial" w:cs="Arial"/>
          <w:szCs w:val="24"/>
          <w:lang w:eastAsia="en-AU"/>
        </w:rPr>
        <w:t xml:space="preserve"> into the relevant definitions which are subject to expire 18 months after the day </w:t>
      </w:r>
      <w:r w:rsidR="00322A24">
        <w:rPr>
          <w:rFonts w:ascii="Arial" w:hAnsi="Arial" w:cs="Arial"/>
          <w:szCs w:val="24"/>
          <w:lang w:eastAsia="en-AU"/>
        </w:rPr>
        <w:t>p</w:t>
      </w:r>
      <w:r w:rsidR="00583088">
        <w:rPr>
          <w:rFonts w:ascii="Arial" w:hAnsi="Arial" w:cs="Arial"/>
          <w:szCs w:val="24"/>
          <w:lang w:eastAsia="en-AU"/>
        </w:rPr>
        <w:t>art 6C commences.</w:t>
      </w:r>
    </w:p>
    <w:p w14:paraId="6D64AA3D" w14:textId="424D3E89" w:rsidR="00583088" w:rsidRPr="00D32DC7" w:rsidRDefault="00583088" w:rsidP="00583088">
      <w:pPr>
        <w:pStyle w:val="Heading2"/>
        <w:spacing w:before="0" w:after="240"/>
        <w:jc w:val="both"/>
        <w:rPr>
          <w:rFonts w:ascii="Arial" w:hAnsi="Arial" w:cs="Arial"/>
          <w:u w:val="none"/>
          <w:lang w:eastAsia="en-AU"/>
        </w:rPr>
      </w:pPr>
      <w:bookmarkStart w:id="48" w:name="_Toc104884208"/>
      <w:r>
        <w:rPr>
          <w:rFonts w:ascii="Arial" w:hAnsi="Arial" w:cs="Arial"/>
          <w:u w:val="none"/>
        </w:rPr>
        <w:t>Government Amendment</w:t>
      </w:r>
      <w:r w:rsidRPr="00D32DC7">
        <w:rPr>
          <w:rFonts w:ascii="Arial" w:hAnsi="Arial" w:cs="Arial"/>
          <w:u w:val="none"/>
        </w:rPr>
        <w:t xml:space="preserve"> </w:t>
      </w:r>
      <w:r w:rsidR="00322A24">
        <w:rPr>
          <w:rFonts w:ascii="Arial" w:hAnsi="Arial" w:cs="Arial"/>
          <w:u w:val="none"/>
        </w:rPr>
        <w:t>26</w:t>
      </w:r>
      <w:bookmarkEnd w:id="48"/>
    </w:p>
    <w:p w14:paraId="49E3D115" w14:textId="3A01FB0F" w:rsidR="00583088" w:rsidRPr="000E2B7D" w:rsidRDefault="00583088" w:rsidP="00583088">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 xml:space="preserve">Clause </w:t>
      </w:r>
      <w:r>
        <w:rPr>
          <w:rFonts w:ascii="Arial" w:hAnsi="Arial" w:cs="Arial"/>
          <w:b/>
          <w:bCs/>
          <w:szCs w:val="24"/>
          <w:lang w:eastAsia="en-AU"/>
        </w:rPr>
        <w:t>16</w:t>
      </w:r>
    </w:p>
    <w:p w14:paraId="43D8F443" w14:textId="71070201" w:rsidR="00583088" w:rsidRPr="001C72C4" w:rsidRDefault="00583088" w:rsidP="00583088">
      <w:pPr>
        <w:keepNext/>
        <w:autoSpaceDE w:val="0"/>
        <w:autoSpaceDN w:val="0"/>
        <w:adjustRightInd w:val="0"/>
        <w:spacing w:after="0"/>
        <w:jc w:val="both"/>
        <w:rPr>
          <w:rFonts w:ascii="Arial" w:hAnsi="Arial" w:cs="Arial"/>
          <w:b/>
          <w:bCs/>
          <w:szCs w:val="24"/>
          <w:lang w:eastAsia="en-AU"/>
        </w:rPr>
      </w:pPr>
      <w:r>
        <w:rPr>
          <w:rFonts w:ascii="Arial" w:hAnsi="Arial" w:cs="Arial"/>
          <w:b/>
          <w:bCs/>
          <w:szCs w:val="24"/>
          <w:lang w:eastAsia="en-AU"/>
        </w:rPr>
        <w:t>P</w:t>
      </w:r>
      <w:r w:rsidRPr="000E2B7D">
        <w:rPr>
          <w:rFonts w:ascii="Arial" w:hAnsi="Arial" w:cs="Arial"/>
          <w:b/>
          <w:bCs/>
          <w:szCs w:val="24"/>
          <w:lang w:eastAsia="en-AU"/>
        </w:rPr>
        <w:t xml:space="preserve">roposed new </w:t>
      </w:r>
      <w:r w:rsidR="00C608E2">
        <w:rPr>
          <w:rFonts w:ascii="Arial" w:hAnsi="Arial" w:cs="Arial"/>
          <w:b/>
          <w:bCs/>
          <w:szCs w:val="24"/>
          <w:lang w:eastAsia="en-AU"/>
        </w:rPr>
        <w:t xml:space="preserve">dictionary </w:t>
      </w:r>
      <w:r>
        <w:rPr>
          <w:rFonts w:ascii="Arial" w:hAnsi="Arial" w:cs="Arial"/>
          <w:b/>
          <w:bCs/>
          <w:szCs w:val="24"/>
          <w:lang w:eastAsia="en-AU"/>
        </w:rPr>
        <w:t xml:space="preserve">definition of standing exemption </w:t>
      </w:r>
    </w:p>
    <w:p w14:paraId="751F7BD0" w14:textId="0DBD3446" w:rsidR="00583088" w:rsidRPr="000E2B7D" w:rsidRDefault="00583088" w:rsidP="00583088">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41</w:t>
      </w:r>
      <w:r w:rsidRPr="000E2B7D">
        <w:rPr>
          <w:rFonts w:ascii="Arial" w:hAnsi="Arial" w:cs="Arial"/>
          <w:b/>
          <w:bCs/>
          <w:szCs w:val="24"/>
          <w:lang w:eastAsia="en-AU"/>
        </w:rPr>
        <w:t xml:space="preserve">, line </w:t>
      </w:r>
      <w:r>
        <w:rPr>
          <w:rFonts w:ascii="Arial" w:hAnsi="Arial" w:cs="Arial"/>
          <w:b/>
          <w:bCs/>
          <w:szCs w:val="24"/>
          <w:lang w:eastAsia="en-AU"/>
        </w:rPr>
        <w:t>2</w:t>
      </w:r>
      <w:r w:rsidRPr="000E2B7D">
        <w:rPr>
          <w:rFonts w:ascii="Arial" w:hAnsi="Arial" w:cs="Arial"/>
          <w:b/>
          <w:bCs/>
          <w:szCs w:val="24"/>
          <w:lang w:eastAsia="en-AU"/>
        </w:rPr>
        <w:t>—</w:t>
      </w:r>
    </w:p>
    <w:p w14:paraId="28068DCF" w14:textId="42A22C3C" w:rsidR="001C72C4" w:rsidRDefault="00583088" w:rsidP="00583088">
      <w:pPr>
        <w:keepNext/>
        <w:autoSpaceDE w:val="0"/>
        <w:autoSpaceDN w:val="0"/>
        <w:adjustRightInd w:val="0"/>
        <w:spacing w:after="240"/>
        <w:jc w:val="both"/>
        <w:rPr>
          <w:rFonts w:ascii="Arial" w:hAnsi="Arial" w:cs="Arial"/>
          <w:szCs w:val="24"/>
          <w:lang w:eastAsia="en-AU"/>
        </w:rPr>
      </w:pPr>
      <w:r w:rsidRPr="000C66A1">
        <w:rPr>
          <w:rFonts w:ascii="Arial" w:hAnsi="Arial" w:cs="Arial"/>
          <w:szCs w:val="24"/>
          <w:lang w:eastAsia="en-AU"/>
        </w:rPr>
        <w:t xml:space="preserve">This amendment </w:t>
      </w:r>
      <w:r>
        <w:rPr>
          <w:rFonts w:ascii="Arial" w:hAnsi="Arial" w:cs="Arial"/>
          <w:szCs w:val="24"/>
          <w:lang w:eastAsia="en-AU"/>
        </w:rPr>
        <w:t xml:space="preserve">inserts the definition of </w:t>
      </w:r>
      <w:r>
        <w:rPr>
          <w:rFonts w:ascii="Arial" w:hAnsi="Arial" w:cs="Arial"/>
          <w:i/>
          <w:iCs/>
          <w:szCs w:val="24"/>
          <w:lang w:eastAsia="en-AU"/>
        </w:rPr>
        <w:t>standing exemption</w:t>
      </w:r>
      <w:r>
        <w:rPr>
          <w:rFonts w:ascii="Arial" w:hAnsi="Arial" w:cs="Arial"/>
          <w:szCs w:val="24"/>
          <w:lang w:eastAsia="en-AU"/>
        </w:rPr>
        <w:t xml:space="preserve"> into the Dictionary.</w:t>
      </w:r>
    </w:p>
    <w:p w14:paraId="56419942" w14:textId="6A191C14" w:rsidR="00C608E2" w:rsidRPr="00D32DC7" w:rsidRDefault="00C608E2" w:rsidP="00C608E2">
      <w:pPr>
        <w:pStyle w:val="Heading2"/>
        <w:spacing w:before="0" w:after="240"/>
        <w:jc w:val="both"/>
        <w:rPr>
          <w:rFonts w:ascii="Arial" w:hAnsi="Arial" w:cs="Arial"/>
          <w:u w:val="none"/>
          <w:lang w:eastAsia="en-AU"/>
        </w:rPr>
      </w:pPr>
      <w:bookmarkStart w:id="49" w:name="_Toc104884209"/>
      <w:r>
        <w:rPr>
          <w:rFonts w:ascii="Arial" w:hAnsi="Arial" w:cs="Arial"/>
          <w:u w:val="none"/>
        </w:rPr>
        <w:t>Government Amendment</w:t>
      </w:r>
      <w:r w:rsidRPr="00D32DC7">
        <w:rPr>
          <w:rFonts w:ascii="Arial" w:hAnsi="Arial" w:cs="Arial"/>
          <w:u w:val="none"/>
        </w:rPr>
        <w:t xml:space="preserve"> </w:t>
      </w:r>
      <w:r w:rsidR="00322A24">
        <w:rPr>
          <w:rFonts w:ascii="Arial" w:hAnsi="Arial" w:cs="Arial"/>
          <w:u w:val="none"/>
        </w:rPr>
        <w:t>27</w:t>
      </w:r>
      <w:bookmarkEnd w:id="49"/>
    </w:p>
    <w:p w14:paraId="2DA16F4A" w14:textId="77777777" w:rsidR="00C608E2" w:rsidRPr="000E2B7D" w:rsidRDefault="00C608E2" w:rsidP="00C608E2">
      <w:pPr>
        <w:keepNext/>
        <w:autoSpaceDE w:val="0"/>
        <w:autoSpaceDN w:val="0"/>
        <w:adjustRightInd w:val="0"/>
        <w:spacing w:after="0"/>
        <w:jc w:val="both"/>
        <w:rPr>
          <w:rFonts w:ascii="Arial" w:hAnsi="Arial" w:cs="Arial"/>
          <w:b/>
          <w:bCs/>
          <w:szCs w:val="24"/>
          <w:lang w:eastAsia="en-AU"/>
        </w:rPr>
      </w:pPr>
      <w:r w:rsidRPr="000E2B7D">
        <w:rPr>
          <w:rFonts w:ascii="Arial" w:hAnsi="Arial" w:cs="Arial"/>
          <w:b/>
          <w:bCs/>
          <w:szCs w:val="24"/>
          <w:lang w:eastAsia="en-AU"/>
        </w:rPr>
        <w:t xml:space="preserve">Clause </w:t>
      </w:r>
      <w:r>
        <w:rPr>
          <w:rFonts w:ascii="Arial" w:hAnsi="Arial" w:cs="Arial"/>
          <w:b/>
          <w:bCs/>
          <w:szCs w:val="24"/>
          <w:lang w:eastAsia="en-AU"/>
        </w:rPr>
        <w:t>16</w:t>
      </w:r>
    </w:p>
    <w:p w14:paraId="25373C75" w14:textId="233D22B5" w:rsidR="00C608E2" w:rsidRPr="001C72C4" w:rsidRDefault="00C608E2" w:rsidP="00C608E2">
      <w:pPr>
        <w:keepNext/>
        <w:autoSpaceDE w:val="0"/>
        <w:autoSpaceDN w:val="0"/>
        <w:adjustRightInd w:val="0"/>
        <w:spacing w:after="0"/>
        <w:jc w:val="both"/>
        <w:rPr>
          <w:rFonts w:ascii="Arial" w:hAnsi="Arial" w:cs="Arial"/>
          <w:b/>
          <w:bCs/>
          <w:szCs w:val="24"/>
          <w:lang w:eastAsia="en-AU"/>
        </w:rPr>
      </w:pPr>
      <w:r>
        <w:rPr>
          <w:rFonts w:ascii="Arial" w:hAnsi="Arial" w:cs="Arial"/>
          <w:b/>
          <w:bCs/>
          <w:szCs w:val="24"/>
          <w:lang w:eastAsia="en-AU"/>
        </w:rPr>
        <w:t xml:space="preserve">Proposed new dictionary definition of </w:t>
      </w:r>
      <w:r>
        <w:rPr>
          <w:rFonts w:ascii="Arial" w:hAnsi="Arial" w:cs="Arial"/>
          <w:b/>
          <w:bCs/>
          <w:i/>
          <w:iCs/>
          <w:szCs w:val="24"/>
          <w:lang w:eastAsia="en-AU"/>
        </w:rPr>
        <w:t>vaccination direction</w:t>
      </w:r>
    </w:p>
    <w:p w14:paraId="53170E6C" w14:textId="77777777" w:rsidR="00C608E2" w:rsidRPr="000E2B7D" w:rsidRDefault="00C608E2" w:rsidP="00C608E2">
      <w:pPr>
        <w:keepNext/>
        <w:autoSpaceDE w:val="0"/>
        <w:autoSpaceDN w:val="0"/>
        <w:adjustRightInd w:val="0"/>
        <w:spacing w:after="240"/>
        <w:jc w:val="both"/>
        <w:rPr>
          <w:rFonts w:ascii="Arial" w:hAnsi="Arial" w:cs="Arial"/>
          <w:b/>
          <w:bCs/>
          <w:szCs w:val="24"/>
          <w:lang w:eastAsia="en-AU"/>
        </w:rPr>
      </w:pPr>
      <w:r w:rsidRPr="000E2B7D">
        <w:rPr>
          <w:rFonts w:ascii="Arial" w:hAnsi="Arial" w:cs="Arial"/>
          <w:b/>
          <w:bCs/>
          <w:szCs w:val="24"/>
          <w:lang w:eastAsia="en-AU"/>
        </w:rPr>
        <w:t xml:space="preserve">Page </w:t>
      </w:r>
      <w:r>
        <w:rPr>
          <w:rFonts w:ascii="Arial" w:hAnsi="Arial" w:cs="Arial"/>
          <w:b/>
          <w:bCs/>
          <w:szCs w:val="24"/>
          <w:lang w:eastAsia="en-AU"/>
        </w:rPr>
        <w:t>41</w:t>
      </w:r>
      <w:r w:rsidRPr="000E2B7D">
        <w:rPr>
          <w:rFonts w:ascii="Arial" w:hAnsi="Arial" w:cs="Arial"/>
          <w:b/>
          <w:bCs/>
          <w:szCs w:val="24"/>
          <w:lang w:eastAsia="en-AU"/>
        </w:rPr>
        <w:t xml:space="preserve">, line </w:t>
      </w:r>
      <w:r>
        <w:rPr>
          <w:rFonts w:ascii="Arial" w:hAnsi="Arial" w:cs="Arial"/>
          <w:b/>
          <w:bCs/>
          <w:szCs w:val="24"/>
          <w:lang w:eastAsia="en-AU"/>
        </w:rPr>
        <w:t>8</w:t>
      </w:r>
      <w:r w:rsidRPr="000E2B7D">
        <w:rPr>
          <w:rFonts w:ascii="Arial" w:hAnsi="Arial" w:cs="Arial"/>
          <w:b/>
          <w:bCs/>
          <w:szCs w:val="24"/>
          <w:lang w:eastAsia="en-AU"/>
        </w:rPr>
        <w:t>—</w:t>
      </w:r>
    </w:p>
    <w:p w14:paraId="36912EBC" w14:textId="77777777" w:rsidR="00C608E2" w:rsidRPr="00C10137" w:rsidRDefault="00C608E2" w:rsidP="00C608E2">
      <w:pPr>
        <w:keepNext/>
        <w:autoSpaceDE w:val="0"/>
        <w:autoSpaceDN w:val="0"/>
        <w:adjustRightInd w:val="0"/>
        <w:spacing w:after="240"/>
        <w:jc w:val="both"/>
        <w:rPr>
          <w:rFonts w:ascii="Arial" w:hAnsi="Arial" w:cs="Arial"/>
          <w:szCs w:val="24"/>
          <w:lang w:eastAsia="en-AU"/>
        </w:rPr>
      </w:pPr>
      <w:r w:rsidRPr="000C66A1">
        <w:rPr>
          <w:rFonts w:ascii="Arial" w:hAnsi="Arial" w:cs="Arial"/>
          <w:szCs w:val="24"/>
          <w:lang w:eastAsia="en-AU"/>
        </w:rPr>
        <w:t xml:space="preserve">This amendment </w:t>
      </w:r>
      <w:r>
        <w:rPr>
          <w:rFonts w:ascii="Arial" w:hAnsi="Arial" w:cs="Arial"/>
          <w:szCs w:val="24"/>
          <w:lang w:eastAsia="en-AU"/>
        </w:rPr>
        <w:t xml:space="preserve">corrects the definition of </w:t>
      </w:r>
      <w:r>
        <w:rPr>
          <w:rFonts w:ascii="Arial" w:hAnsi="Arial" w:cs="Arial"/>
          <w:i/>
          <w:iCs/>
          <w:szCs w:val="24"/>
          <w:lang w:eastAsia="en-AU"/>
        </w:rPr>
        <w:t>vaccination direction</w:t>
      </w:r>
      <w:r>
        <w:rPr>
          <w:rFonts w:ascii="Arial" w:hAnsi="Arial" w:cs="Arial"/>
          <w:szCs w:val="24"/>
          <w:lang w:eastAsia="en-AU"/>
        </w:rPr>
        <w:t xml:space="preserve"> in the Dictionary by removing the reference to ‘section 118ZM (1)’ and replacing it with ‘section 118Z (1)’ which is the section that empowers the Executive to make a vaccination direction.</w:t>
      </w:r>
    </w:p>
    <w:p w14:paraId="0D24C81F" w14:textId="77777777" w:rsidR="00C608E2" w:rsidRPr="00D32DC7" w:rsidRDefault="00C608E2" w:rsidP="00583088">
      <w:pPr>
        <w:keepNext/>
        <w:autoSpaceDE w:val="0"/>
        <w:autoSpaceDN w:val="0"/>
        <w:adjustRightInd w:val="0"/>
        <w:spacing w:after="240"/>
        <w:jc w:val="both"/>
        <w:rPr>
          <w:rFonts w:ascii="Arial" w:hAnsi="Arial" w:cs="Arial"/>
          <w:szCs w:val="24"/>
          <w:lang w:eastAsia="en-AU"/>
        </w:rPr>
      </w:pPr>
    </w:p>
    <w:sectPr w:rsidR="00C608E2" w:rsidRPr="00D32DC7" w:rsidSect="00583088">
      <w:footerReference w:type="default" r:id="rId17"/>
      <w:footerReference w:type="first" r:id="rId18"/>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4188" w14:textId="77777777" w:rsidR="00E50E0A" w:rsidRDefault="00E50E0A" w:rsidP="00EB113E">
      <w:pPr>
        <w:spacing w:after="0" w:line="240" w:lineRule="auto"/>
      </w:pPr>
      <w:r>
        <w:separator/>
      </w:r>
    </w:p>
  </w:endnote>
  <w:endnote w:type="continuationSeparator" w:id="0">
    <w:p w14:paraId="6E4E941C" w14:textId="77777777" w:rsidR="00E50E0A" w:rsidRDefault="00E50E0A"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3573" w14:textId="77777777" w:rsidR="00281BEC" w:rsidRDefault="0028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0304F3" w:rsidRPr="00C31AB2" w:rsidRDefault="000304F3" w:rsidP="00C31AB2">
    <w:pPr>
      <w:pStyle w:val="Header"/>
      <w:jc w:val="center"/>
      <w:rPr>
        <w:rFonts w:ascii="Arial" w:hAnsi="Arial" w:cs="Arial"/>
        <w:b/>
        <w:color w:val="FF0000"/>
      </w:rPr>
    </w:pPr>
    <w:r>
      <w:rPr>
        <w:rFonts w:ascii="Arial" w:hAnsi="Arial" w:cs="Arial"/>
        <w:b/>
        <w:color w:val="FF0000"/>
      </w:rPr>
      <w:t>CABINET</w:t>
    </w:r>
  </w:p>
  <w:p w14:paraId="233B9F1E" w14:textId="6F472818" w:rsidR="000304F3" w:rsidRPr="001C6263" w:rsidRDefault="000304F3" w:rsidP="001C6263">
    <w:pPr>
      <w:pStyle w:val="Header"/>
      <w:jc w:val="center"/>
      <w:rPr>
        <w:rFonts w:ascii="Arial" w:hAnsi="Arial" w:cs="Arial"/>
        <w:b/>
        <w:color w:val="FF0000"/>
        <w:sz w:val="14"/>
      </w:rPr>
    </w:pPr>
    <w:r w:rsidRPr="001C6263">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6722" w14:textId="68F66FDD" w:rsidR="000304F3" w:rsidRPr="00281BEC" w:rsidRDefault="00281BEC" w:rsidP="00281BEC">
    <w:pPr>
      <w:pStyle w:val="Footer"/>
      <w:jc w:val="center"/>
      <w:rPr>
        <w:rFonts w:ascii="Arial" w:hAnsi="Arial" w:cs="Arial"/>
        <w:sz w:val="14"/>
        <w:szCs w:val="12"/>
      </w:rPr>
    </w:pPr>
    <w:r w:rsidRPr="00281BEC">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5235C39C" w14:textId="7DC49A14" w:rsidR="000304F3" w:rsidRPr="00281BEC" w:rsidRDefault="00281BEC" w:rsidP="00281BEC">
    <w:pPr>
      <w:pStyle w:val="Header"/>
      <w:jc w:val="center"/>
      <w:rPr>
        <w:rFonts w:ascii="Arial" w:hAnsi="Arial" w:cs="Arial"/>
        <w:bCs/>
        <w:sz w:val="14"/>
      </w:rPr>
    </w:pPr>
    <w:r w:rsidRPr="00281BEC">
      <w:rPr>
        <w:rFonts w:ascii="Arial" w:hAnsi="Arial" w:cs="Arial"/>
        <w:bCs/>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382A0604" w14:textId="512E717D" w:rsidR="000304F3" w:rsidRPr="00281BEC" w:rsidRDefault="00281BEC" w:rsidP="00281BEC">
    <w:pPr>
      <w:pStyle w:val="Header"/>
      <w:jc w:val="center"/>
      <w:rPr>
        <w:rFonts w:ascii="Arial" w:hAnsi="Arial" w:cs="Arial"/>
        <w:bCs/>
        <w:sz w:val="14"/>
      </w:rPr>
    </w:pPr>
    <w:r w:rsidRPr="00281BEC">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308A" w14:textId="77777777" w:rsidR="00E50E0A" w:rsidRDefault="00E50E0A" w:rsidP="00EB113E">
      <w:pPr>
        <w:spacing w:after="0" w:line="240" w:lineRule="auto"/>
      </w:pPr>
      <w:r>
        <w:separator/>
      </w:r>
    </w:p>
  </w:footnote>
  <w:footnote w:type="continuationSeparator" w:id="0">
    <w:p w14:paraId="65400377" w14:textId="77777777" w:rsidR="00E50E0A" w:rsidRDefault="00E50E0A"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4C86" w14:textId="77777777" w:rsidR="00281BEC" w:rsidRDefault="0028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10B7" w14:textId="77777777" w:rsidR="00281BEC" w:rsidRDefault="0028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096620F6" w:rsidR="000304F3" w:rsidRPr="00A4127C" w:rsidRDefault="000304F3" w:rsidP="00EE32FF">
    <w:pPr>
      <w:pStyle w:val="Header"/>
      <w:jc w:val="center"/>
      <w:rPr>
        <w:rFonts w:ascii="Arial" w:hAnsi="Arial" w:cs="Arial"/>
        <w:b/>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39"/>
    <w:multiLevelType w:val="hybridMultilevel"/>
    <w:tmpl w:val="3A5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6786"/>
    <w:multiLevelType w:val="hybridMultilevel"/>
    <w:tmpl w:val="BC46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06567"/>
    <w:multiLevelType w:val="hybridMultilevel"/>
    <w:tmpl w:val="2606F8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A7C6F55"/>
    <w:multiLevelType w:val="hybridMultilevel"/>
    <w:tmpl w:val="ADDA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A3065"/>
    <w:multiLevelType w:val="hybridMultilevel"/>
    <w:tmpl w:val="370C3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C7BDF"/>
    <w:multiLevelType w:val="hybridMultilevel"/>
    <w:tmpl w:val="F69C614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7" w15:restartNumberingAfterBreak="0">
    <w:nsid w:val="1AA4495B"/>
    <w:multiLevelType w:val="hybridMultilevel"/>
    <w:tmpl w:val="C428BE5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21EE5744"/>
    <w:multiLevelType w:val="hybridMultilevel"/>
    <w:tmpl w:val="1A6607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536344C"/>
    <w:multiLevelType w:val="hybridMultilevel"/>
    <w:tmpl w:val="FC0A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A4A1E"/>
    <w:multiLevelType w:val="hybridMultilevel"/>
    <w:tmpl w:val="3576790C"/>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81236AA"/>
    <w:multiLevelType w:val="hybridMultilevel"/>
    <w:tmpl w:val="74767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A7BA9"/>
    <w:multiLevelType w:val="hybridMultilevel"/>
    <w:tmpl w:val="FBA0D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5E30C9"/>
    <w:multiLevelType w:val="hybridMultilevel"/>
    <w:tmpl w:val="B9B0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8627A"/>
    <w:multiLevelType w:val="hybridMultilevel"/>
    <w:tmpl w:val="5EB6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D5CCA"/>
    <w:multiLevelType w:val="hybridMultilevel"/>
    <w:tmpl w:val="E402DA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1340354"/>
    <w:multiLevelType w:val="hybridMultilevel"/>
    <w:tmpl w:val="CC1E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76469"/>
    <w:multiLevelType w:val="hybridMultilevel"/>
    <w:tmpl w:val="AF9A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C6DB4"/>
    <w:multiLevelType w:val="hybridMultilevel"/>
    <w:tmpl w:val="C50E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7A7713"/>
    <w:multiLevelType w:val="hybridMultilevel"/>
    <w:tmpl w:val="BD285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D2DEA"/>
    <w:multiLevelType w:val="hybridMultilevel"/>
    <w:tmpl w:val="5284F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D4FB0"/>
    <w:multiLevelType w:val="hybridMultilevel"/>
    <w:tmpl w:val="AACE0E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DF418C4"/>
    <w:multiLevelType w:val="hybridMultilevel"/>
    <w:tmpl w:val="75EA1D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E856DCF"/>
    <w:multiLevelType w:val="hybridMultilevel"/>
    <w:tmpl w:val="5F862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472E35"/>
    <w:multiLevelType w:val="hybridMultilevel"/>
    <w:tmpl w:val="D410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356F96"/>
    <w:multiLevelType w:val="hybridMultilevel"/>
    <w:tmpl w:val="14D4473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7" w15:restartNumberingAfterBreak="0">
    <w:nsid w:val="6D367F37"/>
    <w:multiLevelType w:val="hybridMultilevel"/>
    <w:tmpl w:val="89565050"/>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8" w15:restartNumberingAfterBreak="0">
    <w:nsid w:val="702762A7"/>
    <w:multiLevelType w:val="hybridMultilevel"/>
    <w:tmpl w:val="F6163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29B7DC7"/>
    <w:multiLevelType w:val="hybridMultilevel"/>
    <w:tmpl w:val="0814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205094"/>
    <w:multiLevelType w:val="hybridMultilevel"/>
    <w:tmpl w:val="0AB4FB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79013B6"/>
    <w:multiLevelType w:val="hybridMultilevel"/>
    <w:tmpl w:val="AA04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C16F9D"/>
    <w:multiLevelType w:val="hybridMultilevel"/>
    <w:tmpl w:val="37365FAE"/>
    <w:lvl w:ilvl="0" w:tplc="3782DE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C67540D"/>
    <w:multiLevelType w:val="hybridMultilevel"/>
    <w:tmpl w:val="74463F88"/>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0"/>
  </w:num>
  <w:num w:numId="3">
    <w:abstractNumId w:val="2"/>
  </w:num>
  <w:num w:numId="4">
    <w:abstractNumId w:val="23"/>
  </w:num>
  <w:num w:numId="5">
    <w:abstractNumId w:val="5"/>
  </w:num>
  <w:num w:numId="6">
    <w:abstractNumId w:val="12"/>
  </w:num>
  <w:num w:numId="7">
    <w:abstractNumId w:val="1"/>
  </w:num>
  <w:num w:numId="8">
    <w:abstractNumId w:val="11"/>
  </w:num>
  <w:num w:numId="9">
    <w:abstractNumId w:val="0"/>
  </w:num>
  <w:num w:numId="10">
    <w:abstractNumId w:val="18"/>
  </w:num>
  <w:num w:numId="11">
    <w:abstractNumId w:val="20"/>
  </w:num>
  <w:num w:numId="12">
    <w:abstractNumId w:val="31"/>
  </w:num>
  <w:num w:numId="13">
    <w:abstractNumId w:val="24"/>
  </w:num>
  <w:num w:numId="14">
    <w:abstractNumId w:val="16"/>
  </w:num>
  <w:num w:numId="15">
    <w:abstractNumId w:val="14"/>
  </w:num>
  <w:num w:numId="16">
    <w:abstractNumId w:val="9"/>
  </w:num>
  <w:num w:numId="17">
    <w:abstractNumId w:val="17"/>
  </w:num>
  <w:num w:numId="18">
    <w:abstractNumId w:val="13"/>
  </w:num>
  <w:num w:numId="19">
    <w:abstractNumId w:val="33"/>
  </w:num>
  <w:num w:numId="20">
    <w:abstractNumId w:val="27"/>
  </w:num>
  <w:num w:numId="21">
    <w:abstractNumId w:val="10"/>
  </w:num>
  <w:num w:numId="22">
    <w:abstractNumId w:val="22"/>
  </w:num>
  <w:num w:numId="23">
    <w:abstractNumId w:val="3"/>
  </w:num>
  <w:num w:numId="24">
    <w:abstractNumId w:val="28"/>
  </w:num>
  <w:num w:numId="25">
    <w:abstractNumId w:val="7"/>
  </w:num>
  <w:num w:numId="26">
    <w:abstractNumId w:val="15"/>
  </w:num>
  <w:num w:numId="27">
    <w:abstractNumId w:val="8"/>
  </w:num>
  <w:num w:numId="28">
    <w:abstractNumId w:val="26"/>
  </w:num>
  <w:num w:numId="29">
    <w:abstractNumId w:val="6"/>
  </w:num>
  <w:num w:numId="30">
    <w:abstractNumId w:val="19"/>
  </w:num>
  <w:num w:numId="31">
    <w:abstractNumId w:val="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06C"/>
    <w:rsid w:val="000015A3"/>
    <w:rsid w:val="00003A60"/>
    <w:rsid w:val="00004869"/>
    <w:rsid w:val="00004B44"/>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04F3"/>
    <w:rsid w:val="00031D9F"/>
    <w:rsid w:val="00034098"/>
    <w:rsid w:val="000348B1"/>
    <w:rsid w:val="00037F43"/>
    <w:rsid w:val="000402AF"/>
    <w:rsid w:val="00041605"/>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4CD5"/>
    <w:rsid w:val="000559E0"/>
    <w:rsid w:val="00055EB6"/>
    <w:rsid w:val="0005733C"/>
    <w:rsid w:val="00057859"/>
    <w:rsid w:val="00060993"/>
    <w:rsid w:val="00061410"/>
    <w:rsid w:val="000625C1"/>
    <w:rsid w:val="00063E3F"/>
    <w:rsid w:val="00065917"/>
    <w:rsid w:val="000673A5"/>
    <w:rsid w:val="0006769A"/>
    <w:rsid w:val="00070620"/>
    <w:rsid w:val="00070EC3"/>
    <w:rsid w:val="0007203D"/>
    <w:rsid w:val="00072258"/>
    <w:rsid w:val="00072520"/>
    <w:rsid w:val="00072B8B"/>
    <w:rsid w:val="000748A0"/>
    <w:rsid w:val="0007683E"/>
    <w:rsid w:val="00077560"/>
    <w:rsid w:val="0008299A"/>
    <w:rsid w:val="00085977"/>
    <w:rsid w:val="00086537"/>
    <w:rsid w:val="00086CEF"/>
    <w:rsid w:val="000900EC"/>
    <w:rsid w:val="00090B56"/>
    <w:rsid w:val="00092B94"/>
    <w:rsid w:val="00092EE3"/>
    <w:rsid w:val="0009319D"/>
    <w:rsid w:val="00093829"/>
    <w:rsid w:val="00093EE9"/>
    <w:rsid w:val="000974D5"/>
    <w:rsid w:val="000A29DE"/>
    <w:rsid w:val="000A2E19"/>
    <w:rsid w:val="000A3750"/>
    <w:rsid w:val="000A41D2"/>
    <w:rsid w:val="000A5481"/>
    <w:rsid w:val="000A5922"/>
    <w:rsid w:val="000A6EF1"/>
    <w:rsid w:val="000B0579"/>
    <w:rsid w:val="000B086A"/>
    <w:rsid w:val="000B0E83"/>
    <w:rsid w:val="000B119B"/>
    <w:rsid w:val="000B236F"/>
    <w:rsid w:val="000B30D8"/>
    <w:rsid w:val="000B4650"/>
    <w:rsid w:val="000B4844"/>
    <w:rsid w:val="000B4A7E"/>
    <w:rsid w:val="000B4BE3"/>
    <w:rsid w:val="000B5559"/>
    <w:rsid w:val="000B68D6"/>
    <w:rsid w:val="000B6AB9"/>
    <w:rsid w:val="000C08B4"/>
    <w:rsid w:val="000C46CD"/>
    <w:rsid w:val="000C4A95"/>
    <w:rsid w:val="000C52D8"/>
    <w:rsid w:val="000C5792"/>
    <w:rsid w:val="000C66A1"/>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2B7D"/>
    <w:rsid w:val="000E3C9D"/>
    <w:rsid w:val="000E4C04"/>
    <w:rsid w:val="000E606D"/>
    <w:rsid w:val="000E6C5B"/>
    <w:rsid w:val="000E6DAB"/>
    <w:rsid w:val="000E7048"/>
    <w:rsid w:val="000E71C1"/>
    <w:rsid w:val="000E7B1E"/>
    <w:rsid w:val="000F114D"/>
    <w:rsid w:val="000F309C"/>
    <w:rsid w:val="000F4CA8"/>
    <w:rsid w:val="000F58CA"/>
    <w:rsid w:val="000F6CC6"/>
    <w:rsid w:val="001013C2"/>
    <w:rsid w:val="00102162"/>
    <w:rsid w:val="00103098"/>
    <w:rsid w:val="00103DA7"/>
    <w:rsid w:val="001079CC"/>
    <w:rsid w:val="001105C4"/>
    <w:rsid w:val="001129D2"/>
    <w:rsid w:val="0011351A"/>
    <w:rsid w:val="00113D31"/>
    <w:rsid w:val="00114BE8"/>
    <w:rsid w:val="0011578D"/>
    <w:rsid w:val="001161FE"/>
    <w:rsid w:val="00116CB0"/>
    <w:rsid w:val="00116F01"/>
    <w:rsid w:val="001202A7"/>
    <w:rsid w:val="00121C72"/>
    <w:rsid w:val="0012218C"/>
    <w:rsid w:val="00124228"/>
    <w:rsid w:val="0012423D"/>
    <w:rsid w:val="00124DFA"/>
    <w:rsid w:val="00125D58"/>
    <w:rsid w:val="00125EC6"/>
    <w:rsid w:val="0012660F"/>
    <w:rsid w:val="00126C7A"/>
    <w:rsid w:val="00126FD0"/>
    <w:rsid w:val="00131012"/>
    <w:rsid w:val="00131D1B"/>
    <w:rsid w:val="0013475A"/>
    <w:rsid w:val="00135F51"/>
    <w:rsid w:val="001364FE"/>
    <w:rsid w:val="0013726E"/>
    <w:rsid w:val="00137350"/>
    <w:rsid w:val="00137A6F"/>
    <w:rsid w:val="001417B3"/>
    <w:rsid w:val="00141ACF"/>
    <w:rsid w:val="00143817"/>
    <w:rsid w:val="00143847"/>
    <w:rsid w:val="00143B3D"/>
    <w:rsid w:val="0014533D"/>
    <w:rsid w:val="00145D38"/>
    <w:rsid w:val="00145DCF"/>
    <w:rsid w:val="00152951"/>
    <w:rsid w:val="00153811"/>
    <w:rsid w:val="00153B5B"/>
    <w:rsid w:val="00153DFB"/>
    <w:rsid w:val="00154118"/>
    <w:rsid w:val="00154351"/>
    <w:rsid w:val="00154679"/>
    <w:rsid w:val="00155920"/>
    <w:rsid w:val="00155A60"/>
    <w:rsid w:val="00155F92"/>
    <w:rsid w:val="001565A6"/>
    <w:rsid w:val="00156D10"/>
    <w:rsid w:val="00160863"/>
    <w:rsid w:val="001609A7"/>
    <w:rsid w:val="001609D9"/>
    <w:rsid w:val="00160B72"/>
    <w:rsid w:val="00161403"/>
    <w:rsid w:val="00161598"/>
    <w:rsid w:val="00161E92"/>
    <w:rsid w:val="0016244C"/>
    <w:rsid w:val="001627AD"/>
    <w:rsid w:val="00162893"/>
    <w:rsid w:val="00164123"/>
    <w:rsid w:val="00164C81"/>
    <w:rsid w:val="00165B49"/>
    <w:rsid w:val="00166B2A"/>
    <w:rsid w:val="00167163"/>
    <w:rsid w:val="001675F7"/>
    <w:rsid w:val="00167A83"/>
    <w:rsid w:val="00167B13"/>
    <w:rsid w:val="001735A4"/>
    <w:rsid w:val="00173DB8"/>
    <w:rsid w:val="001752F7"/>
    <w:rsid w:val="0017781D"/>
    <w:rsid w:val="00177F7F"/>
    <w:rsid w:val="00180946"/>
    <w:rsid w:val="0018149E"/>
    <w:rsid w:val="00183148"/>
    <w:rsid w:val="00183CAA"/>
    <w:rsid w:val="00183D57"/>
    <w:rsid w:val="00184158"/>
    <w:rsid w:val="0018628F"/>
    <w:rsid w:val="001863BC"/>
    <w:rsid w:val="00191C3D"/>
    <w:rsid w:val="001924D1"/>
    <w:rsid w:val="00192B65"/>
    <w:rsid w:val="00195933"/>
    <w:rsid w:val="001A1502"/>
    <w:rsid w:val="001A1F22"/>
    <w:rsid w:val="001A3A2E"/>
    <w:rsid w:val="001A42B5"/>
    <w:rsid w:val="001A48F2"/>
    <w:rsid w:val="001A58AC"/>
    <w:rsid w:val="001A64D0"/>
    <w:rsid w:val="001A78FE"/>
    <w:rsid w:val="001B05B6"/>
    <w:rsid w:val="001B0B2A"/>
    <w:rsid w:val="001B1AA2"/>
    <w:rsid w:val="001B30CE"/>
    <w:rsid w:val="001B5F7A"/>
    <w:rsid w:val="001B64EB"/>
    <w:rsid w:val="001B756B"/>
    <w:rsid w:val="001B7E69"/>
    <w:rsid w:val="001C156C"/>
    <w:rsid w:val="001C1650"/>
    <w:rsid w:val="001C22AE"/>
    <w:rsid w:val="001C2523"/>
    <w:rsid w:val="001C2DED"/>
    <w:rsid w:val="001C4016"/>
    <w:rsid w:val="001C4091"/>
    <w:rsid w:val="001C5B4D"/>
    <w:rsid w:val="001C6263"/>
    <w:rsid w:val="001C6C6C"/>
    <w:rsid w:val="001C72C4"/>
    <w:rsid w:val="001D0F44"/>
    <w:rsid w:val="001D28FD"/>
    <w:rsid w:val="001D2CF9"/>
    <w:rsid w:val="001D3774"/>
    <w:rsid w:val="001D485C"/>
    <w:rsid w:val="001D48C1"/>
    <w:rsid w:val="001D519A"/>
    <w:rsid w:val="001D51A9"/>
    <w:rsid w:val="001E0F79"/>
    <w:rsid w:val="001E13ED"/>
    <w:rsid w:val="001E1AC6"/>
    <w:rsid w:val="001E2E89"/>
    <w:rsid w:val="001E3654"/>
    <w:rsid w:val="001E4A19"/>
    <w:rsid w:val="001E4C81"/>
    <w:rsid w:val="001E4E37"/>
    <w:rsid w:val="001E66FB"/>
    <w:rsid w:val="001E6E4E"/>
    <w:rsid w:val="001F00A7"/>
    <w:rsid w:val="001F126B"/>
    <w:rsid w:val="001F1FFA"/>
    <w:rsid w:val="001F26DB"/>
    <w:rsid w:val="001F4E9D"/>
    <w:rsid w:val="001F7AFF"/>
    <w:rsid w:val="001F7F5F"/>
    <w:rsid w:val="00200955"/>
    <w:rsid w:val="0020136C"/>
    <w:rsid w:val="00201AD8"/>
    <w:rsid w:val="00202D8A"/>
    <w:rsid w:val="0020440A"/>
    <w:rsid w:val="0020540B"/>
    <w:rsid w:val="00206557"/>
    <w:rsid w:val="002070A2"/>
    <w:rsid w:val="00207295"/>
    <w:rsid w:val="002072F0"/>
    <w:rsid w:val="00210A29"/>
    <w:rsid w:val="0021141A"/>
    <w:rsid w:val="0021195A"/>
    <w:rsid w:val="00211F06"/>
    <w:rsid w:val="002125F4"/>
    <w:rsid w:val="00212C60"/>
    <w:rsid w:val="002139DC"/>
    <w:rsid w:val="002147C8"/>
    <w:rsid w:val="00214A59"/>
    <w:rsid w:val="00214EAF"/>
    <w:rsid w:val="002158D5"/>
    <w:rsid w:val="00216C37"/>
    <w:rsid w:val="00217DAB"/>
    <w:rsid w:val="00220344"/>
    <w:rsid w:val="00220389"/>
    <w:rsid w:val="00220D3A"/>
    <w:rsid w:val="00220FEF"/>
    <w:rsid w:val="00222001"/>
    <w:rsid w:val="0022260B"/>
    <w:rsid w:val="0022279E"/>
    <w:rsid w:val="00224D92"/>
    <w:rsid w:val="0022542A"/>
    <w:rsid w:val="00225663"/>
    <w:rsid w:val="00225D75"/>
    <w:rsid w:val="00226A09"/>
    <w:rsid w:val="0022766D"/>
    <w:rsid w:val="002329EA"/>
    <w:rsid w:val="00234132"/>
    <w:rsid w:val="00234D19"/>
    <w:rsid w:val="002352DF"/>
    <w:rsid w:val="002357D9"/>
    <w:rsid w:val="002361E0"/>
    <w:rsid w:val="0024132D"/>
    <w:rsid w:val="00242605"/>
    <w:rsid w:val="0024673E"/>
    <w:rsid w:val="002469E9"/>
    <w:rsid w:val="00246C5B"/>
    <w:rsid w:val="00247DE7"/>
    <w:rsid w:val="00254067"/>
    <w:rsid w:val="002542E5"/>
    <w:rsid w:val="00254797"/>
    <w:rsid w:val="00254816"/>
    <w:rsid w:val="00254E3E"/>
    <w:rsid w:val="002555AB"/>
    <w:rsid w:val="00255D30"/>
    <w:rsid w:val="00256E81"/>
    <w:rsid w:val="00257029"/>
    <w:rsid w:val="00257A47"/>
    <w:rsid w:val="00260001"/>
    <w:rsid w:val="00262BD1"/>
    <w:rsid w:val="00263CB4"/>
    <w:rsid w:val="00263FCF"/>
    <w:rsid w:val="002641CC"/>
    <w:rsid w:val="00265966"/>
    <w:rsid w:val="00266281"/>
    <w:rsid w:val="00267E99"/>
    <w:rsid w:val="0027025A"/>
    <w:rsid w:val="00270B08"/>
    <w:rsid w:val="002716E2"/>
    <w:rsid w:val="00271FB4"/>
    <w:rsid w:val="00273BE9"/>
    <w:rsid w:val="002740B8"/>
    <w:rsid w:val="00276F77"/>
    <w:rsid w:val="00277539"/>
    <w:rsid w:val="00277A4C"/>
    <w:rsid w:val="0028119A"/>
    <w:rsid w:val="00281925"/>
    <w:rsid w:val="00281BEC"/>
    <w:rsid w:val="00281EB6"/>
    <w:rsid w:val="002838D0"/>
    <w:rsid w:val="00284155"/>
    <w:rsid w:val="00284AE1"/>
    <w:rsid w:val="00287F1A"/>
    <w:rsid w:val="00291CE9"/>
    <w:rsid w:val="00293CBB"/>
    <w:rsid w:val="00294123"/>
    <w:rsid w:val="00294F20"/>
    <w:rsid w:val="00295A55"/>
    <w:rsid w:val="00295CB1"/>
    <w:rsid w:val="00295EA3"/>
    <w:rsid w:val="002963D7"/>
    <w:rsid w:val="00296566"/>
    <w:rsid w:val="00296D06"/>
    <w:rsid w:val="00297D32"/>
    <w:rsid w:val="002A0361"/>
    <w:rsid w:val="002A1D6E"/>
    <w:rsid w:val="002A1F43"/>
    <w:rsid w:val="002A3308"/>
    <w:rsid w:val="002A69FB"/>
    <w:rsid w:val="002B0C42"/>
    <w:rsid w:val="002B21EE"/>
    <w:rsid w:val="002B282C"/>
    <w:rsid w:val="002B545A"/>
    <w:rsid w:val="002B62B2"/>
    <w:rsid w:val="002B69FC"/>
    <w:rsid w:val="002B72A2"/>
    <w:rsid w:val="002B7E39"/>
    <w:rsid w:val="002B7F19"/>
    <w:rsid w:val="002C26F0"/>
    <w:rsid w:val="002C3109"/>
    <w:rsid w:val="002C3DA5"/>
    <w:rsid w:val="002C474E"/>
    <w:rsid w:val="002C4DB6"/>
    <w:rsid w:val="002C667E"/>
    <w:rsid w:val="002C6A06"/>
    <w:rsid w:val="002C72FA"/>
    <w:rsid w:val="002C7864"/>
    <w:rsid w:val="002D0602"/>
    <w:rsid w:val="002D0BD8"/>
    <w:rsid w:val="002D4736"/>
    <w:rsid w:val="002D491A"/>
    <w:rsid w:val="002D4BF9"/>
    <w:rsid w:val="002D5E29"/>
    <w:rsid w:val="002D7EC5"/>
    <w:rsid w:val="002E088B"/>
    <w:rsid w:val="002E1092"/>
    <w:rsid w:val="002E1B08"/>
    <w:rsid w:val="002E1B66"/>
    <w:rsid w:val="002E234F"/>
    <w:rsid w:val="002E2A34"/>
    <w:rsid w:val="002E37B4"/>
    <w:rsid w:val="002E3985"/>
    <w:rsid w:val="002E43AA"/>
    <w:rsid w:val="002E55B5"/>
    <w:rsid w:val="002E59F4"/>
    <w:rsid w:val="002E67C3"/>
    <w:rsid w:val="002E6959"/>
    <w:rsid w:val="002F075E"/>
    <w:rsid w:val="002F0FD2"/>
    <w:rsid w:val="002F18B6"/>
    <w:rsid w:val="002F1918"/>
    <w:rsid w:val="002F1B25"/>
    <w:rsid w:val="002F2784"/>
    <w:rsid w:val="002F437B"/>
    <w:rsid w:val="002F44DD"/>
    <w:rsid w:val="002F4F19"/>
    <w:rsid w:val="002F5D29"/>
    <w:rsid w:val="002F6EE5"/>
    <w:rsid w:val="002F72D7"/>
    <w:rsid w:val="002F781D"/>
    <w:rsid w:val="00300F53"/>
    <w:rsid w:val="00300F62"/>
    <w:rsid w:val="003010CA"/>
    <w:rsid w:val="0030200A"/>
    <w:rsid w:val="003032E2"/>
    <w:rsid w:val="00303AE8"/>
    <w:rsid w:val="00303C2E"/>
    <w:rsid w:val="0030406F"/>
    <w:rsid w:val="00304E98"/>
    <w:rsid w:val="003050B5"/>
    <w:rsid w:val="0030517A"/>
    <w:rsid w:val="0030585F"/>
    <w:rsid w:val="00306462"/>
    <w:rsid w:val="00306F18"/>
    <w:rsid w:val="00311615"/>
    <w:rsid w:val="003128E2"/>
    <w:rsid w:val="00312E59"/>
    <w:rsid w:val="00313143"/>
    <w:rsid w:val="0031384F"/>
    <w:rsid w:val="003153CA"/>
    <w:rsid w:val="0031576A"/>
    <w:rsid w:val="00315ACA"/>
    <w:rsid w:val="0031614E"/>
    <w:rsid w:val="003168DF"/>
    <w:rsid w:val="003169F8"/>
    <w:rsid w:val="003172F1"/>
    <w:rsid w:val="00317DD7"/>
    <w:rsid w:val="00317DF7"/>
    <w:rsid w:val="00322584"/>
    <w:rsid w:val="00322A24"/>
    <w:rsid w:val="003244E6"/>
    <w:rsid w:val="00324782"/>
    <w:rsid w:val="003247F7"/>
    <w:rsid w:val="0032611A"/>
    <w:rsid w:val="00326167"/>
    <w:rsid w:val="003262E7"/>
    <w:rsid w:val="003264D5"/>
    <w:rsid w:val="00326689"/>
    <w:rsid w:val="003270F6"/>
    <w:rsid w:val="00327BD8"/>
    <w:rsid w:val="00330DC5"/>
    <w:rsid w:val="0033395A"/>
    <w:rsid w:val="00333AB2"/>
    <w:rsid w:val="00333E5D"/>
    <w:rsid w:val="00334CCE"/>
    <w:rsid w:val="0033669B"/>
    <w:rsid w:val="00336AAF"/>
    <w:rsid w:val="0033760E"/>
    <w:rsid w:val="00337F26"/>
    <w:rsid w:val="00340BE2"/>
    <w:rsid w:val="00342FB5"/>
    <w:rsid w:val="00343A7F"/>
    <w:rsid w:val="003473E6"/>
    <w:rsid w:val="00351F41"/>
    <w:rsid w:val="00352BB6"/>
    <w:rsid w:val="00352CFD"/>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5DF8"/>
    <w:rsid w:val="003760AE"/>
    <w:rsid w:val="003762BA"/>
    <w:rsid w:val="0037653A"/>
    <w:rsid w:val="003770C0"/>
    <w:rsid w:val="003779EC"/>
    <w:rsid w:val="00380C89"/>
    <w:rsid w:val="003818A5"/>
    <w:rsid w:val="00381A2E"/>
    <w:rsid w:val="00382604"/>
    <w:rsid w:val="00382806"/>
    <w:rsid w:val="00383CF8"/>
    <w:rsid w:val="00384B35"/>
    <w:rsid w:val="00384CB1"/>
    <w:rsid w:val="00384DCD"/>
    <w:rsid w:val="00384FF5"/>
    <w:rsid w:val="003868A3"/>
    <w:rsid w:val="003868C8"/>
    <w:rsid w:val="00386B8D"/>
    <w:rsid w:val="0038701C"/>
    <w:rsid w:val="003913B4"/>
    <w:rsid w:val="00392808"/>
    <w:rsid w:val="003936D9"/>
    <w:rsid w:val="00393C03"/>
    <w:rsid w:val="00393E06"/>
    <w:rsid w:val="00395BE9"/>
    <w:rsid w:val="00396F6F"/>
    <w:rsid w:val="003972FD"/>
    <w:rsid w:val="00397994"/>
    <w:rsid w:val="003A2779"/>
    <w:rsid w:val="003A35F7"/>
    <w:rsid w:val="003A3638"/>
    <w:rsid w:val="003A4EC1"/>
    <w:rsid w:val="003A5041"/>
    <w:rsid w:val="003A52A9"/>
    <w:rsid w:val="003A5DF4"/>
    <w:rsid w:val="003A5EB6"/>
    <w:rsid w:val="003A6387"/>
    <w:rsid w:val="003A774C"/>
    <w:rsid w:val="003A7C2F"/>
    <w:rsid w:val="003B1A12"/>
    <w:rsid w:val="003B216E"/>
    <w:rsid w:val="003B3500"/>
    <w:rsid w:val="003B459A"/>
    <w:rsid w:val="003B56A8"/>
    <w:rsid w:val="003B6472"/>
    <w:rsid w:val="003B6C04"/>
    <w:rsid w:val="003C10DE"/>
    <w:rsid w:val="003C20D9"/>
    <w:rsid w:val="003C2F92"/>
    <w:rsid w:val="003C31B5"/>
    <w:rsid w:val="003C34A1"/>
    <w:rsid w:val="003C37DC"/>
    <w:rsid w:val="003C5473"/>
    <w:rsid w:val="003C5D3A"/>
    <w:rsid w:val="003C7366"/>
    <w:rsid w:val="003C7522"/>
    <w:rsid w:val="003D1413"/>
    <w:rsid w:val="003D18B1"/>
    <w:rsid w:val="003D1F94"/>
    <w:rsid w:val="003D28A4"/>
    <w:rsid w:val="003D2C9C"/>
    <w:rsid w:val="003D442C"/>
    <w:rsid w:val="003D71CB"/>
    <w:rsid w:val="003D7E54"/>
    <w:rsid w:val="003E08C3"/>
    <w:rsid w:val="003E0BC4"/>
    <w:rsid w:val="003E1C14"/>
    <w:rsid w:val="003E3C68"/>
    <w:rsid w:val="003E4E1F"/>
    <w:rsid w:val="003E6834"/>
    <w:rsid w:val="003E76DF"/>
    <w:rsid w:val="003E7871"/>
    <w:rsid w:val="003F15A7"/>
    <w:rsid w:val="003F16E9"/>
    <w:rsid w:val="003F29D9"/>
    <w:rsid w:val="003F3401"/>
    <w:rsid w:val="003F5C38"/>
    <w:rsid w:val="003F5F77"/>
    <w:rsid w:val="003F5FA5"/>
    <w:rsid w:val="003F62B0"/>
    <w:rsid w:val="003F7868"/>
    <w:rsid w:val="004008B5"/>
    <w:rsid w:val="004009A6"/>
    <w:rsid w:val="00402073"/>
    <w:rsid w:val="004024F4"/>
    <w:rsid w:val="0040357C"/>
    <w:rsid w:val="0040397B"/>
    <w:rsid w:val="00404871"/>
    <w:rsid w:val="004052E6"/>
    <w:rsid w:val="00406118"/>
    <w:rsid w:val="00406C67"/>
    <w:rsid w:val="00410BAB"/>
    <w:rsid w:val="00410F37"/>
    <w:rsid w:val="004125AC"/>
    <w:rsid w:val="0041276E"/>
    <w:rsid w:val="0041364F"/>
    <w:rsid w:val="00413858"/>
    <w:rsid w:val="00414089"/>
    <w:rsid w:val="00414202"/>
    <w:rsid w:val="00414310"/>
    <w:rsid w:val="004146D1"/>
    <w:rsid w:val="004169AF"/>
    <w:rsid w:val="00416CA7"/>
    <w:rsid w:val="0041721B"/>
    <w:rsid w:val="004172B5"/>
    <w:rsid w:val="0041739F"/>
    <w:rsid w:val="00420763"/>
    <w:rsid w:val="00421493"/>
    <w:rsid w:val="00421680"/>
    <w:rsid w:val="0042333D"/>
    <w:rsid w:val="004235C7"/>
    <w:rsid w:val="00424D52"/>
    <w:rsid w:val="00433C14"/>
    <w:rsid w:val="00433EE9"/>
    <w:rsid w:val="00433F4F"/>
    <w:rsid w:val="004342B4"/>
    <w:rsid w:val="00435300"/>
    <w:rsid w:val="00435F00"/>
    <w:rsid w:val="00441793"/>
    <w:rsid w:val="00442BD2"/>
    <w:rsid w:val="00443149"/>
    <w:rsid w:val="004452AF"/>
    <w:rsid w:val="00446142"/>
    <w:rsid w:val="004462AD"/>
    <w:rsid w:val="00450AC6"/>
    <w:rsid w:val="0045197F"/>
    <w:rsid w:val="004522F1"/>
    <w:rsid w:val="00452A3A"/>
    <w:rsid w:val="00452E62"/>
    <w:rsid w:val="00452E84"/>
    <w:rsid w:val="0045411B"/>
    <w:rsid w:val="00454D4D"/>
    <w:rsid w:val="0045558A"/>
    <w:rsid w:val="00456B77"/>
    <w:rsid w:val="00456EE0"/>
    <w:rsid w:val="00457B87"/>
    <w:rsid w:val="004618BD"/>
    <w:rsid w:val="00461D6D"/>
    <w:rsid w:val="0046693F"/>
    <w:rsid w:val="004669AB"/>
    <w:rsid w:val="00467034"/>
    <w:rsid w:val="00471595"/>
    <w:rsid w:val="00471C1C"/>
    <w:rsid w:val="004729F7"/>
    <w:rsid w:val="00472F58"/>
    <w:rsid w:val="004730BF"/>
    <w:rsid w:val="0047335E"/>
    <w:rsid w:val="004737B0"/>
    <w:rsid w:val="00474218"/>
    <w:rsid w:val="00474D3F"/>
    <w:rsid w:val="00475B71"/>
    <w:rsid w:val="0047619D"/>
    <w:rsid w:val="0047694A"/>
    <w:rsid w:val="00476DB7"/>
    <w:rsid w:val="00477875"/>
    <w:rsid w:val="004802AD"/>
    <w:rsid w:val="00480887"/>
    <w:rsid w:val="00480CA5"/>
    <w:rsid w:val="004850BB"/>
    <w:rsid w:val="004913EC"/>
    <w:rsid w:val="004923B7"/>
    <w:rsid w:val="0049496B"/>
    <w:rsid w:val="00495995"/>
    <w:rsid w:val="00496901"/>
    <w:rsid w:val="00497DBF"/>
    <w:rsid w:val="004A1DC3"/>
    <w:rsid w:val="004A42CD"/>
    <w:rsid w:val="004A58A8"/>
    <w:rsid w:val="004A5A29"/>
    <w:rsid w:val="004A6062"/>
    <w:rsid w:val="004A6824"/>
    <w:rsid w:val="004B20A4"/>
    <w:rsid w:val="004B291C"/>
    <w:rsid w:val="004B2DDD"/>
    <w:rsid w:val="004B40C0"/>
    <w:rsid w:val="004B49A4"/>
    <w:rsid w:val="004B558A"/>
    <w:rsid w:val="004B5D89"/>
    <w:rsid w:val="004B7DBC"/>
    <w:rsid w:val="004C0DA3"/>
    <w:rsid w:val="004C13B1"/>
    <w:rsid w:val="004C1EB9"/>
    <w:rsid w:val="004C37C9"/>
    <w:rsid w:val="004C398D"/>
    <w:rsid w:val="004C5043"/>
    <w:rsid w:val="004C5624"/>
    <w:rsid w:val="004C5872"/>
    <w:rsid w:val="004D1968"/>
    <w:rsid w:val="004D1D08"/>
    <w:rsid w:val="004D20D0"/>
    <w:rsid w:val="004D330B"/>
    <w:rsid w:val="004D33B2"/>
    <w:rsid w:val="004D36CE"/>
    <w:rsid w:val="004D385B"/>
    <w:rsid w:val="004D5CEA"/>
    <w:rsid w:val="004D5E9F"/>
    <w:rsid w:val="004D7CC9"/>
    <w:rsid w:val="004D7D86"/>
    <w:rsid w:val="004E22D9"/>
    <w:rsid w:val="004E24DE"/>
    <w:rsid w:val="004E2C29"/>
    <w:rsid w:val="004E347F"/>
    <w:rsid w:val="004E39D1"/>
    <w:rsid w:val="004E4432"/>
    <w:rsid w:val="004E4E5D"/>
    <w:rsid w:val="004E67C2"/>
    <w:rsid w:val="004E6F66"/>
    <w:rsid w:val="004E75D7"/>
    <w:rsid w:val="004F2015"/>
    <w:rsid w:val="004F221C"/>
    <w:rsid w:val="004F4E53"/>
    <w:rsid w:val="004F7FF1"/>
    <w:rsid w:val="00500191"/>
    <w:rsid w:val="0050047C"/>
    <w:rsid w:val="0050115C"/>
    <w:rsid w:val="00501993"/>
    <w:rsid w:val="00503EB1"/>
    <w:rsid w:val="005041CC"/>
    <w:rsid w:val="00505B45"/>
    <w:rsid w:val="005079E0"/>
    <w:rsid w:val="00510B1F"/>
    <w:rsid w:val="00510F55"/>
    <w:rsid w:val="00512853"/>
    <w:rsid w:val="00512A76"/>
    <w:rsid w:val="005155FD"/>
    <w:rsid w:val="0051718C"/>
    <w:rsid w:val="005223E7"/>
    <w:rsid w:val="005228F6"/>
    <w:rsid w:val="00522E75"/>
    <w:rsid w:val="005237AC"/>
    <w:rsid w:val="00523E15"/>
    <w:rsid w:val="00524342"/>
    <w:rsid w:val="0052683D"/>
    <w:rsid w:val="00526BF6"/>
    <w:rsid w:val="00527DC2"/>
    <w:rsid w:val="005303ED"/>
    <w:rsid w:val="0053121C"/>
    <w:rsid w:val="00532BF5"/>
    <w:rsid w:val="00532FB2"/>
    <w:rsid w:val="005333B5"/>
    <w:rsid w:val="00535B11"/>
    <w:rsid w:val="00536372"/>
    <w:rsid w:val="0053666C"/>
    <w:rsid w:val="005371D0"/>
    <w:rsid w:val="005403A4"/>
    <w:rsid w:val="00540715"/>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70EE8"/>
    <w:rsid w:val="005713CE"/>
    <w:rsid w:val="005716E4"/>
    <w:rsid w:val="0057191A"/>
    <w:rsid w:val="0057236C"/>
    <w:rsid w:val="00573124"/>
    <w:rsid w:val="0057512A"/>
    <w:rsid w:val="005765C5"/>
    <w:rsid w:val="00577677"/>
    <w:rsid w:val="00577AD7"/>
    <w:rsid w:val="0058031A"/>
    <w:rsid w:val="00580653"/>
    <w:rsid w:val="0058213D"/>
    <w:rsid w:val="00582FA7"/>
    <w:rsid w:val="00583088"/>
    <w:rsid w:val="00583599"/>
    <w:rsid w:val="005835AE"/>
    <w:rsid w:val="0058416C"/>
    <w:rsid w:val="0058488F"/>
    <w:rsid w:val="00584C66"/>
    <w:rsid w:val="00584C87"/>
    <w:rsid w:val="0058529A"/>
    <w:rsid w:val="00585645"/>
    <w:rsid w:val="00585C14"/>
    <w:rsid w:val="0058617D"/>
    <w:rsid w:val="0058703F"/>
    <w:rsid w:val="0058712F"/>
    <w:rsid w:val="00587356"/>
    <w:rsid w:val="00591C08"/>
    <w:rsid w:val="00592261"/>
    <w:rsid w:val="00592375"/>
    <w:rsid w:val="00592F8A"/>
    <w:rsid w:val="005940D3"/>
    <w:rsid w:val="0059491D"/>
    <w:rsid w:val="00595816"/>
    <w:rsid w:val="00595DDB"/>
    <w:rsid w:val="0059706E"/>
    <w:rsid w:val="005975F2"/>
    <w:rsid w:val="005A0C00"/>
    <w:rsid w:val="005A1C6A"/>
    <w:rsid w:val="005A3E1C"/>
    <w:rsid w:val="005A4AB4"/>
    <w:rsid w:val="005A53FA"/>
    <w:rsid w:val="005A7224"/>
    <w:rsid w:val="005A7405"/>
    <w:rsid w:val="005B35F6"/>
    <w:rsid w:val="005B382E"/>
    <w:rsid w:val="005B41F6"/>
    <w:rsid w:val="005B4E1C"/>
    <w:rsid w:val="005B5065"/>
    <w:rsid w:val="005B5BAB"/>
    <w:rsid w:val="005B6F23"/>
    <w:rsid w:val="005C0274"/>
    <w:rsid w:val="005C350F"/>
    <w:rsid w:val="005C3B60"/>
    <w:rsid w:val="005C44DC"/>
    <w:rsid w:val="005C4AE1"/>
    <w:rsid w:val="005C4B2F"/>
    <w:rsid w:val="005C5465"/>
    <w:rsid w:val="005C6533"/>
    <w:rsid w:val="005C6855"/>
    <w:rsid w:val="005C7733"/>
    <w:rsid w:val="005D0412"/>
    <w:rsid w:val="005D116B"/>
    <w:rsid w:val="005D124E"/>
    <w:rsid w:val="005D19BD"/>
    <w:rsid w:val="005D23BE"/>
    <w:rsid w:val="005D6E7F"/>
    <w:rsid w:val="005D7632"/>
    <w:rsid w:val="005D7F7B"/>
    <w:rsid w:val="005D7F96"/>
    <w:rsid w:val="005E0AD3"/>
    <w:rsid w:val="005E1665"/>
    <w:rsid w:val="005E1A4E"/>
    <w:rsid w:val="005E1AE4"/>
    <w:rsid w:val="005E25AC"/>
    <w:rsid w:val="005E445C"/>
    <w:rsid w:val="005E4F8E"/>
    <w:rsid w:val="005E55D2"/>
    <w:rsid w:val="005E58BB"/>
    <w:rsid w:val="005E700B"/>
    <w:rsid w:val="005E7D03"/>
    <w:rsid w:val="005E7E24"/>
    <w:rsid w:val="005F01A2"/>
    <w:rsid w:val="005F09A8"/>
    <w:rsid w:val="005F117C"/>
    <w:rsid w:val="005F1272"/>
    <w:rsid w:val="005F1A7D"/>
    <w:rsid w:val="005F2206"/>
    <w:rsid w:val="005F3D88"/>
    <w:rsid w:val="005F4169"/>
    <w:rsid w:val="005F4764"/>
    <w:rsid w:val="005F4B88"/>
    <w:rsid w:val="005F7A40"/>
    <w:rsid w:val="00602D0E"/>
    <w:rsid w:val="0060454E"/>
    <w:rsid w:val="00607E51"/>
    <w:rsid w:val="00610AC3"/>
    <w:rsid w:val="00611680"/>
    <w:rsid w:val="00612CF5"/>
    <w:rsid w:val="00614F8B"/>
    <w:rsid w:val="006156DF"/>
    <w:rsid w:val="00615F21"/>
    <w:rsid w:val="00617C31"/>
    <w:rsid w:val="00617C78"/>
    <w:rsid w:val="006216D4"/>
    <w:rsid w:val="006218BC"/>
    <w:rsid w:val="0062284C"/>
    <w:rsid w:val="006233BD"/>
    <w:rsid w:val="00624063"/>
    <w:rsid w:val="006248EA"/>
    <w:rsid w:val="0062544B"/>
    <w:rsid w:val="00625ABF"/>
    <w:rsid w:val="00625E7F"/>
    <w:rsid w:val="00627361"/>
    <w:rsid w:val="00627417"/>
    <w:rsid w:val="006279DD"/>
    <w:rsid w:val="00627AFA"/>
    <w:rsid w:val="006300C2"/>
    <w:rsid w:val="00630249"/>
    <w:rsid w:val="00631B64"/>
    <w:rsid w:val="00633348"/>
    <w:rsid w:val="0063421F"/>
    <w:rsid w:val="0063491A"/>
    <w:rsid w:val="00634DFE"/>
    <w:rsid w:val="006355A6"/>
    <w:rsid w:val="006357F8"/>
    <w:rsid w:val="0063620B"/>
    <w:rsid w:val="00640731"/>
    <w:rsid w:val="006411FE"/>
    <w:rsid w:val="0064272F"/>
    <w:rsid w:val="00642B18"/>
    <w:rsid w:val="00643171"/>
    <w:rsid w:val="006431CF"/>
    <w:rsid w:val="00643D4D"/>
    <w:rsid w:val="006449DF"/>
    <w:rsid w:val="00644EA4"/>
    <w:rsid w:val="0064504A"/>
    <w:rsid w:val="00645242"/>
    <w:rsid w:val="00645373"/>
    <w:rsid w:val="00645549"/>
    <w:rsid w:val="0064554D"/>
    <w:rsid w:val="0064588B"/>
    <w:rsid w:val="0064631E"/>
    <w:rsid w:val="006501F7"/>
    <w:rsid w:val="006504FA"/>
    <w:rsid w:val="00654BDB"/>
    <w:rsid w:val="00655772"/>
    <w:rsid w:val="006610CB"/>
    <w:rsid w:val="00661521"/>
    <w:rsid w:val="00662392"/>
    <w:rsid w:val="0066340C"/>
    <w:rsid w:val="006677FA"/>
    <w:rsid w:val="00667D5C"/>
    <w:rsid w:val="00670567"/>
    <w:rsid w:val="00670CFE"/>
    <w:rsid w:val="0067110D"/>
    <w:rsid w:val="006711D6"/>
    <w:rsid w:val="00672509"/>
    <w:rsid w:val="00672DDA"/>
    <w:rsid w:val="00673453"/>
    <w:rsid w:val="0067567C"/>
    <w:rsid w:val="00676721"/>
    <w:rsid w:val="00676E04"/>
    <w:rsid w:val="006773AA"/>
    <w:rsid w:val="006801D6"/>
    <w:rsid w:val="00680FD5"/>
    <w:rsid w:val="0068174E"/>
    <w:rsid w:val="006832AB"/>
    <w:rsid w:val="00684869"/>
    <w:rsid w:val="006856B5"/>
    <w:rsid w:val="00685DA1"/>
    <w:rsid w:val="00685FC5"/>
    <w:rsid w:val="006862E3"/>
    <w:rsid w:val="00686730"/>
    <w:rsid w:val="00687B3D"/>
    <w:rsid w:val="00690286"/>
    <w:rsid w:val="006903CB"/>
    <w:rsid w:val="006911F5"/>
    <w:rsid w:val="00693B2C"/>
    <w:rsid w:val="0069535E"/>
    <w:rsid w:val="00697145"/>
    <w:rsid w:val="00697ED1"/>
    <w:rsid w:val="006A123D"/>
    <w:rsid w:val="006A17FD"/>
    <w:rsid w:val="006A1B5D"/>
    <w:rsid w:val="006A2475"/>
    <w:rsid w:val="006A4D5B"/>
    <w:rsid w:val="006A5C42"/>
    <w:rsid w:val="006A72F5"/>
    <w:rsid w:val="006A7426"/>
    <w:rsid w:val="006A7DEE"/>
    <w:rsid w:val="006B28D6"/>
    <w:rsid w:val="006B36F7"/>
    <w:rsid w:val="006B43B2"/>
    <w:rsid w:val="006B45EF"/>
    <w:rsid w:val="006B6E69"/>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47AD"/>
    <w:rsid w:val="006D64A6"/>
    <w:rsid w:val="006D6D6F"/>
    <w:rsid w:val="006D7AC3"/>
    <w:rsid w:val="006E0658"/>
    <w:rsid w:val="006E0B6A"/>
    <w:rsid w:val="006E0D59"/>
    <w:rsid w:val="006E1111"/>
    <w:rsid w:val="006E1B19"/>
    <w:rsid w:val="006E1E0E"/>
    <w:rsid w:val="006E30F4"/>
    <w:rsid w:val="006E450D"/>
    <w:rsid w:val="006E5431"/>
    <w:rsid w:val="006E5770"/>
    <w:rsid w:val="006E5CD2"/>
    <w:rsid w:val="006F03C5"/>
    <w:rsid w:val="006F0664"/>
    <w:rsid w:val="006F1135"/>
    <w:rsid w:val="006F13EF"/>
    <w:rsid w:val="006F1F72"/>
    <w:rsid w:val="006F2AF9"/>
    <w:rsid w:val="006F4751"/>
    <w:rsid w:val="006F5850"/>
    <w:rsid w:val="006F5DEF"/>
    <w:rsid w:val="00700AD5"/>
    <w:rsid w:val="00700F5E"/>
    <w:rsid w:val="007020C2"/>
    <w:rsid w:val="007024D8"/>
    <w:rsid w:val="00702566"/>
    <w:rsid w:val="0070370A"/>
    <w:rsid w:val="00705B72"/>
    <w:rsid w:val="00706447"/>
    <w:rsid w:val="007103EE"/>
    <w:rsid w:val="00711414"/>
    <w:rsid w:val="0071273F"/>
    <w:rsid w:val="00713935"/>
    <w:rsid w:val="00714439"/>
    <w:rsid w:val="00715E82"/>
    <w:rsid w:val="00716108"/>
    <w:rsid w:val="0071638A"/>
    <w:rsid w:val="00716D98"/>
    <w:rsid w:val="0071740E"/>
    <w:rsid w:val="00717A86"/>
    <w:rsid w:val="00720057"/>
    <w:rsid w:val="0072058C"/>
    <w:rsid w:val="00720A78"/>
    <w:rsid w:val="0072193E"/>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23A2"/>
    <w:rsid w:val="00744770"/>
    <w:rsid w:val="007447B2"/>
    <w:rsid w:val="00744F69"/>
    <w:rsid w:val="0074585F"/>
    <w:rsid w:val="007460C8"/>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1959"/>
    <w:rsid w:val="00762B14"/>
    <w:rsid w:val="00763293"/>
    <w:rsid w:val="007637E7"/>
    <w:rsid w:val="007646F6"/>
    <w:rsid w:val="00765CE9"/>
    <w:rsid w:val="00767749"/>
    <w:rsid w:val="0076777C"/>
    <w:rsid w:val="007710D0"/>
    <w:rsid w:val="007730A7"/>
    <w:rsid w:val="00773148"/>
    <w:rsid w:val="00773CC7"/>
    <w:rsid w:val="0077437A"/>
    <w:rsid w:val="00775740"/>
    <w:rsid w:val="0077742F"/>
    <w:rsid w:val="00777C2D"/>
    <w:rsid w:val="007802F3"/>
    <w:rsid w:val="00783664"/>
    <w:rsid w:val="0078392D"/>
    <w:rsid w:val="00785A3B"/>
    <w:rsid w:val="00786631"/>
    <w:rsid w:val="00786A47"/>
    <w:rsid w:val="007906DB"/>
    <w:rsid w:val="00792065"/>
    <w:rsid w:val="007925C8"/>
    <w:rsid w:val="007934EB"/>
    <w:rsid w:val="00794D06"/>
    <w:rsid w:val="00795604"/>
    <w:rsid w:val="00796204"/>
    <w:rsid w:val="00796B5A"/>
    <w:rsid w:val="00796E3E"/>
    <w:rsid w:val="00797A23"/>
    <w:rsid w:val="007A0061"/>
    <w:rsid w:val="007A0E38"/>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100A"/>
    <w:rsid w:val="007C24A5"/>
    <w:rsid w:val="007C30B5"/>
    <w:rsid w:val="007C53DE"/>
    <w:rsid w:val="007C6519"/>
    <w:rsid w:val="007C692F"/>
    <w:rsid w:val="007D3E2D"/>
    <w:rsid w:val="007D44D2"/>
    <w:rsid w:val="007D5041"/>
    <w:rsid w:val="007D687A"/>
    <w:rsid w:val="007D742C"/>
    <w:rsid w:val="007D79C7"/>
    <w:rsid w:val="007E122F"/>
    <w:rsid w:val="007E1F20"/>
    <w:rsid w:val="007E1F2B"/>
    <w:rsid w:val="007E26DC"/>
    <w:rsid w:val="007E3BA2"/>
    <w:rsid w:val="007E45A8"/>
    <w:rsid w:val="007E4791"/>
    <w:rsid w:val="007E4E58"/>
    <w:rsid w:val="007E51AF"/>
    <w:rsid w:val="007E5A78"/>
    <w:rsid w:val="007E6124"/>
    <w:rsid w:val="007E67AF"/>
    <w:rsid w:val="007E6DD9"/>
    <w:rsid w:val="007F018C"/>
    <w:rsid w:val="007F5457"/>
    <w:rsid w:val="007F5733"/>
    <w:rsid w:val="007F5AB1"/>
    <w:rsid w:val="007F5FF7"/>
    <w:rsid w:val="00800047"/>
    <w:rsid w:val="00800514"/>
    <w:rsid w:val="0080146D"/>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3558"/>
    <w:rsid w:val="008253B8"/>
    <w:rsid w:val="0082551A"/>
    <w:rsid w:val="00825A0F"/>
    <w:rsid w:val="008323C6"/>
    <w:rsid w:val="008326A2"/>
    <w:rsid w:val="00832AF0"/>
    <w:rsid w:val="0083310F"/>
    <w:rsid w:val="00833F1E"/>
    <w:rsid w:val="008342D9"/>
    <w:rsid w:val="00834F92"/>
    <w:rsid w:val="00836EF9"/>
    <w:rsid w:val="00836FDE"/>
    <w:rsid w:val="00842131"/>
    <w:rsid w:val="00842A31"/>
    <w:rsid w:val="00843E0F"/>
    <w:rsid w:val="00844103"/>
    <w:rsid w:val="0084426F"/>
    <w:rsid w:val="008444AE"/>
    <w:rsid w:val="00852B37"/>
    <w:rsid w:val="00852E04"/>
    <w:rsid w:val="0085314F"/>
    <w:rsid w:val="00853FF0"/>
    <w:rsid w:val="00854B92"/>
    <w:rsid w:val="00855923"/>
    <w:rsid w:val="00860E19"/>
    <w:rsid w:val="00861428"/>
    <w:rsid w:val="00861D4B"/>
    <w:rsid w:val="008624D2"/>
    <w:rsid w:val="008625D2"/>
    <w:rsid w:val="00862714"/>
    <w:rsid w:val="00865AD7"/>
    <w:rsid w:val="00866745"/>
    <w:rsid w:val="00866A8F"/>
    <w:rsid w:val="0086764C"/>
    <w:rsid w:val="00871C56"/>
    <w:rsid w:val="00872100"/>
    <w:rsid w:val="008723C3"/>
    <w:rsid w:val="00872880"/>
    <w:rsid w:val="008773BC"/>
    <w:rsid w:val="00877593"/>
    <w:rsid w:val="00877BAE"/>
    <w:rsid w:val="00882DD3"/>
    <w:rsid w:val="00883315"/>
    <w:rsid w:val="00883813"/>
    <w:rsid w:val="00884E88"/>
    <w:rsid w:val="00885065"/>
    <w:rsid w:val="0088781C"/>
    <w:rsid w:val="00887D73"/>
    <w:rsid w:val="00890850"/>
    <w:rsid w:val="008908B7"/>
    <w:rsid w:val="008919C6"/>
    <w:rsid w:val="00891F94"/>
    <w:rsid w:val="0089287B"/>
    <w:rsid w:val="0089333D"/>
    <w:rsid w:val="008935D6"/>
    <w:rsid w:val="008947FF"/>
    <w:rsid w:val="00896A0E"/>
    <w:rsid w:val="00897F15"/>
    <w:rsid w:val="00897F60"/>
    <w:rsid w:val="008A00DA"/>
    <w:rsid w:val="008A089F"/>
    <w:rsid w:val="008A3317"/>
    <w:rsid w:val="008A3385"/>
    <w:rsid w:val="008A3D49"/>
    <w:rsid w:val="008A4F3F"/>
    <w:rsid w:val="008A5E91"/>
    <w:rsid w:val="008A6F2A"/>
    <w:rsid w:val="008A718A"/>
    <w:rsid w:val="008A71BE"/>
    <w:rsid w:val="008A75F0"/>
    <w:rsid w:val="008B164A"/>
    <w:rsid w:val="008B1D8C"/>
    <w:rsid w:val="008B297E"/>
    <w:rsid w:val="008B2E01"/>
    <w:rsid w:val="008B40CE"/>
    <w:rsid w:val="008B4D9C"/>
    <w:rsid w:val="008B5F8E"/>
    <w:rsid w:val="008B6447"/>
    <w:rsid w:val="008B6DE3"/>
    <w:rsid w:val="008C00F3"/>
    <w:rsid w:val="008C0FFF"/>
    <w:rsid w:val="008C1D42"/>
    <w:rsid w:val="008C1E9E"/>
    <w:rsid w:val="008C254F"/>
    <w:rsid w:val="008C333C"/>
    <w:rsid w:val="008C381F"/>
    <w:rsid w:val="008C3E3E"/>
    <w:rsid w:val="008C3F4A"/>
    <w:rsid w:val="008C5899"/>
    <w:rsid w:val="008C69EE"/>
    <w:rsid w:val="008C7AF9"/>
    <w:rsid w:val="008D0482"/>
    <w:rsid w:val="008D324E"/>
    <w:rsid w:val="008D4428"/>
    <w:rsid w:val="008D5121"/>
    <w:rsid w:val="008D60DA"/>
    <w:rsid w:val="008D709F"/>
    <w:rsid w:val="008D7B7C"/>
    <w:rsid w:val="008E0832"/>
    <w:rsid w:val="008E0F2F"/>
    <w:rsid w:val="008E1F17"/>
    <w:rsid w:val="008E2FC5"/>
    <w:rsid w:val="008E43C2"/>
    <w:rsid w:val="008E45E7"/>
    <w:rsid w:val="008E4B06"/>
    <w:rsid w:val="008E4C1E"/>
    <w:rsid w:val="008E4EB8"/>
    <w:rsid w:val="008E4F14"/>
    <w:rsid w:val="008E5AE2"/>
    <w:rsid w:val="008F0B8B"/>
    <w:rsid w:val="008F309C"/>
    <w:rsid w:val="008F3A9B"/>
    <w:rsid w:val="008F4EE1"/>
    <w:rsid w:val="008F5343"/>
    <w:rsid w:val="008F5854"/>
    <w:rsid w:val="008F61A8"/>
    <w:rsid w:val="008F7A03"/>
    <w:rsid w:val="008F7A5A"/>
    <w:rsid w:val="00900B1C"/>
    <w:rsid w:val="00901058"/>
    <w:rsid w:val="00901EC5"/>
    <w:rsid w:val="00902459"/>
    <w:rsid w:val="00902553"/>
    <w:rsid w:val="009042F6"/>
    <w:rsid w:val="00905399"/>
    <w:rsid w:val="00905C23"/>
    <w:rsid w:val="009068A5"/>
    <w:rsid w:val="00907203"/>
    <w:rsid w:val="009072E7"/>
    <w:rsid w:val="00910146"/>
    <w:rsid w:val="00910499"/>
    <w:rsid w:val="00910B09"/>
    <w:rsid w:val="00911721"/>
    <w:rsid w:val="00911D9C"/>
    <w:rsid w:val="009133EE"/>
    <w:rsid w:val="00913C15"/>
    <w:rsid w:val="00913F03"/>
    <w:rsid w:val="009161BE"/>
    <w:rsid w:val="009175D9"/>
    <w:rsid w:val="0092193B"/>
    <w:rsid w:val="00921D2F"/>
    <w:rsid w:val="0092403F"/>
    <w:rsid w:val="00925838"/>
    <w:rsid w:val="00926165"/>
    <w:rsid w:val="0092782F"/>
    <w:rsid w:val="00931D07"/>
    <w:rsid w:val="00932845"/>
    <w:rsid w:val="0093399E"/>
    <w:rsid w:val="00934550"/>
    <w:rsid w:val="009347D6"/>
    <w:rsid w:val="00935699"/>
    <w:rsid w:val="00936A5D"/>
    <w:rsid w:val="00936B62"/>
    <w:rsid w:val="00940B11"/>
    <w:rsid w:val="00942334"/>
    <w:rsid w:val="009426B8"/>
    <w:rsid w:val="009428EA"/>
    <w:rsid w:val="00942E72"/>
    <w:rsid w:val="009441A1"/>
    <w:rsid w:val="00944567"/>
    <w:rsid w:val="00944ED5"/>
    <w:rsid w:val="009452E3"/>
    <w:rsid w:val="009457D5"/>
    <w:rsid w:val="00945C13"/>
    <w:rsid w:val="009460D0"/>
    <w:rsid w:val="009513ED"/>
    <w:rsid w:val="0095145F"/>
    <w:rsid w:val="009517CB"/>
    <w:rsid w:val="00951D1D"/>
    <w:rsid w:val="00951EB0"/>
    <w:rsid w:val="00952B76"/>
    <w:rsid w:val="00953DEA"/>
    <w:rsid w:val="0095450D"/>
    <w:rsid w:val="00954C6E"/>
    <w:rsid w:val="009557C7"/>
    <w:rsid w:val="009578DC"/>
    <w:rsid w:val="009608C0"/>
    <w:rsid w:val="00960EF7"/>
    <w:rsid w:val="00960F9C"/>
    <w:rsid w:val="0096108C"/>
    <w:rsid w:val="00962EF2"/>
    <w:rsid w:val="00963EBF"/>
    <w:rsid w:val="00966493"/>
    <w:rsid w:val="00966C03"/>
    <w:rsid w:val="0097020F"/>
    <w:rsid w:val="00971F5C"/>
    <w:rsid w:val="00973230"/>
    <w:rsid w:val="00973EA7"/>
    <w:rsid w:val="00974E97"/>
    <w:rsid w:val="00975399"/>
    <w:rsid w:val="0097683D"/>
    <w:rsid w:val="00980591"/>
    <w:rsid w:val="00981948"/>
    <w:rsid w:val="00981EEF"/>
    <w:rsid w:val="00981F19"/>
    <w:rsid w:val="00982C6A"/>
    <w:rsid w:val="00982E1F"/>
    <w:rsid w:val="0098478E"/>
    <w:rsid w:val="009862DA"/>
    <w:rsid w:val="009866A0"/>
    <w:rsid w:val="00986771"/>
    <w:rsid w:val="009878A5"/>
    <w:rsid w:val="009904C4"/>
    <w:rsid w:val="009904EE"/>
    <w:rsid w:val="00991F8E"/>
    <w:rsid w:val="009921AD"/>
    <w:rsid w:val="00993A3F"/>
    <w:rsid w:val="009950D9"/>
    <w:rsid w:val="009964C7"/>
    <w:rsid w:val="00996756"/>
    <w:rsid w:val="00996AE2"/>
    <w:rsid w:val="009A082B"/>
    <w:rsid w:val="009A10F0"/>
    <w:rsid w:val="009A478E"/>
    <w:rsid w:val="009A5043"/>
    <w:rsid w:val="009A5515"/>
    <w:rsid w:val="009A6578"/>
    <w:rsid w:val="009A6802"/>
    <w:rsid w:val="009A6E9D"/>
    <w:rsid w:val="009A7CDF"/>
    <w:rsid w:val="009B0165"/>
    <w:rsid w:val="009B01D5"/>
    <w:rsid w:val="009B0C02"/>
    <w:rsid w:val="009B58DF"/>
    <w:rsid w:val="009B5D70"/>
    <w:rsid w:val="009B7097"/>
    <w:rsid w:val="009B7B1A"/>
    <w:rsid w:val="009B7E22"/>
    <w:rsid w:val="009C094E"/>
    <w:rsid w:val="009C1AF7"/>
    <w:rsid w:val="009C25B6"/>
    <w:rsid w:val="009C3785"/>
    <w:rsid w:val="009C3821"/>
    <w:rsid w:val="009C424A"/>
    <w:rsid w:val="009C426B"/>
    <w:rsid w:val="009C4A95"/>
    <w:rsid w:val="009C4CE5"/>
    <w:rsid w:val="009C6664"/>
    <w:rsid w:val="009C6841"/>
    <w:rsid w:val="009C7044"/>
    <w:rsid w:val="009C7660"/>
    <w:rsid w:val="009D0D41"/>
    <w:rsid w:val="009D117D"/>
    <w:rsid w:val="009D28AF"/>
    <w:rsid w:val="009D290E"/>
    <w:rsid w:val="009D2CC6"/>
    <w:rsid w:val="009D2E11"/>
    <w:rsid w:val="009D2F47"/>
    <w:rsid w:val="009D3A40"/>
    <w:rsid w:val="009D3E04"/>
    <w:rsid w:val="009D4A30"/>
    <w:rsid w:val="009D59CF"/>
    <w:rsid w:val="009D7A85"/>
    <w:rsid w:val="009E0D22"/>
    <w:rsid w:val="009E15B4"/>
    <w:rsid w:val="009E18A4"/>
    <w:rsid w:val="009E235F"/>
    <w:rsid w:val="009E3971"/>
    <w:rsid w:val="009E7F86"/>
    <w:rsid w:val="009E7F99"/>
    <w:rsid w:val="009F058D"/>
    <w:rsid w:val="009F0C36"/>
    <w:rsid w:val="009F1D59"/>
    <w:rsid w:val="009F1DCB"/>
    <w:rsid w:val="009F30E6"/>
    <w:rsid w:val="009F37D8"/>
    <w:rsid w:val="009F549B"/>
    <w:rsid w:val="009F59A3"/>
    <w:rsid w:val="009F6EDA"/>
    <w:rsid w:val="009F798F"/>
    <w:rsid w:val="009F7F99"/>
    <w:rsid w:val="00A00277"/>
    <w:rsid w:val="00A02021"/>
    <w:rsid w:val="00A039AD"/>
    <w:rsid w:val="00A03D31"/>
    <w:rsid w:val="00A05546"/>
    <w:rsid w:val="00A0598B"/>
    <w:rsid w:val="00A06A53"/>
    <w:rsid w:val="00A11295"/>
    <w:rsid w:val="00A1191C"/>
    <w:rsid w:val="00A11978"/>
    <w:rsid w:val="00A11DD2"/>
    <w:rsid w:val="00A12828"/>
    <w:rsid w:val="00A15E34"/>
    <w:rsid w:val="00A16144"/>
    <w:rsid w:val="00A171C6"/>
    <w:rsid w:val="00A17A6A"/>
    <w:rsid w:val="00A17C39"/>
    <w:rsid w:val="00A17E8F"/>
    <w:rsid w:val="00A2087B"/>
    <w:rsid w:val="00A2248C"/>
    <w:rsid w:val="00A230ED"/>
    <w:rsid w:val="00A23F6E"/>
    <w:rsid w:val="00A24526"/>
    <w:rsid w:val="00A2590C"/>
    <w:rsid w:val="00A26427"/>
    <w:rsid w:val="00A264A8"/>
    <w:rsid w:val="00A27334"/>
    <w:rsid w:val="00A27FAC"/>
    <w:rsid w:val="00A31001"/>
    <w:rsid w:val="00A31B34"/>
    <w:rsid w:val="00A33070"/>
    <w:rsid w:val="00A33208"/>
    <w:rsid w:val="00A33ED0"/>
    <w:rsid w:val="00A341B6"/>
    <w:rsid w:val="00A363CB"/>
    <w:rsid w:val="00A3684F"/>
    <w:rsid w:val="00A36AD9"/>
    <w:rsid w:val="00A37534"/>
    <w:rsid w:val="00A403C7"/>
    <w:rsid w:val="00A40BA9"/>
    <w:rsid w:val="00A40D04"/>
    <w:rsid w:val="00A4127C"/>
    <w:rsid w:val="00A41603"/>
    <w:rsid w:val="00A433EB"/>
    <w:rsid w:val="00A44C24"/>
    <w:rsid w:val="00A45D35"/>
    <w:rsid w:val="00A46649"/>
    <w:rsid w:val="00A4706C"/>
    <w:rsid w:val="00A470C7"/>
    <w:rsid w:val="00A501FD"/>
    <w:rsid w:val="00A5134C"/>
    <w:rsid w:val="00A51605"/>
    <w:rsid w:val="00A51B50"/>
    <w:rsid w:val="00A54768"/>
    <w:rsid w:val="00A55009"/>
    <w:rsid w:val="00A574B8"/>
    <w:rsid w:val="00A57913"/>
    <w:rsid w:val="00A61E7A"/>
    <w:rsid w:val="00A6253C"/>
    <w:rsid w:val="00A63A3F"/>
    <w:rsid w:val="00A6429F"/>
    <w:rsid w:val="00A66160"/>
    <w:rsid w:val="00A669DE"/>
    <w:rsid w:val="00A71039"/>
    <w:rsid w:val="00A710D5"/>
    <w:rsid w:val="00A71201"/>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137C"/>
    <w:rsid w:val="00A92EEF"/>
    <w:rsid w:val="00A9371B"/>
    <w:rsid w:val="00A955E4"/>
    <w:rsid w:val="00A968E5"/>
    <w:rsid w:val="00A9758B"/>
    <w:rsid w:val="00AA0304"/>
    <w:rsid w:val="00AA046E"/>
    <w:rsid w:val="00AA15FA"/>
    <w:rsid w:val="00AA1CCD"/>
    <w:rsid w:val="00AA1D70"/>
    <w:rsid w:val="00AA1FE3"/>
    <w:rsid w:val="00AA3431"/>
    <w:rsid w:val="00AA444B"/>
    <w:rsid w:val="00AA5465"/>
    <w:rsid w:val="00AA54E0"/>
    <w:rsid w:val="00AA59F9"/>
    <w:rsid w:val="00AA67EE"/>
    <w:rsid w:val="00AA741B"/>
    <w:rsid w:val="00AB39DE"/>
    <w:rsid w:val="00AB52B8"/>
    <w:rsid w:val="00AB60EE"/>
    <w:rsid w:val="00AB77BA"/>
    <w:rsid w:val="00AB7E2C"/>
    <w:rsid w:val="00AC00BD"/>
    <w:rsid w:val="00AC08CF"/>
    <w:rsid w:val="00AC0BA2"/>
    <w:rsid w:val="00AC125D"/>
    <w:rsid w:val="00AC1D48"/>
    <w:rsid w:val="00AC3C8E"/>
    <w:rsid w:val="00AC5B87"/>
    <w:rsid w:val="00AC5F32"/>
    <w:rsid w:val="00AC6296"/>
    <w:rsid w:val="00AD0617"/>
    <w:rsid w:val="00AD25BC"/>
    <w:rsid w:val="00AD3876"/>
    <w:rsid w:val="00AD4B4A"/>
    <w:rsid w:val="00AD73A1"/>
    <w:rsid w:val="00AD7FA8"/>
    <w:rsid w:val="00AE0AE9"/>
    <w:rsid w:val="00AE111F"/>
    <w:rsid w:val="00AE1194"/>
    <w:rsid w:val="00AE1619"/>
    <w:rsid w:val="00AE2677"/>
    <w:rsid w:val="00AE2DE3"/>
    <w:rsid w:val="00AE32D8"/>
    <w:rsid w:val="00AE3B1B"/>
    <w:rsid w:val="00AE5762"/>
    <w:rsid w:val="00AE5879"/>
    <w:rsid w:val="00AE5CCD"/>
    <w:rsid w:val="00AE6112"/>
    <w:rsid w:val="00AE7859"/>
    <w:rsid w:val="00AF0D54"/>
    <w:rsid w:val="00AF282A"/>
    <w:rsid w:val="00AF339C"/>
    <w:rsid w:val="00AF34A4"/>
    <w:rsid w:val="00AF4BC7"/>
    <w:rsid w:val="00AF4FA1"/>
    <w:rsid w:val="00AF5623"/>
    <w:rsid w:val="00AF6A3A"/>
    <w:rsid w:val="00AF6C12"/>
    <w:rsid w:val="00AF7338"/>
    <w:rsid w:val="00B002CD"/>
    <w:rsid w:val="00B011BA"/>
    <w:rsid w:val="00B01A99"/>
    <w:rsid w:val="00B01F5A"/>
    <w:rsid w:val="00B021F5"/>
    <w:rsid w:val="00B03290"/>
    <w:rsid w:val="00B036CE"/>
    <w:rsid w:val="00B04182"/>
    <w:rsid w:val="00B047F2"/>
    <w:rsid w:val="00B0534B"/>
    <w:rsid w:val="00B06B26"/>
    <w:rsid w:val="00B073B0"/>
    <w:rsid w:val="00B0799C"/>
    <w:rsid w:val="00B1156E"/>
    <w:rsid w:val="00B12790"/>
    <w:rsid w:val="00B13703"/>
    <w:rsid w:val="00B1560B"/>
    <w:rsid w:val="00B1743D"/>
    <w:rsid w:val="00B201EE"/>
    <w:rsid w:val="00B20823"/>
    <w:rsid w:val="00B20C63"/>
    <w:rsid w:val="00B22907"/>
    <w:rsid w:val="00B2335A"/>
    <w:rsid w:val="00B24B15"/>
    <w:rsid w:val="00B24F99"/>
    <w:rsid w:val="00B251D7"/>
    <w:rsid w:val="00B2676D"/>
    <w:rsid w:val="00B27498"/>
    <w:rsid w:val="00B27766"/>
    <w:rsid w:val="00B33073"/>
    <w:rsid w:val="00B332D1"/>
    <w:rsid w:val="00B33559"/>
    <w:rsid w:val="00B3446D"/>
    <w:rsid w:val="00B3549E"/>
    <w:rsid w:val="00B354BE"/>
    <w:rsid w:val="00B40BF6"/>
    <w:rsid w:val="00B40F66"/>
    <w:rsid w:val="00B41A0E"/>
    <w:rsid w:val="00B42250"/>
    <w:rsid w:val="00B42ECA"/>
    <w:rsid w:val="00B44C3F"/>
    <w:rsid w:val="00B44D09"/>
    <w:rsid w:val="00B4527E"/>
    <w:rsid w:val="00B465FC"/>
    <w:rsid w:val="00B46653"/>
    <w:rsid w:val="00B46E31"/>
    <w:rsid w:val="00B471A8"/>
    <w:rsid w:val="00B515B5"/>
    <w:rsid w:val="00B52223"/>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10EB"/>
    <w:rsid w:val="00B7297E"/>
    <w:rsid w:val="00B72E03"/>
    <w:rsid w:val="00B73AF6"/>
    <w:rsid w:val="00B744BC"/>
    <w:rsid w:val="00B76F48"/>
    <w:rsid w:val="00B832CB"/>
    <w:rsid w:val="00B83F68"/>
    <w:rsid w:val="00B87091"/>
    <w:rsid w:val="00B903D1"/>
    <w:rsid w:val="00B91FD4"/>
    <w:rsid w:val="00B92390"/>
    <w:rsid w:val="00B93BBD"/>
    <w:rsid w:val="00B9437C"/>
    <w:rsid w:val="00B96166"/>
    <w:rsid w:val="00B966F0"/>
    <w:rsid w:val="00B96EF7"/>
    <w:rsid w:val="00B96FD2"/>
    <w:rsid w:val="00B97BD1"/>
    <w:rsid w:val="00BA2CD7"/>
    <w:rsid w:val="00BA3753"/>
    <w:rsid w:val="00BA516B"/>
    <w:rsid w:val="00BA5B30"/>
    <w:rsid w:val="00BA5E68"/>
    <w:rsid w:val="00BA6409"/>
    <w:rsid w:val="00BA7738"/>
    <w:rsid w:val="00BB0E60"/>
    <w:rsid w:val="00BB1526"/>
    <w:rsid w:val="00BB2CF9"/>
    <w:rsid w:val="00BB363B"/>
    <w:rsid w:val="00BB4A2B"/>
    <w:rsid w:val="00BB5414"/>
    <w:rsid w:val="00BB5EED"/>
    <w:rsid w:val="00BB60AE"/>
    <w:rsid w:val="00BB6A23"/>
    <w:rsid w:val="00BC08DB"/>
    <w:rsid w:val="00BC3DF5"/>
    <w:rsid w:val="00BC540C"/>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1F3"/>
    <w:rsid w:val="00BE544E"/>
    <w:rsid w:val="00BE56FA"/>
    <w:rsid w:val="00BE5AAD"/>
    <w:rsid w:val="00BE6510"/>
    <w:rsid w:val="00BE68EC"/>
    <w:rsid w:val="00BE6AAE"/>
    <w:rsid w:val="00BE728E"/>
    <w:rsid w:val="00BF064C"/>
    <w:rsid w:val="00BF0A1F"/>
    <w:rsid w:val="00BF0E36"/>
    <w:rsid w:val="00BF1627"/>
    <w:rsid w:val="00BF21B6"/>
    <w:rsid w:val="00BF248C"/>
    <w:rsid w:val="00BF270A"/>
    <w:rsid w:val="00BF3AE7"/>
    <w:rsid w:val="00BF4DB7"/>
    <w:rsid w:val="00BF4F10"/>
    <w:rsid w:val="00BF5320"/>
    <w:rsid w:val="00BF5335"/>
    <w:rsid w:val="00BF6346"/>
    <w:rsid w:val="00BF6D20"/>
    <w:rsid w:val="00C00AA4"/>
    <w:rsid w:val="00C01EF6"/>
    <w:rsid w:val="00C02085"/>
    <w:rsid w:val="00C04910"/>
    <w:rsid w:val="00C060EF"/>
    <w:rsid w:val="00C0690F"/>
    <w:rsid w:val="00C076C0"/>
    <w:rsid w:val="00C07ACC"/>
    <w:rsid w:val="00C07F8C"/>
    <w:rsid w:val="00C10137"/>
    <w:rsid w:val="00C106EA"/>
    <w:rsid w:val="00C10AAF"/>
    <w:rsid w:val="00C11F1E"/>
    <w:rsid w:val="00C12EF7"/>
    <w:rsid w:val="00C136D4"/>
    <w:rsid w:val="00C14873"/>
    <w:rsid w:val="00C148B4"/>
    <w:rsid w:val="00C1716D"/>
    <w:rsid w:val="00C17699"/>
    <w:rsid w:val="00C1780B"/>
    <w:rsid w:val="00C178A7"/>
    <w:rsid w:val="00C21788"/>
    <w:rsid w:val="00C21C16"/>
    <w:rsid w:val="00C21EEC"/>
    <w:rsid w:val="00C2292D"/>
    <w:rsid w:val="00C2350E"/>
    <w:rsid w:val="00C23574"/>
    <w:rsid w:val="00C2432A"/>
    <w:rsid w:val="00C24CC9"/>
    <w:rsid w:val="00C25667"/>
    <w:rsid w:val="00C260DA"/>
    <w:rsid w:val="00C26B7B"/>
    <w:rsid w:val="00C27075"/>
    <w:rsid w:val="00C315EE"/>
    <w:rsid w:val="00C31760"/>
    <w:rsid w:val="00C31AB2"/>
    <w:rsid w:val="00C32440"/>
    <w:rsid w:val="00C33404"/>
    <w:rsid w:val="00C33727"/>
    <w:rsid w:val="00C33C3A"/>
    <w:rsid w:val="00C3402E"/>
    <w:rsid w:val="00C34D13"/>
    <w:rsid w:val="00C35F1C"/>
    <w:rsid w:val="00C42C04"/>
    <w:rsid w:val="00C437BA"/>
    <w:rsid w:val="00C44219"/>
    <w:rsid w:val="00C445C8"/>
    <w:rsid w:val="00C44760"/>
    <w:rsid w:val="00C46862"/>
    <w:rsid w:val="00C50273"/>
    <w:rsid w:val="00C5135E"/>
    <w:rsid w:val="00C521C8"/>
    <w:rsid w:val="00C53070"/>
    <w:rsid w:val="00C5370E"/>
    <w:rsid w:val="00C53FDC"/>
    <w:rsid w:val="00C543D9"/>
    <w:rsid w:val="00C54ADC"/>
    <w:rsid w:val="00C54E8B"/>
    <w:rsid w:val="00C55BB7"/>
    <w:rsid w:val="00C608E2"/>
    <w:rsid w:val="00C60D6C"/>
    <w:rsid w:val="00C63D3E"/>
    <w:rsid w:val="00C668F3"/>
    <w:rsid w:val="00C70B60"/>
    <w:rsid w:val="00C71797"/>
    <w:rsid w:val="00C71A66"/>
    <w:rsid w:val="00C72072"/>
    <w:rsid w:val="00C722E5"/>
    <w:rsid w:val="00C72FA8"/>
    <w:rsid w:val="00C731F3"/>
    <w:rsid w:val="00C7369B"/>
    <w:rsid w:val="00C73EB0"/>
    <w:rsid w:val="00C74015"/>
    <w:rsid w:val="00C74872"/>
    <w:rsid w:val="00C74A4C"/>
    <w:rsid w:val="00C75B96"/>
    <w:rsid w:val="00C77051"/>
    <w:rsid w:val="00C7752E"/>
    <w:rsid w:val="00C81685"/>
    <w:rsid w:val="00C81FD0"/>
    <w:rsid w:val="00C827F4"/>
    <w:rsid w:val="00C82B95"/>
    <w:rsid w:val="00C82DC5"/>
    <w:rsid w:val="00C83EDD"/>
    <w:rsid w:val="00C840E9"/>
    <w:rsid w:val="00C84368"/>
    <w:rsid w:val="00C85046"/>
    <w:rsid w:val="00C866FF"/>
    <w:rsid w:val="00C87502"/>
    <w:rsid w:val="00C87A47"/>
    <w:rsid w:val="00C87B10"/>
    <w:rsid w:val="00C87E6B"/>
    <w:rsid w:val="00C903A1"/>
    <w:rsid w:val="00C90548"/>
    <w:rsid w:val="00C913F4"/>
    <w:rsid w:val="00C9172D"/>
    <w:rsid w:val="00C9405F"/>
    <w:rsid w:val="00C964D7"/>
    <w:rsid w:val="00CA0682"/>
    <w:rsid w:val="00CA089A"/>
    <w:rsid w:val="00CA0C09"/>
    <w:rsid w:val="00CA22E3"/>
    <w:rsid w:val="00CA29EB"/>
    <w:rsid w:val="00CA2F1C"/>
    <w:rsid w:val="00CA3EA6"/>
    <w:rsid w:val="00CA4335"/>
    <w:rsid w:val="00CA44B0"/>
    <w:rsid w:val="00CA6519"/>
    <w:rsid w:val="00CA66B5"/>
    <w:rsid w:val="00CA6B9E"/>
    <w:rsid w:val="00CA6FF0"/>
    <w:rsid w:val="00CB059F"/>
    <w:rsid w:val="00CB0B19"/>
    <w:rsid w:val="00CB0C2A"/>
    <w:rsid w:val="00CB30C8"/>
    <w:rsid w:val="00CB49B0"/>
    <w:rsid w:val="00CB5056"/>
    <w:rsid w:val="00CB54F9"/>
    <w:rsid w:val="00CB555B"/>
    <w:rsid w:val="00CB6561"/>
    <w:rsid w:val="00CB678B"/>
    <w:rsid w:val="00CC02B9"/>
    <w:rsid w:val="00CC052D"/>
    <w:rsid w:val="00CC2089"/>
    <w:rsid w:val="00CC5311"/>
    <w:rsid w:val="00CC5906"/>
    <w:rsid w:val="00CC6514"/>
    <w:rsid w:val="00CC6C2B"/>
    <w:rsid w:val="00CC7052"/>
    <w:rsid w:val="00CD0A53"/>
    <w:rsid w:val="00CD129E"/>
    <w:rsid w:val="00CD1C53"/>
    <w:rsid w:val="00CD1CC9"/>
    <w:rsid w:val="00CD47C3"/>
    <w:rsid w:val="00CD4EDE"/>
    <w:rsid w:val="00CD5427"/>
    <w:rsid w:val="00CD775B"/>
    <w:rsid w:val="00CD7CEF"/>
    <w:rsid w:val="00CE0987"/>
    <w:rsid w:val="00CE0EC9"/>
    <w:rsid w:val="00CE1BDF"/>
    <w:rsid w:val="00CE1C03"/>
    <w:rsid w:val="00CE39B4"/>
    <w:rsid w:val="00CE4B24"/>
    <w:rsid w:val="00CE525F"/>
    <w:rsid w:val="00CE5594"/>
    <w:rsid w:val="00CE61BB"/>
    <w:rsid w:val="00CF0FB9"/>
    <w:rsid w:val="00CF108B"/>
    <w:rsid w:val="00CF129B"/>
    <w:rsid w:val="00CF156C"/>
    <w:rsid w:val="00CF1581"/>
    <w:rsid w:val="00CF59BA"/>
    <w:rsid w:val="00CF6D3B"/>
    <w:rsid w:val="00CF7733"/>
    <w:rsid w:val="00CF7896"/>
    <w:rsid w:val="00CF7D76"/>
    <w:rsid w:val="00D02AA6"/>
    <w:rsid w:val="00D02D10"/>
    <w:rsid w:val="00D04099"/>
    <w:rsid w:val="00D045A2"/>
    <w:rsid w:val="00D046F4"/>
    <w:rsid w:val="00D05841"/>
    <w:rsid w:val="00D06D75"/>
    <w:rsid w:val="00D07F31"/>
    <w:rsid w:val="00D121EF"/>
    <w:rsid w:val="00D1239B"/>
    <w:rsid w:val="00D126F3"/>
    <w:rsid w:val="00D129E5"/>
    <w:rsid w:val="00D132A6"/>
    <w:rsid w:val="00D13ED1"/>
    <w:rsid w:val="00D147D7"/>
    <w:rsid w:val="00D15208"/>
    <w:rsid w:val="00D15B82"/>
    <w:rsid w:val="00D204D9"/>
    <w:rsid w:val="00D208C8"/>
    <w:rsid w:val="00D20C86"/>
    <w:rsid w:val="00D21269"/>
    <w:rsid w:val="00D216E4"/>
    <w:rsid w:val="00D21B72"/>
    <w:rsid w:val="00D220A2"/>
    <w:rsid w:val="00D22785"/>
    <w:rsid w:val="00D23069"/>
    <w:rsid w:val="00D23394"/>
    <w:rsid w:val="00D23A96"/>
    <w:rsid w:val="00D23DA3"/>
    <w:rsid w:val="00D2475B"/>
    <w:rsid w:val="00D24CF7"/>
    <w:rsid w:val="00D25611"/>
    <w:rsid w:val="00D30621"/>
    <w:rsid w:val="00D308EB"/>
    <w:rsid w:val="00D30B89"/>
    <w:rsid w:val="00D3234A"/>
    <w:rsid w:val="00D32B9E"/>
    <w:rsid w:val="00D32CF5"/>
    <w:rsid w:val="00D33105"/>
    <w:rsid w:val="00D333FC"/>
    <w:rsid w:val="00D33E78"/>
    <w:rsid w:val="00D3435A"/>
    <w:rsid w:val="00D35397"/>
    <w:rsid w:val="00D35D77"/>
    <w:rsid w:val="00D408D9"/>
    <w:rsid w:val="00D40BFD"/>
    <w:rsid w:val="00D421FC"/>
    <w:rsid w:val="00D440D2"/>
    <w:rsid w:val="00D4587C"/>
    <w:rsid w:val="00D45A51"/>
    <w:rsid w:val="00D45C70"/>
    <w:rsid w:val="00D509A5"/>
    <w:rsid w:val="00D523A1"/>
    <w:rsid w:val="00D53476"/>
    <w:rsid w:val="00D5348E"/>
    <w:rsid w:val="00D54C56"/>
    <w:rsid w:val="00D56B26"/>
    <w:rsid w:val="00D576CE"/>
    <w:rsid w:val="00D57774"/>
    <w:rsid w:val="00D577CD"/>
    <w:rsid w:val="00D60347"/>
    <w:rsid w:val="00D60455"/>
    <w:rsid w:val="00D60E27"/>
    <w:rsid w:val="00D61966"/>
    <w:rsid w:val="00D61F02"/>
    <w:rsid w:val="00D621C2"/>
    <w:rsid w:val="00D628B3"/>
    <w:rsid w:val="00D62F4A"/>
    <w:rsid w:val="00D63174"/>
    <w:rsid w:val="00D63C00"/>
    <w:rsid w:val="00D63F7D"/>
    <w:rsid w:val="00D651B8"/>
    <w:rsid w:val="00D67259"/>
    <w:rsid w:val="00D6790F"/>
    <w:rsid w:val="00D67A2D"/>
    <w:rsid w:val="00D67B08"/>
    <w:rsid w:val="00D67B2A"/>
    <w:rsid w:val="00D70339"/>
    <w:rsid w:val="00D70986"/>
    <w:rsid w:val="00D70A43"/>
    <w:rsid w:val="00D70FAD"/>
    <w:rsid w:val="00D71105"/>
    <w:rsid w:val="00D723DE"/>
    <w:rsid w:val="00D73012"/>
    <w:rsid w:val="00D74648"/>
    <w:rsid w:val="00D750AD"/>
    <w:rsid w:val="00D7518A"/>
    <w:rsid w:val="00D76723"/>
    <w:rsid w:val="00D76DE5"/>
    <w:rsid w:val="00D77145"/>
    <w:rsid w:val="00D774ED"/>
    <w:rsid w:val="00D77DA5"/>
    <w:rsid w:val="00D77ECE"/>
    <w:rsid w:val="00D804FD"/>
    <w:rsid w:val="00D81C89"/>
    <w:rsid w:val="00D8388E"/>
    <w:rsid w:val="00D83B3D"/>
    <w:rsid w:val="00D84E94"/>
    <w:rsid w:val="00D86C70"/>
    <w:rsid w:val="00D86CF2"/>
    <w:rsid w:val="00D8759A"/>
    <w:rsid w:val="00D904B5"/>
    <w:rsid w:val="00D9063B"/>
    <w:rsid w:val="00D91145"/>
    <w:rsid w:val="00D9118F"/>
    <w:rsid w:val="00D94B8F"/>
    <w:rsid w:val="00D960DF"/>
    <w:rsid w:val="00D96618"/>
    <w:rsid w:val="00D97544"/>
    <w:rsid w:val="00D9761A"/>
    <w:rsid w:val="00D9768F"/>
    <w:rsid w:val="00DA000F"/>
    <w:rsid w:val="00DA227D"/>
    <w:rsid w:val="00DA2B87"/>
    <w:rsid w:val="00DA2CAD"/>
    <w:rsid w:val="00DA2E13"/>
    <w:rsid w:val="00DA3475"/>
    <w:rsid w:val="00DA3F5D"/>
    <w:rsid w:val="00DA4390"/>
    <w:rsid w:val="00DB0B8B"/>
    <w:rsid w:val="00DB402C"/>
    <w:rsid w:val="00DB5A82"/>
    <w:rsid w:val="00DB61B8"/>
    <w:rsid w:val="00DC1707"/>
    <w:rsid w:val="00DC1D32"/>
    <w:rsid w:val="00DC2E74"/>
    <w:rsid w:val="00DC3182"/>
    <w:rsid w:val="00DC3776"/>
    <w:rsid w:val="00DC3A41"/>
    <w:rsid w:val="00DC44CD"/>
    <w:rsid w:val="00DC48B4"/>
    <w:rsid w:val="00DC6ED4"/>
    <w:rsid w:val="00DC6F45"/>
    <w:rsid w:val="00DC71D8"/>
    <w:rsid w:val="00DC7D31"/>
    <w:rsid w:val="00DD029D"/>
    <w:rsid w:val="00DD11C3"/>
    <w:rsid w:val="00DD15FF"/>
    <w:rsid w:val="00DD2D2C"/>
    <w:rsid w:val="00DD4116"/>
    <w:rsid w:val="00DD7951"/>
    <w:rsid w:val="00DE0513"/>
    <w:rsid w:val="00DE0D1D"/>
    <w:rsid w:val="00DE1983"/>
    <w:rsid w:val="00DE2201"/>
    <w:rsid w:val="00DE402B"/>
    <w:rsid w:val="00DE40E5"/>
    <w:rsid w:val="00DE50B5"/>
    <w:rsid w:val="00DE58E9"/>
    <w:rsid w:val="00DE654A"/>
    <w:rsid w:val="00DE7BA8"/>
    <w:rsid w:val="00DF00CF"/>
    <w:rsid w:val="00DF0391"/>
    <w:rsid w:val="00DF1571"/>
    <w:rsid w:val="00DF5911"/>
    <w:rsid w:val="00DF6347"/>
    <w:rsid w:val="00DF7319"/>
    <w:rsid w:val="00DF761D"/>
    <w:rsid w:val="00E00508"/>
    <w:rsid w:val="00E01CF1"/>
    <w:rsid w:val="00E02ABC"/>
    <w:rsid w:val="00E03057"/>
    <w:rsid w:val="00E045BD"/>
    <w:rsid w:val="00E04AC9"/>
    <w:rsid w:val="00E061F8"/>
    <w:rsid w:val="00E07047"/>
    <w:rsid w:val="00E07265"/>
    <w:rsid w:val="00E100F7"/>
    <w:rsid w:val="00E10B0B"/>
    <w:rsid w:val="00E13AD7"/>
    <w:rsid w:val="00E14280"/>
    <w:rsid w:val="00E144B7"/>
    <w:rsid w:val="00E15671"/>
    <w:rsid w:val="00E162F8"/>
    <w:rsid w:val="00E16AF6"/>
    <w:rsid w:val="00E21115"/>
    <w:rsid w:val="00E21D6D"/>
    <w:rsid w:val="00E238AC"/>
    <w:rsid w:val="00E23AEC"/>
    <w:rsid w:val="00E245D0"/>
    <w:rsid w:val="00E26870"/>
    <w:rsid w:val="00E26BAF"/>
    <w:rsid w:val="00E26CCA"/>
    <w:rsid w:val="00E30F86"/>
    <w:rsid w:val="00E3244C"/>
    <w:rsid w:val="00E32671"/>
    <w:rsid w:val="00E3390F"/>
    <w:rsid w:val="00E33B81"/>
    <w:rsid w:val="00E341CB"/>
    <w:rsid w:val="00E3470D"/>
    <w:rsid w:val="00E35DDE"/>
    <w:rsid w:val="00E35F53"/>
    <w:rsid w:val="00E42D54"/>
    <w:rsid w:val="00E438DD"/>
    <w:rsid w:val="00E4411F"/>
    <w:rsid w:val="00E4487F"/>
    <w:rsid w:val="00E4533A"/>
    <w:rsid w:val="00E45947"/>
    <w:rsid w:val="00E459EA"/>
    <w:rsid w:val="00E45D2D"/>
    <w:rsid w:val="00E47F00"/>
    <w:rsid w:val="00E50E0A"/>
    <w:rsid w:val="00E50EE0"/>
    <w:rsid w:val="00E5142A"/>
    <w:rsid w:val="00E51AC9"/>
    <w:rsid w:val="00E51BD8"/>
    <w:rsid w:val="00E51C3A"/>
    <w:rsid w:val="00E54A08"/>
    <w:rsid w:val="00E54A63"/>
    <w:rsid w:val="00E55584"/>
    <w:rsid w:val="00E56979"/>
    <w:rsid w:val="00E56D23"/>
    <w:rsid w:val="00E575FC"/>
    <w:rsid w:val="00E60BC8"/>
    <w:rsid w:val="00E63242"/>
    <w:rsid w:val="00E636AE"/>
    <w:rsid w:val="00E65E5A"/>
    <w:rsid w:val="00E702C8"/>
    <w:rsid w:val="00E724BE"/>
    <w:rsid w:val="00E73DB5"/>
    <w:rsid w:val="00E77722"/>
    <w:rsid w:val="00E80456"/>
    <w:rsid w:val="00E80AD1"/>
    <w:rsid w:val="00E81554"/>
    <w:rsid w:val="00E8344B"/>
    <w:rsid w:val="00E8409B"/>
    <w:rsid w:val="00E840A7"/>
    <w:rsid w:val="00E8506D"/>
    <w:rsid w:val="00E87995"/>
    <w:rsid w:val="00E87C51"/>
    <w:rsid w:val="00E87F6A"/>
    <w:rsid w:val="00E90E42"/>
    <w:rsid w:val="00E925ED"/>
    <w:rsid w:val="00E92B5E"/>
    <w:rsid w:val="00E92E06"/>
    <w:rsid w:val="00E93D53"/>
    <w:rsid w:val="00E93E9E"/>
    <w:rsid w:val="00E95364"/>
    <w:rsid w:val="00E95EB4"/>
    <w:rsid w:val="00E96FF8"/>
    <w:rsid w:val="00E975B1"/>
    <w:rsid w:val="00EA0CB2"/>
    <w:rsid w:val="00EA16F0"/>
    <w:rsid w:val="00EA1F47"/>
    <w:rsid w:val="00EA225A"/>
    <w:rsid w:val="00EA2BAA"/>
    <w:rsid w:val="00EA37F1"/>
    <w:rsid w:val="00EA388E"/>
    <w:rsid w:val="00EA3CDD"/>
    <w:rsid w:val="00EA56EB"/>
    <w:rsid w:val="00EA5A5F"/>
    <w:rsid w:val="00EA6747"/>
    <w:rsid w:val="00EA73F5"/>
    <w:rsid w:val="00EB113E"/>
    <w:rsid w:val="00EB1247"/>
    <w:rsid w:val="00EB13DA"/>
    <w:rsid w:val="00EB2B49"/>
    <w:rsid w:val="00EB38ED"/>
    <w:rsid w:val="00EC091C"/>
    <w:rsid w:val="00EC1DC4"/>
    <w:rsid w:val="00EC3C42"/>
    <w:rsid w:val="00EC4177"/>
    <w:rsid w:val="00EC5E6F"/>
    <w:rsid w:val="00EC632E"/>
    <w:rsid w:val="00EC7B7C"/>
    <w:rsid w:val="00ED0160"/>
    <w:rsid w:val="00ED0629"/>
    <w:rsid w:val="00ED1115"/>
    <w:rsid w:val="00ED12EC"/>
    <w:rsid w:val="00ED191E"/>
    <w:rsid w:val="00ED1E65"/>
    <w:rsid w:val="00ED246C"/>
    <w:rsid w:val="00ED325F"/>
    <w:rsid w:val="00ED3913"/>
    <w:rsid w:val="00ED4833"/>
    <w:rsid w:val="00ED67E8"/>
    <w:rsid w:val="00ED70C0"/>
    <w:rsid w:val="00EE0CFE"/>
    <w:rsid w:val="00EE0D4C"/>
    <w:rsid w:val="00EE275B"/>
    <w:rsid w:val="00EE32FF"/>
    <w:rsid w:val="00EE6053"/>
    <w:rsid w:val="00EE6C16"/>
    <w:rsid w:val="00EE757A"/>
    <w:rsid w:val="00EF1BF2"/>
    <w:rsid w:val="00EF1CC3"/>
    <w:rsid w:val="00EF2032"/>
    <w:rsid w:val="00EF2453"/>
    <w:rsid w:val="00EF3FD8"/>
    <w:rsid w:val="00EF44E6"/>
    <w:rsid w:val="00EF457F"/>
    <w:rsid w:val="00EF4EB2"/>
    <w:rsid w:val="00EF7955"/>
    <w:rsid w:val="00F007E8"/>
    <w:rsid w:val="00F017A0"/>
    <w:rsid w:val="00F0430C"/>
    <w:rsid w:val="00F05FCA"/>
    <w:rsid w:val="00F06BFC"/>
    <w:rsid w:val="00F07EBA"/>
    <w:rsid w:val="00F10752"/>
    <w:rsid w:val="00F113CE"/>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99A"/>
    <w:rsid w:val="00F21D89"/>
    <w:rsid w:val="00F21E36"/>
    <w:rsid w:val="00F2209A"/>
    <w:rsid w:val="00F23315"/>
    <w:rsid w:val="00F23519"/>
    <w:rsid w:val="00F237D0"/>
    <w:rsid w:val="00F2459A"/>
    <w:rsid w:val="00F245EE"/>
    <w:rsid w:val="00F24948"/>
    <w:rsid w:val="00F25106"/>
    <w:rsid w:val="00F25B69"/>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1BD4"/>
    <w:rsid w:val="00F52E81"/>
    <w:rsid w:val="00F552C5"/>
    <w:rsid w:val="00F56CF6"/>
    <w:rsid w:val="00F5707E"/>
    <w:rsid w:val="00F57C5B"/>
    <w:rsid w:val="00F60311"/>
    <w:rsid w:val="00F61FE9"/>
    <w:rsid w:val="00F62B72"/>
    <w:rsid w:val="00F62E9F"/>
    <w:rsid w:val="00F63F6D"/>
    <w:rsid w:val="00F64F72"/>
    <w:rsid w:val="00F664D4"/>
    <w:rsid w:val="00F66BDD"/>
    <w:rsid w:val="00F66F9B"/>
    <w:rsid w:val="00F676D1"/>
    <w:rsid w:val="00F67F00"/>
    <w:rsid w:val="00F7173E"/>
    <w:rsid w:val="00F71863"/>
    <w:rsid w:val="00F73071"/>
    <w:rsid w:val="00F7323D"/>
    <w:rsid w:val="00F73A1D"/>
    <w:rsid w:val="00F73E0C"/>
    <w:rsid w:val="00F74F42"/>
    <w:rsid w:val="00F7631A"/>
    <w:rsid w:val="00F76898"/>
    <w:rsid w:val="00F769C2"/>
    <w:rsid w:val="00F77711"/>
    <w:rsid w:val="00F77BD3"/>
    <w:rsid w:val="00F77FF0"/>
    <w:rsid w:val="00F8118B"/>
    <w:rsid w:val="00F828A4"/>
    <w:rsid w:val="00F82E93"/>
    <w:rsid w:val="00F86F44"/>
    <w:rsid w:val="00F87613"/>
    <w:rsid w:val="00F90721"/>
    <w:rsid w:val="00F927D0"/>
    <w:rsid w:val="00F92819"/>
    <w:rsid w:val="00F929F9"/>
    <w:rsid w:val="00F93F43"/>
    <w:rsid w:val="00F94B63"/>
    <w:rsid w:val="00F95631"/>
    <w:rsid w:val="00F96079"/>
    <w:rsid w:val="00F964F3"/>
    <w:rsid w:val="00F96506"/>
    <w:rsid w:val="00F979EC"/>
    <w:rsid w:val="00FA0700"/>
    <w:rsid w:val="00FA07EF"/>
    <w:rsid w:val="00FA22D4"/>
    <w:rsid w:val="00FA23D3"/>
    <w:rsid w:val="00FA2CF8"/>
    <w:rsid w:val="00FA30E7"/>
    <w:rsid w:val="00FA3384"/>
    <w:rsid w:val="00FA5370"/>
    <w:rsid w:val="00FA6407"/>
    <w:rsid w:val="00FA6AEB"/>
    <w:rsid w:val="00FB0508"/>
    <w:rsid w:val="00FB062B"/>
    <w:rsid w:val="00FB0962"/>
    <w:rsid w:val="00FB0D4F"/>
    <w:rsid w:val="00FB1C07"/>
    <w:rsid w:val="00FB3211"/>
    <w:rsid w:val="00FB338F"/>
    <w:rsid w:val="00FB398D"/>
    <w:rsid w:val="00FB3BBB"/>
    <w:rsid w:val="00FB6246"/>
    <w:rsid w:val="00FB64C6"/>
    <w:rsid w:val="00FB76E5"/>
    <w:rsid w:val="00FC06B0"/>
    <w:rsid w:val="00FC07A4"/>
    <w:rsid w:val="00FC0F9F"/>
    <w:rsid w:val="00FC10EF"/>
    <w:rsid w:val="00FC1D42"/>
    <w:rsid w:val="00FC1EC1"/>
    <w:rsid w:val="00FC2496"/>
    <w:rsid w:val="00FC3417"/>
    <w:rsid w:val="00FC39BD"/>
    <w:rsid w:val="00FC3A56"/>
    <w:rsid w:val="00FC4FEE"/>
    <w:rsid w:val="00FC538D"/>
    <w:rsid w:val="00FC6BDB"/>
    <w:rsid w:val="00FC7014"/>
    <w:rsid w:val="00FD06A2"/>
    <w:rsid w:val="00FD22FD"/>
    <w:rsid w:val="00FD3E48"/>
    <w:rsid w:val="00FD54E9"/>
    <w:rsid w:val="00FD65D6"/>
    <w:rsid w:val="00FD6E6B"/>
    <w:rsid w:val="00FD6FE4"/>
    <w:rsid w:val="00FD7C5E"/>
    <w:rsid w:val="00FE0BAF"/>
    <w:rsid w:val="00FE0FBF"/>
    <w:rsid w:val="00FE1374"/>
    <w:rsid w:val="00FE1D8A"/>
    <w:rsid w:val="00FE2EEA"/>
    <w:rsid w:val="00FE3A1F"/>
    <w:rsid w:val="00FF18B7"/>
    <w:rsid w:val="00FF252C"/>
    <w:rsid w:val="00FF34F9"/>
    <w:rsid w:val="00FF3654"/>
    <w:rsid w:val="00FF3A1C"/>
    <w:rsid w:val="00FF4F7C"/>
    <w:rsid w:val="00FF56F5"/>
    <w:rsid w:val="00FF5BFD"/>
    <w:rsid w:val="00FF6EBE"/>
    <w:rsid w:val="00FF6F4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131D1B"/>
    <w:pPr>
      <w:keepNext/>
      <w:spacing w:before="240" w:after="120"/>
      <w:outlineLvl w:val="3"/>
    </w:pPr>
    <w:rPr>
      <w:rFonts w:ascii="Arial" w:hAnsi="Arial"/>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131D1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31D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EF1CC3"/>
    <w:pPr>
      <w:tabs>
        <w:tab w:val="right" w:leader="dot" w:pos="9016"/>
      </w:tabs>
    </w:pPr>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131D1B"/>
    <w:rPr>
      <w:rFonts w:ascii="Arial" w:hAnsi="Arial"/>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customStyle="1" w:styleId="Heading6Char">
    <w:name w:val="Heading 6 Char"/>
    <w:basedOn w:val="DefaultParagraphFont"/>
    <w:link w:val="Heading6"/>
    <w:uiPriority w:val="9"/>
    <w:rsid w:val="00131D1B"/>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31D1B"/>
    <w:rPr>
      <w:rFonts w:asciiTheme="majorHAnsi" w:eastAsiaTheme="majorEastAsia" w:hAnsiTheme="majorHAnsi" w:cstheme="majorBidi"/>
      <w:i/>
      <w:iCs/>
      <w:color w:val="243F60" w:themeColor="accent1" w:themeShade="7F"/>
      <w:sz w:val="24"/>
      <w:szCs w:val="22"/>
      <w:lang w:eastAsia="en-US"/>
    </w:rPr>
  </w:style>
  <w:style w:type="paragraph" w:styleId="Revision">
    <w:name w:val="Revision"/>
    <w:hidden/>
    <w:uiPriority w:val="99"/>
    <w:semiHidden/>
    <w:rsid w:val="00E51BD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52779780">
      <w:bodyDiv w:val="1"/>
      <w:marLeft w:val="0"/>
      <w:marRight w:val="0"/>
      <w:marTop w:val="0"/>
      <w:marBottom w:val="0"/>
      <w:divBdr>
        <w:top w:val="none" w:sz="0" w:space="0" w:color="auto"/>
        <w:left w:val="none" w:sz="0" w:space="0" w:color="auto"/>
        <w:bottom w:val="none" w:sz="0" w:space="0" w:color="auto"/>
        <w:right w:val="none" w:sz="0" w:space="0" w:color="auto"/>
      </w:divBdr>
    </w:div>
    <w:div w:id="114102211">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70644">
      <w:bodyDiv w:val="1"/>
      <w:marLeft w:val="0"/>
      <w:marRight w:val="0"/>
      <w:marTop w:val="0"/>
      <w:marBottom w:val="0"/>
      <w:divBdr>
        <w:top w:val="none" w:sz="0" w:space="0" w:color="auto"/>
        <w:left w:val="none" w:sz="0" w:space="0" w:color="auto"/>
        <w:bottom w:val="none" w:sz="0" w:space="0" w:color="auto"/>
        <w:right w:val="none" w:sz="0" w:space="0" w:color="auto"/>
      </w:divBdr>
    </w:div>
    <w:div w:id="419563985">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83746662">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25211668">
      <w:bodyDiv w:val="1"/>
      <w:marLeft w:val="0"/>
      <w:marRight w:val="0"/>
      <w:marTop w:val="0"/>
      <w:marBottom w:val="0"/>
      <w:divBdr>
        <w:top w:val="none" w:sz="0" w:space="0" w:color="auto"/>
        <w:left w:val="none" w:sz="0" w:space="0" w:color="auto"/>
        <w:bottom w:val="none" w:sz="0" w:space="0" w:color="auto"/>
        <w:right w:val="none" w:sz="0" w:space="0" w:color="auto"/>
      </w:divBdr>
    </w:div>
    <w:div w:id="1034888734">
      <w:bodyDiv w:val="1"/>
      <w:marLeft w:val="0"/>
      <w:marRight w:val="0"/>
      <w:marTop w:val="0"/>
      <w:marBottom w:val="0"/>
      <w:divBdr>
        <w:top w:val="none" w:sz="0" w:space="0" w:color="auto"/>
        <w:left w:val="none" w:sz="0" w:space="0" w:color="auto"/>
        <w:bottom w:val="none" w:sz="0" w:space="0" w:color="auto"/>
        <w:right w:val="none" w:sz="0" w:space="0" w:color="auto"/>
      </w:divBdr>
    </w:div>
    <w:div w:id="1076394345">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69916903">
      <w:bodyDiv w:val="1"/>
      <w:marLeft w:val="0"/>
      <w:marRight w:val="0"/>
      <w:marTop w:val="0"/>
      <w:marBottom w:val="0"/>
      <w:divBdr>
        <w:top w:val="none" w:sz="0" w:space="0" w:color="auto"/>
        <w:left w:val="none" w:sz="0" w:space="0" w:color="auto"/>
        <w:bottom w:val="none" w:sz="0" w:space="0" w:color="auto"/>
        <w:right w:val="none" w:sz="0" w:space="0" w:color="auto"/>
      </w:divBdr>
    </w:div>
    <w:div w:id="1388531749">
      <w:bodyDiv w:val="1"/>
      <w:marLeft w:val="0"/>
      <w:marRight w:val="0"/>
      <w:marTop w:val="0"/>
      <w:marBottom w:val="0"/>
      <w:divBdr>
        <w:top w:val="none" w:sz="0" w:space="0" w:color="auto"/>
        <w:left w:val="none" w:sz="0" w:space="0" w:color="auto"/>
        <w:bottom w:val="none" w:sz="0" w:space="0" w:color="auto"/>
        <w:right w:val="none" w:sz="0" w:space="0" w:color="auto"/>
      </w:divBdr>
    </w:div>
    <w:div w:id="1450976843">
      <w:bodyDiv w:val="1"/>
      <w:marLeft w:val="0"/>
      <w:marRight w:val="0"/>
      <w:marTop w:val="0"/>
      <w:marBottom w:val="0"/>
      <w:divBdr>
        <w:top w:val="none" w:sz="0" w:space="0" w:color="auto"/>
        <w:left w:val="none" w:sz="0" w:space="0" w:color="auto"/>
        <w:bottom w:val="none" w:sz="0" w:space="0" w:color="auto"/>
        <w:right w:val="none" w:sz="0" w:space="0" w:color="auto"/>
      </w:divBdr>
    </w:div>
    <w:div w:id="1491023901">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32072293">
      <w:bodyDiv w:val="1"/>
      <w:marLeft w:val="0"/>
      <w:marRight w:val="0"/>
      <w:marTop w:val="0"/>
      <w:marBottom w:val="0"/>
      <w:divBdr>
        <w:top w:val="none" w:sz="0" w:space="0" w:color="auto"/>
        <w:left w:val="none" w:sz="0" w:space="0" w:color="auto"/>
        <w:bottom w:val="none" w:sz="0" w:space="0" w:color="auto"/>
        <w:right w:val="none" w:sz="0" w:space="0" w:color="auto"/>
      </w:divBdr>
    </w:div>
    <w:div w:id="1829782112">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6522558">
      <w:bodyDiv w:val="1"/>
      <w:marLeft w:val="0"/>
      <w:marRight w:val="0"/>
      <w:marTop w:val="0"/>
      <w:marBottom w:val="0"/>
      <w:divBdr>
        <w:top w:val="none" w:sz="0" w:space="0" w:color="auto"/>
        <w:left w:val="none" w:sz="0" w:space="0" w:color="auto"/>
        <w:bottom w:val="none" w:sz="0" w:space="0" w:color="auto"/>
        <w:right w:val="none" w:sz="0" w:space="0" w:color="auto"/>
      </w:divBdr>
    </w:div>
    <w:div w:id="1987512645">
      <w:bodyDiv w:val="1"/>
      <w:marLeft w:val="0"/>
      <w:marRight w:val="0"/>
      <w:marTop w:val="0"/>
      <w:marBottom w:val="0"/>
      <w:divBdr>
        <w:top w:val="none" w:sz="0" w:space="0" w:color="auto"/>
        <w:left w:val="none" w:sz="0" w:space="0" w:color="auto"/>
        <w:bottom w:val="none" w:sz="0" w:space="0" w:color="auto"/>
        <w:right w:val="none" w:sz="0" w:space="0" w:color="auto"/>
      </w:divBdr>
    </w:div>
    <w:div w:id="2090076979">
      <w:bodyDiv w:val="1"/>
      <w:marLeft w:val="0"/>
      <w:marRight w:val="0"/>
      <w:marTop w:val="0"/>
      <w:marBottom w:val="0"/>
      <w:divBdr>
        <w:top w:val="none" w:sz="0" w:space="0" w:color="auto"/>
        <w:left w:val="none" w:sz="0" w:space="0" w:color="auto"/>
        <w:bottom w:val="none" w:sz="0" w:space="0" w:color="auto"/>
        <w:right w:val="none" w:sz="0" w:space="0" w:color="auto"/>
      </w:divBdr>
    </w:div>
    <w:div w:id="2123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3859</Words>
  <Characters>20592</Characters>
  <Application>Microsoft Office Word</Application>
  <DocSecurity>0</DocSecurity>
  <Lines>474</Lines>
  <Paragraphs>253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24239</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2022-03-11T04:54:00Z</cp:lastPrinted>
  <dcterms:created xsi:type="dcterms:W3CDTF">2022-06-07T02:40:00Z</dcterms:created>
  <dcterms:modified xsi:type="dcterms:W3CDTF">2022-06-07T02:40:00Z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2021-10-21T05:47:26Z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42e9c05e-0ab3-4f84-bba4-bd0544499afa</vt:lpwstr>
  </property>
  <property fmtid="{D5CDD505-2E9C-101B-9397-08002B2CF9AE}" pid="9" name="MSIP_Label_06cc28a1-59e3-4b8d-9931-07e592b3aab7_ContentBits">
    <vt:lpwstr>1</vt:lpwstr>
  </property>
</Properties>
</file>