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32D6" w14:textId="77777777" w:rsidR="00CC6480" w:rsidRDefault="00CC6480">
      <w:pPr>
        <w:pStyle w:val="Header"/>
        <w:tabs>
          <w:tab w:val="clear" w:pos="4153"/>
          <w:tab w:val="clear" w:pos="8306"/>
        </w:tabs>
        <w:spacing w:before="120"/>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14:paraId="6DABEFD1" w14:textId="77777777" w:rsidR="005A1B2E" w:rsidRDefault="00CC6480" w:rsidP="005A1B2E">
      <w:pPr>
        <w:spacing w:before="700"/>
        <w:rPr>
          <w:rFonts w:ascii="Arial" w:hAnsi="Arial" w:cs="Arial"/>
          <w:b/>
          <w:bCs/>
          <w:sz w:val="40"/>
          <w:szCs w:val="28"/>
        </w:rPr>
      </w:pPr>
      <w:bookmarkStart w:id="0" w:name="Citation"/>
      <w:r w:rsidRPr="00F435F9">
        <w:rPr>
          <w:rFonts w:ascii="Arial" w:hAnsi="Arial" w:cs="Arial"/>
          <w:b/>
          <w:bCs/>
          <w:sz w:val="40"/>
          <w:szCs w:val="28"/>
        </w:rPr>
        <w:t>Legislative Assembly (Members’ Staff) Speaker</w:t>
      </w:r>
      <w:r w:rsidR="00355AD7" w:rsidRPr="00F435F9">
        <w:rPr>
          <w:rFonts w:ascii="Arial" w:hAnsi="Arial" w:cs="Arial"/>
          <w:b/>
          <w:bCs/>
          <w:sz w:val="40"/>
          <w:szCs w:val="28"/>
        </w:rPr>
        <w:t>’s Salary Cap Determination 20</w:t>
      </w:r>
      <w:bookmarkEnd w:id="0"/>
      <w:r w:rsidR="00413A80">
        <w:rPr>
          <w:rFonts w:ascii="Arial" w:hAnsi="Arial" w:cs="Arial"/>
          <w:b/>
          <w:bCs/>
          <w:sz w:val="40"/>
          <w:szCs w:val="28"/>
        </w:rPr>
        <w:t>2</w:t>
      </w:r>
      <w:r w:rsidR="009A0F95">
        <w:rPr>
          <w:rFonts w:ascii="Arial" w:hAnsi="Arial" w:cs="Arial"/>
          <w:b/>
          <w:bCs/>
          <w:sz w:val="40"/>
          <w:szCs w:val="28"/>
        </w:rPr>
        <w:t>1</w:t>
      </w:r>
      <w:r w:rsidR="00D93918">
        <w:rPr>
          <w:rFonts w:ascii="Arial" w:hAnsi="Arial" w:cs="Arial"/>
          <w:b/>
          <w:bCs/>
          <w:sz w:val="40"/>
          <w:szCs w:val="28"/>
        </w:rPr>
        <w:t xml:space="preserve"> </w:t>
      </w:r>
    </w:p>
    <w:p w14:paraId="781C07FA" w14:textId="77777777" w:rsidR="00CC6480" w:rsidRPr="00F435F9" w:rsidRDefault="00D93918" w:rsidP="005A1B2E">
      <w:pPr>
        <w:spacing w:after="100"/>
        <w:rPr>
          <w:rFonts w:ascii="Arial" w:hAnsi="Arial" w:cs="Arial"/>
          <w:b/>
          <w:bCs/>
          <w:sz w:val="40"/>
          <w:szCs w:val="28"/>
        </w:rPr>
      </w:pPr>
      <w:r>
        <w:rPr>
          <w:rFonts w:ascii="Arial" w:hAnsi="Arial" w:cs="Arial"/>
          <w:b/>
          <w:bCs/>
          <w:sz w:val="40"/>
          <w:szCs w:val="28"/>
        </w:rPr>
        <w:t xml:space="preserve">(No </w:t>
      </w:r>
      <w:r w:rsidR="006E6BA3">
        <w:rPr>
          <w:rFonts w:ascii="Arial" w:hAnsi="Arial" w:cs="Arial"/>
          <w:b/>
          <w:bCs/>
          <w:sz w:val="40"/>
          <w:szCs w:val="28"/>
        </w:rPr>
        <w:t>2</w:t>
      </w:r>
      <w:r w:rsidR="00005C17" w:rsidRPr="00F435F9">
        <w:rPr>
          <w:rFonts w:ascii="Arial" w:hAnsi="Arial" w:cs="Arial"/>
          <w:b/>
          <w:bCs/>
          <w:sz w:val="40"/>
          <w:szCs w:val="28"/>
        </w:rPr>
        <w:t>)</w:t>
      </w:r>
    </w:p>
    <w:p w14:paraId="666B071E" w14:textId="77777777" w:rsidR="00CC6480" w:rsidRPr="00F435F9" w:rsidRDefault="00CC6480">
      <w:pPr>
        <w:spacing w:before="240" w:after="60"/>
        <w:rPr>
          <w:rFonts w:ascii="Arial" w:hAnsi="Arial" w:cs="Arial"/>
          <w:b/>
          <w:bCs/>
        </w:rPr>
      </w:pPr>
      <w:r w:rsidRPr="00F435F9">
        <w:rPr>
          <w:rFonts w:ascii="Arial" w:hAnsi="Arial" w:cs="Arial"/>
          <w:b/>
          <w:bCs/>
        </w:rPr>
        <w:t xml:space="preserve">Disallowable instrument </w:t>
      </w:r>
      <w:r w:rsidRPr="00F435F9">
        <w:rPr>
          <w:rFonts w:ascii="Arial" w:hAnsi="Arial" w:cs="Arial"/>
          <w:b/>
          <w:bCs/>
        </w:rPr>
        <w:fldChar w:fldCharType="begin"/>
      </w:r>
      <w:r w:rsidRPr="00F435F9">
        <w:rPr>
          <w:rFonts w:ascii="Arial" w:hAnsi="Arial" w:cs="Arial"/>
          <w:b/>
          <w:bCs/>
        </w:rPr>
        <w:instrText xml:space="preserve"> DOCPROPERTY "Category"  \* MERGEFORMAT </w:instrText>
      </w:r>
      <w:r w:rsidRPr="00F435F9">
        <w:rPr>
          <w:rFonts w:ascii="Arial" w:hAnsi="Arial" w:cs="Arial"/>
          <w:b/>
          <w:bCs/>
        </w:rPr>
        <w:fldChar w:fldCharType="separate"/>
      </w:r>
      <w:r w:rsidR="008655EC" w:rsidRPr="00F435F9">
        <w:rPr>
          <w:rFonts w:ascii="Arial" w:hAnsi="Arial" w:cs="Arial"/>
          <w:b/>
          <w:bCs/>
        </w:rPr>
        <w:t>DI20</w:t>
      </w:r>
      <w:r w:rsidR="00413A80">
        <w:rPr>
          <w:rFonts w:ascii="Arial" w:hAnsi="Arial" w:cs="Arial"/>
          <w:b/>
          <w:bCs/>
        </w:rPr>
        <w:t>2</w:t>
      </w:r>
      <w:r w:rsidR="009A0F95">
        <w:rPr>
          <w:rFonts w:ascii="Arial" w:hAnsi="Arial" w:cs="Arial"/>
          <w:b/>
          <w:bCs/>
        </w:rPr>
        <w:t>1</w:t>
      </w:r>
      <w:r w:rsidRPr="00F435F9">
        <w:rPr>
          <w:rFonts w:ascii="Arial" w:hAnsi="Arial" w:cs="Arial"/>
          <w:b/>
          <w:bCs/>
        </w:rPr>
        <w:t>-</w:t>
      </w:r>
      <w:r w:rsidRPr="00F435F9">
        <w:rPr>
          <w:rFonts w:ascii="Arial" w:hAnsi="Arial" w:cs="Arial"/>
          <w:b/>
          <w:bCs/>
        </w:rPr>
        <w:fldChar w:fldCharType="end"/>
      </w:r>
      <w:r w:rsidR="00602437">
        <w:rPr>
          <w:rFonts w:ascii="Arial" w:hAnsi="Arial" w:cs="Arial"/>
          <w:b/>
          <w:bCs/>
        </w:rPr>
        <w:t>277</w:t>
      </w:r>
    </w:p>
    <w:p w14:paraId="32FCE922" w14:textId="77777777" w:rsidR="00CC6480" w:rsidRPr="00F435F9" w:rsidRDefault="00CC6480">
      <w:pPr>
        <w:spacing w:before="60" w:after="60"/>
        <w:rPr>
          <w:rFonts w:ascii="Arial" w:hAnsi="Arial" w:cs="Arial"/>
          <w:b/>
          <w:bCs/>
          <w:sz w:val="20"/>
        </w:rPr>
      </w:pPr>
    </w:p>
    <w:p w14:paraId="2B889206" w14:textId="77777777" w:rsidR="00CC6480" w:rsidRPr="00F435F9" w:rsidRDefault="00CC6480">
      <w:pPr>
        <w:spacing w:before="60" w:after="60"/>
        <w:rPr>
          <w:rFonts w:ascii="Arial" w:hAnsi="Arial" w:cs="Arial"/>
          <w:b/>
          <w:bCs/>
          <w:sz w:val="20"/>
        </w:rPr>
      </w:pPr>
      <w:r w:rsidRPr="00F435F9">
        <w:rPr>
          <w:rFonts w:ascii="Arial" w:hAnsi="Arial" w:cs="Arial"/>
          <w:b/>
          <w:bCs/>
          <w:sz w:val="20"/>
        </w:rPr>
        <w:t>Legislative Assembly (</w:t>
      </w:r>
      <w:r w:rsidR="008655EC" w:rsidRPr="00F435F9">
        <w:rPr>
          <w:rFonts w:ascii="Arial" w:hAnsi="Arial" w:cs="Arial"/>
          <w:b/>
          <w:bCs/>
          <w:sz w:val="20"/>
        </w:rPr>
        <w:t>Members’ Staff) Act 1989, s 5 (3</w:t>
      </w:r>
      <w:r w:rsidRPr="00F435F9">
        <w:rPr>
          <w:rFonts w:ascii="Arial" w:hAnsi="Arial" w:cs="Arial"/>
          <w:b/>
          <w:bCs/>
          <w:sz w:val="20"/>
        </w:rPr>
        <w:t>) (Office-holde</w:t>
      </w:r>
      <w:r w:rsidR="008655EC" w:rsidRPr="00F435F9">
        <w:rPr>
          <w:rFonts w:ascii="Arial" w:hAnsi="Arial" w:cs="Arial"/>
          <w:b/>
          <w:bCs/>
          <w:sz w:val="20"/>
        </w:rPr>
        <w:t>rs may employ staff) and s 17 (4</w:t>
      </w:r>
      <w:r w:rsidRPr="00F435F9">
        <w:rPr>
          <w:rFonts w:ascii="Arial" w:hAnsi="Arial" w:cs="Arial"/>
          <w:b/>
          <w:bCs/>
          <w:sz w:val="20"/>
        </w:rPr>
        <w:t>) (Office-holders may engage consultants and contractors)</w:t>
      </w:r>
    </w:p>
    <w:p w14:paraId="3156AD66" w14:textId="77777777" w:rsidR="00CC6480" w:rsidRPr="00F435F9" w:rsidRDefault="00CC6480">
      <w:pPr>
        <w:pStyle w:val="N-line3"/>
        <w:pBdr>
          <w:bottom w:val="none" w:sz="0" w:space="0" w:color="auto"/>
        </w:pBdr>
      </w:pPr>
    </w:p>
    <w:p w14:paraId="6546E4E4" w14:textId="77777777" w:rsidR="00CC6480" w:rsidRPr="00F435F9" w:rsidRDefault="00CC6480">
      <w:pPr>
        <w:pStyle w:val="BillBasic"/>
        <w:rPr>
          <w:b/>
          <w:bCs/>
        </w:rPr>
      </w:pPr>
      <w:r w:rsidRPr="00F435F9">
        <w:rPr>
          <w:b/>
          <w:bCs/>
        </w:rPr>
        <w:t>EXPLANATORY STATEMENT</w:t>
      </w:r>
    </w:p>
    <w:p w14:paraId="6BC7D990" w14:textId="77777777" w:rsidR="00CC6480" w:rsidRPr="00F435F9" w:rsidRDefault="00CC6480">
      <w:pPr>
        <w:pStyle w:val="N-line3"/>
        <w:pBdr>
          <w:top w:val="single" w:sz="12" w:space="1" w:color="auto"/>
          <w:bottom w:val="none" w:sz="0" w:space="0" w:color="auto"/>
        </w:pBdr>
      </w:pPr>
    </w:p>
    <w:p w14:paraId="6CF2683D" w14:textId="77777777" w:rsidR="00CC6480" w:rsidRPr="00F435F9" w:rsidRDefault="00CC6480">
      <w:pPr>
        <w:pStyle w:val="Heading4"/>
        <w:numPr>
          <w:ilvl w:val="0"/>
          <w:numId w:val="0"/>
        </w:numPr>
        <w:spacing w:before="0" w:after="0"/>
        <w:rPr>
          <w:rFonts w:cs="Arial"/>
          <w:bCs/>
        </w:rPr>
      </w:pPr>
      <w:r w:rsidRPr="00F435F9">
        <w:rPr>
          <w:rFonts w:cs="Arial"/>
          <w:bCs/>
        </w:rPr>
        <w:t>Legislative Context</w:t>
      </w:r>
    </w:p>
    <w:p w14:paraId="2A95E0FA" w14:textId="77777777" w:rsidR="00CC6480" w:rsidRPr="00F435F9" w:rsidRDefault="00CC6480">
      <w:pPr>
        <w:pStyle w:val="RenumProvEntries"/>
        <w:spacing w:before="0"/>
        <w:rPr>
          <w:rFonts w:ascii="Times New Roman" w:hAnsi="Times New Roman"/>
          <w:sz w:val="24"/>
          <w:szCs w:val="24"/>
        </w:rPr>
      </w:pPr>
    </w:p>
    <w:p w14:paraId="52E49130" w14:textId="77777777" w:rsidR="00CC6480" w:rsidRPr="00F435F9" w:rsidRDefault="00CC6480">
      <w:r w:rsidRPr="00F435F9">
        <w:t xml:space="preserve">The </w:t>
      </w:r>
      <w:r w:rsidRPr="00F435F9">
        <w:rPr>
          <w:i/>
          <w:iCs/>
        </w:rPr>
        <w:t>Legislative Assembly (Members’ Staff) Act 1989</w:t>
      </w:r>
      <w:r w:rsidRPr="00F435F9">
        <w:t xml:space="preserve"> (“the Act”) provides for the employment of staff, and the engagement of consultants or contractors, by office-holders (Ministers and “the Speaker”) of the Legislative Assembly.  </w:t>
      </w:r>
    </w:p>
    <w:p w14:paraId="25A2CB63" w14:textId="77777777" w:rsidR="00CC6480" w:rsidRPr="00F435F9" w:rsidRDefault="00CC6480">
      <w:pPr>
        <w:pStyle w:val="RenumProvEntries"/>
        <w:spacing w:before="0"/>
        <w:rPr>
          <w:rFonts w:ascii="Times New Roman" w:hAnsi="Times New Roman"/>
          <w:sz w:val="24"/>
          <w:szCs w:val="24"/>
        </w:rPr>
      </w:pPr>
    </w:p>
    <w:p w14:paraId="71614C7C" w14:textId="77777777" w:rsidR="00CC6480" w:rsidRPr="00F435F9" w:rsidRDefault="00CC6480" w:rsidP="005F1B19">
      <w:pPr>
        <w:ind w:right="-171"/>
      </w:pPr>
      <w:r w:rsidRPr="00F435F9">
        <w:t xml:space="preserve">Subsections 5(1) and 17(1) of the Act give office-holders the authority to employ staff, and engage consultants and contractors, respectively. </w:t>
      </w:r>
      <w:r w:rsidR="008655EC" w:rsidRPr="00F435F9">
        <w:t>Subsections 5(3) and 17(4</w:t>
      </w:r>
      <w:r w:rsidRPr="00F435F9">
        <w:t>) provide for the Chief Minister to determine in writing the conditions within which office-holder</w:t>
      </w:r>
      <w:r w:rsidR="00B84896" w:rsidRPr="00F435F9">
        <w:t xml:space="preserve">s may exercise that authority. </w:t>
      </w:r>
      <w:r w:rsidRPr="00F435F9">
        <w:t>Such a determination is a disallowable instrument.</w:t>
      </w:r>
    </w:p>
    <w:p w14:paraId="3CC021BD" w14:textId="77777777" w:rsidR="00CC6480" w:rsidRPr="00F435F9" w:rsidRDefault="00CC6480">
      <w:pPr>
        <w:pStyle w:val="01Contents"/>
      </w:pPr>
    </w:p>
    <w:p w14:paraId="31DB30B2" w14:textId="77777777" w:rsidR="00CC6480" w:rsidRPr="00F435F9" w:rsidRDefault="00CC6480">
      <w:pPr>
        <w:pStyle w:val="Heading4"/>
        <w:numPr>
          <w:ilvl w:val="0"/>
          <w:numId w:val="0"/>
        </w:numPr>
        <w:spacing w:before="0" w:after="0"/>
        <w:rPr>
          <w:rFonts w:cs="Arial"/>
          <w:bCs/>
        </w:rPr>
      </w:pPr>
      <w:r w:rsidRPr="00F435F9">
        <w:rPr>
          <w:rFonts w:cs="Arial"/>
          <w:bCs/>
        </w:rPr>
        <w:t>Outline</w:t>
      </w:r>
    </w:p>
    <w:p w14:paraId="40E7D8C2" w14:textId="77777777" w:rsidR="00CC6480" w:rsidRPr="00F435F9" w:rsidRDefault="00CC6480">
      <w:pPr>
        <w:pStyle w:val="RenumProvEntries"/>
        <w:spacing w:before="0"/>
        <w:rPr>
          <w:rFonts w:ascii="Times New Roman" w:hAnsi="Times New Roman"/>
          <w:sz w:val="24"/>
          <w:szCs w:val="24"/>
        </w:rPr>
      </w:pPr>
    </w:p>
    <w:p w14:paraId="197357E1" w14:textId="77777777" w:rsidR="005F1B19" w:rsidRDefault="005F061D" w:rsidP="009A0F95">
      <w:pPr>
        <w:ind w:right="-313"/>
      </w:pPr>
      <w:r>
        <w:t>The</w:t>
      </w:r>
      <w:r w:rsidR="00CC6480" w:rsidRPr="00F435F9">
        <w:t xml:space="preserve"> </w:t>
      </w:r>
      <w:r w:rsidR="009A0F95">
        <w:t>instrument</w:t>
      </w:r>
      <w:r w:rsidR="00CC6480" w:rsidRPr="00F435F9">
        <w:t xml:space="preserve"> revokes disallowable in</w:t>
      </w:r>
      <w:r w:rsidR="008655EC" w:rsidRPr="00F435F9">
        <w:t>strumen</w:t>
      </w:r>
      <w:r w:rsidR="005F1B19">
        <w:t>t DI20</w:t>
      </w:r>
      <w:r w:rsidR="009A0F95">
        <w:t>2</w:t>
      </w:r>
      <w:r w:rsidR="00126755">
        <w:t>1</w:t>
      </w:r>
      <w:r w:rsidR="007260AA" w:rsidRPr="00F435F9">
        <w:t>-</w:t>
      </w:r>
      <w:r w:rsidR="009A0F95">
        <w:t>1</w:t>
      </w:r>
      <w:r w:rsidR="006E6BA3">
        <w:t>3</w:t>
      </w:r>
      <w:r w:rsidR="009A0F95">
        <w:t>5</w:t>
      </w:r>
      <w:r w:rsidR="00560BA1" w:rsidRPr="00F435F9">
        <w:t xml:space="preserve"> </w:t>
      </w:r>
      <w:r w:rsidR="00AE08FB" w:rsidRPr="00F435F9">
        <w:t>which</w:t>
      </w:r>
      <w:r w:rsidR="00355AD7" w:rsidRPr="00F435F9">
        <w:t xml:space="preserve"> </w:t>
      </w:r>
      <w:r w:rsidR="00CC6480" w:rsidRPr="00F435F9">
        <w:t>provide</w:t>
      </w:r>
      <w:r w:rsidR="00AE08FB" w:rsidRPr="00F435F9">
        <w:t>d</w:t>
      </w:r>
      <w:r w:rsidR="00CC6480" w:rsidRPr="00F435F9">
        <w:t xml:space="preserve"> conditions under which the Speaker may employ staff and engage consultants</w:t>
      </w:r>
      <w:r w:rsidR="00AE08FB" w:rsidRPr="00F435F9">
        <w:t xml:space="preserve"> or contractors</w:t>
      </w:r>
      <w:r w:rsidR="00FB0D2B" w:rsidRPr="00F435F9">
        <w:t xml:space="preserve">, including </w:t>
      </w:r>
      <w:r w:rsidR="00D31A29">
        <w:t>a</w:t>
      </w:r>
      <w:r w:rsidR="006E6BA3">
        <w:t>n interim</w:t>
      </w:r>
      <w:r w:rsidR="00D31A29">
        <w:t xml:space="preserve"> </w:t>
      </w:r>
      <w:r w:rsidR="0055241F" w:rsidRPr="00F435F9">
        <w:t>salary allocation</w:t>
      </w:r>
      <w:r w:rsidR="00AE08FB" w:rsidRPr="00F435F9">
        <w:t xml:space="preserve"> </w:t>
      </w:r>
      <w:r w:rsidR="00126755">
        <w:t xml:space="preserve">from 1 July 2021 </w:t>
      </w:r>
      <w:r w:rsidR="00AE08FB" w:rsidRPr="00F435F9">
        <w:t>for</w:t>
      </w:r>
      <w:r w:rsidR="00355AD7" w:rsidRPr="00F435F9">
        <w:t xml:space="preserve"> </w:t>
      </w:r>
      <w:r w:rsidR="00D93918">
        <w:t>the 20</w:t>
      </w:r>
      <w:r w:rsidR="009A0F95">
        <w:t>2</w:t>
      </w:r>
      <w:r w:rsidR="00126755">
        <w:t>1</w:t>
      </w:r>
      <w:r w:rsidR="00D93918">
        <w:t>–20</w:t>
      </w:r>
      <w:r w:rsidR="00413A80">
        <w:t>2</w:t>
      </w:r>
      <w:r w:rsidR="00126755">
        <w:t>2</w:t>
      </w:r>
      <w:r w:rsidR="00AE08FB" w:rsidRPr="00F435F9">
        <w:t xml:space="preserve"> financial year</w:t>
      </w:r>
      <w:r w:rsidR="006E6BA3">
        <w:t xml:space="preserve"> pending the negotiation of a replacement enterprise agreement for staff employed under the Act</w:t>
      </w:r>
      <w:r w:rsidR="005F1B19">
        <w:t xml:space="preserve">. </w:t>
      </w:r>
    </w:p>
    <w:p w14:paraId="78FF1E90" w14:textId="77777777" w:rsidR="005F1B19" w:rsidRDefault="005F1B19" w:rsidP="005F1B19">
      <w:pPr>
        <w:ind w:right="-29"/>
      </w:pPr>
    </w:p>
    <w:p w14:paraId="6E44739E" w14:textId="77777777" w:rsidR="00693799" w:rsidRDefault="00693799" w:rsidP="00693799">
      <w:pPr>
        <w:ind w:right="-312"/>
      </w:pPr>
      <w:r>
        <w:t>A</w:t>
      </w:r>
      <w:r w:rsidR="00126755">
        <w:t xml:space="preserve"> replacement</w:t>
      </w:r>
      <w:r>
        <w:t xml:space="preserve"> enterprise agreement has now been approved by staff. The enterprise agreement provides for pay increases to staff of 1.35% with effect from 9 December 2021 and</w:t>
      </w:r>
      <w:r w:rsidR="00126755">
        <w:t xml:space="preserve"> a further 1.35% with effect </w:t>
      </w:r>
      <w:r>
        <w:t>from 9 June 2022. The</w:t>
      </w:r>
      <w:r w:rsidRPr="00AE30D3">
        <w:t xml:space="preserve"> ins</w:t>
      </w:r>
      <w:r>
        <w:t>trument determines a revised</w:t>
      </w:r>
      <w:r w:rsidRPr="00AE30D3">
        <w:t xml:space="preserve"> </w:t>
      </w:r>
      <w:r>
        <w:t xml:space="preserve">allocation for the Speaker which provides for the payment to staff of these pay increases for the 2021-2022 </w:t>
      </w:r>
      <w:r w:rsidRPr="00AE30D3">
        <w:t>financial year</w:t>
      </w:r>
      <w:r>
        <w:t>.</w:t>
      </w:r>
    </w:p>
    <w:p w14:paraId="53147799" w14:textId="77777777" w:rsidR="006E6BA3" w:rsidRDefault="006E6BA3" w:rsidP="005F1B19">
      <w:pPr>
        <w:ind w:right="-312"/>
      </w:pPr>
    </w:p>
    <w:p w14:paraId="533D0485" w14:textId="77777777" w:rsidR="0064057A" w:rsidRDefault="005F1B19" w:rsidP="005F1B19">
      <w:pPr>
        <w:ind w:right="-312"/>
      </w:pPr>
      <w:r w:rsidRPr="00F435F9">
        <w:t xml:space="preserve">The </w:t>
      </w:r>
      <w:r w:rsidR="009A0F95">
        <w:t>instrument</w:t>
      </w:r>
      <w:r w:rsidRPr="00F435F9">
        <w:t xml:space="preserve"> provides the authority for </w:t>
      </w:r>
      <w:r>
        <w:t>the Speaker</w:t>
      </w:r>
      <w:r w:rsidRPr="00F435F9">
        <w:t xml:space="preserve"> to a</w:t>
      </w:r>
      <w:r>
        <w:t>llocate part or all of the Speaker</w:t>
      </w:r>
      <w:r w:rsidRPr="00F435F9">
        <w:t>’s uncommitted salary allocation to another member, and to receive part or all of the uncommitted salary allocation from another member</w:t>
      </w:r>
      <w:r>
        <w:t xml:space="preserve">. </w:t>
      </w:r>
      <w:r w:rsidRPr="00F435F9">
        <w:t xml:space="preserve">The </w:t>
      </w:r>
      <w:r w:rsidR="009A0F95">
        <w:t>instrument</w:t>
      </w:r>
      <w:r w:rsidRPr="00F435F9">
        <w:t xml:space="preserve"> also provides the </w:t>
      </w:r>
      <w:r>
        <w:t>authority for the Speaker</w:t>
      </w:r>
      <w:r w:rsidRPr="00F435F9">
        <w:t xml:space="preserve"> to carry over up to a maximum of 10% of </w:t>
      </w:r>
      <w:r>
        <w:t>the Speak</w:t>
      </w:r>
      <w:r w:rsidRPr="00F435F9">
        <w:t>er’s salary allocation remaining unexpended</w:t>
      </w:r>
      <w:r>
        <w:t xml:space="preserve"> from the 20</w:t>
      </w:r>
      <w:r w:rsidR="009A0F95">
        <w:t>20</w:t>
      </w:r>
      <w:r>
        <w:t>–20</w:t>
      </w:r>
      <w:r w:rsidR="00413A80">
        <w:t>2</w:t>
      </w:r>
      <w:r w:rsidR="009A0F95">
        <w:t>1</w:t>
      </w:r>
      <w:r w:rsidRPr="00F435F9">
        <w:t xml:space="preserve"> financial year</w:t>
      </w:r>
      <w:r>
        <w:t>.</w:t>
      </w:r>
    </w:p>
    <w:p w14:paraId="66E33748" w14:textId="77777777" w:rsidR="00CC6480" w:rsidRPr="00F435F9" w:rsidRDefault="00CC6480">
      <w:pPr>
        <w:pStyle w:val="Heading9"/>
        <w:spacing w:after="0"/>
        <w:rPr>
          <w:rFonts w:cs="Arial"/>
          <w:i w:val="0"/>
          <w:iCs/>
          <w:sz w:val="24"/>
        </w:rPr>
      </w:pPr>
      <w:r w:rsidRPr="00F435F9">
        <w:rPr>
          <w:rFonts w:cs="Arial"/>
          <w:i w:val="0"/>
          <w:iCs/>
          <w:sz w:val="24"/>
        </w:rPr>
        <w:t>Conditions</w:t>
      </w:r>
    </w:p>
    <w:p w14:paraId="35CCC49C" w14:textId="77777777" w:rsidR="00CC6480" w:rsidRPr="00F435F9" w:rsidRDefault="00CC6480">
      <w:pPr>
        <w:pStyle w:val="Header"/>
        <w:tabs>
          <w:tab w:val="clear" w:pos="4153"/>
          <w:tab w:val="clear" w:pos="8306"/>
        </w:tabs>
        <w:rPr>
          <w:szCs w:val="24"/>
        </w:rPr>
      </w:pPr>
    </w:p>
    <w:p w14:paraId="0B9F6D64" w14:textId="77777777" w:rsidR="00CC6480" w:rsidRPr="00F435F9" w:rsidRDefault="00CC6480">
      <w:r w:rsidRPr="00F435F9">
        <w:t xml:space="preserve">Numbered clause 2 sets the commencement </w:t>
      </w:r>
      <w:r w:rsidR="00AE08FB" w:rsidRPr="00F435F9">
        <w:t>of th</w:t>
      </w:r>
      <w:r w:rsidR="00D93918">
        <w:t xml:space="preserve">e instrument </w:t>
      </w:r>
      <w:r w:rsidR="00D93918" w:rsidRPr="00AE30D3">
        <w:t xml:space="preserve">as </w:t>
      </w:r>
      <w:r w:rsidR="00693799" w:rsidRPr="00126755">
        <w:t>9 December</w:t>
      </w:r>
      <w:r w:rsidR="005F1B19">
        <w:t xml:space="preserve"> 20</w:t>
      </w:r>
      <w:r w:rsidR="00413A80">
        <w:t>2</w:t>
      </w:r>
      <w:r w:rsidR="009A0F95">
        <w:t>1</w:t>
      </w:r>
      <w:r w:rsidRPr="00F435F9">
        <w:t>.</w:t>
      </w:r>
    </w:p>
    <w:p w14:paraId="7E344B33" w14:textId="77777777" w:rsidR="00DB4037" w:rsidRDefault="00DB4037"/>
    <w:p w14:paraId="3735D45F" w14:textId="77777777" w:rsidR="00B84896" w:rsidRPr="00F435F9" w:rsidRDefault="00B84896">
      <w:pPr>
        <w:rPr>
          <w:sz w:val="20"/>
        </w:rPr>
      </w:pPr>
      <w:r w:rsidRPr="00F435F9">
        <w:t>Numbered clauses 3 and 4 contain technical provisions.</w:t>
      </w:r>
    </w:p>
    <w:p w14:paraId="27210945" w14:textId="77777777" w:rsidR="00B84896" w:rsidRPr="00F435F9" w:rsidRDefault="00B84896">
      <w:pPr>
        <w:rPr>
          <w:szCs w:val="24"/>
        </w:rPr>
      </w:pPr>
    </w:p>
    <w:p w14:paraId="396D5DDB" w14:textId="77777777" w:rsidR="00CC6480" w:rsidRPr="00F435F9" w:rsidRDefault="00CC6480">
      <w:r w:rsidRPr="00F435F9">
        <w:t>Numbered clause 5 revokes disall</w:t>
      </w:r>
      <w:r w:rsidR="00AE08FB" w:rsidRPr="00F435F9">
        <w:t>owable instrume</w:t>
      </w:r>
      <w:r w:rsidR="005F1B19">
        <w:t>nt DI20</w:t>
      </w:r>
      <w:r w:rsidR="009A0F95">
        <w:t>2</w:t>
      </w:r>
      <w:r w:rsidR="00DB4037">
        <w:t>1</w:t>
      </w:r>
      <w:r w:rsidR="007260AA" w:rsidRPr="00F435F9">
        <w:t>-</w:t>
      </w:r>
      <w:r w:rsidR="009A0F95">
        <w:t>1</w:t>
      </w:r>
      <w:r w:rsidR="00DB4037">
        <w:t>3</w:t>
      </w:r>
      <w:r w:rsidR="009A0F95">
        <w:t>5</w:t>
      </w:r>
      <w:r w:rsidRPr="00F435F9">
        <w:t>.</w:t>
      </w:r>
    </w:p>
    <w:p w14:paraId="33B66078" w14:textId="77777777" w:rsidR="005B6FDE" w:rsidRPr="00F435F9" w:rsidRDefault="005B6FDE"/>
    <w:p w14:paraId="769FA120" w14:textId="77777777" w:rsidR="005B6FDE" w:rsidRPr="00F435F9" w:rsidRDefault="005B6FDE" w:rsidP="00C86213">
      <w:pPr>
        <w:ind w:right="-171"/>
      </w:pPr>
      <w:r w:rsidRPr="00F435F9">
        <w:rPr>
          <w:szCs w:val="24"/>
        </w:rPr>
        <w:t>Numbered clause 6 sets that the instrument determines the conditions that apply to the hire, by the Speaker, of staff, contractors and consultants under the Act.</w:t>
      </w:r>
    </w:p>
    <w:p w14:paraId="64F5380B" w14:textId="77777777" w:rsidR="00005C17" w:rsidRPr="00F435F9" w:rsidRDefault="00005C17"/>
    <w:p w14:paraId="2E73DBBC" w14:textId="77777777" w:rsidR="005B6FDE" w:rsidRPr="00F435F9" w:rsidRDefault="00CC6480" w:rsidP="009A0F95">
      <w:pPr>
        <w:ind w:right="-454"/>
      </w:pPr>
      <w:r w:rsidRPr="00F435F9">
        <w:t>Numbered clause 7 sets that the conditions apply to a person while the person holds the off</w:t>
      </w:r>
      <w:r w:rsidR="00AE08FB" w:rsidRPr="00F435F9">
        <w:t>ice of Speaker during the specified period</w:t>
      </w:r>
      <w:r w:rsidRPr="00F435F9">
        <w:t>.</w:t>
      </w:r>
      <w:r w:rsidR="005B6FDE" w:rsidRPr="00F435F9">
        <w:t xml:space="preserve"> The specified</w:t>
      </w:r>
      <w:r w:rsidR="00567834">
        <w:t xml:space="preserve"> period commences on </w:t>
      </w:r>
      <w:r w:rsidR="00DB4037" w:rsidRPr="00126755">
        <w:t>9 December</w:t>
      </w:r>
      <w:r w:rsidR="005B6FDE" w:rsidRPr="00F435F9">
        <w:t xml:space="preserve"> </w:t>
      </w:r>
      <w:r w:rsidR="00DB4037">
        <w:t xml:space="preserve">2021 </w:t>
      </w:r>
      <w:r w:rsidR="005B6FDE" w:rsidRPr="00F435F9">
        <w:t>and ends on</w:t>
      </w:r>
      <w:r w:rsidR="00567834">
        <w:t xml:space="preserve"> 30 June 202</w:t>
      </w:r>
      <w:r w:rsidR="009A0F95">
        <w:t>2</w:t>
      </w:r>
      <w:r w:rsidR="00B84896" w:rsidRPr="00F435F9">
        <w:t>, or the date on which the instrument is revoked, whichever is the later</w:t>
      </w:r>
      <w:r w:rsidR="005B6FDE" w:rsidRPr="00F435F9">
        <w:t>.</w:t>
      </w:r>
    </w:p>
    <w:p w14:paraId="2DC177B1" w14:textId="77777777" w:rsidR="00CC6480" w:rsidRPr="00F435F9" w:rsidRDefault="00CC6480">
      <w:pPr>
        <w:pStyle w:val="RenumProvEntries"/>
        <w:spacing w:before="0"/>
        <w:rPr>
          <w:rFonts w:ascii="Times New Roman" w:hAnsi="Times New Roman"/>
          <w:sz w:val="24"/>
          <w:szCs w:val="24"/>
        </w:rPr>
      </w:pPr>
    </w:p>
    <w:p w14:paraId="72198436" w14:textId="77777777" w:rsidR="00AA5409" w:rsidRPr="00F435F9" w:rsidRDefault="00CC6480" w:rsidP="009A0F95">
      <w:pPr>
        <w:ind w:right="-171"/>
      </w:pPr>
      <w:r w:rsidRPr="00F435F9">
        <w:t xml:space="preserve">Numbered clause 8(1) sets the condition that the Speaker may only employ staff, or engage consultants or contractors, while the total amount payable for salary and payments do not exceed the </w:t>
      </w:r>
      <w:r w:rsidR="000A7D84">
        <w:t xml:space="preserve">specified </w:t>
      </w:r>
      <w:r w:rsidRPr="00F435F9">
        <w:t>salary cap</w:t>
      </w:r>
      <w:r w:rsidR="005B6FDE" w:rsidRPr="00F435F9">
        <w:t>,</w:t>
      </w:r>
      <w:r w:rsidRPr="00F435F9">
        <w:t xml:space="preserve"> while the Speaker </w:t>
      </w:r>
      <w:r w:rsidR="00355AD7" w:rsidRPr="00F435F9">
        <w:t>holds</w:t>
      </w:r>
      <w:r w:rsidR="00AA5409" w:rsidRPr="00F435F9">
        <w:t xml:space="preserve"> office</w:t>
      </w:r>
      <w:r w:rsidR="00C86213" w:rsidRPr="00F435F9">
        <w:t xml:space="preserve"> during the period</w:t>
      </w:r>
      <w:r w:rsidR="005B6FDE" w:rsidRPr="00F435F9">
        <w:t>, worked out in accordance with the prescribed formula</w:t>
      </w:r>
      <w:r w:rsidRPr="00F435F9">
        <w:t>.</w:t>
      </w:r>
      <w:r w:rsidR="0011260F" w:rsidRPr="00F435F9">
        <w:t xml:space="preserve">  </w:t>
      </w:r>
    </w:p>
    <w:p w14:paraId="57F1ED53" w14:textId="77777777" w:rsidR="00CC6480" w:rsidRPr="00F435F9" w:rsidRDefault="00CC6480">
      <w:pPr>
        <w:pStyle w:val="RenumProvEntries"/>
        <w:spacing w:before="0"/>
        <w:rPr>
          <w:rFonts w:ascii="Times New Roman" w:hAnsi="Times New Roman"/>
          <w:sz w:val="24"/>
          <w:szCs w:val="24"/>
        </w:rPr>
      </w:pPr>
    </w:p>
    <w:p w14:paraId="772A5D98" w14:textId="77777777" w:rsidR="000A7D84" w:rsidRDefault="00CC6480" w:rsidP="009A0F95">
      <w:pPr>
        <w:pStyle w:val="BillBasic"/>
        <w:spacing w:before="0" w:after="0"/>
        <w:ind w:right="-171"/>
        <w:jc w:val="left"/>
      </w:pPr>
      <w:r w:rsidRPr="00F435F9">
        <w:t>Numbered clause 8(2) sets the formula for calcul</w:t>
      </w:r>
      <w:r w:rsidR="007260AA" w:rsidRPr="00F435F9">
        <w:t>ating the relevant sa</w:t>
      </w:r>
      <w:r w:rsidR="00C32B21" w:rsidRPr="00F435F9">
        <w:t xml:space="preserve">lary cap. </w:t>
      </w:r>
      <w:r w:rsidR="00AE08FB" w:rsidRPr="00F435F9">
        <w:t>The formula provides</w:t>
      </w:r>
      <w:r w:rsidR="001C348C" w:rsidRPr="00F435F9">
        <w:t xml:space="preserve"> that the Speaker may</w:t>
      </w:r>
      <w:r w:rsidR="00AE08FB" w:rsidRPr="00F435F9">
        <w:t xml:space="preserve"> al</w:t>
      </w:r>
      <w:r w:rsidR="001C348C" w:rsidRPr="00F435F9">
        <w:t>locate part or all of the Speaker’s</w:t>
      </w:r>
      <w:r w:rsidR="00AE08FB" w:rsidRPr="00F435F9">
        <w:t xml:space="preserve"> uncommitted salary allocation to another member, and to receive part or all of the uncommitted salary allocation from another member, i</w:t>
      </w:r>
      <w:r w:rsidR="000A7D84">
        <w:t xml:space="preserve">n the form of a salary pledge. </w:t>
      </w:r>
      <w:r w:rsidRPr="00F435F9">
        <w:t xml:space="preserve">The formula </w:t>
      </w:r>
      <w:r w:rsidR="0011260F" w:rsidRPr="00F435F9">
        <w:t xml:space="preserve">also </w:t>
      </w:r>
      <w:r w:rsidRPr="00F435F9">
        <w:t>provides for the carr</w:t>
      </w:r>
      <w:r w:rsidR="0011260F" w:rsidRPr="00F435F9">
        <w:t>y over by the Speaker of unexpended</w:t>
      </w:r>
      <w:r w:rsidR="000E451E" w:rsidRPr="00F435F9">
        <w:t xml:space="preserve"> salary allocation</w:t>
      </w:r>
      <w:r w:rsidR="00567834">
        <w:t xml:space="preserve"> from the 20</w:t>
      </w:r>
      <w:r w:rsidR="009A0F95">
        <w:t>20</w:t>
      </w:r>
      <w:r w:rsidR="00567834">
        <w:t>–20</w:t>
      </w:r>
      <w:r w:rsidR="00413A80">
        <w:t>2</w:t>
      </w:r>
      <w:r w:rsidR="009A0F95">
        <w:t>1</w:t>
      </w:r>
      <w:r w:rsidR="0023032C" w:rsidRPr="00F435F9">
        <w:t xml:space="preserve"> financial year</w:t>
      </w:r>
      <w:r w:rsidR="007260AA" w:rsidRPr="00F435F9">
        <w:t xml:space="preserve">. </w:t>
      </w:r>
    </w:p>
    <w:p w14:paraId="2F558542" w14:textId="77777777" w:rsidR="000A7D84" w:rsidRDefault="000A7D84" w:rsidP="007C32A9">
      <w:pPr>
        <w:ind w:right="-313"/>
      </w:pPr>
    </w:p>
    <w:p w14:paraId="7EE60452" w14:textId="77777777" w:rsidR="00CC6480" w:rsidRPr="00F435F9" w:rsidRDefault="00CC6480" w:rsidP="007C32A9">
      <w:pPr>
        <w:ind w:right="-313"/>
      </w:pPr>
      <w:r w:rsidRPr="00F435F9">
        <w:t>Numbered clause 8(3) limits the carry over to no more than 10% of the Speaker’s a</w:t>
      </w:r>
      <w:r w:rsidR="00654D00" w:rsidRPr="00F435F9">
        <w:t>nnual salary allocation for</w:t>
      </w:r>
      <w:r w:rsidR="00567834">
        <w:t xml:space="preserve"> the 20</w:t>
      </w:r>
      <w:r w:rsidR="009A0F95">
        <w:t>20</w:t>
      </w:r>
      <w:r w:rsidR="00567834">
        <w:t>-20</w:t>
      </w:r>
      <w:r w:rsidR="00413A80">
        <w:t>2</w:t>
      </w:r>
      <w:r w:rsidR="009A0F95">
        <w:t>1</w:t>
      </w:r>
      <w:r w:rsidRPr="00F435F9">
        <w:t xml:space="preserve"> financial year.</w:t>
      </w:r>
      <w:r w:rsidR="00C86213" w:rsidRPr="00F435F9">
        <w:t xml:space="preserve"> </w:t>
      </w:r>
    </w:p>
    <w:p w14:paraId="5940CBB4" w14:textId="77777777" w:rsidR="00C86213" w:rsidRPr="00F435F9" w:rsidRDefault="00C86213" w:rsidP="009B4507">
      <w:pPr>
        <w:ind w:right="-171"/>
      </w:pPr>
    </w:p>
    <w:p w14:paraId="25D3936E" w14:textId="77777777" w:rsidR="00CC6480" w:rsidRPr="00F435F9" w:rsidRDefault="00CC6480" w:rsidP="009A0F95">
      <w:pPr>
        <w:ind w:right="-171"/>
      </w:pPr>
      <w:r w:rsidRPr="00F435F9">
        <w:t xml:space="preserve">Numbered clause 8(4) provides that </w:t>
      </w:r>
      <w:r w:rsidR="009B4507" w:rsidRPr="00F435F9">
        <w:t>an amount payable for salary to a staff member for a period of leave may be excluded from the Speaker’s salary cap where specified conditions are met. Subclauses (a) to (d) set out the specified conditions.</w:t>
      </w:r>
    </w:p>
    <w:p w14:paraId="40CBB109" w14:textId="77777777" w:rsidR="009B4507" w:rsidRPr="00F435F9" w:rsidRDefault="009B4507" w:rsidP="00102C73"/>
    <w:p w14:paraId="61538A72" w14:textId="77777777" w:rsidR="009B4507" w:rsidRPr="00F435F9" w:rsidRDefault="009B4507" w:rsidP="00102C73">
      <w:r w:rsidRPr="00F435F9">
        <w:t>Numbered cl</w:t>
      </w:r>
      <w:r w:rsidR="00655B43" w:rsidRPr="00F435F9">
        <w:t>ause 8(5) requires that an amount may only be</w:t>
      </w:r>
      <w:r w:rsidRPr="00F435F9">
        <w:t xml:space="preserve"> excluded from the Speak</w:t>
      </w:r>
      <w:r w:rsidR="00655B43" w:rsidRPr="00F435F9">
        <w:t xml:space="preserve">er’s salary cap if </w:t>
      </w:r>
      <w:r w:rsidRPr="00F435F9">
        <w:t xml:space="preserve">the Clerk of </w:t>
      </w:r>
      <w:r w:rsidR="00655B43" w:rsidRPr="00F435F9">
        <w:t>the Legislative Assembly is</w:t>
      </w:r>
      <w:r w:rsidRPr="00F435F9">
        <w:t xml:space="preserve"> satisfied that all of the specified conditions have been met.</w:t>
      </w:r>
    </w:p>
    <w:p w14:paraId="5CF331FF" w14:textId="77777777" w:rsidR="00555FF9" w:rsidRPr="00F435F9" w:rsidRDefault="00555FF9" w:rsidP="00102C73"/>
    <w:sectPr w:rsidR="00555FF9" w:rsidRPr="00F435F9" w:rsidSect="00D148D3">
      <w:headerReference w:type="even" r:id="rId7"/>
      <w:headerReference w:type="default" r:id="rId8"/>
      <w:footerReference w:type="even" r:id="rId9"/>
      <w:footerReference w:type="default" r:id="rId10"/>
      <w:headerReference w:type="first" r:id="rId11"/>
      <w:footerReference w:type="first" r:id="rId12"/>
      <w:type w:val="evenPage"/>
      <w:pgSz w:w="11907" w:h="16839" w:code="9"/>
      <w:pgMar w:top="1276" w:right="1588" w:bottom="567" w:left="1701" w:header="726" w:footer="9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B43B" w14:textId="77777777" w:rsidR="00617D98" w:rsidRDefault="00617D98">
      <w:r>
        <w:separator/>
      </w:r>
    </w:p>
  </w:endnote>
  <w:endnote w:type="continuationSeparator" w:id="0">
    <w:p w14:paraId="11473887" w14:textId="77777777" w:rsidR="00617D98" w:rsidRDefault="0061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4136" w14:textId="77777777" w:rsidR="000A7D84" w:rsidRDefault="000A7D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A7D84" w14:paraId="0935969E" w14:textId="77777777">
      <w:tblPrEx>
        <w:tblCellMar>
          <w:top w:w="0" w:type="dxa"/>
          <w:bottom w:w="0" w:type="dxa"/>
        </w:tblCellMar>
      </w:tblPrEx>
      <w:trPr>
        <w:jc w:val="center"/>
      </w:trPr>
      <w:tc>
        <w:tcPr>
          <w:tcW w:w="1240" w:type="dxa"/>
          <w:tcBorders>
            <w:top w:val="single" w:sz="4" w:space="0" w:color="auto"/>
          </w:tcBorders>
        </w:tcPr>
        <w:p w14:paraId="740E86A9" w14:textId="77777777" w:rsidR="000A7D84" w:rsidRDefault="000A7D84">
          <w:pPr>
            <w:pStyle w:val="Footer"/>
          </w:pPr>
          <w:r>
            <w:t xml:space="preserve">page </w:t>
          </w:r>
          <w:r>
            <w:rPr>
              <w:rStyle w:val="PageNumber"/>
            </w:rPr>
            <w:t>2</w:t>
          </w:r>
        </w:p>
      </w:tc>
      <w:tc>
        <w:tcPr>
          <w:tcW w:w="4527" w:type="dxa"/>
          <w:tcBorders>
            <w:top w:val="single" w:sz="4" w:space="0" w:color="auto"/>
          </w:tcBorders>
        </w:tcPr>
        <w:p w14:paraId="6C50FDA0" w14:textId="77777777" w:rsidR="000A7D84" w:rsidRDefault="000A7D84" w:rsidP="0064057A">
          <w:pPr>
            <w:pStyle w:val="Footer"/>
            <w:jc w:val="center"/>
          </w:pPr>
          <w:fldSimple w:instr=" REF Citation *\charformat  \* MERGEFORMAT ">
            <w:r w:rsidRPr="00C32B21">
              <w:rPr>
                <w:rFonts w:cs="Arial"/>
                <w:szCs w:val="28"/>
              </w:rPr>
              <w:t>Legislative Assembly (Members’ Staff) Speaker’s Salary Cap Determination 20</w:t>
            </w:r>
            <w:r>
              <w:rPr>
                <w:rFonts w:cs="Arial"/>
                <w:szCs w:val="28"/>
              </w:rPr>
              <w:t>16</w:t>
            </w:r>
          </w:fldSimple>
          <w:r>
            <w:t xml:space="preserve"> (No </w:t>
          </w:r>
          <w:r w:rsidRPr="0064057A">
            <w:rPr>
              <w:color w:val="FF0000"/>
            </w:rPr>
            <w:t>2</w:t>
          </w:r>
          <w:r>
            <w:t>)</w:t>
          </w:r>
          <w:r>
            <w:br/>
          </w:r>
          <w:fldSimple w:instr=" DOCPROPERTY &quot;Eff&quot;  ">
            <w:r>
              <w:t xml:space="preserve"> </w:t>
            </w:r>
          </w:fldSimple>
          <w:fldSimple w:instr=" DOCPROPERTY &quot;StartDt&quot;   ">
            <w:r>
              <w:t xml:space="preserve">  </w:t>
            </w:r>
          </w:fldSimple>
          <w:fldSimple w:instr=" DOCPROPERTY &quot;EndDt&quot;  ">
            <w:r>
              <w:t xml:space="preserve">  </w:t>
            </w:r>
          </w:fldSimple>
        </w:p>
      </w:tc>
      <w:tc>
        <w:tcPr>
          <w:tcW w:w="1553" w:type="dxa"/>
          <w:tcBorders>
            <w:top w:val="single" w:sz="4" w:space="0" w:color="auto"/>
          </w:tcBorders>
        </w:tcPr>
        <w:p w14:paraId="7A1EC341" w14:textId="77777777" w:rsidR="000A7D84" w:rsidRDefault="000A7D84">
          <w:pPr>
            <w:pStyle w:val="Footer"/>
            <w:jc w:val="right"/>
          </w:pPr>
          <w:r>
            <w:fldChar w:fldCharType="begin"/>
          </w:r>
          <w:r>
            <w:instrText xml:space="preserve"> DOCPROPERTY "Category"  </w:instrText>
          </w:r>
          <w:r>
            <w:fldChar w:fldCharType="end"/>
          </w:r>
          <w:r>
            <w:fldChar w:fldCharType="begin"/>
          </w:r>
          <w:r>
            <w:instrText xml:space="preserve"> DOCPROPERTY "Category"  </w:instrText>
          </w:r>
          <w:r>
            <w:fldChar w:fldCharType="end"/>
          </w:r>
          <w:r>
            <w:br/>
          </w:r>
          <w:fldSimple w:instr=" DOCPROPERTY &quot;RepubDt&quot;  ">
            <w:r>
              <w:t xml:space="preserve">  </w:t>
            </w:r>
          </w:fldSimple>
        </w:p>
      </w:tc>
    </w:tr>
  </w:tbl>
  <w:p w14:paraId="67DFE491" w14:textId="77777777" w:rsidR="000A7D84" w:rsidRPr="00A66E7C" w:rsidRDefault="000A7D84" w:rsidP="00A66E7C">
    <w:pPr>
      <w:pStyle w:val="Status"/>
      <w:rPr>
        <w:rFonts w:cs="Arial"/>
      </w:rPr>
    </w:pPr>
    <w:r w:rsidRPr="00A66E7C">
      <w:rPr>
        <w:rFonts w:cs="Arial"/>
      </w:rPr>
      <w:fldChar w:fldCharType="begin"/>
    </w:r>
    <w:r w:rsidRPr="00A66E7C">
      <w:rPr>
        <w:rFonts w:cs="Arial"/>
      </w:rPr>
      <w:instrText xml:space="preserve"> DOCPROPERTY "Status" </w:instrText>
    </w:r>
    <w:r w:rsidRPr="00A66E7C">
      <w:rPr>
        <w:rFonts w:cs="Arial"/>
      </w:rPr>
      <w:fldChar w:fldCharType="separate"/>
    </w:r>
    <w:r w:rsidRPr="00A66E7C">
      <w:rPr>
        <w:rFonts w:cs="Arial"/>
      </w:rPr>
      <w:t xml:space="preserve"> </w:t>
    </w:r>
    <w:r w:rsidRPr="00A66E7C">
      <w:rPr>
        <w:rFonts w:cs="Arial"/>
      </w:rPr>
      <w:fldChar w:fldCharType="end"/>
    </w:r>
    <w:r w:rsidRPr="00A66E7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5A71" w14:textId="77777777" w:rsidR="000A7D84" w:rsidRDefault="000A7D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0A7D84" w:rsidRPr="00F435F9" w14:paraId="0A51B7BC" w14:textId="77777777">
      <w:tblPrEx>
        <w:tblCellMar>
          <w:top w:w="0" w:type="dxa"/>
          <w:bottom w:w="0" w:type="dxa"/>
        </w:tblCellMar>
      </w:tblPrEx>
      <w:trPr>
        <w:jc w:val="center"/>
      </w:trPr>
      <w:tc>
        <w:tcPr>
          <w:tcW w:w="1553" w:type="dxa"/>
          <w:tcBorders>
            <w:top w:val="single" w:sz="4" w:space="0" w:color="auto"/>
          </w:tcBorders>
        </w:tcPr>
        <w:p w14:paraId="70F36562" w14:textId="77777777" w:rsidR="000A7D84" w:rsidRPr="00F435F9" w:rsidRDefault="000A7D84">
          <w:pPr>
            <w:pStyle w:val="Footer"/>
          </w:pPr>
          <w:r w:rsidRPr="00F435F9">
            <w:t xml:space="preserve">page </w:t>
          </w:r>
          <w:r w:rsidRPr="00F435F9">
            <w:rPr>
              <w:rStyle w:val="PageNumber"/>
            </w:rPr>
            <w:t>2</w:t>
          </w:r>
          <w:r w:rsidRPr="00F435F9">
            <w:fldChar w:fldCharType="begin"/>
          </w:r>
          <w:r w:rsidRPr="00F435F9">
            <w:instrText xml:space="preserve"> DOCPROPERTY "Category"  </w:instrText>
          </w:r>
          <w:r w:rsidRPr="00F435F9">
            <w:fldChar w:fldCharType="end"/>
          </w:r>
          <w:r w:rsidRPr="00F435F9">
            <w:fldChar w:fldCharType="begin"/>
          </w:r>
          <w:r w:rsidRPr="00F435F9">
            <w:instrText xml:space="preserve"> DOCPROPERTY "Category"  </w:instrText>
          </w:r>
          <w:r w:rsidRPr="00F435F9">
            <w:fldChar w:fldCharType="end"/>
          </w:r>
          <w:r w:rsidRPr="00F435F9">
            <w:br/>
          </w:r>
          <w:fldSimple w:instr=" DOCPROPERTY &quot;RepubDt&quot;  ">
            <w:r w:rsidRPr="00F435F9">
              <w:t xml:space="preserve">  </w:t>
            </w:r>
          </w:fldSimple>
        </w:p>
      </w:tc>
      <w:tc>
        <w:tcPr>
          <w:tcW w:w="4527" w:type="dxa"/>
          <w:tcBorders>
            <w:top w:val="single" w:sz="4" w:space="0" w:color="auto"/>
          </w:tcBorders>
        </w:tcPr>
        <w:p w14:paraId="4485539E" w14:textId="77777777" w:rsidR="000A7D84" w:rsidRPr="00F435F9" w:rsidRDefault="000A7D84">
          <w:pPr>
            <w:pStyle w:val="Footer"/>
            <w:jc w:val="center"/>
          </w:pPr>
          <w:r w:rsidRPr="00F435F9">
            <w:rPr>
              <w:szCs w:val="18"/>
            </w:rPr>
            <w:t>Legislative Assembly (Members’ Staff) Speaker</w:t>
          </w:r>
          <w:r w:rsidR="00567834">
            <w:rPr>
              <w:szCs w:val="18"/>
            </w:rPr>
            <w:t>’s Salary Cap Determination 20</w:t>
          </w:r>
          <w:r w:rsidR="00413A80">
            <w:rPr>
              <w:szCs w:val="18"/>
            </w:rPr>
            <w:t>2</w:t>
          </w:r>
          <w:r w:rsidR="009A0F95">
            <w:rPr>
              <w:szCs w:val="18"/>
            </w:rPr>
            <w:t>1</w:t>
          </w:r>
          <w:r w:rsidR="00A03DF8">
            <w:rPr>
              <w:szCs w:val="18"/>
            </w:rPr>
            <w:t xml:space="preserve"> (No </w:t>
          </w:r>
          <w:r w:rsidR="00DB4037">
            <w:rPr>
              <w:szCs w:val="18"/>
            </w:rPr>
            <w:t>2</w:t>
          </w:r>
          <w:r w:rsidRPr="00F435F9">
            <w:rPr>
              <w:szCs w:val="18"/>
            </w:rPr>
            <w:t>)</w:t>
          </w:r>
        </w:p>
      </w:tc>
      <w:tc>
        <w:tcPr>
          <w:tcW w:w="1240" w:type="dxa"/>
          <w:tcBorders>
            <w:top w:val="single" w:sz="4" w:space="0" w:color="auto"/>
          </w:tcBorders>
        </w:tcPr>
        <w:p w14:paraId="49E5A758" w14:textId="77777777" w:rsidR="000A7D84" w:rsidRPr="00F435F9" w:rsidRDefault="000A7D84">
          <w:pPr>
            <w:pStyle w:val="Footer"/>
            <w:jc w:val="right"/>
          </w:pPr>
        </w:p>
      </w:tc>
    </w:tr>
  </w:tbl>
  <w:p w14:paraId="7C0255D3" w14:textId="77777777" w:rsidR="000A7D84" w:rsidRPr="003575AC" w:rsidRDefault="000A7D84" w:rsidP="003575AC">
    <w:pPr>
      <w:pStyle w:val="Status"/>
      <w:rPr>
        <w:rFonts w:cs="Arial"/>
      </w:rPr>
    </w:pPr>
    <w:r w:rsidRPr="003575AC">
      <w:rPr>
        <w:rFonts w:cs="Arial"/>
      </w:rPr>
      <w:fldChar w:fldCharType="begin"/>
    </w:r>
    <w:r w:rsidRPr="003575AC">
      <w:rPr>
        <w:rFonts w:cs="Arial"/>
      </w:rPr>
      <w:instrText xml:space="preserve"> DOCPROPERTY "Status" </w:instrText>
    </w:r>
    <w:r w:rsidRPr="003575AC">
      <w:rPr>
        <w:rFonts w:cs="Arial"/>
      </w:rPr>
      <w:fldChar w:fldCharType="separate"/>
    </w:r>
    <w:r w:rsidRPr="003575AC">
      <w:rPr>
        <w:rFonts w:cs="Arial"/>
      </w:rPr>
      <w:t xml:space="preserve"> </w:t>
    </w:r>
    <w:r w:rsidRPr="003575AC">
      <w:rPr>
        <w:rFonts w:cs="Arial"/>
      </w:rPr>
      <w:fldChar w:fldCharType="end"/>
    </w:r>
    <w:r w:rsidR="003575AC" w:rsidRPr="003575A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997E" w14:textId="77777777" w:rsidR="000A7D84" w:rsidRPr="003575AC" w:rsidRDefault="003575AC" w:rsidP="003575AC">
    <w:pPr>
      <w:pStyle w:val="Footer"/>
      <w:jc w:val="center"/>
      <w:rPr>
        <w:rFonts w:cs="Arial"/>
        <w:sz w:val="14"/>
      </w:rPr>
    </w:pPr>
    <w:r w:rsidRPr="003575AC">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E3C4" w14:textId="77777777" w:rsidR="00617D98" w:rsidRDefault="00617D98">
      <w:r>
        <w:separator/>
      </w:r>
    </w:p>
  </w:footnote>
  <w:footnote w:type="continuationSeparator" w:id="0">
    <w:p w14:paraId="723F42A0" w14:textId="77777777" w:rsidR="00617D98" w:rsidRDefault="0061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E46B" w14:textId="77777777" w:rsidR="003575AC" w:rsidRDefault="00357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B334" w14:textId="77777777" w:rsidR="003575AC" w:rsidRDefault="00357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B38E" w14:textId="77777777" w:rsidR="003575AC" w:rsidRDefault="0035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0274"/>
    <w:rsid w:val="00005C17"/>
    <w:rsid w:val="00031F24"/>
    <w:rsid w:val="00033BC6"/>
    <w:rsid w:val="00062AED"/>
    <w:rsid w:val="00093BBD"/>
    <w:rsid w:val="00097AA7"/>
    <w:rsid w:val="000A7D84"/>
    <w:rsid w:val="000B6CF0"/>
    <w:rsid w:val="000D3D5A"/>
    <w:rsid w:val="000E451E"/>
    <w:rsid w:val="000E7F24"/>
    <w:rsid w:val="000F744F"/>
    <w:rsid w:val="00102C73"/>
    <w:rsid w:val="0011260F"/>
    <w:rsid w:val="001150F2"/>
    <w:rsid w:val="00116A0A"/>
    <w:rsid w:val="00126755"/>
    <w:rsid w:val="001338A6"/>
    <w:rsid w:val="00141F5A"/>
    <w:rsid w:val="00142F7D"/>
    <w:rsid w:val="00150DFD"/>
    <w:rsid w:val="00197E28"/>
    <w:rsid w:val="001B514E"/>
    <w:rsid w:val="001C348C"/>
    <w:rsid w:val="001D19F2"/>
    <w:rsid w:val="001D590D"/>
    <w:rsid w:val="001E4CE5"/>
    <w:rsid w:val="0023032C"/>
    <w:rsid w:val="0027364C"/>
    <w:rsid w:val="002D5C04"/>
    <w:rsid w:val="00310C80"/>
    <w:rsid w:val="00326E75"/>
    <w:rsid w:val="00335DA7"/>
    <w:rsid w:val="00344727"/>
    <w:rsid w:val="00355AD7"/>
    <w:rsid w:val="003575AC"/>
    <w:rsid w:val="003704FB"/>
    <w:rsid w:val="003805C7"/>
    <w:rsid w:val="00384FEE"/>
    <w:rsid w:val="00393E21"/>
    <w:rsid w:val="003A2C4A"/>
    <w:rsid w:val="003B0DD9"/>
    <w:rsid w:val="003C1E45"/>
    <w:rsid w:val="003C4381"/>
    <w:rsid w:val="003D0C15"/>
    <w:rsid w:val="00413A80"/>
    <w:rsid w:val="00422221"/>
    <w:rsid w:val="00435E80"/>
    <w:rsid w:val="00460D23"/>
    <w:rsid w:val="0050548C"/>
    <w:rsid w:val="0055241F"/>
    <w:rsid w:val="005558A1"/>
    <w:rsid w:val="00555FF9"/>
    <w:rsid w:val="00560BA1"/>
    <w:rsid w:val="00567834"/>
    <w:rsid w:val="005706B3"/>
    <w:rsid w:val="005A1B2E"/>
    <w:rsid w:val="005B6FDE"/>
    <w:rsid w:val="005D2D80"/>
    <w:rsid w:val="005E585C"/>
    <w:rsid w:val="005F061D"/>
    <w:rsid w:val="005F1B19"/>
    <w:rsid w:val="00602437"/>
    <w:rsid w:val="00617D98"/>
    <w:rsid w:val="0064057A"/>
    <w:rsid w:val="006452A2"/>
    <w:rsid w:val="00654D00"/>
    <w:rsid w:val="00655B43"/>
    <w:rsid w:val="00656ECC"/>
    <w:rsid w:val="006570C2"/>
    <w:rsid w:val="0068704A"/>
    <w:rsid w:val="00693799"/>
    <w:rsid w:val="00694357"/>
    <w:rsid w:val="006C646D"/>
    <w:rsid w:val="006D4EEB"/>
    <w:rsid w:val="006E6BA3"/>
    <w:rsid w:val="007260AA"/>
    <w:rsid w:val="007C0706"/>
    <w:rsid w:val="007C32A9"/>
    <w:rsid w:val="007C4B65"/>
    <w:rsid w:val="007F1BFE"/>
    <w:rsid w:val="007F3B7D"/>
    <w:rsid w:val="00811E32"/>
    <w:rsid w:val="00814DAE"/>
    <w:rsid w:val="0081795F"/>
    <w:rsid w:val="00830506"/>
    <w:rsid w:val="0084040F"/>
    <w:rsid w:val="00863962"/>
    <w:rsid w:val="008655EC"/>
    <w:rsid w:val="008864F5"/>
    <w:rsid w:val="008A3BDD"/>
    <w:rsid w:val="008B42BA"/>
    <w:rsid w:val="008B66B7"/>
    <w:rsid w:val="008D46F7"/>
    <w:rsid w:val="008E440C"/>
    <w:rsid w:val="008F3DC0"/>
    <w:rsid w:val="008F4C23"/>
    <w:rsid w:val="00900338"/>
    <w:rsid w:val="009555C1"/>
    <w:rsid w:val="00962350"/>
    <w:rsid w:val="0097107A"/>
    <w:rsid w:val="00996515"/>
    <w:rsid w:val="009A0F95"/>
    <w:rsid w:val="009B4507"/>
    <w:rsid w:val="009C5A29"/>
    <w:rsid w:val="009D247F"/>
    <w:rsid w:val="009D3433"/>
    <w:rsid w:val="00A03DF8"/>
    <w:rsid w:val="00A166A4"/>
    <w:rsid w:val="00A33A13"/>
    <w:rsid w:val="00A33CA3"/>
    <w:rsid w:val="00A40A98"/>
    <w:rsid w:val="00A570BF"/>
    <w:rsid w:val="00A66E7C"/>
    <w:rsid w:val="00A97870"/>
    <w:rsid w:val="00AA5409"/>
    <w:rsid w:val="00AB181C"/>
    <w:rsid w:val="00AD18D1"/>
    <w:rsid w:val="00AE08FB"/>
    <w:rsid w:val="00AE1D16"/>
    <w:rsid w:val="00AE1EE7"/>
    <w:rsid w:val="00AE30D3"/>
    <w:rsid w:val="00AF3FC1"/>
    <w:rsid w:val="00B60274"/>
    <w:rsid w:val="00B71114"/>
    <w:rsid w:val="00B84896"/>
    <w:rsid w:val="00B91CF8"/>
    <w:rsid w:val="00B925C3"/>
    <w:rsid w:val="00BB0F21"/>
    <w:rsid w:val="00BE08D7"/>
    <w:rsid w:val="00BE12AD"/>
    <w:rsid w:val="00C0246B"/>
    <w:rsid w:val="00C0445F"/>
    <w:rsid w:val="00C15F75"/>
    <w:rsid w:val="00C32B21"/>
    <w:rsid w:val="00C33959"/>
    <w:rsid w:val="00C40C65"/>
    <w:rsid w:val="00C47E47"/>
    <w:rsid w:val="00C54A25"/>
    <w:rsid w:val="00C8283E"/>
    <w:rsid w:val="00C86213"/>
    <w:rsid w:val="00C94237"/>
    <w:rsid w:val="00C95CD2"/>
    <w:rsid w:val="00CC6480"/>
    <w:rsid w:val="00CE2C98"/>
    <w:rsid w:val="00CF61A3"/>
    <w:rsid w:val="00D05F05"/>
    <w:rsid w:val="00D148D3"/>
    <w:rsid w:val="00D31A29"/>
    <w:rsid w:val="00D44DF0"/>
    <w:rsid w:val="00D51116"/>
    <w:rsid w:val="00D5205A"/>
    <w:rsid w:val="00D52DCA"/>
    <w:rsid w:val="00D53833"/>
    <w:rsid w:val="00D64852"/>
    <w:rsid w:val="00D82D79"/>
    <w:rsid w:val="00D87554"/>
    <w:rsid w:val="00D93918"/>
    <w:rsid w:val="00DA494D"/>
    <w:rsid w:val="00DA7762"/>
    <w:rsid w:val="00DB4037"/>
    <w:rsid w:val="00DD3080"/>
    <w:rsid w:val="00DF2C62"/>
    <w:rsid w:val="00E03257"/>
    <w:rsid w:val="00E044B7"/>
    <w:rsid w:val="00E2004B"/>
    <w:rsid w:val="00E216BC"/>
    <w:rsid w:val="00E21AE4"/>
    <w:rsid w:val="00E228A6"/>
    <w:rsid w:val="00E32833"/>
    <w:rsid w:val="00E47F00"/>
    <w:rsid w:val="00E54D20"/>
    <w:rsid w:val="00E96D44"/>
    <w:rsid w:val="00EE0A84"/>
    <w:rsid w:val="00EE2E44"/>
    <w:rsid w:val="00EF7D70"/>
    <w:rsid w:val="00F00DD4"/>
    <w:rsid w:val="00F435F9"/>
    <w:rsid w:val="00F71452"/>
    <w:rsid w:val="00FB0D2B"/>
    <w:rsid w:val="00FC3789"/>
    <w:rsid w:val="00FD4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416F788"/>
  <w14:defaultImageDpi w14:val="0"/>
  <w15:docId w15:val="{10077715-7A1C-4416-94A8-9DA5155F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sz w:val="22"/>
    </w:rPr>
  </w:style>
  <w:style w:type="paragraph" w:styleId="Heading6">
    <w:name w:val="heading 6"/>
    <w:basedOn w:val="Normal"/>
    <w:next w:val="Normal"/>
    <w:link w:val="Heading6Char"/>
    <w:uiPriority w:val="9"/>
    <w:qFormat/>
    <w:pPr>
      <w:numPr>
        <w:ilvl w:val="5"/>
        <w:numId w:val="1"/>
      </w:numPr>
      <w:spacing w:before="240" w:after="60"/>
      <w:outlineLvl w:val="5"/>
    </w:pPr>
    <w:rPr>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styleId="Footer">
    <w:name w:val="footer"/>
    <w:basedOn w:val="Normal"/>
    <w:link w:val="FooterChar"/>
    <w:uiPriority w:val="99"/>
    <w:pPr>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BodyText">
    <w:name w:val="Body Text"/>
    <w:basedOn w:val="Normal"/>
    <w:link w:val="BodyTextChar"/>
    <w:uiPriority w:val="99"/>
    <w:rPr>
      <w:rFonts w:ascii="Arial" w:hAnsi="Arial" w:cs="Arial"/>
      <w:szCs w:val="24"/>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customStyle="1" w:styleId="Status">
    <w:name w:val="Status"/>
    <w:basedOn w:val="Normal"/>
    <w:pPr>
      <w:spacing w:before="280"/>
      <w:jc w:val="center"/>
    </w:pPr>
    <w:rPr>
      <w:rFonts w:ascii="Arial" w:hAnsi="Arial"/>
      <w:sz w:val="14"/>
    </w:rPr>
  </w:style>
  <w:style w:type="paragraph" w:styleId="BodyTextIndent">
    <w:name w:val="Body Text Indent"/>
    <w:basedOn w:val="Normal"/>
    <w:link w:val="BodyTextIndentChar"/>
    <w:uiPriority w:val="99"/>
    <w:pPr>
      <w:jc w:val="both"/>
    </w:pPr>
    <w:rPr>
      <w:b/>
      <w:bCs/>
      <w:color w:val="0000FF"/>
      <w:szCs w:val="24"/>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character" w:styleId="PageNumber">
    <w:name w:val="page number"/>
    <w:basedOn w:val="DefaultParagraphFont"/>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rPr>
  </w:style>
  <w:style w:type="character" w:customStyle="1" w:styleId="CharSectNo">
    <w:name w:val="CharSectNo"/>
    <w:basedOn w:val="DefaultParagraphFont"/>
    <w:rPr>
      <w:rFonts w:cs="Times New Roman"/>
    </w:rPr>
  </w:style>
  <w:style w:type="character" w:customStyle="1" w:styleId="charItals">
    <w:name w:val="charItals"/>
    <w:basedOn w:val="DefaultParagraphFont"/>
    <w:rPr>
      <w:rFonts w:cs="Times New Roman"/>
      <w:i/>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customStyle="1" w:styleId="Billname">
    <w:name w:val="Billname"/>
    <w:basedOn w:val="Normal"/>
    <w:pPr>
      <w:tabs>
        <w:tab w:val="left" w:pos="2400"/>
      </w:tabs>
      <w:spacing w:before="1220" w:after="100"/>
    </w:pPr>
    <w:rPr>
      <w:rFonts w:ascii="Arial" w:hAnsi="Arial"/>
      <w:b/>
      <w:sz w:val="40"/>
    </w:rPr>
  </w:style>
  <w:style w:type="paragraph" w:customStyle="1" w:styleId="BillBasicHeading">
    <w:name w:val="BillBasicHeading"/>
    <w:basedOn w:val="BillBasic"/>
    <w:pPr>
      <w:tabs>
        <w:tab w:val="left" w:pos="2600"/>
      </w:tabs>
    </w:pPr>
    <w:rPr>
      <w:rFonts w:ascii="Arial" w:hAnsi="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rPr>
  </w:style>
  <w:style w:type="paragraph" w:customStyle="1" w:styleId="N-TOCheading">
    <w:name w:val="N-TOCheading"/>
    <w:basedOn w:val="BillBasicHeading"/>
    <w:next w:val="N-9pt"/>
    <w:pPr>
      <w:pBdr>
        <w:bottom w:val="single" w:sz="4" w:space="1" w:color="auto"/>
      </w:pBdr>
      <w:spacing w:before="800" w:after="20"/>
      <w:jc w:val="left"/>
    </w:pPr>
    <w:rPr>
      <w:b/>
      <w:sz w:val="32"/>
    </w:rPr>
  </w:style>
  <w:style w:type="paragraph" w:customStyle="1" w:styleId="N-9pt">
    <w:name w:val="N-9pt"/>
    <w:basedOn w:val="BillBasic"/>
    <w:next w:val="BillBasic"/>
    <w:pPr>
      <w:tabs>
        <w:tab w:val="right" w:pos="7272"/>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sz w:val="18"/>
    </w:rPr>
  </w:style>
  <w:style w:type="paragraph" w:customStyle="1" w:styleId="FooterInfo">
    <w:name w:val="FooterInfo"/>
    <w:basedOn w:val="Normal"/>
    <w:pPr>
      <w:tabs>
        <w:tab w:val="right" w:pos="7320"/>
      </w:tabs>
    </w:pPr>
    <w:rPr>
      <w:rFonts w:ascii="Arial" w:hAnsi="Arial"/>
      <w:sz w:val="18"/>
    </w:rPr>
  </w:style>
  <w:style w:type="paragraph" w:customStyle="1" w:styleId="AH1Chapter">
    <w:name w:val="A H1 Chapter"/>
    <w:basedOn w:val="BillBasicHeading"/>
    <w:next w:val="AH2Part"/>
    <w:pPr>
      <w:keepNext/>
      <w:spacing w:before="320"/>
      <w:ind w:left="2600" w:hanging="2600"/>
      <w:jc w:val="left"/>
      <w:outlineLvl w:val="0"/>
    </w:pPr>
    <w:rPr>
      <w:b/>
      <w:sz w:val="34"/>
    </w:rPr>
  </w:style>
  <w:style w:type="paragraph" w:customStyle="1" w:styleId="AH2Part">
    <w:name w:val="A H2 Part"/>
    <w:basedOn w:val="BillBasicHeading"/>
    <w:next w:val="AH3Div"/>
    <w:pPr>
      <w:keepNext/>
      <w:spacing w:before="320"/>
      <w:ind w:left="2600" w:hanging="2600"/>
      <w:jc w:val="left"/>
      <w:outlineLvl w:val="1"/>
    </w:pPr>
    <w:rPr>
      <w:b/>
      <w:sz w:val="32"/>
    </w:rPr>
  </w:style>
  <w:style w:type="paragraph" w:customStyle="1" w:styleId="AH3Div">
    <w:name w:val="A H3 Div"/>
    <w:basedOn w:val="BillBasicHeading"/>
    <w:next w:val="AH5Sec"/>
    <w:pPr>
      <w:keepNext/>
      <w:spacing w:before="180"/>
      <w:ind w:left="2600" w:hanging="2600"/>
      <w:jc w:val="left"/>
      <w:outlineLvl w:val="2"/>
    </w:pPr>
    <w:rPr>
      <w:b/>
      <w:sz w:val="28"/>
    </w:rPr>
  </w:style>
  <w:style w:type="paragraph" w:customStyle="1" w:styleId="AH4SubDiv">
    <w:name w:val="A H4 SubDiv"/>
    <w:basedOn w:val="BillBasicHeading"/>
    <w:next w:val="AH5Sec"/>
    <w:pPr>
      <w:keepNext/>
      <w:spacing w:before="180"/>
      <w:ind w:left="2600" w:hanging="2600"/>
      <w:outlineLvl w:val="3"/>
    </w:pPr>
    <w:rPr>
      <w:b/>
      <w:sz w:val="26"/>
    </w:rPr>
  </w:style>
  <w:style w:type="paragraph" w:customStyle="1" w:styleId="Sched-heading">
    <w:name w:val="Sched-heading"/>
    <w:basedOn w:val="BillBasicHeading"/>
    <w:next w:val="ref"/>
    <w:pPr>
      <w:keepNext/>
      <w:spacing w:before="320"/>
      <w:ind w:left="2600" w:hanging="2600"/>
      <w:jc w:val="left"/>
      <w:outlineLvl w:val="0"/>
    </w:pPr>
    <w:rPr>
      <w:b/>
      <w:sz w:val="34"/>
    </w:rPr>
  </w:style>
  <w:style w:type="paragraph" w:customStyle="1" w:styleId="ref">
    <w:name w:val="ref"/>
    <w:basedOn w:val="BillBasic"/>
    <w:next w:val="Sched-Part"/>
    <w:pPr>
      <w:spacing w:before="0"/>
    </w:pPr>
    <w:rPr>
      <w:sz w:val="18"/>
    </w:rPr>
  </w:style>
  <w:style w:type="paragraph" w:customStyle="1" w:styleId="Sched-Part">
    <w:name w:val="Sched-Part"/>
    <w:basedOn w:val="BillBasicHeading"/>
    <w:next w:val="Sched-Form"/>
    <w:pPr>
      <w:keepNext/>
      <w:spacing w:before="320"/>
      <w:ind w:left="2600" w:hanging="2600"/>
      <w:jc w:val="left"/>
      <w:outlineLvl w:val="1"/>
    </w:pPr>
    <w:rPr>
      <w:b/>
      <w:sz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pPr>
      <w:keepNext/>
      <w:spacing w:before="320"/>
      <w:ind w:left="2600" w:hanging="2600"/>
      <w:outlineLvl w:val="0"/>
    </w:pPr>
    <w:rPr>
      <w:b/>
      <w:sz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b/>
    </w:rPr>
  </w:style>
  <w:style w:type="paragraph" w:styleId="TOC7">
    <w:name w:val="toc 7"/>
    <w:basedOn w:val="TOC2"/>
    <w:next w:val="Normal"/>
    <w:autoRedefine/>
    <w:uiPriority w:val="39"/>
    <w:semiHidden/>
    <w:pPr>
      <w:keepNext w:val="0"/>
      <w:spacing w:before="120"/>
    </w:pPr>
    <w:rPr>
      <w:sz w:val="20"/>
    </w:rPr>
  </w:style>
  <w:style w:type="paragraph" w:customStyle="1" w:styleId="Endnote1">
    <w:name w:val="Endnote1"/>
    <w:basedOn w:val="BillBasic"/>
    <w:next w:val="Endnote2"/>
    <w:pPr>
      <w:keepNext/>
      <w:tabs>
        <w:tab w:val="left" w:pos="400"/>
      </w:tabs>
      <w:spacing w:before="0" w:after="0"/>
      <w:jc w:val="left"/>
    </w:pPr>
    <w:rPr>
      <w:rFonts w:ascii="Arial" w:hAnsi="Arial"/>
      <w:b/>
      <w:sz w:val="28"/>
    </w:rPr>
  </w:style>
  <w:style w:type="paragraph" w:customStyle="1" w:styleId="EndNote20">
    <w:name w:val="EndNote2"/>
    <w:basedOn w:val="BillBasic"/>
    <w:pPr>
      <w:keepNext/>
      <w:tabs>
        <w:tab w:val="left" w:pos="240"/>
      </w:tabs>
      <w:spacing w:before="160" w:after="80"/>
      <w:jc w:val="left"/>
    </w:pPr>
    <w:rPr>
      <w:b/>
      <w:sz w:val="18"/>
    </w:rPr>
  </w:style>
  <w:style w:type="paragraph" w:customStyle="1" w:styleId="IH1Chap">
    <w:name w:val="I H1 Chap"/>
    <w:basedOn w:val="BillBasicHeading"/>
    <w:next w:val="IH2Part"/>
    <w:pPr>
      <w:keepNext/>
      <w:spacing w:before="320"/>
      <w:ind w:left="2600" w:hanging="2600"/>
      <w:jc w:val="left"/>
    </w:pPr>
    <w:rPr>
      <w:b/>
      <w:sz w:val="34"/>
    </w:rPr>
  </w:style>
  <w:style w:type="paragraph" w:customStyle="1" w:styleId="IH2Part">
    <w:name w:val="I H2 Part"/>
    <w:basedOn w:val="BillBasicHeading"/>
    <w:next w:val="IH3Div"/>
    <w:pPr>
      <w:keepNext/>
      <w:spacing w:before="320"/>
      <w:ind w:left="2600" w:hanging="2600"/>
      <w:jc w:val="left"/>
    </w:pPr>
    <w:rPr>
      <w:b/>
      <w:sz w:val="32"/>
    </w:rPr>
  </w:style>
  <w:style w:type="paragraph" w:customStyle="1" w:styleId="IH3Div">
    <w:name w:val="I H3 Div"/>
    <w:basedOn w:val="BillBasicHeading"/>
    <w:next w:val="IH5Sec"/>
    <w:pPr>
      <w:keepNext/>
      <w:spacing w:before="180"/>
      <w:ind w:left="2600" w:hanging="2600"/>
      <w:jc w:val="left"/>
    </w:pPr>
    <w:rPr>
      <w:b/>
      <w:sz w:val="28"/>
    </w:rPr>
  </w:style>
  <w:style w:type="paragraph" w:customStyle="1" w:styleId="IH4SubDiv">
    <w:name w:val="I H4 SubDiv"/>
    <w:basedOn w:val="BillBasicHeading"/>
    <w:next w:val="IH5Sec"/>
    <w:pPr>
      <w:keepNext/>
      <w:spacing w:before="180"/>
      <w:ind w:left="2600" w:hanging="2600"/>
    </w:pPr>
    <w:rPr>
      <w:b/>
      <w:sz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rPr>
  </w:style>
  <w:style w:type="character" w:styleId="LineNumber">
    <w:name w:val="line number"/>
    <w:basedOn w:val="DefaultParagraphFont"/>
    <w:uiPriority w:val="99"/>
    <w:rPr>
      <w:rFonts w:ascii="Arial" w:hAnsi="Arial" w:cs="Times New Roman"/>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rPr>
  </w:style>
  <w:style w:type="paragraph" w:customStyle="1" w:styleId="EndNoteHeading">
    <w:name w:val="EndNoteHeading"/>
    <w:basedOn w:val="BillBasicHeading"/>
    <w:pPr>
      <w:keepNext/>
      <w:tabs>
        <w:tab w:val="left" w:pos="700"/>
      </w:tabs>
      <w:spacing w:before="160" w:after="160"/>
      <w:ind w:left="700" w:hanging="700"/>
    </w:pPr>
    <w:rPr>
      <w:b/>
    </w:rPr>
  </w:style>
  <w:style w:type="paragraph" w:customStyle="1" w:styleId="PenaltyHeading">
    <w:name w:val="PenaltyHeading"/>
    <w:basedOn w:val="Normal"/>
    <w:pPr>
      <w:tabs>
        <w:tab w:val="left" w:pos="700"/>
      </w:tabs>
      <w:spacing w:before="120"/>
      <w:ind w:left="700" w:hanging="7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sz w:val="34"/>
    </w:rPr>
  </w:style>
  <w:style w:type="paragraph" w:customStyle="1" w:styleId="ISched-Part">
    <w:name w:val="I Sched-Part"/>
    <w:basedOn w:val="BillBasicHeading"/>
    <w:pPr>
      <w:keepNext/>
      <w:spacing w:before="320"/>
      <w:ind w:left="2600" w:hanging="2600"/>
      <w:jc w:val="left"/>
    </w:pPr>
    <w:rPr>
      <w:b/>
      <w:sz w:val="32"/>
    </w:rPr>
  </w:style>
  <w:style w:type="paragraph" w:customStyle="1" w:styleId="ISched-form">
    <w:name w:val="I Sched-form"/>
    <w:basedOn w:val="BillBasicHeading"/>
    <w:pPr>
      <w:keepNext/>
      <w:tabs>
        <w:tab w:val="right" w:pos="7200"/>
      </w:tabs>
      <w:spacing w:before="180"/>
      <w:ind w:left="2600" w:hanging="2600"/>
      <w:jc w:val="left"/>
    </w:pPr>
    <w:rPr>
      <w:b/>
      <w:sz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b/>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basedOn w:val="DefaultParagraphFont"/>
    <w:rPr>
      <w:rFonts w:cs="Times New Roman"/>
    </w:rPr>
  </w:style>
  <w:style w:type="character" w:customStyle="1" w:styleId="CharDivText">
    <w:name w:val="CharDivText"/>
    <w:basedOn w:val="DefaultParagraphFont"/>
    <w:rPr>
      <w:rFonts w:cs="Times New Roman"/>
    </w:rPr>
  </w:style>
  <w:style w:type="character" w:customStyle="1" w:styleId="CharPartNo">
    <w:name w:val="CharPartNo"/>
    <w:basedOn w:val="DefaultParagraphFont"/>
    <w:rPr>
      <w:rFonts w:cs="Times New Roman"/>
    </w:rPr>
  </w:style>
  <w:style w:type="paragraph" w:customStyle="1" w:styleId="Placeholder">
    <w:name w:val="Placeholder"/>
    <w:basedOn w:val="Normal"/>
    <w:rPr>
      <w:sz w:val="10"/>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character" w:customStyle="1" w:styleId="CharChapNo">
    <w:name w:val="CharChapNo"/>
    <w:basedOn w:val="DefaultParagraphFont"/>
    <w:rPr>
      <w:rFonts w:cs="Times New Roman"/>
    </w:rPr>
  </w:style>
  <w:style w:type="character" w:customStyle="1" w:styleId="CharChapText">
    <w:name w:val="CharChapText"/>
    <w:basedOn w:val="DefaultParagraphFont"/>
    <w:rPr>
      <w:rFonts w:cs="Times New Roman"/>
    </w:rPr>
  </w:style>
  <w:style w:type="character" w:customStyle="1" w:styleId="CharPartText">
    <w:name w:val="CharPartText"/>
    <w:basedOn w:val="DefaultParagraphFon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b/>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b/>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b/>
      <w:noProof/>
      <w:sz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b/>
      <w:noProof/>
      <w:sz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noProof/>
      <w:sz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4"/>
      <w:lang w:val="x-none" w:eastAsia="en-US"/>
    </w:rPr>
  </w:style>
  <w:style w:type="paragraph" w:customStyle="1" w:styleId="direction">
    <w:name w:val="direction"/>
    <w:basedOn w:val="BillBasic"/>
    <w:next w:val="Amainreturn"/>
    <w:pPr>
      <w:ind w:left="700"/>
    </w:pPr>
    <w:rPr>
      <w:i/>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rPr>
  </w:style>
  <w:style w:type="paragraph" w:customStyle="1" w:styleId="aParaNote">
    <w:name w:val="aParaNote"/>
    <w:basedOn w:val="BillBasic"/>
    <w:pPr>
      <w:ind w:left="2040" w:hanging="840"/>
    </w:pPr>
    <w:rPr>
      <w:sz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sz w:val="20"/>
    </w:rPr>
  </w:style>
  <w:style w:type="paragraph" w:customStyle="1" w:styleId="EndNoteText">
    <w:name w:val="EndNoteText"/>
    <w:basedOn w:val="BillBasic"/>
    <w:pPr>
      <w:tabs>
        <w:tab w:val="left" w:pos="700"/>
        <w:tab w:val="left" w:pos="3760"/>
        <w:tab w:val="left" w:pos="57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sz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sz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rPr>
  </w:style>
  <w:style w:type="character" w:customStyle="1" w:styleId="charBold">
    <w:name w:val="charBold"/>
    <w:basedOn w:val="DefaultParagraphFont"/>
    <w:rPr>
      <w:rFonts w:cs="Times New Roman"/>
      <w:b/>
    </w:rPr>
  </w:style>
  <w:style w:type="character" w:customStyle="1" w:styleId="charBoldItals">
    <w:name w:val="charBoldItals"/>
    <w:basedOn w:val="DefaultParagraphFont"/>
    <w:rPr>
      <w:rFonts w:cs="Times New Roman"/>
      <w:b/>
      <w:i/>
    </w:rPr>
  </w:style>
  <w:style w:type="character" w:customStyle="1" w:styleId="charUnderline">
    <w:name w:val="charUnderline"/>
    <w:basedOn w:val="DefaultParagraphFont"/>
    <w:rPr>
      <w:rFonts w:cs="Times New Roman"/>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spacing w:before="600"/>
    </w:pPr>
    <w:rPr>
      <w:b/>
      <w:sz w:val="26"/>
    </w:rPr>
  </w:style>
  <w:style w:type="paragraph" w:customStyle="1" w:styleId="NewAct">
    <w:name w:val="New Act"/>
    <w:basedOn w:val="Normal"/>
    <w:next w:val="Actdetails"/>
    <w:pPr>
      <w:keepNext/>
      <w:spacing w:before="180"/>
      <w:ind w:left="700"/>
    </w:pPr>
    <w:rPr>
      <w:rFonts w:ascii="Arial" w:hAnsi="Arial"/>
      <w:b/>
      <w:sz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pPr>
      <w:spacing w:before="200"/>
    </w:pPr>
    <w:rPr>
      <w:b/>
    </w:r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Endnote2">
    <w:name w:val="Endnote2"/>
    <w:basedOn w:val="Normal"/>
    <w:pPr>
      <w:keepNext/>
      <w:tabs>
        <w:tab w:val="left" w:pos="700"/>
      </w:tabs>
      <w:spacing w:before="320" w:after="60"/>
    </w:pPr>
    <w:rPr>
      <w:rFonts w:ascii="Arial" w:hAnsi="Arial"/>
      <w:b/>
    </w:rPr>
  </w:style>
  <w:style w:type="paragraph" w:customStyle="1" w:styleId="Actdetails">
    <w:name w:val="Act details"/>
    <w:basedOn w:val="Normal"/>
    <w:pPr>
      <w:spacing w:before="20"/>
      <w:ind w:left="1000" w:right="-60"/>
    </w:pPr>
    <w:rPr>
      <w:rFonts w:ascii="Arial" w:hAnsi="Arial"/>
      <w:sz w:val="20"/>
    </w:rPr>
  </w:style>
  <w:style w:type="paragraph" w:customStyle="1" w:styleId="Asamby">
    <w:name w:val="As am by"/>
    <w:basedOn w:val="Normal"/>
    <w:next w:val="NewAct"/>
    <w:pPr>
      <w:spacing w:before="240"/>
      <w:ind w:left="700"/>
    </w:pPr>
    <w:rPr>
      <w:rFonts w:ascii="Arial" w:hAnsi="Arial"/>
      <w:sz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sz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b/>
      <w:color w:val="000000"/>
      <w:sz w:val="22"/>
    </w:rPr>
  </w:style>
  <w:style w:type="character" w:customStyle="1" w:styleId="charTableNo">
    <w:name w:val="charTableNo"/>
    <w:basedOn w:val="DefaultParagraphFont"/>
    <w:rPr>
      <w:rFonts w:cs="Times New Roman"/>
    </w:rPr>
  </w:style>
  <w:style w:type="character" w:customStyle="1" w:styleId="charTableText">
    <w:name w:val="charTableText"/>
    <w:basedOn w:val="DefaultParagraphFont"/>
    <w:rPr>
      <w:rFonts w:cs="Times New Roman"/>
    </w:rPr>
  </w:style>
  <w:style w:type="paragraph" w:customStyle="1" w:styleId="EndNoteTextEPS">
    <w:name w:val="EndNoteTextEPS"/>
    <w:basedOn w:val="Normal"/>
    <w:pPr>
      <w:spacing w:after="40"/>
      <w:ind w:left="700"/>
      <w:jc w:val="both"/>
    </w:pPr>
    <w:rPr>
      <w:sz w:val="20"/>
    </w:rPr>
  </w:style>
  <w:style w:type="paragraph" w:customStyle="1" w:styleId="TLegEntries">
    <w:name w:val="TLegEntries"/>
    <w:basedOn w:val="Normal"/>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cs="Times New Roman"/>
      <w:sz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sz w:val="32"/>
    </w:rPr>
  </w:style>
  <w:style w:type="paragraph" w:customStyle="1" w:styleId="LegHistNote">
    <w:name w:val="LegHistNote"/>
    <w:basedOn w:val="Actdetails"/>
    <w:pPr>
      <w:spacing w:before="60"/>
      <w:ind w:left="230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styleId="BodyText2">
    <w:name w:val="Body Text 2"/>
    <w:basedOn w:val="Normal"/>
    <w:link w:val="BodyText2Char"/>
    <w:uiPriority w:val="99"/>
    <w:pPr>
      <w:ind w:right="-20"/>
    </w:pPr>
  </w:style>
  <w:style w:type="character" w:customStyle="1" w:styleId="BodyText2Char">
    <w:name w:val="Body Text 2 Char"/>
    <w:basedOn w:val="DefaultParagraphFont"/>
    <w:link w:val="BodyText2"/>
    <w:uiPriority w:val="99"/>
    <w:semiHidden/>
    <w:locked/>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1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3499</Characters>
  <Application>Microsoft Office Word</Application>
  <DocSecurity>0</DocSecurity>
  <Lines>77</Lines>
  <Paragraphs>25</Paragraphs>
  <ScaleCrop>false</ScaleCrop>
  <Company>ACT Government</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Moxon, KarenL</cp:lastModifiedBy>
  <cp:revision>2</cp:revision>
  <cp:lastPrinted>2014-12-16T05:22:00Z</cp:lastPrinted>
  <dcterms:created xsi:type="dcterms:W3CDTF">2021-12-09T05:14:00Z</dcterms:created>
  <dcterms:modified xsi:type="dcterms:W3CDTF">2021-12-09T05:14:00Z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ies>
</file>