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D1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2655C7" w14:textId="048028A5" w:rsidR="00C17FAB" w:rsidRDefault="008871AF">
      <w:pPr>
        <w:pStyle w:val="Billname"/>
        <w:spacing w:before="700"/>
      </w:pPr>
      <w:bookmarkStart w:id="1" w:name="_Hlk84336450"/>
      <w:r>
        <w:t>Motor Accident Injuries</w:t>
      </w:r>
      <w:r w:rsidR="00FD75CE">
        <w:t xml:space="preserve"> (</w:t>
      </w:r>
      <w:r w:rsidR="00A81AB0">
        <w:t>Income Replacement Benefit</w:t>
      </w:r>
      <w:r w:rsidR="00FD75CE">
        <w:t xml:space="preserve">) </w:t>
      </w:r>
      <w:r>
        <w:t>Guidelines</w:t>
      </w:r>
      <w:r w:rsidR="00FD75CE">
        <w:t xml:space="preserve"> </w:t>
      </w:r>
      <w:r>
        <w:t>20</w:t>
      </w:r>
      <w:r w:rsidR="00E731BF">
        <w:t>21</w:t>
      </w:r>
      <w:r w:rsidR="00FD75CE">
        <w:t xml:space="preserve"> </w:t>
      </w:r>
    </w:p>
    <w:p w14:paraId="1BB58125" w14:textId="7B2775ED"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w:t>
      </w:r>
      <w:r w:rsidR="00D35089">
        <w:rPr>
          <w:rFonts w:ascii="Arial" w:hAnsi="Arial" w:cs="Arial"/>
          <w:b/>
          <w:bCs/>
        </w:rPr>
        <w:t>21</w:t>
      </w:r>
      <w:bookmarkEnd w:id="1"/>
      <w:r w:rsidR="00D35089">
        <w:rPr>
          <w:rFonts w:ascii="Arial" w:hAnsi="Arial" w:cs="Arial"/>
          <w:b/>
          <w:bCs/>
        </w:rPr>
        <w:t>-</w:t>
      </w:r>
      <w:r w:rsidR="00A11315">
        <w:rPr>
          <w:rFonts w:ascii="Arial" w:hAnsi="Arial" w:cs="Arial"/>
          <w:b/>
          <w:bCs/>
        </w:rPr>
        <w:t>280</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4AF20DF7" w:rsidR="00EA7E10" w:rsidRPr="00FA5A57" w:rsidRDefault="00EA7E10" w:rsidP="00EA7E10">
      <w:pPr>
        <w:rPr>
          <w:rFonts w:asciiTheme="minorHAnsi" w:hAnsiTheme="minorHAnsi" w:cstheme="minorHAnsi"/>
          <w:szCs w:val="24"/>
        </w:rPr>
      </w:pPr>
      <w:r w:rsidRPr="00FA5A57">
        <w:rPr>
          <w:rFonts w:asciiTheme="minorHAnsi" w:hAnsiTheme="minorHAnsi" w:cstheme="minorHAnsi"/>
        </w:rPr>
        <w:t xml:space="preserve">Section 487 of the </w:t>
      </w:r>
      <w:r w:rsidRPr="00FA5A57">
        <w:rPr>
          <w:rFonts w:asciiTheme="minorHAnsi" w:hAnsiTheme="minorHAnsi" w:cstheme="minorHAnsi"/>
          <w:i/>
          <w:iCs/>
          <w:szCs w:val="24"/>
        </w:rPr>
        <w:t>Motor Accident Injuries Act 2019</w:t>
      </w:r>
      <w:r w:rsidRPr="00FA5A57">
        <w:rPr>
          <w:rFonts w:asciiTheme="minorHAnsi" w:hAnsiTheme="minorHAnsi" w:cstheme="minorHAnsi"/>
          <w:szCs w:val="24"/>
        </w:rPr>
        <w:t xml:space="preserve"> (MAI Act) enables the MAI</w:t>
      </w:r>
      <w:r w:rsidR="00FA5A57">
        <w:rPr>
          <w:rFonts w:asciiTheme="minorHAnsi" w:hAnsiTheme="minorHAnsi" w:cstheme="minorHAnsi"/>
          <w:szCs w:val="24"/>
        </w:rPr>
        <w:t> </w:t>
      </w:r>
      <w:r w:rsidRPr="00FA5A57">
        <w:rPr>
          <w:rFonts w:asciiTheme="minorHAnsi" w:hAnsiTheme="minorHAnsi" w:cstheme="minorHAnsi"/>
          <w:szCs w:val="24"/>
        </w:rPr>
        <w:t>Commission to make guidelines (the MAI guidelines) about any matter required or permitted by the MAI Act to be included in guidelines.</w:t>
      </w:r>
    </w:p>
    <w:p w14:paraId="7CFBEC30" w14:textId="77777777" w:rsidR="004C7090" w:rsidRDefault="004C7090" w:rsidP="004C7090">
      <w:pPr>
        <w:rPr>
          <w:rFonts w:cs="Arial"/>
          <w:szCs w:val="24"/>
        </w:rPr>
      </w:pPr>
    </w:p>
    <w:p w14:paraId="374DDC33" w14:textId="05422608" w:rsidR="0019501B" w:rsidRPr="00AA286D" w:rsidRDefault="00AA286D" w:rsidP="00EA7E10">
      <w:pPr>
        <w:rPr>
          <w:rFonts w:asciiTheme="minorHAnsi" w:hAnsiTheme="minorHAnsi" w:cstheme="minorHAnsi"/>
          <w:szCs w:val="24"/>
        </w:rPr>
      </w:pPr>
      <w:r w:rsidRPr="00AA286D">
        <w:rPr>
          <w:rFonts w:asciiTheme="minorHAnsi" w:hAnsiTheme="minorHAnsi" w:cstheme="minorHAnsi"/>
          <w:szCs w:val="24"/>
        </w:rPr>
        <w:t>The guidelines provide guidance to insurers about their obligations to pay income replacement benefits including making decisions about entitlements to these benefits, and when these benefits should start, reduce, or stop and how to work out the amount of a benefit payment.</w:t>
      </w:r>
    </w:p>
    <w:p w14:paraId="402B8704" w14:textId="77777777" w:rsidR="00AA286D" w:rsidRPr="00AA286D" w:rsidRDefault="00AA286D" w:rsidP="00EA7E10">
      <w:pPr>
        <w:rPr>
          <w:rFonts w:cs="Arial"/>
          <w:szCs w:val="24"/>
        </w:rPr>
      </w:pPr>
    </w:p>
    <w:p w14:paraId="0650102A" w14:textId="394EDEEC" w:rsidR="009406E1" w:rsidRDefault="00654267" w:rsidP="009406E1">
      <w:pPr>
        <w:rPr>
          <w:rFonts w:asciiTheme="minorHAnsi" w:hAnsiTheme="minorHAnsi" w:cstheme="minorHAnsi"/>
        </w:rPr>
      </w:pPr>
      <w:r w:rsidRPr="00476A82">
        <w:rPr>
          <w:rFonts w:asciiTheme="minorHAnsi" w:hAnsiTheme="minorHAnsi" w:cstheme="minorHAnsi"/>
        </w:rPr>
        <w:t>The</w:t>
      </w:r>
      <w:r w:rsidR="00E16B90" w:rsidRPr="00476A82">
        <w:rPr>
          <w:rFonts w:asciiTheme="minorHAnsi" w:hAnsiTheme="minorHAnsi" w:cstheme="minorHAnsi"/>
        </w:rPr>
        <w:t xml:space="preserve"> </w:t>
      </w:r>
      <w:r w:rsidRPr="00476A82">
        <w:rPr>
          <w:rFonts w:asciiTheme="minorHAnsi" w:hAnsiTheme="minorHAnsi" w:cstheme="minorHAnsi"/>
        </w:rPr>
        <w:t>guidelines have been updated to</w:t>
      </w:r>
      <w:r w:rsidR="009406E1">
        <w:rPr>
          <w:rFonts w:asciiTheme="minorHAnsi" w:hAnsiTheme="minorHAnsi" w:cstheme="minorHAnsi"/>
        </w:rPr>
        <w:t>:</w:t>
      </w:r>
    </w:p>
    <w:p w14:paraId="694F0E46" w14:textId="20DAC6B2" w:rsidR="009406E1" w:rsidRPr="009406E1" w:rsidRDefault="005E155F" w:rsidP="009406E1">
      <w:pPr>
        <w:pStyle w:val="ListParagraph"/>
        <w:numPr>
          <w:ilvl w:val="0"/>
          <w:numId w:val="13"/>
        </w:numPr>
      </w:pPr>
      <w:r>
        <w:rPr>
          <w:rFonts w:asciiTheme="minorHAnsi" w:hAnsiTheme="minorHAnsi" w:cstheme="minorHAnsi"/>
        </w:rPr>
        <w:t>p</w:t>
      </w:r>
      <w:r w:rsidR="00476A82" w:rsidRPr="009406E1">
        <w:rPr>
          <w:rFonts w:asciiTheme="minorHAnsi" w:hAnsiTheme="minorHAnsi" w:cstheme="minorHAnsi"/>
        </w:rPr>
        <w:t>rovide</w:t>
      </w:r>
      <w:r w:rsidR="005F5B35">
        <w:rPr>
          <w:rFonts w:asciiTheme="minorHAnsi" w:hAnsiTheme="minorHAnsi" w:cstheme="minorHAnsi"/>
        </w:rPr>
        <w:t xml:space="preserve"> further</w:t>
      </w:r>
      <w:r w:rsidR="00476A82" w:rsidRPr="009406E1">
        <w:rPr>
          <w:rFonts w:asciiTheme="minorHAnsi" w:hAnsiTheme="minorHAnsi" w:cstheme="minorHAnsi"/>
        </w:rPr>
        <w:t xml:space="preserve"> cl</w:t>
      </w:r>
      <w:r w:rsidR="00B76B55">
        <w:rPr>
          <w:rFonts w:asciiTheme="minorHAnsi" w:hAnsiTheme="minorHAnsi" w:cstheme="minorHAnsi"/>
        </w:rPr>
        <w:t>arity</w:t>
      </w:r>
      <w:r w:rsidR="00476A82" w:rsidRPr="009406E1">
        <w:rPr>
          <w:rFonts w:asciiTheme="minorHAnsi" w:hAnsiTheme="minorHAnsi" w:cstheme="minorHAnsi"/>
        </w:rPr>
        <w:t xml:space="preserve"> on</w:t>
      </w:r>
      <w:r w:rsidR="009406E1" w:rsidRPr="009406E1">
        <w:rPr>
          <w:rFonts w:asciiTheme="minorHAnsi" w:hAnsiTheme="minorHAnsi" w:cstheme="minorHAnsi"/>
        </w:rPr>
        <w:t xml:space="preserve"> </w:t>
      </w:r>
      <w:r w:rsidR="00476A82" w:rsidRPr="009406E1">
        <w:rPr>
          <w:rFonts w:asciiTheme="minorHAnsi" w:hAnsiTheme="minorHAnsi" w:cstheme="minorHAnsi"/>
        </w:rPr>
        <w:t>gathering evidence of work and pay arrangements</w:t>
      </w:r>
      <w:r w:rsidR="00B76B55">
        <w:rPr>
          <w:rFonts w:asciiTheme="minorHAnsi" w:hAnsiTheme="minorHAnsi" w:cstheme="minorHAnsi"/>
        </w:rPr>
        <w:t xml:space="preserve">, </w:t>
      </w:r>
      <w:r w:rsidR="005F5B35">
        <w:rPr>
          <w:rFonts w:asciiTheme="minorHAnsi" w:hAnsiTheme="minorHAnsi" w:cstheme="minorHAnsi"/>
        </w:rPr>
        <w:t>calculating</w:t>
      </w:r>
      <w:r w:rsidR="009406E1" w:rsidRPr="009406E1">
        <w:rPr>
          <w:rFonts w:asciiTheme="minorHAnsi" w:hAnsiTheme="minorHAnsi" w:cstheme="minorHAnsi"/>
        </w:rPr>
        <w:t xml:space="preserve"> pre-injury income for the self-employed</w:t>
      </w:r>
      <w:r w:rsidR="005F5B35">
        <w:rPr>
          <w:rFonts w:asciiTheme="minorHAnsi" w:hAnsiTheme="minorHAnsi" w:cstheme="minorHAnsi"/>
        </w:rPr>
        <w:t>,</w:t>
      </w:r>
      <w:r w:rsidR="00B76B55">
        <w:rPr>
          <w:rFonts w:asciiTheme="minorHAnsi" w:hAnsiTheme="minorHAnsi" w:cstheme="minorHAnsi"/>
        </w:rPr>
        <w:t xml:space="preserve"> and fitness for work certificate requirements</w:t>
      </w:r>
      <w:r w:rsidR="009406E1">
        <w:rPr>
          <w:rFonts w:asciiTheme="minorHAnsi" w:hAnsiTheme="minorHAnsi" w:cstheme="minorHAnsi"/>
        </w:rPr>
        <w:t>;</w:t>
      </w:r>
    </w:p>
    <w:p w14:paraId="46F50346" w14:textId="12502D4F" w:rsidR="009406E1" w:rsidRPr="009406E1" w:rsidRDefault="009406E1" w:rsidP="009406E1">
      <w:pPr>
        <w:pStyle w:val="ListParagraph"/>
        <w:numPr>
          <w:ilvl w:val="0"/>
          <w:numId w:val="13"/>
        </w:numPr>
      </w:pPr>
      <w:r>
        <w:rPr>
          <w:rFonts w:asciiTheme="minorHAnsi" w:hAnsiTheme="minorHAnsi" w:cstheme="minorHAnsi"/>
        </w:rPr>
        <w:t>include an exceptional circum</w:t>
      </w:r>
      <w:r w:rsidR="008F5146">
        <w:rPr>
          <w:rFonts w:asciiTheme="minorHAnsi" w:hAnsiTheme="minorHAnsi" w:cstheme="minorHAnsi"/>
        </w:rPr>
        <w:t>s</w:t>
      </w:r>
      <w:r>
        <w:rPr>
          <w:rFonts w:asciiTheme="minorHAnsi" w:hAnsiTheme="minorHAnsi" w:cstheme="minorHAnsi"/>
        </w:rPr>
        <w:t>t</w:t>
      </w:r>
      <w:r w:rsidR="008F5146">
        <w:rPr>
          <w:rFonts w:asciiTheme="minorHAnsi" w:hAnsiTheme="minorHAnsi" w:cstheme="minorHAnsi"/>
        </w:rPr>
        <w:t>a</w:t>
      </w:r>
      <w:r>
        <w:rPr>
          <w:rFonts w:asciiTheme="minorHAnsi" w:hAnsiTheme="minorHAnsi" w:cstheme="minorHAnsi"/>
        </w:rPr>
        <w:t>nce for back-pay</w:t>
      </w:r>
      <w:r w:rsidR="008F5146">
        <w:rPr>
          <w:rFonts w:asciiTheme="minorHAnsi" w:hAnsiTheme="minorHAnsi" w:cstheme="minorHAnsi"/>
        </w:rPr>
        <w:t>ing late application</w:t>
      </w:r>
      <w:r w:rsidR="000E1E5D">
        <w:rPr>
          <w:rFonts w:asciiTheme="minorHAnsi" w:hAnsiTheme="minorHAnsi" w:cstheme="minorHAnsi"/>
        </w:rPr>
        <w:t>s</w:t>
      </w:r>
      <w:r w:rsidR="008F5146">
        <w:rPr>
          <w:rFonts w:asciiTheme="minorHAnsi" w:hAnsiTheme="minorHAnsi" w:cstheme="minorHAnsi"/>
        </w:rPr>
        <w:t xml:space="preserve"> </w:t>
      </w:r>
      <w:r w:rsidR="00B76B55">
        <w:rPr>
          <w:rFonts w:asciiTheme="minorHAnsi" w:hAnsiTheme="minorHAnsi" w:cstheme="minorHAnsi"/>
        </w:rPr>
        <w:t>due to insurer delays;</w:t>
      </w:r>
    </w:p>
    <w:p w14:paraId="07042F10" w14:textId="62F7C091" w:rsidR="009406E1" w:rsidRPr="004A0877" w:rsidRDefault="009406E1" w:rsidP="009406E1">
      <w:pPr>
        <w:pStyle w:val="ListParagraph"/>
        <w:numPr>
          <w:ilvl w:val="0"/>
          <w:numId w:val="13"/>
        </w:numPr>
        <w:rPr>
          <w:rFonts w:asciiTheme="minorHAnsi" w:hAnsiTheme="minorHAnsi" w:cstheme="minorHAnsi"/>
        </w:rPr>
      </w:pPr>
      <w:r w:rsidRPr="004A0877">
        <w:rPr>
          <w:rFonts w:asciiTheme="minorHAnsi" w:hAnsiTheme="minorHAnsi" w:cstheme="minorHAnsi"/>
        </w:rPr>
        <w:t>require interim</w:t>
      </w:r>
      <w:r w:rsidR="005F5B35" w:rsidRPr="004A0877">
        <w:rPr>
          <w:rFonts w:asciiTheme="minorHAnsi" w:hAnsiTheme="minorHAnsi" w:cstheme="minorHAnsi"/>
        </w:rPr>
        <w:t xml:space="preserve"> benefit</w:t>
      </w:r>
      <w:r w:rsidR="00AA286D">
        <w:rPr>
          <w:rFonts w:asciiTheme="minorHAnsi" w:hAnsiTheme="minorHAnsi" w:cstheme="minorHAnsi"/>
        </w:rPr>
        <w:t xml:space="preserve"> entitlements</w:t>
      </w:r>
      <w:r w:rsidRPr="004A0877">
        <w:rPr>
          <w:rFonts w:asciiTheme="minorHAnsi" w:hAnsiTheme="minorHAnsi" w:cstheme="minorHAnsi"/>
        </w:rPr>
        <w:t xml:space="preserve"> </w:t>
      </w:r>
      <w:r w:rsidR="005F5B35" w:rsidRPr="004A0877">
        <w:rPr>
          <w:rFonts w:asciiTheme="minorHAnsi" w:hAnsiTheme="minorHAnsi" w:cstheme="minorHAnsi"/>
        </w:rPr>
        <w:t>to be paid</w:t>
      </w:r>
      <w:r w:rsidR="00B76B55" w:rsidRPr="004A0877">
        <w:rPr>
          <w:rFonts w:asciiTheme="minorHAnsi" w:hAnsiTheme="minorHAnsi" w:cstheme="minorHAnsi"/>
        </w:rPr>
        <w:t xml:space="preserve"> whe</w:t>
      </w:r>
      <w:r w:rsidR="005F5B35" w:rsidRPr="004A0877">
        <w:rPr>
          <w:rFonts w:asciiTheme="minorHAnsi" w:hAnsiTheme="minorHAnsi" w:cstheme="minorHAnsi"/>
        </w:rPr>
        <w:t>n an</w:t>
      </w:r>
      <w:r w:rsidR="00B76B55" w:rsidRPr="004A0877">
        <w:rPr>
          <w:rFonts w:asciiTheme="minorHAnsi" w:hAnsiTheme="minorHAnsi" w:cstheme="minorHAnsi"/>
        </w:rPr>
        <w:t xml:space="preserve"> insurer is awaiting </w:t>
      </w:r>
      <w:r w:rsidR="00AA286D">
        <w:rPr>
          <w:rFonts w:asciiTheme="minorHAnsi" w:hAnsiTheme="minorHAnsi" w:cstheme="minorHAnsi"/>
        </w:rPr>
        <w:t xml:space="preserve">further </w:t>
      </w:r>
      <w:r w:rsidR="00B76B55" w:rsidRPr="004A0877">
        <w:rPr>
          <w:rFonts w:asciiTheme="minorHAnsi" w:hAnsiTheme="minorHAnsi" w:cstheme="minorHAnsi"/>
        </w:rPr>
        <w:t xml:space="preserve">information to </w:t>
      </w:r>
      <w:r w:rsidR="00AA286D">
        <w:rPr>
          <w:rFonts w:asciiTheme="minorHAnsi" w:hAnsiTheme="minorHAnsi" w:cstheme="minorHAnsi"/>
        </w:rPr>
        <w:t>work out</w:t>
      </w:r>
      <w:r w:rsidR="00B76B55" w:rsidRPr="004A0877">
        <w:rPr>
          <w:rFonts w:asciiTheme="minorHAnsi" w:hAnsiTheme="minorHAnsi" w:cstheme="minorHAnsi"/>
        </w:rPr>
        <w:t xml:space="preserve"> payment amounts; and </w:t>
      </w:r>
    </w:p>
    <w:p w14:paraId="1ECFD496" w14:textId="5109D4E2" w:rsidR="00B76B55" w:rsidRPr="004A0877" w:rsidRDefault="00B76B55" w:rsidP="009406E1">
      <w:pPr>
        <w:pStyle w:val="ListParagraph"/>
        <w:numPr>
          <w:ilvl w:val="0"/>
          <w:numId w:val="13"/>
        </w:numPr>
        <w:rPr>
          <w:rFonts w:asciiTheme="minorHAnsi" w:hAnsiTheme="minorHAnsi" w:cstheme="minorHAnsi"/>
        </w:rPr>
      </w:pPr>
      <w:r w:rsidRPr="004A0877">
        <w:rPr>
          <w:rFonts w:asciiTheme="minorHAnsi" w:hAnsiTheme="minorHAnsi" w:cstheme="minorHAnsi"/>
        </w:rPr>
        <w:t>provide flexibility for medical appointments during a public health emergency</w:t>
      </w:r>
      <w:r w:rsidR="005F5B35" w:rsidRPr="004A0877">
        <w:rPr>
          <w:rFonts w:asciiTheme="minorHAnsi" w:hAnsiTheme="minorHAnsi" w:cstheme="minorHAnsi"/>
        </w:rPr>
        <w:t>.</w:t>
      </w:r>
    </w:p>
    <w:p w14:paraId="4E44DC24" w14:textId="77777777" w:rsidR="0056309A" w:rsidRDefault="0056309A" w:rsidP="007F7BCC">
      <w:pPr>
        <w:pStyle w:val="BodyText"/>
        <w:spacing w:before="1"/>
        <w:ind w:right="420"/>
        <w:rPr>
          <w:rFonts w:asciiTheme="minorHAnsi" w:hAnsiTheme="minorHAnsi" w:cstheme="minorHAnsi"/>
        </w:rPr>
      </w:pPr>
    </w:p>
    <w:p w14:paraId="652C22CE" w14:textId="0C794225" w:rsidR="007F7BCC" w:rsidRPr="00476A82" w:rsidRDefault="00967D12" w:rsidP="007F7BCC">
      <w:pPr>
        <w:pStyle w:val="BodyText"/>
        <w:spacing w:before="1"/>
        <w:ind w:right="420"/>
        <w:rPr>
          <w:rFonts w:asciiTheme="minorHAnsi" w:hAnsiTheme="minorHAnsi" w:cstheme="minorHAnsi"/>
        </w:rPr>
      </w:pPr>
      <w:r w:rsidRPr="00476A82">
        <w:rPr>
          <w:rFonts w:asciiTheme="minorHAnsi" w:hAnsiTheme="minorHAnsi" w:cstheme="minorHAnsi"/>
        </w:rPr>
        <w:t>A</w:t>
      </w:r>
      <w:r w:rsidR="0035651F" w:rsidRPr="00476A82">
        <w:rPr>
          <w:rFonts w:asciiTheme="minorHAnsi" w:hAnsiTheme="minorHAnsi" w:cstheme="minorHAnsi"/>
        </w:rPr>
        <w:t xml:space="preserve"> new </w:t>
      </w:r>
      <w:r w:rsidR="00107853" w:rsidRPr="00476A82">
        <w:rPr>
          <w:rFonts w:asciiTheme="minorHAnsi" w:hAnsiTheme="minorHAnsi" w:cstheme="minorHAnsi"/>
        </w:rPr>
        <w:t xml:space="preserve">section </w:t>
      </w:r>
      <w:r w:rsidR="00B76B55">
        <w:rPr>
          <w:rFonts w:asciiTheme="minorHAnsi" w:hAnsiTheme="minorHAnsi" w:cstheme="minorHAnsi"/>
        </w:rPr>
        <w:t>also</w:t>
      </w:r>
      <w:r w:rsidR="004A0877">
        <w:rPr>
          <w:rFonts w:asciiTheme="minorHAnsi" w:hAnsiTheme="minorHAnsi" w:cstheme="minorHAnsi"/>
        </w:rPr>
        <w:t xml:space="preserve"> make</w:t>
      </w:r>
      <w:r w:rsidR="0052558A">
        <w:rPr>
          <w:rFonts w:asciiTheme="minorHAnsi" w:hAnsiTheme="minorHAnsi" w:cstheme="minorHAnsi"/>
        </w:rPr>
        <w:t>s</w:t>
      </w:r>
      <w:r w:rsidR="004A0877">
        <w:rPr>
          <w:rFonts w:asciiTheme="minorHAnsi" w:hAnsiTheme="minorHAnsi" w:cstheme="minorHAnsi"/>
        </w:rPr>
        <w:t xml:space="preserve"> provision</w:t>
      </w:r>
      <w:r w:rsidR="005F5B35">
        <w:rPr>
          <w:rFonts w:asciiTheme="minorHAnsi" w:hAnsiTheme="minorHAnsi" w:cstheme="minorHAnsi"/>
        </w:rPr>
        <w:t xml:space="preserve"> for the calculation of income replacement payments for concurrent applications</w:t>
      </w:r>
      <w:r w:rsidR="0052558A">
        <w:rPr>
          <w:rFonts w:asciiTheme="minorHAnsi" w:hAnsiTheme="minorHAnsi" w:cstheme="minorHAnsi"/>
        </w:rPr>
        <w:t xml:space="preserve"> being managed under the MAI Scheme</w:t>
      </w:r>
      <w:r w:rsidR="005F5B35">
        <w:rPr>
          <w:rFonts w:asciiTheme="minorHAnsi" w:hAnsiTheme="minorHAnsi" w:cstheme="minorHAnsi"/>
        </w:rPr>
        <w:t>, so double counting</w:t>
      </w:r>
      <w:r w:rsidR="0056309A">
        <w:rPr>
          <w:rFonts w:asciiTheme="minorHAnsi" w:hAnsiTheme="minorHAnsi" w:cstheme="minorHAnsi"/>
        </w:rPr>
        <w:t xml:space="preserve"> of income</w:t>
      </w:r>
      <w:r w:rsidR="005F5B35">
        <w:rPr>
          <w:rFonts w:asciiTheme="minorHAnsi" w:hAnsiTheme="minorHAnsi" w:cstheme="minorHAnsi"/>
        </w:rPr>
        <w:t xml:space="preserve"> does not occur.</w:t>
      </w:r>
    </w:p>
    <w:p w14:paraId="357890C5" w14:textId="36A84D63" w:rsidR="0056309A" w:rsidRDefault="0056309A" w:rsidP="0056309A">
      <w:pPr>
        <w:pStyle w:val="BodyText"/>
        <w:spacing w:before="1"/>
        <w:ind w:right="420"/>
        <w:rPr>
          <w:rFonts w:asciiTheme="minorHAnsi" w:hAnsiTheme="minorHAnsi" w:cstheme="minorHAnsi"/>
        </w:rPr>
      </w:pPr>
      <w:r>
        <w:rPr>
          <w:rFonts w:asciiTheme="minorHAnsi" w:hAnsiTheme="minorHAnsi" w:cstheme="minorHAnsi"/>
        </w:rPr>
        <w:t>The 2019 guidelines were made before the MAI Scheme commenced. The updates are intended to ensure operations of the scheme are optimal. The 2019 guidelines will be revoked on the commencement of the new guidelines.</w:t>
      </w:r>
    </w:p>
    <w:p w14:paraId="60EB57DA" w14:textId="4DB400D2" w:rsidR="00C17FAB" w:rsidRPr="00476A82" w:rsidRDefault="00C17FAB" w:rsidP="00EA7E10">
      <w:pPr>
        <w:rPr>
          <w:b/>
          <w:bCs/>
          <w:i/>
          <w:iCs/>
        </w:rPr>
      </w:pPr>
    </w:p>
    <w:sectPr w:rsidR="00C17FAB" w:rsidRPr="00476A82"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36B" w14:textId="39E9C815" w:rsidR="00DA3B00" w:rsidRPr="00F141C7" w:rsidRDefault="00F141C7" w:rsidP="00F141C7">
    <w:pPr>
      <w:pStyle w:val="Footer"/>
      <w:jc w:val="center"/>
      <w:rPr>
        <w:rFonts w:cs="Arial"/>
        <w:sz w:val="14"/>
      </w:rPr>
    </w:pPr>
    <w:r w:rsidRPr="00F141C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15:restartNumberingAfterBreak="0">
    <w:nsid w:val="249E73EE"/>
    <w:multiLevelType w:val="hybridMultilevel"/>
    <w:tmpl w:val="5F8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AF87F38"/>
    <w:multiLevelType w:val="hybridMultilevel"/>
    <w:tmpl w:val="BDEED8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6E1031"/>
    <w:multiLevelType w:val="hybridMultilevel"/>
    <w:tmpl w:val="91108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9"/>
  </w:num>
  <w:num w:numId="5">
    <w:abstractNumId w:val="12"/>
  </w:num>
  <w:num w:numId="6">
    <w:abstractNumId w:val="1"/>
  </w:num>
  <w:num w:numId="7">
    <w:abstractNumId w:val="6"/>
  </w:num>
  <w:num w:numId="8">
    <w:abstractNumId w:val="8"/>
  </w:num>
  <w:num w:numId="9">
    <w:abstractNumId w:val="13"/>
  </w:num>
  <w:num w:numId="10">
    <w:abstractNumId w:val="7"/>
  </w:num>
  <w:num w:numId="11">
    <w:abstractNumId w:val="4"/>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7AD7"/>
    <w:rsid w:val="000E11C4"/>
    <w:rsid w:val="000E1E5D"/>
    <w:rsid w:val="00107853"/>
    <w:rsid w:val="00193006"/>
    <w:rsid w:val="0019501B"/>
    <w:rsid w:val="001C4BC6"/>
    <w:rsid w:val="001E0C2A"/>
    <w:rsid w:val="002014ED"/>
    <w:rsid w:val="00267737"/>
    <w:rsid w:val="002A5EBE"/>
    <w:rsid w:val="002A7E7F"/>
    <w:rsid w:val="002D7C60"/>
    <w:rsid w:val="002E5A94"/>
    <w:rsid w:val="0035651F"/>
    <w:rsid w:val="00362EC9"/>
    <w:rsid w:val="00411600"/>
    <w:rsid w:val="00426408"/>
    <w:rsid w:val="00476A82"/>
    <w:rsid w:val="004A0877"/>
    <w:rsid w:val="004C46B7"/>
    <w:rsid w:val="004C7090"/>
    <w:rsid w:val="004D7E2C"/>
    <w:rsid w:val="004E1D37"/>
    <w:rsid w:val="004F056B"/>
    <w:rsid w:val="004F26A0"/>
    <w:rsid w:val="0052558A"/>
    <w:rsid w:val="0055315D"/>
    <w:rsid w:val="00555611"/>
    <w:rsid w:val="0056309A"/>
    <w:rsid w:val="005705E8"/>
    <w:rsid w:val="005E155F"/>
    <w:rsid w:val="005F5B35"/>
    <w:rsid w:val="00654267"/>
    <w:rsid w:val="00674003"/>
    <w:rsid w:val="007346AC"/>
    <w:rsid w:val="007D7927"/>
    <w:rsid w:val="007F7BCC"/>
    <w:rsid w:val="00810384"/>
    <w:rsid w:val="008871AF"/>
    <w:rsid w:val="008B37B3"/>
    <w:rsid w:val="008F5146"/>
    <w:rsid w:val="009406E1"/>
    <w:rsid w:val="009508A5"/>
    <w:rsid w:val="00954FA8"/>
    <w:rsid w:val="00967D12"/>
    <w:rsid w:val="009E1C37"/>
    <w:rsid w:val="00A11315"/>
    <w:rsid w:val="00A208B5"/>
    <w:rsid w:val="00A3183C"/>
    <w:rsid w:val="00A81AB0"/>
    <w:rsid w:val="00AA11A8"/>
    <w:rsid w:val="00AA286D"/>
    <w:rsid w:val="00AC2C15"/>
    <w:rsid w:val="00B06826"/>
    <w:rsid w:val="00B520FF"/>
    <w:rsid w:val="00B72B51"/>
    <w:rsid w:val="00B76B55"/>
    <w:rsid w:val="00BE7A68"/>
    <w:rsid w:val="00C17FAB"/>
    <w:rsid w:val="00CB3D13"/>
    <w:rsid w:val="00CE599C"/>
    <w:rsid w:val="00D35089"/>
    <w:rsid w:val="00D7173A"/>
    <w:rsid w:val="00D94B50"/>
    <w:rsid w:val="00DA3B00"/>
    <w:rsid w:val="00DB02EB"/>
    <w:rsid w:val="00E16B90"/>
    <w:rsid w:val="00E5436B"/>
    <w:rsid w:val="00E6184B"/>
    <w:rsid w:val="00E71A4A"/>
    <w:rsid w:val="00E731BF"/>
    <w:rsid w:val="00E90C2D"/>
    <w:rsid w:val="00EA7E10"/>
    <w:rsid w:val="00F141C7"/>
    <w:rsid w:val="00F5616B"/>
    <w:rsid w:val="00FA5A57"/>
    <w:rsid w:val="00FD75CE"/>
    <w:rsid w:val="00FE2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F"/>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 w:id="20317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1407</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2021-12-10T04:33:00Z</dcterms:created>
  <dcterms:modified xsi:type="dcterms:W3CDTF">2021-12-10T04:33:00Z</dcterms:modified>
</cp:coreProperties>
</file>