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FA57" w14:textId="5533ED1A" w:rsidR="00C17FAB" w:rsidRDefault="00C17FAB">
      <w:pPr>
        <w:spacing w:before="120"/>
        <w:rPr>
          <w:rFonts w:ascii="Arial" w:hAnsi="Arial" w:cs="Arial"/>
        </w:rPr>
      </w:pPr>
      <w:bookmarkStart w:id="0" w:name="_Toc44738651"/>
      <w:r>
        <w:rPr>
          <w:rFonts w:ascii="Arial" w:hAnsi="Arial" w:cs="Arial"/>
        </w:rPr>
        <w:t>Australian Capital Territory</w:t>
      </w:r>
    </w:p>
    <w:p w14:paraId="7D534285" w14:textId="56F0D8B7" w:rsidR="00D93A2E" w:rsidRDefault="00D93A2E" w:rsidP="00D93A2E">
      <w:pPr>
        <w:pStyle w:val="Billname"/>
        <w:spacing w:before="700"/>
      </w:pPr>
      <w:r>
        <w:t>Radiation Protection (Radiation Protection Series) Code</w:t>
      </w:r>
      <w:r w:rsidR="00887CCE">
        <w:t>s</w:t>
      </w:r>
      <w:r>
        <w:t xml:space="preserve"> of Practice 2021</w:t>
      </w:r>
    </w:p>
    <w:p w14:paraId="1852F9E1" w14:textId="411AFD2C" w:rsidR="00C17FAB" w:rsidRDefault="002D7C60" w:rsidP="00DA3B00">
      <w:pPr>
        <w:spacing w:before="340"/>
        <w:rPr>
          <w:rFonts w:ascii="Arial" w:hAnsi="Arial" w:cs="Arial"/>
          <w:b/>
          <w:bCs/>
        </w:rPr>
      </w:pPr>
      <w:r>
        <w:rPr>
          <w:rFonts w:ascii="Arial" w:hAnsi="Arial" w:cs="Arial"/>
          <w:b/>
          <w:bCs/>
        </w:rPr>
        <w:t>Disallowable instrument DI</w:t>
      </w:r>
      <w:r w:rsidR="00D93A2E">
        <w:rPr>
          <w:rFonts w:ascii="Arial" w:hAnsi="Arial" w:cs="Arial"/>
          <w:b/>
          <w:bCs/>
        </w:rPr>
        <w:t>2021</w:t>
      </w:r>
      <w:r w:rsidR="00C17FAB">
        <w:rPr>
          <w:rFonts w:ascii="Arial" w:hAnsi="Arial" w:cs="Arial"/>
          <w:b/>
          <w:bCs/>
        </w:rPr>
        <w:t>–</w:t>
      </w:r>
      <w:r w:rsidR="00C23328">
        <w:rPr>
          <w:rFonts w:ascii="Arial" w:hAnsi="Arial" w:cs="Arial"/>
          <w:b/>
          <w:bCs/>
        </w:rPr>
        <w:t>284</w:t>
      </w:r>
    </w:p>
    <w:p w14:paraId="4248ED7A" w14:textId="77777777" w:rsidR="00C17FAB" w:rsidRDefault="00C17FAB" w:rsidP="00DA3B00">
      <w:pPr>
        <w:pStyle w:val="madeunder"/>
        <w:spacing w:before="300" w:after="0"/>
      </w:pPr>
      <w:r>
        <w:t xml:space="preserve">made under the  </w:t>
      </w:r>
    </w:p>
    <w:p w14:paraId="1DE3EEF7" w14:textId="77777777" w:rsidR="00D93A2E" w:rsidRDefault="00D93A2E" w:rsidP="00D93A2E">
      <w:pPr>
        <w:pStyle w:val="CoverActName"/>
        <w:spacing w:before="320" w:after="0"/>
        <w:rPr>
          <w:rFonts w:cs="Arial"/>
          <w:sz w:val="20"/>
        </w:rPr>
      </w:pPr>
      <w:r w:rsidRPr="00F35B0E">
        <w:rPr>
          <w:rFonts w:cs="Arial"/>
          <w:i/>
          <w:iCs/>
          <w:sz w:val="20"/>
        </w:rPr>
        <w:t>Radiation Protection Act 2006</w:t>
      </w:r>
      <w:r>
        <w:rPr>
          <w:rFonts w:cs="Arial"/>
          <w:sz w:val="20"/>
        </w:rPr>
        <w:t xml:space="preserve">, s 116 (Codes of Practice) </w:t>
      </w:r>
    </w:p>
    <w:p w14:paraId="494D69B4"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9DD0891" w14:textId="77777777" w:rsidR="00C17FAB" w:rsidRDefault="00C17FAB">
      <w:pPr>
        <w:pStyle w:val="N-line3"/>
        <w:pBdr>
          <w:bottom w:val="none" w:sz="0" w:space="0" w:color="auto"/>
        </w:pBdr>
      </w:pPr>
    </w:p>
    <w:p w14:paraId="6F9E7BEA" w14:textId="77777777" w:rsidR="00C17FAB" w:rsidRDefault="00C17FAB">
      <w:pPr>
        <w:pStyle w:val="N-line3"/>
        <w:pBdr>
          <w:top w:val="single" w:sz="12" w:space="1" w:color="auto"/>
          <w:bottom w:val="none" w:sz="0" w:space="0" w:color="auto"/>
        </w:pBdr>
      </w:pPr>
    </w:p>
    <w:bookmarkEnd w:id="0"/>
    <w:p w14:paraId="33D4B207" w14:textId="7373E63A" w:rsidR="00C7343C" w:rsidRDefault="00C7343C" w:rsidP="00C7343C">
      <w:r w:rsidRPr="009A27BD">
        <w:t xml:space="preserve">This explanatory statement relates to the </w:t>
      </w:r>
      <w:r w:rsidRPr="006836B4">
        <w:rPr>
          <w:i/>
          <w:iCs/>
        </w:rPr>
        <w:t>Radiation Protection (Radiation Protection Series) Code</w:t>
      </w:r>
      <w:r w:rsidR="007A338F" w:rsidRPr="006836B4">
        <w:rPr>
          <w:i/>
          <w:iCs/>
        </w:rPr>
        <w:t>s</w:t>
      </w:r>
      <w:r w:rsidRPr="006836B4">
        <w:rPr>
          <w:i/>
          <w:iCs/>
        </w:rPr>
        <w:t xml:space="preserve"> of Practice 202</w:t>
      </w:r>
      <w:r w:rsidR="006836B4" w:rsidRPr="006836B4">
        <w:rPr>
          <w:i/>
          <w:iCs/>
        </w:rPr>
        <w:t>1</w:t>
      </w:r>
      <w:r>
        <w:t xml:space="preserve"> (the Instrument) </w:t>
      </w:r>
      <w:r w:rsidRPr="009A27BD">
        <w:t>as presented to the Legislative Assembly. It has been prepared in order to assist the reader</w:t>
      </w:r>
      <w:r w:rsidR="0026263F">
        <w:t xml:space="preserve"> and it</w:t>
      </w:r>
      <w:r w:rsidRPr="009A27BD">
        <w:t xml:space="preserve"> does not form part of the </w:t>
      </w:r>
      <w:r>
        <w:t>Instrument</w:t>
      </w:r>
      <w:r w:rsidRPr="009A27BD">
        <w:t>.</w:t>
      </w:r>
    </w:p>
    <w:p w14:paraId="67B215C7" w14:textId="35FA6F26" w:rsidR="00C7343C" w:rsidRDefault="00C7343C" w:rsidP="00C7343C"/>
    <w:p w14:paraId="62DBA56F" w14:textId="1F6674BC" w:rsidR="00660B4E" w:rsidRPr="00660B4E" w:rsidRDefault="00994DF1" w:rsidP="00994DF1">
      <w:pPr>
        <w:rPr>
          <w:b/>
          <w:bCs/>
        </w:rPr>
      </w:pPr>
      <w:r w:rsidRPr="000754B0">
        <w:rPr>
          <w:b/>
          <w:bCs/>
        </w:rPr>
        <w:t xml:space="preserve">Overview </w:t>
      </w:r>
    </w:p>
    <w:p w14:paraId="2C8437A7" w14:textId="6DB9C107" w:rsidR="00F408E9" w:rsidRDefault="00994DF1" w:rsidP="00660B4E">
      <w:r w:rsidRPr="00660B4E">
        <w:t xml:space="preserve">The objective of the </w:t>
      </w:r>
      <w:r w:rsidRPr="007A338F">
        <w:rPr>
          <w:i/>
          <w:iCs/>
        </w:rPr>
        <w:t>Radiation Protection Act 2006</w:t>
      </w:r>
      <w:r w:rsidRPr="00660B4E">
        <w:t xml:space="preserve"> (the RP</w:t>
      </w:r>
      <w:r w:rsidR="00887CCE">
        <w:t>A</w:t>
      </w:r>
      <w:r w:rsidRPr="00660B4E">
        <w:t xml:space="preserve">) is to protect the health and safety of people, and to protect property and the environment, from the harmful effects of radiation. To help ensure that any use of </w:t>
      </w:r>
      <w:r w:rsidRPr="00A67902">
        <w:t>radiation is limited</w:t>
      </w:r>
      <w:r w:rsidR="00E06385" w:rsidRPr="00A67902">
        <w:t>, optimised</w:t>
      </w:r>
      <w:r w:rsidRPr="00A67902">
        <w:t xml:space="preserve"> and justified, the </w:t>
      </w:r>
      <w:r w:rsidR="00887CCE" w:rsidRPr="00A67902">
        <w:t>RPA</w:t>
      </w:r>
      <w:r w:rsidRPr="00A67902">
        <w:t xml:space="preserve"> incorporates regulatory principles and safe radiation exposure limits specified under the National Directory for Radiation Protection (NDRP)</w:t>
      </w:r>
      <w:r w:rsidR="00A67902">
        <w:rPr>
          <w:rStyle w:val="FootnoteReference"/>
        </w:rPr>
        <w:footnoteReference w:id="1"/>
      </w:r>
      <w:r w:rsidRPr="00A67902">
        <w:t>.</w:t>
      </w:r>
    </w:p>
    <w:p w14:paraId="1CF0E89C" w14:textId="6523E139" w:rsidR="00994DF1" w:rsidRPr="00660B4E" w:rsidRDefault="00994DF1" w:rsidP="00660B4E">
      <w:r w:rsidRPr="00660B4E">
        <w:t xml:space="preserve"> </w:t>
      </w:r>
    </w:p>
    <w:p w14:paraId="31715B15" w14:textId="405436E2" w:rsidR="00994DF1" w:rsidRDefault="00994DF1" w:rsidP="00660B4E">
      <w:r w:rsidRPr="00660B4E">
        <w:t xml:space="preserve">In 2001, the Australian Health Ministers Council </w:t>
      </w:r>
      <w:r w:rsidR="004543FE" w:rsidRPr="00660B4E">
        <w:t xml:space="preserve">(AHMC) </w:t>
      </w:r>
      <w:r w:rsidRPr="00660B4E">
        <w:t xml:space="preserve">agreed that </w:t>
      </w:r>
      <w:r w:rsidR="00E06385">
        <w:t xml:space="preserve">the </w:t>
      </w:r>
      <w:r w:rsidRPr="00660B4E">
        <w:t>Commonwealth of Australia and</w:t>
      </w:r>
      <w:r w:rsidR="004543FE" w:rsidRPr="00660B4E">
        <w:t xml:space="preserve"> </w:t>
      </w:r>
      <w:r w:rsidRPr="00660B4E">
        <w:t>all States and Territories of Australia would implement the provisions of the NDRP, including</w:t>
      </w:r>
      <w:r w:rsidR="004543FE" w:rsidRPr="00660B4E">
        <w:t xml:space="preserve"> </w:t>
      </w:r>
      <w:r w:rsidRPr="00660B4E">
        <w:t xml:space="preserve">any regulatory Codes of Practice subordinate to the NDRP, within their legislative frameworks. The objective </w:t>
      </w:r>
      <w:r w:rsidR="00E06385">
        <w:t xml:space="preserve">of </w:t>
      </w:r>
      <w:r w:rsidRPr="00660B4E">
        <w:t>the NDRP is to provide an agreed framework for radiation safety together with clear regulatory statements to be adopted by the Commonwealth, States and Territories.</w:t>
      </w:r>
      <w:r w:rsidR="004543FE" w:rsidRPr="00660B4E">
        <w:t xml:space="preserve"> The NDRP was first endorsed by the AHMC in July 2004.</w:t>
      </w:r>
      <w:r w:rsidRPr="00660B4E">
        <w:t xml:space="preserve"> The Australian Radiation Protection and Nuclear Safety Agency (ARPANSA) has</w:t>
      </w:r>
      <w:r w:rsidR="004543FE" w:rsidRPr="00660B4E">
        <w:t xml:space="preserve"> </w:t>
      </w:r>
      <w:r w:rsidRPr="00660B4E">
        <w:t>responsibility for the NDRP.</w:t>
      </w:r>
    </w:p>
    <w:p w14:paraId="1988C059" w14:textId="77777777" w:rsidR="00660B4E" w:rsidRPr="00660B4E" w:rsidRDefault="00660B4E" w:rsidP="00660B4E"/>
    <w:p w14:paraId="3C874442" w14:textId="041C51A2" w:rsidR="007A338F" w:rsidRDefault="00994DF1" w:rsidP="00660B4E">
      <w:r w:rsidRPr="00660B4E">
        <w:t>Schedule 11 of the NDRP contains a series of regulatory codes of practice</w:t>
      </w:r>
      <w:r w:rsidR="00737365">
        <w:t xml:space="preserve"> that are collectively</w:t>
      </w:r>
      <w:r w:rsidRPr="00660B4E">
        <w:t xml:space="preserve"> known as the Radiation Protection Series. The Radiation Protection Series provides detailed safety information for specific business sectors that use radiation sources</w:t>
      </w:r>
      <w:r w:rsidR="00E06385">
        <w:t>,</w:t>
      </w:r>
      <w:r w:rsidRPr="00660B4E">
        <w:t xml:space="preserve"> e</w:t>
      </w:r>
      <w:r w:rsidR="007A338F">
        <w:t>.</w:t>
      </w:r>
      <w:r w:rsidRPr="00660B4E">
        <w:t xml:space="preserve">g. medical, dental, veterinary science, mining and mineral processing, research, and security. </w:t>
      </w:r>
    </w:p>
    <w:p w14:paraId="7249CC12" w14:textId="77777777" w:rsidR="007A338F" w:rsidRDefault="007A338F" w:rsidP="00660B4E"/>
    <w:p w14:paraId="5F29DA75" w14:textId="039EE1DA" w:rsidR="007A338F" w:rsidRPr="007A338F" w:rsidRDefault="007A338F" w:rsidP="007A338F">
      <w:r w:rsidRPr="007A338F">
        <w:lastRenderedPageBreak/>
        <w:t xml:space="preserve">In conjunction with the 2001 AHMC agreement, the NDRP obliges States and Territories to incorporate the Radiation Protection Series. The </w:t>
      </w:r>
      <w:r w:rsidR="00737365">
        <w:t xml:space="preserve">ACT’s </w:t>
      </w:r>
      <w:r w:rsidRPr="007A338F">
        <w:t>adoption of the NDRP and Radiation Protection Series directly supports the stated objective of the RPA</w:t>
      </w:r>
      <w:r w:rsidR="00737365">
        <w:t xml:space="preserve">. The NDRP and Radiation Protection Series also serve to inform </w:t>
      </w:r>
      <w:r w:rsidRPr="007A338F">
        <w:t>conditions on an issued licence or registration</w:t>
      </w:r>
      <w:r w:rsidR="00737365">
        <w:t>,</w:t>
      </w:r>
      <w:r w:rsidRPr="007A338F">
        <w:t xml:space="preserve"> as well a</w:t>
      </w:r>
      <w:r w:rsidR="00737365">
        <w:t>s related</w:t>
      </w:r>
      <w:r w:rsidRPr="007A338F">
        <w:t xml:space="preserve"> regulatory decisions such </w:t>
      </w:r>
      <w:r w:rsidR="00737365">
        <w:t xml:space="preserve">professional </w:t>
      </w:r>
      <w:r w:rsidRPr="007A338F">
        <w:t>disciplinary action</w:t>
      </w:r>
      <w:r w:rsidR="00737365">
        <w:t>, licence suspension,</w:t>
      </w:r>
      <w:r w:rsidRPr="007A338F">
        <w:t xml:space="preserve"> or </w:t>
      </w:r>
      <w:r w:rsidR="00737365">
        <w:t>enforcement action</w:t>
      </w:r>
      <w:r w:rsidRPr="007A338F">
        <w:t>.</w:t>
      </w:r>
    </w:p>
    <w:p w14:paraId="275D14D6" w14:textId="77777777" w:rsidR="007A338F" w:rsidRPr="007A338F" w:rsidRDefault="007A338F" w:rsidP="007A338F"/>
    <w:p w14:paraId="2B66B3C8" w14:textId="76901D53" w:rsidR="007A338F" w:rsidRPr="00660B4E" w:rsidRDefault="004543FE" w:rsidP="00660B4E">
      <w:r w:rsidRPr="00660B4E">
        <w:t>All States and Territories have input into the NDRP and Radiation Protection Series, including any update or revision</w:t>
      </w:r>
      <w:r w:rsidR="00F707AC">
        <w:t xml:space="preserve"> through the Radiation Health Committee (RHC)</w:t>
      </w:r>
      <w:r w:rsidRPr="00660B4E">
        <w:t xml:space="preserve">. The NDRP and Radiation Protection Series are subject to community and industry consultation </w:t>
      </w:r>
      <w:r w:rsidR="00737365" w:rsidRPr="00660B4E">
        <w:t>as part of their development or update</w:t>
      </w:r>
      <w:r w:rsidR="00E06385">
        <w:t>,</w:t>
      </w:r>
      <w:r w:rsidR="00737365">
        <w:t xml:space="preserve"> and</w:t>
      </w:r>
      <w:r w:rsidRPr="00660B4E">
        <w:t xml:space="preserve"> regulatory assessment by the Commonwealth Office for Best Practice Regulation (OBPR)</w:t>
      </w:r>
      <w:r w:rsidR="00737365">
        <w:t>.</w:t>
      </w:r>
      <w:r w:rsidRPr="00660B4E">
        <w:t xml:space="preserve"> </w:t>
      </w:r>
    </w:p>
    <w:p w14:paraId="05FAA665" w14:textId="469C5767" w:rsidR="00AA4998" w:rsidRDefault="00AA4998" w:rsidP="00994DF1">
      <w:pPr>
        <w:autoSpaceDE w:val="0"/>
        <w:autoSpaceDN w:val="0"/>
        <w:adjustRightInd w:val="0"/>
        <w:rPr>
          <w:rStyle w:val="Calibri12"/>
        </w:rPr>
      </w:pPr>
    </w:p>
    <w:p w14:paraId="6FAFC8E9" w14:textId="6757C361" w:rsidR="004543FE" w:rsidRPr="004543FE" w:rsidRDefault="004543FE" w:rsidP="00994DF1">
      <w:pPr>
        <w:autoSpaceDE w:val="0"/>
        <w:autoSpaceDN w:val="0"/>
        <w:adjustRightInd w:val="0"/>
        <w:rPr>
          <w:rStyle w:val="Calibri12"/>
          <w:b/>
          <w:bCs/>
        </w:rPr>
      </w:pPr>
      <w:r w:rsidRPr="004543FE">
        <w:rPr>
          <w:rStyle w:val="Calibri12"/>
          <w:b/>
          <w:bCs/>
        </w:rPr>
        <w:t>Approval of Codes of Practice</w:t>
      </w:r>
    </w:p>
    <w:p w14:paraId="33755FEB" w14:textId="77777777" w:rsidR="0026263F" w:rsidRDefault="00AA4998" w:rsidP="00994DF1">
      <w:pPr>
        <w:autoSpaceDE w:val="0"/>
        <w:autoSpaceDN w:val="0"/>
        <w:adjustRightInd w:val="0"/>
        <w:rPr>
          <w:rStyle w:val="Calibri12"/>
          <w:rFonts w:ascii="Times New Roman" w:hAnsi="Times New Roman"/>
        </w:rPr>
      </w:pPr>
      <w:r w:rsidRPr="005900B3">
        <w:rPr>
          <w:rStyle w:val="Calibri12"/>
          <w:rFonts w:ascii="Times New Roman" w:hAnsi="Times New Roman"/>
        </w:rPr>
        <w:t xml:space="preserve">Section 116 of </w:t>
      </w:r>
      <w:r w:rsidR="00887CCE" w:rsidRPr="005900B3">
        <w:rPr>
          <w:rStyle w:val="Calibri12"/>
          <w:rFonts w:ascii="Times New Roman" w:hAnsi="Times New Roman"/>
        </w:rPr>
        <w:t>the RPA</w:t>
      </w:r>
      <w:r w:rsidRPr="005900B3">
        <w:rPr>
          <w:rStyle w:val="Calibri12"/>
          <w:rFonts w:ascii="Times New Roman" w:hAnsi="Times New Roman"/>
        </w:rPr>
        <w:t xml:space="preserve"> </w:t>
      </w:r>
      <w:r w:rsidR="002A4DA5" w:rsidRPr="005900B3">
        <w:rPr>
          <w:rStyle w:val="Calibri12"/>
          <w:rFonts w:ascii="Times New Roman" w:hAnsi="Times New Roman"/>
        </w:rPr>
        <w:t>allows</w:t>
      </w:r>
      <w:r w:rsidRPr="005900B3">
        <w:rPr>
          <w:rStyle w:val="Calibri12"/>
          <w:rFonts w:ascii="Times New Roman" w:hAnsi="Times New Roman"/>
        </w:rPr>
        <w:t xml:space="preserve"> the Minister </w:t>
      </w:r>
      <w:r w:rsidR="002A4DA5" w:rsidRPr="005900B3">
        <w:rPr>
          <w:rStyle w:val="Calibri12"/>
          <w:rFonts w:ascii="Times New Roman" w:hAnsi="Times New Roman"/>
        </w:rPr>
        <w:t>to</w:t>
      </w:r>
      <w:r w:rsidRPr="005900B3">
        <w:rPr>
          <w:rStyle w:val="Calibri12"/>
          <w:rFonts w:ascii="Times New Roman" w:hAnsi="Times New Roman"/>
        </w:rPr>
        <w:t xml:space="preserve"> approve </w:t>
      </w:r>
      <w:r w:rsidR="002A4DA5" w:rsidRPr="005900B3">
        <w:rPr>
          <w:rStyle w:val="Calibri12"/>
          <w:rFonts w:ascii="Times New Roman" w:hAnsi="Times New Roman"/>
        </w:rPr>
        <w:t>c</w:t>
      </w:r>
      <w:r w:rsidRPr="005900B3">
        <w:rPr>
          <w:rStyle w:val="Calibri12"/>
          <w:rFonts w:ascii="Times New Roman" w:hAnsi="Times New Roman"/>
        </w:rPr>
        <w:t>ode</w:t>
      </w:r>
      <w:r w:rsidR="002A4DA5" w:rsidRPr="005900B3">
        <w:rPr>
          <w:rStyle w:val="Calibri12"/>
          <w:rFonts w:ascii="Times New Roman" w:hAnsi="Times New Roman"/>
        </w:rPr>
        <w:t>s</w:t>
      </w:r>
      <w:r w:rsidRPr="005900B3">
        <w:rPr>
          <w:rStyle w:val="Calibri12"/>
          <w:rFonts w:ascii="Times New Roman" w:hAnsi="Times New Roman"/>
        </w:rPr>
        <w:t xml:space="preserve"> of </w:t>
      </w:r>
      <w:r w:rsidR="002A4DA5" w:rsidRPr="005900B3">
        <w:rPr>
          <w:rStyle w:val="Calibri12"/>
          <w:rFonts w:ascii="Times New Roman" w:hAnsi="Times New Roman"/>
        </w:rPr>
        <w:t>p</w:t>
      </w:r>
      <w:r w:rsidRPr="005900B3">
        <w:rPr>
          <w:rStyle w:val="Calibri12"/>
          <w:rFonts w:ascii="Times New Roman" w:hAnsi="Times New Roman"/>
        </w:rPr>
        <w:t>ractice</w:t>
      </w:r>
      <w:r w:rsidR="002A4DA5" w:rsidRPr="005900B3">
        <w:rPr>
          <w:rStyle w:val="Calibri12"/>
          <w:rFonts w:ascii="Times New Roman" w:hAnsi="Times New Roman"/>
        </w:rPr>
        <w:t xml:space="preserve"> or standards by disallowable instrument</w:t>
      </w:r>
      <w:r w:rsidRPr="005900B3">
        <w:rPr>
          <w:rStyle w:val="Calibri12"/>
          <w:rFonts w:ascii="Times New Roman" w:hAnsi="Times New Roman"/>
        </w:rPr>
        <w:t>.</w:t>
      </w:r>
      <w:r w:rsidR="002A4DA5" w:rsidRPr="005900B3">
        <w:rPr>
          <w:rStyle w:val="Calibri12"/>
          <w:rFonts w:ascii="Times New Roman" w:hAnsi="Times New Roman"/>
        </w:rPr>
        <w:t xml:space="preserve"> </w:t>
      </w:r>
      <w:r w:rsidR="00660B4E" w:rsidRPr="005900B3">
        <w:rPr>
          <w:rStyle w:val="Calibri12"/>
          <w:rFonts w:ascii="Times New Roman" w:hAnsi="Times New Roman"/>
        </w:rPr>
        <w:t xml:space="preserve">Consistent with the 2001 AHMC agreement and </w:t>
      </w:r>
      <w:r w:rsidR="00F707AC" w:rsidRPr="005900B3">
        <w:rPr>
          <w:rStyle w:val="Calibri12"/>
          <w:rFonts w:ascii="Times New Roman" w:hAnsi="Times New Roman"/>
        </w:rPr>
        <w:t>section</w:t>
      </w:r>
      <w:r w:rsidR="0075700C">
        <w:rPr>
          <w:rStyle w:val="Calibri12"/>
          <w:rFonts w:ascii="Times New Roman" w:hAnsi="Times New Roman"/>
        </w:rPr>
        <w:t> </w:t>
      </w:r>
      <w:r w:rsidR="00660B4E" w:rsidRPr="005900B3">
        <w:rPr>
          <w:rStyle w:val="Calibri12"/>
          <w:rFonts w:ascii="Times New Roman" w:hAnsi="Times New Roman"/>
        </w:rPr>
        <w:t>5.</w:t>
      </w:r>
      <w:r w:rsidR="00F707AC" w:rsidRPr="005900B3">
        <w:rPr>
          <w:rStyle w:val="Calibri12"/>
          <w:rFonts w:ascii="Times New Roman" w:hAnsi="Times New Roman"/>
        </w:rPr>
        <w:t>1</w:t>
      </w:r>
      <w:r w:rsidR="00660B4E" w:rsidRPr="005900B3">
        <w:rPr>
          <w:rStyle w:val="Calibri12"/>
          <w:rFonts w:ascii="Times New Roman" w:hAnsi="Times New Roman"/>
        </w:rPr>
        <w:t xml:space="preserve"> of the NDRP, the </w:t>
      </w:r>
      <w:r w:rsidR="00F707AC" w:rsidRPr="005900B3">
        <w:rPr>
          <w:rStyle w:val="Calibri12"/>
          <w:rFonts w:ascii="Times New Roman" w:hAnsi="Times New Roman"/>
        </w:rPr>
        <w:t>c</w:t>
      </w:r>
      <w:r w:rsidR="00660B4E" w:rsidRPr="005900B3">
        <w:rPr>
          <w:rStyle w:val="Calibri12"/>
          <w:rFonts w:ascii="Times New Roman" w:hAnsi="Times New Roman"/>
        </w:rPr>
        <w:t xml:space="preserve">odes of </w:t>
      </w:r>
      <w:r w:rsidR="00F707AC" w:rsidRPr="005900B3">
        <w:rPr>
          <w:rStyle w:val="Calibri12"/>
          <w:rFonts w:ascii="Times New Roman" w:hAnsi="Times New Roman"/>
        </w:rPr>
        <w:t>p</w:t>
      </w:r>
      <w:r w:rsidR="00660B4E" w:rsidRPr="005900B3">
        <w:rPr>
          <w:rStyle w:val="Calibri12"/>
          <w:rFonts w:ascii="Times New Roman" w:hAnsi="Times New Roman"/>
        </w:rPr>
        <w:t xml:space="preserve">ractice specified by Schedule 11 of the NDRP are approved by </w:t>
      </w:r>
      <w:r w:rsidR="00F707AC" w:rsidRPr="005900B3">
        <w:rPr>
          <w:rStyle w:val="Calibri12"/>
          <w:rFonts w:ascii="Times New Roman" w:hAnsi="Times New Roman"/>
        </w:rPr>
        <w:t xml:space="preserve">reference </w:t>
      </w:r>
      <w:r w:rsidR="00660B4E" w:rsidRPr="005900B3">
        <w:rPr>
          <w:rStyle w:val="Calibri12"/>
          <w:rFonts w:ascii="Times New Roman" w:hAnsi="Times New Roman"/>
        </w:rPr>
        <w:t xml:space="preserve">as a code of practice or standard for the </w:t>
      </w:r>
      <w:r w:rsidR="00887CCE" w:rsidRPr="005900B3">
        <w:rPr>
          <w:rStyle w:val="Calibri12"/>
          <w:rFonts w:ascii="Times New Roman" w:hAnsi="Times New Roman"/>
        </w:rPr>
        <w:t>RPA</w:t>
      </w:r>
      <w:r w:rsidR="00660B4E" w:rsidRPr="005900B3">
        <w:rPr>
          <w:rStyle w:val="Calibri12"/>
          <w:rFonts w:ascii="Times New Roman" w:hAnsi="Times New Roman"/>
        </w:rPr>
        <w:t>.</w:t>
      </w:r>
      <w:r w:rsidR="00F707AC" w:rsidRPr="005900B3">
        <w:rPr>
          <w:rStyle w:val="Calibri12"/>
          <w:rFonts w:ascii="Times New Roman" w:hAnsi="Times New Roman"/>
        </w:rPr>
        <w:t xml:space="preserve"> </w:t>
      </w:r>
    </w:p>
    <w:p w14:paraId="0B6A63AA" w14:textId="77777777" w:rsidR="0026263F" w:rsidRDefault="0026263F" w:rsidP="00994DF1">
      <w:pPr>
        <w:autoSpaceDE w:val="0"/>
        <w:autoSpaceDN w:val="0"/>
        <w:adjustRightInd w:val="0"/>
        <w:rPr>
          <w:rStyle w:val="Calibri12"/>
          <w:rFonts w:ascii="Times New Roman" w:hAnsi="Times New Roman"/>
        </w:rPr>
      </w:pPr>
    </w:p>
    <w:p w14:paraId="2175179F" w14:textId="38ED8740" w:rsidR="0026263F" w:rsidRDefault="00E27A0A" w:rsidP="00994DF1">
      <w:pPr>
        <w:autoSpaceDE w:val="0"/>
        <w:autoSpaceDN w:val="0"/>
        <w:adjustRightInd w:val="0"/>
        <w:rPr>
          <w:rStyle w:val="Calibri12"/>
          <w:rFonts w:ascii="Times New Roman" w:hAnsi="Times New Roman"/>
        </w:rPr>
      </w:pPr>
      <w:r>
        <w:rPr>
          <w:rStyle w:val="Calibri12"/>
          <w:rFonts w:ascii="Times New Roman" w:hAnsi="Times New Roman"/>
        </w:rPr>
        <w:t>S</w:t>
      </w:r>
      <w:r w:rsidRPr="005900B3">
        <w:rPr>
          <w:rStyle w:val="Calibri12"/>
          <w:rFonts w:ascii="Times New Roman" w:hAnsi="Times New Roman"/>
        </w:rPr>
        <w:t xml:space="preserve">ince </w:t>
      </w:r>
      <w:r w:rsidR="00A67902">
        <w:rPr>
          <w:rStyle w:val="Calibri12"/>
          <w:rFonts w:ascii="Times New Roman" w:hAnsi="Times New Roman"/>
        </w:rPr>
        <w:t>publication of the NDRP</w:t>
      </w:r>
      <w:r w:rsidR="00FD44BB">
        <w:rPr>
          <w:rStyle w:val="Calibri12"/>
          <w:rFonts w:ascii="Times New Roman" w:hAnsi="Times New Roman"/>
        </w:rPr>
        <w:t>, s</w:t>
      </w:r>
      <w:r w:rsidR="00F707AC" w:rsidRPr="005900B3">
        <w:rPr>
          <w:rStyle w:val="Calibri12"/>
          <w:rFonts w:ascii="Times New Roman" w:hAnsi="Times New Roman"/>
        </w:rPr>
        <w:t xml:space="preserve">everal of the codes of practice </w:t>
      </w:r>
      <w:r w:rsidR="00737365">
        <w:rPr>
          <w:rStyle w:val="Calibri12"/>
          <w:rFonts w:ascii="Times New Roman" w:hAnsi="Times New Roman"/>
        </w:rPr>
        <w:t xml:space="preserve">referenced </w:t>
      </w:r>
      <w:r w:rsidR="00F707AC" w:rsidRPr="005900B3">
        <w:rPr>
          <w:rStyle w:val="Calibri12"/>
          <w:rFonts w:ascii="Times New Roman" w:hAnsi="Times New Roman"/>
        </w:rPr>
        <w:t>have been revised by ARPANSA</w:t>
      </w:r>
      <w:r>
        <w:rPr>
          <w:rStyle w:val="Calibri12"/>
          <w:rFonts w:ascii="Times New Roman" w:hAnsi="Times New Roman"/>
        </w:rPr>
        <w:t>,</w:t>
      </w:r>
      <w:r w:rsidR="00F707AC" w:rsidRPr="005900B3">
        <w:rPr>
          <w:rStyle w:val="Calibri12"/>
          <w:rFonts w:ascii="Times New Roman" w:hAnsi="Times New Roman"/>
        </w:rPr>
        <w:t xml:space="preserve"> </w:t>
      </w:r>
      <w:r w:rsidRPr="005900B3">
        <w:rPr>
          <w:rStyle w:val="Calibri12"/>
          <w:rFonts w:ascii="Times New Roman" w:hAnsi="Times New Roman"/>
        </w:rPr>
        <w:t xml:space="preserve">or superseded </w:t>
      </w:r>
      <w:r>
        <w:rPr>
          <w:rStyle w:val="Calibri12"/>
          <w:rFonts w:ascii="Times New Roman" w:hAnsi="Times New Roman"/>
        </w:rPr>
        <w:t xml:space="preserve">by more recent ARPANSA publications, </w:t>
      </w:r>
      <w:r w:rsidR="00F707AC" w:rsidRPr="005900B3">
        <w:rPr>
          <w:rStyle w:val="Calibri12"/>
          <w:rFonts w:ascii="Times New Roman" w:hAnsi="Times New Roman"/>
        </w:rPr>
        <w:t xml:space="preserve">Consistent with advice of the RHC, the latest </w:t>
      </w:r>
      <w:r w:rsidR="00737365">
        <w:rPr>
          <w:rStyle w:val="Calibri12"/>
          <w:rFonts w:ascii="Times New Roman" w:hAnsi="Times New Roman"/>
        </w:rPr>
        <w:t>approved c</w:t>
      </w:r>
      <w:r w:rsidR="00F707AC" w:rsidRPr="005900B3">
        <w:rPr>
          <w:rStyle w:val="Calibri12"/>
          <w:rFonts w:ascii="Times New Roman" w:hAnsi="Times New Roman"/>
        </w:rPr>
        <w:t xml:space="preserve">odes of </w:t>
      </w:r>
      <w:r w:rsidR="00737365">
        <w:rPr>
          <w:rStyle w:val="Calibri12"/>
          <w:rFonts w:ascii="Times New Roman" w:hAnsi="Times New Roman"/>
        </w:rPr>
        <w:t>p</w:t>
      </w:r>
      <w:r w:rsidR="00F707AC" w:rsidRPr="005900B3">
        <w:rPr>
          <w:rStyle w:val="Calibri12"/>
          <w:rFonts w:ascii="Times New Roman" w:hAnsi="Times New Roman"/>
        </w:rPr>
        <w:t xml:space="preserve">ractice under the Radiation Protection Series are approved </w:t>
      </w:r>
      <w:r w:rsidR="00737365">
        <w:rPr>
          <w:rStyle w:val="Calibri12"/>
          <w:rFonts w:ascii="Times New Roman" w:hAnsi="Times New Roman"/>
        </w:rPr>
        <w:t xml:space="preserve">by the Minister </w:t>
      </w:r>
      <w:r w:rsidR="00F707AC" w:rsidRPr="005900B3">
        <w:rPr>
          <w:rStyle w:val="Calibri12"/>
          <w:rFonts w:ascii="Times New Roman" w:hAnsi="Times New Roman"/>
        </w:rPr>
        <w:t xml:space="preserve">as codes of practice under the </w:t>
      </w:r>
      <w:r w:rsidR="00887CCE" w:rsidRPr="005900B3">
        <w:rPr>
          <w:rStyle w:val="Calibri12"/>
          <w:rFonts w:ascii="Times New Roman" w:hAnsi="Times New Roman"/>
        </w:rPr>
        <w:t>RPA</w:t>
      </w:r>
      <w:r w:rsidR="00737365">
        <w:rPr>
          <w:rStyle w:val="Calibri12"/>
          <w:rFonts w:ascii="Times New Roman" w:hAnsi="Times New Roman"/>
        </w:rPr>
        <w:t xml:space="preserve">. Adoption of the latest codes of practice under the Radiation Protection Series </w:t>
      </w:r>
      <w:r w:rsidR="00F707AC" w:rsidRPr="005900B3">
        <w:rPr>
          <w:rStyle w:val="Calibri12"/>
          <w:rFonts w:ascii="Times New Roman" w:hAnsi="Times New Roman"/>
        </w:rPr>
        <w:t>ensure</w:t>
      </w:r>
      <w:r w:rsidR="00737365">
        <w:rPr>
          <w:rStyle w:val="Calibri12"/>
          <w:rFonts w:ascii="Times New Roman" w:hAnsi="Times New Roman"/>
        </w:rPr>
        <w:t>s</w:t>
      </w:r>
      <w:r w:rsidR="00F707AC" w:rsidRPr="005900B3">
        <w:rPr>
          <w:rStyle w:val="Calibri12"/>
          <w:rFonts w:ascii="Times New Roman" w:hAnsi="Times New Roman"/>
        </w:rPr>
        <w:t xml:space="preserve"> the latest radiation safety, security, and industry standards</w:t>
      </w:r>
      <w:r>
        <w:rPr>
          <w:rStyle w:val="Calibri12"/>
          <w:rFonts w:ascii="Times New Roman" w:hAnsi="Times New Roman"/>
        </w:rPr>
        <w:t>, as informed by international best practice,</w:t>
      </w:r>
      <w:r w:rsidR="00F707AC" w:rsidRPr="005900B3">
        <w:rPr>
          <w:rStyle w:val="Calibri12"/>
          <w:rFonts w:ascii="Times New Roman" w:hAnsi="Times New Roman"/>
        </w:rPr>
        <w:t xml:space="preserve"> are recognised </w:t>
      </w:r>
      <w:r w:rsidR="0026263F">
        <w:rPr>
          <w:rStyle w:val="Calibri12"/>
          <w:rFonts w:ascii="Times New Roman" w:hAnsi="Times New Roman"/>
        </w:rPr>
        <w:t xml:space="preserve">and adopted </w:t>
      </w:r>
      <w:r w:rsidR="00F707AC" w:rsidRPr="005900B3">
        <w:rPr>
          <w:rStyle w:val="Calibri12"/>
          <w:rFonts w:ascii="Times New Roman" w:hAnsi="Times New Roman"/>
        </w:rPr>
        <w:t>in the ACT.</w:t>
      </w:r>
      <w:r w:rsidR="00FF5876">
        <w:rPr>
          <w:rStyle w:val="Calibri12"/>
          <w:rFonts w:ascii="Times New Roman" w:hAnsi="Times New Roman"/>
        </w:rPr>
        <w:t xml:space="preserve"> </w:t>
      </w:r>
    </w:p>
    <w:p w14:paraId="48AFF1E2" w14:textId="77777777" w:rsidR="0026263F" w:rsidRDefault="0026263F" w:rsidP="00994DF1">
      <w:pPr>
        <w:autoSpaceDE w:val="0"/>
        <w:autoSpaceDN w:val="0"/>
        <w:adjustRightInd w:val="0"/>
        <w:rPr>
          <w:rStyle w:val="Calibri12"/>
          <w:rFonts w:ascii="Times New Roman" w:hAnsi="Times New Roman"/>
        </w:rPr>
      </w:pPr>
    </w:p>
    <w:p w14:paraId="32E723DF" w14:textId="6F057756" w:rsidR="00660B4E" w:rsidRPr="005900B3" w:rsidRDefault="00FF5876" w:rsidP="00994DF1">
      <w:pPr>
        <w:autoSpaceDE w:val="0"/>
        <w:autoSpaceDN w:val="0"/>
        <w:adjustRightInd w:val="0"/>
        <w:rPr>
          <w:rStyle w:val="Calibri12"/>
          <w:rFonts w:ascii="Times New Roman" w:hAnsi="Times New Roman"/>
        </w:rPr>
      </w:pPr>
      <w:r>
        <w:rPr>
          <w:rStyle w:val="Calibri12"/>
          <w:rFonts w:ascii="Times New Roman" w:hAnsi="Times New Roman"/>
        </w:rPr>
        <w:t xml:space="preserve">The Instrument approves the latest </w:t>
      </w:r>
      <w:r w:rsidR="00FD44BB">
        <w:rPr>
          <w:rStyle w:val="Calibri12"/>
          <w:rFonts w:ascii="Times New Roman" w:hAnsi="Times New Roman"/>
        </w:rPr>
        <w:t>14</w:t>
      </w:r>
      <w:r>
        <w:rPr>
          <w:rStyle w:val="Calibri12"/>
          <w:rFonts w:ascii="Times New Roman" w:hAnsi="Times New Roman"/>
        </w:rPr>
        <w:t xml:space="preserve"> Codes of Practice </w:t>
      </w:r>
      <w:r w:rsidR="00584510">
        <w:rPr>
          <w:rStyle w:val="Calibri12"/>
          <w:rFonts w:ascii="Times New Roman" w:hAnsi="Times New Roman"/>
        </w:rPr>
        <w:t xml:space="preserve">and </w:t>
      </w:r>
      <w:r w:rsidR="00FD44BB">
        <w:rPr>
          <w:rStyle w:val="Calibri12"/>
          <w:rFonts w:ascii="Times New Roman" w:hAnsi="Times New Roman"/>
        </w:rPr>
        <w:t>2</w:t>
      </w:r>
      <w:r w:rsidR="00584510">
        <w:rPr>
          <w:rStyle w:val="Calibri12"/>
          <w:rFonts w:ascii="Times New Roman" w:hAnsi="Times New Roman"/>
        </w:rPr>
        <w:t xml:space="preserve"> Standard</w:t>
      </w:r>
      <w:r w:rsidR="00FD44BB">
        <w:rPr>
          <w:rStyle w:val="Calibri12"/>
          <w:rFonts w:ascii="Times New Roman" w:hAnsi="Times New Roman"/>
        </w:rPr>
        <w:t>s</w:t>
      </w:r>
      <w:r w:rsidR="00584510">
        <w:rPr>
          <w:rStyle w:val="Calibri12"/>
          <w:rFonts w:ascii="Times New Roman" w:hAnsi="Times New Roman"/>
        </w:rPr>
        <w:t xml:space="preserve"> </w:t>
      </w:r>
      <w:r>
        <w:rPr>
          <w:rStyle w:val="Calibri12"/>
          <w:rFonts w:ascii="Times New Roman" w:hAnsi="Times New Roman"/>
        </w:rPr>
        <w:t>of the Radiation Protection Series as published by ARPANSA and endorsed by the RHC.</w:t>
      </w:r>
      <w:r w:rsidR="00A61B57">
        <w:rPr>
          <w:rStyle w:val="Calibri12"/>
          <w:rFonts w:ascii="Times New Roman" w:hAnsi="Times New Roman"/>
        </w:rPr>
        <w:t xml:space="preserve"> </w:t>
      </w:r>
      <w:r>
        <w:rPr>
          <w:rStyle w:val="Calibri12"/>
          <w:rFonts w:ascii="Times New Roman" w:hAnsi="Times New Roman"/>
        </w:rPr>
        <w:t xml:space="preserve">The approved codes of practice are adopted from time and time and are freely available on the ARPANSA website </w:t>
      </w:r>
      <w:hyperlink r:id="rId8" w:history="1">
        <w:r w:rsidRPr="00C55B5F">
          <w:rPr>
            <w:rStyle w:val="Hyperlink"/>
          </w:rPr>
          <w:t>https://www.arpansa.gov.au/</w:t>
        </w:r>
      </w:hyperlink>
      <w:r>
        <w:rPr>
          <w:rStyle w:val="Calibri12"/>
          <w:rFonts w:ascii="Times New Roman" w:hAnsi="Times New Roman"/>
        </w:rPr>
        <w:t xml:space="preserve">. </w:t>
      </w:r>
    </w:p>
    <w:p w14:paraId="477863D7" w14:textId="77777777" w:rsidR="002A4DA5" w:rsidRPr="005900B3" w:rsidRDefault="002A4DA5" w:rsidP="00994DF1">
      <w:pPr>
        <w:autoSpaceDE w:val="0"/>
        <w:autoSpaceDN w:val="0"/>
        <w:adjustRightInd w:val="0"/>
        <w:rPr>
          <w:rStyle w:val="Calibri12"/>
          <w:rFonts w:ascii="Times New Roman" w:hAnsi="Times New Roman"/>
        </w:rPr>
      </w:pPr>
    </w:p>
    <w:p w14:paraId="4FA91D5C" w14:textId="77777777" w:rsidR="00D135DF" w:rsidRPr="005900B3" w:rsidRDefault="00D135DF" w:rsidP="00994DF1">
      <w:pPr>
        <w:autoSpaceDE w:val="0"/>
        <w:autoSpaceDN w:val="0"/>
        <w:adjustRightInd w:val="0"/>
        <w:rPr>
          <w:rStyle w:val="Calibri12"/>
          <w:rFonts w:ascii="Times New Roman" w:hAnsi="Times New Roman"/>
          <w:u w:val="single"/>
        </w:rPr>
      </w:pPr>
      <w:r w:rsidRPr="005900B3">
        <w:rPr>
          <w:rStyle w:val="Calibri12"/>
          <w:rFonts w:ascii="Times New Roman" w:hAnsi="Times New Roman"/>
          <w:u w:val="single"/>
        </w:rPr>
        <w:t>Regulatory Impact Assessment</w:t>
      </w:r>
    </w:p>
    <w:p w14:paraId="33030FFB" w14:textId="40D6D47E" w:rsidR="002A4DA5" w:rsidRPr="005900B3" w:rsidRDefault="002A4DA5" w:rsidP="00660B4E">
      <w:pPr>
        <w:autoSpaceDE w:val="0"/>
        <w:autoSpaceDN w:val="0"/>
        <w:adjustRightInd w:val="0"/>
        <w:rPr>
          <w:rStyle w:val="Calibri12"/>
          <w:rFonts w:ascii="Times New Roman" w:hAnsi="Times New Roman"/>
        </w:rPr>
      </w:pPr>
      <w:r w:rsidRPr="005900B3">
        <w:rPr>
          <w:rStyle w:val="Calibri12"/>
          <w:rFonts w:ascii="Times New Roman" w:hAnsi="Times New Roman"/>
        </w:rPr>
        <w:t xml:space="preserve">In accordance with section 36 of the </w:t>
      </w:r>
      <w:r w:rsidRPr="005900B3">
        <w:rPr>
          <w:rStyle w:val="Calibri12"/>
          <w:rFonts w:ascii="Times New Roman" w:hAnsi="Times New Roman"/>
          <w:i/>
          <w:iCs/>
        </w:rPr>
        <w:t xml:space="preserve">Legislation Act 2001, </w:t>
      </w:r>
      <w:r w:rsidRPr="005900B3">
        <w:rPr>
          <w:rStyle w:val="Calibri12"/>
          <w:rFonts w:ascii="Times New Roman" w:hAnsi="Times New Roman"/>
        </w:rPr>
        <w:t xml:space="preserve">the preparation of a regulatory impact statement was not necessary for this </w:t>
      </w:r>
      <w:r w:rsidR="00041AA5">
        <w:rPr>
          <w:rStyle w:val="Calibri12"/>
          <w:rFonts w:ascii="Times New Roman" w:hAnsi="Times New Roman"/>
        </w:rPr>
        <w:t>I</w:t>
      </w:r>
      <w:r w:rsidRPr="005900B3">
        <w:rPr>
          <w:rStyle w:val="Calibri12"/>
          <w:rFonts w:ascii="Times New Roman" w:hAnsi="Times New Roman"/>
        </w:rPr>
        <w:t>nstrument because it provides for a matter that is part of a uniform scheme of legislation, or complementary with legislation of the Commonwealth, a State or New Zealand. A regulatory impact assessment</w:t>
      </w:r>
      <w:r w:rsidR="00FC5772" w:rsidRPr="005900B3">
        <w:rPr>
          <w:rStyle w:val="Calibri12"/>
          <w:rFonts w:ascii="Times New Roman" w:hAnsi="Times New Roman"/>
        </w:rPr>
        <w:t xml:space="preserve"> and community consultation ha</w:t>
      </w:r>
      <w:r w:rsidR="00E27A0A">
        <w:rPr>
          <w:rStyle w:val="Calibri12"/>
          <w:rFonts w:ascii="Times New Roman" w:hAnsi="Times New Roman"/>
        </w:rPr>
        <w:t>ve</w:t>
      </w:r>
      <w:r w:rsidR="00FC5772" w:rsidRPr="005900B3">
        <w:rPr>
          <w:rStyle w:val="Calibri12"/>
          <w:rFonts w:ascii="Times New Roman" w:hAnsi="Times New Roman"/>
        </w:rPr>
        <w:t xml:space="preserve"> also been undertaken with respect to each Code of Practice approved under section 116 of the </w:t>
      </w:r>
      <w:r w:rsidR="00887CCE" w:rsidRPr="005900B3">
        <w:rPr>
          <w:rStyle w:val="Calibri12"/>
          <w:rFonts w:ascii="Times New Roman" w:hAnsi="Times New Roman"/>
        </w:rPr>
        <w:t>RPA</w:t>
      </w:r>
      <w:r w:rsidR="00FC5772" w:rsidRPr="005900B3">
        <w:rPr>
          <w:rStyle w:val="Calibri12"/>
          <w:rFonts w:ascii="Times New Roman" w:hAnsi="Times New Roman"/>
        </w:rPr>
        <w:t xml:space="preserve"> by the Commonwealth </w:t>
      </w:r>
      <w:r w:rsidR="00660B4E" w:rsidRPr="005900B3">
        <w:rPr>
          <w:rStyle w:val="Calibri12"/>
          <w:rFonts w:ascii="Times New Roman" w:hAnsi="Times New Roman"/>
        </w:rPr>
        <w:t>OBPR</w:t>
      </w:r>
      <w:r w:rsidR="00FC5772" w:rsidRPr="005900B3">
        <w:rPr>
          <w:rStyle w:val="Calibri12"/>
          <w:rFonts w:ascii="Times New Roman" w:hAnsi="Times New Roman"/>
        </w:rPr>
        <w:t xml:space="preserve"> and ARPANSA respectively.</w:t>
      </w:r>
    </w:p>
    <w:p w14:paraId="4D36E46A" w14:textId="77777777" w:rsidR="00660B4E" w:rsidRPr="005900B3" w:rsidRDefault="00660B4E" w:rsidP="00660B4E">
      <w:pPr>
        <w:autoSpaceDE w:val="0"/>
        <w:autoSpaceDN w:val="0"/>
        <w:adjustRightInd w:val="0"/>
        <w:rPr>
          <w:rStyle w:val="Calibri12"/>
          <w:rFonts w:ascii="Times New Roman" w:hAnsi="Times New Roman"/>
        </w:rPr>
      </w:pPr>
    </w:p>
    <w:p w14:paraId="6134B926" w14:textId="58B511B1" w:rsidR="002A4DA5" w:rsidRPr="005900B3" w:rsidRDefault="00737365" w:rsidP="00737365">
      <w:pPr>
        <w:autoSpaceDE w:val="0"/>
        <w:autoSpaceDN w:val="0"/>
        <w:adjustRightInd w:val="0"/>
        <w:rPr>
          <w:rStyle w:val="Calibri12"/>
          <w:rFonts w:ascii="Times New Roman" w:hAnsi="Times New Roman"/>
        </w:rPr>
      </w:pPr>
      <w:r w:rsidRPr="00737365">
        <w:rPr>
          <w:rStyle w:val="Calibri12"/>
          <w:rFonts w:ascii="Times New Roman" w:hAnsi="Times New Roman"/>
        </w:rPr>
        <w:t>Non</w:t>
      </w:r>
      <w:r w:rsidR="00E27A0A">
        <w:rPr>
          <w:rStyle w:val="Calibri12"/>
          <w:rFonts w:ascii="Times New Roman" w:hAnsi="Times New Roman"/>
        </w:rPr>
        <w:t>-</w:t>
      </w:r>
      <w:r w:rsidRPr="00737365">
        <w:rPr>
          <w:rStyle w:val="Calibri12"/>
          <w:rFonts w:ascii="Times New Roman" w:hAnsi="Times New Roman"/>
        </w:rPr>
        <w:t>compliance with an approved code of practice</w:t>
      </w:r>
      <w:r>
        <w:rPr>
          <w:rStyle w:val="Calibri12"/>
          <w:rFonts w:ascii="Times New Roman" w:hAnsi="Times New Roman"/>
        </w:rPr>
        <w:t xml:space="preserve"> or standard</w:t>
      </w:r>
      <w:r w:rsidRPr="00737365">
        <w:rPr>
          <w:rStyle w:val="Calibri12"/>
          <w:rFonts w:ascii="Times New Roman" w:hAnsi="Times New Roman"/>
        </w:rPr>
        <w:t xml:space="preserve"> is not a criminal offence.</w:t>
      </w:r>
      <w:r>
        <w:rPr>
          <w:rStyle w:val="Calibri12"/>
          <w:rFonts w:ascii="Times New Roman" w:hAnsi="Times New Roman"/>
        </w:rPr>
        <w:t xml:space="preserve"> </w:t>
      </w:r>
      <w:r w:rsidR="002A4DA5" w:rsidRPr="005900B3">
        <w:rPr>
          <w:rStyle w:val="Calibri12"/>
          <w:rFonts w:ascii="Times New Roman" w:hAnsi="Times New Roman"/>
        </w:rPr>
        <w:t xml:space="preserve">Compliance with </w:t>
      </w:r>
      <w:r w:rsidR="00D135DF" w:rsidRPr="005900B3">
        <w:rPr>
          <w:rStyle w:val="Calibri12"/>
          <w:rFonts w:ascii="Times New Roman" w:hAnsi="Times New Roman"/>
        </w:rPr>
        <w:t>an approved code of practice or standard</w:t>
      </w:r>
      <w:r w:rsidR="002A4DA5" w:rsidRPr="005900B3">
        <w:rPr>
          <w:rStyle w:val="Calibri12"/>
          <w:rFonts w:ascii="Times New Roman" w:hAnsi="Times New Roman"/>
        </w:rPr>
        <w:t xml:space="preserve"> will therefore be managed through </w:t>
      </w:r>
      <w:r w:rsidR="00D135DF" w:rsidRPr="005900B3">
        <w:rPr>
          <w:rStyle w:val="Calibri12"/>
          <w:rFonts w:ascii="Times New Roman" w:hAnsi="Times New Roman"/>
        </w:rPr>
        <w:t xml:space="preserve">existing </w:t>
      </w:r>
      <w:r w:rsidR="002A4DA5" w:rsidRPr="005900B3">
        <w:rPr>
          <w:rStyle w:val="Calibri12"/>
          <w:rFonts w:ascii="Times New Roman" w:hAnsi="Times New Roman"/>
        </w:rPr>
        <w:t>administrative mechanisms such as imposition of licen</w:t>
      </w:r>
      <w:r w:rsidR="00E27A0A">
        <w:rPr>
          <w:rStyle w:val="Calibri12"/>
          <w:rFonts w:ascii="Times New Roman" w:hAnsi="Times New Roman"/>
        </w:rPr>
        <w:t>c</w:t>
      </w:r>
      <w:r w:rsidR="002A4DA5" w:rsidRPr="005900B3">
        <w:rPr>
          <w:rStyle w:val="Calibri12"/>
          <w:rFonts w:ascii="Times New Roman" w:hAnsi="Times New Roman"/>
        </w:rPr>
        <w:t xml:space="preserve">e conditions, professional disciplinary action, or referral to other government agencies such as WorkSafe or the Australian Health Practitioner Regulation </w:t>
      </w:r>
      <w:r w:rsidR="00E27A0A">
        <w:rPr>
          <w:rStyle w:val="Calibri12"/>
          <w:rFonts w:ascii="Times New Roman" w:hAnsi="Times New Roman"/>
        </w:rPr>
        <w:t>Agency</w:t>
      </w:r>
      <w:r w:rsidR="002A4DA5" w:rsidRPr="005900B3">
        <w:rPr>
          <w:rStyle w:val="Calibri12"/>
          <w:rFonts w:ascii="Times New Roman" w:hAnsi="Times New Roman"/>
        </w:rPr>
        <w:t>.</w:t>
      </w:r>
      <w:r>
        <w:rPr>
          <w:rStyle w:val="Calibri12"/>
          <w:rFonts w:ascii="Times New Roman" w:hAnsi="Times New Roman"/>
        </w:rPr>
        <w:t xml:space="preserve"> </w:t>
      </w:r>
    </w:p>
    <w:p w14:paraId="06017513" w14:textId="77777777" w:rsidR="00737365" w:rsidRDefault="00737365" w:rsidP="00F614A2">
      <w:pPr>
        <w:autoSpaceDE w:val="0"/>
        <w:autoSpaceDN w:val="0"/>
        <w:adjustRightInd w:val="0"/>
        <w:rPr>
          <w:rStyle w:val="Calibri12"/>
          <w:rFonts w:ascii="Times New Roman" w:hAnsi="Times New Roman"/>
          <w:u w:val="single"/>
        </w:rPr>
      </w:pPr>
    </w:p>
    <w:p w14:paraId="0F300226" w14:textId="00F51F37" w:rsidR="00737365" w:rsidRDefault="00F408E9" w:rsidP="00F614A2">
      <w:pPr>
        <w:autoSpaceDE w:val="0"/>
        <w:autoSpaceDN w:val="0"/>
        <w:adjustRightInd w:val="0"/>
      </w:pPr>
      <w:r>
        <w:rPr>
          <w:rStyle w:val="Calibri12"/>
          <w:rFonts w:ascii="Times New Roman" w:hAnsi="Times New Roman"/>
          <w:u w:val="single"/>
        </w:rPr>
        <w:t>Human Rights Considerations</w:t>
      </w:r>
    </w:p>
    <w:p w14:paraId="30A07F06" w14:textId="204F4EB5" w:rsidR="009F6895" w:rsidRDefault="00F408E9" w:rsidP="00F614A2">
      <w:pPr>
        <w:autoSpaceDE w:val="0"/>
        <w:autoSpaceDN w:val="0"/>
        <w:adjustRightInd w:val="0"/>
      </w:pPr>
      <w:r>
        <w:t>Approval of the Radiation Protection Series</w:t>
      </w:r>
      <w:r w:rsidR="00737365">
        <w:t xml:space="preserve"> does not directly engage </w:t>
      </w:r>
      <w:r w:rsidR="00BA4A6A">
        <w:t xml:space="preserve">the </w:t>
      </w:r>
      <w:r w:rsidR="00BA4A6A" w:rsidRPr="00BA4A6A">
        <w:rPr>
          <w:i/>
          <w:iCs/>
        </w:rPr>
        <w:t>Human Rights Act 2004</w:t>
      </w:r>
      <w:r w:rsidR="00BA4A6A">
        <w:t xml:space="preserve"> (HRA)</w:t>
      </w:r>
      <w:r w:rsidR="0027452E">
        <w:t xml:space="preserve">. However, should the Radiation Council reference relevant </w:t>
      </w:r>
      <w:r w:rsidR="0027452E">
        <w:lastRenderedPageBreak/>
        <w:t xml:space="preserve">aspects of the Radiation Protection Series as a condition of licence or registration, then that particular licence would inform </w:t>
      </w:r>
      <w:r w:rsidR="00BA4A6A">
        <w:t>existing strict liability offences for failure to comply with a condition of licence or registration.</w:t>
      </w:r>
      <w:r w:rsidR="0027452E">
        <w:t xml:space="preserve"> </w:t>
      </w:r>
      <w:r w:rsidR="00BA4A6A">
        <w:t>Strict liability offences are considered to engage the right to fair trial under the HRA.</w:t>
      </w:r>
    </w:p>
    <w:p w14:paraId="44F58A90" w14:textId="77777777" w:rsidR="00BA4A6A" w:rsidRDefault="00BA4A6A" w:rsidP="00F614A2">
      <w:pPr>
        <w:autoSpaceDE w:val="0"/>
        <w:autoSpaceDN w:val="0"/>
        <w:adjustRightInd w:val="0"/>
      </w:pPr>
    </w:p>
    <w:p w14:paraId="5E307EB9" w14:textId="2A2FD86A" w:rsidR="00737365" w:rsidRDefault="00BA4A6A" w:rsidP="00993260">
      <w:pPr>
        <w:autoSpaceDE w:val="0"/>
        <w:autoSpaceDN w:val="0"/>
        <w:adjustRightInd w:val="0"/>
      </w:pPr>
      <w:r w:rsidRPr="00993260">
        <w:t>The Radiation Protection Series’ engagement with the HRA is limited and conditional on licen</w:t>
      </w:r>
      <w:r w:rsidR="00740AB0">
        <w:t>s</w:t>
      </w:r>
      <w:r w:rsidRPr="00993260">
        <w:t>ing and registration decisions</w:t>
      </w:r>
      <w:r w:rsidR="0026263F">
        <w:t xml:space="preserve"> under the RPA</w:t>
      </w:r>
      <w:r w:rsidRPr="00993260">
        <w:t xml:space="preserve">. </w:t>
      </w:r>
      <w:r w:rsidR="00993260" w:rsidRPr="00993260">
        <w:t xml:space="preserve">The Radiation Protection Series </w:t>
      </w:r>
      <w:r w:rsidR="00740AB0">
        <w:t xml:space="preserve">documents </w:t>
      </w:r>
      <w:r w:rsidR="00993260">
        <w:t>are</w:t>
      </w:r>
      <w:r w:rsidR="00993260" w:rsidRPr="00993260">
        <w:t xml:space="preserve"> evidence</w:t>
      </w:r>
      <w:r w:rsidR="00993260">
        <w:t>-</w:t>
      </w:r>
      <w:r w:rsidR="00993260" w:rsidRPr="00993260">
        <w:t xml:space="preserve">based </w:t>
      </w:r>
      <w:r w:rsidR="00993260">
        <w:t>codes of practice that are</w:t>
      </w:r>
      <w:r w:rsidR="00993260" w:rsidRPr="00993260">
        <w:t xml:space="preserve"> aimed at achieving legitimate safety aims in accordance with the 2001 AHMC agreement and</w:t>
      </w:r>
      <w:r w:rsidR="00993260">
        <w:t xml:space="preserve"> align with the</w:t>
      </w:r>
      <w:r w:rsidR="00993260" w:rsidRPr="00993260">
        <w:t xml:space="preserve"> objective of the RPA. The absence of the Radiation Protection Series as</w:t>
      </w:r>
      <w:r w:rsidR="00993260">
        <w:t xml:space="preserve"> approved </w:t>
      </w:r>
      <w:r w:rsidR="00993260" w:rsidRPr="00993260">
        <w:t>reference document</w:t>
      </w:r>
      <w:r w:rsidR="00F74E19">
        <w:t>s</w:t>
      </w:r>
      <w:r w:rsidR="00993260" w:rsidRPr="00993260">
        <w:t xml:space="preserve"> would significantly diminish the </w:t>
      </w:r>
      <w:r w:rsidR="00993260">
        <w:t>ACT’s</w:t>
      </w:r>
      <w:r w:rsidR="00993260" w:rsidRPr="00993260">
        <w:t xml:space="preserve"> ability </w:t>
      </w:r>
      <w:r w:rsidR="00993260">
        <w:t>in determining</w:t>
      </w:r>
      <w:r w:rsidR="00993260" w:rsidRPr="00993260">
        <w:t xml:space="preserve"> whether a person has complied with a safety duty and any related regulatory response for failure to comply with a safety duty</w:t>
      </w:r>
      <w:r w:rsidR="00993260">
        <w:t>.</w:t>
      </w:r>
      <w:r w:rsidR="00A61B57">
        <w:t xml:space="preserve"> </w:t>
      </w:r>
      <w:r w:rsidR="0020105E">
        <w:t xml:space="preserve">The ability to impose licence conditions associated with a strict liability offence is included as a legislative example within section 19 of RPA and has previously been considered compatible with the HRA as introduced by the Radiation Protection Bill 2006. On balance, any HRA engagement arising from approval of the Radiation Protection Series is considered to be reasonable and necessary to maintain public confidence, public safety and regulatory controls associated with ionising radiation.   </w:t>
      </w:r>
    </w:p>
    <w:p w14:paraId="0C56090F" w14:textId="5BA63288" w:rsidR="00993260" w:rsidRDefault="00993260" w:rsidP="00993260">
      <w:pPr>
        <w:autoSpaceDE w:val="0"/>
        <w:autoSpaceDN w:val="0"/>
        <w:adjustRightInd w:val="0"/>
      </w:pPr>
    </w:p>
    <w:p w14:paraId="673D74BE" w14:textId="17ECEF2E" w:rsidR="009F6895" w:rsidRDefault="009F6895" w:rsidP="00F614A2">
      <w:pPr>
        <w:autoSpaceDE w:val="0"/>
        <w:autoSpaceDN w:val="0"/>
        <w:adjustRightInd w:val="0"/>
      </w:pPr>
    </w:p>
    <w:sectPr w:rsidR="009F6895"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9BC4" w14:textId="77777777" w:rsidR="0038784B" w:rsidRDefault="0038784B" w:rsidP="00C17FAB">
      <w:r>
        <w:separator/>
      </w:r>
    </w:p>
  </w:endnote>
  <w:endnote w:type="continuationSeparator" w:id="0">
    <w:p w14:paraId="5C766BAD" w14:textId="77777777" w:rsidR="0038784B" w:rsidRDefault="0038784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BC63" w14:textId="77777777" w:rsidR="00132853" w:rsidRDefault="00132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9B0F" w14:textId="44A8F5D5" w:rsidR="00132853" w:rsidRPr="00132853" w:rsidRDefault="00132853" w:rsidP="00132853">
    <w:pPr>
      <w:pStyle w:val="Footer"/>
      <w:jc w:val="center"/>
      <w:rPr>
        <w:rFonts w:cs="Arial"/>
        <w:sz w:val="14"/>
      </w:rPr>
    </w:pPr>
    <w:r w:rsidRPr="0013285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FFD9" w14:textId="77777777" w:rsidR="00132853" w:rsidRDefault="00132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6ED7" w14:textId="77777777" w:rsidR="0038784B" w:rsidRDefault="0038784B" w:rsidP="00C17FAB">
      <w:r>
        <w:separator/>
      </w:r>
    </w:p>
  </w:footnote>
  <w:footnote w:type="continuationSeparator" w:id="0">
    <w:p w14:paraId="264F0406" w14:textId="77777777" w:rsidR="0038784B" w:rsidRDefault="0038784B" w:rsidP="00C17FAB">
      <w:r>
        <w:continuationSeparator/>
      </w:r>
    </w:p>
  </w:footnote>
  <w:footnote w:id="1">
    <w:p w14:paraId="0A2F264D" w14:textId="6104724A" w:rsidR="00A67902" w:rsidRDefault="00A67902">
      <w:pPr>
        <w:pStyle w:val="FootnoteText"/>
      </w:pPr>
      <w:r>
        <w:rPr>
          <w:rStyle w:val="FootnoteReference"/>
        </w:rPr>
        <w:footnoteRef/>
      </w:r>
      <w:r>
        <w:t xml:space="preserve"> </w:t>
      </w:r>
      <w:r w:rsidRPr="00A67902">
        <w:rPr>
          <w:sz w:val="20"/>
          <w:szCs w:val="20"/>
        </w:rPr>
        <w:t>National Directory for Radiation Protection (June 2017). Radiation Protection Series Publication No.</w:t>
      </w:r>
      <w:r>
        <w:rPr>
          <w:sz w:val="20"/>
          <w:szCs w:val="20"/>
        </w:rPr>
        <w:t> </w:t>
      </w:r>
      <w:r w:rsidRPr="00A67902">
        <w:rPr>
          <w:sz w:val="20"/>
          <w:szCs w:val="20"/>
        </w:rPr>
        <w:t xml:space="preserve">6. Australian Radiation Protection and Nuclear Safety Agency. Australian Government.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40" w14:textId="77777777" w:rsidR="00132853" w:rsidRDefault="00132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2C22" w14:textId="77777777" w:rsidR="00132853" w:rsidRDefault="00132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3B4E" w14:textId="77777777" w:rsidR="00132853" w:rsidRDefault="00132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1828F408"/>
    <w:lvl w:ilvl="0" w:tplc="6068096A">
      <w:start w:val="1"/>
      <w:numFmt w:val="decimal"/>
      <w:pStyle w:val="CS-Paragraphnumbering"/>
      <w:lvlText w:val="%1."/>
      <w:lvlJc w:val="left"/>
      <w:pPr>
        <w:ind w:left="720" w:hanging="360"/>
      </w:pPr>
      <w:rPr>
        <w:b w:val="0"/>
        <w:bCs/>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41AA5"/>
    <w:rsid w:val="00132853"/>
    <w:rsid w:val="00177A87"/>
    <w:rsid w:val="00177C37"/>
    <w:rsid w:val="0020105E"/>
    <w:rsid w:val="0026263F"/>
    <w:rsid w:val="0027452E"/>
    <w:rsid w:val="0028578A"/>
    <w:rsid w:val="002A4DA5"/>
    <w:rsid w:val="002D7C60"/>
    <w:rsid w:val="0038784B"/>
    <w:rsid w:val="004543FE"/>
    <w:rsid w:val="004B1E47"/>
    <w:rsid w:val="00584510"/>
    <w:rsid w:val="005900B3"/>
    <w:rsid w:val="00660B4E"/>
    <w:rsid w:val="006836B4"/>
    <w:rsid w:val="00694229"/>
    <w:rsid w:val="007123C8"/>
    <w:rsid w:val="007346AC"/>
    <w:rsid w:val="00737365"/>
    <w:rsid w:val="00740AB0"/>
    <w:rsid w:val="0075700C"/>
    <w:rsid w:val="007A338F"/>
    <w:rsid w:val="00887CCE"/>
    <w:rsid w:val="008A5FD4"/>
    <w:rsid w:val="009508A5"/>
    <w:rsid w:val="00993260"/>
    <w:rsid w:val="00994DF1"/>
    <w:rsid w:val="009F6895"/>
    <w:rsid w:val="00A61B57"/>
    <w:rsid w:val="00A67902"/>
    <w:rsid w:val="00AA4998"/>
    <w:rsid w:val="00AD73AD"/>
    <w:rsid w:val="00BA4A6A"/>
    <w:rsid w:val="00C17FAB"/>
    <w:rsid w:val="00C23328"/>
    <w:rsid w:val="00C7343C"/>
    <w:rsid w:val="00CE599C"/>
    <w:rsid w:val="00D135DF"/>
    <w:rsid w:val="00D93A2E"/>
    <w:rsid w:val="00DA3B00"/>
    <w:rsid w:val="00DA5555"/>
    <w:rsid w:val="00E06385"/>
    <w:rsid w:val="00E14317"/>
    <w:rsid w:val="00E27A0A"/>
    <w:rsid w:val="00F408E9"/>
    <w:rsid w:val="00F614A2"/>
    <w:rsid w:val="00F707AC"/>
    <w:rsid w:val="00F74E19"/>
    <w:rsid w:val="00FC5772"/>
    <w:rsid w:val="00FD44BB"/>
    <w:rsid w:val="00FD75CE"/>
    <w:rsid w:val="00FF5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E04B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CS-Paragraphnumbering">
    <w:name w:val="CS - Paragraph numbering"/>
    <w:basedOn w:val="Normal"/>
    <w:rsid w:val="00994DF1"/>
    <w:pPr>
      <w:numPr>
        <w:numId w:val="10"/>
      </w:numPr>
      <w:spacing w:after="120" w:line="276" w:lineRule="auto"/>
      <w:ind w:right="-45"/>
    </w:pPr>
    <w:rPr>
      <w:rFonts w:asciiTheme="minorHAnsi" w:eastAsiaTheme="minorHAnsi" w:hAnsiTheme="minorHAnsi" w:cstheme="minorBidi"/>
      <w:szCs w:val="24"/>
    </w:rPr>
  </w:style>
  <w:style w:type="character" w:customStyle="1" w:styleId="Calibri12">
    <w:name w:val="Calibri 12"/>
    <w:basedOn w:val="DefaultParagraphFont"/>
    <w:uiPriority w:val="1"/>
    <w:qFormat/>
    <w:rsid w:val="00994DF1"/>
    <w:rPr>
      <w:rFonts w:ascii="Calibri" w:hAnsi="Calibri"/>
      <w:sz w:val="24"/>
    </w:rPr>
  </w:style>
  <w:style w:type="paragraph" w:styleId="ListParagraph">
    <w:name w:val="List Paragraph"/>
    <w:basedOn w:val="Normal"/>
    <w:uiPriority w:val="34"/>
    <w:qFormat/>
    <w:rsid w:val="00994DF1"/>
    <w:pPr>
      <w:widowControl w:val="0"/>
      <w:ind w:left="720"/>
      <w:contextualSpacing/>
    </w:pPr>
    <w:rPr>
      <w:iCs/>
      <w:szCs w:val="24"/>
      <w:lang w:val="en-US"/>
    </w:rPr>
  </w:style>
  <w:style w:type="character" w:styleId="CommentReference">
    <w:name w:val="annotation reference"/>
    <w:basedOn w:val="DefaultParagraphFont"/>
    <w:uiPriority w:val="99"/>
    <w:semiHidden/>
    <w:unhideWhenUsed/>
    <w:rsid w:val="009F6895"/>
    <w:rPr>
      <w:sz w:val="16"/>
      <w:szCs w:val="16"/>
    </w:rPr>
  </w:style>
  <w:style w:type="paragraph" w:styleId="CommentText">
    <w:name w:val="annotation text"/>
    <w:basedOn w:val="Normal"/>
    <w:link w:val="CommentTextChar"/>
    <w:uiPriority w:val="99"/>
    <w:semiHidden/>
    <w:unhideWhenUsed/>
    <w:rsid w:val="009F689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F6895"/>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FF587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0638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06385"/>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pansa.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7FA5-B3CD-4BE5-9989-08140EA2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5591</Characters>
  <Application>Microsoft Office Word</Application>
  <DocSecurity>0</DocSecurity>
  <Lines>106</Lines>
  <Paragraphs>23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2021-12-14T22:33:00Z</dcterms:created>
  <dcterms:modified xsi:type="dcterms:W3CDTF">2021-12-14T22:33:00Z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8675295</vt:lpwstr>
  </property>
  <property fmtid="{D5CDD505-2E9C-101B-9397-08002B2CF9AE}" pid="4" name="JMSREQUIREDCHECKIN">
    <vt:lpwstr/>
  </property>
</Properties>
</file>