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4DE3D"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3BFEA8DF" w14:textId="03C5CFFE" w:rsidR="00D848CC" w:rsidRDefault="00D848CC" w:rsidP="00D848CC">
      <w:pPr>
        <w:pStyle w:val="Billname"/>
        <w:spacing w:before="700"/>
      </w:pPr>
      <w:r>
        <w:t>Medicines, Poisons and Therapeutic Goods (Vaccination</w:t>
      </w:r>
      <w:r w:rsidR="00842394">
        <w:t>s by Pharmacists) Direction 20</w:t>
      </w:r>
      <w:r w:rsidR="009533C4">
        <w:t>2</w:t>
      </w:r>
      <w:r w:rsidR="00E8741A">
        <w:t>1</w:t>
      </w:r>
      <w:r>
        <w:t xml:space="preserve"> (No </w:t>
      </w:r>
      <w:r w:rsidR="00C47AF4">
        <w:t>4</w:t>
      </w:r>
      <w:r>
        <w:t>)</w:t>
      </w:r>
    </w:p>
    <w:p w14:paraId="33A13D44" w14:textId="308C2133" w:rsidR="00C17FAB" w:rsidRDefault="002D7C60" w:rsidP="00DA3B00">
      <w:pPr>
        <w:spacing w:before="340"/>
        <w:rPr>
          <w:rFonts w:ascii="Arial" w:hAnsi="Arial" w:cs="Arial"/>
          <w:b/>
          <w:bCs/>
        </w:rPr>
      </w:pPr>
      <w:r>
        <w:rPr>
          <w:rFonts w:ascii="Arial" w:hAnsi="Arial" w:cs="Arial"/>
          <w:b/>
          <w:bCs/>
        </w:rPr>
        <w:t>Disallowable instrument DI</w:t>
      </w:r>
      <w:r w:rsidR="00842394">
        <w:rPr>
          <w:rFonts w:ascii="Arial" w:hAnsi="Arial" w:cs="Arial"/>
          <w:b/>
          <w:bCs/>
        </w:rPr>
        <w:t>20</w:t>
      </w:r>
      <w:r w:rsidR="00B63C27">
        <w:rPr>
          <w:rFonts w:ascii="Arial" w:hAnsi="Arial" w:cs="Arial"/>
          <w:b/>
          <w:bCs/>
        </w:rPr>
        <w:t>21</w:t>
      </w:r>
      <w:r w:rsidR="009533C4">
        <w:rPr>
          <w:rFonts w:ascii="Arial" w:hAnsi="Arial" w:cs="Arial"/>
          <w:b/>
          <w:bCs/>
        </w:rPr>
        <w:t>-</w:t>
      </w:r>
      <w:r w:rsidR="00DF678A">
        <w:rPr>
          <w:rFonts w:ascii="Arial" w:hAnsi="Arial" w:cs="Arial"/>
          <w:b/>
          <w:bCs/>
        </w:rPr>
        <w:t>28</w:t>
      </w:r>
      <w:r w:rsidR="00C90153">
        <w:rPr>
          <w:rFonts w:ascii="Arial" w:hAnsi="Arial" w:cs="Arial"/>
          <w:b/>
          <w:bCs/>
        </w:rPr>
        <w:t>7</w:t>
      </w:r>
    </w:p>
    <w:p w14:paraId="4BB833C4" w14:textId="77777777" w:rsidR="00C17FAB" w:rsidRDefault="00C17FAB" w:rsidP="00DA3B00">
      <w:pPr>
        <w:pStyle w:val="madeunder"/>
        <w:spacing w:before="300" w:after="0"/>
      </w:pPr>
      <w:r>
        <w:t xml:space="preserve">made under the  </w:t>
      </w:r>
    </w:p>
    <w:p w14:paraId="74A6CCC7" w14:textId="77777777" w:rsidR="00D848CC" w:rsidRPr="00D848CC" w:rsidRDefault="00D848CC" w:rsidP="00D848CC">
      <w:pPr>
        <w:pStyle w:val="CoverActName"/>
        <w:spacing w:before="320" w:after="100" w:afterAutospacing="1"/>
        <w:jc w:val="left"/>
        <w:rPr>
          <w:rFonts w:cs="Arial"/>
          <w:sz w:val="20"/>
        </w:rPr>
      </w:pPr>
      <w:r w:rsidRPr="00D848CC">
        <w:rPr>
          <w:rFonts w:cs="Arial"/>
          <w:sz w:val="20"/>
        </w:rPr>
        <w:t xml:space="preserve">Medicines, Poisons and Therapeutic Goods Regulation 2008, section 352 (Authorisation for pharmacist and intern pharmacist to administer vaccine without prescription - Act, s 37 (1)(b)) </w:t>
      </w:r>
    </w:p>
    <w:p w14:paraId="3E0AE1AF"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4280C5EC" w14:textId="77777777" w:rsidR="00C17FAB" w:rsidRDefault="00C17FAB">
      <w:pPr>
        <w:pStyle w:val="N-line3"/>
        <w:pBdr>
          <w:bottom w:val="none" w:sz="0" w:space="0" w:color="auto"/>
        </w:pBdr>
      </w:pPr>
    </w:p>
    <w:p w14:paraId="6135D649" w14:textId="77777777" w:rsidR="00C17FAB" w:rsidRDefault="00C17FAB">
      <w:pPr>
        <w:pStyle w:val="N-line3"/>
        <w:pBdr>
          <w:top w:val="single" w:sz="12" w:space="1" w:color="auto"/>
          <w:bottom w:val="none" w:sz="0" w:space="0" w:color="auto"/>
        </w:pBdr>
      </w:pPr>
    </w:p>
    <w:bookmarkEnd w:id="0"/>
    <w:p w14:paraId="51A35394" w14:textId="2E2E3A0F" w:rsidR="00D848CC" w:rsidRPr="00126033" w:rsidRDefault="00046987" w:rsidP="00D848CC">
      <w:pPr>
        <w:autoSpaceDE w:val="0"/>
        <w:autoSpaceDN w:val="0"/>
        <w:adjustRightInd w:val="0"/>
        <w:rPr>
          <w:szCs w:val="24"/>
        </w:rPr>
      </w:pPr>
      <w:r w:rsidRPr="00126033">
        <w:rPr>
          <w:szCs w:val="24"/>
        </w:rPr>
        <w:t>Section 352</w:t>
      </w:r>
      <w:r w:rsidR="007F4E27">
        <w:rPr>
          <w:szCs w:val="24"/>
        </w:rPr>
        <w:t xml:space="preserve"> </w:t>
      </w:r>
      <w:r w:rsidR="007F4E27" w:rsidRPr="00126033">
        <w:rPr>
          <w:szCs w:val="24"/>
        </w:rPr>
        <w:t>of the Medicines, Poisons and Therapeutic Goods Regulation 2008 (the MPTG</w:t>
      </w:r>
      <w:r w:rsidR="00F44E7D">
        <w:rPr>
          <w:szCs w:val="24"/>
        </w:rPr>
        <w:t xml:space="preserve"> </w:t>
      </w:r>
      <w:r w:rsidR="007F4E27" w:rsidRPr="00126033">
        <w:rPr>
          <w:szCs w:val="24"/>
        </w:rPr>
        <w:t>R</w:t>
      </w:r>
      <w:r w:rsidR="00F44E7D">
        <w:rPr>
          <w:szCs w:val="24"/>
        </w:rPr>
        <w:t>egulation</w:t>
      </w:r>
      <w:r w:rsidR="007F4E27" w:rsidRPr="00126033">
        <w:rPr>
          <w:szCs w:val="24"/>
        </w:rPr>
        <w:t>)</w:t>
      </w:r>
      <w:r w:rsidRPr="00126033">
        <w:rPr>
          <w:szCs w:val="24"/>
        </w:rPr>
        <w:t xml:space="preserve"> provides </w:t>
      </w:r>
      <w:r w:rsidR="00D848CC" w:rsidRPr="00126033">
        <w:rPr>
          <w:szCs w:val="24"/>
        </w:rPr>
        <w:t>that the Chief Health Officer</w:t>
      </w:r>
      <w:r w:rsidR="00F44E7D">
        <w:rPr>
          <w:szCs w:val="24"/>
        </w:rPr>
        <w:t xml:space="preserve"> (CHO)</w:t>
      </w:r>
      <w:r w:rsidR="00D848CC" w:rsidRPr="00126033">
        <w:rPr>
          <w:szCs w:val="24"/>
        </w:rPr>
        <w:t xml:space="preserve"> may, by disallowable instrument, give directions for the administration of a vaccine to a </w:t>
      </w:r>
      <w:r w:rsidR="0097603D" w:rsidRPr="00126033">
        <w:rPr>
          <w:szCs w:val="24"/>
        </w:rPr>
        <w:t xml:space="preserve">person </w:t>
      </w:r>
      <w:r w:rsidR="00D848CC" w:rsidRPr="00126033">
        <w:rPr>
          <w:szCs w:val="24"/>
        </w:rPr>
        <w:t xml:space="preserve">without prescription by a pharmacist (or intern pharmacist). </w:t>
      </w:r>
    </w:p>
    <w:p w14:paraId="7ED73ADB" w14:textId="77777777" w:rsidR="007F4E27" w:rsidRDefault="007F4E27" w:rsidP="00D848CC">
      <w:pPr>
        <w:autoSpaceDE w:val="0"/>
        <w:autoSpaceDN w:val="0"/>
        <w:adjustRightInd w:val="0"/>
        <w:rPr>
          <w:szCs w:val="24"/>
        </w:rPr>
      </w:pPr>
    </w:p>
    <w:p w14:paraId="6A649A50" w14:textId="02B3EE52" w:rsidR="007F4E27" w:rsidRPr="00126033" w:rsidRDefault="007F4E27" w:rsidP="00D848CC">
      <w:pPr>
        <w:autoSpaceDE w:val="0"/>
        <w:autoSpaceDN w:val="0"/>
        <w:adjustRightInd w:val="0"/>
        <w:rPr>
          <w:szCs w:val="24"/>
        </w:rPr>
      </w:pPr>
      <w:r w:rsidRPr="00126033">
        <w:rPr>
          <w:szCs w:val="24"/>
        </w:rPr>
        <w:t xml:space="preserve">This instrument is a direction of the </w:t>
      </w:r>
      <w:r w:rsidR="00F44E7D">
        <w:rPr>
          <w:szCs w:val="24"/>
        </w:rPr>
        <w:t>CHO</w:t>
      </w:r>
      <w:r w:rsidRPr="00126033">
        <w:rPr>
          <w:szCs w:val="24"/>
        </w:rPr>
        <w:t xml:space="preserve"> issued under section 352 of the MPTG</w:t>
      </w:r>
      <w:r w:rsidR="00F44E7D">
        <w:rPr>
          <w:szCs w:val="24"/>
        </w:rPr>
        <w:t xml:space="preserve"> </w:t>
      </w:r>
      <w:r w:rsidRPr="00126033">
        <w:rPr>
          <w:szCs w:val="24"/>
        </w:rPr>
        <w:t>R</w:t>
      </w:r>
      <w:r w:rsidR="00F44E7D">
        <w:rPr>
          <w:szCs w:val="24"/>
        </w:rPr>
        <w:t>egulation</w:t>
      </w:r>
      <w:r w:rsidRPr="00126033">
        <w:rPr>
          <w:szCs w:val="24"/>
        </w:rPr>
        <w:t xml:space="preserve">. The direction instructs that a pharmacist or intern pharmacist may administer a vaccine without prescription if they comply with the Pharmacist Vaccination Standards (Vaccination Standards) imposed by the </w:t>
      </w:r>
      <w:r w:rsidR="00F44E7D">
        <w:rPr>
          <w:szCs w:val="24"/>
        </w:rPr>
        <w:t>CHO</w:t>
      </w:r>
      <w:r w:rsidRPr="00126033">
        <w:rPr>
          <w:szCs w:val="24"/>
        </w:rPr>
        <w:t xml:space="preserve"> at Schedule 1 of this instrument.</w:t>
      </w:r>
    </w:p>
    <w:p w14:paraId="313F6ADF" w14:textId="019C56CD" w:rsidR="00D848CC" w:rsidRDefault="00D848CC" w:rsidP="00D848CC">
      <w:pPr>
        <w:autoSpaceDE w:val="0"/>
        <w:autoSpaceDN w:val="0"/>
        <w:adjustRightInd w:val="0"/>
        <w:rPr>
          <w:szCs w:val="24"/>
        </w:rPr>
      </w:pPr>
    </w:p>
    <w:p w14:paraId="65BAA1DB" w14:textId="3AF552F2" w:rsidR="00D26BB0" w:rsidRDefault="00D26BB0" w:rsidP="00D848CC">
      <w:pPr>
        <w:autoSpaceDE w:val="0"/>
        <w:autoSpaceDN w:val="0"/>
        <w:adjustRightInd w:val="0"/>
        <w:rPr>
          <w:szCs w:val="24"/>
        </w:rPr>
      </w:pPr>
      <w:r>
        <w:rPr>
          <w:szCs w:val="24"/>
        </w:rPr>
        <w:t xml:space="preserve">The preceding </w:t>
      </w:r>
      <w:r w:rsidR="007F31EC">
        <w:rPr>
          <w:szCs w:val="24"/>
        </w:rPr>
        <w:t>instrument DI</w:t>
      </w:r>
      <w:r>
        <w:rPr>
          <w:szCs w:val="24"/>
        </w:rPr>
        <w:t xml:space="preserve">2021-207 </w:t>
      </w:r>
      <w:r w:rsidR="001B4E55">
        <w:rPr>
          <w:szCs w:val="24"/>
        </w:rPr>
        <w:t>includes</w:t>
      </w:r>
      <w:r>
        <w:rPr>
          <w:szCs w:val="24"/>
        </w:rPr>
        <w:t xml:space="preserve"> clause 5 that was a temporary amendment to Schedule 1, Part A- Pharmacist Training requirements. This amendment considered a pharmacist or intern pharmacist to meet the training requirements of Schedule 1, Part A, Items (4) and (5) if they held a first aid qualification</w:t>
      </w:r>
      <w:r w:rsidR="00D23AAD">
        <w:rPr>
          <w:szCs w:val="24"/>
        </w:rPr>
        <w:t xml:space="preserve"> or</w:t>
      </w:r>
      <w:r>
        <w:rPr>
          <w:szCs w:val="24"/>
        </w:rPr>
        <w:t xml:space="preserve"> Cardiopulmonary Resuscitation Certificate that expired between 16</w:t>
      </w:r>
      <w:r w:rsidR="001B4E55">
        <w:rPr>
          <w:szCs w:val="24"/>
        </w:rPr>
        <w:t> </w:t>
      </w:r>
      <w:r>
        <w:rPr>
          <w:szCs w:val="24"/>
        </w:rPr>
        <w:t xml:space="preserve">March 2020 and 31 August </w:t>
      </w:r>
      <w:r w:rsidR="00D23AAD">
        <w:rPr>
          <w:szCs w:val="24"/>
        </w:rPr>
        <w:t xml:space="preserve">2021. </w:t>
      </w:r>
    </w:p>
    <w:p w14:paraId="7AD2239B" w14:textId="77777777" w:rsidR="007F31EC" w:rsidRDefault="007F31EC" w:rsidP="00D848CC">
      <w:pPr>
        <w:autoSpaceDE w:val="0"/>
        <w:autoSpaceDN w:val="0"/>
        <w:adjustRightInd w:val="0"/>
        <w:rPr>
          <w:szCs w:val="24"/>
        </w:rPr>
      </w:pPr>
    </w:p>
    <w:p w14:paraId="78AFC307" w14:textId="707BEF9E" w:rsidR="00D23AAD" w:rsidRDefault="00D23AAD" w:rsidP="00D848CC">
      <w:pPr>
        <w:autoSpaceDE w:val="0"/>
        <w:autoSpaceDN w:val="0"/>
        <w:adjustRightInd w:val="0"/>
        <w:rPr>
          <w:szCs w:val="24"/>
        </w:rPr>
      </w:pPr>
      <w:r>
        <w:rPr>
          <w:szCs w:val="24"/>
        </w:rPr>
        <w:t xml:space="preserve">DI2021-207 also </w:t>
      </w:r>
      <w:r w:rsidR="001B4E55">
        <w:rPr>
          <w:szCs w:val="24"/>
        </w:rPr>
        <w:t>includes</w:t>
      </w:r>
      <w:r>
        <w:rPr>
          <w:szCs w:val="24"/>
        </w:rPr>
        <w:t xml:space="preserve"> clause 6 which was the expiry for clause 5. Clause 5 expired on 1 September 2021. </w:t>
      </w:r>
    </w:p>
    <w:p w14:paraId="04EC4031" w14:textId="77777777" w:rsidR="00D23AAD" w:rsidRDefault="00D23AAD" w:rsidP="00D848CC">
      <w:pPr>
        <w:autoSpaceDE w:val="0"/>
        <w:autoSpaceDN w:val="0"/>
        <w:adjustRightInd w:val="0"/>
        <w:rPr>
          <w:szCs w:val="24"/>
        </w:rPr>
      </w:pPr>
    </w:p>
    <w:p w14:paraId="409A6193" w14:textId="7A08FC1B" w:rsidR="00D23AAD" w:rsidRDefault="00327AD8" w:rsidP="00D848CC">
      <w:pPr>
        <w:autoSpaceDE w:val="0"/>
        <w:autoSpaceDN w:val="0"/>
        <w:adjustRightInd w:val="0"/>
        <w:rPr>
          <w:szCs w:val="24"/>
        </w:rPr>
      </w:pPr>
      <w:r>
        <w:rPr>
          <w:szCs w:val="24"/>
        </w:rPr>
        <w:t>C</w:t>
      </w:r>
      <w:r w:rsidR="00D23AAD">
        <w:rPr>
          <w:szCs w:val="24"/>
        </w:rPr>
        <w:t xml:space="preserve">lause 5 and 6 were initially required as it was difficult for pharmacists and interim pharmacists to complete their first aid qualifications and Cardiopulmonary Resuscitation Certificates during the initial COVID-19 </w:t>
      </w:r>
      <w:r>
        <w:rPr>
          <w:szCs w:val="24"/>
        </w:rPr>
        <w:t>l</w:t>
      </w:r>
      <w:r w:rsidR="00D23AAD">
        <w:rPr>
          <w:szCs w:val="24"/>
        </w:rPr>
        <w:t xml:space="preserve">ockdown in the ACT. </w:t>
      </w:r>
      <w:r>
        <w:rPr>
          <w:szCs w:val="24"/>
        </w:rPr>
        <w:t>This Direction omits c</w:t>
      </w:r>
      <w:r w:rsidR="00D23AAD">
        <w:rPr>
          <w:szCs w:val="24"/>
        </w:rPr>
        <w:t>lause</w:t>
      </w:r>
      <w:r w:rsidR="001B4E55">
        <w:rPr>
          <w:szCs w:val="24"/>
        </w:rPr>
        <w:t>s</w:t>
      </w:r>
      <w:r w:rsidR="00D23AAD">
        <w:rPr>
          <w:szCs w:val="24"/>
        </w:rPr>
        <w:t xml:space="preserve"> 5 and 6</w:t>
      </w:r>
      <w:r>
        <w:rPr>
          <w:szCs w:val="24"/>
        </w:rPr>
        <w:t xml:space="preserve"> </w:t>
      </w:r>
      <w:r w:rsidR="00D23AAD">
        <w:rPr>
          <w:szCs w:val="24"/>
        </w:rPr>
        <w:t xml:space="preserve">as </w:t>
      </w:r>
      <w:r>
        <w:rPr>
          <w:szCs w:val="24"/>
        </w:rPr>
        <w:t xml:space="preserve">the effect of </w:t>
      </w:r>
      <w:r w:rsidR="00D23AAD">
        <w:rPr>
          <w:szCs w:val="24"/>
        </w:rPr>
        <w:t>these clauses ha</w:t>
      </w:r>
      <w:r>
        <w:rPr>
          <w:szCs w:val="24"/>
        </w:rPr>
        <w:t>s</w:t>
      </w:r>
      <w:r w:rsidR="00D23AAD">
        <w:rPr>
          <w:szCs w:val="24"/>
        </w:rPr>
        <w:t xml:space="preserve"> expired and are no</w:t>
      </w:r>
      <w:r w:rsidR="001B4E55">
        <w:rPr>
          <w:szCs w:val="24"/>
        </w:rPr>
        <w:t xml:space="preserve"> longer</w:t>
      </w:r>
      <w:r w:rsidR="00D23AAD">
        <w:rPr>
          <w:szCs w:val="24"/>
        </w:rPr>
        <w:t xml:space="preserve"> relevant. Pharmacists and interim pharmacists have now had sufficient time to meet their </w:t>
      </w:r>
      <w:r w:rsidR="00685E91">
        <w:rPr>
          <w:szCs w:val="24"/>
        </w:rPr>
        <w:t>first aid and cardiopulmonary resuscitation requirements.</w:t>
      </w:r>
    </w:p>
    <w:p w14:paraId="1693D120" w14:textId="77777777" w:rsidR="00D26BB0" w:rsidRPr="00126033" w:rsidRDefault="00D26BB0" w:rsidP="00D848CC">
      <w:pPr>
        <w:autoSpaceDE w:val="0"/>
        <w:autoSpaceDN w:val="0"/>
        <w:adjustRightInd w:val="0"/>
        <w:rPr>
          <w:szCs w:val="24"/>
        </w:rPr>
      </w:pPr>
    </w:p>
    <w:p w14:paraId="1214C371" w14:textId="67EE8811" w:rsidR="00742E29" w:rsidRPr="00126033" w:rsidRDefault="00D848CC" w:rsidP="00D848CC">
      <w:pPr>
        <w:autoSpaceDE w:val="0"/>
        <w:autoSpaceDN w:val="0"/>
        <w:adjustRightInd w:val="0"/>
        <w:rPr>
          <w:szCs w:val="24"/>
        </w:rPr>
      </w:pPr>
      <w:r w:rsidRPr="00126033">
        <w:rPr>
          <w:szCs w:val="24"/>
        </w:rPr>
        <w:lastRenderedPageBreak/>
        <w:t xml:space="preserve">These Vaccination Standards are made for the purposes of establishing conditions and criteria under which registered pharmacists may initiate </w:t>
      </w:r>
      <w:r w:rsidR="00D1402A" w:rsidRPr="00126033">
        <w:rPr>
          <w:szCs w:val="24"/>
        </w:rPr>
        <w:t xml:space="preserve">the </w:t>
      </w:r>
      <w:r w:rsidRPr="00126033">
        <w:rPr>
          <w:szCs w:val="24"/>
        </w:rPr>
        <w:t>administr</w:t>
      </w:r>
      <w:r w:rsidR="00D1402A" w:rsidRPr="00126033">
        <w:rPr>
          <w:szCs w:val="24"/>
        </w:rPr>
        <w:t xml:space="preserve">ation </w:t>
      </w:r>
      <w:r w:rsidRPr="00126033">
        <w:rPr>
          <w:szCs w:val="24"/>
        </w:rPr>
        <w:t xml:space="preserve">of </w:t>
      </w:r>
      <w:r w:rsidR="00B256E8" w:rsidRPr="00126033">
        <w:rPr>
          <w:szCs w:val="24"/>
        </w:rPr>
        <w:t>a</w:t>
      </w:r>
      <w:r w:rsidRPr="00126033">
        <w:rPr>
          <w:szCs w:val="24"/>
        </w:rPr>
        <w:t xml:space="preserve"> vaccine</w:t>
      </w:r>
      <w:r w:rsidR="00BD7E6A" w:rsidRPr="00126033">
        <w:rPr>
          <w:szCs w:val="24"/>
        </w:rPr>
        <w:t xml:space="preserve"> to </w:t>
      </w:r>
      <w:r w:rsidR="00AF1B82" w:rsidRPr="00126033">
        <w:rPr>
          <w:szCs w:val="24"/>
        </w:rPr>
        <w:t>a person in</w:t>
      </w:r>
      <w:r w:rsidRPr="00126033">
        <w:rPr>
          <w:szCs w:val="24"/>
        </w:rPr>
        <w:t xml:space="preserve"> absence of a su</w:t>
      </w:r>
      <w:r w:rsidR="00842394" w:rsidRPr="00126033">
        <w:rPr>
          <w:szCs w:val="24"/>
        </w:rPr>
        <w:t xml:space="preserve">pply authority (prescription). </w:t>
      </w:r>
    </w:p>
    <w:p w14:paraId="5D96E8D4" w14:textId="77777777" w:rsidR="00742E29" w:rsidRPr="00126033" w:rsidRDefault="00742E29" w:rsidP="00D848CC">
      <w:pPr>
        <w:autoSpaceDE w:val="0"/>
        <w:autoSpaceDN w:val="0"/>
        <w:adjustRightInd w:val="0"/>
        <w:rPr>
          <w:szCs w:val="24"/>
        </w:rPr>
      </w:pPr>
    </w:p>
    <w:p w14:paraId="742829FE" w14:textId="7F32A90B" w:rsidR="00377C3A" w:rsidRPr="00126033" w:rsidRDefault="00D848CC" w:rsidP="00D848CC">
      <w:pPr>
        <w:autoSpaceDE w:val="0"/>
        <w:autoSpaceDN w:val="0"/>
        <w:adjustRightInd w:val="0"/>
        <w:rPr>
          <w:szCs w:val="24"/>
        </w:rPr>
      </w:pPr>
      <w:r w:rsidRPr="00126033">
        <w:t xml:space="preserve">The Vaccination Standards outline the need for administering pharmacists to comply with the following three components: </w:t>
      </w:r>
    </w:p>
    <w:p w14:paraId="6F96E680" w14:textId="2D0EABBF" w:rsidR="00D848CC" w:rsidRPr="00126033" w:rsidRDefault="00D848CC" w:rsidP="00D848CC">
      <w:pPr>
        <w:pStyle w:val="ListParagraph"/>
        <w:numPr>
          <w:ilvl w:val="0"/>
          <w:numId w:val="10"/>
        </w:numPr>
        <w:autoSpaceDE w:val="0"/>
        <w:autoSpaceDN w:val="0"/>
        <w:adjustRightInd w:val="0"/>
        <w:rPr>
          <w:rFonts w:ascii="Times New Roman" w:hAnsi="Times New Roman"/>
          <w:szCs w:val="24"/>
        </w:rPr>
      </w:pPr>
      <w:r w:rsidRPr="00126033">
        <w:rPr>
          <w:rFonts w:ascii="Times New Roman" w:hAnsi="Times New Roman"/>
          <w:szCs w:val="24"/>
        </w:rPr>
        <w:t xml:space="preserve">Completion of appropriate training to administer </w:t>
      </w:r>
      <w:r w:rsidR="00D1402A" w:rsidRPr="00126033">
        <w:rPr>
          <w:rFonts w:ascii="Times New Roman" w:hAnsi="Times New Roman"/>
          <w:szCs w:val="24"/>
        </w:rPr>
        <w:t xml:space="preserve">an approved </w:t>
      </w:r>
      <w:r w:rsidRPr="00126033">
        <w:rPr>
          <w:rFonts w:ascii="Times New Roman" w:hAnsi="Times New Roman"/>
          <w:szCs w:val="24"/>
        </w:rPr>
        <w:t>vaccin</w:t>
      </w:r>
      <w:r w:rsidR="00D1402A" w:rsidRPr="00126033">
        <w:rPr>
          <w:rFonts w:ascii="Times New Roman" w:hAnsi="Times New Roman"/>
          <w:szCs w:val="24"/>
        </w:rPr>
        <w:t>e</w:t>
      </w:r>
      <w:r w:rsidRPr="00126033">
        <w:rPr>
          <w:rFonts w:ascii="Times New Roman" w:hAnsi="Times New Roman"/>
          <w:szCs w:val="24"/>
        </w:rPr>
        <w:t xml:space="preserve">; </w:t>
      </w:r>
    </w:p>
    <w:p w14:paraId="0B15B0F1" w14:textId="6692CC46" w:rsidR="00D848CC" w:rsidRPr="00126033" w:rsidRDefault="00D848CC" w:rsidP="00D848CC">
      <w:pPr>
        <w:pStyle w:val="ListParagraph"/>
        <w:numPr>
          <w:ilvl w:val="0"/>
          <w:numId w:val="10"/>
        </w:numPr>
        <w:autoSpaceDE w:val="0"/>
        <w:autoSpaceDN w:val="0"/>
        <w:adjustRightInd w:val="0"/>
        <w:rPr>
          <w:rFonts w:ascii="Times New Roman" w:hAnsi="Times New Roman"/>
          <w:szCs w:val="24"/>
        </w:rPr>
      </w:pPr>
      <w:r w:rsidRPr="00126033">
        <w:rPr>
          <w:rFonts w:ascii="Times New Roman" w:hAnsi="Times New Roman"/>
          <w:szCs w:val="24"/>
        </w:rPr>
        <w:t xml:space="preserve">Practice standards; and </w:t>
      </w:r>
    </w:p>
    <w:p w14:paraId="5A31CB84" w14:textId="4D6E8AD4" w:rsidR="00D848CC" w:rsidRPr="00126033" w:rsidRDefault="00D1402A" w:rsidP="00D848CC">
      <w:pPr>
        <w:pStyle w:val="ListParagraph"/>
        <w:numPr>
          <w:ilvl w:val="0"/>
          <w:numId w:val="10"/>
        </w:numPr>
        <w:autoSpaceDE w:val="0"/>
        <w:autoSpaceDN w:val="0"/>
        <w:adjustRightInd w:val="0"/>
        <w:rPr>
          <w:rFonts w:ascii="Times New Roman" w:hAnsi="Times New Roman"/>
          <w:szCs w:val="24"/>
        </w:rPr>
      </w:pPr>
      <w:r w:rsidRPr="00126033">
        <w:rPr>
          <w:rFonts w:ascii="Times New Roman" w:hAnsi="Times New Roman"/>
          <w:szCs w:val="24"/>
        </w:rPr>
        <w:t>R</w:t>
      </w:r>
      <w:r w:rsidR="00D848CC" w:rsidRPr="00126033">
        <w:rPr>
          <w:rFonts w:ascii="Times New Roman" w:hAnsi="Times New Roman"/>
          <w:szCs w:val="24"/>
        </w:rPr>
        <w:t>ecord keeping</w:t>
      </w:r>
      <w:r w:rsidRPr="00126033">
        <w:rPr>
          <w:rFonts w:ascii="Times New Roman" w:hAnsi="Times New Roman"/>
          <w:szCs w:val="24"/>
        </w:rPr>
        <w:t xml:space="preserve"> requirements</w:t>
      </w:r>
      <w:r w:rsidR="00D848CC" w:rsidRPr="00126033">
        <w:rPr>
          <w:rFonts w:ascii="Times New Roman" w:hAnsi="Times New Roman"/>
          <w:szCs w:val="24"/>
        </w:rPr>
        <w:t xml:space="preserve">. </w:t>
      </w:r>
    </w:p>
    <w:p w14:paraId="4359691C" w14:textId="24D0BA90" w:rsidR="00D848CC" w:rsidRPr="00C70893" w:rsidRDefault="00D848CC" w:rsidP="00D848CC">
      <w:pPr>
        <w:pStyle w:val="ListParagraph"/>
        <w:autoSpaceDE w:val="0"/>
        <w:autoSpaceDN w:val="0"/>
        <w:adjustRightInd w:val="0"/>
        <w:rPr>
          <w:rFonts w:ascii="Times New Roman" w:hAnsi="Times New Roman"/>
          <w:szCs w:val="24"/>
        </w:rPr>
      </w:pPr>
    </w:p>
    <w:p w14:paraId="32745520" w14:textId="267475D0" w:rsidR="00D1402A" w:rsidRPr="00126033" w:rsidRDefault="00D848CC" w:rsidP="00D848CC">
      <w:pPr>
        <w:autoSpaceDE w:val="0"/>
        <w:autoSpaceDN w:val="0"/>
        <w:adjustRightInd w:val="0"/>
        <w:rPr>
          <w:szCs w:val="24"/>
        </w:rPr>
      </w:pPr>
      <w:r w:rsidRPr="00126033">
        <w:rPr>
          <w:szCs w:val="24"/>
        </w:rPr>
        <w:t xml:space="preserve">Part A of the Vaccination Standards specifies the training requirements for pharmacists to be authorised to administer </w:t>
      </w:r>
      <w:r w:rsidR="00D1402A" w:rsidRPr="00126033">
        <w:rPr>
          <w:szCs w:val="24"/>
        </w:rPr>
        <w:t>approved substance (</w:t>
      </w:r>
      <w:r w:rsidRPr="00126033">
        <w:rPr>
          <w:szCs w:val="24"/>
        </w:rPr>
        <w:t>vaccine</w:t>
      </w:r>
      <w:r w:rsidR="00D1402A" w:rsidRPr="00126033">
        <w:rPr>
          <w:szCs w:val="24"/>
        </w:rPr>
        <w:t>)</w:t>
      </w:r>
      <w:r w:rsidRPr="00126033">
        <w:rPr>
          <w:szCs w:val="24"/>
        </w:rPr>
        <w:t xml:space="preserve"> in the ACT.</w:t>
      </w:r>
      <w:r w:rsidR="00D1402A" w:rsidRPr="00126033">
        <w:rPr>
          <w:szCs w:val="24"/>
        </w:rPr>
        <w:t xml:space="preserve"> </w:t>
      </w:r>
    </w:p>
    <w:p w14:paraId="7427C7AF" w14:textId="1B37F288" w:rsidR="00701D1D" w:rsidRPr="00126033" w:rsidRDefault="00D1402A" w:rsidP="00D848CC">
      <w:pPr>
        <w:autoSpaceDE w:val="0"/>
        <w:autoSpaceDN w:val="0"/>
        <w:adjustRightInd w:val="0"/>
        <w:rPr>
          <w:szCs w:val="24"/>
        </w:rPr>
      </w:pPr>
      <w:r w:rsidRPr="00126033">
        <w:rPr>
          <w:szCs w:val="24"/>
        </w:rPr>
        <w:br/>
      </w:r>
      <w:r w:rsidR="00D848CC" w:rsidRPr="00126033">
        <w:rPr>
          <w:szCs w:val="24"/>
        </w:rPr>
        <w:t>These training requirements are considered to be consistent with the minimum training standards required i</w:t>
      </w:r>
      <w:r w:rsidRPr="00126033">
        <w:rPr>
          <w:szCs w:val="24"/>
        </w:rPr>
        <w:t>n other Australian jurisdiction</w:t>
      </w:r>
      <w:r w:rsidR="00046987" w:rsidRPr="00126033">
        <w:rPr>
          <w:szCs w:val="24"/>
        </w:rPr>
        <w:t>s</w:t>
      </w:r>
      <w:r w:rsidRPr="00126033">
        <w:rPr>
          <w:szCs w:val="24"/>
        </w:rPr>
        <w:t xml:space="preserve">, being the completion of a training course that accords with the </w:t>
      </w:r>
      <w:r w:rsidR="00D848CC" w:rsidRPr="00126033">
        <w:rPr>
          <w:szCs w:val="24"/>
        </w:rPr>
        <w:t xml:space="preserve">Australian Pharmacy Council </w:t>
      </w:r>
      <w:r w:rsidR="00D848CC" w:rsidRPr="00126033">
        <w:rPr>
          <w:i/>
          <w:szCs w:val="24"/>
        </w:rPr>
        <w:t>Standards for the Accreditation of Programs to Support Pharmacist Administration of Vaccines</w:t>
      </w:r>
      <w:r w:rsidR="00D848CC" w:rsidRPr="00126033">
        <w:rPr>
          <w:szCs w:val="24"/>
        </w:rPr>
        <w:t>.</w:t>
      </w:r>
    </w:p>
    <w:p w14:paraId="0F132E04" w14:textId="78D92356" w:rsidR="00B3173B" w:rsidRDefault="00B3173B" w:rsidP="00D848CC">
      <w:pPr>
        <w:autoSpaceDE w:val="0"/>
        <w:autoSpaceDN w:val="0"/>
        <w:adjustRightInd w:val="0"/>
        <w:rPr>
          <w:szCs w:val="24"/>
        </w:rPr>
      </w:pPr>
      <w:r w:rsidRPr="00126033">
        <w:rPr>
          <w:szCs w:val="24"/>
        </w:rPr>
        <w:t xml:space="preserve">Part B of the Vaccination Standards provides an outline of general administration; premises, staffing and equipment; and administration area requirements. </w:t>
      </w:r>
    </w:p>
    <w:p w14:paraId="3D2D8D1C" w14:textId="77777777" w:rsidR="00990654" w:rsidRPr="00126033" w:rsidRDefault="00990654" w:rsidP="00D848CC">
      <w:pPr>
        <w:autoSpaceDE w:val="0"/>
        <w:autoSpaceDN w:val="0"/>
        <w:adjustRightInd w:val="0"/>
        <w:rPr>
          <w:szCs w:val="24"/>
        </w:rPr>
      </w:pPr>
    </w:p>
    <w:p w14:paraId="5F5D96AA" w14:textId="04557D34" w:rsidR="005757EF" w:rsidRDefault="009A5B11" w:rsidP="009A5B11">
      <w:pPr>
        <w:autoSpaceDE w:val="0"/>
        <w:autoSpaceDN w:val="0"/>
        <w:adjustRightInd w:val="0"/>
      </w:pPr>
      <w:r>
        <w:rPr>
          <w:szCs w:val="24"/>
        </w:rPr>
        <w:t xml:space="preserve">Part B, section 1 </w:t>
      </w:r>
      <w:r w:rsidR="00D9241D">
        <w:rPr>
          <w:szCs w:val="24"/>
        </w:rPr>
        <w:t xml:space="preserve">sub-clause (b) </w:t>
      </w:r>
      <w:r>
        <w:rPr>
          <w:szCs w:val="24"/>
        </w:rPr>
        <w:t xml:space="preserve">of the Pharmacist Vaccination Standards </w:t>
      </w:r>
      <w:r w:rsidR="005757EF">
        <w:t>enable</w:t>
      </w:r>
      <w:r w:rsidR="00F0574F">
        <w:t>s</w:t>
      </w:r>
      <w:r w:rsidR="005757EF">
        <w:t xml:space="preserve"> pharmacists or intern pharmacists to administer a COVID vaccine in line with the minimum patient age </w:t>
      </w:r>
      <w:r w:rsidR="005D6F07">
        <w:t>that COVID</w:t>
      </w:r>
      <w:r w:rsidR="005757EF">
        <w:t xml:space="preserve"> vaccine </w:t>
      </w:r>
      <w:r w:rsidR="005D6F07">
        <w:t>is</w:t>
      </w:r>
      <w:r w:rsidR="005757EF">
        <w:t xml:space="preserve"> approved</w:t>
      </w:r>
      <w:r w:rsidR="005D6F07">
        <w:t xml:space="preserve"> or provisionally approved</w:t>
      </w:r>
      <w:r w:rsidR="005757EF">
        <w:t xml:space="preserve"> </w:t>
      </w:r>
      <w:r w:rsidR="00D2272E">
        <w:t xml:space="preserve">for use </w:t>
      </w:r>
      <w:r w:rsidR="005757EF">
        <w:t>by the T</w:t>
      </w:r>
      <w:r w:rsidR="005D6F07">
        <w:t xml:space="preserve">herapeutic </w:t>
      </w:r>
      <w:r w:rsidR="005757EF">
        <w:t>G</w:t>
      </w:r>
      <w:r w:rsidR="005D6F07">
        <w:t>oods Administration (TGA)</w:t>
      </w:r>
      <w:r w:rsidR="005757EF">
        <w:t xml:space="preserve"> and no less than </w:t>
      </w:r>
      <w:r w:rsidR="00AF3FCC">
        <w:t xml:space="preserve">five </w:t>
      </w:r>
      <w:r w:rsidR="005757EF">
        <w:t xml:space="preserve">years of age (where a product is approved for use in persons under the age of </w:t>
      </w:r>
      <w:r w:rsidR="00AF3FCC">
        <w:t xml:space="preserve">five </w:t>
      </w:r>
      <w:r w:rsidR="005757EF">
        <w:t xml:space="preserve">years). </w:t>
      </w:r>
    </w:p>
    <w:p w14:paraId="3F5B9577" w14:textId="79B16CAC" w:rsidR="000667E5" w:rsidRDefault="000667E5" w:rsidP="009A5B11">
      <w:pPr>
        <w:autoSpaceDE w:val="0"/>
        <w:autoSpaceDN w:val="0"/>
        <w:adjustRightInd w:val="0"/>
        <w:rPr>
          <w:szCs w:val="24"/>
        </w:rPr>
      </w:pPr>
    </w:p>
    <w:p w14:paraId="4A0427B2" w14:textId="3C4DBE5B" w:rsidR="00C92631" w:rsidRDefault="005757EF" w:rsidP="009A5B11">
      <w:pPr>
        <w:autoSpaceDE w:val="0"/>
        <w:autoSpaceDN w:val="0"/>
        <w:adjustRightInd w:val="0"/>
      </w:pPr>
      <w:r>
        <w:t>T</w:t>
      </w:r>
      <w:r w:rsidRPr="005757EF">
        <w:t xml:space="preserve">he </w:t>
      </w:r>
      <w:r w:rsidR="000667E5">
        <w:t xml:space="preserve">minimum patient age of </w:t>
      </w:r>
      <w:r w:rsidR="00AF3FCC">
        <w:t xml:space="preserve">five </w:t>
      </w:r>
      <w:r w:rsidR="000667E5">
        <w:t xml:space="preserve">years </w:t>
      </w:r>
      <w:r w:rsidR="00D2272E">
        <w:t xml:space="preserve">for pharmacist administration of COVID vaccines </w:t>
      </w:r>
      <w:r w:rsidR="000667E5">
        <w:t xml:space="preserve">imposed by these Standards is intended to align with </w:t>
      </w:r>
      <w:r w:rsidR="00C92631">
        <w:t xml:space="preserve">the current TGA provisional approval for the </w:t>
      </w:r>
      <w:r w:rsidR="00FA65C8" w:rsidRPr="00FA65C8">
        <w:t xml:space="preserve">Comirnaty </w:t>
      </w:r>
      <w:r w:rsidR="00C92631" w:rsidRPr="00AC32F1">
        <w:t>(Pfizer)</w:t>
      </w:r>
      <w:r w:rsidR="00C92631">
        <w:t xml:space="preserve"> vaccine and other Australian jurisdictions</w:t>
      </w:r>
      <w:r w:rsidR="001B4E55">
        <w:t>.</w:t>
      </w:r>
    </w:p>
    <w:p w14:paraId="6C970972" w14:textId="79524B8D" w:rsidR="00685E91" w:rsidRDefault="00685E91" w:rsidP="009A5B11">
      <w:pPr>
        <w:autoSpaceDE w:val="0"/>
        <w:autoSpaceDN w:val="0"/>
        <w:adjustRightInd w:val="0"/>
      </w:pPr>
    </w:p>
    <w:p w14:paraId="65296B36" w14:textId="187764E7" w:rsidR="00685E91" w:rsidRDefault="00685E91" w:rsidP="009A5B11">
      <w:pPr>
        <w:autoSpaceDE w:val="0"/>
        <w:autoSpaceDN w:val="0"/>
        <w:adjustRightInd w:val="0"/>
      </w:pPr>
      <w:r>
        <w:t>The note</w:t>
      </w:r>
      <w:r w:rsidR="00D53DC2">
        <w:t>s</w:t>
      </w:r>
      <w:r>
        <w:t xml:space="preserve"> under Part B, section 1</w:t>
      </w:r>
      <w:r w:rsidR="00D9241D">
        <w:t>,</w:t>
      </w:r>
      <w:r>
        <w:t xml:space="preserve"> </w:t>
      </w:r>
      <w:r w:rsidR="00D9241D">
        <w:t>sub-clause</w:t>
      </w:r>
      <w:r w:rsidR="005D4ACC">
        <w:t>s</w:t>
      </w:r>
      <w:r w:rsidR="00D9241D">
        <w:t xml:space="preserve"> </w:t>
      </w:r>
      <w:r>
        <w:t>(b)</w:t>
      </w:r>
      <w:r w:rsidR="00D53DC2">
        <w:t xml:space="preserve"> and (c)</w:t>
      </w:r>
      <w:r>
        <w:t xml:space="preserve"> of the </w:t>
      </w:r>
      <w:r w:rsidR="00D9241D">
        <w:t>P</w:t>
      </w:r>
      <w:r>
        <w:t xml:space="preserve">harmacist </w:t>
      </w:r>
      <w:r w:rsidR="00D9241D">
        <w:t>V</w:t>
      </w:r>
      <w:r>
        <w:t xml:space="preserve">accination </w:t>
      </w:r>
      <w:r w:rsidR="00D9241D">
        <w:t>S</w:t>
      </w:r>
      <w:r>
        <w:t>tandard</w:t>
      </w:r>
      <w:r w:rsidR="00D9241D">
        <w:t>s</w:t>
      </w:r>
      <w:r>
        <w:t xml:space="preserve"> has been removed because the advice from the TGA and the </w:t>
      </w:r>
      <w:r w:rsidRPr="00AC32F1">
        <w:rPr>
          <w:i/>
          <w:iCs/>
        </w:rPr>
        <w:t>Australian Technical Advisory Group on Immunisation (ATAGI)</w:t>
      </w:r>
      <w:r>
        <w:t xml:space="preserve"> around the administration of COVID-19 vaccines can change regularly</w:t>
      </w:r>
      <w:r w:rsidR="00D9241D">
        <w:t xml:space="preserve">. The inconsistency when a change </w:t>
      </w:r>
      <w:r w:rsidR="007F31EC">
        <w:t>occurs has</w:t>
      </w:r>
      <w:r>
        <w:t xml:space="preserve"> in the past caused pharmacists confusion about </w:t>
      </w:r>
      <w:r w:rsidR="00D9241D">
        <w:t xml:space="preserve">COVID-19 </w:t>
      </w:r>
      <w:r>
        <w:t xml:space="preserve">vaccine administration.  </w:t>
      </w:r>
    </w:p>
    <w:p w14:paraId="207E303B" w14:textId="77777777" w:rsidR="00C92631" w:rsidRDefault="00C92631" w:rsidP="009A5B11">
      <w:pPr>
        <w:autoSpaceDE w:val="0"/>
        <w:autoSpaceDN w:val="0"/>
        <w:adjustRightInd w:val="0"/>
      </w:pPr>
    </w:p>
    <w:p w14:paraId="2ACAF0B6" w14:textId="6A62B15A" w:rsidR="003E01E9" w:rsidRPr="00AC32F1" w:rsidRDefault="003E01E9" w:rsidP="003E01E9">
      <w:pPr>
        <w:spacing w:after="240"/>
      </w:pPr>
      <w:r>
        <w:t xml:space="preserve">Part B, section 1, sub-clause (c) of the Vaccination Standards to require pharmacists to administer a COVID-19 AstraZeneca vaccine in accordance with the </w:t>
      </w:r>
      <w:r w:rsidRPr="00AC32F1">
        <w:rPr>
          <w:i/>
          <w:iCs/>
        </w:rPr>
        <w:t>ATAGI clinical guidance on use of COVID-19 vaccine in Australia</w:t>
      </w:r>
      <w:r>
        <w:t xml:space="preserve">, which </w:t>
      </w:r>
      <w:r w:rsidRPr="00AC32F1">
        <w:t xml:space="preserve">states the </w:t>
      </w:r>
      <w:r>
        <w:t xml:space="preserve">COVID-19 </w:t>
      </w:r>
      <w:bookmarkStart w:id="1" w:name="_Hlk89774698"/>
      <w:r w:rsidR="00FA65C8" w:rsidRPr="00FA65C8">
        <w:t xml:space="preserve">Comirnaty </w:t>
      </w:r>
      <w:r w:rsidRPr="00AC32F1">
        <w:t xml:space="preserve">(Pfizer) </w:t>
      </w:r>
      <w:bookmarkEnd w:id="1"/>
      <w:r w:rsidRPr="00AC32F1">
        <w:t>vaccine is preferred over the AstraZeneca vaccine for people aged less than 60 years.</w:t>
      </w:r>
      <w:r>
        <w:t xml:space="preserve"> The intent is to ensure pharmacists only administer the AstraZeneca vaccine to persons under the age of 60 years following preferential consideration of the use of the Pfizer vaccine and following an explanation </w:t>
      </w:r>
      <w:r w:rsidR="00D2272E">
        <w:t xml:space="preserve">by the pharmacist </w:t>
      </w:r>
      <w:r>
        <w:t xml:space="preserve">of the risks and benefits of the AstraZeneca vaccine and </w:t>
      </w:r>
      <w:r w:rsidR="0014578A">
        <w:t xml:space="preserve">receiving written </w:t>
      </w:r>
      <w:r>
        <w:t>informed consent of the patient.</w:t>
      </w:r>
    </w:p>
    <w:p w14:paraId="7F75C1E4" w14:textId="03C8135D" w:rsidR="003E01E9" w:rsidRPr="00AC32F1" w:rsidRDefault="003E01E9" w:rsidP="009A5B11">
      <w:pPr>
        <w:autoSpaceDE w:val="0"/>
        <w:autoSpaceDN w:val="0"/>
        <w:adjustRightInd w:val="0"/>
      </w:pPr>
      <w:r>
        <w:t xml:space="preserve">The publication of </w:t>
      </w:r>
      <w:r w:rsidRPr="00AC32F1">
        <w:rPr>
          <w:i/>
          <w:iCs/>
        </w:rPr>
        <w:t xml:space="preserve">Information for health care providers to help consumers make informed decisions about the COVID-19 AstraZeneca vaccine </w:t>
      </w:r>
      <w:r w:rsidR="00AC32F1">
        <w:t xml:space="preserve">and supporting </w:t>
      </w:r>
      <w:r w:rsidR="00AC32F1">
        <w:rPr>
          <w:i/>
          <w:iCs/>
        </w:rPr>
        <w:t xml:space="preserve">Consent </w:t>
      </w:r>
      <w:r w:rsidR="00AC32F1">
        <w:rPr>
          <w:i/>
          <w:iCs/>
        </w:rPr>
        <w:lastRenderedPageBreak/>
        <w:t xml:space="preserve">form for COVID-19 </w:t>
      </w:r>
      <w:r w:rsidR="00AC32F1" w:rsidRPr="00AC32F1">
        <w:t>vaccination</w:t>
      </w:r>
      <w:r w:rsidR="00AC32F1">
        <w:t xml:space="preserve"> </w:t>
      </w:r>
      <w:r w:rsidR="00AC32F1" w:rsidRPr="00AC32F1">
        <w:t>by the Australian Government</w:t>
      </w:r>
      <w:r w:rsidR="00AC32F1">
        <w:t xml:space="preserve"> at the time of notification of these Standards is expected to support pharmacists administer AstraZeneca vaccines in accordance with ATAGI clinical guidance.</w:t>
      </w:r>
    </w:p>
    <w:p w14:paraId="2BC83F0F" w14:textId="77777777" w:rsidR="00F44E7D" w:rsidRDefault="00F44E7D" w:rsidP="009A5B11">
      <w:pPr>
        <w:autoSpaceDE w:val="0"/>
        <w:autoSpaceDN w:val="0"/>
        <w:adjustRightInd w:val="0"/>
        <w:rPr>
          <w:szCs w:val="24"/>
        </w:rPr>
      </w:pPr>
    </w:p>
    <w:p w14:paraId="23E221E3" w14:textId="03BD251A" w:rsidR="005D6F07" w:rsidRDefault="005D6F07" w:rsidP="005D6F07">
      <w:pPr>
        <w:autoSpaceDE w:val="0"/>
        <w:autoSpaceDN w:val="0"/>
        <w:adjustRightInd w:val="0"/>
        <w:rPr>
          <w:color w:val="000000"/>
          <w:szCs w:val="24"/>
          <w:lang w:eastAsia="en-AU"/>
        </w:rPr>
      </w:pPr>
      <w:r w:rsidRPr="00C70893">
        <w:t xml:space="preserve">Part C of the Vaccination Standards sets out recording keeping requirements for pharmacists and pharmacies. This section requires pharmacists to consult and record all vaccination events on the Australian Immunisation Register (AIR). </w:t>
      </w:r>
    </w:p>
    <w:p w14:paraId="4A20F574" w14:textId="77777777" w:rsidR="00AC32F1" w:rsidRDefault="00AC32F1" w:rsidP="009A5B11">
      <w:pPr>
        <w:autoSpaceDE w:val="0"/>
        <w:autoSpaceDN w:val="0"/>
        <w:adjustRightInd w:val="0"/>
        <w:rPr>
          <w:szCs w:val="24"/>
        </w:rPr>
      </w:pPr>
    </w:p>
    <w:p w14:paraId="25CE18C6" w14:textId="193085D2" w:rsidR="0018140E" w:rsidRPr="00012996" w:rsidRDefault="0018140E" w:rsidP="009A5B11">
      <w:pPr>
        <w:autoSpaceDE w:val="0"/>
        <w:autoSpaceDN w:val="0"/>
        <w:adjustRightInd w:val="0"/>
        <w:rPr>
          <w:iCs/>
          <w:szCs w:val="24"/>
        </w:rPr>
      </w:pPr>
    </w:p>
    <w:sectPr w:rsidR="0018140E" w:rsidRPr="00012996" w:rsidSect="007346AC">
      <w:headerReference w:type="even" r:id="rId8"/>
      <w:headerReference w:type="default" r:id="rId9"/>
      <w:footerReference w:type="even" r:id="rId10"/>
      <w:footerReference w:type="default" r:id="rId11"/>
      <w:headerReference w:type="first" r:id="rId12"/>
      <w:footerReference w:type="first" r:id="rId13"/>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CB070" w14:textId="77777777" w:rsidR="004F35EA" w:rsidRDefault="004F35EA" w:rsidP="00C17FAB">
      <w:r>
        <w:separator/>
      </w:r>
    </w:p>
  </w:endnote>
  <w:endnote w:type="continuationSeparator" w:id="0">
    <w:p w14:paraId="67539981" w14:textId="77777777" w:rsidR="004F35EA" w:rsidRDefault="004F35EA"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1A868" w14:textId="77777777" w:rsidR="00E54EDF" w:rsidRDefault="00E54E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12B0C" w14:textId="79547ED6" w:rsidR="00CC0159" w:rsidRPr="00E54EDF" w:rsidRDefault="00E54EDF" w:rsidP="00E54EDF">
    <w:pPr>
      <w:pStyle w:val="Footer"/>
      <w:jc w:val="center"/>
      <w:rPr>
        <w:rFonts w:cs="Arial"/>
        <w:sz w:val="14"/>
      </w:rPr>
    </w:pPr>
    <w:r w:rsidRPr="00E54EDF">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78F62" w14:textId="77777777" w:rsidR="00E54EDF" w:rsidRDefault="00E54E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F2D83" w14:textId="77777777" w:rsidR="004F35EA" w:rsidRDefault="004F35EA" w:rsidP="00C17FAB">
      <w:r>
        <w:separator/>
      </w:r>
    </w:p>
  </w:footnote>
  <w:footnote w:type="continuationSeparator" w:id="0">
    <w:p w14:paraId="456EA57E" w14:textId="77777777" w:rsidR="004F35EA" w:rsidRDefault="004F35EA"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0DF53" w14:textId="77777777" w:rsidR="00E54EDF" w:rsidRDefault="00E54E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9F556" w14:textId="77777777" w:rsidR="00E54EDF" w:rsidRDefault="00E54E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85CD0" w14:textId="77777777" w:rsidR="00E54EDF" w:rsidRDefault="00E54E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70717259"/>
    <w:multiLevelType w:val="hybridMultilevel"/>
    <w:tmpl w:val="2D906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abstractNumId w:val="2"/>
  </w:num>
  <w:num w:numId="2">
    <w:abstractNumId w:val="0"/>
  </w:num>
  <w:num w:numId="3">
    <w:abstractNumId w:val="3"/>
  </w:num>
  <w:num w:numId="4">
    <w:abstractNumId w:val="6"/>
  </w:num>
  <w:num w:numId="5">
    <w:abstractNumId w:val="7"/>
  </w:num>
  <w:num w:numId="6">
    <w:abstractNumId w:val="1"/>
  </w:num>
  <w:num w:numId="7">
    <w:abstractNumId w:val="4"/>
  </w:num>
  <w:num w:numId="8">
    <w:abstractNumId w:val="5"/>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C60"/>
    <w:rsid w:val="000068A2"/>
    <w:rsid w:val="00012996"/>
    <w:rsid w:val="00031B52"/>
    <w:rsid w:val="00037C00"/>
    <w:rsid w:val="00046987"/>
    <w:rsid w:val="00056B1B"/>
    <w:rsid w:val="000667E5"/>
    <w:rsid w:val="00071675"/>
    <w:rsid w:val="000951C6"/>
    <w:rsid w:val="000A1240"/>
    <w:rsid w:val="000C22A8"/>
    <w:rsid w:val="000D21F5"/>
    <w:rsid w:val="000F0135"/>
    <w:rsid w:val="00126033"/>
    <w:rsid w:val="0013170D"/>
    <w:rsid w:val="0014578A"/>
    <w:rsid w:val="001475FA"/>
    <w:rsid w:val="0018140E"/>
    <w:rsid w:val="001874E1"/>
    <w:rsid w:val="001B4E55"/>
    <w:rsid w:val="001C1FFF"/>
    <w:rsid w:val="001C2110"/>
    <w:rsid w:val="001C745F"/>
    <w:rsid w:val="001E4C33"/>
    <w:rsid w:val="001F7619"/>
    <w:rsid w:val="0023305A"/>
    <w:rsid w:val="00235DF9"/>
    <w:rsid w:val="00245F97"/>
    <w:rsid w:val="002644E5"/>
    <w:rsid w:val="002B0550"/>
    <w:rsid w:val="002D7C60"/>
    <w:rsid w:val="00310F7E"/>
    <w:rsid w:val="0031723D"/>
    <w:rsid w:val="00322BDA"/>
    <w:rsid w:val="00327AD8"/>
    <w:rsid w:val="003773FF"/>
    <w:rsid w:val="00377C3A"/>
    <w:rsid w:val="003A736A"/>
    <w:rsid w:val="003C5F9A"/>
    <w:rsid w:val="003D35AD"/>
    <w:rsid w:val="003E01E9"/>
    <w:rsid w:val="00432069"/>
    <w:rsid w:val="00444156"/>
    <w:rsid w:val="004505DB"/>
    <w:rsid w:val="0045152E"/>
    <w:rsid w:val="00470C91"/>
    <w:rsid w:val="004767A6"/>
    <w:rsid w:val="004F35EA"/>
    <w:rsid w:val="004F3F71"/>
    <w:rsid w:val="005757EF"/>
    <w:rsid w:val="005946E5"/>
    <w:rsid w:val="005A47EC"/>
    <w:rsid w:val="005C20F0"/>
    <w:rsid w:val="005D4ACC"/>
    <w:rsid w:val="005D6F07"/>
    <w:rsid w:val="005F3815"/>
    <w:rsid w:val="00605972"/>
    <w:rsid w:val="00606F26"/>
    <w:rsid w:val="00610A6E"/>
    <w:rsid w:val="00627EEC"/>
    <w:rsid w:val="00670414"/>
    <w:rsid w:val="00685E91"/>
    <w:rsid w:val="006A5174"/>
    <w:rsid w:val="006B27AD"/>
    <w:rsid w:val="006E27B9"/>
    <w:rsid w:val="006E7B78"/>
    <w:rsid w:val="00700F5F"/>
    <w:rsid w:val="00701D1D"/>
    <w:rsid w:val="00730622"/>
    <w:rsid w:val="007346AC"/>
    <w:rsid w:val="00742E29"/>
    <w:rsid w:val="00755A90"/>
    <w:rsid w:val="007769B0"/>
    <w:rsid w:val="007A4DF8"/>
    <w:rsid w:val="007B2EBE"/>
    <w:rsid w:val="007B4240"/>
    <w:rsid w:val="007B7060"/>
    <w:rsid w:val="007C1E4B"/>
    <w:rsid w:val="007C6628"/>
    <w:rsid w:val="007D0AF0"/>
    <w:rsid w:val="007D0FBB"/>
    <w:rsid w:val="007D4339"/>
    <w:rsid w:val="007D734A"/>
    <w:rsid w:val="007F0A39"/>
    <w:rsid w:val="007F31EC"/>
    <w:rsid w:val="007F4E27"/>
    <w:rsid w:val="00823EBD"/>
    <w:rsid w:val="0082798B"/>
    <w:rsid w:val="00842394"/>
    <w:rsid w:val="00854B37"/>
    <w:rsid w:val="008A1BCF"/>
    <w:rsid w:val="008E125F"/>
    <w:rsid w:val="009167D5"/>
    <w:rsid w:val="0093785D"/>
    <w:rsid w:val="009533C4"/>
    <w:rsid w:val="0096288B"/>
    <w:rsid w:val="0097603D"/>
    <w:rsid w:val="00990654"/>
    <w:rsid w:val="009A5B11"/>
    <w:rsid w:val="009C68C6"/>
    <w:rsid w:val="009D7703"/>
    <w:rsid w:val="009E0882"/>
    <w:rsid w:val="00A4655A"/>
    <w:rsid w:val="00A5567A"/>
    <w:rsid w:val="00A6149A"/>
    <w:rsid w:val="00A61B71"/>
    <w:rsid w:val="00A801F6"/>
    <w:rsid w:val="00A8538A"/>
    <w:rsid w:val="00A93965"/>
    <w:rsid w:val="00AB33BA"/>
    <w:rsid w:val="00AB4FE6"/>
    <w:rsid w:val="00AC32F1"/>
    <w:rsid w:val="00AC78C8"/>
    <w:rsid w:val="00AF1B82"/>
    <w:rsid w:val="00AF3FCC"/>
    <w:rsid w:val="00B00631"/>
    <w:rsid w:val="00B0278A"/>
    <w:rsid w:val="00B029AE"/>
    <w:rsid w:val="00B256E8"/>
    <w:rsid w:val="00B3173B"/>
    <w:rsid w:val="00B63C27"/>
    <w:rsid w:val="00BD7E6A"/>
    <w:rsid w:val="00C17FAB"/>
    <w:rsid w:val="00C21F06"/>
    <w:rsid w:val="00C47AF4"/>
    <w:rsid w:val="00C67D02"/>
    <w:rsid w:val="00C70893"/>
    <w:rsid w:val="00C8282E"/>
    <w:rsid w:val="00C85242"/>
    <w:rsid w:val="00C90153"/>
    <w:rsid w:val="00C92631"/>
    <w:rsid w:val="00C9587B"/>
    <w:rsid w:val="00CB56F0"/>
    <w:rsid w:val="00CB669A"/>
    <w:rsid w:val="00CC0159"/>
    <w:rsid w:val="00CD0086"/>
    <w:rsid w:val="00CE599C"/>
    <w:rsid w:val="00D03F98"/>
    <w:rsid w:val="00D1402A"/>
    <w:rsid w:val="00D17C5E"/>
    <w:rsid w:val="00D2272E"/>
    <w:rsid w:val="00D23AAD"/>
    <w:rsid w:val="00D24CA3"/>
    <w:rsid w:val="00D269BC"/>
    <w:rsid w:val="00D26BB0"/>
    <w:rsid w:val="00D517A9"/>
    <w:rsid w:val="00D53DC2"/>
    <w:rsid w:val="00D6556D"/>
    <w:rsid w:val="00D76A0B"/>
    <w:rsid w:val="00D77186"/>
    <w:rsid w:val="00D848CC"/>
    <w:rsid w:val="00D9241D"/>
    <w:rsid w:val="00DA2BB6"/>
    <w:rsid w:val="00DA3B00"/>
    <w:rsid w:val="00DA5729"/>
    <w:rsid w:val="00DB2CC7"/>
    <w:rsid w:val="00DB42C5"/>
    <w:rsid w:val="00DB5BB6"/>
    <w:rsid w:val="00DD3A87"/>
    <w:rsid w:val="00DD4E8C"/>
    <w:rsid w:val="00DF678A"/>
    <w:rsid w:val="00E54EDF"/>
    <w:rsid w:val="00E55938"/>
    <w:rsid w:val="00E637FA"/>
    <w:rsid w:val="00E6436C"/>
    <w:rsid w:val="00E8741A"/>
    <w:rsid w:val="00E962E1"/>
    <w:rsid w:val="00EB7122"/>
    <w:rsid w:val="00EC3067"/>
    <w:rsid w:val="00EF148A"/>
    <w:rsid w:val="00F0574F"/>
    <w:rsid w:val="00F06436"/>
    <w:rsid w:val="00F13DF8"/>
    <w:rsid w:val="00F15E20"/>
    <w:rsid w:val="00F3400C"/>
    <w:rsid w:val="00F36F27"/>
    <w:rsid w:val="00F44E7D"/>
    <w:rsid w:val="00F51E0D"/>
    <w:rsid w:val="00F66FFB"/>
    <w:rsid w:val="00F72D74"/>
    <w:rsid w:val="00F835C0"/>
    <w:rsid w:val="00F86042"/>
    <w:rsid w:val="00FA65C8"/>
    <w:rsid w:val="00FC33EF"/>
    <w:rsid w:val="00FD48E0"/>
    <w:rsid w:val="00FD75CE"/>
    <w:rsid w:val="00FE1C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D92470"/>
  <w15:docId w15:val="{C82C7DB2-4244-418A-8824-C98234AD9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paragraph" w:styleId="ListParagraph">
    <w:name w:val="List Paragraph"/>
    <w:basedOn w:val="Normal"/>
    <w:uiPriority w:val="34"/>
    <w:qFormat/>
    <w:rsid w:val="00D848CC"/>
    <w:pPr>
      <w:ind w:left="720"/>
      <w:contextualSpacing/>
    </w:pPr>
    <w:rPr>
      <w:rFonts w:ascii="Arial Narrow" w:hAnsi="Arial Narrow"/>
    </w:rPr>
  </w:style>
  <w:style w:type="character" w:customStyle="1" w:styleId="Calibri12">
    <w:name w:val="Calibri 12"/>
    <w:basedOn w:val="DefaultParagraphFont"/>
    <w:uiPriority w:val="1"/>
    <w:qFormat/>
    <w:rsid w:val="0018140E"/>
    <w:rPr>
      <w:rFonts w:ascii="Calibri" w:hAnsi="Calibri"/>
      <w:sz w:val="24"/>
    </w:rPr>
  </w:style>
  <w:style w:type="character" w:styleId="CommentReference">
    <w:name w:val="annotation reference"/>
    <w:basedOn w:val="DefaultParagraphFont"/>
    <w:uiPriority w:val="99"/>
    <w:semiHidden/>
    <w:unhideWhenUsed/>
    <w:rsid w:val="001C1FFF"/>
    <w:rPr>
      <w:sz w:val="16"/>
      <w:szCs w:val="16"/>
    </w:rPr>
  </w:style>
  <w:style w:type="paragraph" w:styleId="CommentText">
    <w:name w:val="annotation text"/>
    <w:basedOn w:val="Normal"/>
    <w:link w:val="CommentTextChar"/>
    <w:uiPriority w:val="99"/>
    <w:semiHidden/>
    <w:unhideWhenUsed/>
    <w:rsid w:val="001C1FFF"/>
    <w:rPr>
      <w:sz w:val="20"/>
    </w:rPr>
  </w:style>
  <w:style w:type="character" w:customStyle="1" w:styleId="CommentTextChar">
    <w:name w:val="Comment Text Char"/>
    <w:basedOn w:val="DefaultParagraphFont"/>
    <w:link w:val="CommentText"/>
    <w:uiPriority w:val="99"/>
    <w:semiHidden/>
    <w:rsid w:val="001C1FFF"/>
    <w:rPr>
      <w:lang w:eastAsia="en-US"/>
    </w:rPr>
  </w:style>
  <w:style w:type="paragraph" w:styleId="CommentSubject">
    <w:name w:val="annotation subject"/>
    <w:basedOn w:val="CommentText"/>
    <w:next w:val="CommentText"/>
    <w:link w:val="CommentSubjectChar"/>
    <w:uiPriority w:val="99"/>
    <w:semiHidden/>
    <w:unhideWhenUsed/>
    <w:rsid w:val="001C1FFF"/>
    <w:rPr>
      <w:b/>
      <w:bCs/>
    </w:rPr>
  </w:style>
  <w:style w:type="character" w:customStyle="1" w:styleId="CommentSubjectChar">
    <w:name w:val="Comment Subject Char"/>
    <w:basedOn w:val="CommentTextChar"/>
    <w:link w:val="CommentSubject"/>
    <w:uiPriority w:val="99"/>
    <w:semiHidden/>
    <w:rsid w:val="001C1FFF"/>
    <w:rPr>
      <w:b/>
      <w:bCs/>
      <w:lang w:eastAsia="en-US"/>
    </w:rPr>
  </w:style>
  <w:style w:type="paragraph" w:styleId="BalloonText">
    <w:name w:val="Balloon Text"/>
    <w:basedOn w:val="Normal"/>
    <w:link w:val="BalloonTextChar"/>
    <w:uiPriority w:val="99"/>
    <w:semiHidden/>
    <w:unhideWhenUsed/>
    <w:rsid w:val="001C1F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FFF"/>
    <w:rPr>
      <w:rFonts w:ascii="Segoe UI" w:hAnsi="Segoe UI" w:cs="Segoe UI"/>
      <w:sz w:val="18"/>
      <w:szCs w:val="18"/>
      <w:lang w:eastAsia="en-US"/>
    </w:rPr>
  </w:style>
  <w:style w:type="character" w:styleId="Emphasis">
    <w:name w:val="Emphasis"/>
    <w:basedOn w:val="DefaultParagraphFont"/>
    <w:uiPriority w:val="20"/>
    <w:qFormat/>
    <w:rsid w:val="00D03F98"/>
    <w:rPr>
      <w:i/>
      <w:iCs/>
    </w:rPr>
  </w:style>
  <w:style w:type="paragraph" w:customStyle="1" w:styleId="Default">
    <w:name w:val="Default"/>
    <w:rsid w:val="00B3173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236269">
      <w:bodyDiv w:val="1"/>
      <w:marLeft w:val="0"/>
      <w:marRight w:val="0"/>
      <w:marTop w:val="0"/>
      <w:marBottom w:val="0"/>
      <w:divBdr>
        <w:top w:val="none" w:sz="0" w:space="0" w:color="auto"/>
        <w:left w:val="none" w:sz="0" w:space="0" w:color="auto"/>
        <w:bottom w:val="none" w:sz="0" w:space="0" w:color="auto"/>
        <w:right w:val="none" w:sz="0" w:space="0" w:color="auto"/>
      </w:divBdr>
      <w:divsChild>
        <w:div w:id="567882911">
          <w:marLeft w:val="0"/>
          <w:marRight w:val="0"/>
          <w:marTop w:val="0"/>
          <w:marBottom w:val="0"/>
          <w:divBdr>
            <w:top w:val="none" w:sz="0" w:space="0" w:color="auto"/>
            <w:left w:val="none" w:sz="0" w:space="0" w:color="auto"/>
            <w:bottom w:val="none" w:sz="0" w:space="0" w:color="auto"/>
            <w:right w:val="none" w:sz="0" w:space="0" w:color="auto"/>
          </w:divBdr>
        </w:div>
        <w:div w:id="1645771496">
          <w:marLeft w:val="0"/>
          <w:marRight w:val="0"/>
          <w:marTop w:val="0"/>
          <w:marBottom w:val="0"/>
          <w:divBdr>
            <w:top w:val="none" w:sz="0" w:space="0" w:color="auto"/>
            <w:left w:val="none" w:sz="0" w:space="0" w:color="auto"/>
            <w:bottom w:val="none" w:sz="0" w:space="0" w:color="auto"/>
            <w:right w:val="none" w:sz="0" w:space="0" w:color="auto"/>
          </w:divBdr>
        </w:div>
        <w:div w:id="1302810121">
          <w:marLeft w:val="0"/>
          <w:marRight w:val="0"/>
          <w:marTop w:val="0"/>
          <w:marBottom w:val="0"/>
          <w:divBdr>
            <w:top w:val="none" w:sz="0" w:space="0" w:color="auto"/>
            <w:left w:val="none" w:sz="0" w:space="0" w:color="auto"/>
            <w:bottom w:val="none" w:sz="0" w:space="0" w:color="auto"/>
            <w:right w:val="none" w:sz="0" w:space="0" w:color="auto"/>
          </w:divBdr>
        </w:div>
        <w:div w:id="1142846459">
          <w:marLeft w:val="0"/>
          <w:marRight w:val="0"/>
          <w:marTop w:val="0"/>
          <w:marBottom w:val="0"/>
          <w:divBdr>
            <w:top w:val="none" w:sz="0" w:space="0" w:color="auto"/>
            <w:left w:val="none" w:sz="0" w:space="0" w:color="auto"/>
            <w:bottom w:val="none" w:sz="0" w:space="0" w:color="auto"/>
            <w:right w:val="none" w:sz="0" w:space="0" w:color="auto"/>
          </w:divBdr>
        </w:div>
        <w:div w:id="2074966362">
          <w:marLeft w:val="0"/>
          <w:marRight w:val="0"/>
          <w:marTop w:val="0"/>
          <w:marBottom w:val="0"/>
          <w:divBdr>
            <w:top w:val="none" w:sz="0" w:space="0" w:color="auto"/>
            <w:left w:val="none" w:sz="0" w:space="0" w:color="auto"/>
            <w:bottom w:val="none" w:sz="0" w:space="0" w:color="auto"/>
            <w:right w:val="none" w:sz="0" w:space="0" w:color="auto"/>
          </w:divBdr>
        </w:div>
        <w:div w:id="780027025">
          <w:marLeft w:val="0"/>
          <w:marRight w:val="0"/>
          <w:marTop w:val="0"/>
          <w:marBottom w:val="0"/>
          <w:divBdr>
            <w:top w:val="none" w:sz="0" w:space="0" w:color="auto"/>
            <w:left w:val="none" w:sz="0" w:space="0" w:color="auto"/>
            <w:bottom w:val="none" w:sz="0" w:space="0" w:color="auto"/>
            <w:right w:val="none" w:sz="0" w:space="0" w:color="auto"/>
          </w:divBdr>
        </w:div>
      </w:divsChild>
    </w:div>
    <w:div w:id="1175420422">
      <w:bodyDiv w:val="1"/>
      <w:marLeft w:val="0"/>
      <w:marRight w:val="0"/>
      <w:marTop w:val="0"/>
      <w:marBottom w:val="0"/>
      <w:divBdr>
        <w:top w:val="none" w:sz="0" w:space="0" w:color="auto"/>
        <w:left w:val="none" w:sz="0" w:space="0" w:color="auto"/>
        <w:bottom w:val="none" w:sz="0" w:space="0" w:color="auto"/>
        <w:right w:val="none" w:sz="0" w:space="0" w:color="auto"/>
      </w:divBdr>
    </w:div>
    <w:div w:id="1729374890">
      <w:bodyDiv w:val="1"/>
      <w:marLeft w:val="0"/>
      <w:marRight w:val="0"/>
      <w:marTop w:val="0"/>
      <w:marBottom w:val="0"/>
      <w:divBdr>
        <w:top w:val="none" w:sz="0" w:space="0" w:color="auto"/>
        <w:left w:val="none" w:sz="0" w:space="0" w:color="auto"/>
        <w:bottom w:val="none" w:sz="0" w:space="0" w:color="auto"/>
        <w:right w:val="none" w:sz="0" w:space="0" w:color="auto"/>
      </w:divBdr>
      <w:divsChild>
        <w:div w:id="1951737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4614B221-B19C-4480-AFB1-D19EBDF3F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802</Words>
  <Characters>4701</Characters>
  <Application>Microsoft Office Word</Application>
  <DocSecurity>0</DocSecurity>
  <Lines>97</Lines>
  <Paragraphs>25</Paragraphs>
  <ScaleCrop>false</ScaleCrop>
  <HeadingPairs>
    <vt:vector size="2" baseType="variant">
      <vt:variant>
        <vt:lpstr>Title</vt:lpstr>
      </vt:variant>
      <vt:variant>
        <vt:i4>1</vt:i4>
      </vt:variant>
    </vt:vector>
  </HeadingPairs>
  <TitlesOfParts>
    <vt:vector size="1" baseType="lpstr">
      <vt:lpstr>Templates and checklist for the notification of registrable instruments on the ACT legislation register</vt:lpstr>
    </vt:vector>
  </TitlesOfParts>
  <Company>InTACT</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Templates and checklist for the notification of registrable instruments on the ACT legislation register</dc:title>
  <dc:creator>Anna Anderberg-Hewitt</dc:creator>
  <cp:keywords>2</cp:keywords>
  <cp:lastModifiedBy>Moxon, KarenL</cp:lastModifiedBy>
  <cp:revision>4</cp:revision>
  <cp:lastPrinted>2006-03-31T04:28:00Z</cp:lastPrinted>
  <dcterms:created xsi:type="dcterms:W3CDTF">2021-12-15T22:40:00Z</dcterms:created>
  <dcterms:modified xsi:type="dcterms:W3CDTF">2021-12-15T22:40:00Z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ID">
    <vt:lpwstr>8685594</vt:lpwstr>
  </property>
  <property fmtid="{D5CDD505-2E9C-101B-9397-08002B2CF9AE}" pid="3" name="CHECKEDOUTFROMJMS">
    <vt:lpwstr/>
  </property>
  <property fmtid="{D5CDD505-2E9C-101B-9397-08002B2CF9AE}" pid="4" name="JMSREQUIREDCHECKIN">
    <vt:lpwstr/>
  </property>
</Properties>
</file>