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F81B" w14:textId="77777777" w:rsidR="00F36316" w:rsidRPr="00F36316" w:rsidRDefault="00F36316" w:rsidP="00974A78">
      <w:pPr>
        <w:spacing w:before="120" w:after="0" w:line="240" w:lineRule="auto"/>
        <w:rPr>
          <w:rFonts w:ascii="Arial" w:eastAsia="Times New Roman" w:hAnsi="Arial" w:cs="Arial"/>
          <w:sz w:val="24"/>
          <w:szCs w:val="20"/>
        </w:rPr>
      </w:pPr>
      <w:r w:rsidRPr="00F36316">
        <w:rPr>
          <w:rFonts w:ascii="Arial" w:eastAsia="Times New Roman" w:hAnsi="Arial" w:cs="Arial"/>
          <w:sz w:val="24"/>
          <w:szCs w:val="20"/>
        </w:rPr>
        <w:t xml:space="preserve">Australian Capital Territory </w:t>
      </w:r>
    </w:p>
    <w:p w14:paraId="48DFEF1C" w14:textId="75E02629" w:rsidR="00F36316" w:rsidRPr="00974A78" w:rsidRDefault="00CE297A" w:rsidP="00974A78">
      <w:pPr>
        <w:pStyle w:val="Billname"/>
        <w:spacing w:before="700"/>
        <w:rPr>
          <w:rFonts w:cs="Times New Roman"/>
          <w:bCs w:val="0"/>
          <w:szCs w:val="20"/>
        </w:rPr>
      </w:pPr>
      <w:r w:rsidRPr="00974A78">
        <w:rPr>
          <w:rFonts w:cs="Times New Roman"/>
          <w:bCs w:val="0"/>
          <w:szCs w:val="20"/>
        </w:rPr>
        <w:t>Liquor</w:t>
      </w:r>
      <w:r w:rsidR="00F36316" w:rsidRPr="00974A78">
        <w:rPr>
          <w:rFonts w:cs="Times New Roman"/>
          <w:bCs w:val="0"/>
          <w:szCs w:val="20"/>
        </w:rPr>
        <w:t xml:space="preserve"> (</w:t>
      </w:r>
      <w:r w:rsidR="002536C7">
        <w:rPr>
          <w:rFonts w:cs="Times New Roman"/>
          <w:bCs w:val="0"/>
          <w:szCs w:val="20"/>
        </w:rPr>
        <w:t xml:space="preserve">Permit </w:t>
      </w:r>
      <w:r w:rsidR="00196FE2" w:rsidRPr="00974A78">
        <w:rPr>
          <w:rFonts w:cs="Times New Roman"/>
          <w:bCs w:val="0"/>
          <w:szCs w:val="20"/>
        </w:rPr>
        <w:t xml:space="preserve">Fee </w:t>
      </w:r>
      <w:r w:rsidR="00334C0D">
        <w:rPr>
          <w:rFonts w:cs="Times New Roman"/>
          <w:bCs w:val="0"/>
          <w:szCs w:val="20"/>
        </w:rPr>
        <w:t>Refund</w:t>
      </w:r>
      <w:r w:rsidR="00F36316" w:rsidRPr="00974A78">
        <w:rPr>
          <w:rFonts w:cs="Times New Roman"/>
          <w:bCs w:val="0"/>
          <w:szCs w:val="20"/>
        </w:rPr>
        <w:t xml:space="preserve">) </w:t>
      </w:r>
      <w:r w:rsidR="00334C0D">
        <w:rPr>
          <w:rFonts w:cs="Times New Roman"/>
          <w:bCs w:val="0"/>
          <w:szCs w:val="20"/>
        </w:rPr>
        <w:t>Determination</w:t>
      </w:r>
      <w:r w:rsidR="00334C0D" w:rsidRPr="00974A78">
        <w:rPr>
          <w:rFonts w:cs="Times New Roman"/>
          <w:bCs w:val="0"/>
          <w:szCs w:val="20"/>
        </w:rPr>
        <w:t xml:space="preserve"> </w:t>
      </w:r>
      <w:r w:rsidR="00F36316" w:rsidRPr="00974A78">
        <w:rPr>
          <w:rFonts w:cs="Times New Roman"/>
          <w:bCs w:val="0"/>
          <w:szCs w:val="20"/>
        </w:rPr>
        <w:t>20</w:t>
      </w:r>
      <w:r w:rsidR="00196FE2" w:rsidRPr="00974A78">
        <w:rPr>
          <w:rFonts w:cs="Times New Roman"/>
          <w:bCs w:val="0"/>
          <w:szCs w:val="20"/>
        </w:rPr>
        <w:t>2</w:t>
      </w:r>
      <w:r w:rsidR="00334C0D">
        <w:rPr>
          <w:rFonts w:cs="Times New Roman"/>
          <w:bCs w:val="0"/>
          <w:szCs w:val="20"/>
        </w:rPr>
        <w:t>1</w:t>
      </w:r>
      <w:r w:rsidR="00F9158D">
        <w:rPr>
          <w:rFonts w:cs="Times New Roman"/>
          <w:bCs w:val="0"/>
          <w:szCs w:val="20"/>
        </w:rPr>
        <w:t xml:space="preserve"> (No </w:t>
      </w:r>
      <w:r w:rsidR="001E73B0">
        <w:rPr>
          <w:rFonts w:cs="Times New Roman"/>
          <w:bCs w:val="0"/>
          <w:szCs w:val="20"/>
        </w:rPr>
        <w:t>1</w:t>
      </w:r>
      <w:r w:rsidR="00F9158D">
        <w:rPr>
          <w:rFonts w:cs="Times New Roman"/>
          <w:bCs w:val="0"/>
          <w:szCs w:val="20"/>
        </w:rPr>
        <w:t>)</w:t>
      </w:r>
      <w:r w:rsidR="00F36316" w:rsidRPr="00974A78">
        <w:rPr>
          <w:rFonts w:cs="Times New Roman"/>
          <w:bCs w:val="0"/>
          <w:szCs w:val="20"/>
        </w:rPr>
        <w:t xml:space="preserve"> </w:t>
      </w:r>
    </w:p>
    <w:p w14:paraId="51E4F411" w14:textId="14C51D40" w:rsidR="00F36316" w:rsidRPr="00974A78" w:rsidRDefault="00196FE2" w:rsidP="00974A78">
      <w:pPr>
        <w:spacing w:before="340" w:after="0" w:line="240" w:lineRule="auto"/>
        <w:rPr>
          <w:rFonts w:ascii="Arial" w:eastAsia="Times New Roman" w:hAnsi="Arial" w:cs="Arial"/>
          <w:b/>
          <w:bCs/>
          <w:sz w:val="24"/>
          <w:szCs w:val="20"/>
        </w:rPr>
      </w:pPr>
      <w:r w:rsidRPr="00974A78">
        <w:rPr>
          <w:rFonts w:ascii="Arial" w:eastAsia="Times New Roman" w:hAnsi="Arial" w:cs="Arial"/>
          <w:b/>
          <w:bCs/>
          <w:sz w:val="24"/>
          <w:szCs w:val="20"/>
        </w:rPr>
        <w:t>Disallowable</w:t>
      </w:r>
      <w:r w:rsidR="00F36316" w:rsidRPr="00974A78">
        <w:rPr>
          <w:rFonts w:ascii="Arial" w:eastAsia="Times New Roman" w:hAnsi="Arial" w:cs="Arial"/>
          <w:b/>
          <w:bCs/>
          <w:sz w:val="24"/>
          <w:szCs w:val="20"/>
        </w:rPr>
        <w:t xml:space="preserve"> </w:t>
      </w:r>
      <w:r w:rsidR="00AA5B2D" w:rsidRPr="00974A78">
        <w:rPr>
          <w:rFonts w:ascii="Arial" w:eastAsia="Times New Roman" w:hAnsi="Arial" w:cs="Arial"/>
          <w:b/>
          <w:bCs/>
          <w:sz w:val="24"/>
          <w:szCs w:val="20"/>
        </w:rPr>
        <w:t>I</w:t>
      </w:r>
      <w:r w:rsidR="00F36316" w:rsidRPr="00974A78">
        <w:rPr>
          <w:rFonts w:ascii="Arial" w:eastAsia="Times New Roman" w:hAnsi="Arial" w:cs="Arial"/>
          <w:b/>
          <w:bCs/>
          <w:sz w:val="24"/>
          <w:szCs w:val="20"/>
        </w:rPr>
        <w:t xml:space="preserve">nstrument </w:t>
      </w:r>
      <w:r w:rsidR="00D86CC1" w:rsidRPr="00974A78">
        <w:rPr>
          <w:rFonts w:ascii="Arial" w:eastAsia="Times New Roman" w:hAnsi="Arial" w:cs="Arial"/>
          <w:b/>
          <w:bCs/>
          <w:sz w:val="24"/>
          <w:szCs w:val="20"/>
        </w:rPr>
        <w:t>D</w:t>
      </w:r>
      <w:r w:rsidR="00F36316" w:rsidRPr="00974A78">
        <w:rPr>
          <w:rFonts w:ascii="Arial" w:eastAsia="Times New Roman" w:hAnsi="Arial" w:cs="Arial"/>
          <w:b/>
          <w:bCs/>
          <w:sz w:val="24"/>
          <w:szCs w:val="20"/>
        </w:rPr>
        <w:t>I20</w:t>
      </w:r>
      <w:r w:rsidRPr="00974A78">
        <w:rPr>
          <w:rFonts w:ascii="Arial" w:eastAsia="Times New Roman" w:hAnsi="Arial" w:cs="Arial"/>
          <w:b/>
          <w:bCs/>
          <w:sz w:val="24"/>
          <w:szCs w:val="20"/>
        </w:rPr>
        <w:t>2</w:t>
      </w:r>
      <w:r w:rsidR="00334C0D">
        <w:rPr>
          <w:rFonts w:ascii="Arial" w:eastAsia="Times New Roman" w:hAnsi="Arial" w:cs="Arial"/>
          <w:b/>
          <w:bCs/>
          <w:sz w:val="24"/>
          <w:szCs w:val="20"/>
        </w:rPr>
        <w:t>1-</w:t>
      </w:r>
      <w:r w:rsidR="00570C0E">
        <w:rPr>
          <w:rFonts w:ascii="Arial" w:eastAsia="Times New Roman" w:hAnsi="Arial" w:cs="Arial"/>
          <w:b/>
          <w:bCs/>
          <w:sz w:val="24"/>
          <w:szCs w:val="20"/>
        </w:rPr>
        <w:t>295</w:t>
      </w:r>
    </w:p>
    <w:p w14:paraId="5774036C" w14:textId="77777777" w:rsidR="00F36316" w:rsidRPr="00974A78" w:rsidRDefault="00F36316" w:rsidP="00974A78">
      <w:pPr>
        <w:pStyle w:val="madeunder"/>
        <w:spacing w:before="300" w:after="0"/>
        <w:rPr>
          <w:szCs w:val="20"/>
        </w:rPr>
      </w:pPr>
      <w:r w:rsidRPr="00974A78">
        <w:rPr>
          <w:szCs w:val="20"/>
        </w:rPr>
        <w:t xml:space="preserve">made under the  </w:t>
      </w:r>
    </w:p>
    <w:p w14:paraId="373E18D4" w14:textId="77777777" w:rsidR="00216CF7" w:rsidRDefault="00334C0D" w:rsidP="00974A78">
      <w:pPr>
        <w:pStyle w:val="CoverActName"/>
        <w:spacing w:before="320" w:after="0"/>
        <w:rPr>
          <w:iCs/>
          <w:sz w:val="20"/>
          <w:szCs w:val="20"/>
        </w:rPr>
      </w:pPr>
      <w:r w:rsidRPr="00F248C6">
        <w:rPr>
          <w:iCs/>
          <w:sz w:val="20"/>
          <w:szCs w:val="20"/>
        </w:rPr>
        <w:t>Liquor Act 2010, section 227 (Determination of fees)</w:t>
      </w:r>
    </w:p>
    <w:p w14:paraId="3E6C6534" w14:textId="76A5E761" w:rsidR="00206E9F" w:rsidRPr="00974A78" w:rsidRDefault="00206E9F" w:rsidP="00974A78">
      <w:pPr>
        <w:spacing w:before="360" w:after="0" w:line="240" w:lineRule="auto"/>
        <w:ind w:right="565"/>
        <w:rPr>
          <w:rFonts w:ascii="Arial" w:eastAsia="Times New Roman" w:hAnsi="Arial" w:cs="Arial"/>
          <w:b/>
          <w:bCs/>
          <w:sz w:val="28"/>
          <w:szCs w:val="28"/>
        </w:rPr>
      </w:pPr>
      <w:r w:rsidRPr="00974A78">
        <w:rPr>
          <w:rFonts w:ascii="Arial" w:eastAsia="Times New Roman" w:hAnsi="Arial" w:cs="Arial"/>
          <w:b/>
          <w:bCs/>
          <w:sz w:val="28"/>
          <w:szCs w:val="28"/>
        </w:rPr>
        <w:t>EXPLANATORY STATEMENT</w:t>
      </w:r>
    </w:p>
    <w:p w14:paraId="55AA5AF7" w14:textId="77777777" w:rsidR="00206E9F" w:rsidRPr="00291A9A" w:rsidRDefault="00206E9F" w:rsidP="00F36316">
      <w:pPr>
        <w:pStyle w:val="CoverActName"/>
        <w:spacing w:before="0" w:after="0"/>
        <w:rPr>
          <w:sz w:val="20"/>
          <w:szCs w:val="20"/>
        </w:rPr>
      </w:pPr>
    </w:p>
    <w:p w14:paraId="0254FBD7" w14:textId="3F979EFE" w:rsidR="00F36316" w:rsidRDefault="00F36316" w:rsidP="00F36316">
      <w:pPr>
        <w:pStyle w:val="N-line3"/>
        <w:pBdr>
          <w:top w:val="single" w:sz="12" w:space="1" w:color="auto"/>
          <w:bottom w:val="none" w:sz="0" w:space="0" w:color="auto"/>
        </w:pBdr>
      </w:pPr>
    </w:p>
    <w:p w14:paraId="2F718442" w14:textId="77777777" w:rsidR="004B624E" w:rsidRDefault="004B624E" w:rsidP="00C65FAE">
      <w:pPr>
        <w:spacing w:after="60"/>
        <w:rPr>
          <w:rFonts w:ascii="Times New Roman" w:hAnsi="Times New Roman" w:cs="Times New Roman"/>
          <w:i/>
          <w:iCs/>
          <w:sz w:val="24"/>
          <w:szCs w:val="24"/>
        </w:rPr>
      </w:pPr>
      <w:r w:rsidRPr="00022D69">
        <w:rPr>
          <w:rFonts w:ascii="Times New Roman" w:hAnsi="Times New Roman" w:cs="Times New Roman"/>
          <w:sz w:val="24"/>
          <w:szCs w:val="24"/>
        </w:rPr>
        <w:t xml:space="preserve">This instrument is the </w:t>
      </w:r>
      <w:r w:rsidRPr="00022D69">
        <w:rPr>
          <w:rFonts w:ascii="Times New Roman" w:hAnsi="Times New Roman" w:cs="Times New Roman"/>
          <w:i/>
          <w:iCs/>
          <w:sz w:val="24"/>
          <w:szCs w:val="24"/>
        </w:rPr>
        <w:t>Liquor (Permit Fee Refund) Determination 2021 (No 1).</w:t>
      </w:r>
    </w:p>
    <w:p w14:paraId="5BE95DEB" w14:textId="77777777" w:rsidR="004B624E" w:rsidRDefault="004B624E" w:rsidP="00C65FAE">
      <w:pPr>
        <w:spacing w:after="60"/>
        <w:rPr>
          <w:rFonts w:ascii="Times New Roman" w:hAnsi="Times New Roman" w:cs="Times New Roman"/>
          <w:i/>
          <w:iCs/>
          <w:sz w:val="24"/>
          <w:szCs w:val="24"/>
        </w:rPr>
      </w:pPr>
    </w:p>
    <w:p w14:paraId="5C6464C7" w14:textId="6AC33E4F" w:rsidR="004B624E" w:rsidRPr="00022D69" w:rsidRDefault="004B624E" w:rsidP="00C65FAE">
      <w:pPr>
        <w:spacing w:after="60"/>
        <w:rPr>
          <w:rFonts w:ascii="Times New Roman" w:hAnsi="Times New Roman" w:cs="Times New Roman"/>
          <w:i/>
          <w:iCs/>
          <w:sz w:val="24"/>
          <w:szCs w:val="24"/>
        </w:rPr>
      </w:pPr>
      <w:r w:rsidRPr="00022D69">
        <w:rPr>
          <w:rFonts w:ascii="Times New Roman" w:hAnsi="Times New Roman" w:cs="Times New Roman"/>
          <w:sz w:val="24"/>
          <w:szCs w:val="24"/>
        </w:rPr>
        <w:t xml:space="preserve">The </w:t>
      </w:r>
      <w:r w:rsidRPr="00022D69">
        <w:rPr>
          <w:rFonts w:ascii="Times New Roman" w:hAnsi="Times New Roman" w:cs="Times New Roman"/>
          <w:i/>
          <w:iCs/>
          <w:sz w:val="24"/>
          <w:szCs w:val="24"/>
        </w:rPr>
        <w:t>Liquor Act 2010</w:t>
      </w:r>
      <w:r w:rsidRPr="00022D69">
        <w:rPr>
          <w:rFonts w:ascii="Times New Roman" w:hAnsi="Times New Roman" w:cs="Times New Roman"/>
          <w:sz w:val="24"/>
          <w:szCs w:val="24"/>
        </w:rPr>
        <w:t xml:space="preserve"> (the Act) regulates the supply of liquor in the ACT. Fees for liquor licences and permits are determined by the Minister under section 227 of the Act. Fees determined by the Minister for each licence or permit category are listed in the </w:t>
      </w:r>
      <w:r w:rsidRPr="00022D69">
        <w:rPr>
          <w:rFonts w:ascii="Times New Roman" w:hAnsi="Times New Roman" w:cs="Times New Roman"/>
          <w:i/>
          <w:iCs/>
          <w:sz w:val="24"/>
          <w:szCs w:val="24"/>
        </w:rPr>
        <w:t>Liquor (Fees) Determination 2021</w:t>
      </w:r>
      <w:r w:rsidRPr="00022D69">
        <w:rPr>
          <w:rFonts w:ascii="Times New Roman" w:hAnsi="Times New Roman" w:cs="Times New Roman"/>
          <w:sz w:val="24"/>
          <w:szCs w:val="24"/>
        </w:rPr>
        <w:t xml:space="preserve"> [DI2021 144]</w:t>
      </w:r>
      <w:r w:rsidR="00302D97">
        <w:rPr>
          <w:rFonts w:ascii="Times New Roman" w:hAnsi="Times New Roman" w:cs="Times New Roman"/>
          <w:sz w:val="24"/>
          <w:szCs w:val="24"/>
        </w:rPr>
        <w:t>.</w:t>
      </w:r>
    </w:p>
    <w:p w14:paraId="127B16D7" w14:textId="77777777" w:rsidR="004B624E" w:rsidRPr="00022D69" w:rsidRDefault="004B624E" w:rsidP="00C65FAE">
      <w:pPr>
        <w:spacing w:after="60"/>
        <w:rPr>
          <w:rFonts w:ascii="Times New Roman" w:hAnsi="Times New Roman" w:cs="Times New Roman"/>
          <w:i/>
          <w:iCs/>
          <w:sz w:val="24"/>
          <w:szCs w:val="24"/>
        </w:rPr>
      </w:pPr>
    </w:p>
    <w:p w14:paraId="2CD4041A" w14:textId="20223B3B" w:rsidR="004B624E" w:rsidRPr="00022D69" w:rsidRDefault="004B624E" w:rsidP="00C65FAE">
      <w:pPr>
        <w:spacing w:after="60"/>
        <w:rPr>
          <w:rFonts w:ascii="Times New Roman" w:hAnsi="Times New Roman" w:cs="Times New Roman"/>
          <w:i/>
          <w:iCs/>
          <w:sz w:val="24"/>
          <w:szCs w:val="24"/>
        </w:rPr>
      </w:pPr>
      <w:r w:rsidRPr="00022D69">
        <w:rPr>
          <w:rFonts w:ascii="Times New Roman" w:hAnsi="Times New Roman" w:cs="Times New Roman"/>
          <w:sz w:val="24"/>
          <w:szCs w:val="24"/>
        </w:rPr>
        <w:t>This instrument should be read with section 56 of the</w:t>
      </w:r>
      <w:r w:rsidRPr="00022D69">
        <w:rPr>
          <w:rFonts w:ascii="Times New Roman" w:hAnsi="Times New Roman" w:cs="Times New Roman"/>
          <w:i/>
          <w:iCs/>
          <w:sz w:val="24"/>
          <w:szCs w:val="24"/>
        </w:rPr>
        <w:t xml:space="preserve"> Legislation Act 2001. </w:t>
      </w:r>
      <w:r w:rsidRPr="00022D69">
        <w:rPr>
          <w:rFonts w:ascii="Times New Roman" w:hAnsi="Times New Roman" w:cs="Times New Roman"/>
          <w:sz w:val="24"/>
          <w:szCs w:val="24"/>
        </w:rPr>
        <w:t>Section 56 (5)(g) allows the Attorney-General to make a disallowable instrument that conditionally or unconditionally entitles a class or classes of persons to a refund of an application fee paid for a liquor permit.</w:t>
      </w:r>
    </w:p>
    <w:p w14:paraId="1EEA2C1D" w14:textId="77777777" w:rsidR="004B624E" w:rsidRPr="00FF6F74" w:rsidRDefault="004B624E" w:rsidP="00C65FAE">
      <w:pPr>
        <w:spacing w:after="60"/>
        <w:rPr>
          <w:rFonts w:ascii="Times New Roman" w:hAnsi="Times New Roman" w:cs="Times New Roman"/>
          <w:i/>
          <w:iCs/>
          <w:sz w:val="24"/>
          <w:szCs w:val="24"/>
        </w:rPr>
      </w:pPr>
    </w:p>
    <w:p w14:paraId="45C6B6C6" w14:textId="3BA1A16B" w:rsidR="004B624E" w:rsidRPr="00FF6F74" w:rsidRDefault="004B624E" w:rsidP="00C65FAE">
      <w:pPr>
        <w:spacing w:after="60"/>
        <w:rPr>
          <w:rFonts w:ascii="Times New Roman" w:hAnsi="Times New Roman" w:cs="Times New Roman"/>
          <w:sz w:val="24"/>
          <w:szCs w:val="24"/>
        </w:rPr>
      </w:pPr>
      <w:r w:rsidRPr="00FF6F74">
        <w:rPr>
          <w:rFonts w:ascii="Times New Roman" w:hAnsi="Times New Roman" w:cs="Times New Roman"/>
          <w:sz w:val="24"/>
          <w:szCs w:val="24"/>
        </w:rPr>
        <w:t xml:space="preserve">In response to the </w:t>
      </w:r>
      <w:r w:rsidR="00FF6F74" w:rsidRPr="00FF6F74">
        <w:rPr>
          <w:rFonts w:ascii="Times New Roman" w:hAnsi="Times New Roman" w:cs="Times New Roman"/>
          <w:sz w:val="24"/>
          <w:szCs w:val="24"/>
        </w:rPr>
        <w:t>closure of</w:t>
      </w:r>
      <w:r w:rsidRPr="00FF6F74">
        <w:rPr>
          <w:rFonts w:ascii="Times New Roman" w:hAnsi="Times New Roman" w:cs="Times New Roman"/>
          <w:sz w:val="24"/>
          <w:szCs w:val="24"/>
        </w:rPr>
        <w:t xml:space="preserve"> non-essential business and undertakings to limit the spread of Novel Coronavirus</w:t>
      </w:r>
      <w:r w:rsidRPr="00FF6F74">
        <w:rPr>
          <w:rFonts w:ascii="Times New Roman" w:hAnsi="Times New Roman" w:cs="Times New Roman"/>
          <w:iCs/>
          <w:sz w:val="24"/>
          <w:szCs w:val="24"/>
        </w:rPr>
        <w:t xml:space="preserve"> 2019</w:t>
      </w:r>
      <w:r w:rsidR="006030B8" w:rsidRPr="00FF6F74">
        <w:rPr>
          <w:rFonts w:ascii="Times New Roman" w:hAnsi="Times New Roman" w:cs="Times New Roman"/>
          <w:iCs/>
          <w:sz w:val="24"/>
          <w:szCs w:val="24"/>
        </w:rPr>
        <w:t xml:space="preserve">, </w:t>
      </w:r>
      <w:r w:rsidRPr="00FF6F74">
        <w:rPr>
          <w:rFonts w:ascii="Times New Roman" w:hAnsi="Times New Roman" w:cs="Times New Roman"/>
          <w:sz w:val="24"/>
          <w:szCs w:val="24"/>
        </w:rPr>
        <w:t xml:space="preserve">the Commissioner for Fair Trading </w:t>
      </w:r>
      <w:r w:rsidR="00BA43A0" w:rsidRPr="00FF6F74">
        <w:rPr>
          <w:rFonts w:ascii="Times New Roman" w:hAnsi="Times New Roman" w:cs="Times New Roman"/>
          <w:sz w:val="24"/>
          <w:szCs w:val="24"/>
        </w:rPr>
        <w:t>(</w:t>
      </w:r>
      <w:r w:rsidR="00FF6F74">
        <w:rPr>
          <w:rFonts w:ascii="Times New Roman" w:hAnsi="Times New Roman" w:cs="Times New Roman"/>
          <w:sz w:val="24"/>
          <w:szCs w:val="24"/>
        </w:rPr>
        <w:t xml:space="preserve">the </w:t>
      </w:r>
      <w:r w:rsidR="00BA43A0" w:rsidRPr="00FF6F74">
        <w:rPr>
          <w:rFonts w:ascii="Times New Roman" w:hAnsi="Times New Roman" w:cs="Times New Roman"/>
          <w:sz w:val="24"/>
          <w:szCs w:val="24"/>
        </w:rPr>
        <w:t>Commissioner)</w:t>
      </w:r>
      <w:r w:rsidR="00FF6F74" w:rsidRPr="00FF6F74">
        <w:rPr>
          <w:rFonts w:ascii="Times New Roman" w:hAnsi="Times New Roman" w:cs="Times New Roman"/>
          <w:sz w:val="24"/>
          <w:szCs w:val="24"/>
        </w:rPr>
        <w:t xml:space="preserve">, through the </w:t>
      </w:r>
      <w:r w:rsidR="00FF6F74" w:rsidRPr="00FF6F74">
        <w:rPr>
          <w:rFonts w:ascii="Times New Roman" w:hAnsi="Times New Roman" w:cs="Times New Roman"/>
          <w:i/>
          <w:iCs/>
          <w:sz w:val="24"/>
          <w:szCs w:val="24"/>
        </w:rPr>
        <w:t>Liquor (Public Health Emergency – Permit Fee Waiver) Declaration 2020</w:t>
      </w:r>
      <w:r w:rsidR="00FF6F74" w:rsidRPr="00FF6F74">
        <w:rPr>
          <w:rFonts w:ascii="Times New Roman" w:hAnsi="Times New Roman" w:cs="Times New Roman"/>
          <w:sz w:val="24"/>
          <w:szCs w:val="24"/>
        </w:rPr>
        <w:t xml:space="preserve"> [DI2020 44] (fee</w:t>
      </w:r>
      <w:r w:rsidR="00AA2479">
        <w:rPr>
          <w:rFonts w:ascii="Times New Roman" w:hAnsi="Times New Roman" w:cs="Times New Roman"/>
          <w:sz w:val="24"/>
          <w:szCs w:val="24"/>
        </w:rPr>
        <w:t> </w:t>
      </w:r>
      <w:r w:rsidR="00FF6F74" w:rsidRPr="00FF6F74">
        <w:rPr>
          <w:rFonts w:ascii="Times New Roman" w:hAnsi="Times New Roman" w:cs="Times New Roman"/>
          <w:sz w:val="24"/>
          <w:szCs w:val="24"/>
        </w:rPr>
        <w:t xml:space="preserve">waiver), </w:t>
      </w:r>
      <w:r w:rsidRPr="00FF6F74">
        <w:rPr>
          <w:rFonts w:ascii="Times New Roman" w:hAnsi="Times New Roman" w:cs="Times New Roman"/>
          <w:sz w:val="24"/>
          <w:szCs w:val="24"/>
        </w:rPr>
        <w:t xml:space="preserve">waived application fees payable for commercial liquor permits listed at item 507 (1) (c).in the </w:t>
      </w:r>
      <w:r w:rsidRPr="00FF6F74">
        <w:rPr>
          <w:rFonts w:ascii="Times New Roman" w:hAnsi="Times New Roman" w:cs="Times New Roman"/>
          <w:i/>
          <w:iCs/>
          <w:sz w:val="24"/>
          <w:szCs w:val="24"/>
        </w:rPr>
        <w:t>Liquor (Fees) Determination 2019</w:t>
      </w:r>
      <w:r w:rsidRPr="00FF6F74">
        <w:rPr>
          <w:rFonts w:ascii="Times New Roman" w:hAnsi="Times New Roman" w:cs="Times New Roman"/>
          <w:sz w:val="24"/>
          <w:szCs w:val="24"/>
        </w:rPr>
        <w:t xml:space="preserve">. </w:t>
      </w:r>
    </w:p>
    <w:p w14:paraId="119AE449" w14:textId="77777777" w:rsidR="004B624E" w:rsidRPr="00FF6F74" w:rsidRDefault="004B624E" w:rsidP="00C65FAE">
      <w:pPr>
        <w:spacing w:after="60"/>
        <w:rPr>
          <w:rFonts w:ascii="Times New Roman" w:hAnsi="Times New Roman" w:cs="Times New Roman"/>
          <w:sz w:val="24"/>
          <w:szCs w:val="24"/>
        </w:rPr>
      </w:pPr>
    </w:p>
    <w:p w14:paraId="4F918579" w14:textId="22D70752" w:rsidR="004B624E" w:rsidRPr="00022D69" w:rsidRDefault="004B624E" w:rsidP="00C65FAE">
      <w:pPr>
        <w:spacing w:after="60"/>
        <w:rPr>
          <w:rFonts w:ascii="Times New Roman" w:hAnsi="Times New Roman" w:cs="Times New Roman"/>
          <w:sz w:val="24"/>
          <w:szCs w:val="24"/>
        </w:rPr>
      </w:pPr>
      <w:r w:rsidRPr="00FF6F74">
        <w:rPr>
          <w:rFonts w:ascii="Times New Roman" w:hAnsi="Times New Roman" w:cs="Times New Roman"/>
          <w:iCs/>
          <w:sz w:val="24"/>
          <w:szCs w:val="24"/>
        </w:rPr>
        <w:t xml:space="preserve">The </w:t>
      </w:r>
      <w:r w:rsidR="00FF6F74" w:rsidRPr="00FF6F74">
        <w:rPr>
          <w:rFonts w:ascii="Times New Roman" w:hAnsi="Times New Roman" w:cs="Times New Roman"/>
          <w:sz w:val="24"/>
          <w:szCs w:val="24"/>
        </w:rPr>
        <w:t xml:space="preserve">fee waiver </w:t>
      </w:r>
      <w:r w:rsidR="00AA2479">
        <w:rPr>
          <w:rFonts w:ascii="Times New Roman" w:hAnsi="Times New Roman" w:cs="Times New Roman"/>
          <w:sz w:val="24"/>
          <w:szCs w:val="24"/>
        </w:rPr>
        <w:t xml:space="preserve">was made under section 35 of the </w:t>
      </w:r>
      <w:r w:rsidR="00AA2479" w:rsidRPr="00AA2479">
        <w:rPr>
          <w:rFonts w:ascii="Times New Roman" w:hAnsi="Times New Roman" w:cs="Times New Roman"/>
          <w:i/>
          <w:iCs/>
          <w:sz w:val="24"/>
          <w:szCs w:val="24"/>
        </w:rPr>
        <w:t>Liquor Regulation 2010</w:t>
      </w:r>
      <w:r w:rsidR="00AA2479">
        <w:rPr>
          <w:rFonts w:ascii="Times New Roman" w:hAnsi="Times New Roman" w:cs="Times New Roman"/>
          <w:sz w:val="24"/>
          <w:szCs w:val="24"/>
        </w:rPr>
        <w:t xml:space="preserve"> and </w:t>
      </w:r>
      <w:r w:rsidRPr="00FF6F74">
        <w:rPr>
          <w:rFonts w:ascii="Times New Roman" w:hAnsi="Times New Roman" w:cs="Times New Roman"/>
          <w:sz w:val="24"/>
          <w:szCs w:val="24"/>
        </w:rPr>
        <w:t xml:space="preserve">applied to events held between 25 March 2020 and 24 March 2021. </w:t>
      </w:r>
      <w:r w:rsidR="00B53D0C" w:rsidRPr="00FF6F74">
        <w:rPr>
          <w:rFonts w:ascii="Times New Roman" w:hAnsi="Times New Roman" w:cs="Times New Roman"/>
          <w:sz w:val="24"/>
          <w:szCs w:val="24"/>
        </w:rPr>
        <w:t xml:space="preserve">In good faith, the Commissioner refunded payments </w:t>
      </w:r>
      <w:r w:rsidR="008E3560" w:rsidRPr="00FF6F74">
        <w:rPr>
          <w:rFonts w:ascii="Times New Roman" w:hAnsi="Times New Roman" w:cs="Times New Roman"/>
          <w:sz w:val="24"/>
          <w:szCs w:val="24"/>
        </w:rPr>
        <w:t xml:space="preserve">that were </w:t>
      </w:r>
      <w:r w:rsidR="00B53D0C" w:rsidRPr="00FF6F74">
        <w:rPr>
          <w:rFonts w:ascii="Times New Roman" w:hAnsi="Times New Roman" w:cs="Times New Roman"/>
          <w:sz w:val="24"/>
          <w:szCs w:val="24"/>
        </w:rPr>
        <w:t xml:space="preserve">made for events </w:t>
      </w:r>
      <w:r w:rsidR="00AA2479">
        <w:rPr>
          <w:rFonts w:ascii="Times New Roman" w:hAnsi="Times New Roman" w:cs="Times New Roman"/>
          <w:sz w:val="24"/>
          <w:szCs w:val="24"/>
        </w:rPr>
        <w:t xml:space="preserve">that were </w:t>
      </w:r>
      <w:r w:rsidR="00B53D0C" w:rsidRPr="00FF6F74">
        <w:rPr>
          <w:rFonts w:ascii="Times New Roman" w:hAnsi="Times New Roman" w:cs="Times New Roman"/>
          <w:sz w:val="24"/>
          <w:szCs w:val="24"/>
        </w:rPr>
        <w:t>scheduled to be held between 25</w:t>
      </w:r>
      <w:r w:rsidR="006030B8" w:rsidRPr="00FF6F74">
        <w:rPr>
          <w:rFonts w:ascii="Times New Roman" w:hAnsi="Times New Roman" w:cs="Times New Roman"/>
          <w:sz w:val="24"/>
          <w:szCs w:val="24"/>
        </w:rPr>
        <w:t> </w:t>
      </w:r>
      <w:r w:rsidR="00B53D0C" w:rsidRPr="00FF6F74">
        <w:rPr>
          <w:rFonts w:ascii="Times New Roman" w:hAnsi="Times New Roman" w:cs="Times New Roman"/>
          <w:sz w:val="24"/>
          <w:szCs w:val="24"/>
        </w:rPr>
        <w:t>March 2020 and 24</w:t>
      </w:r>
      <w:r w:rsidR="00AA2479">
        <w:rPr>
          <w:rFonts w:ascii="Times New Roman" w:hAnsi="Times New Roman" w:cs="Times New Roman"/>
          <w:sz w:val="24"/>
          <w:szCs w:val="24"/>
        </w:rPr>
        <w:t> </w:t>
      </w:r>
      <w:r w:rsidR="00B53D0C" w:rsidRPr="00FF6F74">
        <w:rPr>
          <w:rFonts w:ascii="Times New Roman" w:hAnsi="Times New Roman" w:cs="Times New Roman"/>
          <w:sz w:val="24"/>
          <w:szCs w:val="24"/>
        </w:rPr>
        <w:t xml:space="preserve">March 2021 </w:t>
      </w:r>
      <w:r w:rsidR="008E3560" w:rsidRPr="00FF6F74">
        <w:rPr>
          <w:rFonts w:ascii="Times New Roman" w:hAnsi="Times New Roman" w:cs="Times New Roman"/>
          <w:sz w:val="24"/>
          <w:szCs w:val="24"/>
        </w:rPr>
        <w:t>but</w:t>
      </w:r>
      <w:r w:rsidR="00B53D0C" w:rsidRPr="00FF6F74">
        <w:rPr>
          <w:rFonts w:ascii="Times New Roman" w:hAnsi="Times New Roman" w:cs="Times New Roman"/>
          <w:sz w:val="24"/>
          <w:szCs w:val="24"/>
        </w:rPr>
        <w:t xml:space="preserve"> </w:t>
      </w:r>
      <w:r w:rsidR="006030B8" w:rsidRPr="00FF6F74">
        <w:rPr>
          <w:rFonts w:ascii="Times New Roman" w:hAnsi="Times New Roman" w:cs="Times New Roman"/>
          <w:sz w:val="24"/>
          <w:szCs w:val="24"/>
        </w:rPr>
        <w:t xml:space="preserve">were </w:t>
      </w:r>
      <w:r w:rsidR="00B53D0C" w:rsidRPr="00FF6F74">
        <w:rPr>
          <w:rFonts w:ascii="Times New Roman" w:hAnsi="Times New Roman" w:cs="Times New Roman"/>
          <w:sz w:val="24"/>
          <w:szCs w:val="24"/>
        </w:rPr>
        <w:t>cancelled due to lockdown restrictions in the Territory or</w:t>
      </w:r>
      <w:r w:rsidR="00B53D0C" w:rsidRPr="00FF6F74">
        <w:rPr>
          <w:rFonts w:ascii="Times New Roman" w:hAnsi="Times New Roman" w:cs="Times New Roman"/>
        </w:rPr>
        <w:t xml:space="preserve"> </w:t>
      </w:r>
      <w:r w:rsidR="00B53D0C" w:rsidRPr="00FF6F74">
        <w:rPr>
          <w:rFonts w:ascii="Times New Roman" w:hAnsi="Times New Roman" w:cs="Times New Roman"/>
          <w:sz w:val="24"/>
          <w:szCs w:val="24"/>
        </w:rPr>
        <w:t>due to the uncertainties of the COVID-19 public</w:t>
      </w:r>
      <w:r w:rsidR="00B53D0C" w:rsidRPr="002E7051">
        <w:rPr>
          <w:rFonts w:ascii="Times New Roman" w:hAnsi="Times New Roman" w:cs="Times New Roman"/>
          <w:sz w:val="24"/>
          <w:szCs w:val="24"/>
        </w:rPr>
        <w:t xml:space="preserve"> health emergency.</w:t>
      </w:r>
    </w:p>
    <w:p w14:paraId="2F919020" w14:textId="7F1846FC" w:rsidR="004B624E" w:rsidRDefault="004B624E" w:rsidP="00C65FAE">
      <w:pPr>
        <w:spacing w:after="60"/>
        <w:rPr>
          <w:rFonts w:ascii="Times New Roman" w:hAnsi="Times New Roman" w:cs="Times New Roman"/>
          <w:iCs/>
          <w:sz w:val="24"/>
          <w:szCs w:val="24"/>
        </w:rPr>
      </w:pPr>
    </w:p>
    <w:p w14:paraId="4B85A42D" w14:textId="6D0624E0" w:rsidR="00AA2479" w:rsidRDefault="00AA2479" w:rsidP="00C65FAE">
      <w:pPr>
        <w:spacing w:after="60"/>
        <w:rPr>
          <w:rFonts w:ascii="Times New Roman" w:hAnsi="Times New Roman" w:cs="Times New Roman"/>
          <w:iCs/>
          <w:sz w:val="24"/>
          <w:szCs w:val="24"/>
        </w:rPr>
      </w:pPr>
      <w:r>
        <w:rPr>
          <w:rFonts w:ascii="Times New Roman" w:hAnsi="Times New Roman" w:cs="Times New Roman"/>
          <w:iCs/>
          <w:sz w:val="24"/>
          <w:szCs w:val="24"/>
        </w:rPr>
        <w:t xml:space="preserve">Section 35 of the Liquor Regulation does not </w:t>
      </w:r>
      <w:r w:rsidRPr="00AA2479">
        <w:rPr>
          <w:rFonts w:ascii="Times New Roman" w:hAnsi="Times New Roman" w:cs="Times New Roman"/>
          <w:iCs/>
          <w:sz w:val="24"/>
          <w:szCs w:val="24"/>
        </w:rPr>
        <w:t>authorise the Commissioner to make a declaration in respect of fees that have already been paid</w:t>
      </w:r>
      <w:r>
        <w:rPr>
          <w:rFonts w:ascii="Times New Roman" w:hAnsi="Times New Roman" w:cs="Times New Roman"/>
          <w:iCs/>
          <w:sz w:val="24"/>
          <w:szCs w:val="24"/>
        </w:rPr>
        <w:t>.</w:t>
      </w:r>
      <w:r w:rsidRPr="00AA2479">
        <w:rPr>
          <w:rFonts w:ascii="Times New Roman" w:hAnsi="Times New Roman" w:cs="Times New Roman"/>
          <w:iCs/>
          <w:sz w:val="24"/>
          <w:szCs w:val="24"/>
        </w:rPr>
        <w:t xml:space="preserve"> </w:t>
      </w:r>
      <w:r w:rsidR="00B53D0C">
        <w:rPr>
          <w:rFonts w:ascii="Times New Roman" w:hAnsi="Times New Roman" w:cs="Times New Roman"/>
          <w:iCs/>
          <w:sz w:val="24"/>
          <w:szCs w:val="24"/>
        </w:rPr>
        <w:t>Under the Legislation Act</w:t>
      </w:r>
      <w:r w:rsidR="00302D97">
        <w:rPr>
          <w:rFonts w:ascii="Times New Roman" w:hAnsi="Times New Roman" w:cs="Times New Roman"/>
          <w:iCs/>
          <w:sz w:val="24"/>
          <w:szCs w:val="24"/>
        </w:rPr>
        <w:t>,</w:t>
      </w:r>
      <w:r w:rsidR="00B53D0C">
        <w:rPr>
          <w:rFonts w:ascii="Times New Roman" w:hAnsi="Times New Roman" w:cs="Times New Roman"/>
          <w:iCs/>
          <w:sz w:val="24"/>
          <w:szCs w:val="24"/>
        </w:rPr>
        <w:t xml:space="preserve"> the Minister has responsibility for issuing a determination enabling the refund of fees. </w:t>
      </w:r>
    </w:p>
    <w:p w14:paraId="4B1B89FF" w14:textId="4AFC582D" w:rsidR="0080452A" w:rsidRPr="00FF6F74" w:rsidRDefault="00B53D0C" w:rsidP="00C65FAE">
      <w:pPr>
        <w:spacing w:after="60"/>
        <w:rPr>
          <w:rFonts w:ascii="Times New Roman" w:hAnsi="Times New Roman" w:cs="Times New Roman"/>
          <w:iCs/>
          <w:sz w:val="24"/>
          <w:szCs w:val="24"/>
        </w:rPr>
      </w:pPr>
      <w:r>
        <w:rPr>
          <w:rFonts w:ascii="Times New Roman" w:hAnsi="Times New Roman" w:cs="Times New Roman"/>
          <w:iCs/>
          <w:sz w:val="24"/>
          <w:szCs w:val="24"/>
        </w:rPr>
        <w:lastRenderedPageBreak/>
        <w:t xml:space="preserve">This instrument has a retrospective application to </w:t>
      </w:r>
      <w:r w:rsidR="008E3560">
        <w:rPr>
          <w:rFonts w:ascii="Times New Roman" w:hAnsi="Times New Roman" w:cs="Times New Roman"/>
          <w:iCs/>
          <w:sz w:val="24"/>
          <w:szCs w:val="24"/>
        </w:rPr>
        <w:t xml:space="preserve">authorise the payments and </w:t>
      </w:r>
      <w:r w:rsidR="00AA2479">
        <w:rPr>
          <w:rFonts w:ascii="Times New Roman" w:hAnsi="Times New Roman" w:cs="Times New Roman"/>
          <w:iCs/>
          <w:sz w:val="24"/>
          <w:szCs w:val="24"/>
        </w:rPr>
        <w:t xml:space="preserve">to </w:t>
      </w:r>
      <w:r w:rsidR="008E3560">
        <w:rPr>
          <w:rFonts w:ascii="Times New Roman" w:hAnsi="Times New Roman" w:cs="Times New Roman"/>
          <w:iCs/>
          <w:sz w:val="24"/>
          <w:szCs w:val="24"/>
        </w:rPr>
        <w:t xml:space="preserve">rectify the administrative error </w:t>
      </w:r>
      <w:r w:rsidR="006030B8">
        <w:rPr>
          <w:rFonts w:ascii="Times New Roman" w:hAnsi="Times New Roman" w:cs="Times New Roman"/>
          <w:iCs/>
          <w:sz w:val="24"/>
          <w:szCs w:val="24"/>
        </w:rPr>
        <w:t xml:space="preserve">made </w:t>
      </w:r>
      <w:r w:rsidR="008E3560">
        <w:rPr>
          <w:rFonts w:ascii="Times New Roman" w:hAnsi="Times New Roman" w:cs="Times New Roman"/>
          <w:iCs/>
          <w:sz w:val="24"/>
          <w:szCs w:val="24"/>
        </w:rPr>
        <w:t xml:space="preserve">in </w:t>
      </w:r>
      <w:r w:rsidR="00AA2479">
        <w:rPr>
          <w:rFonts w:ascii="Times New Roman" w:hAnsi="Times New Roman" w:cs="Times New Roman"/>
          <w:iCs/>
          <w:sz w:val="24"/>
          <w:szCs w:val="24"/>
        </w:rPr>
        <w:t>issuing</w:t>
      </w:r>
      <w:r w:rsidR="008E3560">
        <w:rPr>
          <w:rFonts w:ascii="Times New Roman" w:hAnsi="Times New Roman" w:cs="Times New Roman"/>
          <w:iCs/>
          <w:sz w:val="24"/>
          <w:szCs w:val="24"/>
        </w:rPr>
        <w:t xml:space="preserve"> payments</w:t>
      </w:r>
      <w:r w:rsidR="00AA2479">
        <w:rPr>
          <w:rFonts w:ascii="Times New Roman" w:hAnsi="Times New Roman" w:cs="Times New Roman"/>
          <w:iCs/>
          <w:sz w:val="24"/>
          <w:szCs w:val="24"/>
        </w:rPr>
        <w:t xml:space="preserve"> when not provided for under section 35 of the Liquor Regulation</w:t>
      </w:r>
      <w:r w:rsidR="008E3560">
        <w:rPr>
          <w:rFonts w:ascii="Times New Roman" w:hAnsi="Times New Roman" w:cs="Times New Roman"/>
          <w:iCs/>
          <w:sz w:val="24"/>
          <w:szCs w:val="24"/>
        </w:rPr>
        <w:t>.</w:t>
      </w:r>
      <w:r w:rsidR="00FF6F74">
        <w:rPr>
          <w:rFonts w:ascii="Times New Roman" w:hAnsi="Times New Roman" w:cs="Times New Roman"/>
          <w:iCs/>
          <w:sz w:val="24"/>
          <w:szCs w:val="24"/>
        </w:rPr>
        <w:t xml:space="preserve"> </w:t>
      </w:r>
      <w:r w:rsidR="00D45BDB">
        <w:rPr>
          <w:rFonts w:ascii="Times New Roman" w:hAnsi="Times New Roman" w:cs="Times New Roman"/>
          <w:sz w:val="24"/>
          <w:szCs w:val="24"/>
        </w:rPr>
        <w:t>The r</w:t>
      </w:r>
      <w:r w:rsidR="007C18FB">
        <w:rPr>
          <w:rFonts w:ascii="Times New Roman" w:hAnsi="Times New Roman" w:cs="Times New Roman"/>
          <w:sz w:val="24"/>
          <w:szCs w:val="24"/>
        </w:rPr>
        <w:t xml:space="preserve">etrospective commencement </w:t>
      </w:r>
      <w:r w:rsidR="00C974C1">
        <w:rPr>
          <w:rFonts w:ascii="Times New Roman" w:hAnsi="Times New Roman" w:cs="Times New Roman"/>
          <w:sz w:val="24"/>
          <w:szCs w:val="24"/>
        </w:rPr>
        <w:t>is non-prejudicial</w:t>
      </w:r>
      <w:r w:rsidR="00D45BDB">
        <w:rPr>
          <w:rFonts w:ascii="Times New Roman" w:hAnsi="Times New Roman" w:cs="Times New Roman"/>
          <w:sz w:val="24"/>
          <w:szCs w:val="24"/>
        </w:rPr>
        <w:t xml:space="preserve"> and is necessary to </w:t>
      </w:r>
      <w:r w:rsidR="00C974C1">
        <w:rPr>
          <w:rFonts w:ascii="Times New Roman" w:hAnsi="Times New Roman" w:cs="Times New Roman"/>
          <w:sz w:val="24"/>
          <w:szCs w:val="24"/>
        </w:rPr>
        <w:t xml:space="preserve">mitigate the adverse financial impact of the closure declaration on </w:t>
      </w:r>
      <w:r w:rsidR="00D45BDB">
        <w:rPr>
          <w:rFonts w:ascii="Times New Roman" w:hAnsi="Times New Roman" w:cs="Times New Roman"/>
          <w:sz w:val="24"/>
          <w:szCs w:val="24"/>
        </w:rPr>
        <w:t>businesses carried on under the permit</w:t>
      </w:r>
      <w:r w:rsidR="00C974C1">
        <w:rPr>
          <w:rFonts w:ascii="Times New Roman" w:hAnsi="Times New Roman" w:cs="Times New Roman"/>
          <w:sz w:val="24"/>
          <w:szCs w:val="24"/>
        </w:rPr>
        <w:t>.</w:t>
      </w:r>
    </w:p>
    <w:p w14:paraId="1A4F09C5" w14:textId="2D343A28" w:rsidR="00007D31" w:rsidRDefault="00007D31" w:rsidP="00C65FAE">
      <w:pPr>
        <w:spacing w:after="60"/>
        <w:rPr>
          <w:rFonts w:ascii="Times New Roman" w:hAnsi="Times New Roman" w:cs="Times New Roman"/>
          <w:sz w:val="24"/>
          <w:szCs w:val="24"/>
        </w:rPr>
      </w:pPr>
    </w:p>
    <w:p w14:paraId="47A7CAE6" w14:textId="23DE477B" w:rsidR="00FF6F74" w:rsidRDefault="009D11AE" w:rsidP="00C65FAE">
      <w:pPr>
        <w:spacing w:after="60"/>
        <w:rPr>
          <w:rFonts w:ascii="Arial" w:hAnsi="Arial" w:cs="Arial"/>
          <w:b/>
          <w:bCs/>
          <w:sz w:val="24"/>
          <w:szCs w:val="24"/>
        </w:rPr>
      </w:pPr>
      <w:r>
        <w:rPr>
          <w:rFonts w:ascii="Times New Roman" w:hAnsi="Times New Roman" w:cs="Times New Roman"/>
          <w:sz w:val="24"/>
          <w:szCs w:val="24"/>
        </w:rPr>
        <w:t xml:space="preserve">As this instrument has a retrospective application, it will </w:t>
      </w:r>
      <w:r w:rsidR="00FF6F74">
        <w:rPr>
          <w:rFonts w:ascii="Times New Roman" w:hAnsi="Times New Roman" w:cs="Times New Roman"/>
          <w:sz w:val="24"/>
          <w:szCs w:val="24"/>
        </w:rPr>
        <w:t xml:space="preserve">expire </w:t>
      </w:r>
      <w:r>
        <w:rPr>
          <w:rFonts w:ascii="Times New Roman" w:hAnsi="Times New Roman" w:cs="Times New Roman"/>
          <w:sz w:val="24"/>
          <w:szCs w:val="24"/>
        </w:rPr>
        <w:t>the day after it is notified.</w:t>
      </w:r>
    </w:p>
    <w:sectPr w:rsidR="00FF6F7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34E3" w14:textId="77777777" w:rsidR="00E60CF2" w:rsidRDefault="00E60CF2" w:rsidP="00AD1133">
      <w:pPr>
        <w:spacing w:after="0" w:line="240" w:lineRule="auto"/>
      </w:pPr>
      <w:r>
        <w:separator/>
      </w:r>
    </w:p>
  </w:endnote>
  <w:endnote w:type="continuationSeparator" w:id="0">
    <w:p w14:paraId="2B3DE41A" w14:textId="77777777" w:rsidR="00E60CF2" w:rsidRDefault="00E60CF2" w:rsidP="00AD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CA3F" w14:textId="77777777" w:rsidR="00D62FC2" w:rsidRDefault="00D62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459C" w14:textId="18E3C416" w:rsidR="0077520E" w:rsidRPr="00D62FC2" w:rsidRDefault="00D62FC2" w:rsidP="00D62FC2">
    <w:pPr>
      <w:pStyle w:val="Footer"/>
      <w:jc w:val="center"/>
      <w:rPr>
        <w:rFonts w:ascii="Arial" w:hAnsi="Arial" w:cs="Arial"/>
        <w:sz w:val="14"/>
      </w:rPr>
    </w:pPr>
    <w:r w:rsidRPr="00D62FC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853A" w14:textId="77777777" w:rsidR="00D62FC2" w:rsidRDefault="00D62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6267" w14:textId="77777777" w:rsidR="00E60CF2" w:rsidRDefault="00E60CF2" w:rsidP="00AD1133">
      <w:pPr>
        <w:spacing w:after="0" w:line="240" w:lineRule="auto"/>
      </w:pPr>
      <w:r>
        <w:separator/>
      </w:r>
    </w:p>
  </w:footnote>
  <w:footnote w:type="continuationSeparator" w:id="0">
    <w:p w14:paraId="485586D4" w14:textId="77777777" w:rsidR="00E60CF2" w:rsidRDefault="00E60CF2" w:rsidP="00AD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F186" w14:textId="77777777" w:rsidR="00D62FC2" w:rsidRDefault="00D62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4695" w14:textId="77777777" w:rsidR="00D62FC2" w:rsidRDefault="00D62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4841" w14:textId="77777777" w:rsidR="00D62FC2" w:rsidRDefault="00D6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83CE8"/>
    <w:multiLevelType w:val="hybridMultilevel"/>
    <w:tmpl w:val="8C94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3D3D26"/>
    <w:multiLevelType w:val="hybridMultilevel"/>
    <w:tmpl w:val="302EA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E3712F"/>
    <w:multiLevelType w:val="hybridMultilevel"/>
    <w:tmpl w:val="C39E14B0"/>
    <w:lvl w:ilvl="0" w:tplc="0C09000F">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BB06E86"/>
    <w:multiLevelType w:val="hybridMultilevel"/>
    <w:tmpl w:val="BD5E4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5E"/>
    <w:rsid w:val="00002502"/>
    <w:rsid w:val="000075DC"/>
    <w:rsid w:val="00007D31"/>
    <w:rsid w:val="00011DE7"/>
    <w:rsid w:val="0001675E"/>
    <w:rsid w:val="00022D69"/>
    <w:rsid w:val="000330D9"/>
    <w:rsid w:val="0008480B"/>
    <w:rsid w:val="000C2F69"/>
    <w:rsid w:val="000D3C10"/>
    <w:rsid w:val="001026A8"/>
    <w:rsid w:val="001177F4"/>
    <w:rsid w:val="00125898"/>
    <w:rsid w:val="00150350"/>
    <w:rsid w:val="001561F8"/>
    <w:rsid w:val="0016631D"/>
    <w:rsid w:val="00185BC2"/>
    <w:rsid w:val="00186318"/>
    <w:rsid w:val="00196A6A"/>
    <w:rsid w:val="00196FE2"/>
    <w:rsid w:val="001B39D8"/>
    <w:rsid w:val="001B515B"/>
    <w:rsid w:val="001C237A"/>
    <w:rsid w:val="001E211C"/>
    <w:rsid w:val="001E6085"/>
    <w:rsid w:val="001E73B0"/>
    <w:rsid w:val="002066DD"/>
    <w:rsid w:val="00206E9F"/>
    <w:rsid w:val="00216CF7"/>
    <w:rsid w:val="0023410E"/>
    <w:rsid w:val="00236060"/>
    <w:rsid w:val="00244A58"/>
    <w:rsid w:val="002536C7"/>
    <w:rsid w:val="00267945"/>
    <w:rsid w:val="00281F7B"/>
    <w:rsid w:val="002823F1"/>
    <w:rsid w:val="002C052B"/>
    <w:rsid w:val="002C421F"/>
    <w:rsid w:val="002F44D4"/>
    <w:rsid w:val="00302D97"/>
    <w:rsid w:val="00330B39"/>
    <w:rsid w:val="00334C0D"/>
    <w:rsid w:val="00373732"/>
    <w:rsid w:val="00376FD2"/>
    <w:rsid w:val="003B14F0"/>
    <w:rsid w:val="003D2F77"/>
    <w:rsid w:val="00417A21"/>
    <w:rsid w:val="00431C43"/>
    <w:rsid w:val="00444EC7"/>
    <w:rsid w:val="00452882"/>
    <w:rsid w:val="004572F1"/>
    <w:rsid w:val="00465D5A"/>
    <w:rsid w:val="00466FB5"/>
    <w:rsid w:val="004B624E"/>
    <w:rsid w:val="004F55FF"/>
    <w:rsid w:val="00522C7F"/>
    <w:rsid w:val="00523760"/>
    <w:rsid w:val="00533114"/>
    <w:rsid w:val="00550074"/>
    <w:rsid w:val="005658AE"/>
    <w:rsid w:val="00570C0E"/>
    <w:rsid w:val="00573BE5"/>
    <w:rsid w:val="00585535"/>
    <w:rsid w:val="005A1311"/>
    <w:rsid w:val="005A7466"/>
    <w:rsid w:val="006023AA"/>
    <w:rsid w:val="006030B8"/>
    <w:rsid w:val="006233C7"/>
    <w:rsid w:val="006242A3"/>
    <w:rsid w:val="00656415"/>
    <w:rsid w:val="006902B6"/>
    <w:rsid w:val="006B3E3D"/>
    <w:rsid w:val="006B63CF"/>
    <w:rsid w:val="006D130A"/>
    <w:rsid w:val="007044AC"/>
    <w:rsid w:val="00707CCD"/>
    <w:rsid w:val="0071708D"/>
    <w:rsid w:val="007325CA"/>
    <w:rsid w:val="00733743"/>
    <w:rsid w:val="00766E77"/>
    <w:rsid w:val="0077520E"/>
    <w:rsid w:val="007814AA"/>
    <w:rsid w:val="007B1007"/>
    <w:rsid w:val="007C18FB"/>
    <w:rsid w:val="007C659F"/>
    <w:rsid w:val="007F052B"/>
    <w:rsid w:val="0080452A"/>
    <w:rsid w:val="008433D1"/>
    <w:rsid w:val="00893059"/>
    <w:rsid w:val="008A7D8C"/>
    <w:rsid w:val="008E3560"/>
    <w:rsid w:val="008E578B"/>
    <w:rsid w:val="008F1273"/>
    <w:rsid w:val="00922098"/>
    <w:rsid w:val="00930F47"/>
    <w:rsid w:val="0093120E"/>
    <w:rsid w:val="0095329C"/>
    <w:rsid w:val="00961C4F"/>
    <w:rsid w:val="0097282C"/>
    <w:rsid w:val="00973313"/>
    <w:rsid w:val="00974A78"/>
    <w:rsid w:val="009D11AE"/>
    <w:rsid w:val="00A0324C"/>
    <w:rsid w:val="00A37CDA"/>
    <w:rsid w:val="00A60E69"/>
    <w:rsid w:val="00A70573"/>
    <w:rsid w:val="00A8216C"/>
    <w:rsid w:val="00A859D1"/>
    <w:rsid w:val="00AA2479"/>
    <w:rsid w:val="00AA5B2D"/>
    <w:rsid w:val="00AB3B11"/>
    <w:rsid w:val="00AC609F"/>
    <w:rsid w:val="00AD1133"/>
    <w:rsid w:val="00AD6B8C"/>
    <w:rsid w:val="00AF4CF9"/>
    <w:rsid w:val="00B32902"/>
    <w:rsid w:val="00B35BBF"/>
    <w:rsid w:val="00B416D6"/>
    <w:rsid w:val="00B41854"/>
    <w:rsid w:val="00B51841"/>
    <w:rsid w:val="00B53D0C"/>
    <w:rsid w:val="00B54819"/>
    <w:rsid w:val="00B75618"/>
    <w:rsid w:val="00B84F50"/>
    <w:rsid w:val="00BA43A0"/>
    <w:rsid w:val="00BC64A3"/>
    <w:rsid w:val="00BE5479"/>
    <w:rsid w:val="00BE751B"/>
    <w:rsid w:val="00C65FAE"/>
    <w:rsid w:val="00C86C0D"/>
    <w:rsid w:val="00C974C1"/>
    <w:rsid w:val="00CA1B0F"/>
    <w:rsid w:val="00CC35BB"/>
    <w:rsid w:val="00CD0695"/>
    <w:rsid w:val="00CE297A"/>
    <w:rsid w:val="00D1313D"/>
    <w:rsid w:val="00D317A0"/>
    <w:rsid w:val="00D34311"/>
    <w:rsid w:val="00D41299"/>
    <w:rsid w:val="00D45BDB"/>
    <w:rsid w:val="00D51452"/>
    <w:rsid w:val="00D57D79"/>
    <w:rsid w:val="00D62FC2"/>
    <w:rsid w:val="00D75D26"/>
    <w:rsid w:val="00D86CC1"/>
    <w:rsid w:val="00D96339"/>
    <w:rsid w:val="00DD3A7B"/>
    <w:rsid w:val="00DF1E57"/>
    <w:rsid w:val="00E02D39"/>
    <w:rsid w:val="00E02E5E"/>
    <w:rsid w:val="00E23F4A"/>
    <w:rsid w:val="00E3613B"/>
    <w:rsid w:val="00E60CF2"/>
    <w:rsid w:val="00E7229A"/>
    <w:rsid w:val="00EC5205"/>
    <w:rsid w:val="00ED6720"/>
    <w:rsid w:val="00ED7F9E"/>
    <w:rsid w:val="00EF535E"/>
    <w:rsid w:val="00F04F62"/>
    <w:rsid w:val="00F16E54"/>
    <w:rsid w:val="00F36316"/>
    <w:rsid w:val="00F53A37"/>
    <w:rsid w:val="00F563AA"/>
    <w:rsid w:val="00F70D54"/>
    <w:rsid w:val="00F9158D"/>
    <w:rsid w:val="00FC25BE"/>
    <w:rsid w:val="00FD08D1"/>
    <w:rsid w:val="00FF6264"/>
    <w:rsid w:val="00FF6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9672C"/>
  <w15:chartTrackingRefBased/>
  <w15:docId w15:val="{44E08E31-A40C-4C6A-8125-0037FE75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F36316"/>
    <w:pPr>
      <w:spacing w:before="240" w:after="60" w:line="240" w:lineRule="auto"/>
      <w:outlineLvl w:val="6"/>
    </w:pPr>
    <w:rPr>
      <w:rFonts w:ascii="Times New Roman" w:eastAsia="Times New Roman"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75E"/>
    <w:pPr>
      <w:ind w:left="720"/>
      <w:contextualSpacing/>
    </w:pPr>
  </w:style>
  <w:style w:type="paragraph" w:styleId="BalloonText">
    <w:name w:val="Balloon Text"/>
    <w:basedOn w:val="Normal"/>
    <w:link w:val="BalloonTextChar"/>
    <w:uiPriority w:val="99"/>
    <w:semiHidden/>
    <w:unhideWhenUsed/>
    <w:rsid w:val="00585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535"/>
    <w:rPr>
      <w:rFonts w:ascii="Segoe UI" w:hAnsi="Segoe UI" w:cs="Segoe UI"/>
      <w:sz w:val="18"/>
      <w:szCs w:val="18"/>
    </w:rPr>
  </w:style>
  <w:style w:type="character" w:customStyle="1" w:styleId="Heading7Char">
    <w:name w:val="Heading 7 Char"/>
    <w:basedOn w:val="DefaultParagraphFont"/>
    <w:link w:val="Heading7"/>
    <w:rsid w:val="00F36316"/>
    <w:rPr>
      <w:rFonts w:ascii="Times New Roman" w:eastAsia="Times New Roman" w:hAnsi="Times New Roman" w:cs="Times New Roman"/>
      <w:sz w:val="24"/>
      <w:szCs w:val="24"/>
      <w:lang w:val="x-none" w:eastAsia="x-none"/>
    </w:rPr>
  </w:style>
  <w:style w:type="paragraph" w:customStyle="1" w:styleId="Billname">
    <w:name w:val="Billname"/>
    <w:basedOn w:val="Normal"/>
    <w:rsid w:val="00F36316"/>
    <w:pPr>
      <w:tabs>
        <w:tab w:val="left" w:pos="2400"/>
        <w:tab w:val="left" w:pos="2880"/>
      </w:tabs>
      <w:spacing w:before="1220" w:after="100" w:line="240" w:lineRule="auto"/>
    </w:pPr>
    <w:rPr>
      <w:rFonts w:ascii="Arial" w:eastAsia="Times New Roman" w:hAnsi="Arial" w:cs="Arial"/>
      <w:b/>
      <w:bCs/>
      <w:sz w:val="40"/>
      <w:szCs w:val="40"/>
    </w:rPr>
  </w:style>
  <w:style w:type="paragraph" w:customStyle="1" w:styleId="madeunder">
    <w:name w:val="made under"/>
    <w:basedOn w:val="Normal"/>
    <w:rsid w:val="00F36316"/>
    <w:pPr>
      <w:spacing w:before="180" w:after="60" w:line="240" w:lineRule="auto"/>
      <w:jc w:val="both"/>
    </w:pPr>
    <w:rPr>
      <w:rFonts w:ascii="Times New Roman" w:eastAsia="Times New Roman" w:hAnsi="Times New Roman" w:cs="Times New Roman"/>
      <w:sz w:val="24"/>
      <w:szCs w:val="24"/>
    </w:rPr>
  </w:style>
  <w:style w:type="paragraph" w:customStyle="1" w:styleId="CoverActName">
    <w:name w:val="CoverActName"/>
    <w:basedOn w:val="Normal"/>
    <w:rsid w:val="00F36316"/>
    <w:pPr>
      <w:tabs>
        <w:tab w:val="left" w:pos="2600"/>
      </w:tabs>
      <w:spacing w:before="200" w:after="60" w:line="240" w:lineRule="auto"/>
      <w:jc w:val="both"/>
    </w:pPr>
    <w:rPr>
      <w:rFonts w:ascii="Arial" w:eastAsia="Times New Roman" w:hAnsi="Arial" w:cs="Arial"/>
      <w:b/>
      <w:bCs/>
      <w:sz w:val="24"/>
      <w:szCs w:val="24"/>
    </w:rPr>
  </w:style>
  <w:style w:type="paragraph" w:customStyle="1" w:styleId="N-line3">
    <w:name w:val="N-line3"/>
    <w:basedOn w:val="Normal"/>
    <w:next w:val="Normal"/>
    <w:rsid w:val="00F36316"/>
    <w:pPr>
      <w:pBdr>
        <w:bottom w:val="single" w:sz="12" w:space="1" w:color="auto"/>
      </w:pBdr>
      <w:spacing w:after="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1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133"/>
  </w:style>
  <w:style w:type="paragraph" w:styleId="Footer">
    <w:name w:val="footer"/>
    <w:basedOn w:val="Normal"/>
    <w:link w:val="FooterChar"/>
    <w:uiPriority w:val="99"/>
    <w:unhideWhenUsed/>
    <w:rsid w:val="00AD1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133"/>
  </w:style>
  <w:style w:type="table" w:styleId="TableGrid">
    <w:name w:val="Table Grid"/>
    <w:basedOn w:val="TableNormal"/>
    <w:uiPriority w:val="39"/>
    <w:rsid w:val="00B5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6CC1"/>
    <w:rPr>
      <w:sz w:val="16"/>
      <w:szCs w:val="16"/>
    </w:rPr>
  </w:style>
  <w:style w:type="paragraph" w:styleId="CommentText">
    <w:name w:val="annotation text"/>
    <w:basedOn w:val="Normal"/>
    <w:link w:val="CommentTextChar"/>
    <w:uiPriority w:val="99"/>
    <w:semiHidden/>
    <w:unhideWhenUsed/>
    <w:rsid w:val="00D86CC1"/>
    <w:pPr>
      <w:spacing w:line="240" w:lineRule="auto"/>
    </w:pPr>
    <w:rPr>
      <w:sz w:val="20"/>
      <w:szCs w:val="20"/>
    </w:rPr>
  </w:style>
  <w:style w:type="character" w:customStyle="1" w:styleId="CommentTextChar">
    <w:name w:val="Comment Text Char"/>
    <w:basedOn w:val="DefaultParagraphFont"/>
    <w:link w:val="CommentText"/>
    <w:uiPriority w:val="99"/>
    <w:semiHidden/>
    <w:rsid w:val="00D86CC1"/>
    <w:rPr>
      <w:sz w:val="20"/>
      <w:szCs w:val="20"/>
    </w:rPr>
  </w:style>
  <w:style w:type="paragraph" w:styleId="CommentSubject">
    <w:name w:val="annotation subject"/>
    <w:basedOn w:val="CommentText"/>
    <w:next w:val="CommentText"/>
    <w:link w:val="CommentSubjectChar"/>
    <w:uiPriority w:val="99"/>
    <w:semiHidden/>
    <w:unhideWhenUsed/>
    <w:rsid w:val="00D86CC1"/>
    <w:rPr>
      <w:b/>
      <w:bCs/>
    </w:rPr>
  </w:style>
  <w:style w:type="character" w:customStyle="1" w:styleId="CommentSubjectChar">
    <w:name w:val="Comment Subject Char"/>
    <w:basedOn w:val="CommentTextChar"/>
    <w:link w:val="CommentSubject"/>
    <w:uiPriority w:val="99"/>
    <w:semiHidden/>
    <w:rsid w:val="00D86CC1"/>
    <w:rPr>
      <w:b/>
      <w:bCs/>
      <w:sz w:val="20"/>
      <w:szCs w:val="20"/>
    </w:rPr>
  </w:style>
  <w:style w:type="paragraph" w:styleId="Revision">
    <w:name w:val="Revision"/>
    <w:hidden/>
    <w:uiPriority w:val="99"/>
    <w:semiHidden/>
    <w:rsid w:val="00AD6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9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546AF-2421-478D-BA7D-002BC1A2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2063</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2019-10-02T21:16:00Z</cp:lastPrinted>
  <dcterms:created xsi:type="dcterms:W3CDTF">2021-12-15T23:41:00Z</dcterms:created>
  <dcterms:modified xsi:type="dcterms:W3CDTF">2021-12-15T23:41:00Z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1166923</vt:lpwstr>
  </property>
  <property fmtid="{D5CDD505-2E9C-101B-9397-08002B2CF9AE}" pid="3" name="CHECKEDOUTFROMJMS">
    <vt:lpwstr/>
  </property>
  <property fmtid="{D5CDD505-2E9C-101B-9397-08002B2CF9AE}" pid="4" name="JMSREQUIREDCHECKIN">
    <vt:lpwstr/>
  </property>
</Properties>
</file>