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088A" w14:textId="77777777" w:rsidR="00A72843" w:rsidRPr="00BB387E" w:rsidRDefault="00A72843" w:rsidP="00A72843">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22</w:t>
      </w:r>
    </w:p>
    <w:p w14:paraId="14D07F7C" w14:textId="77777777" w:rsidR="00A72843" w:rsidRPr="00BB387E" w:rsidRDefault="00A72843" w:rsidP="00A72843">
      <w:pPr>
        <w:spacing w:after="0"/>
        <w:jc w:val="center"/>
        <w:rPr>
          <w:rFonts w:ascii="Arial" w:hAnsi="Arial" w:cs="Arial"/>
          <w:b/>
          <w:sz w:val="24"/>
          <w:szCs w:val="24"/>
        </w:rPr>
      </w:pPr>
    </w:p>
    <w:p w14:paraId="1DB77A5C" w14:textId="77777777" w:rsidR="00A72843" w:rsidRPr="00BB387E" w:rsidRDefault="00A72843" w:rsidP="00A72843">
      <w:pPr>
        <w:spacing w:after="0"/>
        <w:jc w:val="center"/>
        <w:rPr>
          <w:rFonts w:ascii="Arial" w:hAnsi="Arial" w:cs="Arial"/>
          <w:b/>
          <w:sz w:val="24"/>
          <w:szCs w:val="24"/>
        </w:rPr>
      </w:pPr>
    </w:p>
    <w:p w14:paraId="22DDEBBF" w14:textId="77777777" w:rsidR="00A72843" w:rsidRPr="00BB387E" w:rsidRDefault="00A72843" w:rsidP="00A72843">
      <w:pPr>
        <w:spacing w:after="0"/>
        <w:jc w:val="center"/>
        <w:rPr>
          <w:rFonts w:ascii="Arial" w:hAnsi="Arial" w:cs="Arial"/>
          <w:b/>
          <w:sz w:val="24"/>
          <w:szCs w:val="24"/>
        </w:rPr>
      </w:pPr>
    </w:p>
    <w:p w14:paraId="36A9CD70" w14:textId="77777777" w:rsidR="00A72843" w:rsidRPr="00BB387E" w:rsidRDefault="00A72843" w:rsidP="00A72843">
      <w:pPr>
        <w:spacing w:after="0"/>
        <w:jc w:val="center"/>
        <w:rPr>
          <w:rFonts w:ascii="Arial" w:hAnsi="Arial" w:cs="Arial"/>
          <w:b/>
          <w:sz w:val="24"/>
          <w:szCs w:val="24"/>
        </w:rPr>
      </w:pPr>
    </w:p>
    <w:p w14:paraId="2B3B0D5E" w14:textId="77777777" w:rsidR="00A72843" w:rsidRPr="00BB387E" w:rsidRDefault="00A72843" w:rsidP="00A72843">
      <w:pPr>
        <w:spacing w:after="0"/>
        <w:jc w:val="center"/>
        <w:rPr>
          <w:rFonts w:ascii="Arial" w:hAnsi="Arial" w:cs="Arial"/>
          <w:b/>
          <w:bCs/>
          <w:sz w:val="24"/>
          <w:szCs w:val="24"/>
        </w:rPr>
      </w:pPr>
    </w:p>
    <w:p w14:paraId="137C9429" w14:textId="77777777" w:rsidR="00A72843" w:rsidRPr="00BB387E" w:rsidRDefault="00A72843" w:rsidP="00A72843">
      <w:pPr>
        <w:spacing w:after="0"/>
        <w:jc w:val="center"/>
        <w:rPr>
          <w:rFonts w:ascii="Arial" w:hAnsi="Arial" w:cs="Arial"/>
          <w:b/>
          <w:bCs/>
          <w:sz w:val="24"/>
          <w:szCs w:val="24"/>
        </w:rPr>
      </w:pPr>
    </w:p>
    <w:p w14:paraId="2D4CA789" w14:textId="77777777" w:rsidR="00A72843" w:rsidRPr="00BB387E" w:rsidRDefault="00A72843" w:rsidP="00A72843">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70C406E9" w14:textId="77777777" w:rsidR="00A72843" w:rsidRPr="00BB387E" w:rsidRDefault="00A72843" w:rsidP="00A72843">
      <w:pPr>
        <w:spacing w:after="0"/>
        <w:jc w:val="center"/>
        <w:rPr>
          <w:rFonts w:ascii="Arial" w:hAnsi="Arial" w:cs="Arial"/>
          <w:b/>
          <w:sz w:val="24"/>
          <w:szCs w:val="24"/>
        </w:rPr>
      </w:pPr>
      <w:r w:rsidRPr="00BB387E">
        <w:rPr>
          <w:rFonts w:ascii="Arial" w:hAnsi="Arial" w:cs="Arial"/>
          <w:b/>
          <w:bCs/>
          <w:sz w:val="24"/>
          <w:szCs w:val="24"/>
        </w:rPr>
        <w:t>AUSTRALIAN CAPITAL TERRITORY</w:t>
      </w:r>
    </w:p>
    <w:p w14:paraId="2B4A182D" w14:textId="77777777" w:rsidR="00A72843" w:rsidRPr="00BB387E" w:rsidRDefault="00A72843" w:rsidP="00A72843">
      <w:pPr>
        <w:spacing w:after="0"/>
        <w:jc w:val="center"/>
        <w:rPr>
          <w:rFonts w:ascii="Arial" w:hAnsi="Arial" w:cs="Arial"/>
          <w:b/>
          <w:sz w:val="24"/>
          <w:szCs w:val="24"/>
        </w:rPr>
      </w:pPr>
    </w:p>
    <w:p w14:paraId="548E2FD1" w14:textId="77777777" w:rsidR="00A72843" w:rsidRPr="00BB387E" w:rsidRDefault="00A72843" w:rsidP="00A72843">
      <w:pPr>
        <w:spacing w:after="0"/>
        <w:jc w:val="center"/>
        <w:rPr>
          <w:rFonts w:ascii="Arial" w:hAnsi="Arial" w:cs="Arial"/>
          <w:b/>
          <w:sz w:val="24"/>
          <w:szCs w:val="24"/>
        </w:rPr>
      </w:pPr>
    </w:p>
    <w:p w14:paraId="6DCD4AFA" w14:textId="77777777" w:rsidR="00A72843" w:rsidRPr="00BB387E" w:rsidRDefault="00A72843" w:rsidP="00A72843">
      <w:pPr>
        <w:spacing w:after="0"/>
        <w:jc w:val="center"/>
        <w:rPr>
          <w:rFonts w:ascii="Arial" w:hAnsi="Arial" w:cs="Arial"/>
          <w:b/>
          <w:sz w:val="24"/>
          <w:szCs w:val="24"/>
        </w:rPr>
      </w:pPr>
    </w:p>
    <w:p w14:paraId="77C241CB" w14:textId="77777777" w:rsidR="00A72843" w:rsidRPr="00BB387E" w:rsidRDefault="00A72843" w:rsidP="00A72843">
      <w:pPr>
        <w:spacing w:after="0"/>
        <w:jc w:val="center"/>
        <w:rPr>
          <w:rFonts w:ascii="Arial" w:hAnsi="Arial" w:cs="Arial"/>
          <w:b/>
          <w:sz w:val="24"/>
          <w:szCs w:val="24"/>
        </w:rPr>
      </w:pPr>
    </w:p>
    <w:p w14:paraId="7262F504" w14:textId="77777777" w:rsidR="00A72843" w:rsidRPr="00BB387E" w:rsidRDefault="00A72843" w:rsidP="00A72843">
      <w:pPr>
        <w:spacing w:after="0"/>
        <w:jc w:val="center"/>
        <w:rPr>
          <w:rFonts w:ascii="Arial" w:hAnsi="Arial" w:cs="Arial"/>
          <w:b/>
          <w:sz w:val="24"/>
          <w:szCs w:val="24"/>
        </w:rPr>
      </w:pPr>
    </w:p>
    <w:p w14:paraId="595E866C" w14:textId="77777777" w:rsidR="00A72843" w:rsidRPr="00BB387E" w:rsidRDefault="00A72843" w:rsidP="00A72843">
      <w:pPr>
        <w:spacing w:after="0"/>
        <w:jc w:val="center"/>
        <w:rPr>
          <w:rFonts w:ascii="Arial" w:hAnsi="Arial" w:cs="Arial"/>
          <w:b/>
          <w:sz w:val="24"/>
          <w:szCs w:val="24"/>
        </w:rPr>
      </w:pPr>
    </w:p>
    <w:p w14:paraId="1A57D3B3" w14:textId="77777777" w:rsidR="00A72843" w:rsidRPr="00BB387E" w:rsidRDefault="00A72843" w:rsidP="00A72843">
      <w:pPr>
        <w:spacing w:after="0"/>
        <w:jc w:val="center"/>
        <w:rPr>
          <w:rFonts w:ascii="Arial" w:hAnsi="Arial" w:cs="Arial"/>
          <w:b/>
          <w:sz w:val="24"/>
          <w:szCs w:val="24"/>
        </w:rPr>
      </w:pPr>
    </w:p>
    <w:p w14:paraId="3661342C" w14:textId="77777777" w:rsidR="00A72843" w:rsidRPr="00BB387E" w:rsidRDefault="00A72843" w:rsidP="00A72843">
      <w:pPr>
        <w:spacing w:after="0"/>
        <w:jc w:val="center"/>
        <w:rPr>
          <w:rFonts w:ascii="Arial" w:hAnsi="Arial" w:cs="Arial"/>
          <w:b/>
          <w:sz w:val="24"/>
          <w:szCs w:val="24"/>
        </w:rPr>
      </w:pPr>
    </w:p>
    <w:p w14:paraId="4A1B5406" w14:textId="77777777" w:rsidR="00A72843" w:rsidRPr="00BB387E" w:rsidRDefault="00A72843" w:rsidP="00A72843">
      <w:pPr>
        <w:spacing w:after="0"/>
        <w:jc w:val="center"/>
        <w:rPr>
          <w:rFonts w:ascii="Arial" w:hAnsi="Arial" w:cs="Arial"/>
          <w:b/>
          <w:sz w:val="24"/>
          <w:szCs w:val="24"/>
        </w:rPr>
      </w:pPr>
    </w:p>
    <w:p w14:paraId="1573546E" w14:textId="77777777" w:rsidR="00A72843" w:rsidRPr="00BB387E" w:rsidRDefault="00A72843" w:rsidP="00A72843">
      <w:pPr>
        <w:spacing w:after="0"/>
        <w:jc w:val="center"/>
        <w:rPr>
          <w:rFonts w:ascii="Arial" w:hAnsi="Arial" w:cs="Arial"/>
          <w:b/>
          <w:sz w:val="24"/>
          <w:szCs w:val="24"/>
        </w:rPr>
      </w:pPr>
    </w:p>
    <w:p w14:paraId="047AC92B" w14:textId="79BF7DB7" w:rsidR="00A72843" w:rsidRPr="00741C4A" w:rsidRDefault="00A72843" w:rsidP="00A72843">
      <w:pPr>
        <w:spacing w:after="0"/>
        <w:jc w:val="center"/>
        <w:rPr>
          <w:rFonts w:ascii="Arial" w:hAnsi="Arial" w:cs="Arial"/>
          <w:b/>
          <w:bCs/>
          <w:sz w:val="24"/>
          <w:szCs w:val="24"/>
        </w:rPr>
      </w:pPr>
      <w:r>
        <w:rPr>
          <w:rFonts w:ascii="Arial" w:hAnsi="Arial" w:cs="Arial"/>
          <w:b/>
          <w:bCs/>
          <w:sz w:val="24"/>
          <w:szCs w:val="24"/>
        </w:rPr>
        <w:t xml:space="preserve"> HEALTH LEGISLATION AMENDMENT</w:t>
      </w:r>
      <w:r w:rsidRPr="00741C4A">
        <w:rPr>
          <w:rFonts w:ascii="Arial" w:hAnsi="Arial" w:cs="Arial"/>
          <w:b/>
          <w:bCs/>
          <w:sz w:val="24"/>
          <w:szCs w:val="24"/>
        </w:rPr>
        <w:t xml:space="preserve"> BILL 20</w:t>
      </w:r>
      <w:r>
        <w:rPr>
          <w:rFonts w:ascii="Arial" w:hAnsi="Arial" w:cs="Arial"/>
          <w:b/>
          <w:bCs/>
          <w:sz w:val="24"/>
          <w:szCs w:val="24"/>
        </w:rPr>
        <w:t>22</w:t>
      </w:r>
    </w:p>
    <w:p w14:paraId="75843BDA" w14:textId="77777777" w:rsidR="00A72843" w:rsidRPr="00BB387E" w:rsidRDefault="00A72843" w:rsidP="00A72843">
      <w:pPr>
        <w:spacing w:after="0"/>
        <w:jc w:val="center"/>
        <w:rPr>
          <w:rFonts w:ascii="Arial" w:hAnsi="Arial" w:cs="Arial"/>
          <w:b/>
          <w:bCs/>
          <w:sz w:val="24"/>
          <w:szCs w:val="24"/>
        </w:rPr>
      </w:pPr>
    </w:p>
    <w:p w14:paraId="6CF9141A" w14:textId="77777777" w:rsidR="00A72843" w:rsidRPr="00BB387E" w:rsidRDefault="00A72843" w:rsidP="00A72843">
      <w:pPr>
        <w:spacing w:after="0"/>
        <w:jc w:val="center"/>
        <w:rPr>
          <w:rFonts w:ascii="Arial" w:hAnsi="Arial" w:cs="Arial"/>
          <w:b/>
          <w:sz w:val="24"/>
          <w:szCs w:val="24"/>
        </w:rPr>
      </w:pPr>
    </w:p>
    <w:p w14:paraId="2A8517AB" w14:textId="77777777" w:rsidR="00A72843" w:rsidRPr="00BB387E" w:rsidRDefault="00A72843" w:rsidP="00A72843">
      <w:pPr>
        <w:spacing w:after="0"/>
        <w:jc w:val="center"/>
        <w:rPr>
          <w:rFonts w:ascii="Arial" w:hAnsi="Arial" w:cs="Arial"/>
          <w:b/>
          <w:bCs/>
          <w:sz w:val="24"/>
          <w:szCs w:val="24"/>
        </w:rPr>
      </w:pPr>
    </w:p>
    <w:p w14:paraId="4EE9B617" w14:textId="77777777" w:rsidR="00A72843" w:rsidRDefault="00A72843" w:rsidP="00A72843">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76FB6851" w14:textId="77777777" w:rsidR="00A72843" w:rsidRDefault="00A72843" w:rsidP="00A72843">
      <w:pPr>
        <w:spacing w:after="0"/>
        <w:jc w:val="center"/>
        <w:rPr>
          <w:rFonts w:ascii="Arial" w:hAnsi="Arial" w:cs="Arial"/>
          <w:b/>
          <w:bCs/>
          <w:sz w:val="24"/>
          <w:szCs w:val="24"/>
        </w:rPr>
      </w:pPr>
      <w:r>
        <w:rPr>
          <w:rFonts w:ascii="Arial" w:hAnsi="Arial" w:cs="Arial"/>
          <w:b/>
          <w:bCs/>
          <w:sz w:val="24"/>
          <w:szCs w:val="24"/>
        </w:rPr>
        <w:t>and</w:t>
      </w:r>
    </w:p>
    <w:p w14:paraId="25DDF512" w14:textId="77777777" w:rsidR="00A72843" w:rsidRDefault="00A72843" w:rsidP="00A72843">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4F0F80F0" w14:textId="77777777" w:rsidR="00A72843" w:rsidRPr="00BB387E" w:rsidRDefault="00A72843" w:rsidP="00A72843">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20D26961" w14:textId="77777777" w:rsidR="00A72843" w:rsidRPr="00BB387E" w:rsidRDefault="00A72843" w:rsidP="00A72843">
      <w:pPr>
        <w:spacing w:after="0"/>
        <w:jc w:val="center"/>
        <w:rPr>
          <w:rFonts w:ascii="Arial" w:hAnsi="Arial" w:cs="Arial"/>
          <w:b/>
          <w:sz w:val="24"/>
          <w:szCs w:val="24"/>
        </w:rPr>
      </w:pPr>
    </w:p>
    <w:p w14:paraId="4321812F" w14:textId="77777777" w:rsidR="00A72843" w:rsidRPr="00BB387E" w:rsidRDefault="00A72843" w:rsidP="00A72843">
      <w:pPr>
        <w:spacing w:after="0"/>
        <w:jc w:val="center"/>
        <w:rPr>
          <w:rFonts w:ascii="Arial" w:hAnsi="Arial" w:cs="Arial"/>
          <w:b/>
          <w:sz w:val="24"/>
          <w:szCs w:val="24"/>
        </w:rPr>
      </w:pPr>
    </w:p>
    <w:p w14:paraId="7765C4D5" w14:textId="77777777" w:rsidR="00A72843" w:rsidRPr="00BB387E" w:rsidRDefault="00A72843" w:rsidP="00A72843">
      <w:pPr>
        <w:spacing w:after="0"/>
        <w:jc w:val="center"/>
        <w:rPr>
          <w:rFonts w:ascii="Arial" w:hAnsi="Arial" w:cs="Arial"/>
          <w:b/>
          <w:sz w:val="24"/>
          <w:szCs w:val="24"/>
        </w:rPr>
      </w:pPr>
    </w:p>
    <w:p w14:paraId="163D1AA4" w14:textId="77777777" w:rsidR="00A72843" w:rsidRPr="00BB387E" w:rsidRDefault="00A72843" w:rsidP="00A72843">
      <w:pPr>
        <w:spacing w:after="0"/>
        <w:jc w:val="center"/>
        <w:rPr>
          <w:rFonts w:ascii="Arial" w:hAnsi="Arial" w:cs="Arial"/>
          <w:b/>
          <w:sz w:val="24"/>
          <w:szCs w:val="24"/>
        </w:rPr>
      </w:pPr>
    </w:p>
    <w:p w14:paraId="4133B169" w14:textId="77777777" w:rsidR="00A72843" w:rsidRPr="00BB387E" w:rsidRDefault="00A72843" w:rsidP="00A72843">
      <w:pPr>
        <w:keepNext/>
        <w:widowControl w:val="0"/>
        <w:spacing w:after="0"/>
        <w:jc w:val="center"/>
        <w:outlineLvl w:val="7"/>
        <w:rPr>
          <w:rFonts w:ascii="Arial" w:hAnsi="Arial" w:cs="Arial"/>
          <w:b/>
          <w:bCs/>
          <w:sz w:val="24"/>
          <w:szCs w:val="24"/>
        </w:rPr>
      </w:pPr>
    </w:p>
    <w:p w14:paraId="7729ECF2" w14:textId="77777777" w:rsidR="00A72843" w:rsidRPr="00BB387E" w:rsidRDefault="00A72843" w:rsidP="00A72843">
      <w:pPr>
        <w:keepNext/>
        <w:widowControl w:val="0"/>
        <w:spacing w:after="0"/>
        <w:jc w:val="center"/>
        <w:outlineLvl w:val="7"/>
        <w:rPr>
          <w:rFonts w:ascii="Arial" w:hAnsi="Arial" w:cs="Arial"/>
          <w:b/>
          <w:bCs/>
          <w:sz w:val="24"/>
          <w:szCs w:val="24"/>
        </w:rPr>
      </w:pPr>
    </w:p>
    <w:p w14:paraId="1E73FE05" w14:textId="77777777" w:rsidR="00A72843" w:rsidRPr="00BB387E" w:rsidRDefault="00A72843" w:rsidP="00A72843">
      <w:pPr>
        <w:keepNext/>
        <w:widowControl w:val="0"/>
        <w:spacing w:after="0"/>
        <w:ind w:right="686"/>
        <w:jc w:val="right"/>
        <w:outlineLvl w:val="7"/>
        <w:rPr>
          <w:rFonts w:ascii="Arial" w:hAnsi="Arial" w:cs="Arial"/>
          <w:b/>
          <w:bCs/>
          <w:sz w:val="24"/>
          <w:szCs w:val="24"/>
        </w:rPr>
      </w:pPr>
      <w:r>
        <w:rPr>
          <w:rFonts w:ascii="Arial" w:hAnsi="Arial" w:cs="Arial"/>
          <w:b/>
          <w:bCs/>
          <w:sz w:val="24"/>
          <w:szCs w:val="24"/>
        </w:rPr>
        <w:t>Rachel Stephen-Smith</w:t>
      </w:r>
    </w:p>
    <w:p w14:paraId="62E4D444" w14:textId="77777777" w:rsidR="00A72843" w:rsidRPr="00BB387E" w:rsidRDefault="00A72843" w:rsidP="00A72843">
      <w:pPr>
        <w:spacing w:after="0"/>
        <w:ind w:right="686"/>
        <w:jc w:val="right"/>
        <w:rPr>
          <w:rFonts w:ascii="Arial" w:hAnsi="Arial" w:cs="Arial"/>
          <w:b/>
          <w:bCs/>
          <w:sz w:val="24"/>
          <w:szCs w:val="24"/>
        </w:rPr>
      </w:pPr>
      <w:r>
        <w:rPr>
          <w:rFonts w:ascii="Arial" w:hAnsi="Arial" w:cs="Arial"/>
          <w:b/>
          <w:bCs/>
          <w:sz w:val="24"/>
          <w:szCs w:val="24"/>
        </w:rPr>
        <w:t>MLA</w:t>
      </w:r>
    </w:p>
    <w:p w14:paraId="4B4F8951" w14:textId="4246D083" w:rsidR="00A72843" w:rsidRDefault="00A72843">
      <w:pPr>
        <w:spacing w:after="160" w:line="259" w:lineRule="auto"/>
      </w:pPr>
      <w:r>
        <w:br w:type="page"/>
      </w:r>
    </w:p>
    <w:p w14:paraId="0151F651" w14:textId="77777777" w:rsidR="00A72843" w:rsidRPr="00FB3DA4" w:rsidRDefault="00A72843" w:rsidP="00A72843">
      <w:pPr>
        <w:spacing w:before="120"/>
        <w:rPr>
          <w:rFonts w:ascii="Arial" w:hAnsi="Arial" w:cs="Arial"/>
          <w:sz w:val="24"/>
          <w:szCs w:val="24"/>
        </w:rPr>
      </w:pPr>
      <w:r w:rsidRPr="00FB3DA4">
        <w:rPr>
          <w:rFonts w:ascii="Arial" w:hAnsi="Arial" w:cs="Arial"/>
          <w:sz w:val="24"/>
          <w:szCs w:val="24"/>
        </w:rPr>
        <w:lastRenderedPageBreak/>
        <w:t>Australian Capital Territory</w:t>
      </w:r>
    </w:p>
    <w:p w14:paraId="406328EA" w14:textId="0FB8A544" w:rsidR="00A72843" w:rsidRDefault="00A72843" w:rsidP="00A72843">
      <w:pPr>
        <w:pStyle w:val="Billname"/>
        <w:spacing w:before="700"/>
      </w:pPr>
      <w:r>
        <w:t xml:space="preserve">Health Legislation Amendment Bill 2022 </w:t>
      </w:r>
    </w:p>
    <w:p w14:paraId="37256849" w14:textId="77777777" w:rsidR="00A72843" w:rsidRDefault="00A72843" w:rsidP="00A72843">
      <w:pPr>
        <w:spacing w:before="360" w:after="0"/>
        <w:ind w:right="567"/>
        <w:rPr>
          <w:rFonts w:ascii="Arial" w:hAnsi="Arial" w:cs="Arial"/>
          <w:b/>
          <w:bCs/>
          <w:sz w:val="28"/>
          <w:szCs w:val="28"/>
        </w:rPr>
      </w:pPr>
      <w:r>
        <w:rPr>
          <w:rFonts w:ascii="Arial" w:hAnsi="Arial" w:cs="Arial"/>
          <w:b/>
          <w:bCs/>
          <w:sz w:val="28"/>
          <w:szCs w:val="28"/>
        </w:rPr>
        <w:t>EXPLANATORY STATEMENT</w:t>
      </w:r>
    </w:p>
    <w:p w14:paraId="311E7E34" w14:textId="276F7A8A" w:rsidR="00A72843" w:rsidRPr="004B301E" w:rsidRDefault="00A72843" w:rsidP="00A72843">
      <w:pPr>
        <w:spacing w:after="120"/>
        <w:rPr>
          <w:rFonts w:ascii="Times New Roman" w:hAnsi="Times New Roman"/>
          <w:bCs/>
          <w:sz w:val="24"/>
          <w:szCs w:val="24"/>
          <w:u w:val="thick"/>
        </w:rPr>
      </w:pPr>
      <w:r>
        <w:rPr>
          <w:rFonts w:ascii="Times New Roman" w:hAnsi="Times New Roman"/>
          <w:bCs/>
          <w:sz w:val="24"/>
          <w:szCs w:val="24"/>
          <w:u w:val="thick"/>
        </w:rPr>
        <w:t>_____________________________________________________________________</w:t>
      </w:r>
      <w:r>
        <w:rPr>
          <w:rFonts w:ascii="Times New Roman" w:hAnsi="Times New Roman"/>
          <w:bCs/>
          <w:sz w:val="24"/>
          <w:szCs w:val="24"/>
          <w:u w:val="thick"/>
        </w:rPr>
        <w:br/>
      </w:r>
      <w:r w:rsidRPr="0005282A">
        <w:rPr>
          <w:rFonts w:ascii="Times New Roman" w:hAnsi="Times New Roman"/>
          <w:bCs/>
          <w:sz w:val="24"/>
          <w:szCs w:val="24"/>
        </w:rPr>
        <w:br/>
        <w:t xml:space="preserve">This explanatory statement relates to the </w:t>
      </w:r>
      <w:r>
        <w:rPr>
          <w:rFonts w:ascii="Times New Roman" w:hAnsi="Times New Roman"/>
          <w:bCs/>
          <w:sz w:val="24"/>
          <w:szCs w:val="24"/>
        </w:rPr>
        <w:t xml:space="preserve">Health Legislation </w:t>
      </w:r>
      <w:r w:rsidRPr="0005282A">
        <w:rPr>
          <w:rFonts w:ascii="Times New Roman" w:hAnsi="Times New Roman"/>
          <w:bCs/>
          <w:sz w:val="24"/>
          <w:szCs w:val="24"/>
        </w:rPr>
        <w:t>Amendment Bill 2022 (the Bill) as presented to the Legislative Assembly. It has been prepared in order to assist the reader of the Bill and to help inform debate on it. It does not form part of the Bill and has not been endorsed by the Assembly.</w:t>
      </w:r>
    </w:p>
    <w:p w14:paraId="79DC67E1" w14:textId="77777777" w:rsidR="00A72843" w:rsidRPr="0005282A" w:rsidRDefault="00A72843" w:rsidP="00A72843">
      <w:pPr>
        <w:spacing w:after="120"/>
        <w:rPr>
          <w:rFonts w:ascii="Times New Roman" w:hAnsi="Times New Roman"/>
          <w:bCs/>
          <w:sz w:val="24"/>
          <w:szCs w:val="24"/>
        </w:rPr>
      </w:pPr>
      <w:r w:rsidRPr="00C14F85">
        <w:rPr>
          <w:rFonts w:ascii="Times New Roman" w:hAnsi="Times New Roman"/>
          <w:bCs/>
          <w:sz w:val="24"/>
          <w:szCs w:val="24"/>
        </w:rPr>
        <w:t xml:space="preserve">The Bill </w:t>
      </w:r>
      <w:r w:rsidRPr="00C14F85">
        <w:rPr>
          <w:rFonts w:ascii="Times New Roman" w:hAnsi="Times New Roman"/>
          <w:b/>
          <w:sz w:val="24"/>
          <w:szCs w:val="24"/>
        </w:rPr>
        <w:t>is</w:t>
      </w:r>
      <w:r w:rsidRPr="00C14F85">
        <w:rPr>
          <w:rFonts w:ascii="Times New Roman" w:hAnsi="Times New Roman"/>
          <w:bCs/>
          <w:sz w:val="24"/>
          <w:szCs w:val="24"/>
        </w:rPr>
        <w:t xml:space="preserve"> </w:t>
      </w:r>
      <w:r w:rsidRPr="00C14F85">
        <w:rPr>
          <w:rFonts w:ascii="Times New Roman" w:hAnsi="Times New Roman"/>
          <w:b/>
          <w:sz w:val="24"/>
          <w:szCs w:val="24"/>
        </w:rPr>
        <w:t>not</w:t>
      </w:r>
      <w:r w:rsidRPr="00C14F85">
        <w:rPr>
          <w:rFonts w:ascii="Times New Roman" w:hAnsi="Times New Roman"/>
          <w:bCs/>
          <w:sz w:val="24"/>
          <w:szCs w:val="24"/>
        </w:rPr>
        <w:t xml:space="preserve"> a Significant Bill.</w:t>
      </w:r>
      <w:r w:rsidRPr="0005282A">
        <w:rPr>
          <w:rFonts w:ascii="Times New Roman" w:hAnsi="Times New Roman"/>
          <w:bCs/>
          <w:sz w:val="24"/>
          <w:szCs w:val="24"/>
        </w:rPr>
        <w:t xml:space="preserve"> Significant Bills are bills that have been assessed as likely to have significant engagement of human rights and require more detailed reasoning in relation to compatibility with the </w:t>
      </w:r>
      <w:r w:rsidRPr="0005282A">
        <w:rPr>
          <w:rFonts w:ascii="Times New Roman" w:hAnsi="Times New Roman"/>
          <w:bCs/>
          <w:i/>
          <w:iCs/>
          <w:sz w:val="24"/>
          <w:szCs w:val="24"/>
        </w:rPr>
        <w:t>Human Rights Act 2004</w:t>
      </w:r>
      <w:r w:rsidRPr="0005282A">
        <w:rPr>
          <w:rFonts w:ascii="Times New Roman" w:hAnsi="Times New Roman"/>
          <w:bCs/>
          <w:sz w:val="24"/>
          <w:szCs w:val="24"/>
        </w:rPr>
        <w:t>.</w:t>
      </w:r>
    </w:p>
    <w:p w14:paraId="178A1E86" w14:textId="77777777" w:rsidR="00A72843" w:rsidRPr="0005282A" w:rsidRDefault="00A72843" w:rsidP="00A72843">
      <w:pPr>
        <w:spacing w:after="120"/>
        <w:rPr>
          <w:rFonts w:ascii="Times New Roman" w:hAnsi="Times New Roman"/>
          <w:bCs/>
          <w:sz w:val="24"/>
          <w:szCs w:val="24"/>
        </w:rPr>
      </w:pPr>
      <w:r w:rsidRPr="0005282A">
        <w:rPr>
          <w:rFonts w:ascii="Times New Roman" w:hAnsi="Times New Roman"/>
          <w:bCs/>
          <w:sz w:val="24"/>
          <w:szCs w:val="24"/>
        </w:rPr>
        <w:t>The Statement is to be read in conjunction with the Bill. It is not, and is not meant to be, a comprehensive description of the Bill. What is said about a provision is not to be taken as an authoritative guide to the meaning of a provision, this being a task for the courts.</w:t>
      </w:r>
    </w:p>
    <w:p w14:paraId="28C1B0DB" w14:textId="77777777" w:rsidR="00A72843" w:rsidRPr="0005282A" w:rsidRDefault="00A72843" w:rsidP="00A72843">
      <w:pPr>
        <w:pStyle w:val="Heading2"/>
        <w:rPr>
          <w:rFonts w:ascii="Times New Roman" w:hAnsi="Times New Roman" w:cs="Times New Roman"/>
        </w:rPr>
      </w:pPr>
      <w:r w:rsidRPr="0005282A">
        <w:rPr>
          <w:rFonts w:ascii="Times New Roman" w:hAnsi="Times New Roman" w:cs="Times New Roman"/>
        </w:rPr>
        <w:t>OVERVIEW OF THE BILL</w:t>
      </w:r>
    </w:p>
    <w:p w14:paraId="5583450E" w14:textId="322918A1" w:rsidR="00C14F85" w:rsidRPr="00B07236" w:rsidRDefault="00C14F85" w:rsidP="00FD7465">
      <w:pPr>
        <w:spacing w:after="120"/>
        <w:rPr>
          <w:rFonts w:ascii="Times New Roman" w:hAnsi="Times New Roman"/>
          <w:bCs/>
          <w:sz w:val="24"/>
          <w:szCs w:val="24"/>
          <w:u w:val="single"/>
        </w:rPr>
      </w:pPr>
      <w:r w:rsidRPr="00B07236">
        <w:rPr>
          <w:rFonts w:ascii="Times New Roman" w:hAnsi="Times New Roman"/>
          <w:bCs/>
          <w:sz w:val="24"/>
          <w:szCs w:val="24"/>
          <w:u w:val="single"/>
        </w:rPr>
        <w:t>Legislation to be amended</w:t>
      </w:r>
    </w:p>
    <w:p w14:paraId="395EA5C7" w14:textId="77777777" w:rsidR="00B07236" w:rsidRPr="00B07236" w:rsidRDefault="00FD7465" w:rsidP="00FD7465">
      <w:pPr>
        <w:spacing w:after="120"/>
        <w:rPr>
          <w:rFonts w:ascii="Times New Roman" w:hAnsi="Times New Roman"/>
          <w:bCs/>
          <w:sz w:val="24"/>
          <w:szCs w:val="24"/>
        </w:rPr>
      </w:pPr>
      <w:r w:rsidRPr="00B07236">
        <w:rPr>
          <w:rFonts w:ascii="Times New Roman" w:hAnsi="Times New Roman"/>
          <w:bCs/>
          <w:sz w:val="24"/>
          <w:szCs w:val="24"/>
        </w:rPr>
        <w:t>Th</w:t>
      </w:r>
      <w:r w:rsidR="00B07236" w:rsidRPr="00B07236">
        <w:rPr>
          <w:rFonts w:ascii="Times New Roman" w:hAnsi="Times New Roman"/>
          <w:bCs/>
          <w:sz w:val="24"/>
          <w:szCs w:val="24"/>
        </w:rPr>
        <w:t>is Bill amends the following:</w:t>
      </w:r>
    </w:p>
    <w:p w14:paraId="090246EA" w14:textId="416C6864" w:rsidR="00B07236" w:rsidRPr="00B07236" w:rsidRDefault="00B07236" w:rsidP="00B07236">
      <w:pPr>
        <w:pStyle w:val="ListParagraph"/>
        <w:numPr>
          <w:ilvl w:val="0"/>
          <w:numId w:val="6"/>
        </w:numPr>
        <w:spacing w:after="120"/>
        <w:rPr>
          <w:rFonts w:ascii="Times New Roman" w:hAnsi="Times New Roman" w:cs="Times New Roman"/>
          <w:bCs/>
          <w:sz w:val="24"/>
          <w:szCs w:val="24"/>
        </w:rPr>
      </w:pPr>
      <w:r w:rsidRPr="00B07236">
        <w:rPr>
          <w:rFonts w:ascii="Times New Roman" w:hAnsi="Times New Roman" w:cs="Times New Roman"/>
          <w:bCs/>
          <w:sz w:val="24"/>
          <w:szCs w:val="24"/>
        </w:rPr>
        <w:t>the</w:t>
      </w:r>
      <w:r w:rsidR="00FD7465" w:rsidRPr="00B07236">
        <w:rPr>
          <w:rFonts w:ascii="Times New Roman" w:hAnsi="Times New Roman" w:cs="Times New Roman"/>
          <w:bCs/>
          <w:sz w:val="24"/>
          <w:szCs w:val="24"/>
        </w:rPr>
        <w:t xml:space="preserve"> </w:t>
      </w:r>
      <w:r w:rsidR="00FD7465" w:rsidRPr="00B07236">
        <w:rPr>
          <w:rFonts w:ascii="Times New Roman" w:hAnsi="Times New Roman" w:cs="Times New Roman"/>
          <w:bCs/>
          <w:i/>
          <w:iCs/>
          <w:sz w:val="24"/>
          <w:szCs w:val="24"/>
        </w:rPr>
        <w:t>Tobacco and Other Smoking Products Act 1927</w:t>
      </w:r>
      <w:r w:rsidR="003C5551" w:rsidRPr="00B07236">
        <w:rPr>
          <w:rFonts w:ascii="Times New Roman" w:hAnsi="Times New Roman" w:cs="Times New Roman"/>
          <w:bCs/>
          <w:i/>
          <w:iCs/>
          <w:sz w:val="24"/>
          <w:szCs w:val="24"/>
        </w:rPr>
        <w:t xml:space="preserve"> </w:t>
      </w:r>
      <w:r w:rsidR="003C5551" w:rsidRPr="00B07236">
        <w:rPr>
          <w:rFonts w:ascii="Times New Roman" w:hAnsi="Times New Roman" w:cs="Times New Roman"/>
          <w:bCs/>
          <w:sz w:val="24"/>
          <w:szCs w:val="24"/>
        </w:rPr>
        <w:t>(TOSP Act)</w:t>
      </w:r>
      <w:r w:rsidRPr="00B07236">
        <w:rPr>
          <w:rFonts w:ascii="Times New Roman" w:hAnsi="Times New Roman" w:cs="Times New Roman"/>
          <w:bCs/>
          <w:sz w:val="24"/>
          <w:szCs w:val="24"/>
        </w:rPr>
        <w:t>;</w:t>
      </w:r>
      <w:r w:rsidR="003C5551" w:rsidRPr="00B07236">
        <w:rPr>
          <w:rFonts w:ascii="Times New Roman" w:hAnsi="Times New Roman" w:cs="Times New Roman"/>
          <w:bCs/>
          <w:i/>
          <w:iCs/>
          <w:sz w:val="24"/>
          <w:szCs w:val="24"/>
        </w:rPr>
        <w:t xml:space="preserve"> </w:t>
      </w:r>
    </w:p>
    <w:p w14:paraId="31BA1552" w14:textId="55C4A104" w:rsidR="001547A9" w:rsidRPr="00B07236" w:rsidRDefault="00B07236" w:rsidP="00B07236">
      <w:pPr>
        <w:pStyle w:val="ListParagraph"/>
        <w:numPr>
          <w:ilvl w:val="0"/>
          <w:numId w:val="6"/>
        </w:numPr>
        <w:spacing w:after="120"/>
        <w:rPr>
          <w:rFonts w:ascii="Times New Roman" w:hAnsi="Times New Roman" w:cs="Times New Roman"/>
          <w:bCs/>
          <w:sz w:val="24"/>
          <w:szCs w:val="24"/>
        </w:rPr>
      </w:pPr>
      <w:r w:rsidRPr="00B07236">
        <w:rPr>
          <w:rFonts w:ascii="Times New Roman" w:hAnsi="Times New Roman" w:cs="Times New Roman"/>
          <w:bCs/>
          <w:sz w:val="24"/>
          <w:szCs w:val="24"/>
        </w:rPr>
        <w:t xml:space="preserve">the </w:t>
      </w:r>
      <w:r w:rsidRPr="00B07236">
        <w:rPr>
          <w:rFonts w:ascii="Times New Roman" w:hAnsi="Times New Roman" w:cs="Times New Roman"/>
          <w:bCs/>
          <w:i/>
          <w:iCs/>
          <w:sz w:val="24"/>
          <w:szCs w:val="24"/>
        </w:rPr>
        <w:t>Medicines Poisons and Therapeutic Goods Act 2008</w:t>
      </w:r>
      <w:r w:rsidRPr="00B07236">
        <w:rPr>
          <w:rFonts w:ascii="Times New Roman" w:hAnsi="Times New Roman" w:cs="Times New Roman"/>
          <w:bCs/>
          <w:sz w:val="24"/>
          <w:szCs w:val="24"/>
        </w:rPr>
        <w:t xml:space="preserve"> (MPTG Act); and</w:t>
      </w:r>
    </w:p>
    <w:p w14:paraId="7361F0AA" w14:textId="319EC683" w:rsidR="00B07236" w:rsidRPr="00B07236" w:rsidRDefault="00B07236" w:rsidP="00B07236">
      <w:pPr>
        <w:pStyle w:val="ListParagraph"/>
        <w:numPr>
          <w:ilvl w:val="0"/>
          <w:numId w:val="6"/>
        </w:numPr>
        <w:spacing w:after="120"/>
        <w:rPr>
          <w:rFonts w:ascii="Times New Roman" w:hAnsi="Times New Roman" w:cs="Times New Roman"/>
          <w:bCs/>
          <w:sz w:val="24"/>
          <w:szCs w:val="24"/>
        </w:rPr>
      </w:pPr>
      <w:r w:rsidRPr="00B07236">
        <w:rPr>
          <w:rFonts w:ascii="Times New Roman" w:hAnsi="Times New Roman" w:cs="Times New Roman"/>
          <w:bCs/>
          <w:sz w:val="24"/>
          <w:szCs w:val="24"/>
        </w:rPr>
        <w:t xml:space="preserve">the </w:t>
      </w:r>
      <w:r w:rsidRPr="00B07236">
        <w:rPr>
          <w:rFonts w:ascii="Times New Roman" w:hAnsi="Times New Roman" w:cs="Times New Roman"/>
          <w:bCs/>
          <w:i/>
          <w:iCs/>
          <w:sz w:val="24"/>
          <w:szCs w:val="24"/>
        </w:rPr>
        <w:t>Transplantation and Anatomy Act 1978</w:t>
      </w:r>
      <w:r w:rsidRPr="00B07236">
        <w:rPr>
          <w:rFonts w:ascii="Times New Roman" w:hAnsi="Times New Roman" w:cs="Times New Roman"/>
          <w:bCs/>
          <w:sz w:val="24"/>
          <w:szCs w:val="24"/>
        </w:rPr>
        <w:t xml:space="preserve"> (TA Act). </w:t>
      </w:r>
    </w:p>
    <w:p w14:paraId="1723BCE7" w14:textId="7C43B1DD" w:rsidR="00A72843" w:rsidRPr="00B07236" w:rsidRDefault="00A72843">
      <w:pPr>
        <w:rPr>
          <w:rFonts w:ascii="Times New Roman" w:hAnsi="Times New Roman"/>
          <w:sz w:val="24"/>
          <w:szCs w:val="24"/>
          <w:u w:val="single"/>
        </w:rPr>
      </w:pPr>
      <w:r w:rsidRPr="00B07236">
        <w:rPr>
          <w:rFonts w:ascii="Times New Roman" w:hAnsi="Times New Roman"/>
          <w:sz w:val="24"/>
          <w:szCs w:val="24"/>
          <w:u w:val="single"/>
        </w:rPr>
        <w:t>Proposed changes</w:t>
      </w:r>
    </w:p>
    <w:p w14:paraId="23D8471F" w14:textId="21C01195" w:rsidR="003C5551" w:rsidRPr="00B07236" w:rsidRDefault="003C5551" w:rsidP="003C5551">
      <w:pPr>
        <w:spacing w:after="120"/>
        <w:rPr>
          <w:rFonts w:ascii="Times New Roman" w:hAnsi="Times New Roman"/>
          <w:sz w:val="24"/>
          <w:szCs w:val="24"/>
        </w:rPr>
      </w:pPr>
      <w:r w:rsidRPr="00B07236">
        <w:rPr>
          <w:rFonts w:ascii="Times New Roman" w:hAnsi="Times New Roman"/>
          <w:bCs/>
          <w:sz w:val="24"/>
          <w:szCs w:val="24"/>
        </w:rPr>
        <w:t>Th</w:t>
      </w:r>
      <w:r w:rsidR="00037131">
        <w:rPr>
          <w:rFonts w:ascii="Times New Roman" w:hAnsi="Times New Roman"/>
          <w:bCs/>
          <w:sz w:val="24"/>
          <w:szCs w:val="24"/>
        </w:rPr>
        <w:t>e</w:t>
      </w:r>
      <w:r w:rsidRPr="00B07236">
        <w:rPr>
          <w:rFonts w:ascii="Times New Roman" w:hAnsi="Times New Roman"/>
          <w:sz w:val="24"/>
          <w:szCs w:val="24"/>
        </w:rPr>
        <w:t xml:space="preserve"> Bill amends the TOSP Act to allow compliance testing to occur for sales of e-cigarettes to minors; to clarify that no smoking products may be sold via vending machine and to e</w:t>
      </w:r>
      <w:r w:rsidRPr="00B07236">
        <w:rPr>
          <w:rFonts w:ascii="Times New Roman" w:hAnsi="Times New Roman"/>
          <w:color w:val="000000"/>
          <w:sz w:val="24"/>
          <w:szCs w:val="24"/>
          <w:shd w:val="clear" w:color="auto" w:fill="FFFFFF"/>
        </w:rPr>
        <w:t xml:space="preserve">xempt community pharmacists from the requirement to </w:t>
      </w:r>
      <w:r w:rsidRPr="00B07236">
        <w:rPr>
          <w:rFonts w:ascii="Times New Roman" w:hAnsi="Times New Roman"/>
          <w:sz w:val="24"/>
          <w:szCs w:val="24"/>
        </w:rPr>
        <w:t>source nicotine vaping products from a wholesaler who holds an ACT Tobacco licence.</w:t>
      </w:r>
    </w:p>
    <w:p w14:paraId="5E89DD7D" w14:textId="3706E7D4" w:rsidR="00CE1CE9" w:rsidRDefault="003C5551" w:rsidP="00CE1CE9">
      <w:pPr>
        <w:spacing w:before="240" w:after="0"/>
        <w:rPr>
          <w:rFonts w:ascii="Times New Roman" w:hAnsi="Times New Roman"/>
          <w:sz w:val="24"/>
          <w:szCs w:val="24"/>
        </w:rPr>
      </w:pPr>
      <w:r w:rsidRPr="00B07236">
        <w:rPr>
          <w:rFonts w:ascii="Times New Roman" w:hAnsi="Times New Roman"/>
          <w:sz w:val="24"/>
          <w:szCs w:val="24"/>
        </w:rPr>
        <w:t xml:space="preserve">The Bill amends the MPTG Act to </w:t>
      </w:r>
      <w:r w:rsidR="00CE1CE9" w:rsidRPr="00CE1CE9">
        <w:rPr>
          <w:rFonts w:ascii="Times New Roman" w:hAnsi="Times New Roman"/>
          <w:sz w:val="24"/>
          <w:szCs w:val="24"/>
        </w:rPr>
        <w:t xml:space="preserve">extend the application of Commonwealth therapeutics goods laws in the ACT. The change will enable the </w:t>
      </w:r>
      <w:r w:rsidR="00CE1CE9" w:rsidRPr="00B07236">
        <w:rPr>
          <w:rFonts w:ascii="Times New Roman" w:hAnsi="Times New Roman"/>
          <w:sz w:val="24"/>
          <w:szCs w:val="24"/>
        </w:rPr>
        <w:t>Therapeutic Goods Administration</w:t>
      </w:r>
      <w:r w:rsidR="00CE1CE9">
        <w:rPr>
          <w:rFonts w:ascii="Times New Roman" w:hAnsi="Times New Roman"/>
          <w:sz w:val="24"/>
          <w:szCs w:val="24"/>
        </w:rPr>
        <w:t xml:space="preserve"> (</w:t>
      </w:r>
      <w:r w:rsidR="00CE1CE9" w:rsidRPr="00CE1CE9">
        <w:rPr>
          <w:rFonts w:ascii="Times New Roman" w:hAnsi="Times New Roman"/>
          <w:sz w:val="24"/>
          <w:szCs w:val="24"/>
        </w:rPr>
        <w:t>TGA</w:t>
      </w:r>
      <w:r w:rsidR="00CE1CE9">
        <w:rPr>
          <w:rFonts w:ascii="Times New Roman" w:hAnsi="Times New Roman"/>
          <w:sz w:val="24"/>
          <w:szCs w:val="24"/>
        </w:rPr>
        <w:t>)</w:t>
      </w:r>
      <w:r w:rsidR="00CE1CE9" w:rsidRPr="00CE1CE9">
        <w:rPr>
          <w:rFonts w:ascii="Times New Roman" w:hAnsi="Times New Roman"/>
          <w:sz w:val="24"/>
          <w:szCs w:val="24"/>
        </w:rPr>
        <w:t xml:space="preserve"> to take action against </w:t>
      </w:r>
      <w:r w:rsidR="00CE1CE9">
        <w:rPr>
          <w:rFonts w:ascii="Times New Roman" w:hAnsi="Times New Roman"/>
          <w:sz w:val="24"/>
          <w:szCs w:val="24"/>
        </w:rPr>
        <w:t xml:space="preserve">sole traders operating wholly within the ACT </w:t>
      </w:r>
      <w:r w:rsidR="00CE1CE9" w:rsidRPr="00CE1CE9">
        <w:rPr>
          <w:rFonts w:ascii="Times New Roman" w:hAnsi="Times New Roman"/>
          <w:sz w:val="24"/>
          <w:szCs w:val="24"/>
        </w:rPr>
        <w:t>in relation to</w:t>
      </w:r>
      <w:r w:rsidR="00CE1CE9">
        <w:rPr>
          <w:rFonts w:ascii="Times New Roman" w:hAnsi="Times New Roman"/>
          <w:sz w:val="24"/>
          <w:szCs w:val="24"/>
        </w:rPr>
        <w:t xml:space="preserve"> nicotine vaping products (aka nicotine containing e-cigarettes)</w:t>
      </w:r>
      <w:r w:rsidR="00CE1CE9" w:rsidRPr="00CE1CE9">
        <w:rPr>
          <w:rFonts w:ascii="Times New Roman" w:hAnsi="Times New Roman"/>
          <w:sz w:val="24"/>
          <w:szCs w:val="24"/>
        </w:rPr>
        <w:t xml:space="preserve"> and other matters arising under the </w:t>
      </w:r>
      <w:r w:rsidR="00CE1CE9">
        <w:rPr>
          <w:rFonts w:ascii="Times New Roman" w:hAnsi="Times New Roman"/>
          <w:i/>
          <w:iCs/>
          <w:sz w:val="24"/>
          <w:szCs w:val="24"/>
        </w:rPr>
        <w:t>Therapeutic Goods Act 1989 (Cw</w:t>
      </w:r>
      <w:r w:rsidR="005A68F6">
        <w:rPr>
          <w:rFonts w:ascii="Times New Roman" w:hAnsi="Times New Roman"/>
          <w:i/>
          <w:iCs/>
          <w:sz w:val="24"/>
          <w:szCs w:val="24"/>
        </w:rPr>
        <w:t>l</w:t>
      </w:r>
      <w:r w:rsidR="00CE1CE9">
        <w:rPr>
          <w:rFonts w:ascii="Times New Roman" w:hAnsi="Times New Roman"/>
          <w:i/>
          <w:iCs/>
          <w:sz w:val="24"/>
          <w:szCs w:val="24"/>
        </w:rPr>
        <w:t>th)</w:t>
      </w:r>
      <w:r w:rsidR="00CE1CE9">
        <w:rPr>
          <w:rFonts w:ascii="Times New Roman" w:hAnsi="Times New Roman"/>
          <w:sz w:val="24"/>
          <w:szCs w:val="24"/>
        </w:rPr>
        <w:t>.</w:t>
      </w:r>
    </w:p>
    <w:p w14:paraId="04C83F23" w14:textId="3AE13D94" w:rsidR="00037131" w:rsidRPr="00B07236" w:rsidRDefault="00037131" w:rsidP="00CE1CE9">
      <w:pPr>
        <w:spacing w:before="240" w:after="0"/>
        <w:rPr>
          <w:rFonts w:ascii="Times New Roman" w:hAnsi="Times New Roman"/>
          <w:sz w:val="24"/>
          <w:szCs w:val="24"/>
        </w:rPr>
      </w:pPr>
      <w:r>
        <w:rPr>
          <w:rFonts w:ascii="Times New Roman" w:hAnsi="Times New Roman"/>
          <w:sz w:val="24"/>
          <w:szCs w:val="24"/>
        </w:rPr>
        <w:t xml:space="preserve">The Bill amends the TA Act to resolve technical legal compatibility issues between the </w:t>
      </w:r>
      <w:r w:rsidRPr="00037131">
        <w:rPr>
          <w:rFonts w:ascii="Times New Roman" w:hAnsi="Times New Roman"/>
          <w:sz w:val="24"/>
          <w:szCs w:val="24"/>
        </w:rPr>
        <w:t>TA</w:t>
      </w:r>
      <w:r>
        <w:rPr>
          <w:rFonts w:ascii="Times New Roman" w:hAnsi="Times New Roman"/>
          <w:sz w:val="24"/>
          <w:szCs w:val="24"/>
        </w:rPr>
        <w:t> </w:t>
      </w:r>
      <w:r w:rsidRPr="00037131">
        <w:rPr>
          <w:rFonts w:ascii="Times New Roman" w:hAnsi="Times New Roman"/>
          <w:sz w:val="24"/>
          <w:szCs w:val="24"/>
        </w:rPr>
        <w:t xml:space="preserve">Act and the </w:t>
      </w:r>
      <w:r w:rsidRPr="00037131">
        <w:rPr>
          <w:rFonts w:ascii="Times New Roman" w:hAnsi="Times New Roman"/>
          <w:i/>
          <w:iCs/>
          <w:sz w:val="24"/>
          <w:szCs w:val="24"/>
        </w:rPr>
        <w:t>Births, Deaths and Marriages Registration Act 1997</w:t>
      </w:r>
      <w:r w:rsidRPr="00037131">
        <w:rPr>
          <w:rFonts w:ascii="Times New Roman" w:hAnsi="Times New Roman"/>
          <w:sz w:val="24"/>
          <w:szCs w:val="24"/>
        </w:rPr>
        <w:t xml:space="preserve"> </w:t>
      </w:r>
      <w:r w:rsidR="0031217C">
        <w:rPr>
          <w:rFonts w:ascii="Times New Roman" w:hAnsi="Times New Roman"/>
          <w:sz w:val="24"/>
          <w:szCs w:val="24"/>
        </w:rPr>
        <w:t>(</w:t>
      </w:r>
      <w:r w:rsidRPr="00037131">
        <w:rPr>
          <w:rFonts w:ascii="Times New Roman" w:hAnsi="Times New Roman"/>
          <w:sz w:val="24"/>
          <w:szCs w:val="24"/>
        </w:rPr>
        <w:t>BDMR Act</w:t>
      </w:r>
      <w:r w:rsidR="0031217C">
        <w:rPr>
          <w:rFonts w:ascii="Times New Roman" w:hAnsi="Times New Roman"/>
          <w:sz w:val="24"/>
          <w:szCs w:val="24"/>
        </w:rPr>
        <w:t>)</w:t>
      </w:r>
      <w:r w:rsidRPr="00037131">
        <w:rPr>
          <w:rFonts w:ascii="Times New Roman" w:hAnsi="Times New Roman"/>
          <w:sz w:val="24"/>
          <w:szCs w:val="24"/>
        </w:rPr>
        <w:t xml:space="preserve">. The change will enable </w:t>
      </w:r>
      <w:r>
        <w:rPr>
          <w:rFonts w:ascii="Times New Roman" w:hAnsi="Times New Roman"/>
          <w:sz w:val="24"/>
          <w:szCs w:val="24"/>
        </w:rPr>
        <w:t xml:space="preserve">the issuing of </w:t>
      </w:r>
      <w:r w:rsidRPr="00037131">
        <w:rPr>
          <w:rFonts w:ascii="Times New Roman" w:hAnsi="Times New Roman"/>
          <w:sz w:val="24"/>
          <w:szCs w:val="24"/>
        </w:rPr>
        <w:t>verifying information</w:t>
      </w:r>
      <w:r>
        <w:rPr>
          <w:rFonts w:ascii="Times New Roman" w:hAnsi="Times New Roman"/>
          <w:sz w:val="24"/>
          <w:szCs w:val="24"/>
        </w:rPr>
        <w:t xml:space="preserve"> to</w:t>
      </w:r>
      <w:r w:rsidRPr="00037131">
        <w:rPr>
          <w:rFonts w:ascii="Times New Roman" w:hAnsi="Times New Roman"/>
          <w:sz w:val="24"/>
          <w:szCs w:val="24"/>
        </w:rPr>
        <w:t xml:space="preserve"> confirm </w:t>
      </w:r>
      <w:r>
        <w:rPr>
          <w:rFonts w:ascii="Times New Roman" w:hAnsi="Times New Roman"/>
          <w:sz w:val="24"/>
          <w:szCs w:val="24"/>
        </w:rPr>
        <w:t>a</w:t>
      </w:r>
      <w:r w:rsidRPr="00037131">
        <w:rPr>
          <w:rFonts w:ascii="Times New Roman" w:hAnsi="Times New Roman"/>
          <w:sz w:val="24"/>
          <w:szCs w:val="24"/>
        </w:rPr>
        <w:t xml:space="preserve"> deceased individual’s donor status without concern of </w:t>
      </w:r>
      <w:r>
        <w:rPr>
          <w:rFonts w:ascii="Times New Roman" w:hAnsi="Times New Roman"/>
          <w:sz w:val="24"/>
          <w:szCs w:val="24"/>
        </w:rPr>
        <w:t>conflict between the TA Act and the BD</w:t>
      </w:r>
      <w:r w:rsidR="0031217C">
        <w:rPr>
          <w:rFonts w:ascii="Times New Roman" w:hAnsi="Times New Roman"/>
          <w:sz w:val="24"/>
          <w:szCs w:val="24"/>
        </w:rPr>
        <w:t>M</w:t>
      </w:r>
      <w:r>
        <w:rPr>
          <w:rFonts w:ascii="Times New Roman" w:hAnsi="Times New Roman"/>
          <w:sz w:val="24"/>
          <w:szCs w:val="24"/>
        </w:rPr>
        <w:t>R</w:t>
      </w:r>
      <w:r w:rsidR="0031217C">
        <w:rPr>
          <w:rFonts w:ascii="Times New Roman" w:hAnsi="Times New Roman"/>
          <w:sz w:val="24"/>
          <w:szCs w:val="24"/>
        </w:rPr>
        <w:t xml:space="preserve"> Act.</w:t>
      </w:r>
    </w:p>
    <w:p w14:paraId="696BEEED" w14:textId="0D121B0D" w:rsidR="00A72843" w:rsidRPr="0005282A" w:rsidRDefault="00A72843" w:rsidP="00CE1CE9">
      <w:pPr>
        <w:spacing w:before="120"/>
        <w:rPr>
          <w:rFonts w:ascii="Times New Roman" w:hAnsi="Times New Roman"/>
          <w:b/>
          <w:sz w:val="24"/>
          <w:szCs w:val="24"/>
        </w:rPr>
      </w:pPr>
      <w:r w:rsidRPr="0005282A">
        <w:rPr>
          <w:rFonts w:ascii="Times New Roman" w:hAnsi="Times New Roman"/>
          <w:b/>
          <w:sz w:val="24"/>
          <w:szCs w:val="24"/>
        </w:rPr>
        <w:lastRenderedPageBreak/>
        <w:t>COST</w:t>
      </w:r>
      <w:r w:rsidR="00174599">
        <w:rPr>
          <w:rFonts w:ascii="Times New Roman" w:hAnsi="Times New Roman"/>
          <w:b/>
          <w:sz w:val="24"/>
          <w:szCs w:val="24"/>
        </w:rPr>
        <w:t>S</w:t>
      </w:r>
      <w:r w:rsidRPr="0005282A">
        <w:rPr>
          <w:rFonts w:ascii="Times New Roman" w:hAnsi="Times New Roman"/>
          <w:b/>
          <w:sz w:val="24"/>
          <w:szCs w:val="24"/>
        </w:rPr>
        <w:t xml:space="preserve"> AND BENEFITS STATEMENT </w:t>
      </w:r>
    </w:p>
    <w:p w14:paraId="6CB9DB0D" w14:textId="4F7FB16F" w:rsidR="00A72843" w:rsidRPr="0005282A" w:rsidRDefault="003C5551" w:rsidP="00A72843">
      <w:pPr>
        <w:rPr>
          <w:rFonts w:ascii="Times New Roman" w:hAnsi="Times New Roman"/>
          <w:sz w:val="24"/>
          <w:szCs w:val="24"/>
        </w:rPr>
      </w:pPr>
      <w:r>
        <w:rPr>
          <w:rFonts w:ascii="Times New Roman" w:hAnsi="Times New Roman"/>
          <w:sz w:val="24"/>
          <w:szCs w:val="24"/>
        </w:rPr>
        <w:t>Th</w:t>
      </w:r>
      <w:r w:rsidR="00174599">
        <w:rPr>
          <w:rFonts w:ascii="Times New Roman" w:hAnsi="Times New Roman"/>
          <w:sz w:val="24"/>
          <w:szCs w:val="24"/>
        </w:rPr>
        <w:t xml:space="preserve">e Bill makes </w:t>
      </w:r>
      <w:r>
        <w:rPr>
          <w:rFonts w:ascii="Times New Roman" w:hAnsi="Times New Roman"/>
          <w:sz w:val="24"/>
          <w:szCs w:val="24"/>
        </w:rPr>
        <w:t>technical amendments</w:t>
      </w:r>
      <w:r w:rsidR="00174599">
        <w:rPr>
          <w:rFonts w:ascii="Times New Roman" w:hAnsi="Times New Roman"/>
          <w:sz w:val="24"/>
          <w:szCs w:val="24"/>
        </w:rPr>
        <w:t>. T</w:t>
      </w:r>
      <w:r>
        <w:rPr>
          <w:rFonts w:ascii="Times New Roman" w:hAnsi="Times New Roman"/>
          <w:sz w:val="24"/>
          <w:szCs w:val="24"/>
        </w:rPr>
        <w:t>h</w:t>
      </w:r>
      <w:r w:rsidR="00174599">
        <w:rPr>
          <w:rFonts w:ascii="Times New Roman" w:hAnsi="Times New Roman"/>
          <w:sz w:val="24"/>
          <w:szCs w:val="24"/>
        </w:rPr>
        <w:t xml:space="preserve">is Bill has no </w:t>
      </w:r>
      <w:r>
        <w:rPr>
          <w:rFonts w:ascii="Times New Roman" w:hAnsi="Times New Roman"/>
          <w:sz w:val="24"/>
          <w:szCs w:val="24"/>
        </w:rPr>
        <w:t>financial implications</w:t>
      </w:r>
      <w:r w:rsidR="00174599">
        <w:rPr>
          <w:rFonts w:ascii="Times New Roman" w:hAnsi="Times New Roman"/>
          <w:sz w:val="24"/>
          <w:szCs w:val="24"/>
        </w:rPr>
        <w:t>.</w:t>
      </w:r>
    </w:p>
    <w:p w14:paraId="31158393" w14:textId="77777777" w:rsidR="00A72843" w:rsidRPr="0005282A" w:rsidRDefault="00A72843" w:rsidP="00A72843">
      <w:pPr>
        <w:pStyle w:val="Heading2"/>
        <w:rPr>
          <w:rFonts w:ascii="Times New Roman" w:hAnsi="Times New Roman" w:cs="Times New Roman"/>
        </w:rPr>
      </w:pPr>
      <w:r w:rsidRPr="0005282A">
        <w:rPr>
          <w:rFonts w:ascii="Times New Roman" w:hAnsi="Times New Roman" w:cs="Times New Roman"/>
        </w:rPr>
        <w:t>CONSISTENCY WITH HUMAN RIGHTS</w:t>
      </w:r>
    </w:p>
    <w:p w14:paraId="21657000" w14:textId="645EE945" w:rsidR="00A72843" w:rsidRDefault="00A72843" w:rsidP="00A72843">
      <w:pPr>
        <w:rPr>
          <w:rFonts w:ascii="Times New Roman" w:hAnsi="Times New Roman"/>
          <w:sz w:val="24"/>
          <w:szCs w:val="24"/>
        </w:rPr>
      </w:pPr>
      <w:r w:rsidRPr="0005282A">
        <w:rPr>
          <w:rFonts w:ascii="Times New Roman" w:hAnsi="Times New Roman"/>
          <w:sz w:val="24"/>
          <w:szCs w:val="24"/>
        </w:rPr>
        <w:t>This section provides an overview of the human rights which may be engaged by the Bill</w:t>
      </w:r>
      <w:r w:rsidR="00F8316C">
        <w:rPr>
          <w:rFonts w:ascii="Times New Roman" w:hAnsi="Times New Roman"/>
          <w:sz w:val="24"/>
          <w:szCs w:val="24"/>
        </w:rPr>
        <w:t>.</w:t>
      </w:r>
      <w:r w:rsidRPr="0005282A">
        <w:rPr>
          <w:rFonts w:ascii="Times New Roman" w:hAnsi="Times New Roman"/>
          <w:sz w:val="24"/>
          <w:szCs w:val="24"/>
        </w:rPr>
        <w:t xml:space="preserve"> The proposed amendments </w:t>
      </w:r>
      <w:r w:rsidR="00174599">
        <w:rPr>
          <w:rFonts w:ascii="Times New Roman" w:hAnsi="Times New Roman"/>
          <w:sz w:val="24"/>
          <w:szCs w:val="24"/>
        </w:rPr>
        <w:t>in the Bill</w:t>
      </w:r>
      <w:r w:rsidRPr="0005282A">
        <w:rPr>
          <w:rFonts w:ascii="Times New Roman" w:hAnsi="Times New Roman"/>
          <w:sz w:val="24"/>
          <w:szCs w:val="24"/>
        </w:rPr>
        <w:t xml:space="preserve"> have been considered in the context of the objects of the </w:t>
      </w:r>
      <w:r w:rsidRPr="00174599">
        <w:rPr>
          <w:rFonts w:ascii="Times New Roman" w:hAnsi="Times New Roman"/>
          <w:i/>
          <w:iCs/>
          <w:sz w:val="24"/>
          <w:szCs w:val="24"/>
        </w:rPr>
        <w:t>Human Rights Act 200</w:t>
      </w:r>
      <w:r w:rsidR="00F8316C" w:rsidRPr="00174599">
        <w:rPr>
          <w:rFonts w:ascii="Times New Roman" w:hAnsi="Times New Roman"/>
          <w:i/>
          <w:iCs/>
          <w:sz w:val="24"/>
          <w:szCs w:val="24"/>
        </w:rPr>
        <w:t>4</w:t>
      </w:r>
      <w:r w:rsidRPr="0005282A">
        <w:rPr>
          <w:rFonts w:ascii="Times New Roman" w:hAnsi="Times New Roman"/>
          <w:sz w:val="24"/>
          <w:szCs w:val="24"/>
        </w:rPr>
        <w:t xml:space="preserve"> (HRA)</w:t>
      </w:r>
      <w:r w:rsidR="00174599">
        <w:rPr>
          <w:rFonts w:ascii="Times New Roman" w:hAnsi="Times New Roman"/>
          <w:sz w:val="24"/>
          <w:szCs w:val="24"/>
        </w:rPr>
        <w:t>.</w:t>
      </w:r>
    </w:p>
    <w:p w14:paraId="2827E6D7" w14:textId="53CD03F1" w:rsidR="00326540" w:rsidRPr="001A5B76" w:rsidRDefault="00326540" w:rsidP="00A72843">
      <w:pPr>
        <w:rPr>
          <w:rFonts w:ascii="Times New Roman" w:hAnsi="Times New Roman"/>
          <w:b/>
          <w:bCs/>
          <w:sz w:val="24"/>
          <w:szCs w:val="24"/>
        </w:rPr>
      </w:pPr>
      <w:r w:rsidRPr="001A5B76">
        <w:rPr>
          <w:rFonts w:ascii="Times New Roman" w:hAnsi="Times New Roman"/>
          <w:b/>
          <w:bCs/>
          <w:sz w:val="24"/>
          <w:szCs w:val="24"/>
        </w:rPr>
        <w:t>Rights Promoted</w:t>
      </w:r>
    </w:p>
    <w:p w14:paraId="1B2542EB" w14:textId="1314EA9E" w:rsidR="00842735" w:rsidRPr="000B7BD5" w:rsidRDefault="006879F4" w:rsidP="006879F4">
      <w:pPr>
        <w:spacing w:before="240" w:after="0"/>
        <w:rPr>
          <w:rFonts w:ascii="Times New Roman" w:hAnsi="Times New Roman"/>
          <w:sz w:val="24"/>
          <w:szCs w:val="24"/>
        </w:rPr>
      </w:pPr>
      <w:r>
        <w:rPr>
          <w:rFonts w:ascii="Times New Roman" w:hAnsi="Times New Roman"/>
          <w:sz w:val="24"/>
          <w:szCs w:val="24"/>
        </w:rPr>
        <w:t xml:space="preserve">The Bill does </w:t>
      </w:r>
      <w:r w:rsidR="00842735">
        <w:rPr>
          <w:rFonts w:ascii="Times New Roman" w:hAnsi="Times New Roman"/>
          <w:sz w:val="24"/>
          <w:szCs w:val="24"/>
        </w:rPr>
        <w:t xml:space="preserve">engage and </w:t>
      </w:r>
      <w:r>
        <w:rPr>
          <w:rFonts w:ascii="Times New Roman" w:hAnsi="Times New Roman"/>
          <w:sz w:val="24"/>
          <w:szCs w:val="24"/>
        </w:rPr>
        <w:t>promote the right to life</w:t>
      </w:r>
      <w:r w:rsidR="00F8316C">
        <w:rPr>
          <w:rFonts w:ascii="Times New Roman" w:hAnsi="Times New Roman"/>
          <w:sz w:val="24"/>
          <w:szCs w:val="24"/>
        </w:rPr>
        <w:t xml:space="preserve"> through facilitating the use of regulatory interventions against </w:t>
      </w:r>
      <w:r w:rsidR="00174599">
        <w:rPr>
          <w:rFonts w:ascii="Times New Roman" w:hAnsi="Times New Roman"/>
          <w:sz w:val="24"/>
          <w:szCs w:val="24"/>
        </w:rPr>
        <w:t xml:space="preserve">smoking </w:t>
      </w:r>
      <w:r w:rsidR="00F8316C">
        <w:rPr>
          <w:rFonts w:ascii="Times New Roman" w:hAnsi="Times New Roman"/>
          <w:sz w:val="24"/>
          <w:szCs w:val="24"/>
        </w:rPr>
        <w:t>products that are associated with harm</w:t>
      </w:r>
      <w:r w:rsidR="00174599" w:rsidRPr="0031217C">
        <w:rPr>
          <w:rFonts w:ascii="Times New Roman" w:hAnsi="Times New Roman"/>
          <w:sz w:val="24"/>
          <w:szCs w:val="24"/>
        </w:rPr>
        <w:t xml:space="preserve">. The Bill further promotes the right to life by enabling </w:t>
      </w:r>
      <w:r w:rsidR="00F8316C" w:rsidRPr="0031217C">
        <w:rPr>
          <w:rFonts w:ascii="Times New Roman" w:hAnsi="Times New Roman"/>
          <w:sz w:val="24"/>
          <w:szCs w:val="24"/>
        </w:rPr>
        <w:t>open communications regarding organ and tissue donation.</w:t>
      </w:r>
      <w:r w:rsidR="00F8316C">
        <w:rPr>
          <w:rFonts w:ascii="Times New Roman" w:hAnsi="Times New Roman"/>
          <w:sz w:val="24"/>
          <w:szCs w:val="24"/>
        </w:rPr>
        <w:t xml:space="preserve"> </w:t>
      </w:r>
    </w:p>
    <w:p w14:paraId="07F18DB8" w14:textId="5C5D84CF" w:rsidR="00842735" w:rsidRPr="0005282A" w:rsidRDefault="00842735" w:rsidP="00842735">
      <w:pPr>
        <w:autoSpaceDE w:val="0"/>
        <w:autoSpaceDN w:val="0"/>
        <w:adjustRightInd w:val="0"/>
        <w:spacing w:before="240" w:after="0"/>
        <w:rPr>
          <w:rFonts w:ascii="Times New Roman" w:eastAsia="Calibri" w:hAnsi="Times New Roman"/>
          <w:iCs/>
          <w:sz w:val="24"/>
          <w:szCs w:val="24"/>
          <w:u w:val="single"/>
        </w:rPr>
      </w:pPr>
      <w:r w:rsidRPr="0005282A">
        <w:rPr>
          <w:rFonts w:ascii="Times New Roman" w:eastAsia="Calibri" w:hAnsi="Times New Roman"/>
          <w:iCs/>
          <w:sz w:val="24"/>
          <w:szCs w:val="24"/>
          <w:u w:val="single"/>
        </w:rPr>
        <w:t>The right to life</w:t>
      </w:r>
    </w:p>
    <w:p w14:paraId="58D67222" w14:textId="2E8B07CD" w:rsidR="00842735" w:rsidRDefault="00842735" w:rsidP="00842735">
      <w:pPr>
        <w:spacing w:before="240" w:after="0"/>
        <w:rPr>
          <w:rFonts w:ascii="Times New Roman" w:hAnsi="Times New Roman"/>
          <w:sz w:val="24"/>
          <w:szCs w:val="24"/>
        </w:rPr>
      </w:pPr>
      <w:r w:rsidRPr="0005282A">
        <w:rPr>
          <w:rFonts w:ascii="Times New Roman" w:hAnsi="Times New Roman"/>
          <w:sz w:val="24"/>
          <w:szCs w:val="24"/>
        </w:rPr>
        <w:t>The right to life has been interpreted by the United Nations’ Human Rights Committee as meaning that States must take appropriate measures to address the general conditions in society that may give rise to threats to the right to life or prevent individuals from enjoying their right to life with dignity and that environmental degradation and climate change are a threat to present and future generations</w:t>
      </w:r>
      <w:r w:rsidR="006824B2">
        <w:rPr>
          <w:rFonts w:ascii="Times New Roman" w:hAnsi="Times New Roman"/>
          <w:sz w:val="24"/>
          <w:szCs w:val="24"/>
        </w:rPr>
        <w:t>’</w:t>
      </w:r>
      <w:r w:rsidRPr="0005282A">
        <w:rPr>
          <w:rFonts w:ascii="Times New Roman" w:hAnsi="Times New Roman"/>
          <w:sz w:val="24"/>
          <w:szCs w:val="24"/>
        </w:rPr>
        <w:t xml:space="preserve"> enjoyment of the right to life. Thus, it has stated that ‘implementation of the obligation to respect and ensure the right to life, and in particular life with dignity, depends, inter alia, on measures taken by States parties to preserve the environment and protect it against harm, pollution and climate change caused by public and private actors.’</w:t>
      </w:r>
      <w:r w:rsidRPr="0005282A">
        <w:rPr>
          <w:rStyle w:val="FootnoteReference"/>
          <w:rFonts w:ascii="Times New Roman" w:hAnsi="Times New Roman"/>
          <w:sz w:val="24"/>
          <w:szCs w:val="24"/>
        </w:rPr>
        <w:footnoteReference w:id="1"/>
      </w:r>
    </w:p>
    <w:p w14:paraId="7F8DFC11" w14:textId="772E46D8" w:rsidR="00842735" w:rsidRDefault="004A5A9F" w:rsidP="00842735">
      <w:pPr>
        <w:spacing w:before="240" w:after="0"/>
        <w:rPr>
          <w:rFonts w:ascii="Times New Roman" w:hAnsi="Times New Roman"/>
          <w:sz w:val="24"/>
          <w:szCs w:val="24"/>
        </w:rPr>
      </w:pPr>
      <w:r>
        <w:rPr>
          <w:rFonts w:ascii="Times New Roman" w:hAnsi="Times New Roman"/>
          <w:sz w:val="24"/>
          <w:szCs w:val="24"/>
        </w:rPr>
        <w:t xml:space="preserve">There is a </w:t>
      </w:r>
      <w:r w:rsidR="00842735" w:rsidRPr="00842735">
        <w:rPr>
          <w:rFonts w:ascii="Times New Roman" w:hAnsi="Times New Roman"/>
          <w:sz w:val="24"/>
          <w:szCs w:val="24"/>
        </w:rPr>
        <w:t xml:space="preserve">growing evidence base </w:t>
      </w:r>
      <w:r>
        <w:rPr>
          <w:rFonts w:ascii="Times New Roman" w:hAnsi="Times New Roman"/>
          <w:sz w:val="24"/>
          <w:szCs w:val="24"/>
        </w:rPr>
        <w:t>that demonstrates the</w:t>
      </w:r>
      <w:r w:rsidR="00842735" w:rsidRPr="00842735">
        <w:rPr>
          <w:rFonts w:ascii="Times New Roman" w:hAnsi="Times New Roman"/>
          <w:sz w:val="24"/>
          <w:szCs w:val="24"/>
        </w:rPr>
        <w:t xml:space="preserve"> public health harms </w:t>
      </w:r>
      <w:r>
        <w:rPr>
          <w:rFonts w:ascii="Times New Roman" w:hAnsi="Times New Roman"/>
          <w:sz w:val="24"/>
          <w:szCs w:val="24"/>
        </w:rPr>
        <w:t xml:space="preserve">associated with </w:t>
      </w:r>
      <w:r w:rsidR="00842735" w:rsidRPr="00842735">
        <w:rPr>
          <w:rFonts w:ascii="Times New Roman" w:hAnsi="Times New Roman"/>
          <w:sz w:val="24"/>
          <w:szCs w:val="24"/>
        </w:rPr>
        <w:t>e-cigarette use</w:t>
      </w:r>
      <w:r>
        <w:rPr>
          <w:rFonts w:ascii="Times New Roman" w:hAnsi="Times New Roman"/>
          <w:sz w:val="24"/>
          <w:szCs w:val="24"/>
        </w:rPr>
        <w:t>. As such</w:t>
      </w:r>
      <w:r w:rsidR="00842735" w:rsidRPr="00842735">
        <w:rPr>
          <w:rFonts w:ascii="Times New Roman" w:hAnsi="Times New Roman"/>
          <w:sz w:val="24"/>
          <w:szCs w:val="24"/>
        </w:rPr>
        <w:t xml:space="preserve">, </w:t>
      </w:r>
      <w:r w:rsidR="00842735">
        <w:rPr>
          <w:rFonts w:ascii="Times New Roman" w:hAnsi="Times New Roman"/>
          <w:sz w:val="24"/>
          <w:szCs w:val="24"/>
        </w:rPr>
        <w:t xml:space="preserve">regulatory </w:t>
      </w:r>
      <w:r w:rsidR="00842735" w:rsidRPr="00842735">
        <w:rPr>
          <w:rFonts w:ascii="Times New Roman" w:hAnsi="Times New Roman"/>
          <w:sz w:val="24"/>
          <w:szCs w:val="24"/>
        </w:rPr>
        <w:t xml:space="preserve">measures </w:t>
      </w:r>
      <w:r w:rsidR="00842735">
        <w:rPr>
          <w:rFonts w:ascii="Times New Roman" w:hAnsi="Times New Roman"/>
          <w:sz w:val="24"/>
          <w:szCs w:val="24"/>
        </w:rPr>
        <w:t>to</w:t>
      </w:r>
      <w:r w:rsidR="00842735" w:rsidRPr="00842735">
        <w:rPr>
          <w:rFonts w:ascii="Times New Roman" w:hAnsi="Times New Roman"/>
          <w:sz w:val="24"/>
          <w:szCs w:val="24"/>
        </w:rPr>
        <w:t xml:space="preserve"> </w:t>
      </w:r>
      <w:r w:rsidR="00842735">
        <w:rPr>
          <w:rFonts w:ascii="Times New Roman" w:hAnsi="Times New Roman"/>
          <w:sz w:val="24"/>
          <w:szCs w:val="24"/>
        </w:rPr>
        <w:t>ensure existing restrictions on</w:t>
      </w:r>
      <w:r w:rsidR="00842735" w:rsidRPr="00842735">
        <w:rPr>
          <w:rFonts w:ascii="Times New Roman" w:hAnsi="Times New Roman"/>
          <w:sz w:val="24"/>
          <w:szCs w:val="24"/>
        </w:rPr>
        <w:t xml:space="preserve"> </w:t>
      </w:r>
      <w:r>
        <w:rPr>
          <w:rFonts w:ascii="Times New Roman" w:hAnsi="Times New Roman"/>
          <w:sz w:val="24"/>
          <w:szCs w:val="24"/>
        </w:rPr>
        <w:t xml:space="preserve">traditional smoking products (i.e. tobacco products) can be applied to newer or novel smoking products supports the right to life. This is particularly relevant in the context of young people, who </w:t>
      </w:r>
      <w:r w:rsidR="001854D2">
        <w:rPr>
          <w:rFonts w:ascii="Times New Roman" w:hAnsi="Times New Roman"/>
          <w:sz w:val="24"/>
          <w:szCs w:val="24"/>
        </w:rPr>
        <w:t>may be</w:t>
      </w:r>
      <w:r>
        <w:rPr>
          <w:rFonts w:ascii="Times New Roman" w:hAnsi="Times New Roman"/>
          <w:sz w:val="24"/>
          <w:szCs w:val="24"/>
        </w:rPr>
        <w:t xml:space="preserve"> more vulnerable to </w:t>
      </w:r>
      <w:r w:rsidR="001854D2">
        <w:rPr>
          <w:rFonts w:ascii="Times New Roman" w:hAnsi="Times New Roman"/>
          <w:sz w:val="24"/>
          <w:szCs w:val="24"/>
        </w:rPr>
        <w:t>the health impacts of smoking products such as e</w:t>
      </w:r>
      <w:r w:rsidR="001854D2">
        <w:rPr>
          <w:rFonts w:ascii="Times New Roman" w:hAnsi="Times New Roman"/>
          <w:sz w:val="24"/>
          <w:szCs w:val="24"/>
        </w:rPr>
        <w:noBreakHyphen/>
        <w:t xml:space="preserve">cigarettes </w:t>
      </w:r>
      <w:r>
        <w:rPr>
          <w:rFonts w:ascii="Times New Roman" w:hAnsi="Times New Roman"/>
          <w:sz w:val="24"/>
          <w:szCs w:val="24"/>
        </w:rPr>
        <w:t xml:space="preserve">due to </w:t>
      </w:r>
      <w:r w:rsidR="001854D2">
        <w:rPr>
          <w:rFonts w:ascii="Times New Roman" w:hAnsi="Times New Roman"/>
          <w:sz w:val="24"/>
          <w:szCs w:val="24"/>
        </w:rPr>
        <w:t xml:space="preserve">physical </w:t>
      </w:r>
      <w:r>
        <w:rPr>
          <w:rFonts w:ascii="Times New Roman" w:hAnsi="Times New Roman"/>
          <w:sz w:val="24"/>
          <w:szCs w:val="24"/>
        </w:rPr>
        <w:t>factors</w:t>
      </w:r>
      <w:r w:rsidR="001854D2">
        <w:rPr>
          <w:rFonts w:ascii="Times New Roman" w:hAnsi="Times New Roman"/>
          <w:sz w:val="24"/>
          <w:szCs w:val="24"/>
        </w:rPr>
        <w:t xml:space="preserve"> (</w:t>
      </w:r>
      <w:r>
        <w:rPr>
          <w:rFonts w:ascii="Times New Roman" w:hAnsi="Times New Roman"/>
          <w:sz w:val="24"/>
          <w:szCs w:val="24"/>
        </w:rPr>
        <w:t>such as their developing lungs</w:t>
      </w:r>
      <w:r w:rsidR="001854D2">
        <w:rPr>
          <w:rFonts w:ascii="Times New Roman" w:hAnsi="Times New Roman"/>
          <w:sz w:val="24"/>
          <w:szCs w:val="24"/>
        </w:rPr>
        <w:t>) and unawareness of the potential for addiction</w:t>
      </w:r>
      <w:r>
        <w:rPr>
          <w:rFonts w:ascii="Times New Roman" w:hAnsi="Times New Roman"/>
          <w:sz w:val="24"/>
          <w:szCs w:val="24"/>
        </w:rPr>
        <w:t xml:space="preserve">. </w:t>
      </w:r>
    </w:p>
    <w:p w14:paraId="1CD90B49" w14:textId="5ECF362A" w:rsidR="00326540" w:rsidRPr="00CE1CE9" w:rsidRDefault="00326540" w:rsidP="00326540">
      <w:pPr>
        <w:spacing w:before="240" w:after="0"/>
        <w:rPr>
          <w:rFonts w:ascii="Times New Roman" w:hAnsi="Times New Roman"/>
          <w:sz w:val="24"/>
          <w:szCs w:val="24"/>
        </w:rPr>
      </w:pPr>
      <w:r w:rsidRPr="00842735">
        <w:rPr>
          <w:rFonts w:ascii="Times New Roman" w:hAnsi="Times New Roman"/>
          <w:sz w:val="24"/>
          <w:szCs w:val="24"/>
        </w:rPr>
        <w:t>The</w:t>
      </w:r>
      <w:r>
        <w:rPr>
          <w:rFonts w:ascii="Times New Roman" w:hAnsi="Times New Roman"/>
          <w:sz w:val="24"/>
          <w:szCs w:val="24"/>
        </w:rPr>
        <w:t xml:space="preserve"> Bill promotes the right to life through minor and </w:t>
      </w:r>
      <w:r w:rsidRPr="00CE1CE9">
        <w:rPr>
          <w:rFonts w:ascii="Times New Roman" w:hAnsi="Times New Roman"/>
          <w:sz w:val="24"/>
          <w:szCs w:val="24"/>
        </w:rPr>
        <w:t xml:space="preserve">technical updates to extend the application of Commonwealth therapeutics goods laws in the ACT. The change will enable the TGA to take action against </w:t>
      </w:r>
      <w:r>
        <w:rPr>
          <w:rFonts w:ascii="Times New Roman" w:hAnsi="Times New Roman"/>
          <w:sz w:val="24"/>
          <w:szCs w:val="24"/>
        </w:rPr>
        <w:t xml:space="preserve">sole traders operating wholly within the ACT </w:t>
      </w:r>
      <w:r w:rsidRPr="00CE1CE9">
        <w:rPr>
          <w:rFonts w:ascii="Times New Roman" w:hAnsi="Times New Roman"/>
          <w:sz w:val="24"/>
          <w:szCs w:val="24"/>
        </w:rPr>
        <w:t>in relation to</w:t>
      </w:r>
      <w:r>
        <w:rPr>
          <w:rFonts w:ascii="Times New Roman" w:hAnsi="Times New Roman"/>
          <w:sz w:val="24"/>
          <w:szCs w:val="24"/>
        </w:rPr>
        <w:t xml:space="preserve"> nicotine vaping products (aka nicotine containing e-cigarettes)</w:t>
      </w:r>
      <w:r w:rsidRPr="00CE1CE9">
        <w:rPr>
          <w:rFonts w:ascii="Times New Roman" w:hAnsi="Times New Roman"/>
          <w:sz w:val="24"/>
          <w:szCs w:val="24"/>
        </w:rPr>
        <w:t xml:space="preserve"> and other matters arising under the </w:t>
      </w:r>
      <w:r>
        <w:rPr>
          <w:rFonts w:ascii="Times New Roman" w:hAnsi="Times New Roman"/>
          <w:i/>
          <w:iCs/>
          <w:sz w:val="24"/>
          <w:szCs w:val="24"/>
        </w:rPr>
        <w:t>Therapeutic Goods Act 1989 (Cw</w:t>
      </w:r>
      <w:r w:rsidR="00FF64A2">
        <w:rPr>
          <w:rFonts w:ascii="Times New Roman" w:hAnsi="Times New Roman"/>
          <w:i/>
          <w:iCs/>
          <w:sz w:val="24"/>
          <w:szCs w:val="24"/>
        </w:rPr>
        <w:t>l</w:t>
      </w:r>
      <w:r>
        <w:rPr>
          <w:rFonts w:ascii="Times New Roman" w:hAnsi="Times New Roman"/>
          <w:i/>
          <w:iCs/>
          <w:sz w:val="24"/>
          <w:szCs w:val="24"/>
        </w:rPr>
        <w:t>th)</w:t>
      </w:r>
      <w:r>
        <w:rPr>
          <w:rFonts w:ascii="Times New Roman" w:hAnsi="Times New Roman"/>
          <w:sz w:val="24"/>
          <w:szCs w:val="24"/>
        </w:rPr>
        <w:t>.</w:t>
      </w:r>
    </w:p>
    <w:p w14:paraId="4D92ADEF" w14:textId="6B90AD96" w:rsidR="00326540" w:rsidRDefault="00326540" w:rsidP="00326540">
      <w:pPr>
        <w:spacing w:before="240" w:after="0"/>
        <w:rPr>
          <w:rFonts w:ascii="Times New Roman" w:hAnsi="Times New Roman"/>
          <w:sz w:val="24"/>
          <w:szCs w:val="24"/>
        </w:rPr>
      </w:pPr>
      <w:r>
        <w:rPr>
          <w:rFonts w:ascii="Times New Roman" w:hAnsi="Times New Roman"/>
          <w:sz w:val="24"/>
          <w:szCs w:val="24"/>
        </w:rPr>
        <w:lastRenderedPageBreak/>
        <w:t xml:space="preserve">Authorising the TGA to undertake this limited regulatory action does not directly engage the HRA as Australian Government employees, in exercising functions of a Commonwealth law, are not subject to the HRA (in particular the right to privacy and reputation) in making regulatory decisions. In facilitating possible TGA compliance activity against sole traders and individuals in the ACT, it is noted that any privacy impacts would be reasonably limited to activities concerning the </w:t>
      </w:r>
      <w:r w:rsidRPr="00511BD8">
        <w:rPr>
          <w:rFonts w:ascii="Times New Roman" w:hAnsi="Times New Roman"/>
          <w:i/>
          <w:iCs/>
          <w:sz w:val="24"/>
          <w:szCs w:val="24"/>
        </w:rPr>
        <w:t>Therapeutic Goods Act 1989 (Cw</w:t>
      </w:r>
      <w:r w:rsidR="005A68F6">
        <w:rPr>
          <w:rFonts w:ascii="Times New Roman" w:hAnsi="Times New Roman"/>
          <w:i/>
          <w:iCs/>
          <w:sz w:val="24"/>
          <w:szCs w:val="24"/>
        </w:rPr>
        <w:t>l</w:t>
      </w:r>
      <w:r w:rsidRPr="00511BD8">
        <w:rPr>
          <w:rFonts w:ascii="Times New Roman" w:hAnsi="Times New Roman"/>
          <w:i/>
          <w:iCs/>
          <w:sz w:val="24"/>
          <w:szCs w:val="24"/>
        </w:rPr>
        <w:t>th)</w:t>
      </w:r>
      <w:r>
        <w:rPr>
          <w:rFonts w:ascii="Times New Roman" w:hAnsi="Times New Roman"/>
          <w:sz w:val="24"/>
          <w:szCs w:val="24"/>
        </w:rPr>
        <w:t xml:space="preserve"> and that privacy protections are already afforded to sole traders under the </w:t>
      </w:r>
      <w:r w:rsidRPr="00CE71AA">
        <w:rPr>
          <w:rFonts w:ascii="Times New Roman" w:hAnsi="Times New Roman"/>
          <w:i/>
          <w:iCs/>
          <w:sz w:val="24"/>
          <w:szCs w:val="24"/>
        </w:rPr>
        <w:t>Privacy Act 1988 (Cw</w:t>
      </w:r>
      <w:r w:rsidR="005A68F6">
        <w:rPr>
          <w:rFonts w:ascii="Times New Roman" w:hAnsi="Times New Roman"/>
          <w:i/>
          <w:iCs/>
          <w:sz w:val="24"/>
          <w:szCs w:val="24"/>
        </w:rPr>
        <w:t>l</w:t>
      </w:r>
      <w:r w:rsidRPr="00CE71AA">
        <w:rPr>
          <w:rFonts w:ascii="Times New Roman" w:hAnsi="Times New Roman"/>
          <w:i/>
          <w:iCs/>
          <w:sz w:val="24"/>
          <w:szCs w:val="24"/>
        </w:rPr>
        <w:t>th</w:t>
      </w:r>
      <w:r>
        <w:rPr>
          <w:rFonts w:ascii="Times New Roman" w:hAnsi="Times New Roman"/>
          <w:sz w:val="24"/>
          <w:szCs w:val="24"/>
        </w:rPr>
        <w:t xml:space="preserve">). Privacy complaints against Australian Government agencies or employees may also be investigated by the Office of the Australian Information Commissioner. </w:t>
      </w:r>
    </w:p>
    <w:p w14:paraId="43F99A87" w14:textId="3F3B8E0D" w:rsidR="0022485C" w:rsidRPr="0031217C" w:rsidRDefault="006879F4" w:rsidP="00966FD1">
      <w:pPr>
        <w:spacing w:before="240"/>
        <w:rPr>
          <w:rFonts w:ascii="Times New Roman" w:hAnsi="Times New Roman"/>
          <w:sz w:val="24"/>
          <w:szCs w:val="24"/>
        </w:rPr>
      </w:pPr>
      <w:r w:rsidRPr="0031217C">
        <w:rPr>
          <w:rFonts w:ascii="Times New Roman" w:hAnsi="Times New Roman"/>
          <w:sz w:val="24"/>
          <w:szCs w:val="24"/>
        </w:rPr>
        <w:t xml:space="preserve">This Bill further promotes the right to life </w:t>
      </w:r>
      <w:r w:rsidR="00A76E1B" w:rsidRPr="0031217C">
        <w:rPr>
          <w:rFonts w:ascii="Times New Roman" w:hAnsi="Times New Roman"/>
          <w:sz w:val="24"/>
          <w:szCs w:val="24"/>
        </w:rPr>
        <w:t>through acknowledgment of</w:t>
      </w:r>
      <w:r w:rsidR="00966FD1" w:rsidRPr="0031217C">
        <w:rPr>
          <w:rFonts w:ascii="Times New Roman" w:hAnsi="Times New Roman"/>
          <w:sz w:val="24"/>
          <w:szCs w:val="24"/>
        </w:rPr>
        <w:t xml:space="preserve"> the significan</w:t>
      </w:r>
      <w:r w:rsidR="0031217C">
        <w:rPr>
          <w:rFonts w:ascii="Times New Roman" w:hAnsi="Times New Roman"/>
          <w:sz w:val="24"/>
          <w:szCs w:val="24"/>
        </w:rPr>
        <w:t>t</w:t>
      </w:r>
      <w:r w:rsidR="00966FD1" w:rsidRPr="0031217C">
        <w:rPr>
          <w:rFonts w:ascii="Times New Roman" w:hAnsi="Times New Roman"/>
          <w:sz w:val="24"/>
          <w:szCs w:val="24"/>
        </w:rPr>
        <w:t xml:space="preserve"> </w:t>
      </w:r>
      <w:r w:rsidR="00A76E1B" w:rsidRPr="0031217C">
        <w:rPr>
          <w:rFonts w:ascii="Times New Roman" w:hAnsi="Times New Roman"/>
          <w:sz w:val="24"/>
          <w:szCs w:val="24"/>
        </w:rPr>
        <w:t xml:space="preserve">gift </w:t>
      </w:r>
      <w:r w:rsidR="00966FD1" w:rsidRPr="0031217C">
        <w:rPr>
          <w:rFonts w:ascii="Times New Roman" w:hAnsi="Times New Roman"/>
          <w:sz w:val="24"/>
          <w:szCs w:val="24"/>
        </w:rPr>
        <w:t>of organ and tissue donation</w:t>
      </w:r>
      <w:r w:rsidR="00A76E1B" w:rsidRPr="0031217C">
        <w:rPr>
          <w:rFonts w:ascii="Times New Roman" w:hAnsi="Times New Roman"/>
          <w:sz w:val="24"/>
          <w:szCs w:val="24"/>
        </w:rPr>
        <w:t xml:space="preserve">. </w:t>
      </w:r>
      <w:r w:rsidR="00EF032B" w:rsidRPr="0031217C">
        <w:rPr>
          <w:rFonts w:ascii="Times New Roman" w:hAnsi="Times New Roman"/>
          <w:sz w:val="24"/>
          <w:szCs w:val="24"/>
        </w:rPr>
        <w:t xml:space="preserve">It </w:t>
      </w:r>
      <w:r w:rsidR="004A5A9F" w:rsidRPr="0031217C">
        <w:rPr>
          <w:rFonts w:ascii="Times New Roman" w:hAnsi="Times New Roman"/>
          <w:sz w:val="24"/>
          <w:szCs w:val="24"/>
        </w:rPr>
        <w:t>enabl</w:t>
      </w:r>
      <w:r w:rsidR="00966FD1" w:rsidRPr="0031217C">
        <w:rPr>
          <w:rFonts w:ascii="Times New Roman" w:hAnsi="Times New Roman"/>
          <w:sz w:val="24"/>
          <w:szCs w:val="24"/>
        </w:rPr>
        <w:t>es</w:t>
      </w:r>
      <w:r w:rsidRPr="0031217C">
        <w:rPr>
          <w:rFonts w:ascii="Times New Roman" w:hAnsi="Times New Roman"/>
          <w:sz w:val="24"/>
          <w:szCs w:val="24"/>
        </w:rPr>
        <w:t xml:space="preserve"> </w:t>
      </w:r>
      <w:r w:rsidR="00966FD1" w:rsidRPr="0031217C">
        <w:rPr>
          <w:rFonts w:ascii="Times New Roman" w:hAnsi="Times New Roman"/>
          <w:sz w:val="24"/>
          <w:szCs w:val="24"/>
        </w:rPr>
        <w:t xml:space="preserve">the clinical organ and tissue donation service </w:t>
      </w:r>
      <w:r w:rsidR="00A76E1B" w:rsidRPr="0031217C">
        <w:rPr>
          <w:rFonts w:ascii="Times New Roman" w:hAnsi="Times New Roman"/>
          <w:sz w:val="24"/>
          <w:szCs w:val="24"/>
        </w:rPr>
        <w:t>(</w:t>
      </w:r>
      <w:proofErr w:type="spellStart"/>
      <w:r w:rsidR="00A76E1B" w:rsidRPr="0031217C">
        <w:rPr>
          <w:rFonts w:ascii="Times New Roman" w:hAnsi="Times New Roman"/>
          <w:sz w:val="24"/>
          <w:szCs w:val="24"/>
        </w:rPr>
        <w:t>Donate</w:t>
      </w:r>
      <w:r w:rsidR="0031217C">
        <w:rPr>
          <w:rFonts w:ascii="Times New Roman" w:hAnsi="Times New Roman"/>
          <w:sz w:val="24"/>
          <w:szCs w:val="24"/>
        </w:rPr>
        <w:t>L</w:t>
      </w:r>
      <w:r w:rsidR="00A76E1B" w:rsidRPr="0031217C">
        <w:rPr>
          <w:rFonts w:ascii="Times New Roman" w:hAnsi="Times New Roman"/>
          <w:sz w:val="24"/>
          <w:szCs w:val="24"/>
        </w:rPr>
        <w:t>ife</w:t>
      </w:r>
      <w:proofErr w:type="spellEnd"/>
      <w:r w:rsidR="00A76E1B" w:rsidRPr="0031217C">
        <w:rPr>
          <w:rFonts w:ascii="Times New Roman" w:hAnsi="Times New Roman"/>
          <w:sz w:val="24"/>
          <w:szCs w:val="24"/>
        </w:rPr>
        <w:t xml:space="preserve"> ACT) </w:t>
      </w:r>
      <w:r w:rsidR="00966FD1" w:rsidRPr="0031217C">
        <w:rPr>
          <w:rFonts w:ascii="Times New Roman" w:hAnsi="Times New Roman"/>
          <w:sz w:val="24"/>
          <w:szCs w:val="24"/>
        </w:rPr>
        <w:t xml:space="preserve">to </w:t>
      </w:r>
      <w:r w:rsidR="00C22593" w:rsidRPr="0031217C">
        <w:rPr>
          <w:rFonts w:ascii="Times New Roman" w:hAnsi="Times New Roman"/>
          <w:sz w:val="24"/>
          <w:szCs w:val="24"/>
        </w:rPr>
        <w:t xml:space="preserve">confirm donor status </w:t>
      </w:r>
      <w:r w:rsidR="00966FD1" w:rsidRPr="0031217C">
        <w:rPr>
          <w:rFonts w:ascii="Times New Roman" w:hAnsi="Times New Roman"/>
          <w:sz w:val="24"/>
          <w:szCs w:val="24"/>
        </w:rPr>
        <w:t xml:space="preserve">to </w:t>
      </w:r>
      <w:r w:rsidR="00EF032B" w:rsidRPr="0031217C">
        <w:rPr>
          <w:rFonts w:ascii="Times New Roman" w:hAnsi="Times New Roman"/>
          <w:sz w:val="24"/>
          <w:szCs w:val="24"/>
        </w:rPr>
        <w:t>the r</w:t>
      </w:r>
      <w:r w:rsidR="00A76E1B" w:rsidRPr="0031217C">
        <w:rPr>
          <w:rFonts w:ascii="Times New Roman" w:hAnsi="Times New Roman"/>
          <w:sz w:val="24"/>
          <w:szCs w:val="24"/>
        </w:rPr>
        <w:t xml:space="preserve">equesting next of kin of a </w:t>
      </w:r>
      <w:r w:rsidR="00966FD1" w:rsidRPr="0031217C">
        <w:rPr>
          <w:rFonts w:ascii="Times New Roman" w:hAnsi="Times New Roman"/>
          <w:sz w:val="24"/>
          <w:szCs w:val="24"/>
        </w:rPr>
        <w:t>deceased individual</w:t>
      </w:r>
      <w:r w:rsidR="00C22593" w:rsidRPr="0031217C">
        <w:rPr>
          <w:rFonts w:ascii="Times New Roman" w:hAnsi="Times New Roman"/>
          <w:sz w:val="24"/>
          <w:szCs w:val="24"/>
        </w:rPr>
        <w:t xml:space="preserve"> </w:t>
      </w:r>
      <w:r w:rsidR="0022485C" w:rsidRPr="0031217C">
        <w:rPr>
          <w:rFonts w:ascii="Times New Roman" w:hAnsi="Times New Roman"/>
          <w:sz w:val="24"/>
          <w:szCs w:val="24"/>
        </w:rPr>
        <w:t>in order to facilitate the Tissue Donation Certificate Scheme under s 38A of the</w:t>
      </w:r>
      <w:r w:rsidR="0022485C" w:rsidRPr="0031217C">
        <w:rPr>
          <w:rFonts w:asciiTheme="minorHAnsi" w:eastAsiaTheme="minorEastAsia" w:hAnsiTheme="minorHAnsi" w:cstheme="minorBidi"/>
          <w:i/>
          <w:iCs/>
        </w:rPr>
        <w:t xml:space="preserve"> </w:t>
      </w:r>
      <w:r w:rsidR="0022485C" w:rsidRPr="0031217C">
        <w:rPr>
          <w:rFonts w:ascii="Times New Roman" w:hAnsi="Times New Roman"/>
          <w:sz w:val="24"/>
          <w:szCs w:val="24"/>
        </w:rPr>
        <w:t xml:space="preserve">BDMR Act. </w:t>
      </w:r>
    </w:p>
    <w:p w14:paraId="0FE74154" w14:textId="44C8A65C" w:rsidR="00966FD1" w:rsidRPr="0031217C" w:rsidRDefault="00966FD1" w:rsidP="00966FD1">
      <w:pPr>
        <w:spacing w:before="240"/>
        <w:rPr>
          <w:rFonts w:ascii="Times New Roman" w:hAnsi="Times New Roman"/>
          <w:sz w:val="24"/>
          <w:szCs w:val="24"/>
        </w:rPr>
      </w:pPr>
      <w:r w:rsidRPr="0031217C">
        <w:rPr>
          <w:rFonts w:ascii="Times New Roman" w:hAnsi="Times New Roman"/>
          <w:sz w:val="24"/>
          <w:szCs w:val="24"/>
        </w:rPr>
        <w:t xml:space="preserve">The </w:t>
      </w:r>
      <w:r w:rsidR="00A76E1B" w:rsidRPr="0031217C">
        <w:rPr>
          <w:rFonts w:ascii="Times New Roman" w:hAnsi="Times New Roman"/>
          <w:sz w:val="24"/>
          <w:szCs w:val="24"/>
        </w:rPr>
        <w:t xml:space="preserve">Bill </w:t>
      </w:r>
      <w:r w:rsidRPr="0031217C">
        <w:rPr>
          <w:rFonts w:ascii="Times New Roman" w:hAnsi="Times New Roman"/>
          <w:sz w:val="24"/>
          <w:szCs w:val="24"/>
        </w:rPr>
        <w:t xml:space="preserve">will </w:t>
      </w:r>
      <w:r w:rsidR="005A68F6">
        <w:rPr>
          <w:rFonts w:ascii="Times New Roman" w:hAnsi="Times New Roman"/>
          <w:sz w:val="24"/>
          <w:szCs w:val="24"/>
        </w:rPr>
        <w:t xml:space="preserve">support </w:t>
      </w:r>
      <w:proofErr w:type="spellStart"/>
      <w:r w:rsidRPr="0031217C">
        <w:rPr>
          <w:rFonts w:ascii="Times New Roman" w:hAnsi="Times New Roman"/>
          <w:sz w:val="24"/>
          <w:szCs w:val="24"/>
        </w:rPr>
        <w:t>DonateLife</w:t>
      </w:r>
      <w:proofErr w:type="spellEnd"/>
      <w:r w:rsidRPr="0031217C">
        <w:rPr>
          <w:rFonts w:ascii="Times New Roman" w:hAnsi="Times New Roman"/>
          <w:sz w:val="24"/>
          <w:szCs w:val="24"/>
        </w:rPr>
        <w:t xml:space="preserve"> ACT to compl</w:t>
      </w:r>
      <w:r w:rsidR="005A68F6">
        <w:rPr>
          <w:rFonts w:ascii="Times New Roman" w:hAnsi="Times New Roman"/>
          <w:sz w:val="24"/>
          <w:szCs w:val="24"/>
        </w:rPr>
        <w:t xml:space="preserve">y </w:t>
      </w:r>
      <w:r w:rsidRPr="0031217C">
        <w:rPr>
          <w:rFonts w:ascii="Times New Roman" w:hAnsi="Times New Roman"/>
          <w:sz w:val="24"/>
          <w:szCs w:val="24"/>
        </w:rPr>
        <w:t xml:space="preserve">with </w:t>
      </w:r>
      <w:r w:rsidR="0031217C">
        <w:rPr>
          <w:rFonts w:ascii="Times New Roman" w:hAnsi="Times New Roman"/>
          <w:sz w:val="24"/>
          <w:szCs w:val="24"/>
        </w:rPr>
        <w:t xml:space="preserve">the </w:t>
      </w:r>
      <w:r w:rsidR="00A76E1B" w:rsidRPr="0031217C">
        <w:rPr>
          <w:rFonts w:ascii="Times New Roman" w:hAnsi="Times New Roman"/>
          <w:sz w:val="24"/>
          <w:szCs w:val="24"/>
        </w:rPr>
        <w:t xml:space="preserve">relevant </w:t>
      </w:r>
      <w:r w:rsidR="00EF032B" w:rsidRPr="0031217C">
        <w:rPr>
          <w:rFonts w:ascii="Times New Roman" w:hAnsi="Times New Roman"/>
          <w:sz w:val="24"/>
          <w:szCs w:val="24"/>
        </w:rPr>
        <w:t>disclosure section of</w:t>
      </w:r>
      <w:r w:rsidR="00A76E1B" w:rsidRPr="0031217C">
        <w:rPr>
          <w:rFonts w:ascii="Times New Roman" w:hAnsi="Times New Roman"/>
          <w:sz w:val="24"/>
          <w:szCs w:val="24"/>
        </w:rPr>
        <w:t xml:space="preserve"> the TA Act</w:t>
      </w:r>
      <w:r w:rsidR="00C22593" w:rsidRPr="0031217C">
        <w:rPr>
          <w:rFonts w:ascii="Times New Roman" w:hAnsi="Times New Roman"/>
          <w:sz w:val="24"/>
          <w:szCs w:val="24"/>
        </w:rPr>
        <w:t xml:space="preserve"> when doing so. </w:t>
      </w:r>
    </w:p>
    <w:p w14:paraId="38BD0D53" w14:textId="03E3DE00" w:rsidR="00326540" w:rsidRPr="0031217C" w:rsidRDefault="0022485C" w:rsidP="0022485C">
      <w:pPr>
        <w:spacing w:before="240"/>
        <w:rPr>
          <w:rFonts w:ascii="Times New Roman" w:hAnsi="Times New Roman"/>
          <w:sz w:val="24"/>
          <w:szCs w:val="24"/>
        </w:rPr>
      </w:pPr>
      <w:bookmarkStart w:id="0" w:name="_Hlk97813480"/>
      <w:r w:rsidRPr="0031217C">
        <w:rPr>
          <w:rFonts w:ascii="Times New Roman" w:hAnsi="Times New Roman"/>
          <w:sz w:val="24"/>
          <w:szCs w:val="24"/>
        </w:rPr>
        <w:t xml:space="preserve">The Bill </w:t>
      </w:r>
      <w:bookmarkEnd w:id="0"/>
      <w:r w:rsidR="00EF4C12">
        <w:rPr>
          <w:rFonts w:ascii="Times New Roman" w:hAnsi="Times New Roman"/>
          <w:sz w:val="24"/>
          <w:szCs w:val="24"/>
        </w:rPr>
        <w:t>engages but does not limit</w:t>
      </w:r>
      <w:r w:rsidR="00CC4DCE" w:rsidRPr="0031217C">
        <w:rPr>
          <w:rFonts w:ascii="Times New Roman" w:hAnsi="Times New Roman"/>
          <w:sz w:val="24"/>
          <w:szCs w:val="24"/>
        </w:rPr>
        <w:t xml:space="preserve"> the deceased</w:t>
      </w:r>
      <w:r w:rsidR="0031217C">
        <w:rPr>
          <w:rFonts w:ascii="Times New Roman" w:hAnsi="Times New Roman"/>
          <w:sz w:val="24"/>
          <w:szCs w:val="24"/>
        </w:rPr>
        <w:t>’s</w:t>
      </w:r>
      <w:r w:rsidR="00CC4DCE" w:rsidRPr="0031217C">
        <w:rPr>
          <w:rFonts w:ascii="Times New Roman" w:hAnsi="Times New Roman"/>
          <w:sz w:val="24"/>
          <w:szCs w:val="24"/>
        </w:rPr>
        <w:t xml:space="preserve"> </w:t>
      </w:r>
      <w:r w:rsidRPr="0031217C">
        <w:rPr>
          <w:rFonts w:ascii="Times New Roman" w:hAnsi="Times New Roman"/>
          <w:sz w:val="24"/>
          <w:szCs w:val="24"/>
        </w:rPr>
        <w:t>next of kin</w:t>
      </w:r>
      <w:r w:rsidR="0031217C">
        <w:rPr>
          <w:rFonts w:ascii="Times New Roman" w:hAnsi="Times New Roman"/>
          <w:sz w:val="24"/>
          <w:szCs w:val="24"/>
        </w:rPr>
        <w:t>’</w:t>
      </w:r>
      <w:r w:rsidRPr="0031217C">
        <w:rPr>
          <w:rFonts w:ascii="Times New Roman" w:hAnsi="Times New Roman"/>
          <w:sz w:val="24"/>
          <w:szCs w:val="24"/>
        </w:rPr>
        <w:t xml:space="preserve">s </w:t>
      </w:r>
      <w:r w:rsidR="00CC4DCE" w:rsidRPr="0031217C">
        <w:rPr>
          <w:rFonts w:ascii="Times New Roman" w:hAnsi="Times New Roman"/>
          <w:sz w:val="24"/>
          <w:szCs w:val="24"/>
        </w:rPr>
        <w:t>right to privacy</w:t>
      </w:r>
      <w:r w:rsidR="00EF4C12">
        <w:rPr>
          <w:rFonts w:ascii="Times New Roman" w:hAnsi="Times New Roman"/>
          <w:sz w:val="24"/>
          <w:szCs w:val="24"/>
        </w:rPr>
        <w:t>. It</w:t>
      </w:r>
      <w:r w:rsidR="00CC4DCE" w:rsidRPr="0031217C">
        <w:rPr>
          <w:rFonts w:ascii="Times New Roman" w:hAnsi="Times New Roman"/>
          <w:sz w:val="24"/>
          <w:szCs w:val="24"/>
        </w:rPr>
        <w:t xml:space="preserve"> is</w:t>
      </w:r>
      <w:r w:rsidR="00EF4C12">
        <w:rPr>
          <w:rFonts w:ascii="Times New Roman" w:hAnsi="Times New Roman"/>
          <w:sz w:val="24"/>
          <w:szCs w:val="24"/>
        </w:rPr>
        <w:t>, however,</w:t>
      </w:r>
      <w:r w:rsidR="00CC4DCE" w:rsidRPr="0031217C">
        <w:rPr>
          <w:rFonts w:ascii="Times New Roman" w:hAnsi="Times New Roman"/>
          <w:sz w:val="24"/>
          <w:szCs w:val="24"/>
        </w:rPr>
        <w:t xml:space="preserve"> the </w:t>
      </w:r>
      <w:r w:rsidRPr="0031217C">
        <w:rPr>
          <w:rFonts w:ascii="Times New Roman" w:hAnsi="Times New Roman"/>
          <w:sz w:val="24"/>
          <w:szCs w:val="24"/>
        </w:rPr>
        <w:t>next of kin</w:t>
      </w:r>
      <w:r w:rsidR="0031217C">
        <w:rPr>
          <w:rFonts w:ascii="Times New Roman" w:hAnsi="Times New Roman"/>
          <w:sz w:val="24"/>
          <w:szCs w:val="24"/>
        </w:rPr>
        <w:t>’</w:t>
      </w:r>
      <w:r w:rsidRPr="0031217C">
        <w:rPr>
          <w:rFonts w:ascii="Times New Roman" w:hAnsi="Times New Roman"/>
          <w:sz w:val="24"/>
          <w:szCs w:val="24"/>
        </w:rPr>
        <w:t xml:space="preserve">s </w:t>
      </w:r>
      <w:r w:rsidR="00CC4DCE" w:rsidRPr="0031217C">
        <w:rPr>
          <w:rFonts w:ascii="Times New Roman" w:hAnsi="Times New Roman"/>
          <w:sz w:val="24"/>
          <w:szCs w:val="24"/>
        </w:rPr>
        <w:t>decision to disclose the</w:t>
      </w:r>
      <w:r w:rsidR="00EF4C12">
        <w:rPr>
          <w:rFonts w:ascii="Times New Roman" w:hAnsi="Times New Roman"/>
          <w:sz w:val="24"/>
          <w:szCs w:val="24"/>
        </w:rPr>
        <w:t xml:space="preserve"> </w:t>
      </w:r>
      <w:r w:rsidR="00CC4DCE" w:rsidRPr="0031217C">
        <w:rPr>
          <w:rFonts w:ascii="Times New Roman" w:hAnsi="Times New Roman"/>
          <w:sz w:val="24"/>
          <w:szCs w:val="24"/>
        </w:rPr>
        <w:t xml:space="preserve">information, and that consent </w:t>
      </w:r>
      <w:r w:rsidR="00EF4C12">
        <w:rPr>
          <w:rFonts w:ascii="Times New Roman" w:hAnsi="Times New Roman"/>
          <w:sz w:val="24"/>
          <w:szCs w:val="24"/>
        </w:rPr>
        <w:t>addresses</w:t>
      </w:r>
      <w:r w:rsidR="00CC4DCE" w:rsidRPr="0031217C">
        <w:rPr>
          <w:rFonts w:ascii="Times New Roman" w:hAnsi="Times New Roman"/>
          <w:sz w:val="24"/>
          <w:szCs w:val="24"/>
        </w:rPr>
        <w:t xml:space="preserve"> any</w:t>
      </w:r>
      <w:r w:rsidR="00EF4C12">
        <w:rPr>
          <w:rFonts w:ascii="Times New Roman" w:hAnsi="Times New Roman"/>
          <w:sz w:val="24"/>
          <w:szCs w:val="24"/>
        </w:rPr>
        <w:t xml:space="preserve"> potential</w:t>
      </w:r>
      <w:r w:rsidR="00CC4DCE" w:rsidRPr="0031217C">
        <w:rPr>
          <w:rFonts w:ascii="Times New Roman" w:hAnsi="Times New Roman"/>
          <w:sz w:val="24"/>
          <w:szCs w:val="24"/>
        </w:rPr>
        <w:t xml:space="preserve"> interference with the right to privacy</w:t>
      </w:r>
      <w:r w:rsidR="00EF4C12">
        <w:rPr>
          <w:rFonts w:ascii="Times New Roman" w:hAnsi="Times New Roman"/>
          <w:sz w:val="24"/>
          <w:szCs w:val="24"/>
        </w:rPr>
        <w:t>.</w:t>
      </w:r>
      <w:r w:rsidR="00CC4DCE" w:rsidRPr="0031217C">
        <w:rPr>
          <w:rFonts w:ascii="Times New Roman" w:hAnsi="Times New Roman"/>
          <w:sz w:val="24"/>
          <w:szCs w:val="24"/>
        </w:rPr>
        <w:t xml:space="preserve"> </w:t>
      </w:r>
    </w:p>
    <w:p w14:paraId="1C126574" w14:textId="77777777" w:rsidR="004154B6" w:rsidRPr="006D54BF" w:rsidRDefault="004154B6" w:rsidP="004154B6">
      <w:pPr>
        <w:spacing w:before="240"/>
        <w:rPr>
          <w:rFonts w:ascii="Times New Roman" w:hAnsi="Times New Roman"/>
          <w:b/>
          <w:bCs/>
          <w:sz w:val="24"/>
          <w:szCs w:val="24"/>
        </w:rPr>
      </w:pPr>
      <w:r w:rsidRPr="006D54BF">
        <w:rPr>
          <w:rFonts w:ascii="Times New Roman" w:hAnsi="Times New Roman"/>
          <w:b/>
          <w:bCs/>
          <w:sz w:val="24"/>
          <w:szCs w:val="24"/>
        </w:rPr>
        <w:t>Rights Limited</w:t>
      </w:r>
    </w:p>
    <w:p w14:paraId="08CAC1D3" w14:textId="4769CAF9" w:rsidR="004154B6" w:rsidRDefault="004154B6" w:rsidP="004154B6">
      <w:pPr>
        <w:spacing w:before="240" w:after="0"/>
        <w:rPr>
          <w:rFonts w:ascii="Times New Roman" w:hAnsi="Times New Roman"/>
          <w:sz w:val="24"/>
          <w:szCs w:val="24"/>
        </w:rPr>
      </w:pPr>
      <w:r>
        <w:rPr>
          <w:rFonts w:ascii="Times New Roman" w:hAnsi="Times New Roman"/>
          <w:sz w:val="24"/>
          <w:szCs w:val="24"/>
        </w:rPr>
        <w:t>The measures in the Bill may engage and limit the right to protection of the family and children (section 11 HRA) and the right to presumption of innocence (section 22(1) HRA)</w:t>
      </w:r>
      <w:r w:rsidR="00F20AD4">
        <w:rPr>
          <w:rFonts w:ascii="Times New Roman" w:hAnsi="Times New Roman"/>
          <w:sz w:val="24"/>
          <w:szCs w:val="24"/>
        </w:rPr>
        <w:t>.</w:t>
      </w:r>
    </w:p>
    <w:p w14:paraId="657A7558" w14:textId="77777777" w:rsidR="004154B6" w:rsidRPr="00B210EA" w:rsidRDefault="004154B6" w:rsidP="004154B6">
      <w:pPr>
        <w:spacing w:before="240" w:after="0"/>
        <w:rPr>
          <w:rFonts w:ascii="Times New Roman" w:hAnsi="Times New Roman"/>
          <w:sz w:val="24"/>
          <w:szCs w:val="24"/>
        </w:rPr>
      </w:pPr>
      <w:r w:rsidRPr="00032062">
        <w:rPr>
          <w:rFonts w:ascii="Times New Roman" w:hAnsi="Times New Roman"/>
          <w:sz w:val="24"/>
          <w:szCs w:val="24"/>
        </w:rPr>
        <w:t xml:space="preserve">The preamble to the Human Rights Act 2004 </w:t>
      </w:r>
      <w:r>
        <w:rPr>
          <w:rFonts w:ascii="Times New Roman" w:hAnsi="Times New Roman"/>
          <w:sz w:val="24"/>
          <w:szCs w:val="24"/>
        </w:rPr>
        <w:t xml:space="preserve">(HR Act) </w:t>
      </w:r>
      <w:r w:rsidRPr="00032062">
        <w:rPr>
          <w:rFonts w:ascii="Times New Roman" w:hAnsi="Times New Roman"/>
          <w:sz w:val="24"/>
          <w:szCs w:val="24"/>
        </w:rPr>
        <w:t>notes that few rights are absolute and that they may be subject only to the reasonable limits in law that can be demonstrably justified in a free and democratic society.</w:t>
      </w:r>
      <w:r>
        <w:rPr>
          <w:rFonts w:ascii="Times New Roman" w:hAnsi="Times New Roman"/>
          <w:sz w:val="24"/>
          <w:szCs w:val="24"/>
        </w:rPr>
        <w:t xml:space="preserve"> S</w:t>
      </w:r>
      <w:r w:rsidRPr="00B210EA">
        <w:rPr>
          <w:rFonts w:ascii="Times New Roman" w:hAnsi="Times New Roman"/>
          <w:sz w:val="24"/>
          <w:szCs w:val="24"/>
        </w:rPr>
        <w:t>ection 28(1) of the HRA provides that in deciding whether a limit on human rights is reasonable, all relevant factors must be considered, including the following:</w:t>
      </w:r>
    </w:p>
    <w:p w14:paraId="25F4ABEE" w14:textId="77777777" w:rsidR="004154B6" w:rsidRPr="006D54BF" w:rsidRDefault="004154B6" w:rsidP="004154B6">
      <w:pPr>
        <w:pStyle w:val="ListParagraph"/>
        <w:numPr>
          <w:ilvl w:val="0"/>
          <w:numId w:val="12"/>
        </w:numPr>
        <w:rPr>
          <w:rFonts w:ascii="Times New Roman" w:hAnsi="Times New Roman"/>
          <w:sz w:val="24"/>
          <w:szCs w:val="24"/>
        </w:rPr>
      </w:pPr>
      <w:r w:rsidRPr="006D54BF">
        <w:rPr>
          <w:rFonts w:ascii="Times New Roman" w:hAnsi="Times New Roman"/>
          <w:sz w:val="24"/>
          <w:szCs w:val="24"/>
        </w:rPr>
        <w:t>the nature of the right affected;</w:t>
      </w:r>
    </w:p>
    <w:p w14:paraId="36747FB6" w14:textId="77777777" w:rsidR="004154B6" w:rsidRPr="006D54BF" w:rsidRDefault="004154B6" w:rsidP="004154B6">
      <w:pPr>
        <w:pStyle w:val="ListParagraph"/>
        <w:numPr>
          <w:ilvl w:val="0"/>
          <w:numId w:val="12"/>
        </w:numPr>
        <w:rPr>
          <w:rFonts w:ascii="Times New Roman" w:hAnsi="Times New Roman"/>
          <w:sz w:val="24"/>
          <w:szCs w:val="24"/>
        </w:rPr>
      </w:pPr>
      <w:r w:rsidRPr="006D54BF">
        <w:rPr>
          <w:rFonts w:ascii="Times New Roman" w:hAnsi="Times New Roman"/>
          <w:sz w:val="24"/>
          <w:szCs w:val="24"/>
        </w:rPr>
        <w:t>the importance of the purpose of the limitation;</w:t>
      </w:r>
    </w:p>
    <w:p w14:paraId="2E543013" w14:textId="77777777" w:rsidR="004154B6" w:rsidRPr="006D54BF" w:rsidRDefault="004154B6" w:rsidP="004154B6">
      <w:pPr>
        <w:pStyle w:val="ListParagraph"/>
        <w:numPr>
          <w:ilvl w:val="0"/>
          <w:numId w:val="12"/>
        </w:numPr>
        <w:rPr>
          <w:rFonts w:ascii="Times New Roman" w:hAnsi="Times New Roman"/>
          <w:sz w:val="24"/>
          <w:szCs w:val="24"/>
        </w:rPr>
      </w:pPr>
      <w:r w:rsidRPr="006D54BF">
        <w:rPr>
          <w:rFonts w:ascii="Times New Roman" w:hAnsi="Times New Roman"/>
          <w:sz w:val="24"/>
          <w:szCs w:val="24"/>
        </w:rPr>
        <w:t>the nature and extent of the limitation;</w:t>
      </w:r>
    </w:p>
    <w:p w14:paraId="6EC52343" w14:textId="77777777" w:rsidR="004154B6" w:rsidRPr="006D54BF" w:rsidRDefault="004154B6" w:rsidP="004154B6">
      <w:pPr>
        <w:pStyle w:val="ListParagraph"/>
        <w:numPr>
          <w:ilvl w:val="0"/>
          <w:numId w:val="12"/>
        </w:numPr>
        <w:rPr>
          <w:rFonts w:ascii="Times New Roman" w:hAnsi="Times New Roman"/>
          <w:sz w:val="24"/>
          <w:szCs w:val="24"/>
        </w:rPr>
      </w:pPr>
      <w:r w:rsidRPr="006D54BF">
        <w:rPr>
          <w:rFonts w:ascii="Times New Roman" w:hAnsi="Times New Roman"/>
          <w:sz w:val="24"/>
          <w:szCs w:val="24"/>
        </w:rPr>
        <w:t>the relationship between the limitation and its purpose; and</w:t>
      </w:r>
    </w:p>
    <w:p w14:paraId="1BE6C3CB" w14:textId="77777777" w:rsidR="004154B6" w:rsidRDefault="004154B6" w:rsidP="004154B6">
      <w:pPr>
        <w:pStyle w:val="ListParagraph"/>
        <w:numPr>
          <w:ilvl w:val="0"/>
          <w:numId w:val="12"/>
        </w:numPr>
        <w:rPr>
          <w:rFonts w:ascii="Times New Roman" w:hAnsi="Times New Roman"/>
          <w:sz w:val="24"/>
          <w:szCs w:val="24"/>
        </w:rPr>
      </w:pPr>
      <w:r w:rsidRPr="006D54BF">
        <w:rPr>
          <w:rFonts w:ascii="Times New Roman" w:hAnsi="Times New Roman"/>
          <w:sz w:val="24"/>
          <w:szCs w:val="24"/>
        </w:rPr>
        <w:t>any less restrictive means reasonably available to achieve the purpose the limitation seeks to achieve.</w:t>
      </w:r>
    </w:p>
    <w:p w14:paraId="7EF1FF5C" w14:textId="77777777" w:rsidR="004154B6" w:rsidRDefault="004154B6" w:rsidP="004154B6">
      <w:pPr>
        <w:rPr>
          <w:rFonts w:ascii="Times New Roman" w:hAnsi="Times New Roman"/>
          <w:sz w:val="24"/>
          <w:szCs w:val="24"/>
        </w:rPr>
      </w:pPr>
    </w:p>
    <w:p w14:paraId="24DE6A9A" w14:textId="77777777" w:rsidR="004154B6" w:rsidRPr="001A5B76" w:rsidRDefault="004154B6" w:rsidP="004154B6">
      <w:pPr>
        <w:rPr>
          <w:rFonts w:ascii="Times New Roman" w:hAnsi="Times New Roman"/>
          <w:b/>
          <w:bCs/>
          <w:sz w:val="24"/>
          <w:szCs w:val="24"/>
        </w:rPr>
      </w:pPr>
      <w:r w:rsidRPr="001A5B76">
        <w:rPr>
          <w:rFonts w:ascii="Times New Roman" w:hAnsi="Times New Roman"/>
          <w:b/>
          <w:bCs/>
          <w:sz w:val="24"/>
          <w:szCs w:val="24"/>
        </w:rPr>
        <w:t>Protection of family and children (s 11 HRA)</w:t>
      </w:r>
    </w:p>
    <w:p w14:paraId="03AC6B4B" w14:textId="77777777" w:rsidR="004154B6" w:rsidRPr="001A5B76" w:rsidRDefault="004154B6" w:rsidP="004154B6">
      <w:pPr>
        <w:rPr>
          <w:rFonts w:ascii="Times New Roman" w:hAnsi="Times New Roman"/>
          <w:b/>
          <w:bCs/>
          <w:i/>
          <w:sz w:val="24"/>
          <w:szCs w:val="24"/>
        </w:rPr>
      </w:pPr>
      <w:bookmarkStart w:id="1" w:name="_Hlk98255450"/>
      <w:r w:rsidRPr="00203800">
        <w:rPr>
          <w:rFonts w:ascii="Times New Roman" w:hAnsi="Times New Roman"/>
          <w:b/>
          <w:bCs/>
          <w:i/>
          <w:sz w:val="24"/>
          <w:szCs w:val="24"/>
        </w:rPr>
        <w:t>Nature of the right and the limitation (ss 28(2)(a) and (c))</w:t>
      </w:r>
    </w:p>
    <w:bookmarkEnd w:id="1"/>
    <w:p w14:paraId="089CCB74" w14:textId="77777777" w:rsidR="004154B6" w:rsidRDefault="004154B6" w:rsidP="004154B6">
      <w:pPr>
        <w:rPr>
          <w:rFonts w:ascii="Times New Roman" w:hAnsi="Times New Roman"/>
          <w:sz w:val="24"/>
          <w:szCs w:val="24"/>
        </w:rPr>
      </w:pPr>
      <w:r>
        <w:rPr>
          <w:rFonts w:ascii="Times New Roman" w:hAnsi="Times New Roman"/>
          <w:sz w:val="24"/>
          <w:szCs w:val="24"/>
        </w:rPr>
        <w:t>Under section 11 of the HRA, e</w:t>
      </w:r>
      <w:r w:rsidRPr="007C21D1">
        <w:rPr>
          <w:rFonts w:ascii="Times New Roman" w:hAnsi="Times New Roman"/>
          <w:sz w:val="24"/>
          <w:szCs w:val="24"/>
        </w:rPr>
        <w:t>very child has the right to the protection needed by the child because of being a child, without distinction or discrimination of any kind.</w:t>
      </w:r>
      <w:r>
        <w:rPr>
          <w:rFonts w:ascii="Times New Roman" w:hAnsi="Times New Roman"/>
          <w:sz w:val="24"/>
          <w:szCs w:val="24"/>
        </w:rPr>
        <w:t xml:space="preserve"> </w:t>
      </w:r>
      <w:r w:rsidRPr="007C21D1">
        <w:rPr>
          <w:rFonts w:ascii="Times New Roman" w:hAnsi="Times New Roman"/>
          <w:sz w:val="24"/>
          <w:szCs w:val="24"/>
        </w:rPr>
        <w:t xml:space="preserve">Children have </w:t>
      </w:r>
      <w:r w:rsidRPr="007C21D1">
        <w:rPr>
          <w:rFonts w:ascii="Times New Roman" w:hAnsi="Times New Roman"/>
          <w:sz w:val="24"/>
          <w:szCs w:val="24"/>
        </w:rPr>
        <w:lastRenderedPageBreak/>
        <w:t>special rights under human rights law taking into account their particular vulnerabilities</w:t>
      </w:r>
      <w:r>
        <w:rPr>
          <w:rFonts w:ascii="Times New Roman" w:hAnsi="Times New Roman"/>
          <w:sz w:val="24"/>
          <w:szCs w:val="24"/>
        </w:rPr>
        <w:t>.</w:t>
      </w:r>
      <w:r>
        <w:rPr>
          <w:rFonts w:ascii="Times New Roman" w:hAnsi="Times New Roman"/>
          <w:sz w:val="24"/>
          <w:szCs w:val="24"/>
          <w:u w:val="single"/>
        </w:rPr>
        <w:t xml:space="preserve"> </w:t>
      </w:r>
      <w:r w:rsidRPr="001A5B76">
        <w:rPr>
          <w:rFonts w:ascii="Times New Roman" w:hAnsi="Times New Roman"/>
          <w:sz w:val="24"/>
          <w:szCs w:val="24"/>
        </w:rPr>
        <w:t>Expanding a regulatory and enforcement scheme that provides for covert and randomised operations involving ‘undercover’ children to include e-cigarettes, could be a greater limitation on the rights of children involved than that which is currently contemplated by existing provisions of the TOSP Act.</w:t>
      </w:r>
    </w:p>
    <w:p w14:paraId="0235E541" w14:textId="77777777" w:rsidR="004154B6" w:rsidRPr="001A5B76" w:rsidRDefault="004154B6" w:rsidP="004154B6">
      <w:pPr>
        <w:rPr>
          <w:rFonts w:ascii="Times New Roman" w:hAnsi="Times New Roman"/>
          <w:b/>
          <w:bCs/>
          <w:i/>
          <w:sz w:val="24"/>
          <w:szCs w:val="24"/>
        </w:rPr>
      </w:pPr>
      <w:r w:rsidRPr="00203800">
        <w:rPr>
          <w:rFonts w:ascii="Times New Roman" w:hAnsi="Times New Roman"/>
          <w:b/>
          <w:bCs/>
          <w:i/>
          <w:sz w:val="24"/>
          <w:szCs w:val="24"/>
        </w:rPr>
        <w:t>Legitimate purpose (s 28(2)(b))</w:t>
      </w:r>
    </w:p>
    <w:p w14:paraId="68A8A65C" w14:textId="17EFC0C6" w:rsidR="004154B6" w:rsidRDefault="004154B6" w:rsidP="004154B6">
      <w:pPr>
        <w:rPr>
          <w:rFonts w:ascii="Times New Roman" w:hAnsi="Times New Roman"/>
          <w:sz w:val="24"/>
          <w:szCs w:val="24"/>
        </w:rPr>
      </w:pPr>
      <w:r>
        <w:rPr>
          <w:rFonts w:ascii="Times New Roman" w:hAnsi="Times New Roman"/>
          <w:sz w:val="24"/>
          <w:szCs w:val="24"/>
        </w:rPr>
        <w:t>T</w:t>
      </w:r>
      <w:r w:rsidRPr="001A5B76">
        <w:rPr>
          <w:rFonts w:ascii="Times New Roman" w:hAnsi="Times New Roman"/>
          <w:sz w:val="24"/>
          <w:szCs w:val="24"/>
        </w:rPr>
        <w:t xml:space="preserve">he amendment is directed at the legitimate aim of protecting young people from the harmful effects of e-cigarettes by limiting the availability of these products to be bought and sold to </w:t>
      </w:r>
      <w:r w:rsidR="005A68F6">
        <w:rPr>
          <w:rFonts w:ascii="Times New Roman" w:hAnsi="Times New Roman"/>
          <w:sz w:val="24"/>
          <w:szCs w:val="24"/>
        </w:rPr>
        <w:t>children and young people</w:t>
      </w:r>
      <w:r w:rsidRPr="001A5B76">
        <w:rPr>
          <w:rFonts w:ascii="Times New Roman" w:hAnsi="Times New Roman"/>
          <w:sz w:val="24"/>
          <w:szCs w:val="24"/>
        </w:rPr>
        <w:t>.</w:t>
      </w:r>
    </w:p>
    <w:p w14:paraId="2902F6A9" w14:textId="77777777" w:rsidR="004154B6" w:rsidRPr="001A5B76" w:rsidRDefault="004154B6" w:rsidP="004154B6">
      <w:pPr>
        <w:rPr>
          <w:rFonts w:ascii="Times New Roman" w:hAnsi="Times New Roman"/>
          <w:b/>
          <w:bCs/>
          <w:i/>
          <w:sz w:val="24"/>
          <w:szCs w:val="24"/>
        </w:rPr>
      </w:pPr>
      <w:r w:rsidRPr="001D5376">
        <w:rPr>
          <w:rFonts w:ascii="Times New Roman" w:hAnsi="Times New Roman"/>
          <w:b/>
          <w:bCs/>
          <w:i/>
          <w:sz w:val="24"/>
          <w:szCs w:val="24"/>
        </w:rPr>
        <w:t>Rational connection between the limitation and the purpose (s 28(2)(d))</w:t>
      </w:r>
    </w:p>
    <w:p w14:paraId="71BD76B3" w14:textId="77777777" w:rsidR="004154B6" w:rsidRDefault="004154B6" w:rsidP="004154B6">
      <w:pPr>
        <w:rPr>
          <w:rFonts w:ascii="Times New Roman" w:hAnsi="Times New Roman"/>
          <w:sz w:val="24"/>
          <w:szCs w:val="24"/>
        </w:rPr>
      </w:pPr>
      <w:r w:rsidRPr="001A5B76">
        <w:rPr>
          <w:rFonts w:ascii="Times New Roman" w:hAnsi="Times New Roman"/>
          <w:sz w:val="24"/>
          <w:szCs w:val="24"/>
        </w:rPr>
        <w:t>Sale of e-cigarettes to people under the age of 18 is prohibited by the TOSP Act, and covert, ‘undercover’ operations are intended to increase compliance with this prohibition. The amendment is therefore rationally connected to a legitimate aim</w:t>
      </w:r>
      <w:r>
        <w:rPr>
          <w:rFonts w:ascii="Times New Roman" w:hAnsi="Times New Roman"/>
          <w:sz w:val="24"/>
          <w:szCs w:val="24"/>
        </w:rPr>
        <w:t>.</w:t>
      </w:r>
      <w:r w:rsidRPr="001A5B76">
        <w:rPr>
          <w:rFonts w:ascii="Times New Roman" w:hAnsi="Times New Roman"/>
          <w:sz w:val="24"/>
          <w:szCs w:val="24"/>
        </w:rPr>
        <w:t xml:space="preserve"> </w:t>
      </w:r>
    </w:p>
    <w:p w14:paraId="0C7FB1E8" w14:textId="77777777" w:rsidR="004154B6" w:rsidRPr="001A5B76" w:rsidRDefault="004154B6" w:rsidP="004154B6">
      <w:pPr>
        <w:rPr>
          <w:rFonts w:ascii="Times New Roman" w:hAnsi="Times New Roman"/>
          <w:b/>
          <w:bCs/>
          <w:i/>
          <w:sz w:val="24"/>
          <w:szCs w:val="24"/>
        </w:rPr>
      </w:pPr>
      <w:r w:rsidRPr="001D5376">
        <w:rPr>
          <w:rFonts w:ascii="Times New Roman" w:hAnsi="Times New Roman"/>
          <w:b/>
          <w:bCs/>
          <w:i/>
          <w:sz w:val="24"/>
          <w:szCs w:val="24"/>
        </w:rPr>
        <w:t>Proportionality (s 28(2)(e))</w:t>
      </w:r>
    </w:p>
    <w:p w14:paraId="19D8D4F2" w14:textId="77777777" w:rsidR="004154B6" w:rsidRPr="001A5B76" w:rsidRDefault="004154B6" w:rsidP="004154B6">
      <w:pPr>
        <w:rPr>
          <w:rFonts w:ascii="Times New Roman" w:hAnsi="Times New Roman"/>
          <w:sz w:val="24"/>
          <w:szCs w:val="24"/>
        </w:rPr>
      </w:pPr>
      <w:r>
        <w:rPr>
          <w:rFonts w:ascii="Times New Roman" w:hAnsi="Times New Roman"/>
          <w:sz w:val="24"/>
          <w:szCs w:val="24"/>
        </w:rPr>
        <w:t xml:space="preserve">It is considered that </w:t>
      </w:r>
      <w:r w:rsidRPr="001A5B76">
        <w:rPr>
          <w:rFonts w:ascii="Times New Roman" w:hAnsi="Times New Roman"/>
          <w:sz w:val="24"/>
          <w:szCs w:val="24"/>
        </w:rPr>
        <w:t>the limitation on the rights of individual children involved in the compliance testing is proportionate</w:t>
      </w:r>
      <w:r>
        <w:rPr>
          <w:rFonts w:ascii="Times New Roman" w:hAnsi="Times New Roman"/>
          <w:sz w:val="24"/>
          <w:szCs w:val="24"/>
        </w:rPr>
        <w:t xml:space="preserve"> and reasonable having regard</w:t>
      </w:r>
      <w:r w:rsidRPr="001A5B76">
        <w:rPr>
          <w:rFonts w:ascii="Times New Roman" w:hAnsi="Times New Roman"/>
          <w:sz w:val="24"/>
          <w:szCs w:val="24"/>
        </w:rPr>
        <w:t xml:space="preserve"> to the </w:t>
      </w:r>
      <w:r>
        <w:rPr>
          <w:rFonts w:ascii="Times New Roman" w:hAnsi="Times New Roman"/>
          <w:sz w:val="24"/>
          <w:szCs w:val="24"/>
        </w:rPr>
        <w:t xml:space="preserve">existing protections for young people who participate in the operations. Safeguards include provision of procedures to ensure the welfare, health and safety and privacy as well as the requirement to obtain informed consent of the young person and/or their guardian. With these safeguards in mind and given the </w:t>
      </w:r>
      <w:r w:rsidRPr="00F67AE4">
        <w:rPr>
          <w:rFonts w:ascii="Times New Roman" w:hAnsi="Times New Roman"/>
          <w:sz w:val="24"/>
          <w:szCs w:val="24"/>
        </w:rPr>
        <w:t xml:space="preserve">substantial </w:t>
      </w:r>
      <w:r>
        <w:rPr>
          <w:rFonts w:ascii="Times New Roman" w:hAnsi="Times New Roman"/>
          <w:sz w:val="24"/>
          <w:szCs w:val="24"/>
        </w:rPr>
        <w:t>protection</w:t>
      </w:r>
      <w:r w:rsidRPr="00F67AE4">
        <w:rPr>
          <w:rFonts w:ascii="Times New Roman" w:hAnsi="Times New Roman"/>
          <w:sz w:val="24"/>
          <w:szCs w:val="24"/>
        </w:rPr>
        <w:t xml:space="preserve"> to children and young people</w:t>
      </w:r>
      <w:r>
        <w:rPr>
          <w:rFonts w:ascii="Times New Roman" w:hAnsi="Times New Roman"/>
          <w:sz w:val="24"/>
          <w:szCs w:val="24"/>
        </w:rPr>
        <w:t xml:space="preserve"> from tobacco and smoking related harm, any limitation on children’s rights by the</w:t>
      </w:r>
      <w:r w:rsidRPr="001A5B76">
        <w:rPr>
          <w:rFonts w:ascii="Times New Roman" w:hAnsi="Times New Roman"/>
          <w:sz w:val="24"/>
          <w:szCs w:val="24"/>
        </w:rPr>
        <w:t xml:space="preserve"> amendment to increase compliance with a ban on e-cigarette sales to people under 18</w:t>
      </w:r>
      <w:r>
        <w:rPr>
          <w:rFonts w:ascii="Times New Roman" w:hAnsi="Times New Roman"/>
          <w:sz w:val="24"/>
          <w:szCs w:val="24"/>
        </w:rPr>
        <w:t>, is considered reasonable and proportionate</w:t>
      </w:r>
      <w:r w:rsidRPr="001A5B76">
        <w:rPr>
          <w:rFonts w:ascii="Times New Roman" w:hAnsi="Times New Roman"/>
          <w:sz w:val="24"/>
          <w:szCs w:val="24"/>
        </w:rPr>
        <w:t xml:space="preserve">.  </w:t>
      </w:r>
    </w:p>
    <w:p w14:paraId="2E6DFC37" w14:textId="77777777" w:rsidR="004154B6" w:rsidRPr="001A5B76" w:rsidRDefault="004154B6" w:rsidP="004154B6">
      <w:pPr>
        <w:rPr>
          <w:rFonts w:ascii="Times New Roman" w:hAnsi="Times New Roman"/>
          <w:b/>
          <w:bCs/>
          <w:sz w:val="24"/>
          <w:szCs w:val="24"/>
        </w:rPr>
      </w:pPr>
      <w:r w:rsidRPr="001A5B76">
        <w:rPr>
          <w:rFonts w:ascii="Times New Roman" w:hAnsi="Times New Roman"/>
          <w:b/>
          <w:bCs/>
          <w:sz w:val="24"/>
          <w:szCs w:val="24"/>
        </w:rPr>
        <w:t>Right to presumption of innocence (s 22(1) HRA)</w:t>
      </w:r>
    </w:p>
    <w:p w14:paraId="4C719B94" w14:textId="77777777" w:rsidR="004154B6" w:rsidRPr="001A5B76" w:rsidRDefault="004154B6" w:rsidP="004154B6">
      <w:pPr>
        <w:rPr>
          <w:rFonts w:ascii="Times New Roman" w:hAnsi="Times New Roman"/>
          <w:b/>
          <w:bCs/>
          <w:i/>
          <w:sz w:val="24"/>
          <w:szCs w:val="24"/>
        </w:rPr>
      </w:pPr>
      <w:r w:rsidRPr="00203800">
        <w:rPr>
          <w:rFonts w:ascii="Times New Roman" w:hAnsi="Times New Roman"/>
          <w:b/>
          <w:bCs/>
          <w:i/>
          <w:sz w:val="24"/>
          <w:szCs w:val="24"/>
        </w:rPr>
        <w:t>Nature of the right and the limitation (ss 28(2)(a) and (c))</w:t>
      </w:r>
    </w:p>
    <w:p w14:paraId="3D6A4F30" w14:textId="77777777" w:rsidR="004154B6" w:rsidRPr="001A5B76" w:rsidRDefault="004154B6" w:rsidP="004154B6">
      <w:pPr>
        <w:autoSpaceDE w:val="0"/>
        <w:autoSpaceDN w:val="0"/>
        <w:adjustRightInd w:val="0"/>
        <w:spacing w:before="240" w:after="0"/>
        <w:rPr>
          <w:rFonts w:ascii="Times New Roman" w:eastAsia="Calibri" w:hAnsi="Times New Roman"/>
          <w:iCs/>
          <w:sz w:val="24"/>
          <w:szCs w:val="24"/>
          <w:u w:val="single"/>
        </w:rPr>
      </w:pPr>
      <w:r w:rsidRPr="001A5B76">
        <w:rPr>
          <w:rFonts w:ascii="Times New Roman" w:eastAsia="Calibri" w:hAnsi="Times New Roman"/>
          <w:iCs/>
          <w:sz w:val="24"/>
          <w:szCs w:val="24"/>
          <w:u w:val="single"/>
        </w:rPr>
        <w:t xml:space="preserve">TOSP Act </w:t>
      </w:r>
    </w:p>
    <w:p w14:paraId="326CB6C9" w14:textId="77777777" w:rsidR="004154B6" w:rsidRPr="001A5B76" w:rsidRDefault="004154B6" w:rsidP="004154B6">
      <w:pPr>
        <w:autoSpaceDE w:val="0"/>
        <w:autoSpaceDN w:val="0"/>
        <w:adjustRightInd w:val="0"/>
        <w:spacing w:before="240" w:after="0"/>
        <w:rPr>
          <w:rFonts w:ascii="Times New Roman" w:eastAsia="Calibri" w:hAnsi="Times New Roman"/>
          <w:iCs/>
          <w:sz w:val="24"/>
          <w:szCs w:val="24"/>
        </w:rPr>
      </w:pPr>
      <w:r w:rsidRPr="001A5B76">
        <w:rPr>
          <w:rFonts w:ascii="Times New Roman" w:eastAsia="Calibri" w:hAnsi="Times New Roman"/>
          <w:iCs/>
          <w:sz w:val="24"/>
          <w:szCs w:val="24"/>
        </w:rPr>
        <w:t xml:space="preserve">Under section 22 of the HRA, everyone charged with a criminal offence has the right to be presumed innocent until proven guilty according to law. The presumption of innocence means that the prosecution has the burden of proving ‘beyond reasonable doubt’ that the accused committed the charged offence. </w:t>
      </w:r>
    </w:p>
    <w:p w14:paraId="0FAD0867" w14:textId="77777777" w:rsidR="004154B6" w:rsidRDefault="004154B6" w:rsidP="004154B6">
      <w:pPr>
        <w:autoSpaceDE w:val="0"/>
        <w:autoSpaceDN w:val="0"/>
        <w:adjustRightInd w:val="0"/>
        <w:spacing w:before="240" w:after="0"/>
        <w:rPr>
          <w:rFonts w:ascii="Times New Roman" w:eastAsia="Calibri" w:hAnsi="Times New Roman"/>
          <w:iCs/>
          <w:sz w:val="24"/>
          <w:szCs w:val="24"/>
        </w:rPr>
      </w:pPr>
      <w:r w:rsidRPr="001A5B76">
        <w:rPr>
          <w:rFonts w:ascii="Times New Roman" w:eastAsia="Calibri" w:hAnsi="Times New Roman"/>
          <w:iCs/>
          <w:sz w:val="24"/>
          <w:szCs w:val="24"/>
        </w:rPr>
        <w:t xml:space="preserve">Under section 67(2) of the TOSP Act, it is a strict liability offence for a retail tobacconist to obtain a smoking product from someone who is not the holder of a wholesale tobacco merchant’s licence. The Bill amends section 67 so that the offence is not made out if the holder of a retail tobacconist’s licence operates a community pharmacy and obtains a personal vaporiser or related product that is a medicine from someone who is not the holder of a wholesale tobacco merchant’s licence. This creates an exception to the general offence </w:t>
      </w:r>
      <w:r w:rsidRPr="001A5B76">
        <w:rPr>
          <w:rFonts w:ascii="Times New Roman" w:eastAsia="Calibri" w:hAnsi="Times New Roman"/>
          <w:iCs/>
          <w:sz w:val="24"/>
          <w:szCs w:val="24"/>
        </w:rPr>
        <w:lastRenderedPageBreak/>
        <w:t>provision, but the defendant bears the evidential burden. Per the ‘Guide to Framing Offences’, an evidential burden places the defendant in the position of presenting, or pointing to, evidence that suggests a reasonable possibility that the defence can be established. Requiring the defendant to raise facts in this way amounts to a reversal of the burden of proof and this may engage and limit the right to be presumed innocent.</w:t>
      </w:r>
    </w:p>
    <w:p w14:paraId="7C28008D" w14:textId="77777777" w:rsidR="004154B6" w:rsidRPr="001A5B76" w:rsidRDefault="004154B6" w:rsidP="004154B6">
      <w:pPr>
        <w:autoSpaceDE w:val="0"/>
        <w:autoSpaceDN w:val="0"/>
        <w:adjustRightInd w:val="0"/>
        <w:spacing w:before="240" w:after="0"/>
        <w:rPr>
          <w:rFonts w:ascii="Times New Roman" w:eastAsia="Calibri" w:hAnsi="Times New Roman"/>
          <w:b/>
          <w:bCs/>
          <w:i/>
          <w:iCs/>
          <w:sz w:val="24"/>
          <w:szCs w:val="24"/>
        </w:rPr>
      </w:pPr>
      <w:r w:rsidRPr="001D5376">
        <w:rPr>
          <w:rFonts w:ascii="Times New Roman" w:eastAsia="Calibri" w:hAnsi="Times New Roman"/>
          <w:b/>
          <w:bCs/>
          <w:i/>
          <w:iCs/>
          <w:sz w:val="24"/>
          <w:szCs w:val="24"/>
        </w:rPr>
        <w:t>Legitimate purpose (s 28(2)(b))</w:t>
      </w:r>
    </w:p>
    <w:p w14:paraId="25AA16B6" w14:textId="77777777" w:rsidR="004154B6" w:rsidRDefault="004154B6" w:rsidP="004154B6">
      <w:pPr>
        <w:autoSpaceDE w:val="0"/>
        <w:autoSpaceDN w:val="0"/>
        <w:adjustRightInd w:val="0"/>
        <w:spacing w:before="240" w:after="0"/>
        <w:rPr>
          <w:rFonts w:ascii="Times New Roman" w:eastAsia="Calibri" w:hAnsi="Times New Roman"/>
          <w:iCs/>
          <w:sz w:val="24"/>
          <w:szCs w:val="24"/>
        </w:rPr>
      </w:pPr>
      <w:r w:rsidRPr="001A5B76">
        <w:rPr>
          <w:rFonts w:ascii="Times New Roman" w:eastAsia="Calibri" w:hAnsi="Times New Roman"/>
          <w:iCs/>
          <w:sz w:val="24"/>
          <w:szCs w:val="24"/>
        </w:rPr>
        <w:t xml:space="preserve">Although the right to be presumed innocent may be limited by this amendment, the reverse burden is for the legitimate purpose of </w:t>
      </w:r>
      <w:r>
        <w:rPr>
          <w:rFonts w:ascii="Times New Roman" w:eastAsia="Calibri" w:hAnsi="Times New Roman"/>
          <w:iCs/>
          <w:sz w:val="24"/>
          <w:szCs w:val="24"/>
        </w:rPr>
        <w:t xml:space="preserve">ensuring </w:t>
      </w:r>
      <w:r w:rsidRPr="001A5B76">
        <w:rPr>
          <w:rFonts w:ascii="Times New Roman" w:eastAsia="Calibri" w:hAnsi="Times New Roman"/>
          <w:iCs/>
          <w:sz w:val="24"/>
          <w:szCs w:val="24"/>
        </w:rPr>
        <w:t xml:space="preserve">pharmacies </w:t>
      </w:r>
      <w:r>
        <w:rPr>
          <w:rFonts w:ascii="Times New Roman" w:eastAsia="Calibri" w:hAnsi="Times New Roman"/>
          <w:iCs/>
          <w:sz w:val="24"/>
          <w:szCs w:val="24"/>
        </w:rPr>
        <w:t>that supply medicines for the public can</w:t>
      </w:r>
      <w:r w:rsidRPr="001A5B76">
        <w:rPr>
          <w:rFonts w:ascii="Times New Roman" w:eastAsia="Calibri" w:hAnsi="Times New Roman"/>
          <w:iCs/>
          <w:sz w:val="24"/>
          <w:szCs w:val="24"/>
        </w:rPr>
        <w:t xml:space="preserve"> purchase medicinal personal vaporisers (or related products) from someone who does not hold a wholesale tobacco merchant’s licence. </w:t>
      </w:r>
    </w:p>
    <w:p w14:paraId="093616C4" w14:textId="77777777" w:rsidR="004154B6" w:rsidRPr="001A5B76" w:rsidRDefault="004154B6" w:rsidP="004154B6">
      <w:pPr>
        <w:autoSpaceDE w:val="0"/>
        <w:autoSpaceDN w:val="0"/>
        <w:adjustRightInd w:val="0"/>
        <w:spacing w:before="240" w:after="0"/>
        <w:rPr>
          <w:rFonts w:ascii="Times New Roman" w:eastAsia="Calibri" w:hAnsi="Times New Roman"/>
          <w:b/>
          <w:bCs/>
          <w:i/>
          <w:iCs/>
          <w:sz w:val="24"/>
          <w:szCs w:val="24"/>
        </w:rPr>
      </w:pPr>
      <w:r w:rsidRPr="001D5376">
        <w:rPr>
          <w:rFonts w:ascii="Times New Roman" w:eastAsia="Calibri" w:hAnsi="Times New Roman"/>
          <w:b/>
          <w:bCs/>
          <w:i/>
          <w:iCs/>
          <w:sz w:val="24"/>
          <w:szCs w:val="24"/>
        </w:rPr>
        <w:t>Rational connection between the limitation and the purpose (s 28(2)(d))</w:t>
      </w:r>
    </w:p>
    <w:p w14:paraId="7B141E16" w14:textId="77777777" w:rsidR="004154B6" w:rsidRDefault="004154B6" w:rsidP="004154B6">
      <w:pPr>
        <w:autoSpaceDE w:val="0"/>
        <w:autoSpaceDN w:val="0"/>
        <w:adjustRightInd w:val="0"/>
        <w:spacing w:before="240" w:after="0"/>
        <w:rPr>
          <w:rFonts w:ascii="Times New Roman" w:eastAsia="Calibri" w:hAnsi="Times New Roman"/>
          <w:iCs/>
          <w:sz w:val="24"/>
          <w:szCs w:val="24"/>
        </w:rPr>
      </w:pPr>
      <w:r w:rsidRPr="001A5B76">
        <w:rPr>
          <w:rFonts w:ascii="Times New Roman" w:eastAsia="Calibri" w:hAnsi="Times New Roman"/>
          <w:iCs/>
          <w:sz w:val="24"/>
          <w:szCs w:val="24"/>
        </w:rPr>
        <w:t xml:space="preserve">There is a rational connection between </w:t>
      </w:r>
      <w:r>
        <w:rPr>
          <w:rFonts w:ascii="Times New Roman" w:eastAsia="Calibri" w:hAnsi="Times New Roman"/>
          <w:iCs/>
          <w:sz w:val="24"/>
          <w:szCs w:val="24"/>
        </w:rPr>
        <w:t xml:space="preserve">the requirement for a community pharmacy to prove that the product purchased for medicine </w:t>
      </w:r>
      <w:r w:rsidRPr="001A5B76">
        <w:rPr>
          <w:rFonts w:ascii="Times New Roman" w:eastAsia="Calibri" w:hAnsi="Times New Roman"/>
          <w:iCs/>
          <w:sz w:val="24"/>
          <w:szCs w:val="24"/>
        </w:rPr>
        <w:t xml:space="preserve">because the facts of the purchase are likely to be uniquely within the knowledge of </w:t>
      </w:r>
      <w:r>
        <w:rPr>
          <w:rFonts w:ascii="Times New Roman" w:eastAsia="Calibri" w:hAnsi="Times New Roman"/>
          <w:iCs/>
          <w:sz w:val="24"/>
          <w:szCs w:val="24"/>
        </w:rPr>
        <w:t>the defendant and their evidence would serve to prevent unnecessary prosecution.</w:t>
      </w:r>
    </w:p>
    <w:p w14:paraId="4DD33DBC" w14:textId="77777777" w:rsidR="004154B6" w:rsidRPr="001A5B76" w:rsidRDefault="004154B6" w:rsidP="004154B6">
      <w:pPr>
        <w:autoSpaceDE w:val="0"/>
        <w:autoSpaceDN w:val="0"/>
        <w:adjustRightInd w:val="0"/>
        <w:spacing w:before="240" w:after="0"/>
        <w:rPr>
          <w:rFonts w:ascii="Times New Roman" w:eastAsia="Calibri" w:hAnsi="Times New Roman"/>
          <w:b/>
          <w:bCs/>
          <w:i/>
          <w:iCs/>
          <w:sz w:val="24"/>
          <w:szCs w:val="24"/>
        </w:rPr>
      </w:pPr>
      <w:r w:rsidRPr="001A5B76">
        <w:rPr>
          <w:rFonts w:ascii="Times New Roman" w:eastAsia="Calibri" w:hAnsi="Times New Roman"/>
          <w:b/>
          <w:bCs/>
          <w:i/>
          <w:iCs/>
          <w:sz w:val="24"/>
          <w:szCs w:val="24"/>
        </w:rPr>
        <w:t>Proportionality (s 28(2)(e))</w:t>
      </w:r>
    </w:p>
    <w:p w14:paraId="3BF425FF" w14:textId="77777777" w:rsidR="004154B6" w:rsidRPr="008F55AB" w:rsidRDefault="004154B6" w:rsidP="004154B6">
      <w:pPr>
        <w:autoSpaceDE w:val="0"/>
        <w:autoSpaceDN w:val="0"/>
        <w:adjustRightInd w:val="0"/>
        <w:spacing w:before="240" w:after="0"/>
        <w:rPr>
          <w:rFonts w:ascii="Times New Roman" w:eastAsia="Calibri" w:hAnsi="Times New Roman"/>
          <w:iCs/>
          <w:sz w:val="24"/>
          <w:szCs w:val="24"/>
        </w:rPr>
      </w:pPr>
      <w:r w:rsidRPr="001A5B76">
        <w:rPr>
          <w:rFonts w:ascii="Times New Roman" w:eastAsia="Calibri" w:hAnsi="Times New Roman"/>
          <w:iCs/>
          <w:sz w:val="24"/>
          <w:szCs w:val="24"/>
        </w:rPr>
        <w:t>The amendment is reasonable and proportionate limitation on the right to be presumed innocent.</w:t>
      </w:r>
      <w:r w:rsidRPr="00951A6B">
        <w:rPr>
          <w:rFonts w:ascii="Times New Roman" w:eastAsia="Calibri" w:hAnsi="Times New Roman"/>
          <w:iCs/>
          <w:sz w:val="24"/>
          <w:szCs w:val="24"/>
        </w:rPr>
        <w:t xml:space="preserve"> </w:t>
      </w:r>
      <w:r>
        <w:rPr>
          <w:rFonts w:ascii="Times New Roman" w:eastAsia="Calibri" w:hAnsi="Times New Roman"/>
          <w:iCs/>
          <w:sz w:val="24"/>
          <w:szCs w:val="24"/>
        </w:rPr>
        <w:t xml:space="preserve">The offence carries a maximum penalty of 50 penalty units which is appropriate to the seriousness of the offence and provides sufficient deterrent to improperly obtaining vaporisers. </w:t>
      </w:r>
      <w:r w:rsidRPr="008F55AB">
        <w:rPr>
          <w:rFonts w:ascii="Times New Roman" w:eastAsia="Calibri" w:hAnsi="Times New Roman"/>
          <w:iCs/>
          <w:sz w:val="24"/>
          <w:szCs w:val="24"/>
        </w:rPr>
        <w:t>There is also an existing safeguard within section 67 in that the defence of ‘mistake of fact’ is available to the defendant. This would allow a community pharmacy</w:t>
      </w:r>
      <w:r>
        <w:rPr>
          <w:rFonts w:ascii="Times New Roman" w:eastAsia="Calibri" w:hAnsi="Times New Roman"/>
          <w:iCs/>
          <w:sz w:val="24"/>
          <w:szCs w:val="24"/>
        </w:rPr>
        <w:t>, for example,</w:t>
      </w:r>
      <w:r w:rsidRPr="008F55AB">
        <w:rPr>
          <w:rFonts w:ascii="Times New Roman" w:eastAsia="Calibri" w:hAnsi="Times New Roman"/>
          <w:iCs/>
          <w:sz w:val="24"/>
          <w:szCs w:val="24"/>
        </w:rPr>
        <w:t xml:space="preserve"> to argue that they had a reasonably held belief that the </w:t>
      </w:r>
      <w:r>
        <w:rPr>
          <w:rFonts w:ascii="Times New Roman" w:eastAsia="Calibri" w:hAnsi="Times New Roman"/>
          <w:iCs/>
          <w:sz w:val="24"/>
          <w:szCs w:val="24"/>
        </w:rPr>
        <w:t>product they were purchasing was a medicine.</w:t>
      </w:r>
    </w:p>
    <w:p w14:paraId="2062732B" w14:textId="77777777" w:rsidR="004154B6" w:rsidRPr="001A5B76" w:rsidRDefault="004154B6" w:rsidP="004154B6">
      <w:pPr>
        <w:autoSpaceDE w:val="0"/>
        <w:autoSpaceDN w:val="0"/>
        <w:adjustRightInd w:val="0"/>
        <w:spacing w:before="240" w:after="0"/>
        <w:rPr>
          <w:rFonts w:ascii="Times New Roman" w:eastAsia="Calibri" w:hAnsi="Times New Roman"/>
          <w:iCs/>
          <w:sz w:val="24"/>
          <w:szCs w:val="24"/>
          <w:u w:val="single"/>
        </w:rPr>
      </w:pPr>
      <w:r w:rsidRPr="001A5B76">
        <w:rPr>
          <w:rFonts w:ascii="Times New Roman" w:eastAsia="Calibri" w:hAnsi="Times New Roman"/>
          <w:iCs/>
          <w:sz w:val="24"/>
          <w:szCs w:val="24"/>
          <w:u w:val="single"/>
        </w:rPr>
        <w:t>TA Act</w:t>
      </w:r>
    </w:p>
    <w:p w14:paraId="7BE8EFB1" w14:textId="77777777" w:rsidR="004154B6" w:rsidRDefault="004154B6" w:rsidP="004154B6">
      <w:pPr>
        <w:autoSpaceDE w:val="0"/>
        <w:autoSpaceDN w:val="0"/>
        <w:adjustRightInd w:val="0"/>
        <w:spacing w:before="240" w:after="0"/>
        <w:rPr>
          <w:rFonts w:ascii="Times New Roman" w:hAnsi="Times New Roman"/>
          <w:sz w:val="24"/>
          <w:szCs w:val="24"/>
        </w:rPr>
      </w:pPr>
      <w:r>
        <w:rPr>
          <w:rFonts w:ascii="Times New Roman" w:hAnsi="Times New Roman"/>
          <w:sz w:val="24"/>
          <w:szCs w:val="24"/>
        </w:rPr>
        <w:t xml:space="preserve">The right to be presumed innocent is similarly engaged by the amendment to section 49 of the TA Act, which creates an exception to the offence of disclosing identifying personal information of people who have donated tissue, in certain circumstances. </w:t>
      </w:r>
    </w:p>
    <w:p w14:paraId="3240468C" w14:textId="77777777" w:rsidR="004154B6" w:rsidRPr="001A5B76" w:rsidRDefault="004154B6" w:rsidP="004154B6">
      <w:pPr>
        <w:autoSpaceDE w:val="0"/>
        <w:autoSpaceDN w:val="0"/>
        <w:adjustRightInd w:val="0"/>
        <w:spacing w:before="240" w:after="0"/>
        <w:rPr>
          <w:rFonts w:ascii="Times New Roman" w:hAnsi="Times New Roman"/>
          <w:sz w:val="24"/>
          <w:szCs w:val="24"/>
        </w:rPr>
      </w:pPr>
      <w:r>
        <w:rPr>
          <w:rFonts w:ascii="Times New Roman" w:hAnsi="Times New Roman"/>
          <w:sz w:val="24"/>
          <w:szCs w:val="24"/>
        </w:rPr>
        <w:t xml:space="preserve">In this instance, the exception serves the legitimate purpose of facilitating the policy intent of section 38A of the BDMR Act, by ensuring that people involved in providing Donor Confirmation Letters at the request of next of kin of deceased tissue donors are assured they will not be prosecuted under section 49 of the TA Act where they provide that material in accordance with section 38A of the BDMR Act. Although casting the provision as an exception may engage and limit the right to be presumed innocent, any limitation is reasonable and proportionate as it will provide greater protections from prosecution by excluding people who are complying with the BDMR Act. There is also an existing safeguard in that the prosecution retain the burden of proof in all other elements of the offence. </w:t>
      </w:r>
    </w:p>
    <w:p w14:paraId="66DF3C67" w14:textId="77777777" w:rsidR="004154B6" w:rsidRDefault="004154B6" w:rsidP="004154B6">
      <w:pPr>
        <w:spacing w:after="160" w:line="259" w:lineRule="auto"/>
        <w:rPr>
          <w:rFonts w:ascii="Times New Roman" w:hAnsi="Times New Roman"/>
          <w:sz w:val="24"/>
          <w:szCs w:val="24"/>
        </w:rPr>
      </w:pPr>
      <w:r>
        <w:rPr>
          <w:rFonts w:ascii="Times New Roman" w:hAnsi="Times New Roman"/>
          <w:sz w:val="24"/>
          <w:szCs w:val="24"/>
        </w:rPr>
        <w:br w:type="page"/>
      </w:r>
    </w:p>
    <w:p w14:paraId="54CE0200" w14:textId="66DBDAE9" w:rsidR="00A72843" w:rsidRPr="00943C7F" w:rsidRDefault="00A72843" w:rsidP="00A72843">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lastRenderedPageBreak/>
        <w:t>Health Legislation Amendment</w:t>
      </w:r>
      <w:r w:rsidRPr="00943C7F">
        <w:rPr>
          <w:rFonts w:asciiTheme="minorHAnsi" w:hAnsiTheme="minorHAnsi" w:cs="Arial"/>
          <w:b w:val="0"/>
          <w:sz w:val="28"/>
          <w:szCs w:val="28"/>
          <w:lang w:eastAsia="en-AU"/>
        </w:rPr>
        <w:t xml:space="preserve"> Bill 20</w:t>
      </w:r>
      <w:r>
        <w:rPr>
          <w:rFonts w:asciiTheme="minorHAnsi" w:hAnsiTheme="minorHAnsi" w:cs="Arial"/>
          <w:b w:val="0"/>
          <w:sz w:val="28"/>
          <w:szCs w:val="28"/>
          <w:lang w:eastAsia="en-AU"/>
        </w:rPr>
        <w:t>22</w:t>
      </w:r>
    </w:p>
    <w:p w14:paraId="7E2F96AF" w14:textId="77777777" w:rsidR="00A72843" w:rsidRPr="003E5EE6" w:rsidRDefault="00A72843" w:rsidP="00A72843">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02B4ABDE" w14:textId="77777777" w:rsidR="00A72843" w:rsidRDefault="00A72843" w:rsidP="00A72843"/>
    <w:p w14:paraId="68321387" w14:textId="77777777" w:rsidR="00A72843" w:rsidRPr="00D77995" w:rsidRDefault="00A72843" w:rsidP="00A72843"/>
    <w:p w14:paraId="6423FE81" w14:textId="53B9A13A" w:rsidR="00A72843" w:rsidRDefault="00A72843" w:rsidP="00A72843">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Health </w:t>
      </w:r>
      <w:r w:rsidR="00EE5658">
        <w:rPr>
          <w:rFonts w:asciiTheme="minorHAnsi" w:hAnsiTheme="minorHAnsi"/>
          <w:b/>
        </w:rPr>
        <w:t>Legislation</w:t>
      </w:r>
      <w:r>
        <w:rPr>
          <w:rFonts w:asciiTheme="minorHAnsi" w:hAnsiTheme="minorHAnsi"/>
          <w:b/>
        </w:rPr>
        <w:t> Amendment Bill 202</w:t>
      </w:r>
      <w:r w:rsidR="00EE5658">
        <w:rPr>
          <w:rFonts w:asciiTheme="minorHAnsi" w:hAnsiTheme="minorHAnsi"/>
          <w:b/>
        </w:rPr>
        <w:t>2</w:t>
      </w:r>
      <w:r w:rsidRPr="00521950">
        <w:rPr>
          <w:rFonts w:asciiTheme="minorHAnsi" w:hAnsiTheme="minorHAnsi"/>
        </w:rPr>
        <w:t>.  In my opinion,</w:t>
      </w:r>
      <w:r>
        <w:rPr>
          <w:rFonts w:asciiTheme="minorHAnsi" w:hAnsiTheme="minorHAnsi"/>
        </w:rPr>
        <w:t xml:space="preserve"> having regard to the Bill and the outline of the policy considerations and justification of any limitations o</w:t>
      </w:r>
      <w:r w:rsidRPr="00103C4C">
        <w:rPr>
          <w:rFonts w:asciiTheme="minorHAnsi" w:hAnsiTheme="minorHAnsi"/>
        </w:rPr>
        <w:t>n rights outlined in this explanatory statement, the Bill as presented to the Legislative Assembly</w:t>
      </w:r>
      <w:r w:rsidRPr="00103C4C">
        <w:rPr>
          <w:rFonts w:asciiTheme="minorHAnsi" w:hAnsiTheme="minorHAnsi"/>
          <w:b/>
        </w:rPr>
        <w:t xml:space="preserve"> is</w:t>
      </w:r>
      <w:r w:rsidRPr="00103C4C">
        <w:rPr>
          <w:rFonts w:asciiTheme="minorHAnsi" w:hAnsiTheme="minorHAnsi"/>
        </w:rPr>
        <w:t xml:space="preserve"> cons</w:t>
      </w:r>
      <w:r w:rsidRPr="00521950">
        <w:rPr>
          <w:rFonts w:asciiTheme="minorHAnsi" w:hAnsiTheme="minorHAnsi"/>
        </w:rPr>
        <w:t xml:space="preserve">istent with the </w:t>
      </w:r>
      <w:r w:rsidRPr="00521950">
        <w:rPr>
          <w:rFonts w:asciiTheme="minorHAnsi" w:hAnsiTheme="minorHAnsi"/>
          <w:i/>
          <w:iCs/>
        </w:rPr>
        <w:t>Human Rights Act 2004</w:t>
      </w:r>
      <w:r>
        <w:rPr>
          <w:rFonts w:asciiTheme="minorHAnsi" w:hAnsiTheme="minorHAnsi"/>
          <w:i/>
          <w:iCs/>
        </w:rPr>
        <w:t>.</w:t>
      </w:r>
    </w:p>
    <w:p w14:paraId="53E79140" w14:textId="77777777" w:rsidR="00A72843" w:rsidRDefault="00A72843" w:rsidP="00A72843">
      <w:pPr>
        <w:rPr>
          <w:rFonts w:asciiTheme="minorHAnsi" w:hAnsiTheme="minorHAnsi" w:cstheme="minorHAnsi"/>
        </w:rPr>
      </w:pPr>
    </w:p>
    <w:p w14:paraId="75BC1DC9" w14:textId="77777777" w:rsidR="00A72843" w:rsidRDefault="00A72843" w:rsidP="00A72843">
      <w:pPr>
        <w:rPr>
          <w:rFonts w:asciiTheme="minorHAnsi" w:hAnsiTheme="minorHAnsi" w:cstheme="minorHAnsi"/>
        </w:rPr>
      </w:pPr>
    </w:p>
    <w:p w14:paraId="4CCFAA8B" w14:textId="77777777" w:rsidR="00A72843" w:rsidRDefault="00A72843" w:rsidP="00A72843">
      <w:pPr>
        <w:rPr>
          <w:rFonts w:asciiTheme="minorHAnsi" w:hAnsiTheme="minorHAnsi" w:cstheme="minorHAnsi"/>
        </w:rPr>
      </w:pPr>
      <w:r>
        <w:rPr>
          <w:rFonts w:asciiTheme="minorHAnsi" w:hAnsiTheme="minorHAnsi" w:cstheme="minorHAnsi"/>
        </w:rPr>
        <w:t>………………………………………………….</w:t>
      </w:r>
    </w:p>
    <w:p w14:paraId="55CE8085" w14:textId="765E11F0" w:rsidR="00A72843" w:rsidRDefault="00A72843" w:rsidP="00A72843">
      <w:pPr>
        <w:rPr>
          <w:rFonts w:asciiTheme="minorHAnsi" w:hAnsiTheme="minorHAnsi" w:cstheme="minorHAnsi"/>
        </w:rPr>
      </w:pPr>
      <w:r>
        <w:rPr>
          <w:rFonts w:asciiTheme="minorHAnsi" w:hAnsiTheme="minorHAnsi" w:cstheme="minorHAnsi"/>
        </w:rPr>
        <w:t>Shane Rattenbury MLA</w:t>
      </w:r>
      <w:r>
        <w:rPr>
          <w:rFonts w:asciiTheme="minorHAnsi" w:hAnsiTheme="minorHAnsi" w:cstheme="minorHAnsi"/>
        </w:rPr>
        <w:br/>
        <w:t>Attorney-General</w:t>
      </w:r>
    </w:p>
    <w:p w14:paraId="11E32225" w14:textId="77777777" w:rsidR="00A72843" w:rsidRDefault="00A72843">
      <w:pPr>
        <w:spacing w:after="160" w:line="259" w:lineRule="auto"/>
        <w:rPr>
          <w:rFonts w:asciiTheme="minorHAnsi" w:hAnsiTheme="minorHAnsi" w:cstheme="minorHAnsi"/>
        </w:rPr>
      </w:pPr>
      <w:r>
        <w:rPr>
          <w:rFonts w:asciiTheme="minorHAnsi" w:hAnsiTheme="minorHAnsi" w:cstheme="minorHAnsi"/>
        </w:rPr>
        <w:br w:type="page"/>
      </w:r>
    </w:p>
    <w:p w14:paraId="15151A5B" w14:textId="77777777" w:rsidR="003B783A" w:rsidRPr="006A6BAA" w:rsidRDefault="003B783A" w:rsidP="003B783A">
      <w:pPr>
        <w:pStyle w:val="Heading2"/>
        <w:pageBreakBefore/>
        <w:spacing w:before="240" w:after="240"/>
        <w:rPr>
          <w:rFonts w:ascii="Times New Roman" w:hAnsi="Times New Roman" w:cs="Times New Roman"/>
          <w:szCs w:val="24"/>
        </w:rPr>
      </w:pPr>
      <w:r w:rsidRPr="006A6BAA">
        <w:rPr>
          <w:rFonts w:ascii="Times New Roman" w:hAnsi="Times New Roman" w:cs="Times New Roman"/>
          <w:szCs w:val="24"/>
        </w:rPr>
        <w:lastRenderedPageBreak/>
        <w:t>CLAUSE NOTES</w:t>
      </w:r>
    </w:p>
    <w:p w14:paraId="65A0BFD7" w14:textId="77777777" w:rsidR="003B783A" w:rsidRDefault="003B783A" w:rsidP="003B783A">
      <w:pPr>
        <w:spacing w:after="120"/>
        <w:rPr>
          <w:rFonts w:ascii="Times New Roman" w:hAnsi="Times New Roman"/>
          <w:b/>
          <w:bCs/>
          <w:sz w:val="24"/>
          <w:szCs w:val="24"/>
        </w:rPr>
      </w:pPr>
      <w:r>
        <w:rPr>
          <w:rFonts w:ascii="Times New Roman" w:hAnsi="Times New Roman"/>
          <w:b/>
          <w:bCs/>
          <w:sz w:val="24"/>
          <w:szCs w:val="24"/>
        </w:rPr>
        <w:t>Part 1</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Preliminary</w:t>
      </w:r>
    </w:p>
    <w:p w14:paraId="62EC9071" w14:textId="77777777" w:rsidR="003B783A" w:rsidRDefault="003B783A" w:rsidP="003B783A">
      <w:pPr>
        <w:spacing w:after="120"/>
        <w:rPr>
          <w:rFonts w:ascii="Times New Roman" w:hAnsi="Times New Roman"/>
          <w:b/>
          <w:bCs/>
          <w:sz w:val="24"/>
          <w:szCs w:val="24"/>
        </w:rPr>
      </w:pPr>
    </w:p>
    <w:p w14:paraId="286E2A20" w14:textId="77777777" w:rsidR="003B783A" w:rsidRPr="006A6BAA" w:rsidRDefault="003B783A" w:rsidP="003B783A">
      <w:pPr>
        <w:spacing w:after="120"/>
        <w:rPr>
          <w:rFonts w:ascii="Times New Roman" w:hAnsi="Times New Roman"/>
          <w:b/>
          <w:bCs/>
          <w:sz w:val="24"/>
          <w:szCs w:val="24"/>
        </w:rPr>
      </w:pPr>
      <w:r w:rsidRPr="006A6BAA">
        <w:rPr>
          <w:rFonts w:ascii="Times New Roman" w:hAnsi="Times New Roman"/>
          <w:b/>
          <w:bCs/>
          <w:sz w:val="24"/>
          <w:szCs w:val="24"/>
        </w:rPr>
        <w:t>Clause 1</w:t>
      </w:r>
      <w:r w:rsidRPr="006A6BAA">
        <w:rPr>
          <w:rFonts w:ascii="Times New Roman" w:hAnsi="Times New Roman"/>
          <w:b/>
          <w:bCs/>
          <w:sz w:val="24"/>
          <w:szCs w:val="24"/>
        </w:rPr>
        <w:tab/>
      </w:r>
      <w:r w:rsidRPr="006A6BAA">
        <w:rPr>
          <w:rFonts w:ascii="Times New Roman" w:hAnsi="Times New Roman"/>
          <w:b/>
          <w:bCs/>
          <w:sz w:val="24"/>
          <w:szCs w:val="24"/>
        </w:rPr>
        <w:tab/>
        <w:t>Name of Act</w:t>
      </w:r>
    </w:p>
    <w:p w14:paraId="2552D6C2" w14:textId="77777777" w:rsidR="003B783A" w:rsidRPr="006A6BAA" w:rsidRDefault="003B783A" w:rsidP="003B783A">
      <w:pPr>
        <w:rPr>
          <w:rFonts w:ascii="Times New Roman" w:hAnsi="Times New Roman"/>
          <w:b/>
          <w:bCs/>
          <w:sz w:val="24"/>
          <w:szCs w:val="24"/>
        </w:rPr>
      </w:pPr>
      <w:r w:rsidRPr="006A6BAA">
        <w:rPr>
          <w:rFonts w:ascii="Times New Roman" w:hAnsi="Times New Roman"/>
          <w:sz w:val="24"/>
          <w:szCs w:val="24"/>
          <w:lang w:eastAsia="en-AU"/>
        </w:rPr>
        <w:t xml:space="preserve">This is a technical </w:t>
      </w:r>
      <w:r w:rsidRPr="006A6BAA">
        <w:rPr>
          <w:rFonts w:ascii="Times New Roman" w:hAnsi="Times New Roman"/>
          <w:sz w:val="24"/>
          <w:szCs w:val="24"/>
        </w:rPr>
        <w:t>clause</w:t>
      </w:r>
      <w:r w:rsidRPr="006A6BAA">
        <w:rPr>
          <w:rFonts w:ascii="Times New Roman" w:hAnsi="Times New Roman"/>
          <w:sz w:val="24"/>
          <w:szCs w:val="24"/>
          <w:lang w:eastAsia="en-AU"/>
        </w:rPr>
        <w:t xml:space="preserve"> that names the short title of the Bill upon its passage in the ACT Legislative Assembly. The name of the Act will be the </w:t>
      </w:r>
      <w:r w:rsidRPr="006A6BAA">
        <w:rPr>
          <w:rFonts w:ascii="Times New Roman" w:hAnsi="Times New Roman"/>
          <w:i/>
          <w:iCs/>
          <w:sz w:val="24"/>
          <w:szCs w:val="24"/>
          <w:lang w:eastAsia="en-AU"/>
        </w:rPr>
        <w:t>Health Legislation Amendment Act 2022.</w:t>
      </w:r>
      <w:r w:rsidRPr="006A6BAA">
        <w:rPr>
          <w:rFonts w:ascii="Times New Roman" w:hAnsi="Times New Roman"/>
          <w:b/>
          <w:bCs/>
          <w:sz w:val="24"/>
          <w:szCs w:val="24"/>
          <w:highlight w:val="yellow"/>
        </w:rPr>
        <w:br/>
      </w:r>
      <w:r w:rsidRPr="006A6BAA">
        <w:rPr>
          <w:rFonts w:ascii="Times New Roman" w:hAnsi="Times New Roman"/>
          <w:b/>
          <w:bCs/>
          <w:sz w:val="24"/>
          <w:szCs w:val="24"/>
          <w:highlight w:val="yellow"/>
        </w:rPr>
        <w:br/>
      </w:r>
      <w:r w:rsidRPr="006A6BAA">
        <w:rPr>
          <w:rFonts w:ascii="Times New Roman" w:hAnsi="Times New Roman"/>
          <w:b/>
          <w:bCs/>
          <w:sz w:val="24"/>
          <w:szCs w:val="24"/>
        </w:rPr>
        <w:t xml:space="preserve">Clause 2 </w:t>
      </w:r>
      <w:r w:rsidRPr="006A6BAA">
        <w:rPr>
          <w:rFonts w:ascii="Times New Roman" w:hAnsi="Times New Roman"/>
          <w:b/>
          <w:bCs/>
          <w:sz w:val="24"/>
          <w:szCs w:val="24"/>
        </w:rPr>
        <w:tab/>
      </w:r>
      <w:r w:rsidRPr="006A6BAA">
        <w:rPr>
          <w:rFonts w:ascii="Times New Roman" w:hAnsi="Times New Roman"/>
          <w:b/>
          <w:bCs/>
          <w:sz w:val="24"/>
          <w:szCs w:val="24"/>
        </w:rPr>
        <w:tab/>
        <w:t>Commencement</w:t>
      </w:r>
    </w:p>
    <w:p w14:paraId="76058EBD" w14:textId="77777777" w:rsidR="003B783A" w:rsidRPr="006A6BAA" w:rsidRDefault="003B783A" w:rsidP="003B783A">
      <w:pPr>
        <w:rPr>
          <w:rFonts w:ascii="Times New Roman" w:hAnsi="Times New Roman"/>
          <w:sz w:val="24"/>
          <w:szCs w:val="24"/>
          <w:lang w:eastAsia="en-AU"/>
        </w:rPr>
      </w:pPr>
      <w:r w:rsidRPr="006A6BAA">
        <w:rPr>
          <w:rFonts w:ascii="Times New Roman" w:hAnsi="Times New Roman"/>
          <w:sz w:val="24"/>
          <w:szCs w:val="24"/>
          <w:lang w:eastAsia="en-AU"/>
        </w:rPr>
        <w:t xml:space="preserve">This clause provides that the Act will commence </w:t>
      </w:r>
      <w:r>
        <w:rPr>
          <w:rFonts w:ascii="Times New Roman" w:hAnsi="Times New Roman"/>
          <w:sz w:val="24"/>
          <w:szCs w:val="24"/>
          <w:lang w:eastAsia="en-AU"/>
        </w:rPr>
        <w:t xml:space="preserve">on </w:t>
      </w:r>
      <w:r w:rsidRPr="006A6BAA">
        <w:rPr>
          <w:rFonts w:ascii="Times New Roman" w:hAnsi="Times New Roman"/>
          <w:sz w:val="24"/>
          <w:szCs w:val="24"/>
          <w:lang w:eastAsia="en-AU"/>
        </w:rPr>
        <w:t>the day after its notification day.</w:t>
      </w:r>
      <w:r w:rsidRPr="006A6BAA">
        <w:rPr>
          <w:rFonts w:ascii="Times New Roman" w:hAnsi="Times New Roman"/>
          <w:sz w:val="24"/>
          <w:szCs w:val="24"/>
          <w:highlight w:val="yellow"/>
          <w:lang w:eastAsia="en-AU"/>
        </w:rPr>
        <w:br/>
      </w:r>
      <w:r w:rsidRPr="006A6BAA">
        <w:rPr>
          <w:rFonts w:ascii="Times New Roman" w:hAnsi="Times New Roman"/>
          <w:sz w:val="24"/>
          <w:szCs w:val="24"/>
          <w:highlight w:val="yellow"/>
          <w:lang w:eastAsia="en-AU"/>
        </w:rPr>
        <w:br/>
      </w:r>
      <w:r w:rsidRPr="006A6BAA">
        <w:rPr>
          <w:rFonts w:ascii="Times New Roman" w:hAnsi="Times New Roman"/>
          <w:b/>
          <w:bCs/>
          <w:sz w:val="24"/>
          <w:szCs w:val="24"/>
        </w:rPr>
        <w:t xml:space="preserve">Clause 3 </w:t>
      </w:r>
      <w:r w:rsidRPr="006A6BAA">
        <w:rPr>
          <w:rFonts w:ascii="Times New Roman" w:hAnsi="Times New Roman"/>
          <w:b/>
          <w:bCs/>
          <w:sz w:val="24"/>
          <w:szCs w:val="24"/>
        </w:rPr>
        <w:tab/>
      </w:r>
      <w:r w:rsidRPr="006A6BAA">
        <w:rPr>
          <w:rFonts w:ascii="Times New Roman" w:hAnsi="Times New Roman"/>
          <w:b/>
          <w:bCs/>
          <w:sz w:val="24"/>
          <w:szCs w:val="24"/>
        </w:rPr>
        <w:tab/>
        <w:t>Legislation amended</w:t>
      </w:r>
    </w:p>
    <w:p w14:paraId="4E41E6B0" w14:textId="77777777" w:rsidR="003B783A" w:rsidRPr="006A6BAA" w:rsidRDefault="003B783A" w:rsidP="003B783A">
      <w:pPr>
        <w:rPr>
          <w:rFonts w:ascii="Times New Roman" w:hAnsi="Times New Roman"/>
          <w:b/>
          <w:bCs/>
          <w:sz w:val="24"/>
          <w:szCs w:val="24"/>
        </w:rPr>
      </w:pPr>
      <w:r w:rsidRPr="006A6BAA">
        <w:rPr>
          <w:rFonts w:ascii="Times New Roman" w:hAnsi="Times New Roman"/>
          <w:sz w:val="24"/>
          <w:szCs w:val="24"/>
          <w:lang w:eastAsia="en-AU"/>
        </w:rPr>
        <w:t xml:space="preserve">This clause lists the legislation amended by the Bill. The Bill will amend the </w:t>
      </w:r>
      <w:r w:rsidRPr="006A6BAA">
        <w:rPr>
          <w:rFonts w:ascii="Times New Roman" w:hAnsi="Times New Roman"/>
          <w:i/>
          <w:iCs/>
          <w:sz w:val="24"/>
          <w:szCs w:val="24"/>
        </w:rPr>
        <w:t>Medicines, Poisons and Therapeutic Goods Act 2008</w:t>
      </w:r>
      <w:r>
        <w:rPr>
          <w:rFonts w:ascii="Times New Roman" w:hAnsi="Times New Roman"/>
          <w:sz w:val="24"/>
          <w:szCs w:val="24"/>
        </w:rPr>
        <w:t xml:space="preserve">, </w:t>
      </w:r>
      <w:r w:rsidRPr="006A6BAA">
        <w:rPr>
          <w:rFonts w:ascii="Times New Roman" w:hAnsi="Times New Roman"/>
          <w:sz w:val="24"/>
          <w:szCs w:val="24"/>
        </w:rPr>
        <w:t xml:space="preserve">the </w:t>
      </w:r>
      <w:r w:rsidRPr="006A6BAA">
        <w:rPr>
          <w:rFonts w:ascii="Times New Roman" w:hAnsi="Times New Roman"/>
          <w:i/>
          <w:iCs/>
          <w:sz w:val="24"/>
          <w:szCs w:val="24"/>
        </w:rPr>
        <w:t>Tobacco and Other Smoking Products Act</w:t>
      </w:r>
      <w:r>
        <w:rPr>
          <w:rFonts w:ascii="Times New Roman" w:hAnsi="Times New Roman"/>
          <w:i/>
          <w:iCs/>
          <w:sz w:val="24"/>
          <w:szCs w:val="24"/>
        </w:rPr>
        <w:t> </w:t>
      </w:r>
      <w:r w:rsidRPr="006A6BAA">
        <w:rPr>
          <w:rFonts w:ascii="Times New Roman" w:hAnsi="Times New Roman"/>
          <w:i/>
          <w:iCs/>
          <w:sz w:val="24"/>
          <w:szCs w:val="24"/>
        </w:rPr>
        <w:t>1927</w:t>
      </w:r>
      <w:r>
        <w:rPr>
          <w:rFonts w:ascii="Times New Roman" w:hAnsi="Times New Roman"/>
          <w:i/>
          <w:iCs/>
          <w:sz w:val="24"/>
          <w:szCs w:val="24"/>
        </w:rPr>
        <w:t xml:space="preserve"> </w:t>
      </w:r>
      <w:r w:rsidRPr="00F77D8B">
        <w:rPr>
          <w:rFonts w:ascii="Times New Roman" w:hAnsi="Times New Roman"/>
          <w:sz w:val="24"/>
          <w:szCs w:val="24"/>
        </w:rPr>
        <w:t>and the</w:t>
      </w:r>
      <w:r>
        <w:rPr>
          <w:rFonts w:ascii="Times New Roman" w:hAnsi="Times New Roman"/>
          <w:i/>
          <w:iCs/>
          <w:sz w:val="24"/>
          <w:szCs w:val="24"/>
        </w:rPr>
        <w:t xml:space="preserve"> Transplantation and Anatomy Act 1978.</w:t>
      </w:r>
      <w:r w:rsidRPr="006A6BAA">
        <w:rPr>
          <w:rFonts w:ascii="Times New Roman" w:hAnsi="Times New Roman"/>
          <w:sz w:val="24"/>
          <w:szCs w:val="24"/>
          <w:lang w:eastAsia="en-AU"/>
        </w:rPr>
        <w:br/>
      </w:r>
    </w:p>
    <w:p w14:paraId="513BDBDB" w14:textId="77777777" w:rsidR="003B783A" w:rsidRPr="006A6BAA" w:rsidRDefault="003B783A" w:rsidP="003B783A">
      <w:pPr>
        <w:rPr>
          <w:rFonts w:ascii="Times New Roman" w:hAnsi="Times New Roman"/>
          <w:b/>
          <w:bCs/>
          <w:sz w:val="24"/>
          <w:szCs w:val="24"/>
        </w:rPr>
      </w:pPr>
      <w:r w:rsidRPr="006A6BAA">
        <w:rPr>
          <w:rFonts w:ascii="Times New Roman" w:hAnsi="Times New Roman"/>
          <w:b/>
          <w:bCs/>
          <w:sz w:val="24"/>
          <w:szCs w:val="24"/>
        </w:rPr>
        <w:t>Part 2</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6A6BAA">
        <w:rPr>
          <w:rFonts w:ascii="Times New Roman" w:hAnsi="Times New Roman"/>
          <w:b/>
          <w:bCs/>
          <w:sz w:val="24"/>
          <w:szCs w:val="24"/>
        </w:rPr>
        <w:t>Medicines, Poisons and Therapeutic Goods Act 2008</w:t>
      </w:r>
    </w:p>
    <w:p w14:paraId="006E4C4F" w14:textId="257693E5" w:rsidR="003B783A" w:rsidRDefault="003B783A" w:rsidP="003B783A">
      <w:pPr>
        <w:rPr>
          <w:rFonts w:ascii="Times New Roman" w:hAnsi="Times New Roman"/>
          <w:b/>
          <w:bCs/>
          <w:sz w:val="24"/>
          <w:szCs w:val="24"/>
        </w:rPr>
      </w:pPr>
      <w:r w:rsidRPr="006A6BAA">
        <w:rPr>
          <w:rFonts w:ascii="Times New Roman" w:hAnsi="Times New Roman"/>
          <w:sz w:val="24"/>
          <w:szCs w:val="24"/>
          <w:highlight w:val="yellow"/>
          <w:lang w:eastAsia="en-AU"/>
        </w:rPr>
        <w:br/>
      </w:r>
      <w:r w:rsidRPr="006A6BAA">
        <w:rPr>
          <w:rFonts w:ascii="Times New Roman" w:hAnsi="Times New Roman"/>
          <w:b/>
          <w:bCs/>
          <w:sz w:val="24"/>
          <w:szCs w:val="24"/>
        </w:rPr>
        <w:t xml:space="preserve">Clause 4 </w:t>
      </w:r>
      <w:r w:rsidRPr="006A6BAA">
        <w:rPr>
          <w:rFonts w:ascii="Times New Roman" w:hAnsi="Times New Roman"/>
          <w:b/>
          <w:bCs/>
          <w:sz w:val="24"/>
          <w:szCs w:val="24"/>
        </w:rPr>
        <w:tab/>
      </w:r>
      <w:r w:rsidRPr="006A6BAA">
        <w:rPr>
          <w:rFonts w:ascii="Times New Roman" w:hAnsi="Times New Roman"/>
          <w:b/>
          <w:bCs/>
          <w:sz w:val="24"/>
          <w:szCs w:val="24"/>
        </w:rPr>
        <w:tab/>
        <w:t>Application of Commonwealth therapeutic goods laws to ACT</w:t>
      </w:r>
    </w:p>
    <w:p w14:paraId="51148A50" w14:textId="2FB8A07D" w:rsidR="005A68F6" w:rsidRPr="006A6BAA" w:rsidRDefault="005A68F6" w:rsidP="003B783A">
      <w:pPr>
        <w:rPr>
          <w:rFonts w:ascii="Times New Roman" w:hAnsi="Times New Roman"/>
          <w:sz w:val="24"/>
          <w:szCs w:val="24"/>
          <w:lang w:eastAsia="en-AU"/>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New section 157(3)</w:t>
      </w:r>
    </w:p>
    <w:p w14:paraId="22722DD2" w14:textId="58F1B759" w:rsidR="003B783A" w:rsidRPr="006A6BAA" w:rsidRDefault="003B783A" w:rsidP="003B783A">
      <w:pPr>
        <w:rPr>
          <w:rFonts w:ascii="Times New Roman" w:hAnsi="Times New Roman"/>
          <w:sz w:val="24"/>
          <w:szCs w:val="24"/>
          <w:lang w:eastAsia="en-AU"/>
        </w:rPr>
      </w:pPr>
      <w:r w:rsidRPr="006A6BAA">
        <w:rPr>
          <w:rFonts w:ascii="Times New Roman" w:hAnsi="Times New Roman"/>
          <w:sz w:val="24"/>
          <w:szCs w:val="24"/>
          <w:lang w:eastAsia="en-AU"/>
        </w:rPr>
        <w:t>This clause inserts a new section 157 (3) that extends Commonwealth therapeutic goods laws to apply to a</w:t>
      </w:r>
      <w:r>
        <w:rPr>
          <w:rFonts w:ascii="Times New Roman" w:hAnsi="Times New Roman"/>
          <w:sz w:val="24"/>
          <w:szCs w:val="24"/>
          <w:lang w:eastAsia="en-AU"/>
        </w:rPr>
        <w:t xml:space="preserve"> person who is not a corporation (e.g. a</w:t>
      </w:r>
      <w:r w:rsidRPr="006A6BAA">
        <w:rPr>
          <w:rFonts w:ascii="Times New Roman" w:hAnsi="Times New Roman"/>
          <w:sz w:val="24"/>
          <w:szCs w:val="24"/>
          <w:lang w:eastAsia="en-AU"/>
        </w:rPr>
        <w:t xml:space="preserve"> sole trader</w:t>
      </w:r>
      <w:r>
        <w:rPr>
          <w:rFonts w:ascii="Times New Roman" w:hAnsi="Times New Roman"/>
          <w:sz w:val="24"/>
          <w:szCs w:val="24"/>
          <w:lang w:eastAsia="en-AU"/>
        </w:rPr>
        <w:t>)</w:t>
      </w:r>
      <w:r w:rsidRPr="006A6BAA">
        <w:rPr>
          <w:rFonts w:ascii="Times New Roman" w:hAnsi="Times New Roman"/>
          <w:sz w:val="24"/>
          <w:szCs w:val="24"/>
          <w:lang w:eastAsia="en-AU"/>
        </w:rPr>
        <w:t xml:space="preserve"> within the ACT. Th</w:t>
      </w:r>
      <w:r>
        <w:rPr>
          <w:rFonts w:ascii="Times New Roman" w:hAnsi="Times New Roman"/>
          <w:sz w:val="24"/>
          <w:szCs w:val="24"/>
          <w:lang w:eastAsia="en-AU"/>
        </w:rPr>
        <w:t>e new section</w:t>
      </w:r>
      <w:r w:rsidRPr="006A6BAA">
        <w:rPr>
          <w:rFonts w:ascii="Times New Roman" w:hAnsi="Times New Roman"/>
          <w:sz w:val="24"/>
          <w:szCs w:val="24"/>
          <w:lang w:eastAsia="en-AU"/>
        </w:rPr>
        <w:t xml:space="preserve"> enables </w:t>
      </w:r>
      <w:r>
        <w:rPr>
          <w:rFonts w:ascii="Times New Roman" w:hAnsi="Times New Roman"/>
          <w:sz w:val="24"/>
          <w:szCs w:val="24"/>
          <w:lang w:eastAsia="en-AU"/>
        </w:rPr>
        <w:t xml:space="preserve">officers authorised under the </w:t>
      </w:r>
      <w:r w:rsidRPr="0048566C">
        <w:rPr>
          <w:rFonts w:ascii="Times New Roman" w:hAnsi="Times New Roman"/>
          <w:i/>
          <w:iCs/>
          <w:sz w:val="24"/>
          <w:szCs w:val="24"/>
          <w:lang w:eastAsia="en-AU"/>
        </w:rPr>
        <w:t>Therapeutics Goods Act 1989 (Cw</w:t>
      </w:r>
      <w:r w:rsidR="005A68F6">
        <w:rPr>
          <w:rFonts w:ascii="Times New Roman" w:hAnsi="Times New Roman"/>
          <w:i/>
          <w:iCs/>
          <w:sz w:val="24"/>
          <w:szCs w:val="24"/>
          <w:lang w:eastAsia="en-AU"/>
        </w:rPr>
        <w:t>l</w:t>
      </w:r>
      <w:r w:rsidRPr="0048566C">
        <w:rPr>
          <w:rFonts w:ascii="Times New Roman" w:hAnsi="Times New Roman"/>
          <w:i/>
          <w:iCs/>
          <w:sz w:val="24"/>
          <w:szCs w:val="24"/>
          <w:lang w:eastAsia="en-AU"/>
        </w:rPr>
        <w:t>th)</w:t>
      </w:r>
      <w:r>
        <w:rPr>
          <w:rFonts w:ascii="Times New Roman" w:hAnsi="Times New Roman"/>
          <w:sz w:val="24"/>
          <w:szCs w:val="24"/>
          <w:lang w:eastAsia="en-AU"/>
        </w:rPr>
        <w:t xml:space="preserve"> </w:t>
      </w:r>
      <w:r w:rsidRPr="006A6BAA">
        <w:rPr>
          <w:rFonts w:ascii="Times New Roman" w:hAnsi="Times New Roman"/>
          <w:sz w:val="24"/>
          <w:szCs w:val="24"/>
          <w:lang w:eastAsia="en-AU"/>
        </w:rPr>
        <w:t xml:space="preserve">to take action against sole traders </w:t>
      </w:r>
      <w:r>
        <w:rPr>
          <w:rFonts w:ascii="Times New Roman" w:hAnsi="Times New Roman"/>
          <w:sz w:val="24"/>
          <w:szCs w:val="24"/>
          <w:lang w:eastAsia="en-AU"/>
        </w:rPr>
        <w:t>operating wholly with</w:t>
      </w:r>
      <w:r w:rsidRPr="006A6BAA">
        <w:rPr>
          <w:rFonts w:ascii="Times New Roman" w:hAnsi="Times New Roman"/>
          <w:sz w:val="24"/>
          <w:szCs w:val="24"/>
          <w:lang w:eastAsia="en-AU"/>
        </w:rPr>
        <w:t xml:space="preserve">in the ACT where these traders are breaching </w:t>
      </w:r>
      <w:r>
        <w:rPr>
          <w:rFonts w:ascii="Times New Roman" w:hAnsi="Times New Roman"/>
          <w:sz w:val="24"/>
          <w:szCs w:val="24"/>
          <w:lang w:eastAsia="en-AU"/>
        </w:rPr>
        <w:t xml:space="preserve">the Therapeutics Goods Act. </w:t>
      </w:r>
      <w:r w:rsidRPr="006A6BAA">
        <w:rPr>
          <w:rFonts w:ascii="Times New Roman" w:hAnsi="Times New Roman"/>
          <w:sz w:val="24"/>
          <w:szCs w:val="24"/>
        </w:rPr>
        <w:t xml:space="preserve">   </w:t>
      </w:r>
    </w:p>
    <w:p w14:paraId="115490D5" w14:textId="77777777" w:rsidR="003B783A" w:rsidRPr="006A6BAA" w:rsidRDefault="003B783A" w:rsidP="003B783A">
      <w:pPr>
        <w:rPr>
          <w:rFonts w:ascii="Times New Roman" w:hAnsi="Times New Roman"/>
          <w:b/>
          <w:bCs/>
          <w:sz w:val="24"/>
          <w:szCs w:val="24"/>
        </w:rPr>
      </w:pPr>
      <w:r w:rsidRPr="006A6BAA">
        <w:rPr>
          <w:rFonts w:ascii="Times New Roman" w:hAnsi="Times New Roman"/>
          <w:b/>
          <w:bCs/>
          <w:sz w:val="24"/>
          <w:szCs w:val="24"/>
        </w:rPr>
        <w:t xml:space="preserve">Part 3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6A6BAA">
        <w:rPr>
          <w:rFonts w:ascii="Times New Roman" w:hAnsi="Times New Roman"/>
          <w:b/>
          <w:bCs/>
          <w:sz w:val="24"/>
          <w:szCs w:val="24"/>
        </w:rPr>
        <w:t>Tobacco and Other Smoking Products Act 1927</w:t>
      </w:r>
    </w:p>
    <w:p w14:paraId="7444FB8D" w14:textId="77777777" w:rsidR="003B783A" w:rsidRPr="006A6BAA" w:rsidRDefault="003B783A" w:rsidP="003B783A">
      <w:pPr>
        <w:rPr>
          <w:rFonts w:ascii="Times New Roman" w:hAnsi="Times New Roman"/>
          <w:sz w:val="24"/>
          <w:szCs w:val="24"/>
          <w:lang w:eastAsia="en-AU"/>
        </w:rPr>
      </w:pPr>
      <w:r w:rsidRPr="006A6BAA">
        <w:rPr>
          <w:rFonts w:ascii="Times New Roman" w:hAnsi="Times New Roman"/>
          <w:b/>
          <w:bCs/>
          <w:sz w:val="24"/>
          <w:szCs w:val="24"/>
        </w:rPr>
        <w:t xml:space="preserve">Clause 5 </w:t>
      </w:r>
      <w:r w:rsidRPr="006A6BAA">
        <w:rPr>
          <w:rFonts w:ascii="Times New Roman" w:hAnsi="Times New Roman"/>
          <w:b/>
          <w:bCs/>
          <w:sz w:val="24"/>
          <w:szCs w:val="24"/>
        </w:rPr>
        <w:tab/>
      </w:r>
      <w:r w:rsidRPr="006A6BAA">
        <w:rPr>
          <w:rFonts w:ascii="Times New Roman" w:hAnsi="Times New Roman"/>
          <w:b/>
          <w:bCs/>
          <w:sz w:val="24"/>
          <w:szCs w:val="24"/>
        </w:rPr>
        <w:tab/>
        <w:t xml:space="preserve">What is a </w:t>
      </w:r>
      <w:r w:rsidRPr="00E22E06">
        <w:rPr>
          <w:rFonts w:ascii="Times New Roman" w:hAnsi="Times New Roman"/>
          <w:b/>
          <w:bCs/>
          <w:i/>
          <w:iCs/>
          <w:sz w:val="24"/>
          <w:szCs w:val="24"/>
        </w:rPr>
        <w:t>compliance test</w:t>
      </w:r>
      <w:r w:rsidRPr="006A6BAA">
        <w:rPr>
          <w:rFonts w:ascii="Times New Roman" w:hAnsi="Times New Roman"/>
          <w:b/>
          <w:bCs/>
          <w:sz w:val="24"/>
          <w:szCs w:val="24"/>
        </w:rPr>
        <w:t>?   Section 42B (1) (a)</w:t>
      </w:r>
    </w:p>
    <w:p w14:paraId="15735350" w14:textId="28DFB110" w:rsidR="003B783A" w:rsidRPr="006A6BAA" w:rsidRDefault="003B783A" w:rsidP="003B783A">
      <w:pPr>
        <w:rPr>
          <w:rFonts w:ascii="Times New Roman" w:hAnsi="Times New Roman"/>
          <w:sz w:val="24"/>
          <w:szCs w:val="24"/>
        </w:rPr>
      </w:pPr>
      <w:r w:rsidRPr="006A6BAA">
        <w:rPr>
          <w:rFonts w:ascii="Times New Roman" w:hAnsi="Times New Roman"/>
          <w:sz w:val="24"/>
          <w:szCs w:val="24"/>
        </w:rPr>
        <w:t>This clause removes the</w:t>
      </w:r>
      <w:r>
        <w:rPr>
          <w:rFonts w:ascii="Times New Roman" w:hAnsi="Times New Roman"/>
          <w:sz w:val="24"/>
          <w:szCs w:val="24"/>
        </w:rPr>
        <w:t xml:space="preserve"> term</w:t>
      </w:r>
      <w:r w:rsidRPr="006A6BAA">
        <w:rPr>
          <w:rFonts w:ascii="Times New Roman" w:hAnsi="Times New Roman"/>
          <w:sz w:val="24"/>
          <w:szCs w:val="24"/>
        </w:rPr>
        <w:t xml:space="preserve"> </w:t>
      </w:r>
      <w:r>
        <w:rPr>
          <w:rFonts w:ascii="Times New Roman" w:hAnsi="Times New Roman"/>
          <w:sz w:val="24"/>
          <w:szCs w:val="24"/>
        </w:rPr>
        <w:t>‘</w:t>
      </w:r>
      <w:r w:rsidRPr="006A6BAA">
        <w:rPr>
          <w:rFonts w:ascii="Times New Roman" w:hAnsi="Times New Roman"/>
          <w:sz w:val="24"/>
          <w:szCs w:val="24"/>
        </w:rPr>
        <w:t>tobacco product</w:t>
      </w:r>
      <w:r>
        <w:rPr>
          <w:rFonts w:ascii="Times New Roman" w:hAnsi="Times New Roman"/>
          <w:sz w:val="24"/>
          <w:szCs w:val="24"/>
        </w:rPr>
        <w:t>s’</w:t>
      </w:r>
      <w:r w:rsidRPr="006A6BAA">
        <w:rPr>
          <w:rFonts w:ascii="Times New Roman" w:hAnsi="Times New Roman"/>
          <w:sz w:val="24"/>
          <w:szCs w:val="24"/>
        </w:rPr>
        <w:t xml:space="preserve"> from </w:t>
      </w:r>
      <w:r>
        <w:rPr>
          <w:rFonts w:ascii="Times New Roman" w:hAnsi="Times New Roman"/>
          <w:sz w:val="24"/>
          <w:szCs w:val="24"/>
        </w:rPr>
        <w:t>s</w:t>
      </w:r>
      <w:r w:rsidRPr="006A6BAA">
        <w:rPr>
          <w:rFonts w:ascii="Times New Roman" w:hAnsi="Times New Roman"/>
          <w:sz w:val="24"/>
          <w:szCs w:val="24"/>
        </w:rPr>
        <w:t xml:space="preserve">ection 42B (1) (a) and substitutes the </w:t>
      </w:r>
      <w:r>
        <w:rPr>
          <w:rFonts w:ascii="Times New Roman" w:hAnsi="Times New Roman"/>
          <w:sz w:val="24"/>
          <w:szCs w:val="24"/>
        </w:rPr>
        <w:t>term</w:t>
      </w:r>
      <w:r w:rsidRPr="006A6BAA">
        <w:rPr>
          <w:rFonts w:ascii="Times New Roman" w:hAnsi="Times New Roman"/>
          <w:sz w:val="24"/>
          <w:szCs w:val="24"/>
        </w:rPr>
        <w:t xml:space="preserve"> </w:t>
      </w:r>
      <w:r>
        <w:rPr>
          <w:rFonts w:ascii="Times New Roman" w:hAnsi="Times New Roman"/>
          <w:sz w:val="24"/>
          <w:szCs w:val="24"/>
        </w:rPr>
        <w:t>‘</w:t>
      </w:r>
      <w:r w:rsidRPr="006A6BAA">
        <w:rPr>
          <w:rFonts w:ascii="Times New Roman" w:hAnsi="Times New Roman"/>
          <w:sz w:val="24"/>
          <w:szCs w:val="24"/>
        </w:rPr>
        <w:t>smoking product</w:t>
      </w:r>
      <w:r>
        <w:rPr>
          <w:rFonts w:ascii="Times New Roman" w:hAnsi="Times New Roman"/>
          <w:sz w:val="24"/>
          <w:szCs w:val="24"/>
        </w:rPr>
        <w:t>s’</w:t>
      </w:r>
      <w:r w:rsidRPr="006A6BAA">
        <w:rPr>
          <w:rFonts w:ascii="Times New Roman" w:hAnsi="Times New Roman"/>
          <w:sz w:val="24"/>
          <w:szCs w:val="24"/>
        </w:rPr>
        <w:t xml:space="preserve"> in its place. This substitution allows compliance testing for sales to </w:t>
      </w:r>
      <w:r w:rsidR="005A68F6">
        <w:rPr>
          <w:rFonts w:ascii="Times New Roman" w:hAnsi="Times New Roman"/>
          <w:sz w:val="24"/>
          <w:szCs w:val="24"/>
        </w:rPr>
        <w:t xml:space="preserve">a </w:t>
      </w:r>
      <w:r w:rsidRPr="006A6BAA">
        <w:rPr>
          <w:rFonts w:ascii="Times New Roman" w:hAnsi="Times New Roman"/>
          <w:sz w:val="24"/>
          <w:szCs w:val="24"/>
        </w:rPr>
        <w:t xml:space="preserve">minor to be conducted for </w:t>
      </w:r>
      <w:r>
        <w:rPr>
          <w:rFonts w:ascii="Times New Roman" w:hAnsi="Times New Roman"/>
          <w:sz w:val="24"/>
          <w:szCs w:val="24"/>
        </w:rPr>
        <w:t xml:space="preserve">all products captured within the definition ‘smoking product’ under section 3A of the </w:t>
      </w:r>
      <w:r w:rsidRPr="00FB5CBF">
        <w:rPr>
          <w:rFonts w:ascii="Times New Roman" w:hAnsi="Times New Roman"/>
          <w:i/>
          <w:iCs/>
          <w:sz w:val="24"/>
          <w:szCs w:val="24"/>
        </w:rPr>
        <w:t>Tobacco and Other Smoking Products Act 1927</w:t>
      </w:r>
      <w:r>
        <w:rPr>
          <w:rFonts w:ascii="Times New Roman" w:hAnsi="Times New Roman"/>
          <w:sz w:val="24"/>
          <w:szCs w:val="24"/>
        </w:rPr>
        <w:t xml:space="preserve"> (e.g. herbal products, personal </w:t>
      </w:r>
      <w:r w:rsidRPr="006A6BAA">
        <w:rPr>
          <w:rFonts w:ascii="Times New Roman" w:hAnsi="Times New Roman"/>
          <w:sz w:val="24"/>
          <w:szCs w:val="24"/>
        </w:rPr>
        <w:t>vaporiser products</w:t>
      </w:r>
      <w:r>
        <w:rPr>
          <w:rFonts w:ascii="Times New Roman" w:hAnsi="Times New Roman"/>
          <w:sz w:val="24"/>
          <w:szCs w:val="24"/>
        </w:rPr>
        <w:t>, etc)</w:t>
      </w:r>
      <w:r w:rsidRPr="006A6BAA">
        <w:rPr>
          <w:rFonts w:ascii="Times New Roman" w:hAnsi="Times New Roman"/>
          <w:sz w:val="24"/>
          <w:szCs w:val="24"/>
        </w:rPr>
        <w:t>.</w:t>
      </w:r>
    </w:p>
    <w:p w14:paraId="7F2D9647" w14:textId="77777777" w:rsidR="005A68F6" w:rsidRDefault="003B783A" w:rsidP="003B783A">
      <w:pPr>
        <w:rPr>
          <w:rFonts w:ascii="Times New Roman" w:hAnsi="Times New Roman"/>
          <w:b/>
          <w:bCs/>
          <w:sz w:val="24"/>
          <w:szCs w:val="24"/>
        </w:rPr>
      </w:pPr>
      <w:r w:rsidRPr="006A6BAA">
        <w:rPr>
          <w:rFonts w:ascii="Times New Roman" w:hAnsi="Times New Roman"/>
          <w:sz w:val="24"/>
          <w:szCs w:val="24"/>
        </w:rPr>
        <w:br/>
      </w:r>
    </w:p>
    <w:p w14:paraId="5F36BFF8" w14:textId="77777777" w:rsidR="005A68F6" w:rsidRDefault="005A68F6">
      <w:pPr>
        <w:spacing w:after="160" w:line="259" w:lineRule="auto"/>
        <w:rPr>
          <w:rFonts w:ascii="Times New Roman" w:hAnsi="Times New Roman"/>
          <w:b/>
          <w:bCs/>
          <w:sz w:val="24"/>
          <w:szCs w:val="24"/>
        </w:rPr>
      </w:pPr>
      <w:r>
        <w:rPr>
          <w:rFonts w:ascii="Times New Roman" w:hAnsi="Times New Roman"/>
          <w:b/>
          <w:bCs/>
          <w:sz w:val="24"/>
          <w:szCs w:val="24"/>
        </w:rPr>
        <w:br w:type="page"/>
      </w:r>
    </w:p>
    <w:p w14:paraId="044FE255" w14:textId="12EB12A3" w:rsidR="003B783A" w:rsidRPr="006A6BAA" w:rsidRDefault="003B783A" w:rsidP="003B783A">
      <w:pPr>
        <w:rPr>
          <w:rFonts w:ascii="Times New Roman" w:hAnsi="Times New Roman"/>
          <w:sz w:val="24"/>
          <w:szCs w:val="24"/>
        </w:rPr>
      </w:pPr>
      <w:r w:rsidRPr="006A6BAA">
        <w:rPr>
          <w:rFonts w:ascii="Times New Roman" w:hAnsi="Times New Roman"/>
          <w:b/>
          <w:bCs/>
          <w:sz w:val="24"/>
          <w:szCs w:val="24"/>
        </w:rPr>
        <w:lastRenderedPageBreak/>
        <w:t>Clause 6</w:t>
      </w:r>
      <w:r w:rsidRPr="006A6BAA">
        <w:rPr>
          <w:rFonts w:ascii="Times New Roman" w:hAnsi="Times New Roman"/>
          <w:b/>
          <w:bCs/>
          <w:sz w:val="24"/>
          <w:szCs w:val="24"/>
        </w:rPr>
        <w:tab/>
      </w:r>
      <w:r w:rsidRPr="006A6BAA">
        <w:rPr>
          <w:rFonts w:ascii="Times New Roman" w:hAnsi="Times New Roman"/>
          <w:b/>
          <w:bCs/>
          <w:sz w:val="24"/>
          <w:szCs w:val="24"/>
        </w:rPr>
        <w:tab/>
        <w:t>Section 42B (1) (b)</w:t>
      </w:r>
    </w:p>
    <w:p w14:paraId="07AA882F" w14:textId="77777777" w:rsidR="003B783A" w:rsidRPr="006A6BAA" w:rsidRDefault="003B783A" w:rsidP="003B783A">
      <w:pPr>
        <w:rPr>
          <w:rFonts w:ascii="Times New Roman" w:hAnsi="Times New Roman"/>
          <w:sz w:val="24"/>
          <w:szCs w:val="24"/>
        </w:rPr>
      </w:pPr>
      <w:r w:rsidRPr="006A6BAA">
        <w:rPr>
          <w:rFonts w:ascii="Times New Roman" w:hAnsi="Times New Roman"/>
          <w:sz w:val="24"/>
          <w:szCs w:val="24"/>
        </w:rPr>
        <w:t xml:space="preserve">This clause removes the </w:t>
      </w:r>
      <w:r>
        <w:rPr>
          <w:rFonts w:ascii="Times New Roman" w:hAnsi="Times New Roman"/>
          <w:sz w:val="24"/>
          <w:szCs w:val="24"/>
        </w:rPr>
        <w:t>term</w:t>
      </w:r>
      <w:r w:rsidRPr="006A6BAA">
        <w:rPr>
          <w:rFonts w:ascii="Times New Roman" w:hAnsi="Times New Roman"/>
          <w:sz w:val="24"/>
          <w:szCs w:val="24"/>
        </w:rPr>
        <w:t xml:space="preserve"> </w:t>
      </w:r>
      <w:r>
        <w:rPr>
          <w:rFonts w:ascii="Times New Roman" w:hAnsi="Times New Roman"/>
          <w:sz w:val="24"/>
          <w:szCs w:val="24"/>
        </w:rPr>
        <w:t>‘</w:t>
      </w:r>
      <w:r w:rsidRPr="006A6BAA">
        <w:rPr>
          <w:rFonts w:ascii="Times New Roman" w:hAnsi="Times New Roman"/>
          <w:sz w:val="24"/>
          <w:szCs w:val="24"/>
        </w:rPr>
        <w:t>tobacco product</w:t>
      </w:r>
      <w:r>
        <w:rPr>
          <w:rFonts w:ascii="Times New Roman" w:hAnsi="Times New Roman"/>
          <w:sz w:val="24"/>
          <w:szCs w:val="24"/>
        </w:rPr>
        <w:t>’</w:t>
      </w:r>
      <w:r w:rsidRPr="006A6BAA">
        <w:rPr>
          <w:rFonts w:ascii="Times New Roman" w:hAnsi="Times New Roman"/>
          <w:sz w:val="24"/>
          <w:szCs w:val="24"/>
        </w:rPr>
        <w:t xml:space="preserve"> from Section 42B (1) (b) and substitutes the </w:t>
      </w:r>
      <w:r>
        <w:rPr>
          <w:rFonts w:ascii="Times New Roman" w:hAnsi="Times New Roman"/>
          <w:sz w:val="24"/>
          <w:szCs w:val="24"/>
        </w:rPr>
        <w:t>term</w:t>
      </w:r>
      <w:r w:rsidRPr="006A6BAA">
        <w:rPr>
          <w:rFonts w:ascii="Times New Roman" w:hAnsi="Times New Roman"/>
          <w:sz w:val="24"/>
          <w:szCs w:val="24"/>
        </w:rPr>
        <w:t xml:space="preserve"> </w:t>
      </w:r>
      <w:r>
        <w:rPr>
          <w:rFonts w:ascii="Times New Roman" w:hAnsi="Times New Roman"/>
          <w:sz w:val="24"/>
          <w:szCs w:val="24"/>
        </w:rPr>
        <w:t>‘</w:t>
      </w:r>
      <w:r w:rsidRPr="006A6BAA">
        <w:rPr>
          <w:rFonts w:ascii="Times New Roman" w:hAnsi="Times New Roman"/>
          <w:sz w:val="24"/>
          <w:szCs w:val="24"/>
        </w:rPr>
        <w:t>smoking product</w:t>
      </w:r>
      <w:r>
        <w:rPr>
          <w:rFonts w:ascii="Times New Roman" w:hAnsi="Times New Roman"/>
          <w:sz w:val="24"/>
          <w:szCs w:val="24"/>
        </w:rPr>
        <w:t>’</w:t>
      </w:r>
      <w:r w:rsidRPr="006A6BAA">
        <w:rPr>
          <w:rFonts w:ascii="Times New Roman" w:hAnsi="Times New Roman"/>
          <w:sz w:val="24"/>
          <w:szCs w:val="24"/>
        </w:rPr>
        <w:t xml:space="preserve"> in its place. This substitution allows compliance testing for sales to minors to be conducted for </w:t>
      </w:r>
      <w:r>
        <w:rPr>
          <w:rFonts w:ascii="Times New Roman" w:hAnsi="Times New Roman"/>
          <w:sz w:val="24"/>
          <w:szCs w:val="24"/>
        </w:rPr>
        <w:t xml:space="preserve">all products captured within the definition ‘smoking product’ under section 3A of the </w:t>
      </w:r>
      <w:r w:rsidRPr="00FB5CBF">
        <w:rPr>
          <w:rFonts w:ascii="Times New Roman" w:hAnsi="Times New Roman"/>
          <w:i/>
          <w:iCs/>
          <w:sz w:val="24"/>
          <w:szCs w:val="24"/>
        </w:rPr>
        <w:t>Tobacco and Other Smoking Products Act 1927</w:t>
      </w:r>
      <w:r>
        <w:rPr>
          <w:rFonts w:ascii="Times New Roman" w:hAnsi="Times New Roman"/>
          <w:sz w:val="24"/>
          <w:szCs w:val="24"/>
        </w:rPr>
        <w:t xml:space="preserve"> (e.g. herbal products, personal </w:t>
      </w:r>
      <w:r w:rsidRPr="006A6BAA">
        <w:rPr>
          <w:rFonts w:ascii="Times New Roman" w:hAnsi="Times New Roman"/>
          <w:sz w:val="24"/>
          <w:szCs w:val="24"/>
        </w:rPr>
        <w:t>vaporiser products</w:t>
      </w:r>
      <w:r>
        <w:rPr>
          <w:rFonts w:ascii="Times New Roman" w:hAnsi="Times New Roman"/>
          <w:sz w:val="24"/>
          <w:szCs w:val="24"/>
        </w:rPr>
        <w:t>, etc)</w:t>
      </w:r>
      <w:r w:rsidRPr="006A6BAA">
        <w:rPr>
          <w:rFonts w:ascii="Times New Roman" w:hAnsi="Times New Roman"/>
          <w:sz w:val="24"/>
          <w:szCs w:val="24"/>
        </w:rPr>
        <w:t>.</w:t>
      </w:r>
    </w:p>
    <w:p w14:paraId="34373A7B" w14:textId="77777777" w:rsidR="003B783A" w:rsidRPr="006A6BAA" w:rsidRDefault="003B783A" w:rsidP="003B783A">
      <w:pPr>
        <w:rPr>
          <w:rFonts w:ascii="Times New Roman" w:hAnsi="Times New Roman"/>
          <w:sz w:val="24"/>
          <w:szCs w:val="24"/>
          <w:highlight w:val="yellow"/>
        </w:rPr>
      </w:pPr>
      <w:r w:rsidRPr="006A6BAA">
        <w:rPr>
          <w:rFonts w:ascii="Times New Roman" w:hAnsi="Times New Roman"/>
          <w:b/>
          <w:bCs/>
          <w:sz w:val="24"/>
          <w:szCs w:val="24"/>
        </w:rPr>
        <w:t xml:space="preserve">Clause 7 </w:t>
      </w:r>
      <w:r w:rsidRPr="006A6BAA">
        <w:rPr>
          <w:rFonts w:ascii="Times New Roman" w:hAnsi="Times New Roman"/>
          <w:b/>
          <w:bCs/>
          <w:sz w:val="24"/>
          <w:szCs w:val="24"/>
        </w:rPr>
        <w:tab/>
      </w:r>
      <w:r w:rsidRPr="006A6BAA">
        <w:rPr>
          <w:rFonts w:ascii="Times New Roman" w:hAnsi="Times New Roman"/>
          <w:b/>
          <w:bCs/>
          <w:sz w:val="24"/>
          <w:szCs w:val="24"/>
        </w:rPr>
        <w:tab/>
        <w:t>Approval of compliance testing programs:</w:t>
      </w:r>
      <w:r w:rsidRPr="006A6BAA">
        <w:rPr>
          <w:rFonts w:ascii="Times New Roman" w:hAnsi="Times New Roman"/>
          <w:sz w:val="24"/>
          <w:szCs w:val="24"/>
        </w:rPr>
        <w:t xml:space="preserve">      </w:t>
      </w:r>
      <w:r w:rsidRPr="006A6BAA">
        <w:rPr>
          <w:rFonts w:ascii="Times New Roman" w:hAnsi="Times New Roman"/>
          <w:b/>
          <w:bCs/>
          <w:sz w:val="24"/>
          <w:szCs w:val="24"/>
        </w:rPr>
        <w:t>Section 42C (2) (a)</w:t>
      </w:r>
    </w:p>
    <w:p w14:paraId="45CB5E7E" w14:textId="77777777" w:rsidR="003B783A" w:rsidRPr="006A6BAA" w:rsidRDefault="003B783A" w:rsidP="003B783A">
      <w:pPr>
        <w:rPr>
          <w:rFonts w:ascii="Times New Roman" w:hAnsi="Times New Roman"/>
          <w:sz w:val="24"/>
          <w:szCs w:val="24"/>
        </w:rPr>
      </w:pPr>
      <w:r w:rsidRPr="006A6BAA">
        <w:rPr>
          <w:rFonts w:ascii="Times New Roman" w:hAnsi="Times New Roman"/>
          <w:sz w:val="24"/>
          <w:szCs w:val="24"/>
        </w:rPr>
        <w:t xml:space="preserve">This clause removes the </w:t>
      </w:r>
      <w:r>
        <w:rPr>
          <w:rFonts w:ascii="Times New Roman" w:hAnsi="Times New Roman"/>
          <w:sz w:val="24"/>
          <w:szCs w:val="24"/>
        </w:rPr>
        <w:t>term</w:t>
      </w:r>
      <w:r w:rsidRPr="006A6BAA">
        <w:rPr>
          <w:rFonts w:ascii="Times New Roman" w:hAnsi="Times New Roman"/>
          <w:sz w:val="24"/>
          <w:szCs w:val="24"/>
        </w:rPr>
        <w:t xml:space="preserve"> </w:t>
      </w:r>
      <w:r>
        <w:rPr>
          <w:rFonts w:ascii="Times New Roman" w:hAnsi="Times New Roman"/>
          <w:sz w:val="24"/>
          <w:szCs w:val="24"/>
        </w:rPr>
        <w:t>‘</w:t>
      </w:r>
      <w:r w:rsidRPr="006A6BAA">
        <w:rPr>
          <w:rFonts w:ascii="Times New Roman" w:hAnsi="Times New Roman"/>
          <w:sz w:val="24"/>
          <w:szCs w:val="24"/>
        </w:rPr>
        <w:t>tobacco products</w:t>
      </w:r>
      <w:r>
        <w:rPr>
          <w:rFonts w:ascii="Times New Roman" w:hAnsi="Times New Roman"/>
          <w:sz w:val="24"/>
          <w:szCs w:val="24"/>
        </w:rPr>
        <w:t>’</w:t>
      </w:r>
      <w:r w:rsidRPr="006A6BAA">
        <w:rPr>
          <w:rFonts w:ascii="Times New Roman" w:hAnsi="Times New Roman"/>
          <w:sz w:val="24"/>
          <w:szCs w:val="24"/>
        </w:rPr>
        <w:t xml:space="preserve"> from </w:t>
      </w:r>
      <w:r>
        <w:rPr>
          <w:rFonts w:ascii="Times New Roman" w:hAnsi="Times New Roman"/>
          <w:sz w:val="24"/>
          <w:szCs w:val="24"/>
        </w:rPr>
        <w:t>s</w:t>
      </w:r>
      <w:r w:rsidRPr="006A6BAA">
        <w:rPr>
          <w:rFonts w:ascii="Times New Roman" w:hAnsi="Times New Roman"/>
          <w:sz w:val="24"/>
          <w:szCs w:val="24"/>
        </w:rPr>
        <w:t xml:space="preserve">ection 42C (2) (a) and substitutes the </w:t>
      </w:r>
      <w:r>
        <w:rPr>
          <w:rFonts w:ascii="Times New Roman" w:hAnsi="Times New Roman"/>
          <w:sz w:val="24"/>
          <w:szCs w:val="24"/>
        </w:rPr>
        <w:t>term ‘</w:t>
      </w:r>
      <w:r w:rsidRPr="006A6BAA">
        <w:rPr>
          <w:rFonts w:ascii="Times New Roman" w:hAnsi="Times New Roman"/>
          <w:sz w:val="24"/>
          <w:szCs w:val="24"/>
        </w:rPr>
        <w:t>smoking product</w:t>
      </w:r>
      <w:r>
        <w:rPr>
          <w:rFonts w:ascii="Times New Roman" w:hAnsi="Times New Roman"/>
          <w:sz w:val="24"/>
          <w:szCs w:val="24"/>
        </w:rPr>
        <w:t>s’</w:t>
      </w:r>
      <w:r w:rsidRPr="006A6BAA">
        <w:rPr>
          <w:rFonts w:ascii="Times New Roman" w:hAnsi="Times New Roman"/>
          <w:sz w:val="24"/>
          <w:szCs w:val="24"/>
        </w:rPr>
        <w:t xml:space="preserve"> in its place. This substitution allows compliance testing for sales to minors to be conducted for </w:t>
      </w:r>
      <w:r>
        <w:rPr>
          <w:rFonts w:ascii="Times New Roman" w:hAnsi="Times New Roman"/>
          <w:sz w:val="24"/>
          <w:szCs w:val="24"/>
        </w:rPr>
        <w:t xml:space="preserve">all products captured within the definition ‘smoking product’ under section 3A of the </w:t>
      </w:r>
      <w:r w:rsidRPr="00FB5CBF">
        <w:rPr>
          <w:rFonts w:ascii="Times New Roman" w:hAnsi="Times New Roman"/>
          <w:i/>
          <w:iCs/>
          <w:sz w:val="24"/>
          <w:szCs w:val="24"/>
        </w:rPr>
        <w:t>Tobacco and Other Smoking Products Act 1927</w:t>
      </w:r>
      <w:r>
        <w:rPr>
          <w:rFonts w:ascii="Times New Roman" w:hAnsi="Times New Roman"/>
          <w:sz w:val="24"/>
          <w:szCs w:val="24"/>
        </w:rPr>
        <w:t xml:space="preserve"> (e.g. herbal products, personal </w:t>
      </w:r>
      <w:r w:rsidRPr="006A6BAA">
        <w:rPr>
          <w:rFonts w:ascii="Times New Roman" w:hAnsi="Times New Roman"/>
          <w:sz w:val="24"/>
          <w:szCs w:val="24"/>
        </w:rPr>
        <w:t>vaporiser products</w:t>
      </w:r>
      <w:r>
        <w:rPr>
          <w:rFonts w:ascii="Times New Roman" w:hAnsi="Times New Roman"/>
          <w:sz w:val="24"/>
          <w:szCs w:val="24"/>
        </w:rPr>
        <w:t>, etc)</w:t>
      </w:r>
      <w:r w:rsidRPr="006A6BAA">
        <w:rPr>
          <w:rFonts w:ascii="Times New Roman" w:hAnsi="Times New Roman"/>
          <w:sz w:val="24"/>
          <w:szCs w:val="24"/>
        </w:rPr>
        <w:t>.</w:t>
      </w:r>
    </w:p>
    <w:p w14:paraId="25F4F180" w14:textId="77777777" w:rsidR="003B783A" w:rsidRPr="006A6BAA" w:rsidRDefault="003B783A" w:rsidP="003B783A">
      <w:pPr>
        <w:rPr>
          <w:rFonts w:ascii="Times New Roman" w:hAnsi="Times New Roman"/>
          <w:sz w:val="24"/>
          <w:szCs w:val="24"/>
          <w:highlight w:val="yellow"/>
        </w:rPr>
      </w:pPr>
      <w:r w:rsidRPr="006A6BAA">
        <w:rPr>
          <w:rFonts w:ascii="Times New Roman" w:hAnsi="Times New Roman"/>
          <w:b/>
          <w:bCs/>
          <w:sz w:val="24"/>
          <w:szCs w:val="24"/>
        </w:rPr>
        <w:t xml:space="preserve">Clause 8 </w:t>
      </w:r>
      <w:r w:rsidRPr="006A6BAA">
        <w:rPr>
          <w:rFonts w:ascii="Times New Roman" w:hAnsi="Times New Roman"/>
          <w:b/>
          <w:bCs/>
          <w:sz w:val="24"/>
          <w:szCs w:val="24"/>
        </w:rPr>
        <w:tab/>
      </w:r>
      <w:r w:rsidRPr="006A6BAA">
        <w:rPr>
          <w:rFonts w:ascii="Times New Roman" w:hAnsi="Times New Roman"/>
          <w:b/>
          <w:bCs/>
          <w:sz w:val="24"/>
          <w:szCs w:val="24"/>
        </w:rPr>
        <w:tab/>
        <w:t>No vending machines authorised:</w:t>
      </w:r>
      <w:r w:rsidRPr="006A6BAA">
        <w:rPr>
          <w:rFonts w:ascii="Times New Roman" w:hAnsi="Times New Roman"/>
          <w:sz w:val="24"/>
          <w:szCs w:val="24"/>
        </w:rPr>
        <w:t xml:space="preserve">      </w:t>
      </w:r>
      <w:r w:rsidRPr="006A6BAA">
        <w:rPr>
          <w:rFonts w:ascii="Times New Roman" w:hAnsi="Times New Roman"/>
          <w:b/>
          <w:bCs/>
          <w:sz w:val="24"/>
          <w:szCs w:val="24"/>
        </w:rPr>
        <w:t>Section 49A</w:t>
      </w:r>
    </w:p>
    <w:p w14:paraId="40E17A4A" w14:textId="77777777" w:rsidR="003B783A" w:rsidRPr="006A6BAA" w:rsidRDefault="003B783A" w:rsidP="003B783A">
      <w:pPr>
        <w:rPr>
          <w:rFonts w:ascii="Times New Roman" w:hAnsi="Times New Roman"/>
          <w:sz w:val="24"/>
          <w:szCs w:val="24"/>
        </w:rPr>
      </w:pPr>
      <w:r w:rsidRPr="006A6BAA">
        <w:rPr>
          <w:rFonts w:ascii="Times New Roman" w:hAnsi="Times New Roman"/>
          <w:sz w:val="24"/>
          <w:szCs w:val="24"/>
        </w:rPr>
        <w:t xml:space="preserve">This clause removes the </w:t>
      </w:r>
      <w:r>
        <w:rPr>
          <w:rFonts w:ascii="Times New Roman" w:hAnsi="Times New Roman"/>
          <w:sz w:val="24"/>
          <w:szCs w:val="24"/>
        </w:rPr>
        <w:t>term</w:t>
      </w:r>
      <w:r w:rsidRPr="006A6BAA">
        <w:rPr>
          <w:rFonts w:ascii="Times New Roman" w:hAnsi="Times New Roman"/>
          <w:sz w:val="24"/>
          <w:szCs w:val="24"/>
        </w:rPr>
        <w:t xml:space="preserve"> </w:t>
      </w:r>
      <w:r>
        <w:rPr>
          <w:rFonts w:ascii="Times New Roman" w:hAnsi="Times New Roman"/>
          <w:sz w:val="24"/>
          <w:szCs w:val="24"/>
        </w:rPr>
        <w:t>‘</w:t>
      </w:r>
      <w:r w:rsidRPr="006A6BAA">
        <w:rPr>
          <w:rFonts w:ascii="Times New Roman" w:hAnsi="Times New Roman"/>
          <w:sz w:val="24"/>
          <w:szCs w:val="24"/>
        </w:rPr>
        <w:t>tobacco products</w:t>
      </w:r>
      <w:r>
        <w:rPr>
          <w:rFonts w:ascii="Times New Roman" w:hAnsi="Times New Roman"/>
          <w:sz w:val="24"/>
          <w:szCs w:val="24"/>
        </w:rPr>
        <w:t>’</w:t>
      </w:r>
      <w:r w:rsidRPr="006A6BAA">
        <w:rPr>
          <w:rFonts w:ascii="Times New Roman" w:hAnsi="Times New Roman"/>
          <w:sz w:val="24"/>
          <w:szCs w:val="24"/>
        </w:rPr>
        <w:t xml:space="preserve"> from </w:t>
      </w:r>
      <w:r>
        <w:rPr>
          <w:rFonts w:ascii="Times New Roman" w:hAnsi="Times New Roman"/>
          <w:sz w:val="24"/>
          <w:szCs w:val="24"/>
        </w:rPr>
        <w:t>s</w:t>
      </w:r>
      <w:r w:rsidRPr="006A6BAA">
        <w:rPr>
          <w:rFonts w:ascii="Times New Roman" w:hAnsi="Times New Roman"/>
          <w:sz w:val="24"/>
          <w:szCs w:val="24"/>
        </w:rPr>
        <w:t xml:space="preserve">ection 49A and substitutes the </w:t>
      </w:r>
      <w:r>
        <w:rPr>
          <w:rFonts w:ascii="Times New Roman" w:hAnsi="Times New Roman"/>
          <w:sz w:val="24"/>
          <w:szCs w:val="24"/>
        </w:rPr>
        <w:t>term</w:t>
      </w:r>
      <w:r w:rsidRPr="006A6BAA">
        <w:rPr>
          <w:rFonts w:ascii="Times New Roman" w:hAnsi="Times New Roman"/>
          <w:sz w:val="24"/>
          <w:szCs w:val="24"/>
        </w:rPr>
        <w:t xml:space="preserve"> </w:t>
      </w:r>
      <w:r>
        <w:rPr>
          <w:rFonts w:ascii="Times New Roman" w:hAnsi="Times New Roman"/>
          <w:sz w:val="24"/>
          <w:szCs w:val="24"/>
        </w:rPr>
        <w:t>‘</w:t>
      </w:r>
      <w:r w:rsidRPr="006A6BAA">
        <w:rPr>
          <w:rFonts w:ascii="Times New Roman" w:hAnsi="Times New Roman"/>
          <w:sz w:val="24"/>
          <w:szCs w:val="24"/>
        </w:rPr>
        <w:t>smoking product</w:t>
      </w:r>
      <w:r>
        <w:rPr>
          <w:rFonts w:ascii="Times New Roman" w:hAnsi="Times New Roman"/>
          <w:sz w:val="24"/>
          <w:szCs w:val="24"/>
        </w:rPr>
        <w:t>s’</w:t>
      </w:r>
      <w:r w:rsidRPr="006A6BAA">
        <w:rPr>
          <w:rFonts w:ascii="Times New Roman" w:hAnsi="Times New Roman"/>
          <w:sz w:val="24"/>
          <w:szCs w:val="24"/>
        </w:rPr>
        <w:t xml:space="preserve"> in its place. This substitution clarifies that no smoking products may be sold by vending machine.</w:t>
      </w:r>
    </w:p>
    <w:p w14:paraId="251D4AF7" w14:textId="77777777" w:rsidR="003B783A" w:rsidRDefault="003B783A" w:rsidP="003B783A">
      <w:pPr>
        <w:spacing w:after="0"/>
        <w:rPr>
          <w:rFonts w:ascii="Times New Roman" w:hAnsi="Times New Roman"/>
          <w:b/>
          <w:bCs/>
          <w:sz w:val="24"/>
          <w:szCs w:val="24"/>
        </w:rPr>
      </w:pPr>
      <w:r w:rsidRPr="006A6BAA">
        <w:rPr>
          <w:rFonts w:ascii="Times New Roman" w:hAnsi="Times New Roman"/>
          <w:sz w:val="24"/>
          <w:szCs w:val="24"/>
          <w:highlight w:val="yellow"/>
        </w:rPr>
        <w:br/>
      </w:r>
      <w:r w:rsidRPr="006A6BAA">
        <w:rPr>
          <w:rFonts w:ascii="Times New Roman" w:hAnsi="Times New Roman"/>
          <w:b/>
          <w:bCs/>
          <w:sz w:val="24"/>
          <w:szCs w:val="24"/>
        </w:rPr>
        <w:t>Clause 9</w:t>
      </w:r>
      <w:r w:rsidRPr="006A6BAA">
        <w:rPr>
          <w:rFonts w:ascii="Times New Roman" w:hAnsi="Times New Roman"/>
          <w:b/>
          <w:bCs/>
          <w:sz w:val="24"/>
          <w:szCs w:val="24"/>
        </w:rPr>
        <w:tab/>
      </w:r>
      <w:r w:rsidRPr="006A6BAA">
        <w:rPr>
          <w:rFonts w:ascii="Times New Roman" w:hAnsi="Times New Roman"/>
          <w:b/>
          <w:bCs/>
          <w:sz w:val="24"/>
          <w:szCs w:val="24"/>
        </w:rPr>
        <w:tab/>
        <w:t>Retail tobacconist must obtain smoking products from licensed</w:t>
      </w:r>
    </w:p>
    <w:p w14:paraId="6FD1B6A7" w14:textId="77777777" w:rsidR="003B783A" w:rsidRDefault="003B783A" w:rsidP="003B783A">
      <w:pPr>
        <w:ind w:left="1440" w:firstLine="720"/>
        <w:rPr>
          <w:rFonts w:ascii="Times New Roman" w:hAnsi="Times New Roman"/>
          <w:b/>
          <w:bCs/>
          <w:sz w:val="24"/>
          <w:szCs w:val="24"/>
        </w:rPr>
      </w:pPr>
      <w:r w:rsidRPr="006A6BAA">
        <w:rPr>
          <w:rFonts w:ascii="Times New Roman" w:hAnsi="Times New Roman"/>
          <w:b/>
          <w:bCs/>
          <w:sz w:val="24"/>
          <w:szCs w:val="24"/>
        </w:rPr>
        <w:t xml:space="preserve">wholesaler </w:t>
      </w:r>
      <w:r w:rsidRPr="006A6BAA">
        <w:rPr>
          <w:rFonts w:ascii="Times New Roman" w:hAnsi="Times New Roman"/>
          <w:b/>
          <w:bCs/>
          <w:sz w:val="24"/>
          <w:szCs w:val="24"/>
        </w:rPr>
        <w:tab/>
      </w:r>
    </w:p>
    <w:p w14:paraId="5B590519" w14:textId="77777777" w:rsidR="003B783A" w:rsidRPr="006A6BAA" w:rsidRDefault="003B783A" w:rsidP="003B783A">
      <w:pPr>
        <w:ind w:left="1440" w:firstLine="720"/>
        <w:rPr>
          <w:rFonts w:ascii="Times New Roman" w:hAnsi="Times New Roman"/>
          <w:sz w:val="24"/>
          <w:szCs w:val="24"/>
          <w:highlight w:val="yellow"/>
        </w:rPr>
      </w:pPr>
      <w:r w:rsidRPr="006A6BAA">
        <w:rPr>
          <w:rFonts w:ascii="Times New Roman" w:hAnsi="Times New Roman"/>
          <w:b/>
          <w:bCs/>
          <w:sz w:val="24"/>
          <w:szCs w:val="24"/>
        </w:rPr>
        <w:t>New section 67 (4) and (5)</w:t>
      </w:r>
    </w:p>
    <w:p w14:paraId="01258799" w14:textId="77777777" w:rsidR="003B783A" w:rsidRPr="006A6BAA" w:rsidRDefault="003B783A" w:rsidP="003B783A">
      <w:pPr>
        <w:spacing w:after="120"/>
        <w:rPr>
          <w:rFonts w:ascii="Times New Roman" w:hAnsi="Times New Roman"/>
          <w:sz w:val="24"/>
          <w:szCs w:val="24"/>
          <w:lang w:eastAsia="en-AU"/>
        </w:rPr>
      </w:pPr>
      <w:r w:rsidRPr="006A6BAA">
        <w:rPr>
          <w:rFonts w:ascii="Times New Roman" w:hAnsi="Times New Roman"/>
          <w:sz w:val="24"/>
          <w:szCs w:val="24"/>
          <w:lang w:eastAsia="en-AU"/>
        </w:rPr>
        <w:t>This clause inserts two new sections.</w:t>
      </w:r>
    </w:p>
    <w:p w14:paraId="17CFA132" w14:textId="77777777" w:rsidR="003B783A" w:rsidRPr="006A6BAA" w:rsidRDefault="003B783A" w:rsidP="003B783A">
      <w:pPr>
        <w:spacing w:after="120"/>
        <w:rPr>
          <w:rFonts w:ascii="Times New Roman" w:hAnsi="Times New Roman"/>
          <w:sz w:val="24"/>
          <w:szCs w:val="24"/>
          <w:lang w:eastAsia="en-AU"/>
        </w:rPr>
      </w:pPr>
      <w:r w:rsidRPr="006A6BAA">
        <w:rPr>
          <w:rFonts w:ascii="Times New Roman" w:hAnsi="Times New Roman"/>
          <w:sz w:val="24"/>
          <w:szCs w:val="24"/>
          <w:lang w:eastAsia="en-AU"/>
        </w:rPr>
        <w:t>Section 67(4) exempts a community pharmacy from the requirement to obtain smoking products, that are also medicines, from a wholesaler who holds an ACT Tobacco licence.</w:t>
      </w:r>
    </w:p>
    <w:p w14:paraId="1367BFE1" w14:textId="77777777" w:rsidR="003B783A" w:rsidRPr="006A6BAA" w:rsidRDefault="003B783A" w:rsidP="003B783A">
      <w:pPr>
        <w:spacing w:after="120"/>
        <w:rPr>
          <w:rFonts w:ascii="Times New Roman" w:hAnsi="Times New Roman"/>
          <w:sz w:val="24"/>
          <w:szCs w:val="24"/>
          <w:lang w:eastAsia="en-AU"/>
        </w:rPr>
      </w:pPr>
      <w:r w:rsidRPr="006A6BAA">
        <w:rPr>
          <w:rFonts w:ascii="Times New Roman" w:hAnsi="Times New Roman"/>
          <w:sz w:val="24"/>
          <w:szCs w:val="24"/>
          <w:lang w:eastAsia="en-AU"/>
        </w:rPr>
        <w:t xml:space="preserve">Section 67(5) </w:t>
      </w:r>
      <w:r>
        <w:rPr>
          <w:rFonts w:ascii="Times New Roman" w:hAnsi="Times New Roman"/>
          <w:sz w:val="24"/>
          <w:szCs w:val="24"/>
          <w:lang w:eastAsia="en-AU"/>
        </w:rPr>
        <w:t>gives definitions for the terms ‘community pharmacy’ and ‘medicine’ as used in Section 67 (4).</w:t>
      </w:r>
    </w:p>
    <w:p w14:paraId="0E38C903" w14:textId="77777777" w:rsidR="003B783A" w:rsidRPr="006A6BAA" w:rsidRDefault="003B783A" w:rsidP="003B783A">
      <w:pPr>
        <w:rPr>
          <w:rFonts w:ascii="Times New Roman" w:hAnsi="Times New Roman"/>
          <w:b/>
          <w:bCs/>
          <w:sz w:val="24"/>
          <w:szCs w:val="24"/>
        </w:rPr>
      </w:pPr>
      <w:r w:rsidRPr="006A6BAA">
        <w:rPr>
          <w:rFonts w:ascii="Times New Roman" w:hAnsi="Times New Roman"/>
          <w:b/>
          <w:bCs/>
          <w:sz w:val="24"/>
          <w:szCs w:val="24"/>
        </w:rPr>
        <w:t xml:space="preserve">Part </w:t>
      </w:r>
      <w:r>
        <w:rPr>
          <w:rFonts w:ascii="Times New Roman" w:hAnsi="Times New Roman"/>
          <w:b/>
          <w:bCs/>
          <w:sz w:val="24"/>
          <w:szCs w:val="24"/>
        </w:rPr>
        <w:t>4</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6A6BAA">
        <w:rPr>
          <w:rFonts w:ascii="Times New Roman" w:hAnsi="Times New Roman"/>
          <w:b/>
          <w:bCs/>
          <w:sz w:val="24"/>
          <w:szCs w:val="24"/>
        </w:rPr>
        <w:t>T</w:t>
      </w:r>
      <w:r>
        <w:rPr>
          <w:rFonts w:ascii="Times New Roman" w:hAnsi="Times New Roman"/>
          <w:b/>
          <w:bCs/>
          <w:sz w:val="24"/>
          <w:szCs w:val="24"/>
        </w:rPr>
        <w:t>ransplantation and Anatomy Act 1978</w:t>
      </w:r>
    </w:p>
    <w:p w14:paraId="33841EA4" w14:textId="77777777" w:rsidR="003B783A" w:rsidRDefault="003B783A" w:rsidP="003B783A">
      <w:pPr>
        <w:spacing w:after="120"/>
        <w:rPr>
          <w:rFonts w:ascii="Times New Roman" w:hAnsi="Times New Roman"/>
          <w:b/>
          <w:bCs/>
          <w:sz w:val="24"/>
          <w:szCs w:val="24"/>
        </w:rPr>
      </w:pPr>
      <w:r w:rsidRPr="006A6BAA">
        <w:rPr>
          <w:rFonts w:ascii="Times New Roman" w:hAnsi="Times New Roman"/>
          <w:b/>
          <w:bCs/>
          <w:sz w:val="24"/>
          <w:szCs w:val="24"/>
        </w:rPr>
        <w:t xml:space="preserve">Clause </w:t>
      </w:r>
      <w:r>
        <w:rPr>
          <w:rFonts w:ascii="Times New Roman" w:hAnsi="Times New Roman"/>
          <w:b/>
          <w:bCs/>
          <w:sz w:val="24"/>
          <w:szCs w:val="24"/>
        </w:rPr>
        <w:t>10</w:t>
      </w:r>
      <w:r w:rsidRPr="006A6BAA">
        <w:rPr>
          <w:rFonts w:ascii="Times New Roman" w:hAnsi="Times New Roman"/>
          <w:b/>
          <w:bCs/>
          <w:sz w:val="24"/>
          <w:szCs w:val="24"/>
        </w:rPr>
        <w:t xml:space="preserve"> </w:t>
      </w:r>
      <w:r w:rsidRPr="006A6BAA">
        <w:rPr>
          <w:rFonts w:ascii="Times New Roman" w:hAnsi="Times New Roman"/>
          <w:b/>
          <w:bCs/>
          <w:sz w:val="24"/>
          <w:szCs w:val="24"/>
        </w:rPr>
        <w:tab/>
      </w:r>
      <w:r w:rsidRPr="006A6BAA">
        <w:rPr>
          <w:rFonts w:ascii="Times New Roman" w:hAnsi="Times New Roman"/>
          <w:b/>
          <w:bCs/>
          <w:sz w:val="24"/>
          <w:szCs w:val="24"/>
        </w:rPr>
        <w:tab/>
      </w:r>
      <w:r>
        <w:rPr>
          <w:rFonts w:ascii="Times New Roman" w:hAnsi="Times New Roman"/>
          <w:b/>
          <w:bCs/>
          <w:sz w:val="24"/>
          <w:szCs w:val="24"/>
        </w:rPr>
        <w:t xml:space="preserve">Disclosure of information </w:t>
      </w:r>
    </w:p>
    <w:p w14:paraId="6E9851A7" w14:textId="77777777" w:rsidR="003B783A" w:rsidRPr="006A6BAA" w:rsidRDefault="003B783A" w:rsidP="003B783A">
      <w:pPr>
        <w:spacing w:after="120"/>
        <w:ind w:left="1440" w:firstLine="720"/>
        <w:rPr>
          <w:rFonts w:ascii="Times New Roman" w:hAnsi="Times New Roman"/>
          <w:sz w:val="24"/>
          <w:szCs w:val="24"/>
          <w:highlight w:val="yellow"/>
        </w:rPr>
      </w:pPr>
      <w:r>
        <w:rPr>
          <w:rFonts w:ascii="Times New Roman" w:hAnsi="Times New Roman"/>
          <w:b/>
          <w:bCs/>
          <w:sz w:val="24"/>
          <w:szCs w:val="24"/>
        </w:rPr>
        <w:t>New section 49 (4) (aa)</w:t>
      </w:r>
    </w:p>
    <w:p w14:paraId="3F328CB1" w14:textId="6F12304B" w:rsidR="00A72843" w:rsidRPr="006A6BAA" w:rsidRDefault="003B783A" w:rsidP="00A72843">
      <w:pPr>
        <w:rPr>
          <w:rFonts w:ascii="Times New Roman" w:hAnsi="Times New Roman"/>
          <w:sz w:val="24"/>
          <w:szCs w:val="24"/>
          <w:lang w:eastAsia="en-AU"/>
        </w:rPr>
      </w:pPr>
      <w:r w:rsidRPr="006A6BAA">
        <w:rPr>
          <w:rFonts w:ascii="Times New Roman" w:hAnsi="Times New Roman"/>
          <w:sz w:val="24"/>
          <w:szCs w:val="24"/>
          <w:lang w:eastAsia="en-AU"/>
        </w:rPr>
        <w:t xml:space="preserve">This clause inserts </w:t>
      </w:r>
      <w:r>
        <w:rPr>
          <w:rFonts w:ascii="Times New Roman" w:hAnsi="Times New Roman"/>
          <w:sz w:val="24"/>
          <w:szCs w:val="24"/>
          <w:lang w:eastAsia="en-AU"/>
        </w:rPr>
        <w:t xml:space="preserve">a new section 49 (4) (aa) to provide that offences under sections 49 (1) and 49 (2) do not apply to a </w:t>
      </w:r>
      <w:r w:rsidRPr="00F72CE1">
        <w:rPr>
          <w:rFonts w:ascii="Times New Roman" w:hAnsi="Times New Roman"/>
          <w:sz w:val="24"/>
          <w:szCs w:val="24"/>
          <w:lang w:eastAsia="en-AU"/>
        </w:rPr>
        <w:t>next of kin of a deceased person for the purposes of section 38A (3)</w:t>
      </w:r>
      <w:r>
        <w:rPr>
          <w:rFonts w:ascii="Times New Roman" w:hAnsi="Times New Roman"/>
          <w:sz w:val="24"/>
          <w:szCs w:val="24"/>
          <w:lang w:eastAsia="en-AU"/>
        </w:rPr>
        <w:t xml:space="preserve"> of </w:t>
      </w:r>
      <w:r w:rsidRPr="00F72CE1">
        <w:rPr>
          <w:rFonts w:ascii="Times New Roman" w:hAnsi="Times New Roman"/>
          <w:sz w:val="24"/>
          <w:szCs w:val="24"/>
          <w:lang w:eastAsia="en-AU"/>
        </w:rPr>
        <w:t xml:space="preserve">the </w:t>
      </w:r>
      <w:r w:rsidRPr="00F72CE1">
        <w:rPr>
          <w:rFonts w:ascii="Times New Roman" w:hAnsi="Times New Roman"/>
          <w:i/>
          <w:iCs/>
          <w:sz w:val="24"/>
          <w:szCs w:val="24"/>
          <w:lang w:eastAsia="en-AU"/>
        </w:rPr>
        <w:t>Births, Deaths and Marriages Registration Act 1997</w:t>
      </w:r>
      <w:r>
        <w:rPr>
          <w:rFonts w:ascii="Times New Roman" w:hAnsi="Times New Roman"/>
          <w:sz w:val="24"/>
          <w:szCs w:val="24"/>
          <w:lang w:eastAsia="en-AU"/>
        </w:rPr>
        <w:t xml:space="preserve">. Section 38 A (3) states that requests must be in writing and include </w:t>
      </w:r>
      <w:r w:rsidRPr="00672AA5">
        <w:rPr>
          <w:rFonts w:ascii="Times New Roman" w:hAnsi="Times New Roman"/>
          <w:sz w:val="24"/>
          <w:szCs w:val="24"/>
          <w:lang w:eastAsia="en-AU"/>
        </w:rPr>
        <w:t>information verifying that the deceased person was a tissue donor.</w:t>
      </w:r>
      <w:r>
        <w:rPr>
          <w:rFonts w:ascii="Times New Roman" w:hAnsi="Times New Roman"/>
          <w:sz w:val="24"/>
          <w:szCs w:val="24"/>
          <w:lang w:eastAsia="en-AU"/>
        </w:rPr>
        <w:t xml:space="preserve"> The effect of this new section is that information verifying tissue donation by a deceased person can be disclosed to a next of kin without engaging an offence under</w:t>
      </w:r>
      <w:r w:rsidRPr="003E2445">
        <w:rPr>
          <w:rFonts w:ascii="Times New Roman" w:hAnsi="Times New Roman"/>
          <w:sz w:val="24"/>
          <w:szCs w:val="24"/>
          <w:lang w:eastAsia="en-AU"/>
        </w:rPr>
        <w:t xml:space="preserve"> </w:t>
      </w:r>
      <w:r>
        <w:rPr>
          <w:rFonts w:ascii="Times New Roman" w:hAnsi="Times New Roman"/>
          <w:sz w:val="24"/>
          <w:szCs w:val="24"/>
          <w:lang w:eastAsia="en-AU"/>
        </w:rPr>
        <w:t xml:space="preserve">sections 49 (1) and 49 (2) of the </w:t>
      </w:r>
      <w:r w:rsidRPr="003E2445">
        <w:rPr>
          <w:rFonts w:ascii="Times New Roman" w:hAnsi="Times New Roman"/>
          <w:i/>
          <w:iCs/>
          <w:sz w:val="24"/>
          <w:szCs w:val="24"/>
          <w:lang w:eastAsia="en-AU"/>
        </w:rPr>
        <w:t>Transplantation and Anatomy Act 1978</w:t>
      </w:r>
      <w:r>
        <w:rPr>
          <w:rFonts w:ascii="Times New Roman" w:hAnsi="Times New Roman"/>
          <w:sz w:val="24"/>
          <w:szCs w:val="24"/>
          <w:lang w:eastAsia="en-AU"/>
        </w:rPr>
        <w:t>.</w:t>
      </w:r>
    </w:p>
    <w:sectPr w:rsidR="00A72843" w:rsidRPr="006A6B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9A2F" w14:textId="77777777" w:rsidR="00757683" w:rsidRDefault="00757683" w:rsidP="00A72843">
      <w:pPr>
        <w:spacing w:after="0" w:line="240" w:lineRule="auto"/>
      </w:pPr>
      <w:r>
        <w:separator/>
      </w:r>
    </w:p>
  </w:endnote>
  <w:endnote w:type="continuationSeparator" w:id="0">
    <w:p w14:paraId="3AAE0757" w14:textId="77777777" w:rsidR="00757683" w:rsidRDefault="00757683" w:rsidP="00A7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DBA0" w14:textId="77777777" w:rsidR="000A6D3B" w:rsidRDefault="000A6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106823"/>
      <w:docPartObj>
        <w:docPartGallery w:val="Page Numbers (Bottom of Page)"/>
        <w:docPartUnique/>
      </w:docPartObj>
    </w:sdtPr>
    <w:sdtEndPr>
      <w:rPr>
        <w:noProof/>
      </w:rPr>
    </w:sdtEndPr>
    <w:sdtContent>
      <w:p w14:paraId="75AB0E18" w14:textId="050DF9BA" w:rsidR="00605483" w:rsidRDefault="006054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A7FB70" w14:textId="6C6D112A" w:rsidR="00605483" w:rsidRPr="000A6D3B" w:rsidRDefault="000A6D3B" w:rsidP="000A6D3B">
    <w:pPr>
      <w:pStyle w:val="Footer"/>
      <w:jc w:val="center"/>
      <w:rPr>
        <w:rFonts w:ascii="Arial" w:hAnsi="Arial" w:cs="Arial"/>
        <w:sz w:val="14"/>
      </w:rPr>
    </w:pPr>
    <w:r w:rsidRPr="000A6D3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86DA" w14:textId="77777777" w:rsidR="000A6D3B" w:rsidRDefault="000A6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63E3" w14:textId="77777777" w:rsidR="00757683" w:rsidRDefault="00757683" w:rsidP="00A72843">
      <w:pPr>
        <w:spacing w:after="0" w:line="240" w:lineRule="auto"/>
      </w:pPr>
      <w:r>
        <w:separator/>
      </w:r>
    </w:p>
  </w:footnote>
  <w:footnote w:type="continuationSeparator" w:id="0">
    <w:p w14:paraId="1B43606C" w14:textId="77777777" w:rsidR="00757683" w:rsidRDefault="00757683" w:rsidP="00A72843">
      <w:pPr>
        <w:spacing w:after="0" w:line="240" w:lineRule="auto"/>
      </w:pPr>
      <w:r>
        <w:continuationSeparator/>
      </w:r>
    </w:p>
  </w:footnote>
  <w:footnote w:id="1">
    <w:p w14:paraId="35E55539" w14:textId="77777777" w:rsidR="00842735" w:rsidRDefault="00842735" w:rsidP="00842735">
      <w:pPr>
        <w:pStyle w:val="FootnoteText"/>
      </w:pPr>
      <w:r>
        <w:rPr>
          <w:rStyle w:val="FootnoteReference"/>
        </w:rPr>
        <w:footnoteRef/>
      </w:r>
      <w:r>
        <w:t xml:space="preserve"> UN Human Rights Committee (HRC), </w:t>
      </w:r>
      <w:hyperlink r:id="rId1" w:history="1">
        <w:r>
          <w:rPr>
            <w:rStyle w:val="Hyperlink"/>
            <w:iCs/>
          </w:rPr>
          <w:t>General comment no. 36, Article 6 (Right to Life)</w:t>
        </w:r>
        <w:r>
          <w:rPr>
            <w:rStyle w:val="Hyperlink"/>
          </w:rPr>
          <w:t>,</w:t>
        </w:r>
      </w:hyperlink>
      <w:r>
        <w:t xml:space="preserve"> 3 September 2019, CCPR/C/GC/35.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C7A2" w14:textId="77777777" w:rsidR="000A6D3B" w:rsidRDefault="000A6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B887" w14:textId="77777777" w:rsidR="000A6D3B" w:rsidRDefault="000A6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80FD" w14:textId="77777777" w:rsidR="000A6D3B" w:rsidRDefault="000A6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1D5D4A"/>
    <w:multiLevelType w:val="hybridMultilevel"/>
    <w:tmpl w:val="36AAA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DE1873"/>
    <w:multiLevelType w:val="multilevel"/>
    <w:tmpl w:val="993E5588"/>
    <w:lvl w:ilvl="0">
      <w:start w:val="1"/>
      <w:numFmt w:val="decimal"/>
      <w:lvlText w:val="%1)"/>
      <w:lvlJc w:val="left"/>
      <w:pPr>
        <w:tabs>
          <w:tab w:val="num" w:pos="425"/>
        </w:tabs>
        <w:ind w:left="425" w:hanging="425"/>
      </w:pPr>
      <w:rPr>
        <w:rFonts w:ascii="Calibri" w:hAnsi="Calibri" w:cs="Times New Roman" w:hint="default"/>
        <w:b w:val="0"/>
        <w:i w:val="0"/>
        <w:sz w:val="24"/>
      </w:rPr>
    </w:lvl>
    <w:lvl w:ilvl="1">
      <w:start w:val="1"/>
      <w:numFmt w:val="lowerLetter"/>
      <w:pStyle w:val="ListParagraph2"/>
      <w:lvlText w:val="%2."/>
      <w:lvlJc w:val="left"/>
      <w:pPr>
        <w:tabs>
          <w:tab w:val="num" w:pos="851"/>
        </w:tabs>
        <w:ind w:left="851" w:hanging="426"/>
      </w:pPr>
      <w:rPr>
        <w:rFonts w:ascii="Calibri" w:hAnsi="Calibri" w:cs="Times New Roman" w:hint="default"/>
        <w:b w:val="0"/>
        <w:i w:val="0"/>
        <w:sz w:val="24"/>
      </w:rPr>
    </w:lvl>
    <w:lvl w:ilvl="2">
      <w:start w:val="1"/>
      <w:numFmt w:val="lowerRoman"/>
      <w:pStyle w:val="ListParagraph3"/>
      <w:lvlText w:val="%3."/>
      <w:lvlJc w:val="left"/>
      <w:pPr>
        <w:tabs>
          <w:tab w:val="num" w:pos="1276"/>
        </w:tabs>
        <w:ind w:left="1276" w:hanging="425"/>
      </w:pPr>
      <w:rPr>
        <w:rFonts w:ascii="Calibri" w:hAnsi="Calibri" w:cs="Times New Roman" w:hint="default"/>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915F70"/>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B556705"/>
    <w:multiLevelType w:val="hybridMultilevel"/>
    <w:tmpl w:val="EB0028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5F21635"/>
    <w:multiLevelType w:val="hybridMultilevel"/>
    <w:tmpl w:val="91E81E24"/>
    <w:lvl w:ilvl="0" w:tplc="7D48C15C">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A5366E"/>
    <w:multiLevelType w:val="hybridMultilevel"/>
    <w:tmpl w:val="98F8E594"/>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509A7CE0"/>
    <w:multiLevelType w:val="hybridMultilevel"/>
    <w:tmpl w:val="F986499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51546A8"/>
    <w:multiLevelType w:val="hybridMultilevel"/>
    <w:tmpl w:val="AF06290A"/>
    <w:lvl w:ilvl="0" w:tplc="C822552E">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C4F7F40"/>
    <w:multiLevelType w:val="hybridMultilevel"/>
    <w:tmpl w:val="3F92363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7136F1"/>
    <w:multiLevelType w:val="hybridMultilevel"/>
    <w:tmpl w:val="E7D800BC"/>
    <w:lvl w:ilvl="0" w:tplc="4CC6B98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lvlOverride w:ilvl="3"/>
    <w:lvlOverride w:ilvl="4"/>
    <w:lvlOverride w:ilvl="5"/>
    <w:lvlOverride w:ilvl="6"/>
    <w:lvlOverride w:ilvl="7"/>
    <w:lvlOverride w:ilvl="8"/>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11"/>
  </w:num>
  <w:num w:numId="11">
    <w:abstractNumId w:val="1"/>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43"/>
    <w:rsid w:val="00037131"/>
    <w:rsid w:val="00094D5D"/>
    <w:rsid w:val="000A6D3B"/>
    <w:rsid w:val="000B0973"/>
    <w:rsid w:val="000F7600"/>
    <w:rsid w:val="00103C4C"/>
    <w:rsid w:val="001547A9"/>
    <w:rsid w:val="00174599"/>
    <w:rsid w:val="001854D2"/>
    <w:rsid w:val="001A5B76"/>
    <w:rsid w:val="001D5376"/>
    <w:rsid w:val="00203800"/>
    <w:rsid w:val="00223E38"/>
    <w:rsid w:val="0022485C"/>
    <w:rsid w:val="00233B88"/>
    <w:rsid w:val="0031217C"/>
    <w:rsid w:val="00326540"/>
    <w:rsid w:val="00340AA0"/>
    <w:rsid w:val="0037025A"/>
    <w:rsid w:val="003839DF"/>
    <w:rsid w:val="003A6DB0"/>
    <w:rsid w:val="003B783A"/>
    <w:rsid w:val="003C5551"/>
    <w:rsid w:val="003E1C75"/>
    <w:rsid w:val="004154B6"/>
    <w:rsid w:val="00437D0E"/>
    <w:rsid w:val="004A5A9F"/>
    <w:rsid w:val="00502FBC"/>
    <w:rsid w:val="00511BD8"/>
    <w:rsid w:val="00515859"/>
    <w:rsid w:val="00572953"/>
    <w:rsid w:val="005A68F6"/>
    <w:rsid w:val="005E4478"/>
    <w:rsid w:val="005E5BF9"/>
    <w:rsid w:val="005F65A4"/>
    <w:rsid w:val="00605483"/>
    <w:rsid w:val="00663D4D"/>
    <w:rsid w:val="006824B2"/>
    <w:rsid w:val="006879F4"/>
    <w:rsid w:val="006A6BAA"/>
    <w:rsid w:val="006B6591"/>
    <w:rsid w:val="006B6951"/>
    <w:rsid w:val="006D3070"/>
    <w:rsid w:val="007121D0"/>
    <w:rsid w:val="00734ABE"/>
    <w:rsid w:val="00736807"/>
    <w:rsid w:val="00757683"/>
    <w:rsid w:val="00767849"/>
    <w:rsid w:val="007C21D1"/>
    <w:rsid w:val="00810686"/>
    <w:rsid w:val="00813944"/>
    <w:rsid w:val="00842735"/>
    <w:rsid w:val="0087318C"/>
    <w:rsid w:val="00951A6B"/>
    <w:rsid w:val="00966FD1"/>
    <w:rsid w:val="00A42FBD"/>
    <w:rsid w:val="00A53D2C"/>
    <w:rsid w:val="00A72843"/>
    <w:rsid w:val="00A76E1B"/>
    <w:rsid w:val="00AA5410"/>
    <w:rsid w:val="00B058A4"/>
    <w:rsid w:val="00B07236"/>
    <w:rsid w:val="00B30591"/>
    <w:rsid w:val="00B834A7"/>
    <w:rsid w:val="00B916A8"/>
    <w:rsid w:val="00C14F85"/>
    <w:rsid w:val="00C22593"/>
    <w:rsid w:val="00C31A22"/>
    <w:rsid w:val="00C4618E"/>
    <w:rsid w:val="00C74308"/>
    <w:rsid w:val="00C96B8C"/>
    <w:rsid w:val="00CC4DCE"/>
    <w:rsid w:val="00CC7B8A"/>
    <w:rsid w:val="00CE1CE9"/>
    <w:rsid w:val="00CE71AA"/>
    <w:rsid w:val="00E92F0D"/>
    <w:rsid w:val="00EC60BB"/>
    <w:rsid w:val="00EE5658"/>
    <w:rsid w:val="00EF032B"/>
    <w:rsid w:val="00EF4C12"/>
    <w:rsid w:val="00F20AD4"/>
    <w:rsid w:val="00F45EEC"/>
    <w:rsid w:val="00F53D5A"/>
    <w:rsid w:val="00F8316C"/>
    <w:rsid w:val="00FA61B8"/>
    <w:rsid w:val="00FD3792"/>
    <w:rsid w:val="00FD7465"/>
    <w:rsid w:val="00FF5AE5"/>
    <w:rsid w:val="00FF6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788F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FBC"/>
    <w:pPr>
      <w:spacing w:after="200" w:line="276" w:lineRule="auto"/>
    </w:pPr>
    <w:rPr>
      <w:rFonts w:ascii="Calibri" w:eastAsia="Times New Roman" w:hAnsi="Calibri" w:cs="Times New Roman"/>
    </w:rPr>
  </w:style>
  <w:style w:type="paragraph" w:styleId="Heading2">
    <w:name w:val="heading 2"/>
    <w:basedOn w:val="Normal"/>
    <w:next w:val="Normal"/>
    <w:link w:val="Heading2Char"/>
    <w:unhideWhenUsed/>
    <w:qFormat/>
    <w:rsid w:val="00A72843"/>
    <w:pPr>
      <w:keepNext/>
      <w:keepLines/>
      <w:spacing w:before="120" w:after="120" w:line="240" w:lineRule="auto"/>
      <w:outlineLvl w:val="1"/>
    </w:pPr>
    <w:rPr>
      <w:rFonts w:ascii="Arial" w:eastAsiaTheme="majorEastAsia" w:hAnsi="Arial" w:cstheme="majorBidi"/>
      <w:b/>
      <w:sz w:val="24"/>
      <w:szCs w:val="26"/>
    </w:rPr>
  </w:style>
  <w:style w:type="paragraph" w:styleId="Heading4">
    <w:name w:val="heading 4"/>
    <w:basedOn w:val="Normal"/>
    <w:next w:val="Normal"/>
    <w:link w:val="Heading4Char"/>
    <w:semiHidden/>
    <w:unhideWhenUsed/>
    <w:qFormat/>
    <w:rsid w:val="00A728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843"/>
    <w:rPr>
      <w:rFonts w:ascii="Arial" w:eastAsiaTheme="majorEastAsia" w:hAnsi="Arial" w:cstheme="majorBidi"/>
      <w:b/>
      <w:sz w:val="24"/>
      <w:szCs w:val="26"/>
    </w:rPr>
  </w:style>
  <w:style w:type="paragraph" w:customStyle="1" w:styleId="Billname">
    <w:name w:val="Billname"/>
    <w:basedOn w:val="Normal"/>
    <w:rsid w:val="00A72843"/>
    <w:pPr>
      <w:tabs>
        <w:tab w:val="left" w:pos="2400"/>
        <w:tab w:val="left" w:pos="2880"/>
      </w:tabs>
      <w:spacing w:before="1220" w:after="100" w:line="240" w:lineRule="auto"/>
    </w:pPr>
    <w:rPr>
      <w:rFonts w:ascii="Arial" w:hAnsi="Arial"/>
      <w:b/>
      <w:sz w:val="40"/>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A72843"/>
    <w:pPr>
      <w:spacing w:after="0" w:line="240" w:lineRule="auto"/>
      <w:ind w:left="720"/>
    </w:pPr>
    <w:rPr>
      <w:rFonts w:cs="Calibri"/>
      <w:lang w:eastAsia="en-AU"/>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A72843"/>
    <w:rPr>
      <w:rFonts w:ascii="Calibri" w:eastAsia="Times New Roman" w:hAnsi="Calibri" w:cs="Calibri"/>
      <w:lang w:eastAsia="en-AU"/>
    </w:rPr>
  </w:style>
  <w:style w:type="paragraph" w:customStyle="1" w:styleId="ESText">
    <w:name w:val="ES_Text"/>
    <w:basedOn w:val="Normal"/>
    <w:uiPriority w:val="99"/>
    <w:rsid w:val="00A72843"/>
    <w:pPr>
      <w:spacing w:after="0" w:line="280" w:lineRule="exact"/>
    </w:pPr>
    <w:rPr>
      <w:rFonts w:ascii="Times New Roman" w:hAnsi="Times New Roman"/>
      <w:sz w:val="24"/>
      <w:szCs w:val="20"/>
    </w:rPr>
  </w:style>
  <w:style w:type="paragraph" w:styleId="FootnoteText">
    <w:name w:val="footnote text"/>
    <w:basedOn w:val="Normal"/>
    <w:link w:val="FootnoteTextChar"/>
    <w:uiPriority w:val="99"/>
    <w:rsid w:val="00A72843"/>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A72843"/>
    <w:rPr>
      <w:rFonts w:ascii="Times New Roman" w:eastAsia="Times New Roman" w:hAnsi="Times New Roman" w:cs="Times New Roman"/>
      <w:sz w:val="20"/>
      <w:szCs w:val="20"/>
      <w:lang w:val="en-GB"/>
    </w:rPr>
  </w:style>
  <w:style w:type="character" w:styleId="FootnoteReference">
    <w:name w:val="footnote reference"/>
    <w:basedOn w:val="DefaultParagraphFont"/>
    <w:rsid w:val="00A72843"/>
    <w:rPr>
      <w:rFonts w:cs="Times New Roman"/>
      <w:vertAlign w:val="superscript"/>
    </w:rPr>
  </w:style>
  <w:style w:type="character" w:styleId="Hyperlink">
    <w:name w:val="Hyperlink"/>
    <w:basedOn w:val="DefaultParagraphFont"/>
    <w:uiPriority w:val="99"/>
    <w:semiHidden/>
    <w:rsid w:val="00A72843"/>
    <w:rPr>
      <w:rFonts w:cs="Times New Roman"/>
      <w:color w:val="0000FF"/>
      <w:u w:val="single"/>
    </w:rPr>
  </w:style>
  <w:style w:type="character" w:customStyle="1" w:styleId="Heading4Char">
    <w:name w:val="Heading 4 Char"/>
    <w:basedOn w:val="DefaultParagraphFont"/>
    <w:link w:val="Heading4"/>
    <w:semiHidden/>
    <w:rsid w:val="00A72843"/>
    <w:rPr>
      <w:rFonts w:asciiTheme="majorHAnsi" w:eastAsiaTheme="majorEastAsia" w:hAnsiTheme="majorHAnsi" w:cstheme="majorBidi"/>
      <w:i/>
      <w:iCs/>
      <w:color w:val="2F5496" w:themeColor="accent1" w:themeShade="BF"/>
    </w:rPr>
  </w:style>
  <w:style w:type="paragraph" w:customStyle="1" w:styleId="ListParagraph2">
    <w:name w:val="List Paragraph 2"/>
    <w:basedOn w:val="Normal"/>
    <w:rsid w:val="003C5551"/>
    <w:pPr>
      <w:numPr>
        <w:ilvl w:val="1"/>
        <w:numId w:val="4"/>
      </w:numPr>
      <w:spacing w:before="240" w:after="0"/>
      <w:ind w:left="1440" w:hanging="360"/>
    </w:pPr>
    <w:rPr>
      <w:rFonts w:eastAsiaTheme="minorHAnsi" w:cs="Calibri"/>
      <w:sz w:val="24"/>
      <w:szCs w:val="24"/>
    </w:rPr>
  </w:style>
  <w:style w:type="paragraph" w:customStyle="1" w:styleId="ListParagraph3">
    <w:name w:val="List Paragraph 3"/>
    <w:basedOn w:val="Normal"/>
    <w:rsid w:val="003C5551"/>
    <w:pPr>
      <w:numPr>
        <w:ilvl w:val="2"/>
        <w:numId w:val="4"/>
      </w:numPr>
      <w:spacing w:before="60" w:after="0"/>
    </w:pPr>
    <w:rPr>
      <w:rFonts w:eastAsiaTheme="minorHAnsi" w:cs="Calibri"/>
      <w:sz w:val="24"/>
      <w:szCs w:val="24"/>
    </w:rPr>
  </w:style>
  <w:style w:type="paragraph" w:styleId="Header">
    <w:name w:val="header"/>
    <w:basedOn w:val="Normal"/>
    <w:link w:val="HeaderChar"/>
    <w:uiPriority w:val="99"/>
    <w:unhideWhenUsed/>
    <w:rsid w:val="00233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B88"/>
    <w:rPr>
      <w:rFonts w:ascii="Calibri" w:eastAsia="Times New Roman" w:hAnsi="Calibri" w:cs="Times New Roman"/>
    </w:rPr>
  </w:style>
  <w:style w:type="paragraph" w:styleId="Footer">
    <w:name w:val="footer"/>
    <w:basedOn w:val="Normal"/>
    <w:link w:val="FooterChar"/>
    <w:uiPriority w:val="99"/>
    <w:unhideWhenUsed/>
    <w:rsid w:val="00233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B8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2870">
      <w:bodyDiv w:val="1"/>
      <w:marLeft w:val="0"/>
      <w:marRight w:val="0"/>
      <w:marTop w:val="0"/>
      <w:marBottom w:val="0"/>
      <w:divBdr>
        <w:top w:val="none" w:sz="0" w:space="0" w:color="auto"/>
        <w:left w:val="none" w:sz="0" w:space="0" w:color="auto"/>
        <w:bottom w:val="none" w:sz="0" w:space="0" w:color="auto"/>
        <w:right w:val="none" w:sz="0" w:space="0" w:color="auto"/>
      </w:divBdr>
    </w:div>
    <w:div w:id="441994709">
      <w:bodyDiv w:val="1"/>
      <w:marLeft w:val="0"/>
      <w:marRight w:val="0"/>
      <w:marTop w:val="0"/>
      <w:marBottom w:val="0"/>
      <w:divBdr>
        <w:top w:val="none" w:sz="0" w:space="0" w:color="auto"/>
        <w:left w:val="none" w:sz="0" w:space="0" w:color="auto"/>
        <w:bottom w:val="none" w:sz="0" w:space="0" w:color="auto"/>
        <w:right w:val="none" w:sz="0" w:space="0" w:color="auto"/>
      </w:divBdr>
    </w:div>
    <w:div w:id="527521821">
      <w:bodyDiv w:val="1"/>
      <w:marLeft w:val="0"/>
      <w:marRight w:val="0"/>
      <w:marTop w:val="0"/>
      <w:marBottom w:val="0"/>
      <w:divBdr>
        <w:top w:val="none" w:sz="0" w:space="0" w:color="auto"/>
        <w:left w:val="none" w:sz="0" w:space="0" w:color="auto"/>
        <w:bottom w:val="none" w:sz="0" w:space="0" w:color="auto"/>
        <w:right w:val="none" w:sz="0" w:space="0" w:color="auto"/>
      </w:divBdr>
    </w:div>
    <w:div w:id="719481045">
      <w:bodyDiv w:val="1"/>
      <w:marLeft w:val="0"/>
      <w:marRight w:val="0"/>
      <w:marTop w:val="0"/>
      <w:marBottom w:val="0"/>
      <w:divBdr>
        <w:top w:val="none" w:sz="0" w:space="0" w:color="auto"/>
        <w:left w:val="none" w:sz="0" w:space="0" w:color="auto"/>
        <w:bottom w:val="none" w:sz="0" w:space="0" w:color="auto"/>
        <w:right w:val="none" w:sz="0" w:space="0" w:color="auto"/>
      </w:divBdr>
    </w:div>
    <w:div w:id="743379376">
      <w:bodyDiv w:val="1"/>
      <w:marLeft w:val="0"/>
      <w:marRight w:val="0"/>
      <w:marTop w:val="0"/>
      <w:marBottom w:val="0"/>
      <w:divBdr>
        <w:top w:val="none" w:sz="0" w:space="0" w:color="auto"/>
        <w:left w:val="none" w:sz="0" w:space="0" w:color="auto"/>
        <w:bottom w:val="none" w:sz="0" w:space="0" w:color="auto"/>
        <w:right w:val="none" w:sz="0" w:space="0" w:color="auto"/>
      </w:divBdr>
    </w:div>
    <w:div w:id="749081305">
      <w:bodyDiv w:val="1"/>
      <w:marLeft w:val="0"/>
      <w:marRight w:val="0"/>
      <w:marTop w:val="0"/>
      <w:marBottom w:val="0"/>
      <w:divBdr>
        <w:top w:val="none" w:sz="0" w:space="0" w:color="auto"/>
        <w:left w:val="none" w:sz="0" w:space="0" w:color="auto"/>
        <w:bottom w:val="none" w:sz="0" w:space="0" w:color="auto"/>
        <w:right w:val="none" w:sz="0" w:space="0" w:color="auto"/>
      </w:divBdr>
    </w:div>
    <w:div w:id="915626109">
      <w:bodyDiv w:val="1"/>
      <w:marLeft w:val="0"/>
      <w:marRight w:val="0"/>
      <w:marTop w:val="0"/>
      <w:marBottom w:val="0"/>
      <w:divBdr>
        <w:top w:val="none" w:sz="0" w:space="0" w:color="auto"/>
        <w:left w:val="none" w:sz="0" w:space="0" w:color="auto"/>
        <w:bottom w:val="none" w:sz="0" w:space="0" w:color="auto"/>
        <w:right w:val="none" w:sz="0" w:space="0" w:color="auto"/>
      </w:divBdr>
    </w:div>
    <w:div w:id="967394431">
      <w:bodyDiv w:val="1"/>
      <w:marLeft w:val="0"/>
      <w:marRight w:val="0"/>
      <w:marTop w:val="0"/>
      <w:marBottom w:val="0"/>
      <w:divBdr>
        <w:top w:val="none" w:sz="0" w:space="0" w:color="auto"/>
        <w:left w:val="none" w:sz="0" w:space="0" w:color="auto"/>
        <w:bottom w:val="none" w:sz="0" w:space="0" w:color="auto"/>
        <w:right w:val="none" w:sz="0" w:space="0" w:color="auto"/>
      </w:divBdr>
    </w:div>
    <w:div w:id="1315908703">
      <w:bodyDiv w:val="1"/>
      <w:marLeft w:val="0"/>
      <w:marRight w:val="0"/>
      <w:marTop w:val="0"/>
      <w:marBottom w:val="0"/>
      <w:divBdr>
        <w:top w:val="none" w:sz="0" w:space="0" w:color="auto"/>
        <w:left w:val="none" w:sz="0" w:space="0" w:color="auto"/>
        <w:bottom w:val="none" w:sz="0" w:space="0" w:color="auto"/>
        <w:right w:val="none" w:sz="0" w:space="0" w:color="auto"/>
      </w:divBdr>
    </w:div>
    <w:div w:id="1405255279">
      <w:bodyDiv w:val="1"/>
      <w:marLeft w:val="0"/>
      <w:marRight w:val="0"/>
      <w:marTop w:val="0"/>
      <w:marBottom w:val="0"/>
      <w:divBdr>
        <w:top w:val="none" w:sz="0" w:space="0" w:color="auto"/>
        <w:left w:val="none" w:sz="0" w:space="0" w:color="auto"/>
        <w:bottom w:val="none" w:sz="0" w:space="0" w:color="auto"/>
        <w:right w:val="none" w:sz="0" w:space="0" w:color="auto"/>
      </w:divBdr>
    </w:div>
    <w:div w:id="15773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Treaties/CCPR/Shared%20Documents/1_Global/CCPR_C_GC_36_8785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2801</Words>
  <Characters>14747</Characters>
  <Application>Microsoft Office Word</Application>
  <DocSecurity>0</DocSecurity>
  <Lines>300</Lines>
  <Paragraphs>105</Paragraphs>
  <ScaleCrop>false</ScaleCrop>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2022-05-03T02:15:00Z</dcterms:created>
  <dcterms:modified xsi:type="dcterms:W3CDTF">2022-05-03T02:15:00Z</dcterms:modified>
</cp:coreProperties>
</file>