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DE3D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EA8DF" w14:textId="6FF03DA2" w:rsidR="00D848CC" w:rsidRDefault="00D848CC" w:rsidP="00D848CC">
      <w:pPr>
        <w:pStyle w:val="Billname"/>
        <w:spacing w:before="700"/>
      </w:pPr>
      <w:r>
        <w:t>Medicines, Poisons and Therapeutic Goods (Vaccination</w:t>
      </w:r>
      <w:r w:rsidR="00842394">
        <w:t>s by Pharmacists) Direction 20</w:t>
      </w:r>
      <w:r w:rsidR="009533C4">
        <w:t>2</w:t>
      </w:r>
      <w:r w:rsidR="008A346F">
        <w:t>2</w:t>
      </w:r>
      <w:r>
        <w:t xml:space="preserve"> (No </w:t>
      </w:r>
      <w:r w:rsidR="008A346F">
        <w:t>1</w:t>
      </w:r>
      <w:r>
        <w:t>)</w:t>
      </w:r>
    </w:p>
    <w:p w14:paraId="33A13D44" w14:textId="5D6ADDB3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42394">
        <w:rPr>
          <w:rFonts w:ascii="Arial" w:hAnsi="Arial" w:cs="Arial"/>
          <w:b/>
          <w:bCs/>
        </w:rPr>
        <w:t>20</w:t>
      </w:r>
      <w:r w:rsidR="00B63C27">
        <w:rPr>
          <w:rFonts w:ascii="Arial" w:hAnsi="Arial" w:cs="Arial"/>
          <w:b/>
          <w:bCs/>
        </w:rPr>
        <w:t>2</w:t>
      </w:r>
      <w:r w:rsidR="008A346F">
        <w:rPr>
          <w:rFonts w:ascii="Arial" w:hAnsi="Arial" w:cs="Arial"/>
          <w:b/>
          <w:bCs/>
        </w:rPr>
        <w:t>2</w:t>
      </w:r>
      <w:r w:rsidR="009533C4">
        <w:rPr>
          <w:rFonts w:ascii="Arial" w:hAnsi="Arial" w:cs="Arial"/>
          <w:b/>
          <w:bCs/>
        </w:rPr>
        <w:t>-</w:t>
      </w:r>
      <w:r w:rsidR="002F78BA">
        <w:rPr>
          <w:rFonts w:ascii="Arial" w:hAnsi="Arial" w:cs="Arial"/>
          <w:b/>
          <w:bCs/>
        </w:rPr>
        <w:t>77</w:t>
      </w:r>
    </w:p>
    <w:p w14:paraId="4BB833C4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74A6CCC7" w14:textId="77777777" w:rsidR="00D848CC" w:rsidRPr="00D848CC" w:rsidRDefault="00D848CC" w:rsidP="00D848CC">
      <w:pPr>
        <w:pStyle w:val="CoverActName"/>
        <w:spacing w:before="320" w:after="100" w:afterAutospacing="1"/>
        <w:jc w:val="left"/>
        <w:rPr>
          <w:rFonts w:cs="Arial"/>
          <w:sz w:val="20"/>
        </w:rPr>
      </w:pPr>
      <w:r w:rsidRPr="00D848CC">
        <w:rPr>
          <w:rFonts w:cs="Arial"/>
          <w:sz w:val="20"/>
        </w:rPr>
        <w:t xml:space="preserve">Medicines, Poisons and Therapeutic Goods Regulation 2008, section 352 (Authorisation for pharmacist and intern pharmacist to administer vaccine without prescription - Act, s 37 (1)(b)) </w:t>
      </w:r>
    </w:p>
    <w:p w14:paraId="3E0AE1AF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80C5EC" w14:textId="77777777" w:rsidR="00C17FAB" w:rsidRDefault="00C17FAB">
      <w:pPr>
        <w:pStyle w:val="N-line3"/>
        <w:pBdr>
          <w:bottom w:val="none" w:sz="0" w:space="0" w:color="auto"/>
        </w:pBdr>
      </w:pPr>
    </w:p>
    <w:p w14:paraId="6135D649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1A35394" w14:textId="2E2E3A0F" w:rsidR="00D848CC" w:rsidRPr="00126033" w:rsidRDefault="00046987" w:rsidP="00D848CC">
      <w:pPr>
        <w:autoSpaceDE w:val="0"/>
        <w:autoSpaceDN w:val="0"/>
        <w:adjustRightInd w:val="0"/>
        <w:rPr>
          <w:szCs w:val="24"/>
        </w:rPr>
      </w:pPr>
      <w:r w:rsidRPr="00126033">
        <w:rPr>
          <w:szCs w:val="24"/>
        </w:rPr>
        <w:t>Section 352</w:t>
      </w:r>
      <w:r w:rsidR="007F4E27">
        <w:rPr>
          <w:szCs w:val="24"/>
        </w:rPr>
        <w:t xml:space="preserve"> </w:t>
      </w:r>
      <w:r w:rsidR="007F4E27" w:rsidRPr="00126033">
        <w:rPr>
          <w:szCs w:val="24"/>
        </w:rPr>
        <w:t>of the Medicines, Poisons and Therapeutic Goods Regulation 2008 (the MPTG</w:t>
      </w:r>
      <w:r w:rsidR="00F44E7D">
        <w:rPr>
          <w:szCs w:val="24"/>
        </w:rPr>
        <w:t xml:space="preserve"> </w:t>
      </w:r>
      <w:r w:rsidR="007F4E27" w:rsidRPr="00126033">
        <w:rPr>
          <w:szCs w:val="24"/>
        </w:rPr>
        <w:t>R</w:t>
      </w:r>
      <w:r w:rsidR="00F44E7D">
        <w:rPr>
          <w:szCs w:val="24"/>
        </w:rPr>
        <w:t>egulation</w:t>
      </w:r>
      <w:r w:rsidR="007F4E27" w:rsidRPr="00126033">
        <w:rPr>
          <w:szCs w:val="24"/>
        </w:rPr>
        <w:t>)</w:t>
      </w:r>
      <w:r w:rsidRPr="00126033">
        <w:rPr>
          <w:szCs w:val="24"/>
        </w:rPr>
        <w:t xml:space="preserve"> provides </w:t>
      </w:r>
      <w:r w:rsidR="00D848CC" w:rsidRPr="00126033">
        <w:rPr>
          <w:szCs w:val="24"/>
        </w:rPr>
        <w:t>that the Chief Health Officer</w:t>
      </w:r>
      <w:r w:rsidR="00F44E7D">
        <w:rPr>
          <w:szCs w:val="24"/>
        </w:rPr>
        <w:t xml:space="preserve"> (CHO)</w:t>
      </w:r>
      <w:r w:rsidR="00D848CC" w:rsidRPr="00126033">
        <w:rPr>
          <w:szCs w:val="24"/>
        </w:rPr>
        <w:t xml:space="preserve"> may, by disallowable instrument, give directions for the administration of a vaccine to a </w:t>
      </w:r>
      <w:r w:rsidR="0097603D" w:rsidRPr="00126033">
        <w:rPr>
          <w:szCs w:val="24"/>
        </w:rPr>
        <w:t xml:space="preserve">person </w:t>
      </w:r>
      <w:r w:rsidR="00D848CC" w:rsidRPr="00126033">
        <w:rPr>
          <w:szCs w:val="24"/>
        </w:rPr>
        <w:t xml:space="preserve">without prescription by a pharmacist (or intern pharmacist). </w:t>
      </w:r>
    </w:p>
    <w:p w14:paraId="7ED73ADB" w14:textId="77777777" w:rsidR="007F4E27" w:rsidRDefault="007F4E27" w:rsidP="00D848CC">
      <w:pPr>
        <w:autoSpaceDE w:val="0"/>
        <w:autoSpaceDN w:val="0"/>
        <w:adjustRightInd w:val="0"/>
        <w:rPr>
          <w:szCs w:val="24"/>
        </w:rPr>
      </w:pPr>
    </w:p>
    <w:p w14:paraId="6A649A50" w14:textId="02B3EE52" w:rsidR="007F4E27" w:rsidRPr="00126033" w:rsidRDefault="007F4E27" w:rsidP="00D848CC">
      <w:pPr>
        <w:autoSpaceDE w:val="0"/>
        <w:autoSpaceDN w:val="0"/>
        <w:adjustRightInd w:val="0"/>
        <w:rPr>
          <w:szCs w:val="24"/>
        </w:rPr>
      </w:pPr>
      <w:r w:rsidRPr="00126033">
        <w:rPr>
          <w:szCs w:val="24"/>
        </w:rPr>
        <w:t xml:space="preserve">This instrument is a direction of the </w:t>
      </w:r>
      <w:r w:rsidR="00F44E7D">
        <w:rPr>
          <w:szCs w:val="24"/>
        </w:rPr>
        <w:t>CHO</w:t>
      </w:r>
      <w:r w:rsidRPr="00126033">
        <w:rPr>
          <w:szCs w:val="24"/>
        </w:rPr>
        <w:t xml:space="preserve"> issued under section 352 of the MPTG</w:t>
      </w:r>
      <w:r w:rsidR="00F44E7D">
        <w:rPr>
          <w:szCs w:val="24"/>
        </w:rPr>
        <w:t xml:space="preserve"> </w:t>
      </w:r>
      <w:r w:rsidRPr="00126033">
        <w:rPr>
          <w:szCs w:val="24"/>
        </w:rPr>
        <w:t>R</w:t>
      </w:r>
      <w:r w:rsidR="00F44E7D">
        <w:rPr>
          <w:szCs w:val="24"/>
        </w:rPr>
        <w:t>egulation</w:t>
      </w:r>
      <w:r w:rsidRPr="00126033">
        <w:rPr>
          <w:szCs w:val="24"/>
        </w:rPr>
        <w:t xml:space="preserve">. The direction instructs that a pharmacist or intern pharmacist may administer a vaccine without prescription if they comply with the Pharmacist Vaccination Standards (Vaccination Standards) imposed by the </w:t>
      </w:r>
      <w:r w:rsidR="00F44E7D">
        <w:rPr>
          <w:szCs w:val="24"/>
        </w:rPr>
        <w:t>CHO</w:t>
      </w:r>
      <w:r w:rsidRPr="00126033">
        <w:rPr>
          <w:szCs w:val="24"/>
        </w:rPr>
        <w:t xml:space="preserve"> at Schedule 1 of this instrument.</w:t>
      </w:r>
    </w:p>
    <w:p w14:paraId="1693D120" w14:textId="77777777" w:rsidR="00D26BB0" w:rsidRPr="00126033" w:rsidRDefault="00D26BB0" w:rsidP="00D848CC">
      <w:pPr>
        <w:autoSpaceDE w:val="0"/>
        <w:autoSpaceDN w:val="0"/>
        <w:adjustRightInd w:val="0"/>
        <w:rPr>
          <w:szCs w:val="24"/>
        </w:rPr>
      </w:pPr>
    </w:p>
    <w:p w14:paraId="1214C371" w14:textId="67EE8811" w:rsidR="00742E29" w:rsidRPr="00126033" w:rsidRDefault="00D848CC" w:rsidP="00D848CC">
      <w:pPr>
        <w:autoSpaceDE w:val="0"/>
        <w:autoSpaceDN w:val="0"/>
        <w:adjustRightInd w:val="0"/>
        <w:rPr>
          <w:szCs w:val="24"/>
        </w:rPr>
      </w:pPr>
      <w:r w:rsidRPr="00126033">
        <w:rPr>
          <w:szCs w:val="24"/>
        </w:rPr>
        <w:t xml:space="preserve">These Vaccination Standards are made for the purposes of establishing conditions and criteria under which registered pharmacists may initiate </w:t>
      </w:r>
      <w:r w:rsidR="00D1402A" w:rsidRPr="00126033">
        <w:rPr>
          <w:szCs w:val="24"/>
        </w:rPr>
        <w:t xml:space="preserve">the </w:t>
      </w:r>
      <w:r w:rsidRPr="00126033">
        <w:rPr>
          <w:szCs w:val="24"/>
        </w:rPr>
        <w:t>administr</w:t>
      </w:r>
      <w:r w:rsidR="00D1402A" w:rsidRPr="00126033">
        <w:rPr>
          <w:szCs w:val="24"/>
        </w:rPr>
        <w:t xml:space="preserve">ation </w:t>
      </w:r>
      <w:r w:rsidRPr="00126033">
        <w:rPr>
          <w:szCs w:val="24"/>
        </w:rPr>
        <w:t xml:space="preserve">of </w:t>
      </w:r>
      <w:r w:rsidR="00B256E8" w:rsidRPr="00126033">
        <w:rPr>
          <w:szCs w:val="24"/>
        </w:rPr>
        <w:t>a</w:t>
      </w:r>
      <w:r w:rsidRPr="00126033">
        <w:rPr>
          <w:szCs w:val="24"/>
        </w:rPr>
        <w:t xml:space="preserve"> vaccine</w:t>
      </w:r>
      <w:r w:rsidR="00BD7E6A" w:rsidRPr="00126033">
        <w:rPr>
          <w:szCs w:val="24"/>
        </w:rPr>
        <w:t xml:space="preserve"> to </w:t>
      </w:r>
      <w:r w:rsidR="00AF1B82" w:rsidRPr="00126033">
        <w:rPr>
          <w:szCs w:val="24"/>
        </w:rPr>
        <w:t>a person in</w:t>
      </w:r>
      <w:r w:rsidRPr="00126033">
        <w:rPr>
          <w:szCs w:val="24"/>
        </w:rPr>
        <w:t xml:space="preserve"> absence of a su</w:t>
      </w:r>
      <w:r w:rsidR="00842394" w:rsidRPr="00126033">
        <w:rPr>
          <w:szCs w:val="24"/>
        </w:rPr>
        <w:t xml:space="preserve">pply authority (prescription). </w:t>
      </w:r>
    </w:p>
    <w:p w14:paraId="5D96E8D4" w14:textId="77777777" w:rsidR="00742E29" w:rsidRPr="00126033" w:rsidRDefault="00742E29" w:rsidP="00D848CC">
      <w:pPr>
        <w:autoSpaceDE w:val="0"/>
        <w:autoSpaceDN w:val="0"/>
        <w:adjustRightInd w:val="0"/>
        <w:rPr>
          <w:szCs w:val="24"/>
        </w:rPr>
      </w:pPr>
    </w:p>
    <w:p w14:paraId="742829FE" w14:textId="7F32A90B" w:rsidR="00377C3A" w:rsidRPr="00126033" w:rsidRDefault="00D848CC" w:rsidP="00D848CC">
      <w:pPr>
        <w:autoSpaceDE w:val="0"/>
        <w:autoSpaceDN w:val="0"/>
        <w:adjustRightInd w:val="0"/>
        <w:rPr>
          <w:szCs w:val="24"/>
        </w:rPr>
      </w:pPr>
      <w:r w:rsidRPr="00126033">
        <w:t xml:space="preserve">The Vaccination Standards outline the need for administering pharmacists to comply with the following three components: </w:t>
      </w:r>
    </w:p>
    <w:p w14:paraId="6F96E680" w14:textId="2D0EABBF" w:rsidR="00D848CC" w:rsidRPr="00126033" w:rsidRDefault="00D848CC" w:rsidP="00D848C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26033">
        <w:rPr>
          <w:rFonts w:ascii="Times New Roman" w:hAnsi="Times New Roman"/>
          <w:szCs w:val="24"/>
        </w:rPr>
        <w:t xml:space="preserve">Completion of appropriate training to administer </w:t>
      </w:r>
      <w:r w:rsidR="00D1402A" w:rsidRPr="00126033">
        <w:rPr>
          <w:rFonts w:ascii="Times New Roman" w:hAnsi="Times New Roman"/>
          <w:szCs w:val="24"/>
        </w:rPr>
        <w:t xml:space="preserve">an approved </w:t>
      </w:r>
      <w:r w:rsidRPr="00126033">
        <w:rPr>
          <w:rFonts w:ascii="Times New Roman" w:hAnsi="Times New Roman"/>
          <w:szCs w:val="24"/>
        </w:rPr>
        <w:t>vaccin</w:t>
      </w:r>
      <w:r w:rsidR="00D1402A" w:rsidRPr="00126033">
        <w:rPr>
          <w:rFonts w:ascii="Times New Roman" w:hAnsi="Times New Roman"/>
          <w:szCs w:val="24"/>
        </w:rPr>
        <w:t>e</w:t>
      </w:r>
      <w:r w:rsidRPr="00126033">
        <w:rPr>
          <w:rFonts w:ascii="Times New Roman" w:hAnsi="Times New Roman"/>
          <w:szCs w:val="24"/>
        </w:rPr>
        <w:t xml:space="preserve">; </w:t>
      </w:r>
    </w:p>
    <w:p w14:paraId="0B15B0F1" w14:textId="6692CC46" w:rsidR="00D848CC" w:rsidRPr="00126033" w:rsidRDefault="00D848CC" w:rsidP="00D848C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26033">
        <w:rPr>
          <w:rFonts w:ascii="Times New Roman" w:hAnsi="Times New Roman"/>
          <w:szCs w:val="24"/>
        </w:rPr>
        <w:t xml:space="preserve">Practice standards; and </w:t>
      </w:r>
    </w:p>
    <w:p w14:paraId="5A31CB84" w14:textId="4D6E8AD4" w:rsidR="00D848CC" w:rsidRPr="00126033" w:rsidRDefault="00D1402A" w:rsidP="00D848C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26033">
        <w:rPr>
          <w:rFonts w:ascii="Times New Roman" w:hAnsi="Times New Roman"/>
          <w:szCs w:val="24"/>
        </w:rPr>
        <w:t>R</w:t>
      </w:r>
      <w:r w:rsidR="00D848CC" w:rsidRPr="00126033">
        <w:rPr>
          <w:rFonts w:ascii="Times New Roman" w:hAnsi="Times New Roman"/>
          <w:szCs w:val="24"/>
        </w:rPr>
        <w:t>ecord keeping</w:t>
      </w:r>
      <w:r w:rsidRPr="00126033">
        <w:rPr>
          <w:rFonts w:ascii="Times New Roman" w:hAnsi="Times New Roman"/>
          <w:szCs w:val="24"/>
        </w:rPr>
        <w:t xml:space="preserve"> requirements</w:t>
      </w:r>
      <w:r w:rsidR="00D848CC" w:rsidRPr="00126033">
        <w:rPr>
          <w:rFonts w:ascii="Times New Roman" w:hAnsi="Times New Roman"/>
          <w:szCs w:val="24"/>
        </w:rPr>
        <w:t xml:space="preserve">. </w:t>
      </w:r>
    </w:p>
    <w:p w14:paraId="4359691C" w14:textId="24D0BA90" w:rsidR="00D848CC" w:rsidRPr="00C70893" w:rsidRDefault="00D848CC" w:rsidP="00D848CC">
      <w:pPr>
        <w:pStyle w:val="ListParagraph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2745520" w14:textId="267475D0" w:rsidR="00D1402A" w:rsidRPr="00126033" w:rsidRDefault="00D848CC" w:rsidP="00D848CC">
      <w:pPr>
        <w:autoSpaceDE w:val="0"/>
        <w:autoSpaceDN w:val="0"/>
        <w:adjustRightInd w:val="0"/>
        <w:rPr>
          <w:szCs w:val="24"/>
        </w:rPr>
      </w:pPr>
      <w:r w:rsidRPr="00126033">
        <w:rPr>
          <w:szCs w:val="24"/>
        </w:rPr>
        <w:t xml:space="preserve">Part A of the Vaccination Standards specifies the training requirements for pharmacists to be authorised to administer </w:t>
      </w:r>
      <w:r w:rsidR="00D1402A" w:rsidRPr="00126033">
        <w:rPr>
          <w:szCs w:val="24"/>
        </w:rPr>
        <w:t>approved substance (</w:t>
      </w:r>
      <w:r w:rsidRPr="00126033">
        <w:rPr>
          <w:szCs w:val="24"/>
        </w:rPr>
        <w:t>vaccine</w:t>
      </w:r>
      <w:r w:rsidR="00D1402A" w:rsidRPr="00126033">
        <w:rPr>
          <w:szCs w:val="24"/>
        </w:rPr>
        <w:t>)</w:t>
      </w:r>
      <w:r w:rsidRPr="00126033">
        <w:rPr>
          <w:szCs w:val="24"/>
        </w:rPr>
        <w:t xml:space="preserve"> in the ACT.</w:t>
      </w:r>
      <w:r w:rsidR="00D1402A" w:rsidRPr="00126033">
        <w:rPr>
          <w:szCs w:val="24"/>
        </w:rPr>
        <w:t xml:space="preserve"> </w:t>
      </w:r>
    </w:p>
    <w:p w14:paraId="7427C7AF" w14:textId="1B37F288" w:rsidR="00701D1D" w:rsidRPr="00126033" w:rsidRDefault="00D1402A" w:rsidP="00D848CC">
      <w:pPr>
        <w:autoSpaceDE w:val="0"/>
        <w:autoSpaceDN w:val="0"/>
        <w:adjustRightInd w:val="0"/>
        <w:rPr>
          <w:szCs w:val="24"/>
        </w:rPr>
      </w:pPr>
      <w:r w:rsidRPr="00126033">
        <w:rPr>
          <w:szCs w:val="24"/>
        </w:rPr>
        <w:br/>
      </w:r>
      <w:r w:rsidR="00D848CC" w:rsidRPr="00126033">
        <w:rPr>
          <w:szCs w:val="24"/>
        </w:rPr>
        <w:t>These training requirements are considered to be consistent with the minimum training standards required i</w:t>
      </w:r>
      <w:r w:rsidRPr="00126033">
        <w:rPr>
          <w:szCs w:val="24"/>
        </w:rPr>
        <w:t>n other Australian jurisdiction</w:t>
      </w:r>
      <w:r w:rsidR="00046987" w:rsidRPr="00126033">
        <w:rPr>
          <w:szCs w:val="24"/>
        </w:rPr>
        <w:t>s</w:t>
      </w:r>
      <w:r w:rsidRPr="00126033">
        <w:rPr>
          <w:szCs w:val="24"/>
        </w:rPr>
        <w:t xml:space="preserve">, being the completion of a training course that accords with the </w:t>
      </w:r>
      <w:r w:rsidR="00D848CC" w:rsidRPr="00126033">
        <w:rPr>
          <w:szCs w:val="24"/>
        </w:rPr>
        <w:t xml:space="preserve">Australian Pharmacy Council </w:t>
      </w:r>
      <w:r w:rsidR="00D848CC" w:rsidRPr="00126033">
        <w:rPr>
          <w:i/>
          <w:szCs w:val="24"/>
        </w:rPr>
        <w:t>Standards for the Accreditation of Programs to Support Pharmacist Administration of Vaccines</w:t>
      </w:r>
      <w:r w:rsidR="00D848CC" w:rsidRPr="00126033">
        <w:rPr>
          <w:szCs w:val="24"/>
        </w:rPr>
        <w:t>.</w:t>
      </w:r>
    </w:p>
    <w:p w14:paraId="0F132E04" w14:textId="12C24C91" w:rsidR="00B3173B" w:rsidRDefault="00B3173B" w:rsidP="00D848CC">
      <w:pPr>
        <w:autoSpaceDE w:val="0"/>
        <w:autoSpaceDN w:val="0"/>
        <w:adjustRightInd w:val="0"/>
        <w:rPr>
          <w:szCs w:val="24"/>
        </w:rPr>
      </w:pPr>
      <w:r w:rsidRPr="00126033">
        <w:rPr>
          <w:szCs w:val="24"/>
        </w:rPr>
        <w:lastRenderedPageBreak/>
        <w:t xml:space="preserve">Part B of the Vaccination Standards provides an outline of general administration; premises, staffing and equipment; and administration area requirements. </w:t>
      </w:r>
    </w:p>
    <w:p w14:paraId="43001145" w14:textId="74A35F8D" w:rsidR="00B65738" w:rsidRDefault="00B65738" w:rsidP="00D848CC">
      <w:pPr>
        <w:autoSpaceDE w:val="0"/>
        <w:autoSpaceDN w:val="0"/>
        <w:adjustRightInd w:val="0"/>
        <w:rPr>
          <w:szCs w:val="24"/>
        </w:rPr>
      </w:pPr>
    </w:p>
    <w:p w14:paraId="66A2CB0C" w14:textId="4EDE7CFA" w:rsidR="008420B7" w:rsidRDefault="00B65738" w:rsidP="00D848CC">
      <w:pPr>
        <w:autoSpaceDE w:val="0"/>
        <w:autoSpaceDN w:val="0"/>
        <w:adjustRightInd w:val="0"/>
        <w:rPr>
          <w:szCs w:val="24"/>
        </w:rPr>
      </w:pPr>
      <w:r w:rsidRPr="00B65738">
        <w:rPr>
          <w:szCs w:val="24"/>
        </w:rPr>
        <w:t xml:space="preserve">The 2022 amendment to the Vaccination Standards </w:t>
      </w:r>
      <w:r>
        <w:rPr>
          <w:szCs w:val="24"/>
        </w:rPr>
        <w:t>amends Part B, Section 1 Sub-clause (b) of the Pharmacist Vaccination Standards</w:t>
      </w:r>
      <w:r w:rsidR="00897B7F">
        <w:rPr>
          <w:szCs w:val="24"/>
        </w:rPr>
        <w:t xml:space="preserve">, which </w:t>
      </w:r>
      <w:r>
        <w:rPr>
          <w:szCs w:val="24"/>
        </w:rPr>
        <w:t>enables a pharmacists or intern pharmacists to administer an influ</w:t>
      </w:r>
      <w:r w:rsidR="008420B7">
        <w:rPr>
          <w:szCs w:val="24"/>
        </w:rPr>
        <w:t>e</w:t>
      </w:r>
      <w:r>
        <w:rPr>
          <w:szCs w:val="24"/>
        </w:rPr>
        <w:t xml:space="preserve">nza vaccine in line with the </w:t>
      </w:r>
      <w:r w:rsidRPr="00B65738">
        <w:rPr>
          <w:szCs w:val="24"/>
        </w:rPr>
        <w:t>Australian Immunisation Handbook</w:t>
      </w:r>
      <w:r>
        <w:rPr>
          <w:szCs w:val="24"/>
        </w:rPr>
        <w:t xml:space="preserve"> (current online version) and no</w:t>
      </w:r>
      <w:r w:rsidR="008420B7">
        <w:rPr>
          <w:szCs w:val="24"/>
        </w:rPr>
        <w:t>t</w:t>
      </w:r>
      <w:r>
        <w:rPr>
          <w:szCs w:val="24"/>
        </w:rPr>
        <w:t xml:space="preserve"> less than five years of age.</w:t>
      </w:r>
      <w:r w:rsidR="008420B7">
        <w:rPr>
          <w:szCs w:val="24"/>
        </w:rPr>
        <w:t xml:space="preserve"> This lowers the age for influenza vaccin</w:t>
      </w:r>
      <w:r w:rsidR="006A25B3">
        <w:rPr>
          <w:szCs w:val="24"/>
        </w:rPr>
        <w:t>e</w:t>
      </w:r>
      <w:r w:rsidR="008420B7">
        <w:rPr>
          <w:szCs w:val="24"/>
        </w:rPr>
        <w:t xml:space="preserve"> from the previous Vaccination Standards from </w:t>
      </w:r>
      <w:r w:rsidR="006A25B3">
        <w:rPr>
          <w:szCs w:val="24"/>
        </w:rPr>
        <w:t>ten</w:t>
      </w:r>
      <w:r w:rsidR="008420B7">
        <w:rPr>
          <w:szCs w:val="24"/>
        </w:rPr>
        <w:t xml:space="preserve"> years of age. A minimum age of five years is consistent with the minimum age for a COVID-19 vaccin</w:t>
      </w:r>
      <w:r w:rsidR="006A25B3">
        <w:rPr>
          <w:szCs w:val="24"/>
        </w:rPr>
        <w:t>e</w:t>
      </w:r>
      <w:r w:rsidR="008420B7">
        <w:rPr>
          <w:szCs w:val="24"/>
        </w:rPr>
        <w:t xml:space="preserve"> </w:t>
      </w:r>
      <w:r w:rsidR="006A25B3">
        <w:rPr>
          <w:szCs w:val="24"/>
        </w:rPr>
        <w:t xml:space="preserve">administered in </w:t>
      </w:r>
      <w:r w:rsidR="008420B7">
        <w:rPr>
          <w:szCs w:val="24"/>
        </w:rPr>
        <w:t xml:space="preserve">community pharmacy </w:t>
      </w:r>
      <w:r w:rsidR="006A25B3">
        <w:rPr>
          <w:szCs w:val="24"/>
        </w:rPr>
        <w:t xml:space="preserve">and </w:t>
      </w:r>
      <w:r w:rsidR="008420B7">
        <w:rPr>
          <w:szCs w:val="24"/>
        </w:rPr>
        <w:t xml:space="preserve">is </w:t>
      </w:r>
      <w:r w:rsidR="006A25B3">
        <w:rPr>
          <w:szCs w:val="24"/>
        </w:rPr>
        <w:t xml:space="preserve">therefore </w:t>
      </w:r>
      <w:r w:rsidR="008420B7">
        <w:rPr>
          <w:szCs w:val="24"/>
        </w:rPr>
        <w:t xml:space="preserve">considered an appropriate </w:t>
      </w:r>
      <w:r w:rsidR="006A25B3">
        <w:rPr>
          <w:szCs w:val="24"/>
        </w:rPr>
        <w:t xml:space="preserve">primary </w:t>
      </w:r>
      <w:r w:rsidR="008420B7">
        <w:rPr>
          <w:szCs w:val="24"/>
        </w:rPr>
        <w:t>health care setting for the administration of influenza vaccine</w:t>
      </w:r>
      <w:r w:rsidR="006A25B3">
        <w:rPr>
          <w:szCs w:val="24"/>
        </w:rPr>
        <w:t xml:space="preserve"> for this age group</w:t>
      </w:r>
      <w:r w:rsidR="008420B7">
        <w:rPr>
          <w:szCs w:val="24"/>
        </w:rPr>
        <w:t>.</w:t>
      </w:r>
    </w:p>
    <w:p w14:paraId="78203095" w14:textId="77777777" w:rsidR="008420B7" w:rsidRDefault="008420B7" w:rsidP="00F16A3E"/>
    <w:p w14:paraId="11471EA1" w14:textId="6C88A704" w:rsidR="00F16A3E" w:rsidRDefault="003D7D18" w:rsidP="003D7D18">
      <w:bookmarkStart w:id="1" w:name="_Hlk105084396"/>
      <w:r>
        <w:t>The 2022 amendment to the Vaccination Standards</w:t>
      </w:r>
      <w:r w:rsidR="008420B7">
        <w:t xml:space="preserve"> also</w:t>
      </w:r>
      <w:r>
        <w:t xml:space="preserve"> </w:t>
      </w:r>
      <w:bookmarkEnd w:id="1"/>
      <w:r>
        <w:t>removes the requirement that pharmacists o</w:t>
      </w:r>
      <w:r w:rsidR="00F16A3E">
        <w:t>btain</w:t>
      </w:r>
      <w:r w:rsidR="00F16A3E" w:rsidRPr="00F16A3E">
        <w:t xml:space="preserve"> written consent </w:t>
      </w:r>
      <w:r>
        <w:t>prior to administering a vaccine</w:t>
      </w:r>
      <w:r w:rsidR="00897B7F">
        <w:t xml:space="preserve">. </w:t>
      </w:r>
      <w:r w:rsidR="000747BD">
        <w:t xml:space="preserve">Obtaining written consent </w:t>
      </w:r>
      <w:r w:rsidR="00F16A3E" w:rsidRPr="00F16A3E">
        <w:t xml:space="preserve">is an unnecessary burden </w:t>
      </w:r>
      <w:r w:rsidR="000747BD">
        <w:t>that</w:t>
      </w:r>
      <w:r w:rsidR="00F16A3E" w:rsidRPr="00F16A3E">
        <w:t xml:space="preserve"> is inconsistent </w:t>
      </w:r>
      <w:r w:rsidR="00897B7F" w:rsidRPr="00897B7F">
        <w:t xml:space="preserve">with the evidence of consent outlined in the Australian Immunisation Handbook. </w:t>
      </w:r>
      <w:r w:rsidR="00897B7F">
        <w:t>C</w:t>
      </w:r>
      <w:r w:rsidR="000747BD">
        <w:t xml:space="preserve">urrent </w:t>
      </w:r>
      <w:r w:rsidR="00F16A3E" w:rsidRPr="00F16A3E">
        <w:t xml:space="preserve">practices in ACT Government vaccination clinics, within the primary care setting and </w:t>
      </w:r>
      <w:r>
        <w:t>the Medicines, Poisons and Therapeutic Goods (Nurse and Midwife Immunisers) Direction 2020 (No</w:t>
      </w:r>
      <w:r w:rsidR="006A25B3">
        <w:t> </w:t>
      </w:r>
      <w:r>
        <w:t>1)</w:t>
      </w:r>
      <w:r w:rsidR="006A25B3">
        <w:t xml:space="preserve"> (DI2020-290)</w:t>
      </w:r>
      <w:r w:rsidR="00897B7F">
        <w:t xml:space="preserve"> allow for written or verbal consent</w:t>
      </w:r>
      <w:r>
        <w:t>.</w:t>
      </w:r>
    </w:p>
    <w:p w14:paraId="181F07F3" w14:textId="77777777" w:rsidR="00F16A3E" w:rsidRPr="00AC32F1" w:rsidRDefault="00F16A3E" w:rsidP="005E629B"/>
    <w:p w14:paraId="7F75C1E4" w14:textId="03C8135D" w:rsidR="003E01E9" w:rsidRPr="00AC32F1" w:rsidRDefault="003E01E9" w:rsidP="00F16A3E">
      <w:pPr>
        <w:autoSpaceDE w:val="0"/>
        <w:autoSpaceDN w:val="0"/>
        <w:adjustRightInd w:val="0"/>
      </w:pPr>
      <w:r>
        <w:t xml:space="preserve">The publication of </w:t>
      </w:r>
      <w:r w:rsidRPr="00AC32F1">
        <w:rPr>
          <w:i/>
          <w:iCs/>
        </w:rPr>
        <w:t xml:space="preserve">Information for health care providers to help consumers make informed decisions about the COVID-19 AstraZeneca vaccine </w:t>
      </w:r>
      <w:r w:rsidR="00AC32F1">
        <w:t xml:space="preserve">and supporting </w:t>
      </w:r>
      <w:r w:rsidR="00AC32F1">
        <w:rPr>
          <w:i/>
          <w:iCs/>
        </w:rPr>
        <w:t xml:space="preserve">Consent form for COVID-19 </w:t>
      </w:r>
      <w:r w:rsidR="00AC32F1" w:rsidRPr="00AC32F1">
        <w:t>vaccination</w:t>
      </w:r>
      <w:r w:rsidR="00AC32F1">
        <w:t xml:space="preserve"> </w:t>
      </w:r>
      <w:r w:rsidR="00AC32F1" w:rsidRPr="00AC32F1">
        <w:t>by the Australian Government</w:t>
      </w:r>
      <w:r w:rsidR="00AC32F1">
        <w:t xml:space="preserve"> at the time of notification of these Standards is expected to support pharmacists administer AstraZeneca vaccines in accordance with ATAGI clinical guidance.</w:t>
      </w:r>
    </w:p>
    <w:p w14:paraId="2BC83F0F" w14:textId="77777777" w:rsidR="00F44E7D" w:rsidRDefault="00F44E7D" w:rsidP="009A5B11">
      <w:pPr>
        <w:autoSpaceDE w:val="0"/>
        <w:autoSpaceDN w:val="0"/>
        <w:adjustRightInd w:val="0"/>
        <w:rPr>
          <w:szCs w:val="24"/>
        </w:rPr>
      </w:pPr>
    </w:p>
    <w:p w14:paraId="23E221E3" w14:textId="03BD251A" w:rsidR="005D6F07" w:rsidRDefault="005D6F07" w:rsidP="005D6F07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C70893">
        <w:t xml:space="preserve">Part C of the Vaccination Standards sets out recording keeping requirements for pharmacists and pharmacies. This section requires pharmacists to consult and record all vaccination events on the Australian Immunisation Register (AIR). </w:t>
      </w:r>
    </w:p>
    <w:sectPr w:rsidR="005D6F07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9AE7" w14:textId="77777777" w:rsidR="0073733E" w:rsidRDefault="0073733E" w:rsidP="00C17FAB">
      <w:r>
        <w:separator/>
      </w:r>
    </w:p>
  </w:endnote>
  <w:endnote w:type="continuationSeparator" w:id="0">
    <w:p w14:paraId="5B216690" w14:textId="77777777" w:rsidR="0073733E" w:rsidRDefault="0073733E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5C6A" w14:textId="77777777" w:rsidR="00B12607" w:rsidRDefault="00B12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2B0C" w14:textId="274AC139" w:rsidR="00CC0159" w:rsidRPr="00B12607" w:rsidRDefault="00B12607" w:rsidP="00B12607">
    <w:pPr>
      <w:pStyle w:val="Footer"/>
      <w:jc w:val="center"/>
      <w:rPr>
        <w:rFonts w:cs="Arial"/>
        <w:sz w:val="14"/>
      </w:rPr>
    </w:pPr>
    <w:r w:rsidRPr="00B1260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75F2" w14:textId="77777777" w:rsidR="00B12607" w:rsidRDefault="00B12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7949" w14:textId="77777777" w:rsidR="0073733E" w:rsidRDefault="0073733E" w:rsidP="00C17FAB">
      <w:r>
        <w:separator/>
      </w:r>
    </w:p>
  </w:footnote>
  <w:footnote w:type="continuationSeparator" w:id="0">
    <w:p w14:paraId="5B37D3AC" w14:textId="77777777" w:rsidR="0073733E" w:rsidRDefault="0073733E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CF22" w14:textId="77777777" w:rsidR="00B12607" w:rsidRDefault="00B12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36ED" w14:textId="77777777" w:rsidR="00B12607" w:rsidRDefault="00B12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2938" w14:textId="77777777" w:rsidR="00B12607" w:rsidRDefault="00B12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717259"/>
    <w:multiLevelType w:val="hybridMultilevel"/>
    <w:tmpl w:val="2D906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68A2"/>
    <w:rsid w:val="00012996"/>
    <w:rsid w:val="00031B52"/>
    <w:rsid w:val="00037C00"/>
    <w:rsid w:val="00046987"/>
    <w:rsid w:val="00056B1B"/>
    <w:rsid w:val="000667E5"/>
    <w:rsid w:val="00071675"/>
    <w:rsid w:val="000747BD"/>
    <w:rsid w:val="000951C6"/>
    <w:rsid w:val="000A1240"/>
    <w:rsid w:val="000C22A8"/>
    <w:rsid w:val="000D21F5"/>
    <w:rsid w:val="000F0135"/>
    <w:rsid w:val="00126033"/>
    <w:rsid w:val="0013170D"/>
    <w:rsid w:val="0014578A"/>
    <w:rsid w:val="001475FA"/>
    <w:rsid w:val="0018140E"/>
    <w:rsid w:val="001874E1"/>
    <w:rsid w:val="001B4E55"/>
    <w:rsid w:val="001C1FFF"/>
    <w:rsid w:val="001C2110"/>
    <w:rsid w:val="001C745F"/>
    <w:rsid w:val="001E4C33"/>
    <w:rsid w:val="001F7619"/>
    <w:rsid w:val="002132FD"/>
    <w:rsid w:val="0023305A"/>
    <w:rsid w:val="00235DF9"/>
    <w:rsid w:val="00245F97"/>
    <w:rsid w:val="002644E5"/>
    <w:rsid w:val="002B0550"/>
    <w:rsid w:val="002D7C60"/>
    <w:rsid w:val="002F78BA"/>
    <w:rsid w:val="00310F7E"/>
    <w:rsid w:val="0031723D"/>
    <w:rsid w:val="00322BDA"/>
    <w:rsid w:val="00327AD8"/>
    <w:rsid w:val="003773FF"/>
    <w:rsid w:val="00377C3A"/>
    <w:rsid w:val="003A736A"/>
    <w:rsid w:val="003C5F9A"/>
    <w:rsid w:val="003D35AD"/>
    <w:rsid w:val="003D7D18"/>
    <w:rsid w:val="003E01E9"/>
    <w:rsid w:val="00432069"/>
    <w:rsid w:val="00444156"/>
    <w:rsid w:val="004505DB"/>
    <w:rsid w:val="0045152E"/>
    <w:rsid w:val="00470C91"/>
    <w:rsid w:val="004767A6"/>
    <w:rsid w:val="004B55DA"/>
    <w:rsid w:val="004F35EA"/>
    <w:rsid w:val="004F3F71"/>
    <w:rsid w:val="005757EF"/>
    <w:rsid w:val="005946E5"/>
    <w:rsid w:val="005A47EC"/>
    <w:rsid w:val="005C20F0"/>
    <w:rsid w:val="005D4ACC"/>
    <w:rsid w:val="005D6F07"/>
    <w:rsid w:val="005E629B"/>
    <w:rsid w:val="005F3815"/>
    <w:rsid w:val="00603DA0"/>
    <w:rsid w:val="00605972"/>
    <w:rsid w:val="00606F26"/>
    <w:rsid w:val="00610A6E"/>
    <w:rsid w:val="00624976"/>
    <w:rsid w:val="00627EEC"/>
    <w:rsid w:val="00670414"/>
    <w:rsid w:val="00685E91"/>
    <w:rsid w:val="006A25B3"/>
    <w:rsid w:val="006A5174"/>
    <w:rsid w:val="006B27AD"/>
    <w:rsid w:val="006E27B9"/>
    <w:rsid w:val="006E7B78"/>
    <w:rsid w:val="00700F5F"/>
    <w:rsid w:val="00701D1D"/>
    <w:rsid w:val="00730622"/>
    <w:rsid w:val="007346AC"/>
    <w:rsid w:val="0073733E"/>
    <w:rsid w:val="00742E29"/>
    <w:rsid w:val="00755A90"/>
    <w:rsid w:val="007769B0"/>
    <w:rsid w:val="007A07C1"/>
    <w:rsid w:val="007A4DF8"/>
    <w:rsid w:val="007B2EBE"/>
    <w:rsid w:val="007B4240"/>
    <w:rsid w:val="007B7060"/>
    <w:rsid w:val="007C1E4B"/>
    <w:rsid w:val="007C6628"/>
    <w:rsid w:val="007C7300"/>
    <w:rsid w:val="007D0AF0"/>
    <w:rsid w:val="007D0FBB"/>
    <w:rsid w:val="007D4339"/>
    <w:rsid w:val="007D734A"/>
    <w:rsid w:val="007F0A39"/>
    <w:rsid w:val="007F31EC"/>
    <w:rsid w:val="007F4E27"/>
    <w:rsid w:val="00823EBD"/>
    <w:rsid w:val="0082798B"/>
    <w:rsid w:val="008420B7"/>
    <w:rsid w:val="00842394"/>
    <w:rsid w:val="00854B37"/>
    <w:rsid w:val="00891CF3"/>
    <w:rsid w:val="00897B7F"/>
    <w:rsid w:val="008A1BCF"/>
    <w:rsid w:val="008A346F"/>
    <w:rsid w:val="008E125F"/>
    <w:rsid w:val="008F7700"/>
    <w:rsid w:val="009167D5"/>
    <w:rsid w:val="0093785D"/>
    <w:rsid w:val="009533C4"/>
    <w:rsid w:val="0096288B"/>
    <w:rsid w:val="0097603D"/>
    <w:rsid w:val="00981FC7"/>
    <w:rsid w:val="00990654"/>
    <w:rsid w:val="009A5B11"/>
    <w:rsid w:val="009C68C6"/>
    <w:rsid w:val="009D7703"/>
    <w:rsid w:val="009E0882"/>
    <w:rsid w:val="00A4655A"/>
    <w:rsid w:val="00A5567A"/>
    <w:rsid w:val="00A6149A"/>
    <w:rsid w:val="00A61B71"/>
    <w:rsid w:val="00A65320"/>
    <w:rsid w:val="00A801F6"/>
    <w:rsid w:val="00A8538A"/>
    <w:rsid w:val="00A93965"/>
    <w:rsid w:val="00AB33BA"/>
    <w:rsid w:val="00AB4FE6"/>
    <w:rsid w:val="00AC32F1"/>
    <w:rsid w:val="00AC78C8"/>
    <w:rsid w:val="00AF1B82"/>
    <w:rsid w:val="00AF3990"/>
    <w:rsid w:val="00AF3FCC"/>
    <w:rsid w:val="00B00631"/>
    <w:rsid w:val="00B0278A"/>
    <w:rsid w:val="00B029AE"/>
    <w:rsid w:val="00B05C3A"/>
    <w:rsid w:val="00B12607"/>
    <w:rsid w:val="00B201C5"/>
    <w:rsid w:val="00B256E8"/>
    <w:rsid w:val="00B3173B"/>
    <w:rsid w:val="00B63C27"/>
    <w:rsid w:val="00B65738"/>
    <w:rsid w:val="00BD7E6A"/>
    <w:rsid w:val="00BE4F95"/>
    <w:rsid w:val="00C17FAB"/>
    <w:rsid w:val="00C21F06"/>
    <w:rsid w:val="00C47AF4"/>
    <w:rsid w:val="00C67D02"/>
    <w:rsid w:val="00C70893"/>
    <w:rsid w:val="00C8282E"/>
    <w:rsid w:val="00C85242"/>
    <w:rsid w:val="00C90153"/>
    <w:rsid w:val="00C92631"/>
    <w:rsid w:val="00C9587B"/>
    <w:rsid w:val="00CB0BD7"/>
    <w:rsid w:val="00CB56F0"/>
    <w:rsid w:val="00CB669A"/>
    <w:rsid w:val="00CC0159"/>
    <w:rsid w:val="00CD0086"/>
    <w:rsid w:val="00CE599C"/>
    <w:rsid w:val="00D03F98"/>
    <w:rsid w:val="00D1402A"/>
    <w:rsid w:val="00D17C5E"/>
    <w:rsid w:val="00D2272E"/>
    <w:rsid w:val="00D23AAD"/>
    <w:rsid w:val="00D24CA3"/>
    <w:rsid w:val="00D269BC"/>
    <w:rsid w:val="00D26BB0"/>
    <w:rsid w:val="00D517A9"/>
    <w:rsid w:val="00D53DC2"/>
    <w:rsid w:val="00D6556D"/>
    <w:rsid w:val="00D76A0B"/>
    <w:rsid w:val="00D77186"/>
    <w:rsid w:val="00D848CC"/>
    <w:rsid w:val="00D913E3"/>
    <w:rsid w:val="00D9241D"/>
    <w:rsid w:val="00DA2BB6"/>
    <w:rsid w:val="00DA3B00"/>
    <w:rsid w:val="00DA5729"/>
    <w:rsid w:val="00DB2CC7"/>
    <w:rsid w:val="00DB42C5"/>
    <w:rsid w:val="00DB5BB6"/>
    <w:rsid w:val="00DD3A87"/>
    <w:rsid w:val="00DD4E8C"/>
    <w:rsid w:val="00DF678A"/>
    <w:rsid w:val="00E54EDF"/>
    <w:rsid w:val="00E55938"/>
    <w:rsid w:val="00E637FA"/>
    <w:rsid w:val="00E6436C"/>
    <w:rsid w:val="00E8741A"/>
    <w:rsid w:val="00E962E1"/>
    <w:rsid w:val="00EA420A"/>
    <w:rsid w:val="00EB7122"/>
    <w:rsid w:val="00EC3067"/>
    <w:rsid w:val="00EF148A"/>
    <w:rsid w:val="00F01602"/>
    <w:rsid w:val="00F0574F"/>
    <w:rsid w:val="00F06436"/>
    <w:rsid w:val="00F13DF8"/>
    <w:rsid w:val="00F15E20"/>
    <w:rsid w:val="00F16A3E"/>
    <w:rsid w:val="00F3400C"/>
    <w:rsid w:val="00F36F27"/>
    <w:rsid w:val="00F44E7D"/>
    <w:rsid w:val="00F51E0D"/>
    <w:rsid w:val="00F66FFB"/>
    <w:rsid w:val="00F718BE"/>
    <w:rsid w:val="00F72D74"/>
    <w:rsid w:val="00F835C0"/>
    <w:rsid w:val="00F86042"/>
    <w:rsid w:val="00FA65C8"/>
    <w:rsid w:val="00FC33EF"/>
    <w:rsid w:val="00FC3FD5"/>
    <w:rsid w:val="00FD48E0"/>
    <w:rsid w:val="00FD75CE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92470"/>
  <w15:docId w15:val="{C82C7DB2-4244-418A-8824-C98234A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D848CC"/>
    <w:pPr>
      <w:ind w:left="720"/>
      <w:contextualSpacing/>
    </w:pPr>
    <w:rPr>
      <w:rFonts w:ascii="Arial Narrow" w:hAnsi="Arial Narrow"/>
    </w:rPr>
  </w:style>
  <w:style w:type="character" w:customStyle="1" w:styleId="Calibri12">
    <w:name w:val="Calibri 12"/>
    <w:basedOn w:val="DefaultParagraphFont"/>
    <w:uiPriority w:val="1"/>
    <w:qFormat/>
    <w:rsid w:val="0018140E"/>
    <w:rPr>
      <w:rFonts w:ascii="Calibri" w:hAnsi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1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F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F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F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FF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D03F98"/>
    <w:rPr>
      <w:i/>
      <w:iCs/>
    </w:rPr>
  </w:style>
  <w:style w:type="paragraph" w:customStyle="1" w:styleId="Default">
    <w:name w:val="Default"/>
    <w:rsid w:val="00B31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770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614B221-B19C-4480-AFB1-D19EBDF3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3416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2006-03-31T04:28:00Z</cp:lastPrinted>
  <dcterms:created xsi:type="dcterms:W3CDTF">2022-06-06T23:51:00Z</dcterms:created>
  <dcterms:modified xsi:type="dcterms:W3CDTF">2022-06-06T23:51:00Z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9448779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A34511149</vt:lpwstr>
  </property>
  <property fmtid="{D5CDD505-2E9C-101B-9397-08002B2CF9AE}" pid="6" name="Objective-Title">
    <vt:lpwstr>Attachment B - ES - Pharmacist vaccination standards - June 2022</vt:lpwstr>
  </property>
  <property fmtid="{D5CDD505-2E9C-101B-9397-08002B2CF9AE}" pid="7" name="Objective-Comment">
    <vt:lpwstr/>
  </property>
  <property fmtid="{D5CDD505-2E9C-101B-9397-08002B2CF9AE}" pid="8" name="Objective-CreationStamp">
    <vt:filetime>2022-06-05T23:27:59Z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2022-06-05T23:27:59Z</vt:filetime>
  </property>
  <property fmtid="{D5CDD505-2E9C-101B-9397-08002B2CF9AE}" pid="12" name="Objective-ModificationStamp">
    <vt:filetime>2022-06-05T23:28:00Z</vt:filetime>
  </property>
  <property fmtid="{D5CDD505-2E9C-101B-9397-08002B2CF9AE}" pid="13" name="Objective-Owner">
    <vt:lpwstr>Tracey Docherty</vt:lpwstr>
  </property>
  <property fmtid="{D5CDD505-2E9C-101B-9397-08002B2CF9AE}" pid="14" name="Objective-Path">
    <vt:lpwstr>Whole of ACT Government:ACTHD - ACT Health:GROUP: Population Health GROUP (PH):01. Office of the Chief Health Officer:01. Chief Health Officer:1. Clearance Items:5. Cleared Items:Amendment to the ACT Pharmacist Vaccination Standards - changes to consent requirements and minimum age for influenza vaccines:</vt:lpwstr>
  </property>
  <property fmtid="{D5CDD505-2E9C-101B-9397-08002B2CF9AE}" pid="15" name="Objective-Parent">
    <vt:lpwstr>Amendment to the ACT Pharmacist Vaccination Standards - changes to consent requirements and minimum age for influenza vaccines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/>
  </property>
  <property fmtid="{D5CDD505-2E9C-101B-9397-08002B2CF9AE}" pid="21" name="Objective-Classification">
    <vt:lpwstr>Unclassified (beige file cover)</vt:lpwstr>
  </property>
  <property fmtid="{D5CDD505-2E9C-101B-9397-08002B2CF9AE}" pid="22" name="Objective-Caveats">
    <vt:lpwstr/>
  </property>
  <property fmtid="{D5CDD505-2E9C-101B-9397-08002B2CF9AE}" pid="23" name="Objective-Owner Agency">
    <vt:lpwstr>ACTHD - ACT Health Directorate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