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421D" w14:textId="77777777" w:rsidR="00A62A15" w:rsidRDefault="00A62A15">
      <w:pPr>
        <w:spacing w:before="120"/>
        <w:rPr>
          <w:rFonts w:ascii="Arial" w:hAnsi="Arial" w:cs="Arial"/>
        </w:rPr>
      </w:pPr>
      <w:bookmarkStart w:id="0" w:name="_Toc44738651"/>
      <w:smartTag w:uri="urn:schemas-microsoft-com:office:smarttags" w:element="State">
        <w:smartTag w:uri="urn:schemas-microsoft-com:office:smarttags" w:element="place">
          <w:r>
            <w:rPr>
              <w:rFonts w:ascii="Arial" w:hAnsi="Arial" w:cs="Arial"/>
            </w:rPr>
            <w:t>Australian Capital Territory</w:t>
          </w:r>
        </w:smartTag>
      </w:smartTag>
    </w:p>
    <w:p w14:paraId="35DB33B8" w14:textId="10737544" w:rsidR="00A62A15" w:rsidRDefault="00A62A15" w:rsidP="006E22B3">
      <w:pPr>
        <w:pStyle w:val="Billname"/>
        <w:spacing w:before="700"/>
      </w:pPr>
      <w:r>
        <w:t xml:space="preserve">Race and Sports Bookmaking (Fees) Determination </w:t>
      </w:r>
      <w:r w:rsidR="003B0E56">
        <w:t>20</w:t>
      </w:r>
      <w:r w:rsidR="00FC2CA6">
        <w:t>2</w:t>
      </w:r>
      <w:r w:rsidR="00255F22">
        <w:t>2</w:t>
      </w:r>
    </w:p>
    <w:p w14:paraId="355BE3E0" w14:textId="58438326" w:rsidR="00A62A15" w:rsidRDefault="00A62A15" w:rsidP="00581BC9">
      <w:pPr>
        <w:tabs>
          <w:tab w:val="left" w:pos="4585"/>
        </w:tabs>
        <w:spacing w:before="240" w:after="60"/>
        <w:jc w:val="both"/>
        <w:rPr>
          <w:rFonts w:ascii="Arial" w:hAnsi="Arial" w:cs="Arial"/>
          <w:b/>
          <w:bCs/>
          <w:vertAlign w:val="superscript"/>
        </w:rPr>
      </w:pPr>
      <w:r>
        <w:rPr>
          <w:rFonts w:ascii="Arial" w:hAnsi="Arial" w:cs="Arial"/>
          <w:b/>
          <w:bCs/>
        </w:rPr>
        <w:t xml:space="preserve">Disallowable Instrument </w:t>
      </w:r>
      <w:bookmarkStart w:id="1" w:name="_Hlk10625456"/>
      <w:r w:rsidR="00CB50E0" w:rsidRPr="00F4553A">
        <w:rPr>
          <w:rFonts w:ascii="Arial" w:hAnsi="Arial" w:cs="Arial"/>
          <w:b/>
          <w:bCs/>
        </w:rPr>
        <w:t>DI</w:t>
      </w:r>
      <w:r w:rsidR="00CB50E0">
        <w:rPr>
          <w:rFonts w:ascii="Arial" w:hAnsi="Arial" w:cs="Arial"/>
          <w:b/>
          <w:bCs/>
        </w:rPr>
        <w:t>20</w:t>
      </w:r>
      <w:r w:rsidR="00FC2CA6">
        <w:rPr>
          <w:rFonts w:ascii="Arial" w:hAnsi="Arial" w:cs="Arial"/>
          <w:b/>
          <w:bCs/>
        </w:rPr>
        <w:t>2</w:t>
      </w:r>
      <w:bookmarkEnd w:id="1"/>
      <w:r w:rsidR="00255F22">
        <w:rPr>
          <w:rFonts w:ascii="Arial" w:hAnsi="Arial" w:cs="Arial"/>
          <w:b/>
          <w:bCs/>
        </w:rPr>
        <w:t>2</w:t>
      </w:r>
      <w:r w:rsidR="006956BC">
        <w:rPr>
          <w:rFonts w:ascii="Arial" w:hAnsi="Arial" w:cs="Arial"/>
          <w:b/>
          <w:bCs/>
        </w:rPr>
        <w:t>-</w:t>
      </w:r>
      <w:r w:rsidR="0006690D">
        <w:rPr>
          <w:rFonts w:ascii="Arial" w:hAnsi="Arial" w:cs="Arial"/>
          <w:b/>
          <w:bCs/>
        </w:rPr>
        <w:t>91</w:t>
      </w:r>
    </w:p>
    <w:p w14:paraId="2141CD89" w14:textId="77777777" w:rsidR="00A62A15" w:rsidRDefault="00A62A15" w:rsidP="006E22B3">
      <w:pPr>
        <w:pStyle w:val="madeunder"/>
        <w:spacing w:before="240" w:after="120"/>
      </w:pPr>
      <w:r>
        <w:t xml:space="preserve">made under the  </w:t>
      </w:r>
    </w:p>
    <w:p w14:paraId="7476CD58" w14:textId="77777777" w:rsidR="00A62A15" w:rsidRPr="00E972F6" w:rsidRDefault="00A62A15" w:rsidP="006E22B3">
      <w:pPr>
        <w:pStyle w:val="CoverActName"/>
      </w:pPr>
      <w:r w:rsidRPr="00E972F6">
        <w:rPr>
          <w:rFonts w:cs="Arial"/>
          <w:iCs/>
          <w:sz w:val="20"/>
        </w:rPr>
        <w:t>Race and Sports Bookmaking Act 2001</w:t>
      </w:r>
      <w:r w:rsidRPr="00E972F6">
        <w:rPr>
          <w:rFonts w:cs="Arial"/>
          <w:sz w:val="20"/>
        </w:rPr>
        <w:t>, section 97 (Determination of fees)</w:t>
      </w:r>
    </w:p>
    <w:p w14:paraId="0CB09B3D" w14:textId="77777777" w:rsidR="00A62A15" w:rsidRDefault="00A62A15" w:rsidP="006E22B3">
      <w:pPr>
        <w:pStyle w:val="N-line3"/>
        <w:pBdr>
          <w:bottom w:val="none" w:sz="0" w:space="0" w:color="auto"/>
        </w:pBdr>
        <w:rPr>
          <w:sz w:val="22"/>
        </w:rPr>
      </w:pPr>
    </w:p>
    <w:p w14:paraId="6E4026C9" w14:textId="77777777" w:rsidR="00A62A15" w:rsidRDefault="00A62A15" w:rsidP="006E22B3">
      <w:pPr>
        <w:jc w:val="both"/>
        <w:rPr>
          <w:sz w:val="22"/>
        </w:rPr>
      </w:pPr>
    </w:p>
    <w:p w14:paraId="2E1CCCA1" w14:textId="77777777" w:rsidR="00A62A15" w:rsidRDefault="00A62A15" w:rsidP="006E22B3">
      <w:pPr>
        <w:pStyle w:val="Heading3"/>
        <w:jc w:val="both"/>
      </w:pPr>
      <w:r>
        <w:t>EXPLANATORY STATEMENT</w:t>
      </w:r>
    </w:p>
    <w:p w14:paraId="21E30DA3" w14:textId="77777777" w:rsidR="00A62A15" w:rsidRDefault="00A62A15" w:rsidP="006E22B3">
      <w:pPr>
        <w:jc w:val="both"/>
      </w:pPr>
    </w:p>
    <w:p w14:paraId="1E8EF531" w14:textId="77777777" w:rsidR="00A62A15" w:rsidRDefault="00A62A15" w:rsidP="006E22B3">
      <w:pPr>
        <w:pStyle w:val="N-line3"/>
        <w:pBdr>
          <w:top w:val="single" w:sz="12" w:space="1" w:color="auto"/>
          <w:bottom w:val="none" w:sz="0" w:space="0" w:color="auto"/>
        </w:pBdr>
        <w:rPr>
          <w:sz w:val="22"/>
        </w:rPr>
      </w:pPr>
    </w:p>
    <w:p w14:paraId="6D611D82" w14:textId="77777777" w:rsidR="00A62A15" w:rsidRDefault="00A62A15" w:rsidP="006E22B3">
      <w:pPr>
        <w:jc w:val="both"/>
      </w:pPr>
      <w:r>
        <w:t xml:space="preserve">The </w:t>
      </w:r>
      <w:r>
        <w:rPr>
          <w:rFonts w:cs="Arial"/>
          <w:i/>
          <w:iCs/>
        </w:rPr>
        <w:t>Race and Sports Bookmaking Act 2001</w:t>
      </w:r>
      <w:r>
        <w:t xml:space="preserve"> (the Act)</w:t>
      </w:r>
      <w:r>
        <w:rPr>
          <w:i/>
          <w:iCs/>
        </w:rPr>
        <w:t xml:space="preserve"> </w:t>
      </w:r>
      <w:r>
        <w:t>regulates the activities of race and sports bookmakers within the ACT.</w:t>
      </w:r>
    </w:p>
    <w:p w14:paraId="41B5F3B8" w14:textId="77777777" w:rsidR="00A62A15" w:rsidRDefault="00A62A15" w:rsidP="006E22B3">
      <w:pPr>
        <w:jc w:val="both"/>
        <w:rPr>
          <w:sz w:val="22"/>
        </w:rPr>
      </w:pPr>
    </w:p>
    <w:p w14:paraId="7C53BE78" w14:textId="77C28355" w:rsidR="006E66D2" w:rsidRPr="006E66D2" w:rsidRDefault="006E66D2" w:rsidP="006E66D2">
      <w:pPr>
        <w:pStyle w:val="N-line3"/>
        <w:pBdr>
          <w:bottom w:val="none" w:sz="0" w:space="0" w:color="auto"/>
        </w:pBdr>
      </w:pPr>
      <w:r w:rsidRPr="006E66D2">
        <w:t>This instrument revokes DI20</w:t>
      </w:r>
      <w:r w:rsidR="006956BC">
        <w:t>2</w:t>
      </w:r>
      <w:r w:rsidR="00255F22">
        <w:t>1</w:t>
      </w:r>
      <w:r w:rsidR="006956BC">
        <w:t>-1</w:t>
      </w:r>
      <w:r w:rsidR="00255F22">
        <w:t>79</w:t>
      </w:r>
      <w:r w:rsidRPr="006E66D2">
        <w:t xml:space="preserve">, the </w:t>
      </w:r>
      <w:r w:rsidRPr="006E66D2">
        <w:rPr>
          <w:i/>
        </w:rPr>
        <w:t>Race and Sports Bookmaking (Fees) Determination 20</w:t>
      </w:r>
      <w:r w:rsidR="006956BC">
        <w:rPr>
          <w:i/>
        </w:rPr>
        <w:t>2</w:t>
      </w:r>
      <w:r w:rsidR="00255F22">
        <w:rPr>
          <w:i/>
        </w:rPr>
        <w:t>1</w:t>
      </w:r>
      <w:r w:rsidRPr="006E66D2">
        <w:rPr>
          <w:i/>
        </w:rPr>
        <w:t>.</w:t>
      </w:r>
    </w:p>
    <w:p w14:paraId="33BEFFA0" w14:textId="77777777" w:rsidR="00A62A15" w:rsidRPr="006E66D2" w:rsidRDefault="00A62A15" w:rsidP="006E66D2">
      <w:pPr>
        <w:jc w:val="both"/>
      </w:pPr>
    </w:p>
    <w:p w14:paraId="416164AF" w14:textId="77777777" w:rsidR="00A62A15" w:rsidRDefault="00A62A15" w:rsidP="006E22B3">
      <w:pPr>
        <w:jc w:val="both"/>
      </w:pPr>
      <w:r>
        <w:t xml:space="preserve">Section 97 of the Act provides that the Minister may determine fees for the Act. This instrument provides for the fees for </w:t>
      </w:r>
      <w:r w:rsidR="000743D0">
        <w:t xml:space="preserve">approvals under the Act as well as </w:t>
      </w:r>
      <w:r>
        <w:t>the licensing arrangements of race bookmakers, race bookmaker’s agents, sports bookmakers and sports bookmaker’s agents.</w:t>
      </w:r>
    </w:p>
    <w:p w14:paraId="506052F5" w14:textId="77777777" w:rsidR="00A62A15" w:rsidRDefault="00A62A15" w:rsidP="006E22B3">
      <w:pPr>
        <w:jc w:val="both"/>
        <w:rPr>
          <w:sz w:val="22"/>
        </w:rPr>
      </w:pPr>
    </w:p>
    <w:p w14:paraId="65174E70" w14:textId="0EB2ECF9" w:rsidR="00815C4F" w:rsidRDefault="00815C4F" w:rsidP="00815C4F">
      <w:pPr>
        <w:pStyle w:val="Header"/>
        <w:tabs>
          <w:tab w:val="clear" w:pos="4153"/>
          <w:tab w:val="clear" w:pos="8306"/>
        </w:tabs>
        <w:jc w:val="both"/>
      </w:pPr>
      <w:r w:rsidRPr="00C96D5F">
        <w:t xml:space="preserve">The new determination sets the fees that will apply </w:t>
      </w:r>
      <w:r w:rsidR="00CD33A4">
        <w:t>beginning on</w:t>
      </w:r>
      <w:r w:rsidRPr="00C96D5F">
        <w:t xml:space="preserve"> 1</w:t>
      </w:r>
      <w:r>
        <w:t> </w:t>
      </w:r>
      <w:r w:rsidRPr="00C96D5F">
        <w:t>July</w:t>
      </w:r>
      <w:r>
        <w:t> </w:t>
      </w:r>
      <w:r w:rsidRPr="00C96D5F">
        <w:t>202</w:t>
      </w:r>
      <w:r w:rsidR="00255F22">
        <w:t>2</w:t>
      </w:r>
      <w:r w:rsidRPr="00C96D5F">
        <w:t xml:space="preserve"> and repeals the </w:t>
      </w:r>
      <w:r w:rsidRPr="00185B09">
        <w:rPr>
          <w:i/>
          <w:iCs/>
        </w:rPr>
        <w:t>Race and Sports Bookmaking (Fees) Determination 202</w:t>
      </w:r>
      <w:r w:rsidR="00255F22">
        <w:rPr>
          <w:i/>
          <w:iCs/>
        </w:rPr>
        <w:t>1</w:t>
      </w:r>
      <w:r w:rsidRPr="00C96D5F">
        <w:t xml:space="preserve"> DI202</w:t>
      </w:r>
      <w:r w:rsidR="00255F22">
        <w:t>1</w:t>
      </w:r>
      <w:r w:rsidRPr="00C96D5F">
        <w:t>-1</w:t>
      </w:r>
      <w:r w:rsidR="00255F22">
        <w:t>79</w:t>
      </w:r>
      <w:r w:rsidRPr="00C96D5F">
        <w:t xml:space="preserve">. It provides for fee increases in line with annual adjustments to the Wages Price Index (WPI) of </w:t>
      </w:r>
      <w:r w:rsidR="00255F22">
        <w:t>3</w:t>
      </w:r>
      <w:r w:rsidRPr="00C96D5F">
        <w:t>.</w:t>
      </w:r>
      <w:r w:rsidR="00255F22">
        <w:t>25</w:t>
      </w:r>
      <w:r w:rsidRPr="00C96D5F">
        <w:t xml:space="preserve">%, </w:t>
      </w:r>
      <w:r w:rsidR="00126179" w:rsidRPr="00310922">
        <w:t>rounded down to the nearest dollar for most fees, with the exception of fees that have been consecutively rounded down in previous years by more than $1.00 in which case have been rounded up to the nearest dollar. This approach also aligns with the 2021 Treasury Guidelines for Fees and Charges. Explanatory notes in the determination list the fees previously determined to enable comparison</w:t>
      </w:r>
      <w:r w:rsidR="00126179" w:rsidRPr="00C96D5F">
        <w:t>.</w:t>
      </w:r>
    </w:p>
    <w:p w14:paraId="2DC617A0" w14:textId="23852A8C" w:rsidR="008E33D2" w:rsidRDefault="008E33D2" w:rsidP="00815C4F">
      <w:pPr>
        <w:pStyle w:val="Header"/>
        <w:tabs>
          <w:tab w:val="clear" w:pos="4153"/>
          <w:tab w:val="clear" w:pos="8306"/>
        </w:tabs>
        <w:jc w:val="both"/>
      </w:pPr>
    </w:p>
    <w:p w14:paraId="73412244" w14:textId="0139C58E" w:rsidR="008E33D2" w:rsidRDefault="00ED5BFA" w:rsidP="008E33D2">
      <w:pPr>
        <w:rPr>
          <w:szCs w:val="24"/>
        </w:rPr>
      </w:pPr>
      <w:r>
        <w:t xml:space="preserve">The determination removes the application fees for a sports bookmaking licence where the application is made by an individual or syndicate under section 25 of the Act. This change is the result of amendments </w:t>
      </w:r>
      <w:r w:rsidRPr="00667C8C">
        <w:t xml:space="preserve">to the Act made by the </w:t>
      </w:r>
      <w:r w:rsidRPr="00B11259">
        <w:rPr>
          <w:i/>
          <w:iCs/>
        </w:rPr>
        <w:t>Fair Trading and Other Justice Legislation Amendment Act 2022</w:t>
      </w:r>
      <w:r w:rsidRPr="00667C8C">
        <w:t xml:space="preserve"> which provides that only corporations, and not individuals</w:t>
      </w:r>
      <w:r>
        <w:t xml:space="preserve"> or syndicates</w:t>
      </w:r>
      <w:r w:rsidRPr="00667C8C">
        <w:t>, can</w:t>
      </w:r>
      <w:r>
        <w:t xml:space="preserve"> obtain a sports bookmaking licence in the ACT.</w:t>
      </w:r>
    </w:p>
    <w:bookmarkEnd w:id="0"/>
    <w:p w14:paraId="4A34576E" w14:textId="77777777" w:rsidR="006308C5" w:rsidRDefault="006308C5" w:rsidP="006E22B3">
      <w:pPr>
        <w:jc w:val="both"/>
      </w:pPr>
    </w:p>
    <w:p w14:paraId="550AF718" w14:textId="4A4CAC4F" w:rsidR="00A62A15" w:rsidRDefault="00A62A15" w:rsidP="006E22B3">
      <w:pPr>
        <w:jc w:val="both"/>
      </w:pPr>
      <w:r>
        <w:t>A determination</w:t>
      </w:r>
      <w:r w:rsidR="006E66D2">
        <w:t xml:space="preserve"> </w:t>
      </w:r>
      <w:r>
        <w:t>under section 97</w:t>
      </w:r>
      <w:r w:rsidR="006E66D2">
        <w:t xml:space="preserve"> of the Act</w:t>
      </w:r>
      <w:r>
        <w:t xml:space="preserve"> is a disallowable instrument and must be tabled in the Legislative Assembly.</w:t>
      </w:r>
    </w:p>
    <w:p w14:paraId="7A7B359A" w14:textId="63C44C28" w:rsidR="008E33D2" w:rsidRDefault="008E33D2" w:rsidP="006E22B3">
      <w:pPr>
        <w:jc w:val="both"/>
      </w:pPr>
    </w:p>
    <w:p w14:paraId="20B62F49" w14:textId="77777777" w:rsidR="00170F91" w:rsidRDefault="00170F91" w:rsidP="006E22B3">
      <w:pPr>
        <w:jc w:val="both"/>
      </w:pPr>
    </w:p>
    <w:p w14:paraId="0840B5A6" w14:textId="77777777" w:rsidR="00170F91" w:rsidRDefault="00170F91" w:rsidP="006E22B3">
      <w:pPr>
        <w:jc w:val="both"/>
        <w:sectPr w:rsidR="00170F91" w:rsidSect="001146E2">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985" w:left="1797" w:header="720" w:footer="720" w:gutter="0"/>
          <w:paperSrc w:first="7" w:other="7"/>
          <w:cols w:space="720"/>
        </w:sectPr>
      </w:pPr>
    </w:p>
    <w:tbl>
      <w:tblPr>
        <w:tblW w:w="9549"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69"/>
        <w:gridCol w:w="5512"/>
        <w:gridCol w:w="1384"/>
        <w:gridCol w:w="1384"/>
      </w:tblGrid>
      <w:tr w:rsidR="001D083E" w:rsidRPr="00652B7F" w14:paraId="10C9EEC4" w14:textId="77777777" w:rsidTr="001D083E">
        <w:trPr>
          <w:trHeight w:val="368"/>
          <w:tblHeader/>
          <w:jc w:val="center"/>
        </w:trPr>
        <w:tc>
          <w:tcPr>
            <w:tcW w:w="1269" w:type="dxa"/>
            <w:tcBorders>
              <w:top w:val="nil"/>
              <w:bottom w:val="single" w:sz="12" w:space="0" w:color="auto"/>
            </w:tcBorders>
          </w:tcPr>
          <w:p w14:paraId="358568A3" w14:textId="77777777" w:rsidR="001D083E" w:rsidRPr="00652B7F" w:rsidRDefault="001D083E" w:rsidP="001221B5">
            <w:pPr>
              <w:pStyle w:val="Heading2"/>
              <w:spacing w:before="120"/>
              <w:jc w:val="left"/>
              <w:rPr>
                <w:sz w:val="22"/>
                <w:szCs w:val="22"/>
              </w:rPr>
            </w:pPr>
            <w:r w:rsidRPr="00652B7F">
              <w:rPr>
                <w:sz w:val="22"/>
                <w:szCs w:val="22"/>
              </w:rPr>
              <w:lastRenderedPageBreak/>
              <w:t xml:space="preserve">Column </w:t>
            </w:r>
            <w:r>
              <w:rPr>
                <w:sz w:val="22"/>
                <w:szCs w:val="22"/>
              </w:rPr>
              <w:t>1</w:t>
            </w:r>
          </w:p>
        </w:tc>
        <w:tc>
          <w:tcPr>
            <w:tcW w:w="5512" w:type="dxa"/>
            <w:tcBorders>
              <w:top w:val="nil"/>
              <w:bottom w:val="single" w:sz="12" w:space="0" w:color="auto"/>
            </w:tcBorders>
          </w:tcPr>
          <w:p w14:paraId="5A0C0C0E" w14:textId="77777777" w:rsidR="001D083E" w:rsidRPr="00652B7F" w:rsidRDefault="001D083E" w:rsidP="001221B5">
            <w:pPr>
              <w:spacing w:before="120"/>
              <w:rPr>
                <w:b/>
                <w:bCs/>
                <w:sz w:val="22"/>
                <w:szCs w:val="22"/>
              </w:rPr>
            </w:pPr>
            <w:r w:rsidRPr="00652B7F">
              <w:rPr>
                <w:b/>
                <w:bCs/>
                <w:sz w:val="22"/>
                <w:szCs w:val="22"/>
              </w:rPr>
              <w:t xml:space="preserve">Column </w:t>
            </w:r>
            <w:r>
              <w:rPr>
                <w:b/>
                <w:bCs/>
                <w:sz w:val="22"/>
                <w:szCs w:val="22"/>
              </w:rPr>
              <w:t>2</w:t>
            </w:r>
          </w:p>
        </w:tc>
        <w:tc>
          <w:tcPr>
            <w:tcW w:w="1384" w:type="dxa"/>
            <w:tcBorders>
              <w:top w:val="nil"/>
              <w:bottom w:val="single" w:sz="12" w:space="0" w:color="auto"/>
            </w:tcBorders>
          </w:tcPr>
          <w:p w14:paraId="1B3762EF" w14:textId="77777777" w:rsidR="001D083E" w:rsidRPr="00652B7F" w:rsidRDefault="001D083E" w:rsidP="001221B5">
            <w:pPr>
              <w:spacing w:before="120"/>
              <w:rPr>
                <w:b/>
                <w:bCs/>
                <w:sz w:val="22"/>
                <w:szCs w:val="22"/>
              </w:rPr>
            </w:pPr>
            <w:r w:rsidRPr="00652B7F">
              <w:rPr>
                <w:b/>
                <w:bCs/>
                <w:sz w:val="22"/>
                <w:szCs w:val="22"/>
              </w:rPr>
              <w:t xml:space="preserve">Column </w:t>
            </w:r>
            <w:r>
              <w:rPr>
                <w:b/>
                <w:bCs/>
                <w:sz w:val="22"/>
                <w:szCs w:val="22"/>
              </w:rPr>
              <w:t>3</w:t>
            </w:r>
          </w:p>
        </w:tc>
        <w:tc>
          <w:tcPr>
            <w:tcW w:w="1384" w:type="dxa"/>
            <w:tcBorders>
              <w:top w:val="nil"/>
              <w:bottom w:val="single" w:sz="12" w:space="0" w:color="auto"/>
            </w:tcBorders>
          </w:tcPr>
          <w:p w14:paraId="36DB293E" w14:textId="77777777" w:rsidR="001D083E" w:rsidRPr="00652B7F" w:rsidRDefault="001D083E" w:rsidP="001221B5">
            <w:pPr>
              <w:spacing w:before="120"/>
              <w:rPr>
                <w:b/>
                <w:bCs/>
                <w:sz w:val="22"/>
                <w:szCs w:val="22"/>
              </w:rPr>
            </w:pPr>
            <w:r>
              <w:rPr>
                <w:b/>
                <w:bCs/>
                <w:sz w:val="22"/>
                <w:szCs w:val="22"/>
              </w:rPr>
              <w:t>Column 4</w:t>
            </w:r>
          </w:p>
        </w:tc>
      </w:tr>
      <w:tr w:rsidR="001D083E" w:rsidRPr="00652B7F" w14:paraId="5BAE2451" w14:textId="77777777" w:rsidTr="001D083E">
        <w:trPr>
          <w:trHeight w:val="813"/>
          <w:tblHeader/>
          <w:jc w:val="center"/>
        </w:trPr>
        <w:tc>
          <w:tcPr>
            <w:tcW w:w="1269" w:type="dxa"/>
            <w:tcBorders>
              <w:top w:val="single" w:sz="12" w:space="0" w:color="auto"/>
              <w:bottom w:val="single" w:sz="12" w:space="0" w:color="auto"/>
            </w:tcBorders>
          </w:tcPr>
          <w:p w14:paraId="2DD9945E" w14:textId="77777777" w:rsidR="001D083E" w:rsidRPr="00652B7F" w:rsidRDefault="001D083E" w:rsidP="001221B5">
            <w:pPr>
              <w:pStyle w:val="Heading2"/>
              <w:jc w:val="left"/>
              <w:rPr>
                <w:sz w:val="22"/>
                <w:szCs w:val="22"/>
              </w:rPr>
            </w:pPr>
            <w:r>
              <w:rPr>
                <w:sz w:val="22"/>
                <w:szCs w:val="22"/>
              </w:rPr>
              <w:t>Relevant S</w:t>
            </w:r>
            <w:r w:rsidRPr="00652B7F">
              <w:rPr>
                <w:sz w:val="22"/>
                <w:szCs w:val="22"/>
              </w:rPr>
              <w:t>ection of Act</w:t>
            </w:r>
          </w:p>
        </w:tc>
        <w:tc>
          <w:tcPr>
            <w:tcW w:w="5512" w:type="dxa"/>
            <w:tcBorders>
              <w:top w:val="single" w:sz="12" w:space="0" w:color="auto"/>
              <w:bottom w:val="single" w:sz="12" w:space="0" w:color="auto"/>
            </w:tcBorders>
          </w:tcPr>
          <w:p w14:paraId="0F1DB8B6" w14:textId="77777777" w:rsidR="001D083E" w:rsidRPr="00652B7F" w:rsidRDefault="001D083E" w:rsidP="001221B5">
            <w:pPr>
              <w:rPr>
                <w:b/>
                <w:bCs/>
                <w:sz w:val="22"/>
                <w:szCs w:val="22"/>
              </w:rPr>
            </w:pPr>
            <w:r w:rsidRPr="00652B7F">
              <w:rPr>
                <w:b/>
                <w:bCs/>
                <w:sz w:val="22"/>
                <w:szCs w:val="22"/>
              </w:rPr>
              <w:t>Description of Matter for which Fee is Payable</w:t>
            </w:r>
          </w:p>
        </w:tc>
        <w:tc>
          <w:tcPr>
            <w:tcW w:w="1384" w:type="dxa"/>
            <w:tcBorders>
              <w:top w:val="single" w:sz="12" w:space="0" w:color="auto"/>
              <w:bottom w:val="single" w:sz="12" w:space="0" w:color="auto"/>
            </w:tcBorders>
          </w:tcPr>
          <w:p w14:paraId="0243DA70" w14:textId="77777777" w:rsidR="001D083E" w:rsidRPr="00652B7F" w:rsidRDefault="001D083E" w:rsidP="003E3E29">
            <w:pPr>
              <w:ind w:left="34" w:hanging="34"/>
              <w:rPr>
                <w:b/>
                <w:bCs/>
                <w:sz w:val="22"/>
                <w:szCs w:val="22"/>
              </w:rPr>
            </w:pPr>
            <w:r>
              <w:rPr>
                <w:b/>
                <w:bCs/>
                <w:sz w:val="22"/>
                <w:szCs w:val="22"/>
              </w:rPr>
              <w:t>Previous Fee</w:t>
            </w:r>
            <w:r w:rsidR="00B249DC">
              <w:rPr>
                <w:b/>
                <w:bCs/>
                <w:sz w:val="22"/>
                <w:szCs w:val="22"/>
              </w:rPr>
              <w:t xml:space="preserve"> (GST exempt)</w:t>
            </w:r>
          </w:p>
        </w:tc>
        <w:tc>
          <w:tcPr>
            <w:tcW w:w="1384" w:type="dxa"/>
            <w:tcBorders>
              <w:top w:val="single" w:sz="12" w:space="0" w:color="auto"/>
              <w:bottom w:val="single" w:sz="12" w:space="0" w:color="auto"/>
            </w:tcBorders>
          </w:tcPr>
          <w:p w14:paraId="001FB6A2" w14:textId="740E98C6" w:rsidR="001D083E" w:rsidRPr="00652B7F" w:rsidRDefault="001D083E" w:rsidP="001221B5">
            <w:pPr>
              <w:rPr>
                <w:b/>
                <w:bCs/>
                <w:sz w:val="22"/>
                <w:szCs w:val="22"/>
              </w:rPr>
            </w:pPr>
            <w:r>
              <w:rPr>
                <w:b/>
                <w:bCs/>
                <w:sz w:val="22"/>
                <w:szCs w:val="22"/>
              </w:rPr>
              <w:t xml:space="preserve">Fee </w:t>
            </w:r>
            <w:r w:rsidR="009562D3">
              <w:rPr>
                <w:b/>
                <w:bCs/>
                <w:sz w:val="22"/>
                <w:szCs w:val="22"/>
              </w:rPr>
              <w:t>on and after</w:t>
            </w:r>
            <w:r>
              <w:rPr>
                <w:b/>
                <w:bCs/>
                <w:sz w:val="22"/>
                <w:szCs w:val="22"/>
              </w:rPr>
              <w:t xml:space="preserve"> 1 July 20</w:t>
            </w:r>
            <w:r w:rsidR="00D866B6">
              <w:rPr>
                <w:b/>
                <w:bCs/>
                <w:sz w:val="22"/>
                <w:szCs w:val="22"/>
              </w:rPr>
              <w:t>2</w:t>
            </w:r>
            <w:r w:rsidR="00CD5EA0">
              <w:rPr>
                <w:b/>
                <w:bCs/>
                <w:sz w:val="22"/>
                <w:szCs w:val="22"/>
              </w:rPr>
              <w:t>2</w:t>
            </w:r>
            <w:r w:rsidR="00B249DC">
              <w:rPr>
                <w:b/>
                <w:bCs/>
                <w:sz w:val="22"/>
                <w:szCs w:val="22"/>
              </w:rPr>
              <w:t xml:space="preserve"> (GST exempt)</w:t>
            </w:r>
          </w:p>
        </w:tc>
      </w:tr>
      <w:tr w:rsidR="00480EDA" w:rsidRPr="00A01B5F" w14:paraId="06D0B172" w14:textId="77777777" w:rsidTr="001D083E">
        <w:trPr>
          <w:trHeight w:val="874"/>
          <w:tblHeader/>
          <w:jc w:val="center"/>
        </w:trPr>
        <w:tc>
          <w:tcPr>
            <w:tcW w:w="1269" w:type="dxa"/>
            <w:tcBorders>
              <w:top w:val="single" w:sz="12" w:space="0" w:color="auto"/>
              <w:right w:val="nil"/>
            </w:tcBorders>
          </w:tcPr>
          <w:p w14:paraId="42B4227E" w14:textId="77777777" w:rsidR="00480EDA" w:rsidRPr="00A01B5F" w:rsidRDefault="00480EDA" w:rsidP="00480EDA">
            <w:pPr>
              <w:rPr>
                <w:szCs w:val="24"/>
              </w:rPr>
            </w:pPr>
            <w:r>
              <w:t>6(1)</w:t>
            </w:r>
          </w:p>
        </w:tc>
        <w:tc>
          <w:tcPr>
            <w:tcW w:w="5512" w:type="dxa"/>
            <w:tcBorders>
              <w:top w:val="single" w:sz="12" w:space="0" w:color="auto"/>
              <w:left w:val="nil"/>
              <w:right w:val="nil"/>
            </w:tcBorders>
          </w:tcPr>
          <w:p w14:paraId="139C1B03" w14:textId="78E1A9AC" w:rsidR="00480EDA" w:rsidRDefault="00480EDA" w:rsidP="00480EDA">
            <w:r>
              <w:t>Application for approval of a race bookmaking licence</w:t>
            </w:r>
          </w:p>
          <w:p w14:paraId="66C4F065" w14:textId="77777777" w:rsidR="00480EDA" w:rsidRPr="00A01B5F" w:rsidRDefault="00480EDA" w:rsidP="00480EDA">
            <w:pPr>
              <w:rPr>
                <w:szCs w:val="24"/>
              </w:rPr>
            </w:pPr>
          </w:p>
        </w:tc>
        <w:tc>
          <w:tcPr>
            <w:tcW w:w="1384" w:type="dxa"/>
            <w:tcBorders>
              <w:top w:val="single" w:sz="12" w:space="0" w:color="auto"/>
              <w:left w:val="nil"/>
            </w:tcBorders>
          </w:tcPr>
          <w:p w14:paraId="2C473646" w14:textId="1AED7384" w:rsidR="00480EDA" w:rsidRPr="00A01B5F" w:rsidRDefault="00CD5EA0" w:rsidP="00480EDA">
            <w:pPr>
              <w:rPr>
                <w:szCs w:val="24"/>
              </w:rPr>
            </w:pPr>
            <w:r>
              <w:rPr>
                <w:szCs w:val="24"/>
              </w:rPr>
              <w:t>247</w:t>
            </w:r>
            <w:r w:rsidR="00480EDA">
              <w:rPr>
                <w:szCs w:val="24"/>
              </w:rPr>
              <w:t>.00</w:t>
            </w:r>
          </w:p>
        </w:tc>
        <w:tc>
          <w:tcPr>
            <w:tcW w:w="1384" w:type="dxa"/>
            <w:tcBorders>
              <w:top w:val="single" w:sz="12" w:space="0" w:color="auto"/>
              <w:left w:val="nil"/>
            </w:tcBorders>
          </w:tcPr>
          <w:p w14:paraId="42F9DE44" w14:textId="07F54277" w:rsidR="00480EDA" w:rsidRPr="00BA74E9" w:rsidRDefault="00CD5EA0" w:rsidP="00480EDA">
            <w:pPr>
              <w:rPr>
                <w:szCs w:val="24"/>
                <w:highlight w:val="yellow"/>
              </w:rPr>
            </w:pPr>
            <w:r>
              <w:rPr>
                <w:szCs w:val="24"/>
              </w:rPr>
              <w:t>255</w:t>
            </w:r>
            <w:r w:rsidR="00480EDA" w:rsidRPr="00227EE0">
              <w:rPr>
                <w:szCs w:val="24"/>
              </w:rPr>
              <w:t>.00</w:t>
            </w:r>
          </w:p>
        </w:tc>
      </w:tr>
      <w:tr w:rsidR="00480EDA" w14:paraId="26D537AD" w14:textId="77777777" w:rsidTr="001D083E">
        <w:trPr>
          <w:trHeight w:val="874"/>
          <w:tblHeader/>
          <w:jc w:val="center"/>
        </w:trPr>
        <w:tc>
          <w:tcPr>
            <w:tcW w:w="1269" w:type="dxa"/>
            <w:tcBorders>
              <w:right w:val="nil"/>
            </w:tcBorders>
          </w:tcPr>
          <w:p w14:paraId="0F34149F" w14:textId="52BC3A4F" w:rsidR="00480EDA" w:rsidRPr="00A01B5F" w:rsidRDefault="00480EDA" w:rsidP="00480EDA">
            <w:pPr>
              <w:rPr>
                <w:szCs w:val="24"/>
              </w:rPr>
            </w:pPr>
            <w:r>
              <w:t>7</w:t>
            </w:r>
          </w:p>
        </w:tc>
        <w:tc>
          <w:tcPr>
            <w:tcW w:w="5512" w:type="dxa"/>
            <w:tcBorders>
              <w:left w:val="nil"/>
              <w:right w:val="nil"/>
            </w:tcBorders>
          </w:tcPr>
          <w:p w14:paraId="4F3D3ED0" w14:textId="77777777" w:rsidR="00480EDA" w:rsidRDefault="00480EDA" w:rsidP="00480EDA">
            <w:r>
              <w:t>Annual fee for a race bookmaking licence, commencing 1 July, or for any part of a year for which the licence is issued</w:t>
            </w:r>
          </w:p>
          <w:p w14:paraId="305208C0" w14:textId="6E15A3E3" w:rsidR="00480EDA" w:rsidRPr="00A01B5F" w:rsidRDefault="00480EDA" w:rsidP="00480EDA">
            <w:pPr>
              <w:rPr>
                <w:szCs w:val="24"/>
              </w:rPr>
            </w:pPr>
          </w:p>
        </w:tc>
        <w:tc>
          <w:tcPr>
            <w:tcW w:w="1384" w:type="dxa"/>
            <w:tcBorders>
              <w:left w:val="nil"/>
            </w:tcBorders>
          </w:tcPr>
          <w:p w14:paraId="5626759B" w14:textId="670376DE" w:rsidR="00480EDA" w:rsidRPr="00A01B5F" w:rsidRDefault="00480EDA" w:rsidP="00480EDA">
            <w:pPr>
              <w:rPr>
                <w:szCs w:val="24"/>
              </w:rPr>
            </w:pPr>
            <w:r>
              <w:rPr>
                <w:szCs w:val="24"/>
              </w:rPr>
              <w:t>1</w:t>
            </w:r>
            <w:r w:rsidR="006956BC">
              <w:rPr>
                <w:szCs w:val="24"/>
              </w:rPr>
              <w:t>1</w:t>
            </w:r>
            <w:r w:rsidR="00CD5EA0">
              <w:rPr>
                <w:szCs w:val="24"/>
              </w:rPr>
              <w:t>1</w:t>
            </w:r>
            <w:r>
              <w:rPr>
                <w:szCs w:val="24"/>
              </w:rPr>
              <w:t>.00</w:t>
            </w:r>
          </w:p>
        </w:tc>
        <w:tc>
          <w:tcPr>
            <w:tcW w:w="1384" w:type="dxa"/>
            <w:tcBorders>
              <w:left w:val="nil"/>
            </w:tcBorders>
          </w:tcPr>
          <w:p w14:paraId="1C7A9C91" w14:textId="25FBF39F" w:rsidR="00480EDA" w:rsidRDefault="00AF79D4" w:rsidP="00480EDA">
            <w:pPr>
              <w:rPr>
                <w:szCs w:val="24"/>
              </w:rPr>
            </w:pPr>
            <w:r>
              <w:rPr>
                <w:szCs w:val="24"/>
              </w:rPr>
              <w:t>114</w:t>
            </w:r>
            <w:r w:rsidR="00480EDA" w:rsidRPr="00227EE0">
              <w:rPr>
                <w:szCs w:val="24"/>
              </w:rPr>
              <w:t>.00</w:t>
            </w:r>
          </w:p>
        </w:tc>
      </w:tr>
      <w:tr w:rsidR="008E33D2" w14:paraId="3361E355" w14:textId="77777777" w:rsidTr="001D083E">
        <w:trPr>
          <w:trHeight w:val="874"/>
          <w:tblHeader/>
          <w:jc w:val="center"/>
        </w:trPr>
        <w:tc>
          <w:tcPr>
            <w:tcW w:w="1269" w:type="dxa"/>
            <w:tcBorders>
              <w:right w:val="nil"/>
            </w:tcBorders>
          </w:tcPr>
          <w:p w14:paraId="63804EB5" w14:textId="59C46AED" w:rsidR="008E33D2" w:rsidRDefault="008E33D2" w:rsidP="00480EDA">
            <w:r>
              <w:t>10A</w:t>
            </w:r>
          </w:p>
        </w:tc>
        <w:tc>
          <w:tcPr>
            <w:tcW w:w="5512" w:type="dxa"/>
            <w:tcBorders>
              <w:left w:val="nil"/>
              <w:right w:val="nil"/>
            </w:tcBorders>
          </w:tcPr>
          <w:p w14:paraId="4C586C24" w14:textId="1DC3F3D3" w:rsidR="008E33D2" w:rsidRDefault="008E33D2" w:rsidP="00480EDA">
            <w:pPr>
              <w:pStyle w:val="Header"/>
              <w:tabs>
                <w:tab w:val="clear" w:pos="4153"/>
                <w:tab w:val="clear" w:pos="8306"/>
              </w:tabs>
            </w:pPr>
            <w:r>
              <w:t>Application for renewal of a race bookmaking licence</w:t>
            </w:r>
          </w:p>
        </w:tc>
        <w:tc>
          <w:tcPr>
            <w:tcW w:w="1384" w:type="dxa"/>
            <w:tcBorders>
              <w:left w:val="nil"/>
            </w:tcBorders>
          </w:tcPr>
          <w:p w14:paraId="7739919E" w14:textId="4571B119" w:rsidR="008E33D2" w:rsidRDefault="00CD5EA0" w:rsidP="00480EDA">
            <w:r>
              <w:t>104.00</w:t>
            </w:r>
          </w:p>
        </w:tc>
        <w:tc>
          <w:tcPr>
            <w:tcW w:w="1384" w:type="dxa"/>
            <w:tcBorders>
              <w:left w:val="nil"/>
            </w:tcBorders>
          </w:tcPr>
          <w:p w14:paraId="769453DB" w14:textId="35A3EB2B" w:rsidR="008E33D2" w:rsidRDefault="00CD5EA0" w:rsidP="00480EDA">
            <w:r>
              <w:t>107</w:t>
            </w:r>
            <w:r w:rsidR="00CD33A4">
              <w:t>.00</w:t>
            </w:r>
          </w:p>
        </w:tc>
      </w:tr>
      <w:tr w:rsidR="00480EDA" w14:paraId="43648074" w14:textId="77777777" w:rsidTr="001D083E">
        <w:trPr>
          <w:trHeight w:val="874"/>
          <w:tblHeader/>
          <w:jc w:val="center"/>
        </w:trPr>
        <w:tc>
          <w:tcPr>
            <w:tcW w:w="1269" w:type="dxa"/>
            <w:tcBorders>
              <w:right w:val="nil"/>
            </w:tcBorders>
          </w:tcPr>
          <w:p w14:paraId="5CC5A8E2" w14:textId="77777777" w:rsidR="00480EDA" w:rsidRPr="00A01B5F" w:rsidRDefault="00480EDA" w:rsidP="00480EDA">
            <w:pPr>
              <w:rPr>
                <w:szCs w:val="24"/>
              </w:rPr>
            </w:pPr>
            <w:r>
              <w:t>12(1)</w:t>
            </w:r>
          </w:p>
        </w:tc>
        <w:tc>
          <w:tcPr>
            <w:tcW w:w="5512" w:type="dxa"/>
            <w:tcBorders>
              <w:left w:val="nil"/>
              <w:right w:val="nil"/>
            </w:tcBorders>
          </w:tcPr>
          <w:p w14:paraId="25ECD96B" w14:textId="661F28FC" w:rsidR="00480EDA" w:rsidRDefault="00480EDA" w:rsidP="00480EDA">
            <w:pPr>
              <w:pStyle w:val="Header"/>
              <w:tabs>
                <w:tab w:val="clear" w:pos="4153"/>
                <w:tab w:val="clear" w:pos="8306"/>
              </w:tabs>
            </w:pPr>
            <w:r>
              <w:t>Application for a race bookmaker’s agent licence</w:t>
            </w:r>
          </w:p>
          <w:p w14:paraId="0A5DA641" w14:textId="77777777" w:rsidR="00480EDA" w:rsidRDefault="00480EDA" w:rsidP="00480EDA">
            <w:pPr>
              <w:pStyle w:val="Header"/>
              <w:tabs>
                <w:tab w:val="clear" w:pos="4153"/>
                <w:tab w:val="clear" w:pos="8306"/>
              </w:tabs>
            </w:pPr>
          </w:p>
          <w:p w14:paraId="45BFD0EC" w14:textId="54743E09" w:rsidR="00480EDA" w:rsidRDefault="00480EDA" w:rsidP="00480EDA">
            <w:r>
              <w:t>Application for a race bookmaker’s agent licence where the nominated person holds a similar licence with another bookmaker</w:t>
            </w:r>
          </w:p>
          <w:p w14:paraId="6ABEC83F" w14:textId="77777777" w:rsidR="00480EDA" w:rsidRPr="00A01B5F" w:rsidRDefault="00480EDA" w:rsidP="00480EDA">
            <w:pPr>
              <w:rPr>
                <w:szCs w:val="24"/>
              </w:rPr>
            </w:pPr>
          </w:p>
        </w:tc>
        <w:tc>
          <w:tcPr>
            <w:tcW w:w="1384" w:type="dxa"/>
            <w:tcBorders>
              <w:left w:val="nil"/>
            </w:tcBorders>
          </w:tcPr>
          <w:p w14:paraId="4F09E14E" w14:textId="42984384" w:rsidR="00480EDA" w:rsidRDefault="00CD5EA0" w:rsidP="00480EDA">
            <w:r>
              <w:t>247</w:t>
            </w:r>
            <w:r w:rsidR="00480EDA">
              <w:t>.00</w:t>
            </w:r>
          </w:p>
          <w:p w14:paraId="398DE964" w14:textId="77777777" w:rsidR="00480EDA" w:rsidRDefault="00480EDA" w:rsidP="00480EDA"/>
          <w:p w14:paraId="4F0D0640" w14:textId="6663077A" w:rsidR="00480EDA" w:rsidRPr="00A01B5F" w:rsidRDefault="00CD5EA0" w:rsidP="00480EDA">
            <w:pPr>
              <w:rPr>
                <w:szCs w:val="24"/>
              </w:rPr>
            </w:pPr>
            <w:r>
              <w:t>37</w:t>
            </w:r>
            <w:r w:rsidR="00480EDA">
              <w:t>.00</w:t>
            </w:r>
          </w:p>
        </w:tc>
        <w:tc>
          <w:tcPr>
            <w:tcW w:w="1384" w:type="dxa"/>
            <w:tcBorders>
              <w:left w:val="nil"/>
            </w:tcBorders>
          </w:tcPr>
          <w:p w14:paraId="7E587501" w14:textId="4F95D5D4" w:rsidR="00480EDA" w:rsidRPr="00227EE0" w:rsidRDefault="00CD5EA0" w:rsidP="00480EDA">
            <w:r>
              <w:t>255</w:t>
            </w:r>
            <w:r w:rsidR="00480EDA">
              <w:t>.00</w:t>
            </w:r>
          </w:p>
          <w:p w14:paraId="228DA0AD" w14:textId="77777777" w:rsidR="00480EDA" w:rsidRPr="00227EE0" w:rsidRDefault="00480EDA" w:rsidP="00480EDA"/>
          <w:p w14:paraId="3169D030" w14:textId="23400C24" w:rsidR="00480EDA" w:rsidRPr="00A01B5F" w:rsidRDefault="00CD5EA0" w:rsidP="00480EDA">
            <w:pPr>
              <w:rPr>
                <w:szCs w:val="24"/>
              </w:rPr>
            </w:pPr>
            <w:r>
              <w:t>38</w:t>
            </w:r>
            <w:r w:rsidR="00480EDA">
              <w:t>.00</w:t>
            </w:r>
          </w:p>
        </w:tc>
      </w:tr>
      <w:tr w:rsidR="00480EDA" w14:paraId="3EEAF8E8" w14:textId="77777777" w:rsidTr="001D083E">
        <w:trPr>
          <w:trHeight w:val="874"/>
          <w:tblHeader/>
          <w:jc w:val="center"/>
        </w:trPr>
        <w:tc>
          <w:tcPr>
            <w:tcW w:w="1269" w:type="dxa"/>
            <w:tcBorders>
              <w:right w:val="nil"/>
            </w:tcBorders>
          </w:tcPr>
          <w:p w14:paraId="01A0B2C5" w14:textId="77CA3A6D" w:rsidR="00480EDA" w:rsidRDefault="00480EDA" w:rsidP="00480EDA">
            <w:r>
              <w:t>13</w:t>
            </w:r>
          </w:p>
        </w:tc>
        <w:tc>
          <w:tcPr>
            <w:tcW w:w="5512" w:type="dxa"/>
            <w:tcBorders>
              <w:left w:val="nil"/>
              <w:right w:val="nil"/>
            </w:tcBorders>
          </w:tcPr>
          <w:p w14:paraId="0CF6CDC4" w14:textId="0B1606AC" w:rsidR="00480EDA" w:rsidRDefault="00480EDA" w:rsidP="00480EDA">
            <w:pPr>
              <w:pStyle w:val="Header"/>
              <w:tabs>
                <w:tab w:val="clear" w:pos="4153"/>
                <w:tab w:val="clear" w:pos="8306"/>
              </w:tabs>
            </w:pPr>
            <w:r>
              <w:t>Annual fee payable for a race bookmaker’s agent licence, commencing 1 July, or for any part of a year for which the licence is issued</w:t>
            </w:r>
          </w:p>
          <w:p w14:paraId="73409365" w14:textId="77777777" w:rsidR="00480EDA" w:rsidRDefault="00480EDA" w:rsidP="00480EDA">
            <w:pPr>
              <w:pStyle w:val="Header"/>
              <w:tabs>
                <w:tab w:val="clear" w:pos="4153"/>
                <w:tab w:val="clear" w:pos="8306"/>
              </w:tabs>
            </w:pPr>
          </w:p>
        </w:tc>
        <w:tc>
          <w:tcPr>
            <w:tcW w:w="1384" w:type="dxa"/>
            <w:tcBorders>
              <w:left w:val="nil"/>
            </w:tcBorders>
          </w:tcPr>
          <w:p w14:paraId="0F638211" w14:textId="6B1E7DC5" w:rsidR="00480EDA" w:rsidRDefault="00CD5EA0" w:rsidP="00480EDA">
            <w:r>
              <w:t>37</w:t>
            </w:r>
            <w:r w:rsidR="00480EDA">
              <w:t>.00</w:t>
            </w:r>
          </w:p>
        </w:tc>
        <w:tc>
          <w:tcPr>
            <w:tcW w:w="1384" w:type="dxa"/>
            <w:tcBorders>
              <w:left w:val="nil"/>
            </w:tcBorders>
          </w:tcPr>
          <w:p w14:paraId="7781857D" w14:textId="2491C6FF" w:rsidR="00480EDA" w:rsidRDefault="00CD5EA0" w:rsidP="00480EDA">
            <w:r>
              <w:t>38</w:t>
            </w:r>
            <w:r w:rsidR="00480EDA" w:rsidRPr="00227EE0">
              <w:t>.00</w:t>
            </w:r>
          </w:p>
        </w:tc>
      </w:tr>
      <w:tr w:rsidR="008E33D2" w14:paraId="271809B9" w14:textId="77777777" w:rsidTr="001D083E">
        <w:trPr>
          <w:trHeight w:val="874"/>
          <w:tblHeader/>
          <w:jc w:val="center"/>
        </w:trPr>
        <w:tc>
          <w:tcPr>
            <w:tcW w:w="1269" w:type="dxa"/>
            <w:tcBorders>
              <w:right w:val="nil"/>
            </w:tcBorders>
          </w:tcPr>
          <w:p w14:paraId="1DAA8DA9" w14:textId="4709AE7B" w:rsidR="008E33D2" w:rsidRDefault="008E33D2" w:rsidP="00480EDA">
            <w:r>
              <w:t>16A</w:t>
            </w:r>
          </w:p>
        </w:tc>
        <w:tc>
          <w:tcPr>
            <w:tcW w:w="5512" w:type="dxa"/>
            <w:tcBorders>
              <w:left w:val="nil"/>
              <w:right w:val="nil"/>
            </w:tcBorders>
          </w:tcPr>
          <w:p w14:paraId="33095A05" w14:textId="5112E671" w:rsidR="008E33D2" w:rsidRDefault="008E33D2" w:rsidP="00480EDA">
            <w:pPr>
              <w:pStyle w:val="Header"/>
              <w:tabs>
                <w:tab w:val="clear" w:pos="4153"/>
                <w:tab w:val="clear" w:pos="8306"/>
              </w:tabs>
            </w:pPr>
            <w:r>
              <w:t>Application for renewal of a race bookmaker’s agent licence</w:t>
            </w:r>
          </w:p>
        </w:tc>
        <w:tc>
          <w:tcPr>
            <w:tcW w:w="1384" w:type="dxa"/>
            <w:tcBorders>
              <w:left w:val="nil"/>
            </w:tcBorders>
          </w:tcPr>
          <w:p w14:paraId="08CF528D" w14:textId="078BDB30" w:rsidR="008E33D2" w:rsidRDefault="00CD5EA0" w:rsidP="00480EDA">
            <w:r>
              <w:t>104.00</w:t>
            </w:r>
          </w:p>
        </w:tc>
        <w:tc>
          <w:tcPr>
            <w:tcW w:w="1384" w:type="dxa"/>
            <w:tcBorders>
              <w:left w:val="nil"/>
            </w:tcBorders>
          </w:tcPr>
          <w:p w14:paraId="149EB1CF" w14:textId="1B647CE8" w:rsidR="008E33D2" w:rsidRDefault="00CD5EA0" w:rsidP="00480EDA">
            <w:r>
              <w:t>107</w:t>
            </w:r>
            <w:r w:rsidR="00CD33A4">
              <w:t>.00</w:t>
            </w:r>
          </w:p>
        </w:tc>
      </w:tr>
      <w:tr w:rsidR="00480EDA" w14:paraId="5551AB3F" w14:textId="77777777" w:rsidTr="001D083E">
        <w:trPr>
          <w:trHeight w:val="874"/>
          <w:tblHeader/>
          <w:jc w:val="center"/>
        </w:trPr>
        <w:tc>
          <w:tcPr>
            <w:tcW w:w="1269" w:type="dxa"/>
            <w:tcBorders>
              <w:right w:val="nil"/>
            </w:tcBorders>
          </w:tcPr>
          <w:p w14:paraId="7B50DE01" w14:textId="4DBDF3C7" w:rsidR="00480EDA" w:rsidRDefault="00480EDA" w:rsidP="00480EDA">
            <w:r>
              <w:t>25(1)</w:t>
            </w:r>
          </w:p>
        </w:tc>
        <w:tc>
          <w:tcPr>
            <w:tcW w:w="5512" w:type="dxa"/>
            <w:tcBorders>
              <w:left w:val="nil"/>
              <w:right w:val="nil"/>
            </w:tcBorders>
          </w:tcPr>
          <w:p w14:paraId="5E0C0DE9" w14:textId="0B3DEB0B" w:rsidR="00480EDA" w:rsidRDefault="00480EDA" w:rsidP="00480EDA">
            <w:pPr>
              <w:pStyle w:val="Header"/>
              <w:tabs>
                <w:tab w:val="clear" w:pos="4153"/>
                <w:tab w:val="clear" w:pos="8306"/>
              </w:tabs>
            </w:pPr>
            <w:r>
              <w:t xml:space="preserve">Application for a sports bookmaking licence </w:t>
            </w:r>
          </w:p>
          <w:p w14:paraId="0F7E9743" w14:textId="77777777" w:rsidR="00480EDA" w:rsidRDefault="00480EDA" w:rsidP="00480EDA">
            <w:pPr>
              <w:pStyle w:val="Header"/>
              <w:tabs>
                <w:tab w:val="clear" w:pos="4153"/>
                <w:tab w:val="clear" w:pos="8306"/>
              </w:tabs>
            </w:pPr>
          </w:p>
          <w:p w14:paraId="20B70BDE" w14:textId="3EFE246C" w:rsidR="00480EDA" w:rsidRDefault="00480EDA" w:rsidP="00480EDA">
            <w:pPr>
              <w:pStyle w:val="Header"/>
              <w:tabs>
                <w:tab w:val="clear" w:pos="4153"/>
                <w:tab w:val="clear" w:pos="8306"/>
              </w:tabs>
            </w:pPr>
            <w:r>
              <w:t>Fee payable for each director of the corporation nominated in the application</w:t>
            </w:r>
          </w:p>
          <w:p w14:paraId="6861C299" w14:textId="216E54C7" w:rsidR="00480EDA" w:rsidDel="00D866B6" w:rsidRDefault="00480EDA" w:rsidP="00480EDA">
            <w:pPr>
              <w:pStyle w:val="Header"/>
              <w:tabs>
                <w:tab w:val="clear" w:pos="4153"/>
                <w:tab w:val="clear" w:pos="8306"/>
              </w:tabs>
            </w:pPr>
          </w:p>
        </w:tc>
        <w:tc>
          <w:tcPr>
            <w:tcW w:w="1384" w:type="dxa"/>
            <w:tcBorders>
              <w:left w:val="nil"/>
            </w:tcBorders>
          </w:tcPr>
          <w:p w14:paraId="41F1527F" w14:textId="6E6F599A" w:rsidR="00480EDA" w:rsidRDefault="004B5924" w:rsidP="00480EDA">
            <w:r>
              <w:t>812</w:t>
            </w:r>
            <w:r w:rsidR="00480EDA">
              <w:t>.00</w:t>
            </w:r>
          </w:p>
          <w:p w14:paraId="61F6B783" w14:textId="77777777" w:rsidR="00480EDA" w:rsidRDefault="00480EDA" w:rsidP="00480EDA"/>
          <w:p w14:paraId="50EB1393" w14:textId="77777777" w:rsidR="00480EDA" w:rsidRDefault="00480EDA" w:rsidP="00480EDA"/>
          <w:p w14:paraId="097359B4" w14:textId="22F72C2D" w:rsidR="00480EDA" w:rsidRDefault="004B5924" w:rsidP="00480EDA">
            <w:r>
              <w:t>247</w:t>
            </w:r>
            <w:r w:rsidR="00480EDA">
              <w:t>.00</w:t>
            </w:r>
          </w:p>
        </w:tc>
        <w:tc>
          <w:tcPr>
            <w:tcW w:w="1384" w:type="dxa"/>
            <w:tcBorders>
              <w:left w:val="nil"/>
            </w:tcBorders>
          </w:tcPr>
          <w:p w14:paraId="07F380C7" w14:textId="7F6674A3" w:rsidR="00480EDA" w:rsidRPr="00227EE0" w:rsidRDefault="004B5924" w:rsidP="00480EDA">
            <w:r>
              <w:t>838</w:t>
            </w:r>
            <w:r w:rsidR="00480EDA" w:rsidRPr="00227EE0">
              <w:t>.00</w:t>
            </w:r>
          </w:p>
          <w:p w14:paraId="23A00C37" w14:textId="77777777" w:rsidR="00480EDA" w:rsidRPr="00227EE0" w:rsidRDefault="00480EDA" w:rsidP="00480EDA"/>
          <w:p w14:paraId="4E015D1E" w14:textId="77777777" w:rsidR="00480EDA" w:rsidRPr="00227EE0" w:rsidRDefault="00480EDA" w:rsidP="00480EDA"/>
          <w:p w14:paraId="2944F402" w14:textId="3ECA32AB" w:rsidR="00480EDA" w:rsidRDefault="004B5924" w:rsidP="00480EDA">
            <w:r>
              <w:t>255</w:t>
            </w:r>
            <w:r w:rsidR="00480EDA" w:rsidRPr="00227EE0">
              <w:t>.00</w:t>
            </w:r>
          </w:p>
        </w:tc>
      </w:tr>
    </w:tbl>
    <w:p w14:paraId="50AD1219" w14:textId="77777777" w:rsidR="00A62A15" w:rsidRPr="00C36EE0" w:rsidRDefault="00A62A15" w:rsidP="00C36EE0">
      <w:pPr>
        <w:pStyle w:val="Heading2"/>
        <w:jc w:val="left"/>
        <w:rPr>
          <w:b w:val="0"/>
          <w:i/>
        </w:rPr>
        <w:sectPr w:rsidR="00A62A15" w:rsidRPr="00C36EE0" w:rsidSect="0036314F">
          <w:headerReference w:type="default" r:id="rId14"/>
          <w:pgSz w:w="11907" w:h="16840" w:code="9"/>
          <w:pgMar w:top="1440" w:right="1797" w:bottom="1560" w:left="1797" w:header="720" w:footer="720" w:gutter="0"/>
          <w:paperSrc w:first="264" w:other="264"/>
          <w:cols w:space="720"/>
        </w:sectPr>
      </w:pPr>
    </w:p>
    <w:tbl>
      <w:tblPr>
        <w:tblW w:w="9549"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69"/>
        <w:gridCol w:w="5512"/>
        <w:gridCol w:w="1384"/>
        <w:gridCol w:w="1384"/>
      </w:tblGrid>
      <w:tr w:rsidR="001D083E" w:rsidRPr="00652B7F" w14:paraId="457F9912" w14:textId="77777777" w:rsidTr="001D083E">
        <w:trPr>
          <w:trHeight w:val="368"/>
          <w:tblHeader/>
          <w:jc w:val="center"/>
        </w:trPr>
        <w:tc>
          <w:tcPr>
            <w:tcW w:w="1269" w:type="dxa"/>
            <w:tcBorders>
              <w:top w:val="nil"/>
              <w:bottom w:val="single" w:sz="12" w:space="0" w:color="auto"/>
            </w:tcBorders>
          </w:tcPr>
          <w:p w14:paraId="1A9C2925" w14:textId="77777777" w:rsidR="001D083E" w:rsidRPr="00652B7F" w:rsidRDefault="001D083E" w:rsidP="001221B5">
            <w:pPr>
              <w:pStyle w:val="Heading2"/>
              <w:spacing w:before="120"/>
              <w:jc w:val="left"/>
              <w:rPr>
                <w:sz w:val="22"/>
                <w:szCs w:val="22"/>
              </w:rPr>
            </w:pPr>
            <w:r>
              <w:lastRenderedPageBreak/>
              <w:br w:type="page"/>
            </w:r>
            <w:r w:rsidRPr="00652B7F">
              <w:rPr>
                <w:sz w:val="22"/>
                <w:szCs w:val="22"/>
              </w:rPr>
              <w:t xml:space="preserve">Column </w:t>
            </w:r>
            <w:r>
              <w:rPr>
                <w:sz w:val="22"/>
                <w:szCs w:val="22"/>
              </w:rPr>
              <w:t>1</w:t>
            </w:r>
          </w:p>
        </w:tc>
        <w:tc>
          <w:tcPr>
            <w:tcW w:w="5512" w:type="dxa"/>
            <w:tcBorders>
              <w:top w:val="nil"/>
              <w:bottom w:val="single" w:sz="12" w:space="0" w:color="auto"/>
            </w:tcBorders>
          </w:tcPr>
          <w:p w14:paraId="73E31EAB" w14:textId="77777777" w:rsidR="001D083E" w:rsidRPr="00652B7F" w:rsidRDefault="001D083E" w:rsidP="001221B5">
            <w:pPr>
              <w:spacing w:before="120"/>
              <w:rPr>
                <w:b/>
                <w:bCs/>
                <w:sz w:val="22"/>
                <w:szCs w:val="22"/>
              </w:rPr>
            </w:pPr>
            <w:r w:rsidRPr="00652B7F">
              <w:rPr>
                <w:b/>
                <w:bCs/>
                <w:sz w:val="22"/>
                <w:szCs w:val="22"/>
              </w:rPr>
              <w:t xml:space="preserve">Column </w:t>
            </w:r>
            <w:r>
              <w:rPr>
                <w:b/>
                <w:bCs/>
                <w:sz w:val="22"/>
                <w:szCs w:val="22"/>
              </w:rPr>
              <w:t>2</w:t>
            </w:r>
          </w:p>
        </w:tc>
        <w:tc>
          <w:tcPr>
            <w:tcW w:w="1384" w:type="dxa"/>
            <w:tcBorders>
              <w:top w:val="nil"/>
              <w:bottom w:val="single" w:sz="12" w:space="0" w:color="auto"/>
            </w:tcBorders>
          </w:tcPr>
          <w:p w14:paraId="6B1C8918" w14:textId="77777777" w:rsidR="001D083E" w:rsidRPr="00652B7F" w:rsidRDefault="001D083E" w:rsidP="001221B5">
            <w:pPr>
              <w:spacing w:before="120"/>
              <w:rPr>
                <w:b/>
                <w:bCs/>
                <w:sz w:val="22"/>
                <w:szCs w:val="22"/>
              </w:rPr>
            </w:pPr>
            <w:r w:rsidRPr="00652B7F">
              <w:rPr>
                <w:b/>
                <w:bCs/>
                <w:sz w:val="22"/>
                <w:szCs w:val="22"/>
              </w:rPr>
              <w:t xml:space="preserve">Column </w:t>
            </w:r>
            <w:r>
              <w:rPr>
                <w:b/>
                <w:bCs/>
                <w:sz w:val="22"/>
                <w:szCs w:val="22"/>
              </w:rPr>
              <w:t>3</w:t>
            </w:r>
          </w:p>
        </w:tc>
        <w:tc>
          <w:tcPr>
            <w:tcW w:w="1384" w:type="dxa"/>
            <w:tcBorders>
              <w:top w:val="nil"/>
              <w:bottom w:val="single" w:sz="12" w:space="0" w:color="auto"/>
            </w:tcBorders>
          </w:tcPr>
          <w:p w14:paraId="40C44B0A" w14:textId="77777777" w:rsidR="001D083E" w:rsidRPr="00652B7F" w:rsidRDefault="001D083E" w:rsidP="001221B5">
            <w:pPr>
              <w:spacing w:before="120"/>
              <w:rPr>
                <w:b/>
                <w:bCs/>
                <w:sz w:val="22"/>
                <w:szCs w:val="22"/>
              </w:rPr>
            </w:pPr>
            <w:r>
              <w:rPr>
                <w:b/>
                <w:bCs/>
                <w:sz w:val="22"/>
                <w:szCs w:val="22"/>
              </w:rPr>
              <w:t>Column 4</w:t>
            </w:r>
          </w:p>
        </w:tc>
      </w:tr>
      <w:tr w:rsidR="001D083E" w:rsidRPr="00652B7F" w14:paraId="1CAE3D4D" w14:textId="77777777" w:rsidTr="001D083E">
        <w:trPr>
          <w:trHeight w:val="813"/>
          <w:tblHeader/>
          <w:jc w:val="center"/>
        </w:trPr>
        <w:tc>
          <w:tcPr>
            <w:tcW w:w="1269" w:type="dxa"/>
            <w:tcBorders>
              <w:top w:val="single" w:sz="12" w:space="0" w:color="auto"/>
              <w:bottom w:val="single" w:sz="12" w:space="0" w:color="auto"/>
            </w:tcBorders>
          </w:tcPr>
          <w:p w14:paraId="4B202A98" w14:textId="77777777" w:rsidR="001D083E" w:rsidRPr="00652B7F" w:rsidRDefault="001D083E" w:rsidP="001221B5">
            <w:pPr>
              <w:pStyle w:val="Heading2"/>
              <w:jc w:val="left"/>
              <w:rPr>
                <w:sz w:val="22"/>
                <w:szCs w:val="22"/>
              </w:rPr>
            </w:pPr>
            <w:r w:rsidRPr="00652B7F">
              <w:rPr>
                <w:sz w:val="22"/>
                <w:szCs w:val="22"/>
              </w:rPr>
              <w:t xml:space="preserve">Relevant </w:t>
            </w:r>
            <w:r>
              <w:rPr>
                <w:sz w:val="22"/>
                <w:szCs w:val="22"/>
              </w:rPr>
              <w:t>S</w:t>
            </w:r>
            <w:r w:rsidRPr="00652B7F">
              <w:rPr>
                <w:sz w:val="22"/>
                <w:szCs w:val="22"/>
              </w:rPr>
              <w:t>ection of Act</w:t>
            </w:r>
          </w:p>
        </w:tc>
        <w:tc>
          <w:tcPr>
            <w:tcW w:w="5512" w:type="dxa"/>
            <w:tcBorders>
              <w:top w:val="single" w:sz="12" w:space="0" w:color="auto"/>
              <w:bottom w:val="single" w:sz="12" w:space="0" w:color="auto"/>
            </w:tcBorders>
          </w:tcPr>
          <w:p w14:paraId="2C0EE801" w14:textId="77777777" w:rsidR="001D083E" w:rsidRPr="00652B7F" w:rsidRDefault="001D083E" w:rsidP="001221B5">
            <w:pPr>
              <w:rPr>
                <w:b/>
                <w:bCs/>
                <w:sz w:val="22"/>
                <w:szCs w:val="22"/>
              </w:rPr>
            </w:pPr>
            <w:r w:rsidRPr="00652B7F">
              <w:rPr>
                <w:b/>
                <w:bCs/>
                <w:sz w:val="22"/>
                <w:szCs w:val="22"/>
              </w:rPr>
              <w:t>Description of Matter for which Fee is Payable</w:t>
            </w:r>
          </w:p>
        </w:tc>
        <w:tc>
          <w:tcPr>
            <w:tcW w:w="1384" w:type="dxa"/>
            <w:tcBorders>
              <w:top w:val="single" w:sz="12" w:space="0" w:color="auto"/>
              <w:bottom w:val="single" w:sz="12" w:space="0" w:color="auto"/>
            </w:tcBorders>
          </w:tcPr>
          <w:p w14:paraId="52E73F96" w14:textId="77777777" w:rsidR="001D083E" w:rsidRDefault="001D083E" w:rsidP="003E3E29">
            <w:pPr>
              <w:ind w:left="34" w:hanging="34"/>
              <w:rPr>
                <w:b/>
                <w:bCs/>
                <w:sz w:val="22"/>
                <w:szCs w:val="22"/>
              </w:rPr>
            </w:pPr>
            <w:r>
              <w:rPr>
                <w:b/>
                <w:bCs/>
                <w:sz w:val="22"/>
                <w:szCs w:val="22"/>
              </w:rPr>
              <w:t>Previous Fee</w:t>
            </w:r>
          </w:p>
          <w:p w14:paraId="0C7F3370" w14:textId="77777777" w:rsidR="00B249DC" w:rsidRPr="00652B7F" w:rsidRDefault="00B249DC" w:rsidP="003E3E29">
            <w:pPr>
              <w:ind w:left="34" w:hanging="34"/>
              <w:rPr>
                <w:b/>
                <w:bCs/>
                <w:sz w:val="22"/>
                <w:szCs w:val="22"/>
              </w:rPr>
            </w:pPr>
            <w:r>
              <w:rPr>
                <w:b/>
                <w:bCs/>
                <w:sz w:val="22"/>
                <w:szCs w:val="22"/>
              </w:rPr>
              <w:t>(GST exempt)</w:t>
            </w:r>
          </w:p>
        </w:tc>
        <w:tc>
          <w:tcPr>
            <w:tcW w:w="1384" w:type="dxa"/>
            <w:tcBorders>
              <w:top w:val="single" w:sz="12" w:space="0" w:color="auto"/>
              <w:bottom w:val="single" w:sz="12" w:space="0" w:color="auto"/>
            </w:tcBorders>
          </w:tcPr>
          <w:p w14:paraId="06E51048" w14:textId="6E069B0B" w:rsidR="001D083E" w:rsidRPr="00652B7F" w:rsidRDefault="001D083E" w:rsidP="001221B5">
            <w:pPr>
              <w:rPr>
                <w:b/>
                <w:bCs/>
                <w:sz w:val="22"/>
                <w:szCs w:val="22"/>
              </w:rPr>
            </w:pPr>
            <w:r>
              <w:rPr>
                <w:b/>
                <w:bCs/>
                <w:sz w:val="22"/>
                <w:szCs w:val="22"/>
              </w:rPr>
              <w:t xml:space="preserve">Fee </w:t>
            </w:r>
            <w:r w:rsidR="009562D3">
              <w:rPr>
                <w:b/>
                <w:bCs/>
                <w:sz w:val="22"/>
                <w:szCs w:val="22"/>
              </w:rPr>
              <w:t>payable on and after</w:t>
            </w:r>
            <w:r>
              <w:rPr>
                <w:b/>
                <w:bCs/>
                <w:sz w:val="22"/>
                <w:szCs w:val="22"/>
              </w:rPr>
              <w:t xml:space="preserve"> 1 July 20</w:t>
            </w:r>
            <w:r w:rsidR="007C6147">
              <w:rPr>
                <w:b/>
                <w:bCs/>
                <w:sz w:val="22"/>
                <w:szCs w:val="22"/>
              </w:rPr>
              <w:t>2</w:t>
            </w:r>
            <w:r w:rsidR="00CD5EA0">
              <w:rPr>
                <w:b/>
                <w:bCs/>
                <w:sz w:val="22"/>
                <w:szCs w:val="22"/>
              </w:rPr>
              <w:t>2</w:t>
            </w:r>
            <w:r w:rsidR="00B249DC">
              <w:rPr>
                <w:b/>
                <w:bCs/>
                <w:sz w:val="22"/>
                <w:szCs w:val="22"/>
              </w:rPr>
              <w:t xml:space="preserve"> (GST exempt)</w:t>
            </w:r>
          </w:p>
        </w:tc>
      </w:tr>
      <w:tr w:rsidR="00480EDA" w14:paraId="356A9B65" w14:textId="77777777" w:rsidTr="001D083E">
        <w:trPr>
          <w:trHeight w:val="874"/>
          <w:tblHeader/>
          <w:jc w:val="center"/>
        </w:trPr>
        <w:tc>
          <w:tcPr>
            <w:tcW w:w="1269" w:type="dxa"/>
            <w:tcBorders>
              <w:right w:val="nil"/>
            </w:tcBorders>
          </w:tcPr>
          <w:p w14:paraId="63726DB7" w14:textId="616EBEFD" w:rsidR="00480EDA" w:rsidRDefault="00480EDA" w:rsidP="00480EDA">
            <w:r>
              <w:t>25(</w:t>
            </w:r>
            <w:r w:rsidR="00AF79D4">
              <w:t>3</w:t>
            </w:r>
            <w:r>
              <w:t>)</w:t>
            </w:r>
          </w:p>
        </w:tc>
        <w:tc>
          <w:tcPr>
            <w:tcW w:w="5512" w:type="dxa"/>
            <w:tcBorders>
              <w:left w:val="nil"/>
              <w:right w:val="nil"/>
            </w:tcBorders>
          </w:tcPr>
          <w:p w14:paraId="37E7EEE8" w14:textId="143BA145" w:rsidR="00480EDA" w:rsidRDefault="00480EDA" w:rsidP="00480EDA">
            <w:pPr>
              <w:pStyle w:val="Header"/>
              <w:tabs>
                <w:tab w:val="clear" w:pos="4153"/>
                <w:tab w:val="clear" w:pos="8306"/>
              </w:tabs>
            </w:pPr>
            <w:r>
              <w:t>Fee payable where an authorisation is required to make inquiries about an influential shareholder</w:t>
            </w:r>
          </w:p>
          <w:p w14:paraId="57C5038F" w14:textId="77777777" w:rsidR="00480EDA" w:rsidRDefault="00480EDA" w:rsidP="00480EDA">
            <w:pPr>
              <w:pStyle w:val="Header"/>
              <w:tabs>
                <w:tab w:val="clear" w:pos="4153"/>
                <w:tab w:val="clear" w:pos="8306"/>
              </w:tabs>
            </w:pPr>
          </w:p>
        </w:tc>
        <w:tc>
          <w:tcPr>
            <w:tcW w:w="1384" w:type="dxa"/>
            <w:tcBorders>
              <w:left w:val="nil"/>
            </w:tcBorders>
          </w:tcPr>
          <w:p w14:paraId="3C267784" w14:textId="7FE6AE1B" w:rsidR="00480EDA" w:rsidRPr="004F1D13" w:rsidRDefault="007B73B4" w:rsidP="00480EDA">
            <w:r>
              <w:t>247</w:t>
            </w:r>
            <w:r w:rsidR="00480EDA" w:rsidRPr="00BA74E9">
              <w:t>.00</w:t>
            </w:r>
          </w:p>
        </w:tc>
        <w:tc>
          <w:tcPr>
            <w:tcW w:w="1384" w:type="dxa"/>
            <w:tcBorders>
              <w:left w:val="nil"/>
            </w:tcBorders>
          </w:tcPr>
          <w:p w14:paraId="2AC3D261" w14:textId="02FA71AB" w:rsidR="00480EDA" w:rsidRDefault="007B73B4" w:rsidP="00480EDA">
            <w:r>
              <w:t>255</w:t>
            </w:r>
            <w:r w:rsidR="00480EDA" w:rsidRPr="00227EE0">
              <w:t>.00</w:t>
            </w:r>
          </w:p>
        </w:tc>
      </w:tr>
      <w:tr w:rsidR="00480EDA" w14:paraId="74210ABE" w14:textId="77777777" w:rsidTr="001D083E">
        <w:trPr>
          <w:trHeight w:val="874"/>
          <w:tblHeader/>
          <w:jc w:val="center"/>
        </w:trPr>
        <w:tc>
          <w:tcPr>
            <w:tcW w:w="1269" w:type="dxa"/>
            <w:tcBorders>
              <w:right w:val="nil"/>
            </w:tcBorders>
          </w:tcPr>
          <w:p w14:paraId="55D84875" w14:textId="77777777" w:rsidR="00480EDA" w:rsidRDefault="00480EDA" w:rsidP="00480EDA">
            <w:r>
              <w:t>26(1)</w:t>
            </w:r>
          </w:p>
        </w:tc>
        <w:tc>
          <w:tcPr>
            <w:tcW w:w="5512" w:type="dxa"/>
            <w:tcBorders>
              <w:left w:val="nil"/>
              <w:right w:val="nil"/>
            </w:tcBorders>
          </w:tcPr>
          <w:p w14:paraId="459C4D23" w14:textId="523D95DE" w:rsidR="00480EDA" w:rsidRDefault="00480EDA" w:rsidP="00480EDA">
            <w:pPr>
              <w:pStyle w:val="Header"/>
              <w:tabs>
                <w:tab w:val="clear" w:pos="4153"/>
                <w:tab w:val="clear" w:pos="8306"/>
              </w:tabs>
            </w:pPr>
            <w:r>
              <w:t>Annual fee payable for a sports bookmaking licence, commencing 1 July, or pro rata thereof</w:t>
            </w:r>
          </w:p>
        </w:tc>
        <w:tc>
          <w:tcPr>
            <w:tcW w:w="1384" w:type="dxa"/>
            <w:tcBorders>
              <w:left w:val="nil"/>
            </w:tcBorders>
          </w:tcPr>
          <w:p w14:paraId="18481CF2" w14:textId="3307440B" w:rsidR="00480EDA" w:rsidRPr="004F1D13" w:rsidRDefault="007B73B4" w:rsidP="00480EDA">
            <w:r>
              <w:t>16,278</w:t>
            </w:r>
            <w:r w:rsidR="00480EDA" w:rsidRPr="00BA74E9">
              <w:t>.00</w:t>
            </w:r>
          </w:p>
        </w:tc>
        <w:tc>
          <w:tcPr>
            <w:tcW w:w="1384" w:type="dxa"/>
            <w:tcBorders>
              <w:left w:val="nil"/>
            </w:tcBorders>
          </w:tcPr>
          <w:p w14:paraId="218B329A" w14:textId="493B415C" w:rsidR="00480EDA" w:rsidRDefault="007B73B4" w:rsidP="00480EDA">
            <w:r>
              <w:t>16,807</w:t>
            </w:r>
            <w:r w:rsidR="00480EDA" w:rsidRPr="00227EE0">
              <w:t>.00</w:t>
            </w:r>
          </w:p>
        </w:tc>
      </w:tr>
      <w:tr w:rsidR="00480EDA" w14:paraId="45B41000" w14:textId="77777777" w:rsidTr="001D083E">
        <w:trPr>
          <w:trHeight w:val="874"/>
          <w:tblHeader/>
          <w:jc w:val="center"/>
        </w:trPr>
        <w:tc>
          <w:tcPr>
            <w:tcW w:w="1269" w:type="dxa"/>
            <w:tcBorders>
              <w:right w:val="nil"/>
            </w:tcBorders>
          </w:tcPr>
          <w:p w14:paraId="32A62232" w14:textId="77777777" w:rsidR="00480EDA" w:rsidRDefault="00480EDA" w:rsidP="00480EDA">
            <w:r>
              <w:t>34(1)</w:t>
            </w:r>
          </w:p>
        </w:tc>
        <w:tc>
          <w:tcPr>
            <w:tcW w:w="5512" w:type="dxa"/>
            <w:tcBorders>
              <w:left w:val="nil"/>
              <w:right w:val="nil"/>
            </w:tcBorders>
          </w:tcPr>
          <w:p w14:paraId="2A7AA5B7" w14:textId="0683B773" w:rsidR="00480EDA" w:rsidRDefault="00480EDA" w:rsidP="00480EDA">
            <w:pPr>
              <w:pStyle w:val="Header"/>
              <w:tabs>
                <w:tab w:val="clear" w:pos="4153"/>
                <w:tab w:val="clear" w:pos="8306"/>
              </w:tabs>
            </w:pPr>
            <w:r>
              <w:t>Application to the Commission for a sports bookmaker’s agent licence</w:t>
            </w:r>
          </w:p>
          <w:p w14:paraId="3E34373F" w14:textId="77777777" w:rsidR="00480EDA" w:rsidRDefault="00480EDA" w:rsidP="00480EDA">
            <w:pPr>
              <w:pStyle w:val="Header"/>
              <w:tabs>
                <w:tab w:val="clear" w:pos="4153"/>
                <w:tab w:val="clear" w:pos="8306"/>
              </w:tabs>
            </w:pPr>
          </w:p>
        </w:tc>
        <w:tc>
          <w:tcPr>
            <w:tcW w:w="1384" w:type="dxa"/>
            <w:tcBorders>
              <w:left w:val="nil"/>
            </w:tcBorders>
          </w:tcPr>
          <w:p w14:paraId="74383696" w14:textId="26988F15" w:rsidR="00480EDA" w:rsidRPr="004F1D13" w:rsidRDefault="007B73B4" w:rsidP="00480EDA">
            <w:r>
              <w:t>2</w:t>
            </w:r>
            <w:r w:rsidR="00974A09">
              <w:t>47</w:t>
            </w:r>
            <w:r w:rsidR="00480EDA" w:rsidRPr="00BA74E9">
              <w:t>.00</w:t>
            </w:r>
          </w:p>
        </w:tc>
        <w:tc>
          <w:tcPr>
            <w:tcW w:w="1384" w:type="dxa"/>
            <w:tcBorders>
              <w:left w:val="nil"/>
            </w:tcBorders>
          </w:tcPr>
          <w:p w14:paraId="2B931C5E" w14:textId="6BCE34AF" w:rsidR="00480EDA" w:rsidRDefault="00974A09" w:rsidP="00480EDA">
            <w:r>
              <w:t>255</w:t>
            </w:r>
            <w:r w:rsidR="00480EDA" w:rsidRPr="00227EE0">
              <w:t>.00</w:t>
            </w:r>
          </w:p>
        </w:tc>
      </w:tr>
      <w:tr w:rsidR="00480EDA" w14:paraId="2CB3D933" w14:textId="77777777" w:rsidTr="001D083E">
        <w:trPr>
          <w:trHeight w:val="874"/>
          <w:tblHeader/>
          <w:jc w:val="center"/>
        </w:trPr>
        <w:tc>
          <w:tcPr>
            <w:tcW w:w="1269" w:type="dxa"/>
            <w:tcBorders>
              <w:right w:val="nil"/>
            </w:tcBorders>
          </w:tcPr>
          <w:p w14:paraId="27D69F47" w14:textId="77777777" w:rsidR="00480EDA" w:rsidRDefault="00480EDA" w:rsidP="00480EDA">
            <w:r>
              <w:t>35(1)</w:t>
            </w:r>
          </w:p>
        </w:tc>
        <w:tc>
          <w:tcPr>
            <w:tcW w:w="5512" w:type="dxa"/>
            <w:tcBorders>
              <w:left w:val="nil"/>
              <w:right w:val="nil"/>
            </w:tcBorders>
          </w:tcPr>
          <w:p w14:paraId="4386F65C" w14:textId="77777777" w:rsidR="00480EDA" w:rsidRDefault="00480EDA" w:rsidP="00480EDA">
            <w:pPr>
              <w:pStyle w:val="Header"/>
              <w:tabs>
                <w:tab w:val="clear" w:pos="4153"/>
                <w:tab w:val="clear" w:pos="8306"/>
              </w:tabs>
            </w:pPr>
            <w:r>
              <w:t>Annual fee payable for a sports bookmaker’s agent licence, commencing 1 July, or for any part of a year for which the licence is issued</w:t>
            </w:r>
          </w:p>
          <w:p w14:paraId="6FA92102" w14:textId="66ED9556" w:rsidR="00480EDA" w:rsidRDefault="00480EDA" w:rsidP="00480EDA">
            <w:pPr>
              <w:pStyle w:val="Header"/>
              <w:tabs>
                <w:tab w:val="clear" w:pos="4153"/>
                <w:tab w:val="clear" w:pos="8306"/>
              </w:tabs>
            </w:pPr>
          </w:p>
        </w:tc>
        <w:tc>
          <w:tcPr>
            <w:tcW w:w="1384" w:type="dxa"/>
            <w:tcBorders>
              <w:left w:val="nil"/>
            </w:tcBorders>
          </w:tcPr>
          <w:p w14:paraId="46644F19" w14:textId="60C81768" w:rsidR="00480EDA" w:rsidRPr="004F1D13" w:rsidRDefault="00974A09" w:rsidP="00480EDA">
            <w:r>
              <w:t>37</w:t>
            </w:r>
            <w:r w:rsidR="00480EDA" w:rsidRPr="00BA74E9">
              <w:t>.00</w:t>
            </w:r>
          </w:p>
        </w:tc>
        <w:tc>
          <w:tcPr>
            <w:tcW w:w="1384" w:type="dxa"/>
            <w:tcBorders>
              <w:left w:val="nil"/>
            </w:tcBorders>
          </w:tcPr>
          <w:p w14:paraId="113B5836" w14:textId="0E0D7029" w:rsidR="00480EDA" w:rsidRDefault="00974A09" w:rsidP="00480EDA">
            <w:r>
              <w:t>38</w:t>
            </w:r>
            <w:r w:rsidR="00480EDA" w:rsidRPr="00227EE0">
              <w:t>.00</w:t>
            </w:r>
          </w:p>
        </w:tc>
      </w:tr>
      <w:tr w:rsidR="00480EDA" w:rsidRPr="0036314F" w14:paraId="68460327" w14:textId="77777777" w:rsidTr="001D083E">
        <w:trPr>
          <w:trHeight w:val="874"/>
          <w:tblHeader/>
          <w:jc w:val="center"/>
        </w:trPr>
        <w:tc>
          <w:tcPr>
            <w:tcW w:w="1269" w:type="dxa"/>
            <w:tcBorders>
              <w:right w:val="nil"/>
            </w:tcBorders>
          </w:tcPr>
          <w:p w14:paraId="0AA03B3E" w14:textId="77777777" w:rsidR="00480EDA" w:rsidRPr="0036314F" w:rsidRDefault="00480EDA" w:rsidP="00480EDA">
            <w:r>
              <w:t>44(1)</w:t>
            </w:r>
          </w:p>
        </w:tc>
        <w:tc>
          <w:tcPr>
            <w:tcW w:w="5512" w:type="dxa"/>
            <w:tcBorders>
              <w:left w:val="nil"/>
              <w:right w:val="nil"/>
            </w:tcBorders>
          </w:tcPr>
          <w:p w14:paraId="400D7877" w14:textId="780F1CE1" w:rsidR="00480EDA" w:rsidRDefault="00480EDA" w:rsidP="00480EDA">
            <w:r>
              <w:t>Replacement of a licence</w:t>
            </w:r>
          </w:p>
          <w:p w14:paraId="5FD336E2" w14:textId="77777777" w:rsidR="00480EDA" w:rsidRPr="0036314F" w:rsidRDefault="00480EDA" w:rsidP="00480EDA"/>
        </w:tc>
        <w:tc>
          <w:tcPr>
            <w:tcW w:w="1384" w:type="dxa"/>
            <w:tcBorders>
              <w:left w:val="nil"/>
            </w:tcBorders>
          </w:tcPr>
          <w:p w14:paraId="44ED6B25" w14:textId="34947B2F" w:rsidR="00480EDA" w:rsidRPr="004F1D13" w:rsidRDefault="00974A09" w:rsidP="00480EDA">
            <w:r>
              <w:t>37</w:t>
            </w:r>
            <w:r w:rsidR="00480EDA" w:rsidRPr="00BA74E9">
              <w:t>.00</w:t>
            </w:r>
          </w:p>
        </w:tc>
        <w:tc>
          <w:tcPr>
            <w:tcW w:w="1384" w:type="dxa"/>
            <w:tcBorders>
              <w:left w:val="nil"/>
            </w:tcBorders>
          </w:tcPr>
          <w:p w14:paraId="63344B9F" w14:textId="1099F5B6" w:rsidR="00480EDA" w:rsidRDefault="00974A09" w:rsidP="00480EDA">
            <w:r>
              <w:t>38</w:t>
            </w:r>
            <w:r w:rsidR="00480EDA" w:rsidRPr="00227EE0">
              <w:t>.00</w:t>
            </w:r>
          </w:p>
        </w:tc>
      </w:tr>
      <w:tr w:rsidR="00480EDA" w14:paraId="064C31DB" w14:textId="77777777" w:rsidTr="001D083E">
        <w:trPr>
          <w:trHeight w:val="874"/>
          <w:tblHeader/>
          <w:jc w:val="center"/>
        </w:trPr>
        <w:tc>
          <w:tcPr>
            <w:tcW w:w="1269" w:type="dxa"/>
            <w:tcBorders>
              <w:right w:val="nil"/>
            </w:tcBorders>
          </w:tcPr>
          <w:p w14:paraId="60F3DAB0" w14:textId="77777777" w:rsidR="00480EDA" w:rsidRPr="00A01B5F" w:rsidRDefault="00480EDA" w:rsidP="00480EDA">
            <w:pPr>
              <w:rPr>
                <w:szCs w:val="24"/>
              </w:rPr>
            </w:pPr>
            <w:r>
              <w:t>80(5)</w:t>
            </w:r>
          </w:p>
        </w:tc>
        <w:tc>
          <w:tcPr>
            <w:tcW w:w="5512" w:type="dxa"/>
            <w:tcBorders>
              <w:left w:val="nil"/>
              <w:right w:val="nil"/>
            </w:tcBorders>
          </w:tcPr>
          <w:p w14:paraId="061984E2" w14:textId="4C0CABEF" w:rsidR="00480EDA" w:rsidRDefault="00480EDA" w:rsidP="00480EDA">
            <w:r>
              <w:t>The fee payable where an authorisation is required to make inquiries about an incoming member of a syndicate or director of a corporation that holds a sports bookmaking licence</w:t>
            </w:r>
          </w:p>
          <w:p w14:paraId="1C0B77A5" w14:textId="77777777" w:rsidR="00480EDA" w:rsidRPr="00A01B5F" w:rsidRDefault="00480EDA" w:rsidP="00480EDA">
            <w:pPr>
              <w:rPr>
                <w:szCs w:val="24"/>
              </w:rPr>
            </w:pPr>
          </w:p>
        </w:tc>
        <w:tc>
          <w:tcPr>
            <w:tcW w:w="1384" w:type="dxa"/>
            <w:tcBorders>
              <w:left w:val="nil"/>
            </w:tcBorders>
          </w:tcPr>
          <w:p w14:paraId="7EF9A87D" w14:textId="6541CC50" w:rsidR="00480EDA" w:rsidRPr="004F1D13" w:rsidRDefault="00324DFA" w:rsidP="00480EDA">
            <w:pPr>
              <w:rPr>
                <w:szCs w:val="24"/>
              </w:rPr>
            </w:pPr>
            <w:r>
              <w:rPr>
                <w:szCs w:val="24"/>
              </w:rPr>
              <w:t>247</w:t>
            </w:r>
            <w:r w:rsidR="00480EDA" w:rsidRPr="00BA74E9">
              <w:rPr>
                <w:szCs w:val="24"/>
              </w:rPr>
              <w:t>.00</w:t>
            </w:r>
          </w:p>
        </w:tc>
        <w:tc>
          <w:tcPr>
            <w:tcW w:w="1384" w:type="dxa"/>
            <w:tcBorders>
              <w:left w:val="nil"/>
            </w:tcBorders>
          </w:tcPr>
          <w:p w14:paraId="4AC1C26A" w14:textId="6C3B4E35" w:rsidR="00480EDA" w:rsidRDefault="00324DFA" w:rsidP="00480EDA">
            <w:pPr>
              <w:rPr>
                <w:szCs w:val="24"/>
              </w:rPr>
            </w:pPr>
            <w:r>
              <w:t>255</w:t>
            </w:r>
            <w:r w:rsidR="00480EDA" w:rsidRPr="00227EE0">
              <w:t>.00</w:t>
            </w:r>
          </w:p>
        </w:tc>
      </w:tr>
      <w:tr w:rsidR="00480EDA" w14:paraId="04CC9DAC" w14:textId="77777777" w:rsidTr="001D083E">
        <w:trPr>
          <w:trHeight w:val="874"/>
          <w:tblHeader/>
          <w:jc w:val="center"/>
        </w:trPr>
        <w:tc>
          <w:tcPr>
            <w:tcW w:w="1269" w:type="dxa"/>
            <w:tcBorders>
              <w:right w:val="nil"/>
            </w:tcBorders>
          </w:tcPr>
          <w:p w14:paraId="34214DC4" w14:textId="77777777" w:rsidR="00480EDA" w:rsidRDefault="00480EDA" w:rsidP="00480EDA">
            <w:r>
              <w:t>80(6)</w:t>
            </w:r>
          </w:p>
        </w:tc>
        <w:tc>
          <w:tcPr>
            <w:tcW w:w="5512" w:type="dxa"/>
            <w:tcBorders>
              <w:left w:val="nil"/>
              <w:right w:val="nil"/>
            </w:tcBorders>
          </w:tcPr>
          <w:p w14:paraId="7CB11C4F" w14:textId="74EC9F95" w:rsidR="00480EDA" w:rsidRDefault="00480EDA" w:rsidP="00480EDA">
            <w:r>
              <w:t>The fee payable where an authorisation is required to make inquiries about an incoming individual who has become an influential shareholder of a corporation that holds a sports bookmaking licence</w:t>
            </w:r>
          </w:p>
          <w:p w14:paraId="3198072C" w14:textId="77777777" w:rsidR="00480EDA" w:rsidRDefault="00480EDA" w:rsidP="00480EDA"/>
        </w:tc>
        <w:tc>
          <w:tcPr>
            <w:tcW w:w="1384" w:type="dxa"/>
            <w:tcBorders>
              <w:left w:val="nil"/>
            </w:tcBorders>
          </w:tcPr>
          <w:p w14:paraId="30580238" w14:textId="7FFA0407" w:rsidR="00480EDA" w:rsidRPr="004F1D13" w:rsidRDefault="00324DFA" w:rsidP="00480EDA">
            <w:pPr>
              <w:rPr>
                <w:szCs w:val="24"/>
              </w:rPr>
            </w:pPr>
            <w:r>
              <w:rPr>
                <w:szCs w:val="24"/>
              </w:rPr>
              <w:t>247</w:t>
            </w:r>
            <w:r w:rsidR="00480EDA" w:rsidRPr="00BA74E9">
              <w:rPr>
                <w:szCs w:val="24"/>
              </w:rPr>
              <w:t>.00</w:t>
            </w:r>
          </w:p>
        </w:tc>
        <w:tc>
          <w:tcPr>
            <w:tcW w:w="1384" w:type="dxa"/>
            <w:tcBorders>
              <w:left w:val="nil"/>
            </w:tcBorders>
          </w:tcPr>
          <w:p w14:paraId="3B59F303" w14:textId="0FC8E285" w:rsidR="00480EDA" w:rsidRDefault="00324DFA" w:rsidP="00480EDA">
            <w:pPr>
              <w:rPr>
                <w:szCs w:val="24"/>
              </w:rPr>
            </w:pPr>
            <w:r>
              <w:t>255</w:t>
            </w:r>
            <w:r w:rsidR="00480EDA" w:rsidRPr="00227EE0">
              <w:t>.00</w:t>
            </w:r>
          </w:p>
        </w:tc>
      </w:tr>
      <w:tr w:rsidR="00480EDA" w14:paraId="5F2E6E91" w14:textId="77777777" w:rsidTr="001D083E">
        <w:trPr>
          <w:trHeight w:val="874"/>
          <w:tblHeader/>
          <w:jc w:val="center"/>
        </w:trPr>
        <w:tc>
          <w:tcPr>
            <w:tcW w:w="1269" w:type="dxa"/>
            <w:tcBorders>
              <w:right w:val="nil"/>
            </w:tcBorders>
          </w:tcPr>
          <w:p w14:paraId="38C99252" w14:textId="77777777" w:rsidR="00480EDA" w:rsidRDefault="00480EDA" w:rsidP="00480EDA">
            <w:r>
              <w:t>80(7)</w:t>
            </w:r>
          </w:p>
        </w:tc>
        <w:tc>
          <w:tcPr>
            <w:tcW w:w="5512" w:type="dxa"/>
            <w:tcBorders>
              <w:left w:val="nil"/>
              <w:right w:val="nil"/>
            </w:tcBorders>
          </w:tcPr>
          <w:p w14:paraId="27FF2E87" w14:textId="07CA3C71" w:rsidR="00480EDA" w:rsidRDefault="00480EDA" w:rsidP="00480EDA">
            <w:r>
              <w:t>The fee payable where an authorisation is required to make inquiries about each director of an incoming corporation that has become an influential shareholder in relation to a corporation that holds a sports bookmaking licence</w:t>
            </w:r>
          </w:p>
          <w:p w14:paraId="03A8C99D" w14:textId="77777777" w:rsidR="00480EDA" w:rsidRDefault="00480EDA" w:rsidP="00480EDA"/>
        </w:tc>
        <w:tc>
          <w:tcPr>
            <w:tcW w:w="1384" w:type="dxa"/>
            <w:tcBorders>
              <w:left w:val="nil"/>
            </w:tcBorders>
          </w:tcPr>
          <w:p w14:paraId="7D4B33F8" w14:textId="2250ABF6" w:rsidR="00480EDA" w:rsidRPr="004F1D13" w:rsidRDefault="00324DFA" w:rsidP="00480EDA">
            <w:pPr>
              <w:rPr>
                <w:szCs w:val="24"/>
              </w:rPr>
            </w:pPr>
            <w:r>
              <w:rPr>
                <w:szCs w:val="24"/>
              </w:rPr>
              <w:t>247</w:t>
            </w:r>
            <w:r w:rsidR="00480EDA" w:rsidRPr="00BA74E9">
              <w:rPr>
                <w:szCs w:val="24"/>
              </w:rPr>
              <w:t>.00</w:t>
            </w:r>
          </w:p>
        </w:tc>
        <w:tc>
          <w:tcPr>
            <w:tcW w:w="1384" w:type="dxa"/>
            <w:tcBorders>
              <w:left w:val="nil"/>
            </w:tcBorders>
          </w:tcPr>
          <w:p w14:paraId="4915AA2D" w14:textId="6C492175" w:rsidR="00480EDA" w:rsidRDefault="00324DFA" w:rsidP="00480EDA">
            <w:pPr>
              <w:rPr>
                <w:szCs w:val="24"/>
              </w:rPr>
            </w:pPr>
            <w:r>
              <w:t>255</w:t>
            </w:r>
            <w:r w:rsidR="00480EDA" w:rsidRPr="00227EE0">
              <w:t>.00</w:t>
            </w:r>
          </w:p>
        </w:tc>
      </w:tr>
    </w:tbl>
    <w:p w14:paraId="135491F0" w14:textId="77777777" w:rsidR="00A62A15" w:rsidRDefault="00A62A15"/>
    <w:p w14:paraId="2E6F4ED3" w14:textId="77777777" w:rsidR="00A62A15" w:rsidRDefault="00A62A15">
      <w:pPr>
        <w:ind w:left="720" w:hanging="720"/>
      </w:pPr>
    </w:p>
    <w:sectPr w:rsidR="00A62A15" w:rsidSect="00313F17">
      <w:headerReference w:type="default" r:id="rId15"/>
      <w:pgSz w:w="11907" w:h="16840" w:code="9"/>
      <w:pgMar w:top="1843" w:right="1797" w:bottom="992" w:left="1797"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194B" w14:textId="77777777" w:rsidR="007329DE" w:rsidRDefault="007329DE">
      <w:r>
        <w:separator/>
      </w:r>
    </w:p>
  </w:endnote>
  <w:endnote w:type="continuationSeparator" w:id="0">
    <w:p w14:paraId="34AFEF05" w14:textId="77777777" w:rsidR="007329DE" w:rsidRDefault="0073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0024" w14:textId="77777777" w:rsidR="00E90428" w:rsidRDefault="00E90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05A2" w14:textId="021E49F8" w:rsidR="001D0774" w:rsidRPr="00823B42" w:rsidRDefault="00823B42" w:rsidP="00823B42">
    <w:pPr>
      <w:pStyle w:val="Footer"/>
      <w:jc w:val="center"/>
      <w:rPr>
        <w:rFonts w:ascii="Arial" w:hAnsi="Arial" w:cs="Arial"/>
        <w:sz w:val="14"/>
      </w:rPr>
    </w:pPr>
    <w:r w:rsidRPr="00823B4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FD36" w14:textId="77777777" w:rsidR="00E90428" w:rsidRDefault="00E90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47F3" w14:textId="77777777" w:rsidR="007329DE" w:rsidRDefault="007329DE">
      <w:r>
        <w:separator/>
      </w:r>
    </w:p>
  </w:footnote>
  <w:footnote w:type="continuationSeparator" w:id="0">
    <w:p w14:paraId="3932D969" w14:textId="77777777" w:rsidR="007329DE" w:rsidRDefault="00732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E83A" w14:textId="77777777" w:rsidR="00E90428" w:rsidRDefault="00E90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5D65" w14:textId="77777777" w:rsidR="00E90428" w:rsidRDefault="00E90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5B41" w14:textId="77777777" w:rsidR="00E90428" w:rsidRDefault="00E904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9B08" w14:textId="77777777" w:rsidR="00ED595D" w:rsidRDefault="00ED595D">
    <w:pPr>
      <w:pStyle w:val="Header"/>
      <w:jc w:val="center"/>
      <w:rPr>
        <w:b/>
        <w:bCs/>
        <w:sz w:val="22"/>
        <w:szCs w:val="22"/>
      </w:rPr>
    </w:pPr>
    <w:r w:rsidRPr="001221B5">
      <w:rPr>
        <w:b/>
        <w:bCs/>
        <w:sz w:val="22"/>
        <w:szCs w:val="22"/>
      </w:rPr>
      <w:t xml:space="preserve">This is page </w:t>
    </w:r>
    <w:r>
      <w:rPr>
        <w:rStyle w:val="PageNumber"/>
        <w:b/>
        <w:bCs/>
        <w:sz w:val="22"/>
        <w:szCs w:val="22"/>
      </w:rPr>
      <w:t>1 of 2</w:t>
    </w:r>
    <w:r w:rsidRPr="001221B5">
      <w:rPr>
        <w:rStyle w:val="PageNumber"/>
        <w:b/>
        <w:bCs/>
        <w:sz w:val="22"/>
        <w:szCs w:val="22"/>
      </w:rPr>
      <w:t xml:space="preserve"> pages of the </w:t>
    </w:r>
    <w:r w:rsidRPr="001221B5">
      <w:rPr>
        <w:b/>
        <w:bCs/>
        <w:sz w:val="22"/>
        <w:szCs w:val="22"/>
      </w:rPr>
      <w:t>Attachment to the Explanatory Stateme</w:t>
    </w:r>
    <w:r>
      <w:rPr>
        <w:b/>
        <w:bCs/>
        <w:sz w:val="22"/>
        <w:szCs w:val="22"/>
      </w:rPr>
      <w:t>nt to the</w:t>
    </w:r>
  </w:p>
  <w:p w14:paraId="23C97AEB" w14:textId="4C95760C" w:rsidR="00ED595D" w:rsidRPr="001221B5" w:rsidRDefault="00ED595D">
    <w:pPr>
      <w:pStyle w:val="Header"/>
      <w:jc w:val="center"/>
      <w:rPr>
        <w:rStyle w:val="PageNumber"/>
        <w:b/>
        <w:bCs/>
        <w:sz w:val="22"/>
        <w:szCs w:val="22"/>
      </w:rPr>
    </w:pPr>
    <w:r w:rsidRPr="001221B5">
      <w:rPr>
        <w:b/>
        <w:bCs/>
        <w:i/>
        <w:iCs/>
        <w:sz w:val="22"/>
        <w:szCs w:val="22"/>
      </w:rPr>
      <w:t xml:space="preserve">Race and Sports Bookmaking (Fees) </w:t>
    </w:r>
    <w:r w:rsidRPr="009C04F7">
      <w:rPr>
        <w:b/>
        <w:bCs/>
        <w:i/>
        <w:iCs/>
        <w:sz w:val="22"/>
        <w:szCs w:val="22"/>
      </w:rPr>
      <w:t xml:space="preserve">Determination </w:t>
    </w:r>
    <w:r w:rsidR="00A9519E">
      <w:rPr>
        <w:b/>
        <w:bCs/>
        <w:i/>
        <w:iCs/>
        <w:sz w:val="22"/>
        <w:szCs w:val="22"/>
      </w:rPr>
      <w:t>20</w:t>
    </w:r>
    <w:r w:rsidR="000B7B06">
      <w:rPr>
        <w:b/>
        <w:bCs/>
        <w:i/>
        <w:iCs/>
        <w:sz w:val="22"/>
        <w:szCs w:val="22"/>
      </w:rPr>
      <w:t>2</w:t>
    </w:r>
    <w:r w:rsidR="006C08BC">
      <w:rPr>
        <w:b/>
        <w:bCs/>
        <w:i/>
        <w:iCs/>
        <w:sz w:val="22"/>
        <w:szCs w:val="22"/>
      </w:rPr>
      <w:t>2</w:t>
    </w:r>
  </w:p>
  <w:p w14:paraId="037D4A57" w14:textId="77777777" w:rsidR="00ED595D" w:rsidRDefault="00ED595D">
    <w:pPr>
      <w:pStyle w:val="Header"/>
      <w:jc w:val="center"/>
      <w:rPr>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FC93" w14:textId="77777777" w:rsidR="00ED595D" w:rsidRDefault="00ED595D">
    <w:pPr>
      <w:pStyle w:val="Header"/>
      <w:jc w:val="center"/>
      <w:rPr>
        <w:b/>
        <w:bCs/>
        <w:sz w:val="22"/>
        <w:szCs w:val="22"/>
      </w:rPr>
    </w:pPr>
    <w:r w:rsidRPr="001221B5">
      <w:rPr>
        <w:b/>
        <w:bCs/>
        <w:sz w:val="22"/>
        <w:szCs w:val="22"/>
      </w:rPr>
      <w:t xml:space="preserve">This is page </w:t>
    </w:r>
    <w:r>
      <w:rPr>
        <w:rStyle w:val="PageNumber"/>
        <w:b/>
        <w:bCs/>
        <w:sz w:val="22"/>
        <w:szCs w:val="22"/>
      </w:rPr>
      <w:t>2</w:t>
    </w:r>
    <w:r w:rsidRPr="001221B5">
      <w:rPr>
        <w:rStyle w:val="PageNumber"/>
        <w:b/>
        <w:bCs/>
        <w:sz w:val="22"/>
        <w:szCs w:val="22"/>
      </w:rPr>
      <w:t xml:space="preserve"> of </w:t>
    </w:r>
    <w:r>
      <w:rPr>
        <w:rStyle w:val="PageNumber"/>
        <w:b/>
        <w:bCs/>
        <w:sz w:val="22"/>
        <w:szCs w:val="22"/>
      </w:rPr>
      <w:t>2</w:t>
    </w:r>
    <w:r w:rsidRPr="001221B5">
      <w:rPr>
        <w:rStyle w:val="PageNumber"/>
        <w:b/>
        <w:bCs/>
        <w:sz w:val="22"/>
        <w:szCs w:val="22"/>
      </w:rPr>
      <w:t xml:space="preserve"> pages of the </w:t>
    </w:r>
    <w:r w:rsidRPr="001221B5">
      <w:rPr>
        <w:b/>
        <w:bCs/>
        <w:sz w:val="22"/>
        <w:szCs w:val="22"/>
      </w:rPr>
      <w:t>Attachment to t</w:t>
    </w:r>
    <w:r>
      <w:rPr>
        <w:b/>
        <w:bCs/>
        <w:sz w:val="22"/>
        <w:szCs w:val="22"/>
      </w:rPr>
      <w:t>he Explanatory Statement to the</w:t>
    </w:r>
  </w:p>
  <w:p w14:paraId="63AC5869" w14:textId="1CDE7D9B" w:rsidR="00ED595D" w:rsidRPr="001221B5" w:rsidRDefault="00ED595D">
    <w:pPr>
      <w:pStyle w:val="Header"/>
      <w:jc w:val="center"/>
      <w:rPr>
        <w:rStyle w:val="PageNumber"/>
        <w:b/>
        <w:bCs/>
        <w:sz w:val="22"/>
        <w:szCs w:val="22"/>
      </w:rPr>
    </w:pPr>
    <w:r w:rsidRPr="001221B5">
      <w:rPr>
        <w:b/>
        <w:bCs/>
        <w:i/>
        <w:iCs/>
        <w:sz w:val="22"/>
        <w:szCs w:val="22"/>
      </w:rPr>
      <w:t xml:space="preserve">Race and Sports Bookmaking (Fees) Determination </w:t>
    </w:r>
    <w:r w:rsidR="00A9519E">
      <w:rPr>
        <w:b/>
        <w:bCs/>
        <w:i/>
        <w:iCs/>
        <w:sz w:val="22"/>
        <w:szCs w:val="22"/>
      </w:rPr>
      <w:t>20</w:t>
    </w:r>
    <w:r w:rsidR="000B7B06">
      <w:rPr>
        <w:b/>
        <w:bCs/>
        <w:i/>
        <w:iCs/>
        <w:sz w:val="22"/>
        <w:szCs w:val="22"/>
      </w:rPr>
      <w:t>2</w:t>
    </w:r>
    <w:r w:rsidR="007B73B4">
      <w:rPr>
        <w:b/>
        <w:bCs/>
        <w:i/>
        <w:iCs/>
        <w:sz w:val="22"/>
        <w:szCs w:val="22"/>
      </w:rPr>
      <w:t>2</w:t>
    </w:r>
  </w:p>
  <w:p w14:paraId="65C89925" w14:textId="77777777" w:rsidR="00ED595D" w:rsidRDefault="00ED595D">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1856"/>
    <w:multiLevelType w:val="hybridMultilevel"/>
    <w:tmpl w:val="9A206140"/>
    <w:lvl w:ilvl="0" w:tplc="55E81170">
      <w:start w:val="1"/>
      <w:numFmt w:val="bullet"/>
      <w:lvlText w:val=""/>
      <w:lvlJc w:val="left"/>
      <w:pPr>
        <w:tabs>
          <w:tab w:val="num" w:pos="927"/>
        </w:tabs>
        <w:ind w:left="851" w:hanging="284"/>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D44227"/>
    <w:multiLevelType w:val="singleLevel"/>
    <w:tmpl w:val="06CE4688"/>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567478D1"/>
    <w:multiLevelType w:val="hybridMultilevel"/>
    <w:tmpl w:val="80EC864E"/>
    <w:lvl w:ilvl="0" w:tplc="04090001">
      <w:start w:val="27"/>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7533DA"/>
    <w:multiLevelType w:val="hybridMultilevel"/>
    <w:tmpl w:val="FB9E77B0"/>
    <w:lvl w:ilvl="0" w:tplc="01E04D42">
      <w:start w:val="1"/>
      <w:numFmt w:val="decimal"/>
      <w:lvlText w:val="%1"/>
      <w:lvlJc w:val="left"/>
      <w:pPr>
        <w:tabs>
          <w:tab w:val="num" w:pos="1080"/>
        </w:tabs>
        <w:ind w:left="108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E576B0B"/>
    <w:multiLevelType w:val="hybridMultilevel"/>
    <w:tmpl w:val="5282A6D6"/>
    <w:lvl w:ilvl="0" w:tplc="347A84E8">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0700D9"/>
    <w:multiLevelType w:val="singleLevel"/>
    <w:tmpl w:val="89D67AB6"/>
    <w:lvl w:ilvl="0">
      <w:start w:val="1"/>
      <w:numFmt w:val="lowerLetter"/>
      <w:lvlText w:val="%1)"/>
      <w:lvlJc w:val="left"/>
      <w:pPr>
        <w:tabs>
          <w:tab w:val="num" w:pos="1440"/>
        </w:tabs>
        <w:ind w:left="1440" w:hanging="720"/>
      </w:pPr>
      <w:rPr>
        <w:rFonts w:cs="Times New Roman" w:hint="default"/>
      </w:rPr>
    </w:lvl>
  </w:abstractNum>
  <w:abstractNum w:abstractNumId="6" w15:restartNumberingAfterBreak="0">
    <w:nsid w:val="6A824099"/>
    <w:multiLevelType w:val="hybridMultilevel"/>
    <w:tmpl w:val="DF567CD8"/>
    <w:lvl w:ilvl="0" w:tplc="01E04D42">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FC409C2"/>
    <w:multiLevelType w:val="hybridMultilevel"/>
    <w:tmpl w:val="EC4CACB4"/>
    <w:lvl w:ilvl="0" w:tplc="01E04D42">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052431B"/>
    <w:multiLevelType w:val="multilevel"/>
    <w:tmpl w:val="669039EC"/>
    <w:lvl w:ilvl="0">
      <w:start w:val="20"/>
      <w:numFmt w:val="decimal"/>
      <w:lvlText w:val="%1.0"/>
      <w:lvlJc w:val="left"/>
      <w:pPr>
        <w:tabs>
          <w:tab w:val="num" w:pos="360"/>
        </w:tabs>
        <w:ind w:left="360" w:hanging="360"/>
      </w:pPr>
      <w:rPr>
        <w:rFonts w:cs="Times New Roman" w:hint="default"/>
      </w:rPr>
    </w:lvl>
    <w:lvl w:ilvl="1">
      <w:start w:val="1"/>
      <w:numFmt w:val="decimalZero"/>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3"/>
  </w:num>
  <w:num w:numId="2">
    <w:abstractNumId w:val="6"/>
  </w:num>
  <w:num w:numId="3">
    <w:abstractNumId w:val="7"/>
  </w:num>
  <w:num w:numId="4">
    <w:abstractNumId w:val="4"/>
  </w:num>
  <w:num w:numId="5">
    <w:abstractNumId w:val="0"/>
  </w:num>
  <w:num w:numId="6">
    <w:abstractNumId w:val="8"/>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20"/>
    <w:rsid w:val="000002CE"/>
    <w:rsid w:val="0001088F"/>
    <w:rsid w:val="00015A4E"/>
    <w:rsid w:val="000305D3"/>
    <w:rsid w:val="00034798"/>
    <w:rsid w:val="000604A6"/>
    <w:rsid w:val="0006690D"/>
    <w:rsid w:val="00071159"/>
    <w:rsid w:val="00072709"/>
    <w:rsid w:val="000743D0"/>
    <w:rsid w:val="000865A2"/>
    <w:rsid w:val="000929C5"/>
    <w:rsid w:val="000B3F55"/>
    <w:rsid w:val="000B5AC6"/>
    <w:rsid w:val="000B7B06"/>
    <w:rsid w:val="000D4147"/>
    <w:rsid w:val="000F15D7"/>
    <w:rsid w:val="00107A84"/>
    <w:rsid w:val="00107E80"/>
    <w:rsid w:val="001146E2"/>
    <w:rsid w:val="001221B5"/>
    <w:rsid w:val="00126179"/>
    <w:rsid w:val="00130E82"/>
    <w:rsid w:val="00141100"/>
    <w:rsid w:val="00141A3D"/>
    <w:rsid w:val="00142D06"/>
    <w:rsid w:val="0015609E"/>
    <w:rsid w:val="00165120"/>
    <w:rsid w:val="00165F59"/>
    <w:rsid w:val="00170F91"/>
    <w:rsid w:val="0018486E"/>
    <w:rsid w:val="00185B09"/>
    <w:rsid w:val="00187F73"/>
    <w:rsid w:val="00190165"/>
    <w:rsid w:val="00190523"/>
    <w:rsid w:val="001B2ADB"/>
    <w:rsid w:val="001B39F6"/>
    <w:rsid w:val="001B5080"/>
    <w:rsid w:val="001B759F"/>
    <w:rsid w:val="001C6426"/>
    <w:rsid w:val="001C645D"/>
    <w:rsid w:val="001D0774"/>
    <w:rsid w:val="001D083E"/>
    <w:rsid w:val="001D541F"/>
    <w:rsid w:val="001F6AA4"/>
    <w:rsid w:val="002038F8"/>
    <w:rsid w:val="00212CC5"/>
    <w:rsid w:val="002206B8"/>
    <w:rsid w:val="00224B6B"/>
    <w:rsid w:val="00255F22"/>
    <w:rsid w:val="00256F24"/>
    <w:rsid w:val="00262A41"/>
    <w:rsid w:val="0027719B"/>
    <w:rsid w:val="00285411"/>
    <w:rsid w:val="00293A8E"/>
    <w:rsid w:val="002A1855"/>
    <w:rsid w:val="002A6EA8"/>
    <w:rsid w:val="002A7CF4"/>
    <w:rsid w:val="002D79E4"/>
    <w:rsid w:val="002E523C"/>
    <w:rsid w:val="002F130D"/>
    <w:rsid w:val="002F5137"/>
    <w:rsid w:val="00313F17"/>
    <w:rsid w:val="00323733"/>
    <w:rsid w:val="00324DFA"/>
    <w:rsid w:val="0032716F"/>
    <w:rsid w:val="00345FD8"/>
    <w:rsid w:val="00362798"/>
    <w:rsid w:val="0036314F"/>
    <w:rsid w:val="003661F0"/>
    <w:rsid w:val="0038230E"/>
    <w:rsid w:val="003B0E56"/>
    <w:rsid w:val="003C54B1"/>
    <w:rsid w:val="003C6D15"/>
    <w:rsid w:val="003D484F"/>
    <w:rsid w:val="003D5C06"/>
    <w:rsid w:val="003E3E29"/>
    <w:rsid w:val="003E5425"/>
    <w:rsid w:val="003F041D"/>
    <w:rsid w:val="003F73E8"/>
    <w:rsid w:val="00412047"/>
    <w:rsid w:val="00415E83"/>
    <w:rsid w:val="0042083A"/>
    <w:rsid w:val="00434BE2"/>
    <w:rsid w:val="00443493"/>
    <w:rsid w:val="0045163C"/>
    <w:rsid w:val="0046455E"/>
    <w:rsid w:val="00480EDA"/>
    <w:rsid w:val="004B5924"/>
    <w:rsid w:val="004D5A16"/>
    <w:rsid w:val="004E2306"/>
    <w:rsid w:val="004E6657"/>
    <w:rsid w:val="004F1D13"/>
    <w:rsid w:val="004F4F05"/>
    <w:rsid w:val="004F5BA4"/>
    <w:rsid w:val="00505523"/>
    <w:rsid w:val="005102C1"/>
    <w:rsid w:val="0051078B"/>
    <w:rsid w:val="0051164A"/>
    <w:rsid w:val="00516024"/>
    <w:rsid w:val="00520639"/>
    <w:rsid w:val="00524BCA"/>
    <w:rsid w:val="00550AF8"/>
    <w:rsid w:val="0055166A"/>
    <w:rsid w:val="00564480"/>
    <w:rsid w:val="00564640"/>
    <w:rsid w:val="005757A4"/>
    <w:rsid w:val="00581BC9"/>
    <w:rsid w:val="005B66EB"/>
    <w:rsid w:val="00610964"/>
    <w:rsid w:val="0061271B"/>
    <w:rsid w:val="00614269"/>
    <w:rsid w:val="00615331"/>
    <w:rsid w:val="006308C5"/>
    <w:rsid w:val="006353F8"/>
    <w:rsid w:val="00647D4B"/>
    <w:rsid w:val="00652B7F"/>
    <w:rsid w:val="00680E0C"/>
    <w:rsid w:val="0069241A"/>
    <w:rsid w:val="006956BC"/>
    <w:rsid w:val="006A2855"/>
    <w:rsid w:val="006A7A36"/>
    <w:rsid w:val="006A7BE7"/>
    <w:rsid w:val="006B2FC4"/>
    <w:rsid w:val="006C08BC"/>
    <w:rsid w:val="006C166B"/>
    <w:rsid w:val="006E22B3"/>
    <w:rsid w:val="006E3024"/>
    <w:rsid w:val="006E66D2"/>
    <w:rsid w:val="00722820"/>
    <w:rsid w:val="007329DE"/>
    <w:rsid w:val="007348D0"/>
    <w:rsid w:val="007531C2"/>
    <w:rsid w:val="00762D6D"/>
    <w:rsid w:val="0076477C"/>
    <w:rsid w:val="007A0172"/>
    <w:rsid w:val="007B2BB0"/>
    <w:rsid w:val="007B703C"/>
    <w:rsid w:val="007B73B4"/>
    <w:rsid w:val="007C0E2A"/>
    <w:rsid w:val="007C1275"/>
    <w:rsid w:val="007C1547"/>
    <w:rsid w:val="007C2C30"/>
    <w:rsid w:val="007C41F4"/>
    <w:rsid w:val="007C6147"/>
    <w:rsid w:val="007D0494"/>
    <w:rsid w:val="007D231A"/>
    <w:rsid w:val="007D254B"/>
    <w:rsid w:val="007E1438"/>
    <w:rsid w:val="007F091C"/>
    <w:rsid w:val="007F4394"/>
    <w:rsid w:val="008076CF"/>
    <w:rsid w:val="008142BD"/>
    <w:rsid w:val="00815C4F"/>
    <w:rsid w:val="00823B42"/>
    <w:rsid w:val="0085733D"/>
    <w:rsid w:val="008727FF"/>
    <w:rsid w:val="0089148F"/>
    <w:rsid w:val="00897823"/>
    <w:rsid w:val="008E33D2"/>
    <w:rsid w:val="008E3487"/>
    <w:rsid w:val="008E700A"/>
    <w:rsid w:val="00905A03"/>
    <w:rsid w:val="00905E01"/>
    <w:rsid w:val="009562D3"/>
    <w:rsid w:val="00960B02"/>
    <w:rsid w:val="009720F1"/>
    <w:rsid w:val="00974A09"/>
    <w:rsid w:val="00976D69"/>
    <w:rsid w:val="00983038"/>
    <w:rsid w:val="00991C0B"/>
    <w:rsid w:val="009949F6"/>
    <w:rsid w:val="009C04F7"/>
    <w:rsid w:val="009E4CC6"/>
    <w:rsid w:val="009F4D22"/>
    <w:rsid w:val="00A01B5F"/>
    <w:rsid w:val="00A209DF"/>
    <w:rsid w:val="00A35A77"/>
    <w:rsid w:val="00A565DC"/>
    <w:rsid w:val="00A62A15"/>
    <w:rsid w:val="00A91B47"/>
    <w:rsid w:val="00A9519E"/>
    <w:rsid w:val="00AA16FD"/>
    <w:rsid w:val="00AB5328"/>
    <w:rsid w:val="00AC4025"/>
    <w:rsid w:val="00AD15B7"/>
    <w:rsid w:val="00AE0CFE"/>
    <w:rsid w:val="00AF79D4"/>
    <w:rsid w:val="00B11259"/>
    <w:rsid w:val="00B13CEE"/>
    <w:rsid w:val="00B249DC"/>
    <w:rsid w:val="00B34741"/>
    <w:rsid w:val="00B51011"/>
    <w:rsid w:val="00B81B59"/>
    <w:rsid w:val="00BA74E9"/>
    <w:rsid w:val="00BA7639"/>
    <w:rsid w:val="00BB07C4"/>
    <w:rsid w:val="00BE0254"/>
    <w:rsid w:val="00BE19AC"/>
    <w:rsid w:val="00BE578B"/>
    <w:rsid w:val="00BE600D"/>
    <w:rsid w:val="00BF606B"/>
    <w:rsid w:val="00C02682"/>
    <w:rsid w:val="00C0355D"/>
    <w:rsid w:val="00C03AC8"/>
    <w:rsid w:val="00C25A38"/>
    <w:rsid w:val="00C36EE0"/>
    <w:rsid w:val="00C4225D"/>
    <w:rsid w:val="00C445D9"/>
    <w:rsid w:val="00C605EC"/>
    <w:rsid w:val="00C87AC3"/>
    <w:rsid w:val="00C90206"/>
    <w:rsid w:val="00CA06D6"/>
    <w:rsid w:val="00CA1315"/>
    <w:rsid w:val="00CA6A62"/>
    <w:rsid w:val="00CB05E7"/>
    <w:rsid w:val="00CB07F0"/>
    <w:rsid w:val="00CB50E0"/>
    <w:rsid w:val="00CC3F79"/>
    <w:rsid w:val="00CD2321"/>
    <w:rsid w:val="00CD33A4"/>
    <w:rsid w:val="00CD5EA0"/>
    <w:rsid w:val="00D16016"/>
    <w:rsid w:val="00D21B09"/>
    <w:rsid w:val="00D430D1"/>
    <w:rsid w:val="00D46B6B"/>
    <w:rsid w:val="00D50583"/>
    <w:rsid w:val="00D67990"/>
    <w:rsid w:val="00D77F48"/>
    <w:rsid w:val="00D866B6"/>
    <w:rsid w:val="00DA0560"/>
    <w:rsid w:val="00DA46F6"/>
    <w:rsid w:val="00DB2C4F"/>
    <w:rsid w:val="00DB47DD"/>
    <w:rsid w:val="00DC28CD"/>
    <w:rsid w:val="00DD1C04"/>
    <w:rsid w:val="00DE08F1"/>
    <w:rsid w:val="00DF2538"/>
    <w:rsid w:val="00E01D7B"/>
    <w:rsid w:val="00E048E5"/>
    <w:rsid w:val="00E077E8"/>
    <w:rsid w:val="00E20D23"/>
    <w:rsid w:val="00E24AB1"/>
    <w:rsid w:val="00E34DDB"/>
    <w:rsid w:val="00E4289D"/>
    <w:rsid w:val="00E4778F"/>
    <w:rsid w:val="00E55C75"/>
    <w:rsid w:val="00E654A3"/>
    <w:rsid w:val="00E7013A"/>
    <w:rsid w:val="00E73800"/>
    <w:rsid w:val="00E90428"/>
    <w:rsid w:val="00E93E6F"/>
    <w:rsid w:val="00E9504E"/>
    <w:rsid w:val="00E95B58"/>
    <w:rsid w:val="00E972F6"/>
    <w:rsid w:val="00EB7ACB"/>
    <w:rsid w:val="00EC0047"/>
    <w:rsid w:val="00ED3F84"/>
    <w:rsid w:val="00ED595D"/>
    <w:rsid w:val="00ED5BFA"/>
    <w:rsid w:val="00F13EFC"/>
    <w:rsid w:val="00F25D52"/>
    <w:rsid w:val="00F360C6"/>
    <w:rsid w:val="00F45447"/>
    <w:rsid w:val="00F4553A"/>
    <w:rsid w:val="00F63B23"/>
    <w:rsid w:val="00F707C8"/>
    <w:rsid w:val="00FA7D9C"/>
    <w:rsid w:val="00FC2CA6"/>
    <w:rsid w:val="00FE4634"/>
    <w:rsid w:val="00FE6169"/>
    <w:rsid w:val="00FF5F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34DF76A"/>
  <w14:defaultImageDpi w14:val="0"/>
  <w15:docId w15:val="{58E07EF0-4E27-4F83-B5FD-064B16BA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CC5"/>
    <w:rPr>
      <w:sz w:val="24"/>
      <w:lang w:eastAsia="en-US"/>
    </w:rPr>
  </w:style>
  <w:style w:type="paragraph" w:styleId="Heading1">
    <w:name w:val="heading 1"/>
    <w:basedOn w:val="Normal"/>
    <w:next w:val="Normal"/>
    <w:link w:val="Heading1Char"/>
    <w:uiPriority w:val="9"/>
    <w:qFormat/>
    <w:rsid w:val="00212CC5"/>
    <w:pPr>
      <w:keepNext/>
      <w:spacing w:before="60" w:after="60"/>
      <w:ind w:left="720" w:hanging="720"/>
      <w:outlineLvl w:val="0"/>
    </w:pPr>
    <w:rPr>
      <w:rFonts w:ascii="Arial" w:hAnsi="Arial" w:cs="Arial"/>
      <w:b/>
      <w:bCs/>
    </w:rPr>
  </w:style>
  <w:style w:type="paragraph" w:styleId="Heading2">
    <w:name w:val="heading 2"/>
    <w:basedOn w:val="Normal"/>
    <w:next w:val="Normal"/>
    <w:link w:val="Heading2Char"/>
    <w:uiPriority w:val="9"/>
    <w:qFormat/>
    <w:rsid w:val="00212CC5"/>
    <w:pPr>
      <w:keepNext/>
      <w:jc w:val="center"/>
      <w:outlineLvl w:val="1"/>
    </w:pPr>
    <w:rPr>
      <w:b/>
      <w:bCs/>
    </w:rPr>
  </w:style>
  <w:style w:type="paragraph" w:styleId="Heading3">
    <w:name w:val="heading 3"/>
    <w:basedOn w:val="Normal"/>
    <w:next w:val="Normal"/>
    <w:link w:val="Heading3Char"/>
    <w:uiPriority w:val="9"/>
    <w:qFormat/>
    <w:rsid w:val="00212CC5"/>
    <w:pPr>
      <w:keepNext/>
      <w:outlineLvl w:val="2"/>
    </w:pPr>
    <w:rPr>
      <w:rFonts w:ascii="Arial" w:hAnsi="Arial" w:cs="Arial"/>
      <w:b/>
      <w:bCs/>
      <w:sz w:val="28"/>
    </w:rPr>
  </w:style>
  <w:style w:type="paragraph" w:styleId="Heading4">
    <w:name w:val="heading 4"/>
    <w:basedOn w:val="Normal"/>
    <w:next w:val="Normal"/>
    <w:link w:val="Heading4Char"/>
    <w:uiPriority w:val="9"/>
    <w:qFormat/>
    <w:rsid w:val="00212CC5"/>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12CC5"/>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212CC5"/>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212CC5"/>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212CC5"/>
    <w:rPr>
      <w:rFonts w:asciiTheme="minorHAnsi" w:eastAsiaTheme="minorEastAsia" w:hAnsiTheme="minorHAnsi" w:cs="Times New Roman"/>
      <w:b/>
      <w:bCs/>
      <w:sz w:val="28"/>
      <w:szCs w:val="28"/>
      <w:lang w:val="x-none" w:eastAsia="en-US"/>
    </w:rPr>
  </w:style>
  <w:style w:type="paragraph" w:customStyle="1" w:styleId="Billname">
    <w:name w:val="Billname"/>
    <w:basedOn w:val="Normal"/>
    <w:rsid w:val="00212CC5"/>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212CC5"/>
    <w:pPr>
      <w:pBdr>
        <w:bottom w:val="single" w:sz="12" w:space="1" w:color="auto"/>
      </w:pBdr>
      <w:jc w:val="both"/>
    </w:pPr>
  </w:style>
  <w:style w:type="paragraph" w:customStyle="1" w:styleId="madeunder">
    <w:name w:val="made under"/>
    <w:basedOn w:val="Normal"/>
    <w:rsid w:val="00212CC5"/>
    <w:pPr>
      <w:spacing w:before="180" w:after="60"/>
      <w:jc w:val="both"/>
    </w:pPr>
  </w:style>
  <w:style w:type="paragraph" w:customStyle="1" w:styleId="CoverActName">
    <w:name w:val="CoverActName"/>
    <w:basedOn w:val="Normal"/>
    <w:rsid w:val="00212CC5"/>
    <w:pPr>
      <w:tabs>
        <w:tab w:val="left" w:pos="2600"/>
      </w:tabs>
      <w:spacing w:before="200" w:after="60"/>
      <w:jc w:val="both"/>
    </w:pPr>
    <w:rPr>
      <w:rFonts w:ascii="Arial" w:hAnsi="Arial"/>
      <w:b/>
    </w:rPr>
  </w:style>
  <w:style w:type="paragraph" w:styleId="BodyTextIndent">
    <w:name w:val="Body Text Indent"/>
    <w:basedOn w:val="Normal"/>
    <w:link w:val="BodyTextIndentChar"/>
    <w:uiPriority w:val="99"/>
    <w:rsid w:val="00212CC5"/>
    <w:pPr>
      <w:ind w:left="567"/>
    </w:pPr>
    <w:rPr>
      <w:rFonts w:ascii="CG Times (WN)" w:hAnsi="CG Times (WN)"/>
      <w:szCs w:val="24"/>
      <w:lang w:val="en-GB"/>
    </w:rPr>
  </w:style>
  <w:style w:type="character" w:customStyle="1" w:styleId="BodyTextIndentChar">
    <w:name w:val="Body Text Indent Char"/>
    <w:basedOn w:val="DefaultParagraphFont"/>
    <w:link w:val="BodyTextIndent"/>
    <w:uiPriority w:val="99"/>
    <w:semiHidden/>
    <w:locked/>
    <w:rsid w:val="00212CC5"/>
    <w:rPr>
      <w:rFonts w:cs="Times New Roman"/>
      <w:sz w:val="24"/>
      <w:lang w:val="x-none" w:eastAsia="en-US"/>
    </w:rPr>
  </w:style>
  <w:style w:type="paragraph" w:customStyle="1" w:styleId="Amain">
    <w:name w:val="A main"/>
    <w:basedOn w:val="Normal"/>
    <w:rsid w:val="00212CC5"/>
    <w:pPr>
      <w:tabs>
        <w:tab w:val="right" w:pos="500"/>
        <w:tab w:val="left" w:pos="700"/>
      </w:tabs>
      <w:spacing w:before="80" w:after="60"/>
      <w:ind w:left="700" w:hanging="700"/>
      <w:jc w:val="both"/>
      <w:outlineLvl w:val="5"/>
    </w:pPr>
    <w:rPr>
      <w:szCs w:val="24"/>
    </w:rPr>
  </w:style>
  <w:style w:type="paragraph" w:styleId="Header">
    <w:name w:val="header"/>
    <w:basedOn w:val="Normal"/>
    <w:link w:val="HeaderChar"/>
    <w:uiPriority w:val="99"/>
    <w:rsid w:val="00212CC5"/>
    <w:pPr>
      <w:tabs>
        <w:tab w:val="center" w:pos="4153"/>
        <w:tab w:val="right" w:pos="8306"/>
      </w:tabs>
    </w:pPr>
  </w:style>
  <w:style w:type="character" w:customStyle="1" w:styleId="HeaderChar">
    <w:name w:val="Header Char"/>
    <w:basedOn w:val="DefaultParagraphFont"/>
    <w:link w:val="Header"/>
    <w:uiPriority w:val="99"/>
    <w:semiHidden/>
    <w:locked/>
    <w:rsid w:val="00212CC5"/>
    <w:rPr>
      <w:rFonts w:cs="Times New Roman"/>
      <w:sz w:val="24"/>
      <w:lang w:val="x-none" w:eastAsia="en-US"/>
    </w:rPr>
  </w:style>
  <w:style w:type="paragraph" w:styleId="Footer">
    <w:name w:val="footer"/>
    <w:basedOn w:val="Normal"/>
    <w:link w:val="FooterChar"/>
    <w:uiPriority w:val="99"/>
    <w:rsid w:val="00212CC5"/>
    <w:pPr>
      <w:tabs>
        <w:tab w:val="center" w:pos="4153"/>
        <w:tab w:val="right" w:pos="8306"/>
      </w:tabs>
    </w:pPr>
  </w:style>
  <w:style w:type="character" w:customStyle="1" w:styleId="FooterChar">
    <w:name w:val="Footer Char"/>
    <w:basedOn w:val="DefaultParagraphFont"/>
    <w:link w:val="Footer"/>
    <w:uiPriority w:val="99"/>
    <w:semiHidden/>
    <w:locked/>
    <w:rsid w:val="00212CC5"/>
    <w:rPr>
      <w:rFonts w:cs="Times New Roman"/>
      <w:sz w:val="24"/>
      <w:lang w:val="x-none" w:eastAsia="en-US"/>
    </w:rPr>
  </w:style>
  <w:style w:type="character" w:styleId="PageNumber">
    <w:name w:val="page number"/>
    <w:basedOn w:val="DefaultParagraphFont"/>
    <w:uiPriority w:val="99"/>
    <w:rsid w:val="00212CC5"/>
    <w:rPr>
      <w:rFonts w:cs="Times New Roman"/>
    </w:rPr>
  </w:style>
  <w:style w:type="character" w:styleId="Hyperlink">
    <w:name w:val="Hyperlink"/>
    <w:basedOn w:val="DefaultParagraphFont"/>
    <w:uiPriority w:val="99"/>
    <w:rsid w:val="00212CC5"/>
    <w:rPr>
      <w:rFonts w:cs="Times New Roman"/>
      <w:color w:val="0000FF"/>
      <w:u w:val="single"/>
    </w:rPr>
  </w:style>
  <w:style w:type="paragraph" w:styleId="BodyText">
    <w:name w:val="Body Text"/>
    <w:basedOn w:val="Normal"/>
    <w:link w:val="BodyTextChar"/>
    <w:uiPriority w:val="99"/>
    <w:rsid w:val="00212CC5"/>
    <w:pPr>
      <w:jc w:val="center"/>
    </w:pPr>
  </w:style>
  <w:style w:type="character" w:customStyle="1" w:styleId="BodyTextChar">
    <w:name w:val="Body Text Char"/>
    <w:basedOn w:val="DefaultParagraphFont"/>
    <w:link w:val="BodyText"/>
    <w:uiPriority w:val="99"/>
    <w:semiHidden/>
    <w:locked/>
    <w:rsid w:val="00212CC5"/>
    <w:rPr>
      <w:rFonts w:cs="Times New Roman"/>
      <w:sz w:val="24"/>
      <w:lang w:val="x-none" w:eastAsia="en-US"/>
    </w:rPr>
  </w:style>
  <w:style w:type="paragraph" w:styleId="BalloonText">
    <w:name w:val="Balloon Text"/>
    <w:basedOn w:val="Normal"/>
    <w:link w:val="BalloonTextChar"/>
    <w:uiPriority w:val="99"/>
    <w:semiHidden/>
    <w:rsid w:val="008076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2CC5"/>
    <w:rPr>
      <w:rFonts w:ascii="Tahoma" w:hAnsi="Tahoma" w:cs="Tahoma"/>
      <w:sz w:val="16"/>
      <w:szCs w:val="16"/>
      <w:lang w:val="x-none" w:eastAsia="en-US"/>
    </w:rPr>
  </w:style>
  <w:style w:type="character" w:styleId="CommentReference">
    <w:name w:val="annotation reference"/>
    <w:basedOn w:val="DefaultParagraphFont"/>
    <w:uiPriority w:val="99"/>
    <w:rsid w:val="006E66D2"/>
    <w:rPr>
      <w:rFonts w:cs="Times New Roman"/>
      <w:sz w:val="16"/>
      <w:szCs w:val="16"/>
    </w:rPr>
  </w:style>
  <w:style w:type="paragraph" w:styleId="CommentText">
    <w:name w:val="annotation text"/>
    <w:basedOn w:val="Normal"/>
    <w:link w:val="CommentTextChar"/>
    <w:uiPriority w:val="99"/>
    <w:rsid w:val="006E66D2"/>
    <w:rPr>
      <w:sz w:val="20"/>
    </w:rPr>
  </w:style>
  <w:style w:type="character" w:customStyle="1" w:styleId="CommentTextChar">
    <w:name w:val="Comment Text Char"/>
    <w:basedOn w:val="DefaultParagraphFont"/>
    <w:link w:val="CommentText"/>
    <w:uiPriority w:val="99"/>
    <w:locked/>
    <w:rsid w:val="006E66D2"/>
    <w:rPr>
      <w:rFonts w:cs="Times New Roman"/>
      <w:lang w:val="x-none" w:eastAsia="en-US"/>
    </w:rPr>
  </w:style>
  <w:style w:type="paragraph" w:styleId="CommentSubject">
    <w:name w:val="annotation subject"/>
    <w:basedOn w:val="CommentText"/>
    <w:next w:val="CommentText"/>
    <w:link w:val="CommentSubjectChar"/>
    <w:uiPriority w:val="99"/>
    <w:rsid w:val="006E66D2"/>
    <w:rPr>
      <w:b/>
      <w:bCs/>
    </w:rPr>
  </w:style>
  <w:style w:type="character" w:customStyle="1" w:styleId="CommentSubjectChar">
    <w:name w:val="Comment Subject Char"/>
    <w:basedOn w:val="CommentTextChar"/>
    <w:link w:val="CommentSubject"/>
    <w:uiPriority w:val="99"/>
    <w:locked/>
    <w:rsid w:val="006E66D2"/>
    <w:rPr>
      <w:rFonts w:cs="Times New Roman"/>
      <w:b/>
      <w:bCs/>
      <w:lang w:val="x-none" w:eastAsia="en-US"/>
    </w:rPr>
  </w:style>
  <w:style w:type="paragraph" w:styleId="FootnoteText">
    <w:name w:val="footnote text"/>
    <w:basedOn w:val="Normal"/>
    <w:link w:val="FootnoteTextChar"/>
    <w:rsid w:val="008E33D2"/>
    <w:rPr>
      <w:sz w:val="20"/>
    </w:rPr>
  </w:style>
  <w:style w:type="character" w:customStyle="1" w:styleId="FootnoteTextChar">
    <w:name w:val="Footnote Text Char"/>
    <w:basedOn w:val="DefaultParagraphFont"/>
    <w:link w:val="FootnoteText"/>
    <w:rsid w:val="008E33D2"/>
    <w:rPr>
      <w:lang w:eastAsia="en-US"/>
    </w:rPr>
  </w:style>
  <w:style w:type="character" w:styleId="FootnoteReference">
    <w:name w:val="footnote reference"/>
    <w:basedOn w:val="DefaultParagraphFont"/>
    <w:rsid w:val="008E3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448305">
      <w:bodyDiv w:val="1"/>
      <w:marLeft w:val="0"/>
      <w:marRight w:val="0"/>
      <w:marTop w:val="0"/>
      <w:marBottom w:val="0"/>
      <w:divBdr>
        <w:top w:val="none" w:sz="0" w:space="0" w:color="auto"/>
        <w:left w:val="none" w:sz="0" w:space="0" w:color="auto"/>
        <w:bottom w:val="none" w:sz="0" w:space="0" w:color="auto"/>
        <w:right w:val="none" w:sz="0" w:space="0" w:color="auto"/>
      </w:divBdr>
    </w:div>
    <w:div w:id="1378167596">
      <w:marLeft w:val="0"/>
      <w:marRight w:val="0"/>
      <w:marTop w:val="0"/>
      <w:marBottom w:val="0"/>
      <w:divBdr>
        <w:top w:val="none" w:sz="0" w:space="0" w:color="auto"/>
        <w:left w:val="none" w:sz="0" w:space="0" w:color="auto"/>
        <w:bottom w:val="none" w:sz="0" w:space="0" w:color="auto"/>
        <w:right w:val="none" w:sz="0" w:space="0" w:color="auto"/>
      </w:divBdr>
    </w:div>
    <w:div w:id="20048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197DF-E459-4A48-9355-FEF548F2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3623</Characters>
  <Application>Microsoft Office Word</Application>
  <DocSecurity>0</DocSecurity>
  <Lines>185</Lines>
  <Paragraphs>95</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2</cp:keywords>
  <dc:description/>
  <cp:lastModifiedBy>Moxon, KarenL</cp:lastModifiedBy>
  <cp:revision>4</cp:revision>
  <cp:lastPrinted>2018-05-21T01:46:00Z</cp:lastPrinted>
  <dcterms:created xsi:type="dcterms:W3CDTF">2022-06-19T23:45:00Z</dcterms:created>
  <dcterms:modified xsi:type="dcterms:W3CDTF">2022-06-19T23:45:00Z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A34216362</vt:lpwstr>
  </property>
  <property fmtid="{D5CDD505-2E9C-101B-9397-08002B2CF9AE}" pid="4" name="Objective-Title">
    <vt:lpwstr>Race and Sports Bookmaking (Fees) Determination 2022 - ES (Draft)</vt:lpwstr>
  </property>
  <property fmtid="{D5CDD505-2E9C-101B-9397-08002B2CF9AE}" pid="5" name="Objective-Comment">
    <vt:lpwstr/>
  </property>
  <property fmtid="{D5CDD505-2E9C-101B-9397-08002B2CF9AE}" pid="6" name="Objective-CreationStamp">
    <vt:filetime>2022-05-16T06:04:17Z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2022-05-25T10:10:01Z</vt:filetime>
  </property>
  <property fmtid="{D5CDD505-2E9C-101B-9397-08002B2CF9AE}" pid="10" name="Objective-ModificationStamp">
    <vt:filetime>2022-05-25T10:10:01Z</vt:filetime>
  </property>
  <property fmtid="{D5CDD505-2E9C-101B-9397-08002B2CF9AE}" pid="11" name="Objective-Owner">
    <vt:lpwstr>Lalanka Amarisiri</vt:lpwstr>
  </property>
  <property fmtid="{D5CDD505-2E9C-101B-9397-08002B2CF9AE}" pid="12" name="Objective-Path">
    <vt:lpwstr>Whole of ACT Government:AC - Access Canberra:11. BRANCH - Corporate Support and Capability:UNIT - Finance &amp; Budgets:Business and Finance Services - Finance:Business and Finance Services - Financial Year 2021-2022:2021-22 FINANCE &amp; BUDGETS - GRC:10- Fees and Charges:</vt:lpwstr>
  </property>
  <property fmtid="{D5CDD505-2E9C-101B-9397-08002B2CF9AE}" pid="13" name="Objective-Parent">
    <vt:lpwstr>10- Fees and Charges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1-2021/51281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ACCESS CANBERRA</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HECKEDOUTFROMJMS">
    <vt:lpwstr/>
  </property>
  <property fmtid="{D5CDD505-2E9C-101B-9397-08002B2CF9AE}" pid="33" name="DMSID">
    <vt:lpwstr>9492270</vt:lpwstr>
  </property>
  <property fmtid="{D5CDD505-2E9C-101B-9397-08002B2CF9AE}" pid="34" name="JMSREQUIREDCHECKIN">
    <vt:lpwstr/>
  </property>
</Properties>
</file>