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85E5" w14:textId="77777777" w:rsidR="00525E2B" w:rsidRDefault="00525E2B" w:rsidP="00525E2B">
      <w:pPr>
        <w:spacing w:before="120"/>
        <w:rPr>
          <w:rFonts w:ascii="Arial" w:hAnsi="Arial" w:cs="Arial"/>
        </w:rPr>
      </w:pPr>
      <w:bookmarkStart w:id="0" w:name="_Toc44738651"/>
      <w:r>
        <w:rPr>
          <w:rFonts w:ascii="Arial" w:hAnsi="Arial" w:cs="Arial"/>
        </w:rPr>
        <w:t>Australian Capital Territory</w:t>
      </w:r>
    </w:p>
    <w:p w14:paraId="364981BA" w14:textId="53A321D2" w:rsidR="00525E2B" w:rsidRDefault="006F46B8" w:rsidP="00525E2B">
      <w:pPr>
        <w:pStyle w:val="Billname"/>
        <w:spacing w:before="700"/>
      </w:pPr>
      <w:r>
        <w:t>Work Health and Safety Amendment Regulation 2022</w:t>
      </w:r>
      <w:r w:rsidR="00525E2B">
        <w:t xml:space="preserve"> (No </w:t>
      </w:r>
      <w:r>
        <w:t>1</w:t>
      </w:r>
      <w:r w:rsidR="00525E2B">
        <w:t>)</w:t>
      </w:r>
    </w:p>
    <w:p w14:paraId="3D0286C0" w14:textId="6DE30110" w:rsidR="00525E2B" w:rsidRDefault="00525E2B" w:rsidP="00525E2B">
      <w:pPr>
        <w:spacing w:before="340"/>
        <w:rPr>
          <w:rFonts w:ascii="Arial" w:hAnsi="Arial" w:cs="Arial"/>
          <w:b/>
          <w:bCs/>
        </w:rPr>
      </w:pPr>
      <w:r>
        <w:rPr>
          <w:rFonts w:ascii="Arial" w:hAnsi="Arial" w:cs="Arial"/>
          <w:b/>
          <w:bCs/>
        </w:rPr>
        <w:t>Subordinate law SL</w:t>
      </w:r>
      <w:r w:rsidR="006F46B8">
        <w:rPr>
          <w:rFonts w:ascii="Arial" w:hAnsi="Arial" w:cs="Arial"/>
          <w:b/>
          <w:bCs/>
        </w:rPr>
        <w:t>2022</w:t>
      </w:r>
      <w:r>
        <w:rPr>
          <w:rFonts w:ascii="Arial" w:hAnsi="Arial" w:cs="Arial"/>
          <w:b/>
          <w:bCs/>
        </w:rPr>
        <w:t>–</w:t>
      </w:r>
      <w:r w:rsidR="00F92E4D">
        <w:rPr>
          <w:rFonts w:ascii="Arial" w:hAnsi="Arial" w:cs="Arial"/>
          <w:b/>
          <w:bCs/>
        </w:rPr>
        <w:t>12</w:t>
      </w:r>
    </w:p>
    <w:p w14:paraId="24F846D9" w14:textId="77777777" w:rsidR="00525E2B" w:rsidRDefault="00525E2B" w:rsidP="00525E2B">
      <w:pPr>
        <w:pStyle w:val="madeunder"/>
        <w:spacing w:before="300" w:after="0"/>
      </w:pPr>
      <w:r>
        <w:t xml:space="preserve">made under the  </w:t>
      </w:r>
    </w:p>
    <w:p w14:paraId="63C2B72A" w14:textId="0B1CBF94" w:rsidR="00525E2B" w:rsidRDefault="00525E2B" w:rsidP="00525E2B">
      <w:pPr>
        <w:pStyle w:val="CoverActName"/>
        <w:spacing w:before="320" w:after="0"/>
        <w:rPr>
          <w:rFonts w:cs="Arial"/>
          <w:sz w:val="20"/>
        </w:rPr>
      </w:pPr>
      <w:r w:rsidRPr="0086438C">
        <w:rPr>
          <w:rFonts w:cs="Arial"/>
          <w:i/>
          <w:iCs/>
          <w:sz w:val="20"/>
        </w:rPr>
        <w:t>Work Health and Safety Act 2011</w:t>
      </w:r>
      <w:r>
        <w:rPr>
          <w:rFonts w:cs="Arial"/>
          <w:sz w:val="20"/>
        </w:rPr>
        <w:t xml:space="preserve">, </w:t>
      </w:r>
      <w:r w:rsidR="006F46B8">
        <w:rPr>
          <w:rFonts w:cs="Arial"/>
          <w:sz w:val="20"/>
        </w:rPr>
        <w:t>section 276</w:t>
      </w:r>
      <w:r>
        <w:rPr>
          <w:rFonts w:cs="Arial"/>
          <w:sz w:val="20"/>
        </w:rPr>
        <w:t xml:space="preserve"> (</w:t>
      </w:r>
      <w:r w:rsidR="006F46B8">
        <w:rPr>
          <w:rFonts w:cs="Arial"/>
          <w:sz w:val="20"/>
        </w:rPr>
        <w:t>Regulation-making powers</w:t>
      </w:r>
      <w:r>
        <w:rPr>
          <w:rFonts w:cs="Arial"/>
          <w:sz w:val="20"/>
        </w:rPr>
        <w:t>)</w:t>
      </w:r>
    </w:p>
    <w:p w14:paraId="3FF9B946" w14:textId="77777777" w:rsidR="00525E2B" w:rsidRDefault="00525E2B" w:rsidP="00525E2B">
      <w:pPr>
        <w:spacing w:before="360"/>
        <w:ind w:right="565"/>
        <w:rPr>
          <w:rFonts w:ascii="Arial" w:hAnsi="Arial" w:cs="Arial"/>
          <w:b/>
          <w:bCs/>
          <w:sz w:val="28"/>
          <w:szCs w:val="28"/>
        </w:rPr>
      </w:pPr>
      <w:r>
        <w:rPr>
          <w:rFonts w:ascii="Arial" w:hAnsi="Arial" w:cs="Arial"/>
          <w:b/>
          <w:bCs/>
          <w:sz w:val="28"/>
          <w:szCs w:val="28"/>
        </w:rPr>
        <w:t>EXPLANATORY STATEMENT</w:t>
      </w:r>
    </w:p>
    <w:p w14:paraId="6A45854C" w14:textId="77777777" w:rsidR="00525E2B" w:rsidRDefault="00525E2B" w:rsidP="00525E2B">
      <w:pPr>
        <w:pStyle w:val="N-line3"/>
        <w:pBdr>
          <w:bottom w:val="none" w:sz="0" w:space="0" w:color="auto"/>
        </w:pBdr>
      </w:pPr>
    </w:p>
    <w:p w14:paraId="0817B0C5" w14:textId="77777777" w:rsidR="00525E2B" w:rsidRDefault="00525E2B" w:rsidP="00525E2B">
      <w:pPr>
        <w:pStyle w:val="N-line3"/>
        <w:pBdr>
          <w:top w:val="single" w:sz="12" w:space="1" w:color="auto"/>
          <w:bottom w:val="none" w:sz="0" w:space="0" w:color="auto"/>
        </w:pBdr>
      </w:pPr>
    </w:p>
    <w:bookmarkEnd w:id="0"/>
    <w:p w14:paraId="0FE52839" w14:textId="77777777" w:rsidR="00525E2B" w:rsidRDefault="00525E2B" w:rsidP="00525E2B"/>
    <w:p w14:paraId="29C29316" w14:textId="0A1EB4EB" w:rsidR="007B6A78" w:rsidRDefault="003323FA" w:rsidP="008C225D">
      <w:pPr>
        <w:pStyle w:val="Heading2"/>
      </w:pPr>
      <w:r>
        <w:t xml:space="preserve">OVERVIEW OF THE </w:t>
      </w:r>
      <w:r w:rsidR="00B43291">
        <w:t>REGULATION</w:t>
      </w:r>
    </w:p>
    <w:p w14:paraId="59279090" w14:textId="4A777E96" w:rsidR="007B6A78" w:rsidRDefault="00D93617" w:rsidP="004D0E75">
      <w:pPr>
        <w:spacing w:after="120"/>
        <w:ind w:right="-45"/>
        <w:rPr>
          <w:rFonts w:ascii="Arial" w:hAnsi="Arial" w:cs="Arial"/>
          <w:iCs/>
          <w:sz w:val="24"/>
          <w:szCs w:val="24"/>
        </w:rPr>
      </w:pPr>
      <w:r w:rsidRPr="00D93617">
        <w:rPr>
          <w:rFonts w:ascii="Arial" w:hAnsi="Arial" w:cs="Arial"/>
          <w:iCs/>
          <w:sz w:val="24"/>
          <w:szCs w:val="24"/>
        </w:rPr>
        <w:t xml:space="preserve">The </w:t>
      </w:r>
      <w:r w:rsidRPr="002D7844">
        <w:rPr>
          <w:rFonts w:ascii="Arial" w:hAnsi="Arial" w:cs="Arial"/>
          <w:iCs/>
          <w:sz w:val="24"/>
          <w:szCs w:val="24"/>
        </w:rPr>
        <w:t xml:space="preserve">Work Health and Safety Amendment Regulation </w:t>
      </w:r>
      <w:r w:rsidR="003E7B04" w:rsidRPr="002D7844">
        <w:rPr>
          <w:rFonts w:ascii="Arial" w:hAnsi="Arial" w:cs="Arial"/>
          <w:iCs/>
          <w:sz w:val="24"/>
          <w:szCs w:val="24"/>
        </w:rPr>
        <w:t>2022</w:t>
      </w:r>
      <w:r w:rsidR="003E7B04">
        <w:rPr>
          <w:rFonts w:ascii="Arial" w:hAnsi="Arial" w:cs="Arial"/>
          <w:iCs/>
          <w:sz w:val="24"/>
          <w:szCs w:val="24"/>
        </w:rPr>
        <w:t xml:space="preserve"> </w:t>
      </w:r>
      <w:r w:rsidR="006F46B8">
        <w:rPr>
          <w:rFonts w:ascii="Arial" w:hAnsi="Arial" w:cs="Arial"/>
          <w:iCs/>
          <w:sz w:val="24"/>
          <w:szCs w:val="24"/>
        </w:rPr>
        <w:t xml:space="preserve">(No 1) </w:t>
      </w:r>
      <w:r w:rsidR="002D7844">
        <w:rPr>
          <w:rFonts w:ascii="Arial" w:hAnsi="Arial" w:cs="Arial"/>
          <w:iCs/>
          <w:sz w:val="24"/>
          <w:szCs w:val="24"/>
        </w:rPr>
        <w:t xml:space="preserve">makes a number of amendments to the </w:t>
      </w:r>
      <w:r w:rsidR="002D7844">
        <w:rPr>
          <w:rFonts w:ascii="Arial" w:hAnsi="Arial" w:cs="Arial"/>
          <w:i/>
          <w:iCs/>
          <w:sz w:val="24"/>
          <w:szCs w:val="24"/>
        </w:rPr>
        <w:t>Work Health and Safety Regulation 2011</w:t>
      </w:r>
      <w:r w:rsidR="002D7844">
        <w:rPr>
          <w:rFonts w:ascii="Arial" w:hAnsi="Arial" w:cs="Arial"/>
          <w:sz w:val="24"/>
          <w:szCs w:val="24"/>
        </w:rPr>
        <w:t xml:space="preserve"> (WHS Regulation)</w:t>
      </w:r>
      <w:r w:rsidR="001E1FA1">
        <w:rPr>
          <w:rFonts w:ascii="Arial" w:hAnsi="Arial" w:cs="Arial"/>
          <w:iCs/>
          <w:sz w:val="24"/>
          <w:szCs w:val="24"/>
        </w:rPr>
        <w:t>:</w:t>
      </w:r>
    </w:p>
    <w:p w14:paraId="454C2E3B" w14:textId="77777777" w:rsidR="00D93617" w:rsidRDefault="00D93617" w:rsidP="00D93617">
      <w:pPr>
        <w:rPr>
          <w:rFonts w:ascii="Arial" w:hAnsi="Arial" w:cs="Arial"/>
          <w:iCs/>
          <w:sz w:val="24"/>
          <w:szCs w:val="24"/>
        </w:rPr>
      </w:pPr>
      <w:r w:rsidRPr="00D93617">
        <w:rPr>
          <w:rFonts w:ascii="Arial" w:hAnsi="Arial" w:cs="Arial"/>
          <w:b/>
          <w:bCs/>
          <w:iCs/>
          <w:sz w:val="24"/>
          <w:szCs w:val="24"/>
          <w:u w:val="single"/>
        </w:rPr>
        <w:t>Asbestos Licensing – Automatic Recognition</w:t>
      </w:r>
    </w:p>
    <w:p w14:paraId="7A5F0F4F" w14:textId="77777777" w:rsidR="00D93617" w:rsidRPr="00D93617" w:rsidRDefault="00D93617" w:rsidP="00D93617">
      <w:pPr>
        <w:rPr>
          <w:rFonts w:ascii="Arial" w:hAnsi="Arial" w:cs="Arial"/>
          <w:sz w:val="24"/>
          <w:szCs w:val="24"/>
        </w:rPr>
      </w:pPr>
      <w:r w:rsidRPr="00D93617">
        <w:rPr>
          <w:rFonts w:ascii="Arial" w:hAnsi="Arial" w:cs="Arial"/>
          <w:sz w:val="24"/>
          <w:szCs w:val="24"/>
        </w:rPr>
        <w:t xml:space="preserve">The </w:t>
      </w:r>
      <w:r w:rsidRPr="00D93617">
        <w:rPr>
          <w:rFonts w:ascii="Arial" w:hAnsi="Arial" w:cs="Arial"/>
          <w:i/>
          <w:iCs/>
          <w:sz w:val="24"/>
          <w:szCs w:val="24"/>
        </w:rPr>
        <w:t>Work Health and Safety Act 2011</w:t>
      </w:r>
      <w:r w:rsidRPr="00D93617">
        <w:rPr>
          <w:rFonts w:ascii="Arial" w:hAnsi="Arial" w:cs="Arial"/>
          <w:sz w:val="24"/>
          <w:szCs w:val="24"/>
        </w:rPr>
        <w:t xml:space="preserve"> (WHS Act) gives effect to the Territory’s commitment under the </w:t>
      </w:r>
      <w:r w:rsidRPr="002D7844">
        <w:rPr>
          <w:rFonts w:ascii="Arial" w:hAnsi="Arial" w:cs="Arial"/>
          <w:i/>
          <w:iCs/>
          <w:sz w:val="24"/>
          <w:szCs w:val="24"/>
        </w:rPr>
        <w:t>Inter-Governmental Agreement for Regulatory and Operational Reform in Occupational Health and Safety</w:t>
      </w:r>
      <w:r w:rsidRPr="00D93617">
        <w:rPr>
          <w:rFonts w:ascii="Arial" w:hAnsi="Arial" w:cs="Arial"/>
          <w:sz w:val="24"/>
          <w:szCs w:val="24"/>
        </w:rPr>
        <w:t xml:space="preserve"> to adopt and implement the model work health and safety laws in the ACT.</w:t>
      </w:r>
    </w:p>
    <w:p w14:paraId="2BDB3FA3" w14:textId="5DECD910" w:rsidR="00D93617" w:rsidRPr="00D93617" w:rsidRDefault="00D93617" w:rsidP="00D93617">
      <w:pPr>
        <w:rPr>
          <w:rFonts w:ascii="Arial" w:hAnsi="Arial" w:cs="Arial"/>
          <w:sz w:val="24"/>
          <w:szCs w:val="24"/>
        </w:rPr>
      </w:pPr>
      <w:r w:rsidRPr="00D93617">
        <w:rPr>
          <w:rFonts w:ascii="Arial" w:hAnsi="Arial" w:cs="Arial"/>
          <w:sz w:val="24"/>
          <w:szCs w:val="24"/>
        </w:rPr>
        <w:t>Asbestos assessor and removal work is required to be licensed under the ACT’s WHS laws. The WHS Regulation provides that a person conducting a business or undertaking (PCBU) must ensure that work to assess or remove asbestos is carried out by a licensed asbestos assessor or removalist (s485). Arrangements for asbestos assessor licences are made under s</w:t>
      </w:r>
      <w:r w:rsidR="00B43291">
        <w:rPr>
          <w:rFonts w:ascii="Arial" w:hAnsi="Arial" w:cs="Arial"/>
          <w:sz w:val="24"/>
          <w:szCs w:val="24"/>
        </w:rPr>
        <w:t>s</w:t>
      </w:r>
      <w:r w:rsidRPr="00D93617">
        <w:rPr>
          <w:rFonts w:ascii="Arial" w:hAnsi="Arial" w:cs="Arial"/>
          <w:sz w:val="24"/>
          <w:szCs w:val="24"/>
        </w:rPr>
        <w:t>489</w:t>
      </w:r>
      <w:r w:rsidR="00B43291">
        <w:rPr>
          <w:rFonts w:ascii="Arial" w:hAnsi="Arial" w:cs="Arial"/>
          <w:sz w:val="24"/>
          <w:szCs w:val="24"/>
        </w:rPr>
        <w:t>-</w:t>
      </w:r>
      <w:r w:rsidRPr="00D93617">
        <w:rPr>
          <w:rFonts w:ascii="Arial" w:hAnsi="Arial" w:cs="Arial"/>
          <w:sz w:val="24"/>
          <w:szCs w:val="24"/>
        </w:rPr>
        <w:t>490 and asbestos removalists under ss485-488 of the WHS Regulations.</w:t>
      </w:r>
    </w:p>
    <w:p w14:paraId="15252676" w14:textId="6BA5F02C" w:rsidR="00D93617" w:rsidRPr="00D93617" w:rsidRDefault="00D93617" w:rsidP="00D93617">
      <w:pPr>
        <w:rPr>
          <w:rFonts w:ascii="Arial" w:hAnsi="Arial" w:cs="Arial"/>
          <w:sz w:val="24"/>
          <w:szCs w:val="24"/>
        </w:rPr>
      </w:pPr>
      <w:r w:rsidRPr="00D93617">
        <w:rPr>
          <w:rFonts w:ascii="Arial" w:hAnsi="Arial" w:cs="Arial"/>
          <w:sz w:val="24"/>
          <w:szCs w:val="24"/>
        </w:rPr>
        <w:t xml:space="preserve">Consistent with the model WHS laws adopted in the ACT, sections 488(1) and 490(1) of the </w:t>
      </w:r>
      <w:r w:rsidRPr="00D93617">
        <w:rPr>
          <w:rFonts w:ascii="Arial" w:hAnsi="Arial" w:cs="Arial"/>
          <w:i/>
          <w:iCs/>
          <w:sz w:val="24"/>
          <w:szCs w:val="24"/>
        </w:rPr>
        <w:t>Work Health and Safety Regulation 2011</w:t>
      </w:r>
      <w:r w:rsidRPr="00D93617">
        <w:rPr>
          <w:rFonts w:ascii="Arial" w:hAnsi="Arial" w:cs="Arial"/>
          <w:sz w:val="24"/>
          <w:szCs w:val="24"/>
        </w:rPr>
        <w:t xml:space="preserve"> (WHS Regulation) allow for the recognition of licensees under corresponding state/territory WHS laws to operate in the ACT. However, the </w:t>
      </w:r>
      <w:r w:rsidR="002D7844">
        <w:rPr>
          <w:rFonts w:ascii="Arial" w:hAnsi="Arial" w:cs="Arial"/>
          <w:sz w:val="24"/>
          <w:szCs w:val="24"/>
        </w:rPr>
        <w:t xml:space="preserve">ACT’s </w:t>
      </w:r>
      <w:r w:rsidRPr="00D93617">
        <w:rPr>
          <w:rFonts w:ascii="Arial" w:hAnsi="Arial" w:cs="Arial"/>
          <w:sz w:val="24"/>
          <w:szCs w:val="24"/>
        </w:rPr>
        <w:t xml:space="preserve">WHS Regulation limits the recognition of licences under corresponding WHS laws by imposing a pre-condition requiring notification by the individual before they commence work in the ACT (refer sections 488(1A) and 490(1A) of the WHS Regulation). </w:t>
      </w:r>
    </w:p>
    <w:p w14:paraId="746F3194" w14:textId="3036496A" w:rsidR="0086755A" w:rsidRPr="00163ADE" w:rsidRDefault="002D7844" w:rsidP="002D7844">
      <w:pPr>
        <w:rPr>
          <w:rFonts w:ascii="Arial" w:hAnsi="Arial" w:cs="Arial"/>
          <w:sz w:val="24"/>
          <w:szCs w:val="24"/>
        </w:rPr>
      </w:pPr>
      <w:r>
        <w:rPr>
          <w:rFonts w:ascii="Arial" w:hAnsi="Arial" w:cs="Arial"/>
          <w:sz w:val="24"/>
          <w:szCs w:val="24"/>
        </w:rPr>
        <w:t>T</w:t>
      </w:r>
      <w:r w:rsidR="0086755A" w:rsidRPr="00163ADE">
        <w:rPr>
          <w:rFonts w:ascii="Arial" w:hAnsi="Arial" w:cs="Arial"/>
          <w:sz w:val="24"/>
          <w:szCs w:val="24"/>
        </w:rPr>
        <w:t xml:space="preserve">he </w:t>
      </w:r>
      <w:r w:rsidR="001E1FA1" w:rsidRPr="002D7844">
        <w:rPr>
          <w:rFonts w:ascii="Arial" w:hAnsi="Arial" w:cs="Arial"/>
          <w:sz w:val="24"/>
          <w:szCs w:val="24"/>
        </w:rPr>
        <w:t>Work Health and Safety Amendment Regulation 202</w:t>
      </w:r>
      <w:r w:rsidRPr="002D7844">
        <w:rPr>
          <w:rFonts w:ascii="Arial" w:hAnsi="Arial" w:cs="Arial"/>
          <w:sz w:val="24"/>
          <w:szCs w:val="24"/>
        </w:rPr>
        <w:t>2</w:t>
      </w:r>
      <w:r w:rsidR="001E1FA1" w:rsidRPr="00163ADE">
        <w:rPr>
          <w:rFonts w:ascii="Arial" w:hAnsi="Arial" w:cs="Arial"/>
          <w:sz w:val="24"/>
          <w:szCs w:val="24"/>
        </w:rPr>
        <w:t xml:space="preserve"> </w:t>
      </w:r>
      <w:r w:rsidR="006F46B8">
        <w:rPr>
          <w:rFonts w:ascii="Arial" w:hAnsi="Arial" w:cs="Arial"/>
          <w:sz w:val="24"/>
          <w:szCs w:val="24"/>
        </w:rPr>
        <w:t xml:space="preserve">(No 1) </w:t>
      </w:r>
      <w:r>
        <w:rPr>
          <w:rFonts w:ascii="Arial" w:hAnsi="Arial" w:cs="Arial"/>
          <w:sz w:val="24"/>
          <w:szCs w:val="24"/>
        </w:rPr>
        <w:t xml:space="preserve">makes a technical amendment to </w:t>
      </w:r>
      <w:r w:rsidR="0086755A" w:rsidRPr="00163ADE">
        <w:rPr>
          <w:rFonts w:ascii="Arial" w:hAnsi="Arial" w:cs="Arial"/>
          <w:sz w:val="24"/>
          <w:szCs w:val="24"/>
        </w:rPr>
        <w:t xml:space="preserve">remove the pre-condition to the authorisation of corresponding </w:t>
      </w:r>
      <w:r w:rsidR="0086755A" w:rsidRPr="00163ADE">
        <w:rPr>
          <w:rFonts w:ascii="Arial" w:hAnsi="Arial" w:cs="Arial"/>
          <w:sz w:val="24"/>
          <w:szCs w:val="24"/>
        </w:rPr>
        <w:lastRenderedPageBreak/>
        <w:t>licensees</w:t>
      </w:r>
      <w:r w:rsidRPr="002D7844">
        <w:rPr>
          <w:rFonts w:ascii="Arial" w:hAnsi="Arial" w:cs="Arial"/>
          <w:sz w:val="24"/>
          <w:szCs w:val="24"/>
        </w:rPr>
        <w:t xml:space="preserve"> </w:t>
      </w:r>
      <w:r w:rsidRPr="00163ADE">
        <w:rPr>
          <w:rFonts w:ascii="Arial" w:hAnsi="Arial" w:cs="Arial"/>
          <w:sz w:val="24"/>
          <w:szCs w:val="24"/>
        </w:rPr>
        <w:t>for asbestos assessor and removalist licences</w:t>
      </w:r>
      <w:r w:rsidR="0086755A" w:rsidRPr="00163ADE">
        <w:rPr>
          <w:rFonts w:ascii="Arial" w:hAnsi="Arial" w:cs="Arial"/>
          <w:sz w:val="24"/>
          <w:szCs w:val="24"/>
        </w:rPr>
        <w:t>, however,</w:t>
      </w:r>
      <w:r>
        <w:rPr>
          <w:rFonts w:ascii="Arial" w:hAnsi="Arial" w:cs="Arial"/>
          <w:sz w:val="24"/>
          <w:szCs w:val="24"/>
        </w:rPr>
        <w:t xml:space="preserve"> it</w:t>
      </w:r>
      <w:r w:rsidR="0086755A" w:rsidRPr="00163ADE">
        <w:rPr>
          <w:rFonts w:ascii="Arial" w:hAnsi="Arial" w:cs="Arial"/>
          <w:sz w:val="24"/>
          <w:szCs w:val="24"/>
        </w:rPr>
        <w:t xml:space="preserve"> retain</w:t>
      </w:r>
      <w:r>
        <w:rPr>
          <w:rFonts w:ascii="Arial" w:hAnsi="Arial" w:cs="Arial"/>
          <w:sz w:val="24"/>
          <w:szCs w:val="24"/>
        </w:rPr>
        <w:t>s</w:t>
      </w:r>
      <w:r w:rsidR="0086755A" w:rsidRPr="00163ADE">
        <w:rPr>
          <w:rFonts w:ascii="Arial" w:hAnsi="Arial" w:cs="Arial"/>
          <w:sz w:val="24"/>
          <w:szCs w:val="24"/>
        </w:rPr>
        <w:t xml:space="preserve"> the </w:t>
      </w:r>
      <w:r>
        <w:rPr>
          <w:rFonts w:ascii="Arial" w:hAnsi="Arial" w:cs="Arial"/>
          <w:sz w:val="24"/>
          <w:szCs w:val="24"/>
        </w:rPr>
        <w:t xml:space="preserve">requirement to notify the </w:t>
      </w:r>
      <w:r w:rsidR="0086755A" w:rsidRPr="00163ADE">
        <w:rPr>
          <w:rFonts w:ascii="Arial" w:hAnsi="Arial" w:cs="Arial"/>
          <w:sz w:val="24"/>
          <w:szCs w:val="24"/>
        </w:rPr>
        <w:t xml:space="preserve">regulator </w:t>
      </w:r>
      <w:r>
        <w:rPr>
          <w:rFonts w:ascii="Arial" w:hAnsi="Arial" w:cs="Arial"/>
          <w:sz w:val="24"/>
          <w:szCs w:val="24"/>
        </w:rPr>
        <w:t>before an authorised licensee carries out work in the ACT</w:t>
      </w:r>
      <w:r w:rsidR="0086755A" w:rsidRPr="00163ADE">
        <w:rPr>
          <w:rFonts w:ascii="Arial" w:hAnsi="Arial" w:cs="Arial"/>
          <w:sz w:val="24"/>
          <w:szCs w:val="24"/>
        </w:rPr>
        <w:t xml:space="preserve">. </w:t>
      </w:r>
    </w:p>
    <w:p w14:paraId="66BC0A40" w14:textId="20A853A0" w:rsidR="0086755A" w:rsidRPr="00163ADE" w:rsidRDefault="0086755A" w:rsidP="00D93617">
      <w:pPr>
        <w:rPr>
          <w:rFonts w:ascii="Arial" w:hAnsi="Arial" w:cs="Arial"/>
          <w:sz w:val="24"/>
          <w:szCs w:val="24"/>
        </w:rPr>
      </w:pPr>
      <w:r w:rsidRPr="00163ADE">
        <w:rPr>
          <w:rFonts w:ascii="Arial" w:hAnsi="Arial" w:cs="Arial"/>
          <w:sz w:val="24"/>
          <w:szCs w:val="24"/>
        </w:rPr>
        <w:t xml:space="preserve">The licensing requirements, together with other provisions of the WHS Regulation relating to asbestos risk management, provide the regulatory support to workers and PCBU’s to minimise the exposure risks of asbestos, and empower the regulator to appropriately monitor and enforce safe asbestos removal within the Territory. </w:t>
      </w:r>
    </w:p>
    <w:p w14:paraId="203F78C5" w14:textId="77777777" w:rsidR="00D93617" w:rsidRPr="00D93617" w:rsidRDefault="00D93617" w:rsidP="00D93617">
      <w:pPr>
        <w:rPr>
          <w:rFonts w:ascii="Arial" w:hAnsi="Arial" w:cs="Arial"/>
          <w:b/>
          <w:bCs/>
          <w:sz w:val="24"/>
          <w:szCs w:val="24"/>
          <w:u w:val="single"/>
        </w:rPr>
      </w:pPr>
      <w:r w:rsidRPr="00D93617">
        <w:rPr>
          <w:rFonts w:ascii="Arial" w:hAnsi="Arial" w:cs="Arial"/>
          <w:b/>
          <w:bCs/>
          <w:sz w:val="24"/>
          <w:szCs w:val="24"/>
          <w:u w:val="single"/>
        </w:rPr>
        <w:t>Globally Harmonized System of Classification and Labelling of Chemicals</w:t>
      </w:r>
    </w:p>
    <w:p w14:paraId="3E08D23E" w14:textId="749CD4D3" w:rsidR="00D93617" w:rsidRPr="00D93617" w:rsidRDefault="00D93617" w:rsidP="00D93617">
      <w:pPr>
        <w:rPr>
          <w:rFonts w:ascii="Arial" w:hAnsi="Arial" w:cs="Arial"/>
          <w:sz w:val="24"/>
          <w:szCs w:val="24"/>
        </w:rPr>
      </w:pPr>
      <w:r w:rsidRPr="00D93617">
        <w:rPr>
          <w:rFonts w:ascii="Arial" w:hAnsi="Arial" w:cs="Arial"/>
          <w:sz w:val="24"/>
          <w:szCs w:val="24"/>
        </w:rPr>
        <w:t xml:space="preserve">In 2020, the nationally agreed model WHS laws were amended to implement the Globally Harmonized System of Classification and Labelling of Chemicals Revision 7 (GHS 7) with a transition period applying from 1 January 2021 to 31 December 2022. </w:t>
      </w:r>
    </w:p>
    <w:p w14:paraId="73766299" w14:textId="35493B6F" w:rsidR="00D93617" w:rsidRPr="00D93617" w:rsidRDefault="00D93617" w:rsidP="00D93617">
      <w:pPr>
        <w:rPr>
          <w:rFonts w:ascii="Arial" w:hAnsi="Arial" w:cs="Arial"/>
          <w:sz w:val="24"/>
          <w:szCs w:val="24"/>
        </w:rPr>
      </w:pPr>
      <w:r w:rsidRPr="00D93617">
        <w:rPr>
          <w:rFonts w:ascii="Arial" w:hAnsi="Arial" w:cs="Arial"/>
          <w:sz w:val="24"/>
          <w:szCs w:val="24"/>
        </w:rPr>
        <w:t xml:space="preserve">The adoption of GHS 7 has been agreed nationally to ensure that Australia keeps pace with international requirements for hazardous chemicals and international trading partners that have moved to </w:t>
      </w:r>
      <w:r w:rsidR="00BE1735">
        <w:rPr>
          <w:rFonts w:ascii="Arial" w:hAnsi="Arial" w:cs="Arial"/>
          <w:sz w:val="24"/>
          <w:szCs w:val="24"/>
        </w:rPr>
        <w:t>G</w:t>
      </w:r>
      <w:r w:rsidRPr="00D93617">
        <w:rPr>
          <w:rFonts w:ascii="Arial" w:hAnsi="Arial" w:cs="Arial"/>
          <w:sz w:val="24"/>
          <w:szCs w:val="24"/>
        </w:rPr>
        <w:t xml:space="preserve">HS 7. </w:t>
      </w:r>
    </w:p>
    <w:p w14:paraId="07111347" w14:textId="77777777" w:rsidR="00163ADE" w:rsidRDefault="00D93617" w:rsidP="009178F1">
      <w:pPr>
        <w:rPr>
          <w:rFonts w:ascii="Arial" w:hAnsi="Arial" w:cs="Arial"/>
          <w:sz w:val="24"/>
          <w:szCs w:val="24"/>
        </w:rPr>
      </w:pPr>
      <w:r w:rsidRPr="00D93617">
        <w:rPr>
          <w:rFonts w:ascii="Arial" w:hAnsi="Arial" w:cs="Arial"/>
          <w:sz w:val="24"/>
          <w:szCs w:val="24"/>
        </w:rPr>
        <w:t>GHS 7 was released by the United Nations in 2017 and represents the contemporary agreed standard to manage hazardous material classification and labelling schemes.</w:t>
      </w:r>
    </w:p>
    <w:p w14:paraId="691E4AE6" w14:textId="39A863E7" w:rsidR="009178F1" w:rsidRPr="00163ADE" w:rsidRDefault="009178F1" w:rsidP="009178F1">
      <w:pPr>
        <w:rPr>
          <w:rFonts w:ascii="Arial" w:hAnsi="Arial" w:cs="Arial"/>
          <w:sz w:val="24"/>
          <w:szCs w:val="24"/>
        </w:rPr>
      </w:pPr>
      <w:r w:rsidRPr="00163ADE">
        <w:rPr>
          <w:rFonts w:ascii="Arial" w:hAnsi="Arial" w:cs="Arial"/>
          <w:sz w:val="24"/>
          <w:szCs w:val="24"/>
        </w:rPr>
        <w:t xml:space="preserve">The </w:t>
      </w:r>
      <w:r w:rsidRPr="006F46B8">
        <w:rPr>
          <w:rFonts w:ascii="Arial" w:hAnsi="Arial" w:cs="Arial"/>
          <w:sz w:val="24"/>
          <w:szCs w:val="24"/>
        </w:rPr>
        <w:t>Work Health and Safety Amendment Regulation</w:t>
      </w:r>
      <w:r w:rsidRPr="00163ADE">
        <w:rPr>
          <w:rFonts w:ascii="Arial" w:hAnsi="Arial" w:cs="Arial"/>
          <w:i/>
          <w:iCs/>
          <w:sz w:val="24"/>
          <w:szCs w:val="24"/>
        </w:rPr>
        <w:t xml:space="preserve"> </w:t>
      </w:r>
      <w:r w:rsidRPr="00163ADE">
        <w:rPr>
          <w:rFonts w:ascii="Arial" w:hAnsi="Arial" w:cs="Arial"/>
          <w:sz w:val="24"/>
          <w:szCs w:val="24"/>
        </w:rPr>
        <w:t>202</w:t>
      </w:r>
      <w:r w:rsidR="006F46B8">
        <w:rPr>
          <w:rFonts w:ascii="Arial" w:hAnsi="Arial" w:cs="Arial"/>
          <w:sz w:val="24"/>
          <w:szCs w:val="24"/>
        </w:rPr>
        <w:t>2</w:t>
      </w:r>
      <w:r w:rsidRPr="00163ADE">
        <w:rPr>
          <w:rFonts w:ascii="Arial" w:hAnsi="Arial" w:cs="Arial"/>
          <w:sz w:val="24"/>
          <w:szCs w:val="24"/>
        </w:rPr>
        <w:t xml:space="preserve"> </w:t>
      </w:r>
      <w:r w:rsidR="006F46B8">
        <w:rPr>
          <w:rFonts w:ascii="Arial" w:hAnsi="Arial" w:cs="Arial"/>
          <w:sz w:val="24"/>
          <w:szCs w:val="24"/>
        </w:rPr>
        <w:t xml:space="preserve">(No 1) </w:t>
      </w:r>
      <w:r w:rsidRPr="00163ADE">
        <w:rPr>
          <w:rFonts w:ascii="Arial" w:hAnsi="Arial" w:cs="Arial"/>
          <w:sz w:val="24"/>
          <w:szCs w:val="24"/>
        </w:rPr>
        <w:t>amends the ACT’s WHS Regulation to mirror the changes to the model WHS laws to transition to GHS</w:t>
      </w:r>
      <w:r w:rsidR="006F46B8">
        <w:rPr>
          <w:rFonts w:ascii="Arial" w:hAnsi="Arial" w:cs="Arial"/>
          <w:sz w:val="24"/>
          <w:szCs w:val="24"/>
        </w:rPr>
        <w:t> </w:t>
      </w:r>
      <w:r w:rsidRPr="00163ADE">
        <w:rPr>
          <w:rFonts w:ascii="Arial" w:hAnsi="Arial" w:cs="Arial"/>
          <w:sz w:val="24"/>
          <w:szCs w:val="24"/>
        </w:rPr>
        <w:t>7.</w:t>
      </w:r>
    </w:p>
    <w:p w14:paraId="4A2C576F" w14:textId="77777777" w:rsidR="009178F1" w:rsidRPr="00163ADE" w:rsidRDefault="009178F1" w:rsidP="009178F1">
      <w:pPr>
        <w:rPr>
          <w:rFonts w:ascii="Arial" w:hAnsi="Arial" w:cs="Arial"/>
          <w:sz w:val="24"/>
          <w:szCs w:val="24"/>
        </w:rPr>
      </w:pPr>
      <w:r w:rsidRPr="00163ADE">
        <w:rPr>
          <w:rFonts w:ascii="Arial" w:hAnsi="Arial" w:cs="Arial"/>
          <w:sz w:val="24"/>
          <w:szCs w:val="24"/>
        </w:rPr>
        <w:t>The amendments:</w:t>
      </w:r>
    </w:p>
    <w:p w14:paraId="22231D29" w14:textId="77777777" w:rsidR="009178F1" w:rsidRPr="00163ADE" w:rsidRDefault="009178F1" w:rsidP="009178F1">
      <w:pPr>
        <w:pStyle w:val="ListParagraph"/>
        <w:numPr>
          <w:ilvl w:val="0"/>
          <w:numId w:val="5"/>
        </w:numPr>
        <w:spacing w:before="200" w:after="200"/>
        <w:ind w:left="714" w:hanging="357"/>
        <w:contextualSpacing/>
        <w:rPr>
          <w:rFonts w:ascii="Arial" w:hAnsi="Arial" w:cs="Arial"/>
          <w:sz w:val="24"/>
          <w:szCs w:val="24"/>
        </w:rPr>
      </w:pPr>
      <w:r w:rsidRPr="00163ADE">
        <w:rPr>
          <w:rFonts w:ascii="Arial" w:hAnsi="Arial" w:cs="Arial"/>
          <w:sz w:val="24"/>
          <w:szCs w:val="24"/>
        </w:rPr>
        <w:t>adopt GHS 7 as the requirement for classifying and labelling hazardous chemicals under the GHS;</w:t>
      </w:r>
    </w:p>
    <w:p w14:paraId="38226D96" w14:textId="77777777" w:rsidR="009178F1" w:rsidRPr="00163ADE" w:rsidRDefault="009178F1" w:rsidP="009178F1">
      <w:pPr>
        <w:pStyle w:val="ListParagraph"/>
        <w:numPr>
          <w:ilvl w:val="0"/>
          <w:numId w:val="5"/>
        </w:numPr>
        <w:spacing w:before="200" w:after="200"/>
        <w:ind w:left="714" w:hanging="357"/>
        <w:contextualSpacing/>
        <w:rPr>
          <w:rFonts w:ascii="Arial" w:hAnsi="Arial" w:cs="Arial"/>
          <w:sz w:val="24"/>
          <w:szCs w:val="24"/>
        </w:rPr>
      </w:pPr>
      <w:r w:rsidRPr="00163ADE">
        <w:rPr>
          <w:rFonts w:ascii="Arial" w:hAnsi="Arial" w:cs="Arial"/>
          <w:sz w:val="24"/>
          <w:szCs w:val="24"/>
        </w:rPr>
        <w:t>allow GHS 3 compliant chemicals to continue to be manufactured, imported, supplied and used until 31 December 2022;</w:t>
      </w:r>
    </w:p>
    <w:p w14:paraId="26F7CA95" w14:textId="6D0369EC" w:rsidR="009178F1" w:rsidRPr="00163ADE" w:rsidRDefault="009178F1" w:rsidP="00D93617">
      <w:pPr>
        <w:pStyle w:val="ListParagraph"/>
        <w:numPr>
          <w:ilvl w:val="0"/>
          <w:numId w:val="5"/>
        </w:numPr>
        <w:spacing w:before="200" w:after="200"/>
        <w:ind w:left="714" w:hanging="357"/>
        <w:contextualSpacing/>
        <w:rPr>
          <w:rFonts w:ascii="Arial" w:hAnsi="Arial" w:cs="Arial"/>
          <w:sz w:val="24"/>
          <w:szCs w:val="24"/>
        </w:rPr>
      </w:pPr>
      <w:r w:rsidRPr="00163ADE">
        <w:rPr>
          <w:rFonts w:ascii="Arial" w:hAnsi="Arial" w:cs="Arial"/>
          <w:sz w:val="24"/>
          <w:szCs w:val="24"/>
        </w:rPr>
        <w:t xml:space="preserve">from 1 January 2023 require that hazardous chemicals manufactured, imported and supplied be GHS 7 compliant and all new stock being used must be GHS 7 compliant, it also allows for existing GHS 3 compliant stocks manufactured, imported or supplied before 1 January 2023 to be used. </w:t>
      </w:r>
    </w:p>
    <w:p w14:paraId="41C1D749" w14:textId="77777777" w:rsidR="000F7CB2" w:rsidRDefault="000F7CB2" w:rsidP="00D93617">
      <w:pPr>
        <w:rPr>
          <w:rFonts w:ascii="Arial" w:hAnsi="Arial" w:cs="Arial"/>
          <w:b/>
          <w:bCs/>
          <w:sz w:val="24"/>
          <w:szCs w:val="24"/>
          <w:u w:val="single"/>
        </w:rPr>
      </w:pPr>
    </w:p>
    <w:p w14:paraId="15488389" w14:textId="26FC8D34" w:rsidR="00D93617" w:rsidRPr="000F7CB2" w:rsidRDefault="00D93617" w:rsidP="00D93617">
      <w:pPr>
        <w:rPr>
          <w:rFonts w:ascii="Arial" w:hAnsi="Arial" w:cs="Arial"/>
          <w:b/>
          <w:bCs/>
          <w:sz w:val="24"/>
          <w:szCs w:val="24"/>
          <w:u w:val="single"/>
        </w:rPr>
      </w:pPr>
      <w:r w:rsidRPr="00D93617">
        <w:rPr>
          <w:rFonts w:ascii="Arial" w:hAnsi="Arial" w:cs="Arial"/>
          <w:b/>
          <w:bCs/>
          <w:sz w:val="24"/>
          <w:szCs w:val="24"/>
          <w:u w:val="single"/>
        </w:rPr>
        <w:t>Respirable Crystalline Silica</w:t>
      </w:r>
      <w:r w:rsidR="000F7CB2">
        <w:rPr>
          <w:rFonts w:ascii="Arial" w:hAnsi="Arial" w:cs="Arial"/>
          <w:b/>
          <w:bCs/>
          <w:sz w:val="24"/>
          <w:szCs w:val="24"/>
          <w:u w:val="single"/>
        </w:rPr>
        <w:br/>
      </w:r>
      <w:r w:rsidR="000F7CB2">
        <w:rPr>
          <w:rFonts w:ascii="Arial" w:hAnsi="Arial" w:cs="Arial"/>
          <w:b/>
          <w:bCs/>
          <w:sz w:val="24"/>
          <w:szCs w:val="24"/>
          <w:u w:val="single"/>
        </w:rPr>
        <w:br/>
      </w:r>
      <w:r w:rsidRPr="00D93617">
        <w:rPr>
          <w:rFonts w:ascii="Arial" w:hAnsi="Arial" w:cs="Arial"/>
          <w:sz w:val="24"/>
          <w:szCs w:val="24"/>
        </w:rPr>
        <w:t xml:space="preserve">Crystalline silica is a natural mineral found in construction materials such as concrete, bricks, tiles, </w:t>
      </w:r>
      <w:r w:rsidR="00B43291" w:rsidRPr="00D93617">
        <w:rPr>
          <w:rFonts w:ascii="Arial" w:hAnsi="Arial" w:cs="Arial"/>
          <w:sz w:val="24"/>
          <w:szCs w:val="24"/>
        </w:rPr>
        <w:t>mortar,</w:t>
      </w:r>
      <w:r w:rsidRPr="00D93617">
        <w:rPr>
          <w:rFonts w:ascii="Arial" w:hAnsi="Arial" w:cs="Arial"/>
          <w:sz w:val="24"/>
          <w:szCs w:val="24"/>
        </w:rPr>
        <w:t xml:space="preserve"> and engineered stone. Dust containing respirable crystalline silica (silica) particles is commonly called silica dust. Activities such as cutting, grinding, sanding, drilling, loading or demolishing products that contain silica can generate respirable particles of crystalline silica dust that may not be visible and are small enough to breathe into the lungs. The dust may be harmful when inhaled into the lungs over a long period of time at low to moderate levels, or short periods at high levels. </w:t>
      </w:r>
    </w:p>
    <w:p w14:paraId="19EADE76" w14:textId="77777777" w:rsidR="00D93617" w:rsidRPr="00D93617" w:rsidRDefault="00D93617" w:rsidP="00D93617">
      <w:pPr>
        <w:rPr>
          <w:rFonts w:ascii="Arial" w:hAnsi="Arial" w:cs="Arial"/>
          <w:sz w:val="24"/>
          <w:szCs w:val="24"/>
        </w:rPr>
      </w:pPr>
      <w:r w:rsidRPr="00D93617">
        <w:rPr>
          <w:rFonts w:ascii="Arial" w:hAnsi="Arial" w:cs="Arial"/>
          <w:sz w:val="24"/>
          <w:szCs w:val="24"/>
        </w:rPr>
        <w:lastRenderedPageBreak/>
        <w:t xml:space="preserve">There is a growing body of evidence about the significant harm that silica dust exposes to workers, with an increase in the trend of accelerated silicosis having been observed in several Australian jurisdictions. The Australian Commonwealth formed the National Dust Diseases Taskforce in 2020 and released their final report in June 2021. The final report calls on governments to strengthen work health and safety laws to deal with the risks of silica dust exposure, stating that it is no longer acceptable to maintain the status quo. </w:t>
      </w:r>
    </w:p>
    <w:p w14:paraId="6265177A" w14:textId="77777777" w:rsidR="00D93617" w:rsidRPr="00D93617" w:rsidRDefault="00D93617" w:rsidP="00D93617">
      <w:pPr>
        <w:rPr>
          <w:rFonts w:ascii="Arial" w:hAnsi="Arial" w:cs="Arial"/>
          <w:sz w:val="24"/>
          <w:szCs w:val="24"/>
        </w:rPr>
      </w:pPr>
      <w:r w:rsidRPr="00D93617">
        <w:rPr>
          <w:rFonts w:ascii="Arial" w:hAnsi="Arial" w:cs="Arial"/>
          <w:sz w:val="24"/>
          <w:szCs w:val="24"/>
        </w:rPr>
        <w:t>Section 19 of the WHS Act already imposes an obligation on PCBUs to manage the risks to health and safety of silica dust.</w:t>
      </w:r>
    </w:p>
    <w:p w14:paraId="5B428F84" w14:textId="77777777" w:rsidR="00D93617" w:rsidRPr="00D93617" w:rsidRDefault="00D93617" w:rsidP="00D93617">
      <w:pPr>
        <w:rPr>
          <w:rFonts w:ascii="Arial" w:hAnsi="Arial" w:cs="Arial"/>
          <w:sz w:val="24"/>
          <w:szCs w:val="24"/>
        </w:rPr>
      </w:pPr>
      <w:r w:rsidRPr="00D93617">
        <w:rPr>
          <w:rFonts w:ascii="Arial" w:hAnsi="Arial" w:cs="Arial"/>
          <w:sz w:val="24"/>
          <w:szCs w:val="24"/>
        </w:rPr>
        <w:t>Strengthening work safety laws to address silica dust exposure to protect workers is a national and local priority. In the ACT, Silica dust reforms are part of the legislative reform agenda outlined in the Parliamentary Agreement for the 10</w:t>
      </w:r>
      <w:r w:rsidRPr="00D93617">
        <w:rPr>
          <w:rFonts w:ascii="Arial" w:hAnsi="Arial" w:cs="Arial"/>
          <w:sz w:val="24"/>
          <w:szCs w:val="24"/>
          <w:vertAlign w:val="superscript"/>
        </w:rPr>
        <w:t>th</w:t>
      </w:r>
      <w:r w:rsidRPr="00D93617">
        <w:rPr>
          <w:rFonts w:ascii="Arial" w:hAnsi="Arial" w:cs="Arial"/>
          <w:sz w:val="24"/>
          <w:szCs w:val="24"/>
        </w:rPr>
        <w:t xml:space="preserve"> Legislative Assembly of the ACT and align with the ACT Government’s 2020 election commitment to strengthen workplace relations to protect tradespeople from exposure to silica dust.</w:t>
      </w:r>
    </w:p>
    <w:p w14:paraId="4D157714" w14:textId="469BE45C" w:rsidR="00D93617" w:rsidRPr="00D93617" w:rsidRDefault="00D93617" w:rsidP="00D93617">
      <w:pPr>
        <w:rPr>
          <w:rFonts w:ascii="Arial" w:hAnsi="Arial" w:cs="Arial"/>
          <w:b/>
          <w:bCs/>
          <w:sz w:val="24"/>
          <w:szCs w:val="24"/>
        </w:rPr>
      </w:pPr>
      <w:r w:rsidRPr="00D93617">
        <w:rPr>
          <w:rFonts w:ascii="Arial" w:hAnsi="Arial" w:cs="Arial"/>
          <w:sz w:val="24"/>
          <w:szCs w:val="24"/>
        </w:rPr>
        <w:t xml:space="preserve">The amendments to the WHS Regulation </w:t>
      </w:r>
      <w:r w:rsidR="00025DFC">
        <w:rPr>
          <w:rFonts w:ascii="Arial" w:hAnsi="Arial" w:cs="Arial"/>
          <w:sz w:val="24"/>
          <w:szCs w:val="24"/>
        </w:rPr>
        <w:t>provide</w:t>
      </w:r>
      <w:r w:rsidR="00025DFC" w:rsidRPr="00D93617">
        <w:rPr>
          <w:rFonts w:ascii="Arial" w:hAnsi="Arial" w:cs="Arial"/>
          <w:sz w:val="24"/>
          <w:szCs w:val="24"/>
        </w:rPr>
        <w:t xml:space="preserve"> </w:t>
      </w:r>
      <w:r w:rsidRPr="00D93617">
        <w:rPr>
          <w:rFonts w:ascii="Arial" w:hAnsi="Arial" w:cs="Arial"/>
          <w:sz w:val="24"/>
          <w:szCs w:val="24"/>
        </w:rPr>
        <w:t xml:space="preserve">a dedicated chapter for Silica and the introduction of general obligations applying to silica containing materials and specific obligations applying to silica dust work. </w:t>
      </w:r>
    </w:p>
    <w:p w14:paraId="3EA94C23" w14:textId="07285889" w:rsidR="0086755A" w:rsidRPr="00163ADE" w:rsidRDefault="0086755A" w:rsidP="0086755A">
      <w:pPr>
        <w:rPr>
          <w:rFonts w:ascii="Arial" w:hAnsi="Arial" w:cs="Arial"/>
          <w:sz w:val="24"/>
          <w:szCs w:val="24"/>
        </w:rPr>
      </w:pPr>
      <w:r w:rsidRPr="00163ADE">
        <w:rPr>
          <w:rFonts w:ascii="Arial" w:hAnsi="Arial" w:cs="Arial"/>
          <w:sz w:val="24"/>
          <w:szCs w:val="24"/>
        </w:rPr>
        <w:t xml:space="preserve">The purpose of </w:t>
      </w:r>
      <w:r w:rsidR="006F46B8">
        <w:rPr>
          <w:rFonts w:ascii="Arial" w:hAnsi="Arial" w:cs="Arial"/>
          <w:sz w:val="24"/>
          <w:szCs w:val="24"/>
        </w:rPr>
        <w:t xml:space="preserve">the </w:t>
      </w:r>
      <w:r w:rsidR="009178F1" w:rsidRPr="006F46B8">
        <w:rPr>
          <w:rFonts w:ascii="Arial" w:hAnsi="Arial" w:cs="Arial"/>
          <w:sz w:val="24"/>
          <w:szCs w:val="24"/>
        </w:rPr>
        <w:t>Work Health and Safety Amendment Regulation 202</w:t>
      </w:r>
      <w:r w:rsidR="006F46B8">
        <w:rPr>
          <w:rFonts w:ascii="Arial" w:hAnsi="Arial" w:cs="Arial"/>
          <w:sz w:val="24"/>
          <w:szCs w:val="24"/>
        </w:rPr>
        <w:t>2 (No 1)</w:t>
      </w:r>
      <w:r w:rsidRPr="00163ADE">
        <w:rPr>
          <w:rFonts w:ascii="Arial" w:hAnsi="Arial" w:cs="Arial"/>
          <w:sz w:val="24"/>
          <w:szCs w:val="24"/>
        </w:rPr>
        <w:t xml:space="preserve"> is to protect the health and wellbeing of workers in high-risk environments and keep businesses accountable for their actions. </w:t>
      </w:r>
    </w:p>
    <w:p w14:paraId="7FDABCB8" w14:textId="31C4CD8E" w:rsidR="0086755A" w:rsidRPr="00163ADE" w:rsidRDefault="0086755A" w:rsidP="0086755A">
      <w:pPr>
        <w:rPr>
          <w:rFonts w:ascii="Arial" w:hAnsi="Arial" w:cs="Arial"/>
          <w:sz w:val="24"/>
          <w:szCs w:val="24"/>
        </w:rPr>
      </w:pPr>
      <w:r w:rsidRPr="00163ADE">
        <w:rPr>
          <w:rFonts w:ascii="Arial" w:hAnsi="Arial" w:cs="Arial"/>
          <w:sz w:val="24"/>
          <w:szCs w:val="24"/>
        </w:rPr>
        <w:t xml:space="preserve">Amendments </w:t>
      </w:r>
      <w:r w:rsidR="001E1FA1" w:rsidRPr="00163ADE">
        <w:rPr>
          <w:rFonts w:ascii="Arial" w:hAnsi="Arial" w:cs="Arial"/>
          <w:sz w:val="24"/>
          <w:szCs w:val="24"/>
        </w:rPr>
        <w:t xml:space="preserve">to the </w:t>
      </w:r>
      <w:r w:rsidRPr="00163ADE">
        <w:rPr>
          <w:rFonts w:ascii="Arial" w:hAnsi="Arial" w:cs="Arial"/>
          <w:sz w:val="24"/>
          <w:szCs w:val="24"/>
        </w:rPr>
        <w:t>WHS Regulation:</w:t>
      </w:r>
    </w:p>
    <w:p w14:paraId="0586CF2A" w14:textId="24EB2DA0" w:rsidR="0086755A" w:rsidRPr="00163ADE" w:rsidRDefault="0086755A" w:rsidP="007E1B95">
      <w:pPr>
        <w:pStyle w:val="ListParagraph"/>
        <w:numPr>
          <w:ilvl w:val="0"/>
          <w:numId w:val="6"/>
        </w:numPr>
        <w:spacing w:before="200" w:after="200"/>
        <w:ind w:left="714" w:hanging="357"/>
        <w:contextualSpacing/>
        <w:rPr>
          <w:rFonts w:ascii="Arial" w:hAnsi="Arial" w:cs="Arial"/>
          <w:sz w:val="24"/>
          <w:szCs w:val="24"/>
        </w:rPr>
      </w:pPr>
      <w:r w:rsidRPr="00163ADE">
        <w:rPr>
          <w:rFonts w:ascii="Arial" w:hAnsi="Arial" w:cs="Arial"/>
          <w:sz w:val="24"/>
          <w:szCs w:val="24"/>
        </w:rPr>
        <w:t>insert a dedicated new silica dust work chapter in the WHS Regulation</w:t>
      </w:r>
      <w:r w:rsidR="00340102">
        <w:rPr>
          <w:rFonts w:ascii="Arial" w:hAnsi="Arial" w:cs="Arial"/>
          <w:sz w:val="24"/>
          <w:szCs w:val="24"/>
        </w:rPr>
        <w:t>;</w:t>
      </w:r>
    </w:p>
    <w:p w14:paraId="1FC63C87" w14:textId="4E36CD7D" w:rsidR="0086755A" w:rsidRPr="00163ADE" w:rsidRDefault="0086755A" w:rsidP="007E1B95">
      <w:pPr>
        <w:pStyle w:val="ListParagraph"/>
        <w:numPr>
          <w:ilvl w:val="0"/>
          <w:numId w:val="6"/>
        </w:numPr>
        <w:spacing w:before="200" w:after="200"/>
        <w:ind w:left="714" w:hanging="357"/>
        <w:contextualSpacing/>
        <w:rPr>
          <w:rFonts w:ascii="Arial" w:hAnsi="Arial" w:cs="Arial"/>
          <w:sz w:val="24"/>
          <w:szCs w:val="24"/>
        </w:rPr>
      </w:pPr>
      <w:r w:rsidRPr="00163ADE">
        <w:rPr>
          <w:rFonts w:ascii="Arial" w:hAnsi="Arial" w:cs="Arial"/>
          <w:sz w:val="24"/>
          <w:szCs w:val="24"/>
        </w:rPr>
        <w:t xml:space="preserve">introduce a legislated uncontrolled dry-cutting ban in the ACT </w:t>
      </w:r>
      <w:r w:rsidR="002D7844">
        <w:rPr>
          <w:rFonts w:ascii="Arial" w:hAnsi="Arial" w:cs="Arial"/>
          <w:sz w:val="24"/>
          <w:szCs w:val="24"/>
        </w:rPr>
        <w:t>to</w:t>
      </w:r>
      <w:r w:rsidRPr="00163ADE">
        <w:rPr>
          <w:rFonts w:ascii="Arial" w:hAnsi="Arial" w:cs="Arial"/>
          <w:sz w:val="24"/>
          <w:szCs w:val="24"/>
        </w:rPr>
        <w:t>;</w:t>
      </w:r>
    </w:p>
    <w:p w14:paraId="130CB859" w14:textId="603A4EDF" w:rsidR="0086755A" w:rsidRPr="00163ADE" w:rsidRDefault="0086755A" w:rsidP="009178F1">
      <w:pPr>
        <w:pStyle w:val="ListParagraph"/>
        <w:numPr>
          <w:ilvl w:val="1"/>
          <w:numId w:val="8"/>
        </w:numPr>
        <w:spacing w:before="200" w:after="200"/>
        <w:ind w:left="1134"/>
        <w:contextualSpacing/>
        <w:rPr>
          <w:rFonts w:ascii="Arial" w:hAnsi="Arial" w:cs="Arial"/>
          <w:sz w:val="24"/>
          <w:szCs w:val="24"/>
        </w:rPr>
      </w:pPr>
      <w:r w:rsidRPr="00163ADE">
        <w:rPr>
          <w:rFonts w:ascii="Arial" w:hAnsi="Arial" w:cs="Arial"/>
          <w:sz w:val="24"/>
          <w:szCs w:val="24"/>
        </w:rPr>
        <w:t>ensure a person conducting a business or undertaking must not allow or direct their workers to undertake uncontrolled dry-cutting or processing of silica containing materials;</w:t>
      </w:r>
    </w:p>
    <w:p w14:paraId="6A08F5BD" w14:textId="23F0996A" w:rsidR="0086755A" w:rsidRPr="00163ADE" w:rsidRDefault="00F7071E" w:rsidP="009178F1">
      <w:pPr>
        <w:pStyle w:val="ListParagraph"/>
        <w:numPr>
          <w:ilvl w:val="1"/>
          <w:numId w:val="8"/>
        </w:numPr>
        <w:spacing w:before="200" w:after="200"/>
        <w:ind w:left="1134"/>
        <w:contextualSpacing/>
        <w:rPr>
          <w:rFonts w:ascii="Arial" w:hAnsi="Arial" w:cs="Arial"/>
          <w:sz w:val="24"/>
          <w:szCs w:val="24"/>
        </w:rPr>
      </w:pPr>
      <w:r>
        <w:rPr>
          <w:rFonts w:ascii="Arial" w:hAnsi="Arial" w:cs="Arial"/>
          <w:sz w:val="24"/>
          <w:szCs w:val="24"/>
        </w:rPr>
        <w:t xml:space="preserve">define </w:t>
      </w:r>
      <w:r w:rsidR="0086755A" w:rsidRPr="00163ADE">
        <w:rPr>
          <w:rFonts w:ascii="Arial" w:hAnsi="Arial" w:cs="Arial"/>
          <w:sz w:val="24"/>
          <w:szCs w:val="24"/>
        </w:rPr>
        <w:t xml:space="preserve">uncontrolled dry-cutting or processing </w:t>
      </w:r>
      <w:r>
        <w:rPr>
          <w:rFonts w:ascii="Arial" w:hAnsi="Arial" w:cs="Arial"/>
          <w:sz w:val="24"/>
          <w:szCs w:val="24"/>
        </w:rPr>
        <w:t xml:space="preserve">to </w:t>
      </w:r>
      <w:r w:rsidR="0086755A" w:rsidRPr="00163ADE">
        <w:rPr>
          <w:rFonts w:ascii="Arial" w:hAnsi="Arial" w:cs="Arial"/>
          <w:sz w:val="24"/>
          <w:szCs w:val="24"/>
        </w:rPr>
        <w:t>mean the process of cutting, grinding, trimming, sanding, polishing or drilling a silica containing material using a power tool or another form of mechanical plant without effective controls in place;</w:t>
      </w:r>
    </w:p>
    <w:p w14:paraId="3F1EB251" w14:textId="65CF4699" w:rsidR="0086755A" w:rsidRPr="00163ADE" w:rsidRDefault="00F7071E" w:rsidP="009178F1">
      <w:pPr>
        <w:pStyle w:val="ListParagraph"/>
        <w:numPr>
          <w:ilvl w:val="1"/>
          <w:numId w:val="8"/>
        </w:numPr>
        <w:spacing w:before="200" w:after="200"/>
        <w:ind w:left="1134"/>
        <w:contextualSpacing/>
        <w:rPr>
          <w:rFonts w:ascii="Arial" w:hAnsi="Arial" w:cs="Arial"/>
          <w:sz w:val="24"/>
          <w:szCs w:val="24"/>
        </w:rPr>
      </w:pPr>
      <w:r>
        <w:rPr>
          <w:rFonts w:ascii="Arial" w:hAnsi="Arial" w:cs="Arial"/>
          <w:sz w:val="24"/>
          <w:szCs w:val="24"/>
        </w:rPr>
        <w:t xml:space="preserve">define </w:t>
      </w:r>
      <w:r w:rsidR="0086755A" w:rsidRPr="00163ADE">
        <w:rPr>
          <w:rFonts w:ascii="Arial" w:hAnsi="Arial" w:cs="Arial"/>
          <w:sz w:val="24"/>
          <w:szCs w:val="24"/>
        </w:rPr>
        <w:t>silica containing material as engineered stone, concrete and masonry, cement and mortar, bricks and national stone containing crystalline silica;</w:t>
      </w:r>
    </w:p>
    <w:p w14:paraId="17ABB2A8" w14:textId="4B8013DE" w:rsidR="0086755A" w:rsidRDefault="00F7071E" w:rsidP="009178F1">
      <w:pPr>
        <w:pStyle w:val="ListParagraph"/>
        <w:numPr>
          <w:ilvl w:val="1"/>
          <w:numId w:val="8"/>
        </w:numPr>
        <w:spacing w:before="200" w:after="200"/>
        <w:ind w:left="1134"/>
        <w:contextualSpacing/>
        <w:rPr>
          <w:rFonts w:ascii="Arial" w:hAnsi="Arial" w:cs="Arial"/>
          <w:sz w:val="24"/>
          <w:szCs w:val="24"/>
        </w:rPr>
      </w:pPr>
      <w:r>
        <w:rPr>
          <w:rFonts w:ascii="Arial" w:hAnsi="Arial" w:cs="Arial"/>
          <w:sz w:val="24"/>
          <w:szCs w:val="24"/>
        </w:rPr>
        <w:t xml:space="preserve">articulate obligations for PCBUs </w:t>
      </w:r>
      <w:r w:rsidR="005863EC">
        <w:rPr>
          <w:rFonts w:ascii="Arial" w:hAnsi="Arial" w:cs="Arial"/>
          <w:sz w:val="24"/>
          <w:szCs w:val="24"/>
        </w:rPr>
        <w:t>to</w:t>
      </w:r>
      <w:r>
        <w:rPr>
          <w:rFonts w:ascii="Arial" w:hAnsi="Arial" w:cs="Arial"/>
          <w:sz w:val="24"/>
          <w:szCs w:val="24"/>
        </w:rPr>
        <w:t xml:space="preserve"> </w:t>
      </w:r>
      <w:r w:rsidR="0086755A" w:rsidRPr="00163ADE">
        <w:rPr>
          <w:rFonts w:ascii="Arial" w:hAnsi="Arial" w:cs="Arial"/>
          <w:sz w:val="24"/>
          <w:szCs w:val="24"/>
        </w:rPr>
        <w:t>implement</w:t>
      </w:r>
      <w:r>
        <w:rPr>
          <w:rFonts w:ascii="Arial" w:hAnsi="Arial" w:cs="Arial"/>
          <w:sz w:val="24"/>
          <w:szCs w:val="24"/>
        </w:rPr>
        <w:t xml:space="preserve"> a combination of control measures</w:t>
      </w:r>
      <w:r w:rsidR="0086755A" w:rsidRPr="00163ADE">
        <w:rPr>
          <w:rFonts w:ascii="Arial" w:hAnsi="Arial" w:cs="Arial"/>
          <w:sz w:val="24"/>
          <w:szCs w:val="24"/>
        </w:rPr>
        <w:t xml:space="preserve"> when using a power tool or another form of mechanical plant.</w:t>
      </w:r>
    </w:p>
    <w:p w14:paraId="6F1DB5B7" w14:textId="2DA4E777" w:rsidR="003E7B04" w:rsidRDefault="003E7B04" w:rsidP="003E7B04">
      <w:pPr>
        <w:pStyle w:val="ListParagraph"/>
        <w:numPr>
          <w:ilvl w:val="0"/>
          <w:numId w:val="6"/>
        </w:numPr>
        <w:spacing w:before="200" w:after="200"/>
        <w:ind w:left="714" w:hanging="357"/>
        <w:contextualSpacing/>
        <w:rPr>
          <w:rFonts w:ascii="Arial" w:hAnsi="Arial" w:cs="Arial"/>
          <w:sz w:val="24"/>
          <w:szCs w:val="24"/>
        </w:rPr>
      </w:pPr>
      <w:r w:rsidRPr="00163ADE">
        <w:rPr>
          <w:rFonts w:ascii="Arial" w:hAnsi="Arial" w:cs="Arial"/>
          <w:sz w:val="24"/>
          <w:szCs w:val="24"/>
        </w:rPr>
        <w:t xml:space="preserve">introduce a </w:t>
      </w:r>
      <w:r>
        <w:rPr>
          <w:rFonts w:ascii="Arial" w:hAnsi="Arial" w:cs="Arial"/>
          <w:sz w:val="24"/>
          <w:szCs w:val="24"/>
        </w:rPr>
        <w:t>duty on PCBUs to train workers carrying out high risk silica work about silica awareness, including workers who;</w:t>
      </w:r>
    </w:p>
    <w:p w14:paraId="2A507E7F" w14:textId="177FF48C" w:rsidR="003E7B04" w:rsidRDefault="003E7B04" w:rsidP="000F7CB2">
      <w:pPr>
        <w:pStyle w:val="ListParagraph"/>
        <w:numPr>
          <w:ilvl w:val="1"/>
          <w:numId w:val="8"/>
        </w:numPr>
        <w:spacing w:before="200" w:after="200"/>
        <w:ind w:left="1134"/>
        <w:contextualSpacing/>
        <w:rPr>
          <w:rFonts w:ascii="Arial" w:hAnsi="Arial" w:cs="Arial"/>
          <w:sz w:val="24"/>
          <w:szCs w:val="24"/>
        </w:rPr>
      </w:pPr>
      <w:r>
        <w:rPr>
          <w:rFonts w:ascii="Arial" w:hAnsi="Arial" w:cs="Arial"/>
          <w:sz w:val="24"/>
          <w:szCs w:val="24"/>
        </w:rPr>
        <w:t xml:space="preserve">are engaged by the PCBU and the PCBU reasonably believes will perform or be exposed to high risk silica dust work, or the mechanical process of silica containing materials; or </w:t>
      </w:r>
    </w:p>
    <w:p w14:paraId="696B56AD" w14:textId="77777777" w:rsidR="00027B9E" w:rsidRDefault="003E7B04" w:rsidP="00027B9E">
      <w:pPr>
        <w:pStyle w:val="ListParagraph"/>
        <w:numPr>
          <w:ilvl w:val="1"/>
          <w:numId w:val="8"/>
        </w:numPr>
        <w:spacing w:before="200" w:after="200"/>
        <w:ind w:left="1134"/>
        <w:contextualSpacing/>
        <w:rPr>
          <w:rFonts w:ascii="Arial" w:hAnsi="Arial" w:cs="Arial"/>
          <w:sz w:val="24"/>
          <w:szCs w:val="24"/>
        </w:rPr>
      </w:pPr>
      <w:r>
        <w:rPr>
          <w:rFonts w:ascii="Arial" w:hAnsi="Arial" w:cs="Arial"/>
          <w:sz w:val="24"/>
          <w:szCs w:val="24"/>
        </w:rPr>
        <w:t>are engaged by the PCBU in a declared occupation</w:t>
      </w:r>
      <w:r w:rsidR="00027B9E">
        <w:rPr>
          <w:rFonts w:ascii="Arial" w:hAnsi="Arial" w:cs="Arial"/>
          <w:sz w:val="24"/>
          <w:szCs w:val="24"/>
        </w:rPr>
        <w:t>.</w:t>
      </w: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lastRenderedPageBreak/>
        <w:t>CONSULTATION ON THE PROPOSED APPROACH</w:t>
      </w:r>
    </w:p>
    <w:p w14:paraId="5DB21171" w14:textId="7CCCB43A" w:rsidR="00D459AF" w:rsidRDefault="00D459AF" w:rsidP="00414921">
      <w:pPr>
        <w:rPr>
          <w:rFonts w:ascii="Arial" w:hAnsi="Arial" w:cs="Arial"/>
          <w:iCs/>
          <w:sz w:val="24"/>
          <w:szCs w:val="24"/>
        </w:rPr>
      </w:pPr>
      <w:r>
        <w:rPr>
          <w:rFonts w:ascii="Arial" w:hAnsi="Arial" w:cs="Arial"/>
          <w:iCs/>
          <w:sz w:val="24"/>
          <w:szCs w:val="24"/>
        </w:rPr>
        <w:t>ACT Government directorates and agencies, including WorkSafe ACT and the Justice and Community Safety Directorate have been consulted in the development of this Regulation.</w:t>
      </w:r>
    </w:p>
    <w:p w14:paraId="542B1B0B" w14:textId="4055AD3B" w:rsidR="00D459AF" w:rsidRDefault="00D459AF" w:rsidP="00414921">
      <w:pPr>
        <w:rPr>
          <w:rFonts w:ascii="Arial" w:hAnsi="Arial" w:cs="Arial"/>
          <w:iCs/>
          <w:sz w:val="24"/>
          <w:szCs w:val="24"/>
        </w:rPr>
      </w:pPr>
      <w:r>
        <w:rPr>
          <w:rFonts w:ascii="Arial" w:hAnsi="Arial" w:cs="Arial"/>
          <w:iCs/>
          <w:sz w:val="24"/>
          <w:szCs w:val="24"/>
        </w:rPr>
        <w:t>The ACT Government has also consulted with ACT stakeholders, including the WHS Council in the development of the Regulation.</w:t>
      </w:r>
    </w:p>
    <w:p w14:paraId="31E37A3D" w14:textId="1C22B1EA" w:rsidR="00D459AF" w:rsidRPr="00D459AF" w:rsidRDefault="00D459AF" w:rsidP="00414921">
      <w:pPr>
        <w:rPr>
          <w:rFonts w:ascii="Arial" w:hAnsi="Arial" w:cs="Arial"/>
          <w:iCs/>
          <w:sz w:val="24"/>
          <w:szCs w:val="24"/>
        </w:rPr>
      </w:pPr>
      <w:r>
        <w:rPr>
          <w:rFonts w:ascii="Arial" w:hAnsi="Arial" w:cs="Arial"/>
          <w:iCs/>
          <w:sz w:val="24"/>
          <w:szCs w:val="24"/>
        </w:rPr>
        <w:t xml:space="preserve">The WHS Council is a Ministerially appointed advisory body established under the </w:t>
      </w:r>
      <w:r>
        <w:rPr>
          <w:rFonts w:ascii="Arial" w:hAnsi="Arial" w:cs="Arial"/>
          <w:i/>
          <w:sz w:val="24"/>
          <w:szCs w:val="24"/>
        </w:rPr>
        <w:t>Work Health and Safety Act 2011</w:t>
      </w:r>
      <w:r>
        <w:rPr>
          <w:rFonts w:ascii="Arial" w:hAnsi="Arial" w:cs="Arial"/>
          <w:iCs/>
          <w:sz w:val="24"/>
          <w:szCs w:val="24"/>
        </w:rPr>
        <w:t xml:space="preserve"> comprising stakeholders representing employer and employee interests in relation to work health and safety, injury management, and bullying and harassment matters.</w:t>
      </w:r>
    </w:p>
    <w:p w14:paraId="1A2BA5E1" w14:textId="6E3769AB" w:rsidR="00790FE4" w:rsidRDefault="00503AAB" w:rsidP="008C225D">
      <w:pPr>
        <w:pStyle w:val="Heading2"/>
      </w:pPr>
      <w:r>
        <w:t xml:space="preserve">CONSISTENCY WITH </w:t>
      </w:r>
      <w:r w:rsidR="00790FE4" w:rsidRPr="008C225D">
        <w:t>HUMAN RIGHTS</w:t>
      </w:r>
    </w:p>
    <w:p w14:paraId="6A451FBB" w14:textId="7787DEE7" w:rsidR="0086755A" w:rsidRDefault="005F6326" w:rsidP="007A33E6">
      <w:pPr>
        <w:shd w:val="clear" w:color="auto" w:fill="FFFFFF"/>
        <w:rPr>
          <w:rFonts w:ascii="Arial" w:hAnsi="Arial" w:cs="Arial"/>
          <w:iCs/>
          <w:sz w:val="24"/>
          <w:szCs w:val="24"/>
        </w:rPr>
      </w:pPr>
      <w:r>
        <w:rPr>
          <w:rFonts w:ascii="Arial" w:hAnsi="Arial" w:cs="Arial"/>
          <w:iCs/>
          <w:sz w:val="24"/>
          <w:szCs w:val="24"/>
        </w:rPr>
        <w:t xml:space="preserve">All </w:t>
      </w:r>
      <w:r w:rsidR="003A19D5">
        <w:rPr>
          <w:rFonts w:ascii="Arial" w:hAnsi="Arial" w:cs="Arial"/>
          <w:iCs/>
          <w:sz w:val="24"/>
          <w:szCs w:val="24"/>
        </w:rPr>
        <w:t>a</w:t>
      </w:r>
      <w:r>
        <w:rPr>
          <w:rFonts w:ascii="Arial" w:hAnsi="Arial" w:cs="Arial"/>
          <w:iCs/>
          <w:sz w:val="24"/>
          <w:szCs w:val="24"/>
        </w:rPr>
        <w:t xml:space="preserve">mendment </w:t>
      </w:r>
      <w:r w:rsidR="003A19D5">
        <w:rPr>
          <w:rFonts w:ascii="Arial" w:hAnsi="Arial" w:cs="Arial"/>
          <w:iCs/>
          <w:sz w:val="24"/>
          <w:szCs w:val="24"/>
        </w:rPr>
        <w:t>r</w:t>
      </w:r>
      <w:r>
        <w:rPr>
          <w:rFonts w:ascii="Arial" w:hAnsi="Arial" w:cs="Arial"/>
          <w:iCs/>
          <w:sz w:val="24"/>
          <w:szCs w:val="24"/>
        </w:rPr>
        <w:t xml:space="preserve">egulations must be compatible with the </w:t>
      </w:r>
      <w:r>
        <w:rPr>
          <w:rFonts w:ascii="Arial" w:hAnsi="Arial" w:cs="Arial"/>
          <w:i/>
          <w:sz w:val="24"/>
          <w:szCs w:val="24"/>
        </w:rPr>
        <w:t xml:space="preserve">Human Rights Act 2004 </w:t>
      </w:r>
      <w:r>
        <w:rPr>
          <w:rFonts w:ascii="Arial" w:hAnsi="Arial" w:cs="Arial"/>
          <w:iCs/>
          <w:sz w:val="24"/>
          <w:szCs w:val="24"/>
        </w:rPr>
        <w:t>(HRA). The compatibility of this Amendment Regulation with the HRA was considered during its development.</w:t>
      </w:r>
    </w:p>
    <w:p w14:paraId="276091F1" w14:textId="77777777" w:rsidR="005F6326" w:rsidRPr="005F6326" w:rsidRDefault="005F6326" w:rsidP="005F6326">
      <w:pPr>
        <w:shd w:val="clear" w:color="auto" w:fill="FFFFFF"/>
        <w:rPr>
          <w:rFonts w:ascii="Arial" w:hAnsi="Arial" w:cs="Arial"/>
          <w:iCs/>
          <w:sz w:val="24"/>
          <w:szCs w:val="24"/>
        </w:rPr>
      </w:pPr>
      <w:r w:rsidRPr="005F6326">
        <w:rPr>
          <w:rFonts w:ascii="Arial" w:hAnsi="Arial" w:cs="Arial"/>
          <w:iCs/>
          <w:sz w:val="24"/>
          <w:szCs w:val="24"/>
        </w:rPr>
        <w:t>Section 28(1) of the HRA provides that human rights may be subject to reasonable limits set by laws that can be demonstrably justified in a free and democratic society.</w:t>
      </w:r>
    </w:p>
    <w:p w14:paraId="3ECB904F" w14:textId="77777777" w:rsidR="005F6326" w:rsidRPr="005F6326" w:rsidRDefault="005F6326" w:rsidP="005F6326">
      <w:pPr>
        <w:shd w:val="clear" w:color="auto" w:fill="FFFFFF"/>
        <w:rPr>
          <w:rFonts w:ascii="Arial" w:hAnsi="Arial" w:cs="Arial"/>
          <w:iCs/>
          <w:sz w:val="24"/>
          <w:szCs w:val="24"/>
        </w:rPr>
      </w:pPr>
      <w:r w:rsidRPr="005F6326">
        <w:rPr>
          <w:rFonts w:ascii="Arial" w:hAnsi="Arial" w:cs="Arial"/>
          <w:iCs/>
          <w:sz w:val="24"/>
          <w:szCs w:val="24"/>
        </w:rPr>
        <w:t>Section 28(2) of the HRA contains a framework that is used to determine the acceptable limitations that may be placed on human rights.</w:t>
      </w:r>
    </w:p>
    <w:p w14:paraId="226C04A9" w14:textId="300E9158" w:rsidR="005F6326" w:rsidRPr="005F6326" w:rsidRDefault="005F6326" w:rsidP="005F6326">
      <w:pPr>
        <w:shd w:val="clear" w:color="auto" w:fill="FFFFFF"/>
        <w:rPr>
          <w:rFonts w:ascii="Arial" w:hAnsi="Arial" w:cs="Arial"/>
          <w:iCs/>
          <w:sz w:val="24"/>
          <w:szCs w:val="24"/>
        </w:rPr>
      </w:pPr>
      <w:r w:rsidRPr="005F6326">
        <w:rPr>
          <w:rFonts w:ascii="Arial" w:hAnsi="Arial" w:cs="Arial"/>
          <w:iCs/>
          <w:sz w:val="24"/>
          <w:szCs w:val="24"/>
        </w:rPr>
        <w:t>The limitations in thi</w:t>
      </w:r>
      <w:r>
        <w:rPr>
          <w:rFonts w:ascii="Arial" w:hAnsi="Arial" w:cs="Arial"/>
          <w:iCs/>
          <w:sz w:val="24"/>
          <w:szCs w:val="24"/>
        </w:rPr>
        <w:t xml:space="preserve">s Amendment Regulation </w:t>
      </w:r>
      <w:r w:rsidRPr="005F6326">
        <w:rPr>
          <w:rFonts w:ascii="Arial" w:hAnsi="Arial" w:cs="Arial"/>
          <w:iCs/>
          <w:sz w:val="24"/>
          <w:szCs w:val="24"/>
        </w:rPr>
        <w:t>on rights protected in the HRA are considered demonstrably justifiable pursuant to section 28 of the HRA.</w:t>
      </w:r>
    </w:p>
    <w:p w14:paraId="3CA0A95A" w14:textId="779EA379" w:rsidR="005F6326" w:rsidRPr="005F6326" w:rsidRDefault="005F6326" w:rsidP="005F6326">
      <w:pPr>
        <w:shd w:val="clear" w:color="auto" w:fill="FFFFFF"/>
        <w:rPr>
          <w:iCs/>
        </w:rPr>
      </w:pPr>
      <w:r w:rsidRPr="005F6326">
        <w:rPr>
          <w:rFonts w:ascii="Arial" w:hAnsi="Arial" w:cs="Arial"/>
          <w:iCs/>
          <w:sz w:val="24"/>
          <w:szCs w:val="24"/>
        </w:rPr>
        <w:t xml:space="preserve">An assessment of the </w:t>
      </w:r>
      <w:r>
        <w:rPr>
          <w:rFonts w:ascii="Arial" w:hAnsi="Arial" w:cs="Arial"/>
          <w:iCs/>
          <w:sz w:val="24"/>
          <w:szCs w:val="24"/>
        </w:rPr>
        <w:t>Amendment Regulation</w:t>
      </w:r>
      <w:r w:rsidRPr="005F6326">
        <w:rPr>
          <w:rFonts w:ascii="Arial" w:hAnsi="Arial" w:cs="Arial"/>
          <w:iCs/>
          <w:sz w:val="24"/>
          <w:szCs w:val="24"/>
        </w:rPr>
        <w:t xml:space="preserve"> against the rights protected by the HRA is provided below.</w:t>
      </w: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7247706A" w14:textId="7177ED18" w:rsidR="00D459AF" w:rsidRDefault="00D459AF" w:rsidP="00414921">
      <w:pPr>
        <w:rPr>
          <w:rFonts w:ascii="Arial" w:hAnsi="Arial" w:cs="Arial"/>
          <w:iCs/>
          <w:sz w:val="24"/>
          <w:szCs w:val="24"/>
        </w:rPr>
      </w:pPr>
      <w:r>
        <w:rPr>
          <w:rFonts w:ascii="Arial" w:hAnsi="Arial" w:cs="Arial"/>
          <w:iCs/>
          <w:sz w:val="24"/>
          <w:szCs w:val="24"/>
        </w:rPr>
        <w:t xml:space="preserve">The </w:t>
      </w:r>
      <w:r w:rsidR="002D7844">
        <w:rPr>
          <w:rFonts w:ascii="Arial" w:hAnsi="Arial" w:cs="Arial"/>
          <w:iCs/>
          <w:sz w:val="24"/>
          <w:szCs w:val="24"/>
        </w:rPr>
        <w:t xml:space="preserve">Amendment </w:t>
      </w:r>
      <w:r>
        <w:rPr>
          <w:rFonts w:ascii="Arial" w:hAnsi="Arial" w:cs="Arial"/>
          <w:iCs/>
          <w:sz w:val="24"/>
          <w:szCs w:val="24"/>
        </w:rPr>
        <w:t>Regulation engages and promotes the right to life under section 9 of the HRA.</w:t>
      </w:r>
    </w:p>
    <w:p w14:paraId="0CBC4F90" w14:textId="5651D173" w:rsidR="00B13084" w:rsidRDefault="00B13084" w:rsidP="00414921">
      <w:pPr>
        <w:rPr>
          <w:rFonts w:ascii="Arial" w:hAnsi="Arial" w:cs="Arial"/>
          <w:iCs/>
          <w:sz w:val="24"/>
          <w:szCs w:val="24"/>
        </w:rPr>
      </w:pPr>
      <w:r>
        <w:rPr>
          <w:rFonts w:ascii="Arial" w:hAnsi="Arial" w:cs="Arial"/>
          <w:iCs/>
          <w:sz w:val="24"/>
          <w:szCs w:val="24"/>
        </w:rPr>
        <w:t xml:space="preserve">The </w:t>
      </w:r>
      <w:r w:rsidR="002D7844">
        <w:rPr>
          <w:rFonts w:ascii="Arial" w:hAnsi="Arial" w:cs="Arial"/>
          <w:iCs/>
          <w:sz w:val="24"/>
          <w:szCs w:val="24"/>
        </w:rPr>
        <w:t xml:space="preserve">Amendment </w:t>
      </w:r>
      <w:r>
        <w:rPr>
          <w:rFonts w:ascii="Arial" w:hAnsi="Arial" w:cs="Arial"/>
          <w:iCs/>
          <w:sz w:val="24"/>
          <w:szCs w:val="24"/>
        </w:rPr>
        <w:t>Regulation engages and promotes the right to work under section 27B of the HRA.</w:t>
      </w:r>
    </w:p>
    <w:p w14:paraId="699D2A0A" w14:textId="1BDD0DA2" w:rsidR="00D459AF" w:rsidRPr="00D459AF" w:rsidRDefault="00D459AF" w:rsidP="00414921">
      <w:pPr>
        <w:rPr>
          <w:rFonts w:ascii="Arial" w:hAnsi="Arial" w:cs="Arial"/>
          <w:iCs/>
          <w:sz w:val="24"/>
          <w:szCs w:val="24"/>
        </w:rPr>
      </w:pPr>
      <w:r>
        <w:rPr>
          <w:rFonts w:ascii="Arial" w:hAnsi="Arial" w:cs="Arial"/>
          <w:iCs/>
          <w:sz w:val="24"/>
          <w:szCs w:val="24"/>
        </w:rPr>
        <w:t xml:space="preserve">The </w:t>
      </w:r>
      <w:r w:rsidR="002D7844">
        <w:rPr>
          <w:rFonts w:ascii="Arial" w:hAnsi="Arial" w:cs="Arial"/>
          <w:iCs/>
          <w:sz w:val="24"/>
          <w:szCs w:val="24"/>
        </w:rPr>
        <w:t xml:space="preserve">Amendment </w:t>
      </w:r>
      <w:r>
        <w:rPr>
          <w:rFonts w:ascii="Arial" w:hAnsi="Arial" w:cs="Arial"/>
          <w:iCs/>
          <w:sz w:val="24"/>
          <w:szCs w:val="24"/>
        </w:rPr>
        <w:t>Regulation also and engages and may limit rights in criminal proceedings under section 22 of the HRA.</w:t>
      </w:r>
    </w:p>
    <w:p w14:paraId="56D5AAAF" w14:textId="4DF8EE52" w:rsid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14C74D2C" w14:textId="77777777" w:rsidR="00B13084" w:rsidRDefault="00B13084" w:rsidP="00B13084">
      <w:pPr>
        <w:rPr>
          <w:rFonts w:ascii="Arial" w:hAnsi="Arial" w:cs="Arial"/>
          <w:iCs/>
          <w:sz w:val="24"/>
          <w:szCs w:val="24"/>
        </w:rPr>
      </w:pPr>
      <w:r w:rsidRPr="00D93617">
        <w:rPr>
          <w:rFonts w:ascii="Arial" w:hAnsi="Arial" w:cs="Arial"/>
          <w:b/>
          <w:bCs/>
          <w:iCs/>
          <w:sz w:val="24"/>
          <w:szCs w:val="24"/>
          <w:u w:val="single"/>
        </w:rPr>
        <w:t>Asbestos Licensing – Automatic Recognition</w:t>
      </w:r>
    </w:p>
    <w:p w14:paraId="3CE84429" w14:textId="0A60C610" w:rsidR="00B13084" w:rsidRDefault="00B13084" w:rsidP="00B13084">
      <w:pPr>
        <w:jc w:val="both"/>
        <w:rPr>
          <w:rFonts w:ascii="Arial" w:hAnsi="Arial" w:cs="Arial"/>
          <w:iCs/>
          <w:sz w:val="24"/>
          <w:szCs w:val="24"/>
        </w:rPr>
      </w:pPr>
      <w:r>
        <w:rPr>
          <w:rFonts w:ascii="Arial" w:hAnsi="Arial" w:cs="Arial"/>
          <w:iCs/>
          <w:sz w:val="24"/>
          <w:szCs w:val="24"/>
        </w:rPr>
        <w:t xml:space="preserve">The </w:t>
      </w:r>
      <w:r w:rsidR="002D7844">
        <w:rPr>
          <w:rFonts w:ascii="Arial" w:hAnsi="Arial" w:cs="Arial"/>
          <w:iCs/>
          <w:sz w:val="24"/>
          <w:szCs w:val="24"/>
        </w:rPr>
        <w:t xml:space="preserve">Amendment </w:t>
      </w:r>
      <w:r>
        <w:rPr>
          <w:rFonts w:ascii="Arial" w:hAnsi="Arial" w:cs="Arial"/>
          <w:iCs/>
          <w:sz w:val="24"/>
          <w:szCs w:val="24"/>
        </w:rPr>
        <w:t xml:space="preserve">Regulation engages and promotes the right to life (section 9), and the right to work (section 27B). The rights to life liberty and security impose duties on the ACT Government to protect life and take reasonable measures to prevent injury in </w:t>
      </w:r>
      <w:r>
        <w:rPr>
          <w:rFonts w:ascii="Arial" w:hAnsi="Arial" w:cs="Arial"/>
          <w:iCs/>
          <w:sz w:val="24"/>
          <w:szCs w:val="24"/>
        </w:rPr>
        <w:lastRenderedPageBreak/>
        <w:t>workplaces, while the right to work guarantees just and favourable conditions of work, including safe and healthy working conditions.</w:t>
      </w:r>
    </w:p>
    <w:p w14:paraId="358BB50F" w14:textId="2EE9F4F1" w:rsidR="00B13084" w:rsidRDefault="00B13084" w:rsidP="00B13084">
      <w:pPr>
        <w:rPr>
          <w:rFonts w:ascii="Arial" w:hAnsi="Arial" w:cs="Arial"/>
          <w:sz w:val="24"/>
          <w:szCs w:val="24"/>
        </w:rPr>
      </w:pPr>
      <w:r>
        <w:rPr>
          <w:rFonts w:ascii="Arial" w:hAnsi="Arial" w:cs="Arial"/>
          <w:iCs/>
          <w:sz w:val="24"/>
          <w:szCs w:val="24"/>
        </w:rPr>
        <w:t xml:space="preserve">Through the </w:t>
      </w:r>
      <w:r w:rsidR="00EC6EFE">
        <w:rPr>
          <w:rFonts w:ascii="Arial" w:hAnsi="Arial" w:cs="Arial"/>
          <w:iCs/>
          <w:sz w:val="24"/>
          <w:szCs w:val="24"/>
        </w:rPr>
        <w:t xml:space="preserve">Amendment </w:t>
      </w:r>
      <w:r>
        <w:rPr>
          <w:rFonts w:ascii="Arial" w:hAnsi="Arial" w:cs="Arial"/>
          <w:iCs/>
          <w:sz w:val="24"/>
          <w:szCs w:val="24"/>
        </w:rPr>
        <w:t xml:space="preserve">Regulation, the ACT Government is taking positive steps to satisfy its duty to protect life and prevent injury and ensure healthy working conditions by </w:t>
      </w:r>
      <w:r w:rsidR="005863EC">
        <w:rPr>
          <w:rFonts w:ascii="Arial" w:hAnsi="Arial" w:cs="Arial"/>
          <w:iCs/>
          <w:sz w:val="24"/>
          <w:szCs w:val="24"/>
        </w:rPr>
        <w:t xml:space="preserve">requiring licensed removalists to </w:t>
      </w:r>
      <w:r w:rsidR="00EC6EFE">
        <w:rPr>
          <w:rFonts w:ascii="Arial" w:hAnsi="Arial" w:cs="Arial"/>
          <w:iCs/>
          <w:sz w:val="24"/>
          <w:szCs w:val="24"/>
        </w:rPr>
        <w:t xml:space="preserve">notify the regulator before they carry out </w:t>
      </w:r>
      <w:r w:rsidR="005863EC">
        <w:rPr>
          <w:rFonts w:ascii="Arial" w:hAnsi="Arial" w:cs="Arial"/>
          <w:iCs/>
          <w:sz w:val="24"/>
          <w:szCs w:val="24"/>
        </w:rPr>
        <w:t xml:space="preserve">asbestos removal </w:t>
      </w:r>
      <w:r w:rsidR="00EC6EFE">
        <w:rPr>
          <w:rFonts w:ascii="Arial" w:hAnsi="Arial" w:cs="Arial"/>
          <w:iCs/>
          <w:sz w:val="24"/>
          <w:szCs w:val="24"/>
        </w:rPr>
        <w:t>work in the ACT if they are authorised licensees under automatic recognition.</w:t>
      </w:r>
    </w:p>
    <w:p w14:paraId="4BADC3F6" w14:textId="429D8BD4" w:rsidR="00B13084" w:rsidRPr="00B5573B" w:rsidRDefault="00B13084" w:rsidP="00B13084">
      <w:pPr>
        <w:rPr>
          <w:rFonts w:ascii="Arial" w:hAnsi="Arial" w:cs="Arial"/>
          <w:sz w:val="24"/>
          <w:szCs w:val="24"/>
        </w:rPr>
      </w:pPr>
      <w:r>
        <w:rPr>
          <w:rFonts w:ascii="Arial" w:hAnsi="Arial" w:cs="Arial"/>
          <w:sz w:val="24"/>
          <w:szCs w:val="24"/>
        </w:rPr>
        <w:t xml:space="preserve">The </w:t>
      </w:r>
      <w:r w:rsidR="00EC6EFE">
        <w:rPr>
          <w:rFonts w:ascii="Arial" w:hAnsi="Arial" w:cs="Arial"/>
          <w:iCs/>
          <w:sz w:val="24"/>
          <w:szCs w:val="24"/>
        </w:rPr>
        <w:t xml:space="preserve">Amendment </w:t>
      </w:r>
      <w:r>
        <w:rPr>
          <w:rFonts w:ascii="Arial" w:hAnsi="Arial" w:cs="Arial"/>
          <w:sz w:val="24"/>
          <w:szCs w:val="24"/>
        </w:rPr>
        <w:t>Regulation promotes the right to work by removing administrative conditions on workers licensed under corresponding state/territory laws while also promoting the right to life by ensuring controls on asbestos removal activities undertaken by licensed removalists.</w:t>
      </w:r>
    </w:p>
    <w:p w14:paraId="17C37071" w14:textId="38AC5767" w:rsidR="00B800FC" w:rsidRPr="00D93617" w:rsidRDefault="00B800FC" w:rsidP="00B800FC">
      <w:pPr>
        <w:rPr>
          <w:rFonts w:ascii="Arial" w:hAnsi="Arial" w:cs="Arial"/>
          <w:b/>
          <w:bCs/>
          <w:sz w:val="24"/>
          <w:szCs w:val="24"/>
          <w:u w:val="single"/>
        </w:rPr>
      </w:pPr>
      <w:r w:rsidRPr="00D93617">
        <w:rPr>
          <w:rFonts w:ascii="Arial" w:hAnsi="Arial" w:cs="Arial"/>
          <w:b/>
          <w:bCs/>
          <w:sz w:val="24"/>
          <w:szCs w:val="24"/>
          <w:u w:val="single"/>
        </w:rPr>
        <w:t>Respirable Crystalline Silica</w:t>
      </w:r>
      <w:r>
        <w:rPr>
          <w:rFonts w:ascii="Arial" w:hAnsi="Arial" w:cs="Arial"/>
          <w:b/>
          <w:bCs/>
          <w:sz w:val="24"/>
          <w:szCs w:val="24"/>
          <w:u w:val="single"/>
        </w:rPr>
        <w:t xml:space="preserve"> – </w:t>
      </w:r>
      <w:r w:rsidR="003848E0">
        <w:rPr>
          <w:rFonts w:ascii="Arial" w:hAnsi="Arial" w:cs="Arial"/>
          <w:b/>
          <w:bCs/>
          <w:sz w:val="24"/>
          <w:szCs w:val="24"/>
          <w:u w:val="single"/>
        </w:rPr>
        <w:t>Uncontrolled dry cutting ban</w:t>
      </w:r>
      <w:r w:rsidR="0066718C">
        <w:rPr>
          <w:rFonts w:ascii="Arial" w:hAnsi="Arial" w:cs="Arial"/>
          <w:b/>
          <w:bCs/>
          <w:sz w:val="24"/>
          <w:szCs w:val="24"/>
          <w:u w:val="single"/>
        </w:rPr>
        <w:t xml:space="preserve"> and duty to ensure completion of mandatory silica awareness training</w:t>
      </w:r>
    </w:p>
    <w:p w14:paraId="0EE9A241" w14:textId="6F3B7072" w:rsidR="00A76D93" w:rsidRDefault="00A76D93" w:rsidP="00A76D93">
      <w:pPr>
        <w:jc w:val="both"/>
        <w:rPr>
          <w:rFonts w:ascii="Arial" w:hAnsi="Arial" w:cs="Arial"/>
          <w:iCs/>
          <w:sz w:val="24"/>
          <w:szCs w:val="24"/>
        </w:rPr>
      </w:pPr>
      <w:r>
        <w:rPr>
          <w:rFonts w:ascii="Arial" w:hAnsi="Arial" w:cs="Arial"/>
          <w:iCs/>
          <w:sz w:val="24"/>
          <w:szCs w:val="24"/>
        </w:rPr>
        <w:t xml:space="preserve">The </w:t>
      </w:r>
      <w:r w:rsidR="00EC6EFE">
        <w:rPr>
          <w:rFonts w:ascii="Arial" w:hAnsi="Arial" w:cs="Arial"/>
          <w:iCs/>
          <w:sz w:val="24"/>
          <w:szCs w:val="24"/>
        </w:rPr>
        <w:t xml:space="preserve">Amendment </w:t>
      </w:r>
      <w:r>
        <w:rPr>
          <w:rFonts w:ascii="Arial" w:hAnsi="Arial" w:cs="Arial"/>
          <w:iCs/>
          <w:sz w:val="24"/>
          <w:szCs w:val="24"/>
        </w:rPr>
        <w:t>Regulation engages and promotes the right to life</w:t>
      </w:r>
      <w:r w:rsidR="00A81F47">
        <w:rPr>
          <w:rFonts w:ascii="Arial" w:hAnsi="Arial" w:cs="Arial"/>
          <w:iCs/>
          <w:sz w:val="24"/>
          <w:szCs w:val="24"/>
        </w:rPr>
        <w:t xml:space="preserve"> (section 9)</w:t>
      </w:r>
      <w:r>
        <w:rPr>
          <w:rFonts w:ascii="Arial" w:hAnsi="Arial" w:cs="Arial"/>
          <w:iCs/>
          <w:sz w:val="24"/>
          <w:szCs w:val="24"/>
        </w:rPr>
        <w:t xml:space="preserve"> and </w:t>
      </w:r>
      <w:r w:rsidR="00A81F47">
        <w:rPr>
          <w:rFonts w:ascii="Arial" w:hAnsi="Arial" w:cs="Arial"/>
          <w:iCs/>
          <w:sz w:val="24"/>
          <w:szCs w:val="24"/>
        </w:rPr>
        <w:t xml:space="preserve">the right to </w:t>
      </w:r>
      <w:r>
        <w:rPr>
          <w:rFonts w:ascii="Arial" w:hAnsi="Arial" w:cs="Arial"/>
          <w:iCs/>
          <w:sz w:val="24"/>
          <w:szCs w:val="24"/>
        </w:rPr>
        <w:t>work</w:t>
      </w:r>
      <w:r w:rsidR="00A81F47">
        <w:rPr>
          <w:rFonts w:ascii="Arial" w:hAnsi="Arial" w:cs="Arial"/>
          <w:iCs/>
          <w:sz w:val="24"/>
          <w:szCs w:val="24"/>
        </w:rPr>
        <w:t xml:space="preserve"> (section 27B)</w:t>
      </w:r>
      <w:r>
        <w:rPr>
          <w:rFonts w:ascii="Arial" w:hAnsi="Arial" w:cs="Arial"/>
          <w:iCs/>
          <w:sz w:val="24"/>
          <w:szCs w:val="24"/>
        </w:rPr>
        <w:t xml:space="preserve">. The rights to life liberty and security impose duties on the ACT Government to protect life and take reasonable measures to prevent injury in workplaces, while the </w:t>
      </w:r>
      <w:r w:rsidR="00DF4487">
        <w:rPr>
          <w:rFonts w:ascii="Arial" w:hAnsi="Arial" w:cs="Arial"/>
          <w:iCs/>
          <w:sz w:val="24"/>
          <w:szCs w:val="24"/>
        </w:rPr>
        <w:t xml:space="preserve">right to </w:t>
      </w:r>
      <w:r>
        <w:rPr>
          <w:rFonts w:ascii="Arial" w:hAnsi="Arial" w:cs="Arial"/>
          <w:iCs/>
          <w:sz w:val="24"/>
          <w:szCs w:val="24"/>
        </w:rPr>
        <w:t>work guarantees just and favourable conditions of work, including safe and healthy working conditions.</w:t>
      </w:r>
    </w:p>
    <w:p w14:paraId="21E64AE6" w14:textId="5655BD26" w:rsidR="00E76098" w:rsidRDefault="00A76D93" w:rsidP="00A76D93">
      <w:pPr>
        <w:jc w:val="both"/>
        <w:rPr>
          <w:rFonts w:ascii="Arial" w:hAnsi="Arial" w:cs="Arial"/>
          <w:iCs/>
          <w:sz w:val="24"/>
          <w:szCs w:val="24"/>
        </w:rPr>
      </w:pPr>
      <w:r>
        <w:rPr>
          <w:rFonts w:ascii="Arial" w:hAnsi="Arial" w:cs="Arial"/>
          <w:iCs/>
          <w:sz w:val="24"/>
          <w:szCs w:val="24"/>
        </w:rPr>
        <w:t xml:space="preserve">Through the </w:t>
      </w:r>
      <w:r w:rsidR="00EC6EFE">
        <w:rPr>
          <w:rFonts w:ascii="Arial" w:hAnsi="Arial" w:cs="Arial"/>
          <w:iCs/>
          <w:sz w:val="24"/>
          <w:szCs w:val="24"/>
        </w:rPr>
        <w:t xml:space="preserve">Amendment </w:t>
      </w:r>
      <w:r>
        <w:rPr>
          <w:rFonts w:ascii="Arial" w:hAnsi="Arial" w:cs="Arial"/>
          <w:iCs/>
          <w:sz w:val="24"/>
          <w:szCs w:val="24"/>
        </w:rPr>
        <w:t xml:space="preserve">Regulation, the ACT Government is </w:t>
      </w:r>
      <w:r w:rsidR="00221B6B">
        <w:rPr>
          <w:rFonts w:ascii="Arial" w:hAnsi="Arial" w:cs="Arial"/>
          <w:iCs/>
          <w:sz w:val="24"/>
          <w:szCs w:val="24"/>
        </w:rPr>
        <w:t xml:space="preserve">taking positive steps to satisfy its duty to protect life and prevent injury and ensure healthy working conditions by introducing an offence for the uncontrolled dry cutting of silica containing materials at workplaces </w:t>
      </w:r>
      <w:r w:rsidR="0066718C">
        <w:rPr>
          <w:rFonts w:ascii="Arial" w:hAnsi="Arial" w:cs="Arial"/>
          <w:iCs/>
          <w:sz w:val="24"/>
          <w:szCs w:val="24"/>
        </w:rPr>
        <w:t>and an obligation on persons conducting a business or undertaking (PCBUs) to ensure their workers are trained in silica awareness, to prevent future injury.</w:t>
      </w:r>
    </w:p>
    <w:p w14:paraId="2B607E53" w14:textId="3B7EC4ED" w:rsidR="00A76D93" w:rsidRDefault="00221B6B" w:rsidP="00A76D93">
      <w:pPr>
        <w:jc w:val="both"/>
        <w:rPr>
          <w:rFonts w:ascii="Arial" w:hAnsi="Arial" w:cs="Arial"/>
          <w:iCs/>
          <w:sz w:val="24"/>
          <w:szCs w:val="24"/>
        </w:rPr>
      </w:pPr>
      <w:r w:rsidRPr="003848E0">
        <w:rPr>
          <w:rFonts w:ascii="Arial" w:hAnsi="Arial" w:cs="Arial"/>
          <w:iCs/>
          <w:sz w:val="24"/>
          <w:szCs w:val="24"/>
        </w:rPr>
        <w:t>The offence</w:t>
      </w:r>
      <w:r w:rsidR="0066718C">
        <w:rPr>
          <w:rFonts w:ascii="Arial" w:hAnsi="Arial" w:cs="Arial"/>
          <w:iCs/>
          <w:sz w:val="24"/>
          <w:szCs w:val="24"/>
        </w:rPr>
        <w:t>s</w:t>
      </w:r>
      <w:r w:rsidRPr="003848E0">
        <w:rPr>
          <w:rFonts w:ascii="Arial" w:hAnsi="Arial" w:cs="Arial"/>
          <w:iCs/>
          <w:sz w:val="24"/>
          <w:szCs w:val="24"/>
        </w:rPr>
        <w:t xml:space="preserve"> act as a deterrent to poor work safety practices and encourage </w:t>
      </w:r>
      <w:r w:rsidR="0066718C">
        <w:rPr>
          <w:rFonts w:ascii="Arial" w:hAnsi="Arial" w:cs="Arial"/>
          <w:iCs/>
          <w:sz w:val="24"/>
          <w:szCs w:val="24"/>
        </w:rPr>
        <w:t>PCBUs</w:t>
      </w:r>
      <w:r w:rsidRPr="003848E0">
        <w:rPr>
          <w:rFonts w:ascii="Arial" w:hAnsi="Arial" w:cs="Arial"/>
          <w:iCs/>
          <w:sz w:val="24"/>
          <w:szCs w:val="24"/>
        </w:rPr>
        <w:t xml:space="preserve"> to dedicate resources and attention to workplace safety.</w:t>
      </w:r>
    </w:p>
    <w:p w14:paraId="02DC67D5" w14:textId="5676EAA8" w:rsidR="00221B6B" w:rsidRDefault="00221B6B" w:rsidP="00A76D93">
      <w:pPr>
        <w:jc w:val="both"/>
        <w:rPr>
          <w:rFonts w:ascii="Arial" w:hAnsi="Arial" w:cs="Arial"/>
          <w:iCs/>
          <w:sz w:val="24"/>
          <w:szCs w:val="24"/>
        </w:rPr>
      </w:pPr>
      <w:r>
        <w:rPr>
          <w:rFonts w:ascii="Arial" w:hAnsi="Arial" w:cs="Arial"/>
          <w:iCs/>
          <w:sz w:val="24"/>
          <w:szCs w:val="24"/>
        </w:rPr>
        <w:t>Introducing a new chapter containing offences for the uncontrolled dry cutting of silica containing materials</w:t>
      </w:r>
      <w:r w:rsidR="00991E74">
        <w:rPr>
          <w:rFonts w:ascii="Arial" w:hAnsi="Arial" w:cs="Arial"/>
          <w:iCs/>
          <w:sz w:val="24"/>
          <w:szCs w:val="24"/>
        </w:rPr>
        <w:t xml:space="preserve"> and duty to ensure workers are trained in silica awareness</w:t>
      </w:r>
      <w:r w:rsidR="005D511A">
        <w:rPr>
          <w:rFonts w:ascii="Arial" w:hAnsi="Arial" w:cs="Arial"/>
          <w:iCs/>
          <w:sz w:val="24"/>
          <w:szCs w:val="24"/>
        </w:rPr>
        <w:t>,</w:t>
      </w:r>
      <w:r>
        <w:rPr>
          <w:rFonts w:ascii="Arial" w:hAnsi="Arial" w:cs="Arial"/>
          <w:iCs/>
          <w:sz w:val="24"/>
          <w:szCs w:val="24"/>
        </w:rPr>
        <w:t xml:space="preserve"> </w:t>
      </w:r>
      <w:r w:rsidR="00E76098">
        <w:rPr>
          <w:rFonts w:ascii="Arial" w:hAnsi="Arial" w:cs="Arial"/>
          <w:iCs/>
          <w:sz w:val="24"/>
          <w:szCs w:val="24"/>
        </w:rPr>
        <w:t>to protect the life of workers and people at a workplace and prevent future illness or injury, act as a deterrent to poor work safety practices and encourage employers and businesses to dedicate resources and attention to workplace safety.</w:t>
      </w:r>
    </w:p>
    <w:p w14:paraId="7C3B0F88" w14:textId="5D1D0BBE" w:rsidR="00BC3EF0" w:rsidRPr="00163ADE" w:rsidRDefault="00BC3EF0" w:rsidP="00414921">
      <w:pPr>
        <w:rPr>
          <w:rFonts w:ascii="Arial" w:hAnsi="Arial" w:cs="Arial"/>
          <w:b/>
          <w:bCs/>
          <w:i/>
          <w:sz w:val="24"/>
          <w:szCs w:val="24"/>
        </w:rPr>
      </w:pPr>
      <w:r w:rsidRPr="00BC3EF0">
        <w:rPr>
          <w:rFonts w:ascii="Arial" w:hAnsi="Arial" w:cs="Arial"/>
          <w:b/>
          <w:bCs/>
          <w:i/>
          <w:sz w:val="24"/>
          <w:szCs w:val="24"/>
        </w:rPr>
        <w:t>Rights Limited</w:t>
      </w:r>
      <w:r w:rsidR="00BE4C5B">
        <w:rPr>
          <w:rFonts w:ascii="Arial" w:hAnsi="Arial" w:cs="Arial"/>
          <w:b/>
          <w:bCs/>
          <w:i/>
          <w:sz w:val="24"/>
          <w:szCs w:val="24"/>
        </w:rPr>
        <w:t xml:space="preserve"> – </w:t>
      </w:r>
      <w:r w:rsidR="002B5FDF">
        <w:rPr>
          <w:rFonts w:ascii="Arial" w:hAnsi="Arial" w:cs="Arial"/>
          <w:b/>
          <w:bCs/>
          <w:i/>
          <w:sz w:val="24"/>
          <w:szCs w:val="24"/>
        </w:rPr>
        <w:t xml:space="preserve">Rights in criminal proceedings – strict liability and the </w:t>
      </w:r>
      <w:r w:rsidR="00BE4C5B">
        <w:rPr>
          <w:rFonts w:ascii="Arial" w:hAnsi="Arial" w:cs="Arial"/>
          <w:b/>
          <w:bCs/>
          <w:i/>
          <w:sz w:val="24"/>
          <w:szCs w:val="24"/>
        </w:rPr>
        <w:t>presumption of innocence</w:t>
      </w:r>
    </w:p>
    <w:p w14:paraId="05BFF737" w14:textId="3D7F5E9A" w:rsidR="00376166" w:rsidRPr="00E54E5C" w:rsidRDefault="007C565D" w:rsidP="007E1B95">
      <w:pPr>
        <w:pStyle w:val="ListParagraph"/>
        <w:numPr>
          <w:ilvl w:val="0"/>
          <w:numId w:val="3"/>
        </w:numPr>
        <w:rPr>
          <w:rFonts w:ascii="Arial" w:hAnsi="Arial" w:cs="Arial"/>
          <w:b/>
          <w:bCs/>
          <w:i/>
          <w:sz w:val="24"/>
          <w:szCs w:val="24"/>
        </w:rPr>
      </w:pPr>
      <w:r w:rsidRPr="00414921">
        <w:rPr>
          <w:rFonts w:ascii="Arial" w:hAnsi="Arial" w:cs="Arial"/>
          <w:b/>
          <w:bCs/>
          <w:i/>
          <w:sz w:val="24"/>
          <w:szCs w:val="24"/>
        </w:rPr>
        <w:t>Nature of the right and the limitation (s28(a) and</w:t>
      </w:r>
      <w:r w:rsidR="00414921">
        <w:rPr>
          <w:rFonts w:ascii="Arial" w:hAnsi="Arial" w:cs="Arial"/>
          <w:b/>
          <w:bCs/>
          <w:i/>
          <w:sz w:val="24"/>
          <w:szCs w:val="24"/>
        </w:rPr>
        <w:t xml:space="preserve"> </w:t>
      </w:r>
      <w:r w:rsidRPr="00414921">
        <w:rPr>
          <w:rFonts w:ascii="Arial" w:hAnsi="Arial" w:cs="Arial"/>
          <w:b/>
          <w:bCs/>
          <w:i/>
          <w:sz w:val="24"/>
          <w:szCs w:val="24"/>
        </w:rPr>
        <w:t>(c))</w:t>
      </w:r>
    </w:p>
    <w:p w14:paraId="188CFB90" w14:textId="0BB6FF2E" w:rsidR="00E54E5C" w:rsidRPr="005863EC" w:rsidRDefault="00E54E5C" w:rsidP="005863EC">
      <w:pPr>
        <w:rPr>
          <w:rFonts w:ascii="Arial" w:hAnsi="Arial" w:cs="Arial"/>
          <w:iCs/>
          <w:sz w:val="24"/>
          <w:szCs w:val="24"/>
        </w:rPr>
      </w:pPr>
      <w:r>
        <w:rPr>
          <w:rFonts w:ascii="Arial" w:hAnsi="Arial" w:cs="Arial"/>
          <w:iCs/>
          <w:sz w:val="24"/>
          <w:szCs w:val="24"/>
        </w:rPr>
        <w:t xml:space="preserve">Everyone charged with a criminal offence has the right to be presumed innocent until proven guilty according to law. </w:t>
      </w:r>
      <w:r w:rsidR="002B5FDF">
        <w:rPr>
          <w:rFonts w:ascii="Arial" w:hAnsi="Arial" w:cs="Arial"/>
          <w:iCs/>
          <w:sz w:val="24"/>
          <w:szCs w:val="24"/>
        </w:rPr>
        <w:t xml:space="preserve">Although through the Amendment Regulation the ACT Government is taking positive steps to protect the health and safety or workers and prevent workplace injuries, the Regulation potentially engages and limits the </w:t>
      </w:r>
      <w:r>
        <w:rPr>
          <w:rFonts w:ascii="Arial" w:hAnsi="Arial" w:cs="Arial"/>
          <w:iCs/>
          <w:sz w:val="24"/>
          <w:szCs w:val="24"/>
        </w:rPr>
        <w:t xml:space="preserve">right to the presumption of innocence through the </w:t>
      </w:r>
      <w:r w:rsidR="00BE4C5B">
        <w:rPr>
          <w:rFonts w:ascii="Arial" w:hAnsi="Arial" w:cs="Arial"/>
          <w:iCs/>
          <w:sz w:val="24"/>
          <w:szCs w:val="24"/>
        </w:rPr>
        <w:t xml:space="preserve">application of </w:t>
      </w:r>
      <w:r>
        <w:rPr>
          <w:rFonts w:ascii="Arial" w:hAnsi="Arial" w:cs="Arial"/>
          <w:iCs/>
          <w:sz w:val="24"/>
          <w:szCs w:val="24"/>
        </w:rPr>
        <w:t xml:space="preserve">strict liability </w:t>
      </w:r>
      <w:r>
        <w:rPr>
          <w:rFonts w:ascii="Arial" w:hAnsi="Arial" w:cs="Arial"/>
          <w:iCs/>
          <w:sz w:val="24"/>
          <w:szCs w:val="24"/>
        </w:rPr>
        <w:lastRenderedPageBreak/>
        <w:t xml:space="preserve">provisions </w:t>
      </w:r>
      <w:r w:rsidR="00BE4C5B">
        <w:rPr>
          <w:rFonts w:ascii="Arial" w:hAnsi="Arial" w:cs="Arial"/>
          <w:iCs/>
          <w:sz w:val="24"/>
          <w:szCs w:val="24"/>
        </w:rPr>
        <w:t>as per</w:t>
      </w:r>
      <w:r>
        <w:rPr>
          <w:rFonts w:ascii="Arial" w:hAnsi="Arial" w:cs="Arial"/>
          <w:iCs/>
          <w:sz w:val="24"/>
          <w:szCs w:val="24"/>
        </w:rPr>
        <w:t xml:space="preserve"> section 12A of the </w:t>
      </w:r>
      <w:r w:rsidRPr="000B5287">
        <w:rPr>
          <w:rFonts w:ascii="Arial" w:hAnsi="Arial" w:cs="Arial"/>
          <w:i/>
          <w:sz w:val="24"/>
          <w:szCs w:val="24"/>
        </w:rPr>
        <w:t>Work Health and Safety Act 2011</w:t>
      </w:r>
      <w:r>
        <w:rPr>
          <w:rFonts w:ascii="Arial" w:hAnsi="Arial" w:cs="Arial"/>
          <w:iCs/>
          <w:sz w:val="24"/>
          <w:szCs w:val="24"/>
        </w:rPr>
        <w:t xml:space="preserve"> which apply to</w:t>
      </w:r>
      <w:r w:rsidR="005863EC">
        <w:rPr>
          <w:rFonts w:ascii="Arial" w:hAnsi="Arial" w:cs="Arial"/>
          <w:iCs/>
          <w:sz w:val="24"/>
          <w:szCs w:val="24"/>
        </w:rPr>
        <w:t xml:space="preserve"> </w:t>
      </w:r>
      <w:r w:rsidRPr="005863EC">
        <w:rPr>
          <w:rFonts w:ascii="Arial" w:hAnsi="Arial" w:cs="Arial"/>
          <w:iCs/>
          <w:sz w:val="24"/>
          <w:szCs w:val="24"/>
        </w:rPr>
        <w:t xml:space="preserve">elements of the offence provisions in new </w:t>
      </w:r>
      <w:r w:rsidR="00A65C40" w:rsidRPr="005863EC">
        <w:rPr>
          <w:rFonts w:ascii="Arial" w:hAnsi="Arial" w:cs="Arial"/>
          <w:iCs/>
          <w:sz w:val="24"/>
          <w:szCs w:val="24"/>
        </w:rPr>
        <w:t xml:space="preserve">Chapter 7A Crystalline silica of the WHS Regulation at clause 9 of the Regulation, specifically </w:t>
      </w:r>
      <w:r w:rsidRPr="005863EC">
        <w:rPr>
          <w:rFonts w:ascii="Arial" w:hAnsi="Arial" w:cs="Arial"/>
          <w:iCs/>
          <w:sz w:val="24"/>
          <w:szCs w:val="24"/>
        </w:rPr>
        <w:t xml:space="preserve">sections </w:t>
      </w:r>
      <w:r w:rsidR="00A65C40" w:rsidRPr="005863EC">
        <w:rPr>
          <w:rFonts w:ascii="Arial" w:hAnsi="Arial" w:cs="Arial"/>
          <w:iCs/>
          <w:sz w:val="24"/>
          <w:szCs w:val="24"/>
        </w:rPr>
        <w:t xml:space="preserve">418C and 418D (uncontrolled dry cutting of material containing silica) </w:t>
      </w:r>
      <w:r w:rsidR="00B63817" w:rsidRPr="005863EC">
        <w:rPr>
          <w:rFonts w:ascii="Arial" w:hAnsi="Arial" w:cs="Arial"/>
          <w:iCs/>
          <w:sz w:val="24"/>
          <w:szCs w:val="24"/>
        </w:rPr>
        <w:t>a</w:t>
      </w:r>
      <w:r w:rsidR="00A65C40" w:rsidRPr="005863EC">
        <w:rPr>
          <w:rFonts w:ascii="Arial" w:hAnsi="Arial" w:cs="Arial"/>
          <w:iCs/>
          <w:sz w:val="24"/>
          <w:szCs w:val="24"/>
        </w:rPr>
        <w:t>nd 418E</w:t>
      </w:r>
      <w:r w:rsidRPr="005863EC">
        <w:rPr>
          <w:rFonts w:ascii="Arial" w:hAnsi="Arial" w:cs="Arial"/>
          <w:iCs/>
          <w:sz w:val="24"/>
          <w:szCs w:val="24"/>
        </w:rPr>
        <w:t xml:space="preserve"> </w:t>
      </w:r>
      <w:r w:rsidR="00A65C40" w:rsidRPr="005863EC">
        <w:rPr>
          <w:rFonts w:ascii="Arial" w:hAnsi="Arial" w:cs="Arial"/>
          <w:iCs/>
          <w:sz w:val="24"/>
          <w:szCs w:val="24"/>
        </w:rPr>
        <w:t>(duty to train workers about crystalline silica awareness</w:t>
      </w:r>
      <w:r w:rsidR="005863EC" w:rsidRPr="005863EC">
        <w:rPr>
          <w:rFonts w:ascii="Arial" w:hAnsi="Arial" w:cs="Arial"/>
          <w:iCs/>
          <w:sz w:val="24"/>
          <w:szCs w:val="24"/>
        </w:rPr>
        <w:t>)</w:t>
      </w:r>
      <w:r w:rsidR="00863F47">
        <w:rPr>
          <w:rFonts w:ascii="Arial" w:hAnsi="Arial" w:cs="Arial"/>
          <w:iCs/>
          <w:sz w:val="24"/>
          <w:szCs w:val="24"/>
        </w:rPr>
        <w:t>.</w:t>
      </w:r>
    </w:p>
    <w:p w14:paraId="667B79F7" w14:textId="7FDD9521" w:rsidR="006555E3" w:rsidRPr="00163ADE" w:rsidRDefault="00E54E5C" w:rsidP="00163ADE">
      <w:pPr>
        <w:rPr>
          <w:rFonts w:ascii="Arial" w:hAnsi="Arial" w:cs="Arial"/>
          <w:iCs/>
          <w:sz w:val="24"/>
          <w:szCs w:val="24"/>
        </w:rPr>
      </w:pPr>
      <w:r>
        <w:rPr>
          <w:rFonts w:ascii="Arial" w:hAnsi="Arial" w:cs="Arial"/>
          <w:iCs/>
          <w:sz w:val="24"/>
          <w:szCs w:val="24"/>
        </w:rPr>
        <w:t xml:space="preserve">Strict liability provisions generally engage and limit the right to be presumed innocent as they remove the need for prosecution </w:t>
      </w:r>
      <w:r w:rsidR="00863F47">
        <w:rPr>
          <w:rFonts w:ascii="Arial" w:hAnsi="Arial" w:cs="Arial"/>
          <w:iCs/>
          <w:sz w:val="24"/>
          <w:szCs w:val="24"/>
        </w:rPr>
        <w:t>to</w:t>
      </w:r>
      <w:r>
        <w:rPr>
          <w:rFonts w:ascii="Arial" w:hAnsi="Arial" w:cs="Arial"/>
          <w:iCs/>
          <w:sz w:val="24"/>
          <w:szCs w:val="24"/>
        </w:rPr>
        <w:t xml:space="preserve"> prove an accused person’s fault (i.e. the mental element of intent or recklessness) in relation to an offence generally or for particular elements of an offence. As a result, this reverses the onus in criminal proceedings and requires an accused to prove a defence for those elements to which strict liability applies, such as a mistake o</w:t>
      </w:r>
      <w:r w:rsidR="00863F47">
        <w:rPr>
          <w:rFonts w:ascii="Arial" w:hAnsi="Arial" w:cs="Arial"/>
          <w:iCs/>
          <w:sz w:val="24"/>
          <w:szCs w:val="24"/>
        </w:rPr>
        <w:t>f</w:t>
      </w:r>
      <w:r>
        <w:rPr>
          <w:rFonts w:ascii="Arial" w:hAnsi="Arial" w:cs="Arial"/>
          <w:iCs/>
          <w:sz w:val="24"/>
          <w:szCs w:val="24"/>
        </w:rPr>
        <w:t xml:space="preserve"> fact under the </w:t>
      </w:r>
      <w:r>
        <w:rPr>
          <w:rFonts w:ascii="Arial" w:hAnsi="Arial" w:cs="Arial"/>
          <w:i/>
          <w:sz w:val="24"/>
          <w:szCs w:val="24"/>
        </w:rPr>
        <w:t>Criminal Code 2002</w:t>
      </w:r>
      <w:r>
        <w:rPr>
          <w:rFonts w:ascii="Arial" w:hAnsi="Arial" w:cs="Arial"/>
          <w:iCs/>
          <w:sz w:val="24"/>
          <w:szCs w:val="24"/>
        </w:rPr>
        <w:t>.</w:t>
      </w:r>
    </w:p>
    <w:p w14:paraId="4C31D8E5" w14:textId="5BEFBAB1" w:rsidR="007C565D" w:rsidRDefault="007C565D" w:rsidP="007E1B95">
      <w:pPr>
        <w:pStyle w:val="ListParagraph"/>
        <w:numPr>
          <w:ilvl w:val="0"/>
          <w:numId w:val="3"/>
        </w:numPr>
        <w:rPr>
          <w:rFonts w:ascii="Arial" w:hAnsi="Arial" w:cs="Arial"/>
          <w:b/>
          <w:bCs/>
          <w:i/>
          <w:sz w:val="24"/>
          <w:szCs w:val="24"/>
        </w:rPr>
      </w:pPr>
      <w:r w:rsidRPr="00414921">
        <w:rPr>
          <w:rFonts w:ascii="Arial" w:hAnsi="Arial" w:cs="Arial"/>
          <w:b/>
          <w:bCs/>
          <w:i/>
          <w:sz w:val="24"/>
          <w:szCs w:val="24"/>
        </w:rPr>
        <w:t>Legitimate purpose (s28(b))</w:t>
      </w:r>
    </w:p>
    <w:p w14:paraId="2239E25C" w14:textId="27D5FF0C" w:rsidR="007C565D" w:rsidRPr="00163ADE" w:rsidRDefault="00E54E5C" w:rsidP="00163ADE">
      <w:pPr>
        <w:rPr>
          <w:rFonts w:ascii="Arial" w:hAnsi="Arial" w:cs="Arial"/>
          <w:iCs/>
          <w:sz w:val="24"/>
          <w:szCs w:val="24"/>
        </w:rPr>
      </w:pPr>
      <w:r>
        <w:rPr>
          <w:rFonts w:ascii="Arial" w:hAnsi="Arial" w:cs="Arial"/>
          <w:iCs/>
          <w:sz w:val="24"/>
          <w:szCs w:val="24"/>
        </w:rPr>
        <w:t xml:space="preserve">The legitimate purpose of the strict liability provision(s) is </w:t>
      </w:r>
      <w:r w:rsidR="00A81F47">
        <w:rPr>
          <w:rFonts w:ascii="Arial" w:hAnsi="Arial" w:cs="Arial"/>
          <w:iCs/>
          <w:sz w:val="24"/>
          <w:szCs w:val="24"/>
        </w:rPr>
        <w:t xml:space="preserve">to support enforcement of the measures in the regulation to restrict/prohibit dry cutting of silica containing materials, which aims to </w:t>
      </w:r>
      <w:r>
        <w:rPr>
          <w:rFonts w:ascii="Arial" w:hAnsi="Arial" w:cs="Arial"/>
          <w:iCs/>
          <w:sz w:val="24"/>
          <w:szCs w:val="24"/>
        </w:rPr>
        <w:t>protect the health and safety of workers</w:t>
      </w:r>
      <w:r w:rsidR="00E72858">
        <w:rPr>
          <w:rFonts w:ascii="Arial" w:hAnsi="Arial" w:cs="Arial"/>
          <w:iCs/>
          <w:sz w:val="24"/>
          <w:szCs w:val="24"/>
        </w:rPr>
        <w:t>.</w:t>
      </w:r>
      <w:r w:rsidR="00EC3DB5">
        <w:rPr>
          <w:rFonts w:ascii="Arial" w:hAnsi="Arial" w:cs="Arial"/>
          <w:iCs/>
          <w:sz w:val="24"/>
          <w:szCs w:val="24"/>
        </w:rPr>
        <w:t xml:space="preserve"> </w:t>
      </w:r>
      <w:r w:rsidR="00E72858">
        <w:rPr>
          <w:rFonts w:ascii="Arial" w:hAnsi="Arial" w:cs="Arial"/>
          <w:iCs/>
          <w:sz w:val="24"/>
          <w:szCs w:val="24"/>
        </w:rPr>
        <w:t xml:space="preserve">The penalty that may be imposed on commission of the offence will </w:t>
      </w:r>
      <w:r w:rsidR="00EC3DB5">
        <w:rPr>
          <w:rFonts w:ascii="Arial" w:hAnsi="Arial" w:cs="Arial"/>
          <w:iCs/>
          <w:sz w:val="24"/>
          <w:szCs w:val="24"/>
        </w:rPr>
        <w:t xml:space="preserve">act as a deterrent against PCBUs providing unsafe workplaces and work cultures. The WHS Act imposes health and safety duties on all PCBUs in the </w:t>
      </w:r>
      <w:r w:rsidR="00D86C09">
        <w:rPr>
          <w:rFonts w:ascii="Arial" w:hAnsi="Arial" w:cs="Arial"/>
          <w:iCs/>
          <w:sz w:val="24"/>
          <w:szCs w:val="24"/>
        </w:rPr>
        <w:t xml:space="preserve">Territory, as well as duties to their officers and workers. All PCBUs are required to be aware of their health and safety duties under the WHS Act and it is reasonable for the law to assume this is the case in the context </w:t>
      </w:r>
      <w:r w:rsidR="00863F47">
        <w:rPr>
          <w:rFonts w:ascii="Arial" w:hAnsi="Arial" w:cs="Arial"/>
          <w:iCs/>
          <w:sz w:val="24"/>
          <w:szCs w:val="24"/>
        </w:rPr>
        <w:t xml:space="preserve">of </w:t>
      </w:r>
      <w:r w:rsidR="00D86C09">
        <w:rPr>
          <w:rFonts w:ascii="Arial" w:hAnsi="Arial" w:cs="Arial"/>
          <w:iCs/>
          <w:sz w:val="24"/>
          <w:szCs w:val="24"/>
        </w:rPr>
        <w:t>a workplace exposure to silica containing materials.</w:t>
      </w:r>
    </w:p>
    <w:p w14:paraId="74080F2A" w14:textId="48C2277F" w:rsidR="0053361A" w:rsidRDefault="00376166" w:rsidP="0053361A">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(s28(d))</w:t>
      </w:r>
    </w:p>
    <w:p w14:paraId="3E8D40DF" w14:textId="3BC20DE0" w:rsidR="0053361A" w:rsidRPr="0053361A" w:rsidRDefault="0053361A" w:rsidP="0053361A">
      <w:pPr>
        <w:rPr>
          <w:rFonts w:ascii="Arial" w:hAnsi="Arial" w:cs="Arial"/>
          <w:iCs/>
          <w:sz w:val="24"/>
          <w:szCs w:val="24"/>
        </w:rPr>
      </w:pPr>
      <w:r>
        <w:rPr>
          <w:rFonts w:ascii="Arial" w:hAnsi="Arial" w:cs="Arial"/>
          <w:iCs/>
          <w:sz w:val="24"/>
          <w:szCs w:val="24"/>
        </w:rPr>
        <w:t xml:space="preserve">The offence elements applying </w:t>
      </w:r>
      <w:r w:rsidR="006E7E43">
        <w:rPr>
          <w:rFonts w:ascii="Arial" w:hAnsi="Arial" w:cs="Arial"/>
          <w:iCs/>
          <w:sz w:val="24"/>
          <w:szCs w:val="24"/>
        </w:rPr>
        <w:t xml:space="preserve">strict liability have been considered during the development of the Regulation. The strict liability offences arise in a regulatory context where, for reasons such as public safety, the public interest in ensuring that regulatory schemes are observed, requires the sanction of criminal penalties. The rationale for its use in the Regulation is that people who owe work safety duties such as PCBUs, persons in control of aspects of work and designers and manufacturers of work structures and products, as opposed to members of the general public, can be expected to be aware of their duties and obligations to workers and the wider public. In particular, where an accused can reasonably be expected, because of his or her professional involvement, to know the requirements of the law, the mental (or fault) element can justifiably be excluded. Accordingly, strict liability offences are applied </w:t>
      </w:r>
      <w:r w:rsidR="00022DEC">
        <w:rPr>
          <w:rFonts w:ascii="Arial" w:hAnsi="Arial" w:cs="Arial"/>
          <w:iCs/>
          <w:sz w:val="24"/>
          <w:szCs w:val="24"/>
        </w:rPr>
        <w:t xml:space="preserve">so that every relevant person complies with their obligations at all times and acts </w:t>
      </w:r>
      <w:r w:rsidR="00022DEC" w:rsidRPr="00340102">
        <w:rPr>
          <w:rFonts w:ascii="Arial" w:hAnsi="Arial" w:cs="Arial"/>
          <w:iCs/>
          <w:sz w:val="24"/>
          <w:szCs w:val="24"/>
        </w:rPr>
        <w:t>appropriately</w:t>
      </w:r>
      <w:r w:rsidR="00022DEC">
        <w:rPr>
          <w:rFonts w:ascii="Arial" w:hAnsi="Arial" w:cs="Arial"/>
          <w:iCs/>
          <w:sz w:val="24"/>
          <w:szCs w:val="24"/>
        </w:rPr>
        <w:t xml:space="preserve"> to secure the health and safety of workers and others at the workplace.</w:t>
      </w:r>
    </w:p>
    <w:p w14:paraId="29C39D87" w14:textId="6C1E3077" w:rsidR="007D660F" w:rsidRDefault="007C565D" w:rsidP="007E1B95">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(s28</w:t>
      </w:r>
      <w:r w:rsidR="007D6581" w:rsidRPr="00414921">
        <w:rPr>
          <w:rFonts w:ascii="Arial" w:hAnsi="Arial" w:cs="Arial"/>
          <w:b/>
          <w:bCs/>
          <w:i/>
          <w:sz w:val="24"/>
          <w:szCs w:val="24"/>
        </w:rPr>
        <w:t xml:space="preserve"> </w:t>
      </w:r>
      <w:r w:rsidR="003F68EE" w:rsidRPr="00414921">
        <w:rPr>
          <w:rFonts w:ascii="Arial" w:hAnsi="Arial" w:cs="Arial"/>
          <w:b/>
          <w:bCs/>
          <w:i/>
          <w:sz w:val="24"/>
          <w:szCs w:val="24"/>
        </w:rPr>
        <w:t>(e))</w:t>
      </w:r>
    </w:p>
    <w:p w14:paraId="10F7EF06" w14:textId="49E18B9A" w:rsidR="005B53DD" w:rsidRDefault="005B53DD" w:rsidP="005B53DD">
      <w:pPr>
        <w:rPr>
          <w:rFonts w:ascii="Arial" w:hAnsi="Arial" w:cs="Arial"/>
          <w:iCs/>
          <w:sz w:val="24"/>
          <w:szCs w:val="24"/>
        </w:rPr>
      </w:pPr>
      <w:r>
        <w:rPr>
          <w:rFonts w:ascii="Arial" w:hAnsi="Arial" w:cs="Arial"/>
          <w:iCs/>
          <w:sz w:val="24"/>
          <w:szCs w:val="24"/>
        </w:rPr>
        <w:t xml:space="preserve">Given the </w:t>
      </w:r>
      <w:r w:rsidR="002B5FDF">
        <w:rPr>
          <w:rFonts w:ascii="Arial" w:hAnsi="Arial" w:cs="Arial"/>
          <w:iCs/>
          <w:sz w:val="24"/>
          <w:szCs w:val="24"/>
        </w:rPr>
        <w:t xml:space="preserve">serious </w:t>
      </w:r>
      <w:r>
        <w:rPr>
          <w:rFonts w:ascii="Arial" w:hAnsi="Arial" w:cs="Arial"/>
          <w:iCs/>
          <w:sz w:val="24"/>
          <w:szCs w:val="24"/>
        </w:rPr>
        <w:t>health implications exposure to silica containing materials</w:t>
      </w:r>
      <w:r w:rsidR="002B5FDF">
        <w:rPr>
          <w:rFonts w:ascii="Arial" w:hAnsi="Arial" w:cs="Arial"/>
          <w:iCs/>
          <w:sz w:val="24"/>
          <w:szCs w:val="24"/>
        </w:rPr>
        <w:t xml:space="preserve"> may have on workers</w:t>
      </w:r>
      <w:r>
        <w:rPr>
          <w:rFonts w:ascii="Arial" w:hAnsi="Arial" w:cs="Arial"/>
          <w:iCs/>
          <w:sz w:val="24"/>
          <w:szCs w:val="24"/>
        </w:rPr>
        <w:t xml:space="preserve">, the application of strict liability is necessary and proportionate to ensure a culture of safe work practices. </w:t>
      </w:r>
      <w:r w:rsidR="00194C40">
        <w:rPr>
          <w:rFonts w:ascii="Arial" w:hAnsi="Arial" w:cs="Arial"/>
          <w:iCs/>
          <w:sz w:val="24"/>
          <w:szCs w:val="24"/>
        </w:rPr>
        <w:t>It is not considered that there are any less restrictive means reasonably available to achieve the purpose of addressing the ris</w:t>
      </w:r>
      <w:r w:rsidR="00A65C40">
        <w:rPr>
          <w:rFonts w:ascii="Arial" w:hAnsi="Arial" w:cs="Arial"/>
          <w:iCs/>
          <w:sz w:val="24"/>
          <w:szCs w:val="24"/>
        </w:rPr>
        <w:t>ks</w:t>
      </w:r>
      <w:r w:rsidR="00194C40">
        <w:rPr>
          <w:rFonts w:ascii="Arial" w:hAnsi="Arial" w:cs="Arial"/>
          <w:iCs/>
          <w:sz w:val="24"/>
          <w:szCs w:val="24"/>
        </w:rPr>
        <w:t xml:space="preserve"> that arise from uncontrolled dry cutting of silica containing materials, and </w:t>
      </w:r>
      <w:r w:rsidR="00194C40">
        <w:rPr>
          <w:rFonts w:ascii="Arial" w:hAnsi="Arial" w:cs="Arial"/>
          <w:iCs/>
          <w:sz w:val="24"/>
          <w:szCs w:val="24"/>
        </w:rPr>
        <w:lastRenderedPageBreak/>
        <w:t xml:space="preserve">encouraging proactive work health and safety compliance </w:t>
      </w:r>
      <w:r>
        <w:rPr>
          <w:rFonts w:ascii="Arial" w:hAnsi="Arial" w:cs="Arial"/>
          <w:iCs/>
          <w:sz w:val="24"/>
          <w:szCs w:val="24"/>
        </w:rPr>
        <w:t>is far more difficult to achieve without the use of strict liability offences. Strict liability clearly identifies the essential elements that form part of the regulatory framework that encourage PCBUs to maintain a workplace that is free from harm or injury.</w:t>
      </w:r>
    </w:p>
    <w:p w14:paraId="1196D95B" w14:textId="208CA420" w:rsidR="00663329" w:rsidRDefault="005B53DD" w:rsidP="005B53DD">
      <w:pPr>
        <w:rPr>
          <w:rFonts w:ascii="Arial" w:hAnsi="Arial" w:cs="Arial"/>
          <w:iCs/>
          <w:sz w:val="24"/>
          <w:szCs w:val="24"/>
        </w:rPr>
      </w:pPr>
      <w:r>
        <w:rPr>
          <w:rFonts w:ascii="Arial" w:hAnsi="Arial" w:cs="Arial"/>
          <w:iCs/>
          <w:sz w:val="24"/>
          <w:szCs w:val="24"/>
        </w:rPr>
        <w:t xml:space="preserve">The application of strict liability is reasonable to protect the health and safety of workers. Strict liability is only applied to particular elements of the uncontrolled dry cutting of silica containing materials offence under sections </w:t>
      </w:r>
      <w:r w:rsidR="00A65C40">
        <w:rPr>
          <w:rFonts w:ascii="Arial" w:hAnsi="Arial" w:cs="Arial"/>
          <w:iCs/>
          <w:sz w:val="24"/>
          <w:szCs w:val="24"/>
        </w:rPr>
        <w:t xml:space="preserve">418C, 418D and 418E </w:t>
      </w:r>
      <w:r>
        <w:rPr>
          <w:rFonts w:ascii="Arial" w:hAnsi="Arial" w:cs="Arial"/>
          <w:iCs/>
          <w:sz w:val="24"/>
          <w:szCs w:val="24"/>
        </w:rPr>
        <w:t xml:space="preserve">of the regulation through sections </w:t>
      </w:r>
      <w:r w:rsidR="002740E3" w:rsidRPr="002740E3">
        <w:rPr>
          <w:rFonts w:ascii="Arial" w:hAnsi="Arial" w:cs="Arial"/>
          <w:iCs/>
          <w:sz w:val="24"/>
          <w:szCs w:val="24"/>
        </w:rPr>
        <w:t>276(1) and 276(2)</w:t>
      </w:r>
      <w:r>
        <w:rPr>
          <w:rFonts w:ascii="Arial" w:hAnsi="Arial" w:cs="Arial"/>
          <w:iCs/>
          <w:sz w:val="24"/>
          <w:szCs w:val="24"/>
        </w:rPr>
        <w:t xml:space="preserve"> of the WHS Act. It</w:t>
      </w:r>
      <w:r w:rsidR="00663329">
        <w:rPr>
          <w:rFonts w:ascii="Arial" w:hAnsi="Arial" w:cs="Arial"/>
          <w:iCs/>
          <w:sz w:val="24"/>
          <w:szCs w:val="24"/>
        </w:rPr>
        <w:t xml:space="preserve"> ensures those who hold responsibility for a health or safety duty uphold that responsibility and cannot escape liability by claiming ignorance o</w:t>
      </w:r>
      <w:r w:rsidR="00863F47">
        <w:rPr>
          <w:rFonts w:ascii="Arial" w:hAnsi="Arial" w:cs="Arial"/>
          <w:iCs/>
          <w:sz w:val="24"/>
          <w:szCs w:val="24"/>
        </w:rPr>
        <w:t>f</w:t>
      </w:r>
      <w:r w:rsidR="00663329">
        <w:rPr>
          <w:rFonts w:ascii="Arial" w:hAnsi="Arial" w:cs="Arial"/>
          <w:iCs/>
          <w:sz w:val="24"/>
          <w:szCs w:val="24"/>
        </w:rPr>
        <w:t xml:space="preserve"> the duty or ignorance of the effect of their conduct. The defence of mistake of fact as provided by the </w:t>
      </w:r>
      <w:r w:rsidR="00663329">
        <w:rPr>
          <w:rFonts w:ascii="Arial" w:hAnsi="Arial" w:cs="Arial"/>
          <w:i/>
          <w:sz w:val="24"/>
          <w:szCs w:val="24"/>
        </w:rPr>
        <w:t>Criminal Code 2002</w:t>
      </w:r>
      <w:r w:rsidR="00663329">
        <w:rPr>
          <w:rFonts w:ascii="Arial" w:hAnsi="Arial" w:cs="Arial"/>
          <w:iCs/>
          <w:sz w:val="24"/>
          <w:szCs w:val="24"/>
        </w:rPr>
        <w:t xml:space="preserve"> remains available to any accused for any strict liability provisions.</w:t>
      </w:r>
      <w:r w:rsidR="00194C40">
        <w:rPr>
          <w:rFonts w:ascii="Arial" w:hAnsi="Arial" w:cs="Arial"/>
          <w:iCs/>
          <w:sz w:val="24"/>
          <w:szCs w:val="24"/>
        </w:rPr>
        <w:t xml:space="preserve">  The requirement to which the offences apply are not burdensome or out of alignment with the WHS framework; they relate to ensuring the safety of workers as well as the broader ACT community.</w:t>
      </w:r>
    </w:p>
    <w:p w14:paraId="24B5B3B9" w14:textId="0C1C2F0F" w:rsidR="00AA7DE5" w:rsidRDefault="009B35CD" w:rsidP="005B53DD">
      <w:pPr>
        <w:rPr>
          <w:rFonts w:ascii="Arial" w:hAnsi="Arial" w:cs="Arial"/>
          <w:iCs/>
          <w:sz w:val="24"/>
          <w:szCs w:val="24"/>
        </w:rPr>
      </w:pPr>
      <w:r>
        <w:rPr>
          <w:rFonts w:ascii="Arial" w:hAnsi="Arial" w:cs="Arial"/>
          <w:iCs/>
          <w:sz w:val="24"/>
          <w:szCs w:val="24"/>
        </w:rPr>
        <w:t xml:space="preserve">The application of strict liability </w:t>
      </w:r>
      <w:r w:rsidR="00194C40">
        <w:rPr>
          <w:rFonts w:ascii="Arial" w:hAnsi="Arial" w:cs="Arial"/>
          <w:iCs/>
          <w:sz w:val="24"/>
          <w:szCs w:val="24"/>
        </w:rPr>
        <w:t>to uncontrolled dry cutting and to PCBUs who do not take all reasonably practicable measures to address exposure risks associated with silica containing materials</w:t>
      </w:r>
      <w:r w:rsidR="002740E3">
        <w:rPr>
          <w:rFonts w:ascii="Arial" w:hAnsi="Arial" w:cs="Arial"/>
          <w:iCs/>
          <w:sz w:val="24"/>
          <w:szCs w:val="24"/>
        </w:rPr>
        <w:t>; and for failing to ensure workers are trained in silica awareness,</w:t>
      </w:r>
      <w:r>
        <w:rPr>
          <w:rFonts w:ascii="Arial" w:hAnsi="Arial" w:cs="Arial"/>
          <w:iCs/>
          <w:sz w:val="24"/>
          <w:szCs w:val="24"/>
        </w:rPr>
        <w:t xml:space="preserve"> </w:t>
      </w:r>
      <w:r w:rsidR="00194C40">
        <w:rPr>
          <w:rFonts w:ascii="Arial" w:hAnsi="Arial" w:cs="Arial"/>
          <w:iCs/>
          <w:sz w:val="24"/>
          <w:szCs w:val="24"/>
        </w:rPr>
        <w:t xml:space="preserve">complements the </w:t>
      </w:r>
      <w:r>
        <w:rPr>
          <w:rFonts w:ascii="Arial" w:hAnsi="Arial" w:cs="Arial"/>
          <w:iCs/>
          <w:sz w:val="24"/>
          <w:szCs w:val="24"/>
        </w:rPr>
        <w:t xml:space="preserve">existing scheme regulating WHS </w:t>
      </w:r>
      <w:r w:rsidR="00233E64">
        <w:rPr>
          <w:rFonts w:ascii="Arial" w:hAnsi="Arial" w:cs="Arial"/>
          <w:iCs/>
          <w:sz w:val="24"/>
          <w:szCs w:val="24"/>
        </w:rPr>
        <w:t xml:space="preserve">and </w:t>
      </w:r>
      <w:r w:rsidR="00194C40">
        <w:rPr>
          <w:rFonts w:ascii="Arial" w:hAnsi="Arial" w:cs="Arial"/>
          <w:iCs/>
          <w:sz w:val="24"/>
          <w:szCs w:val="24"/>
        </w:rPr>
        <w:t>is</w:t>
      </w:r>
      <w:r w:rsidR="00233E64">
        <w:rPr>
          <w:rFonts w:ascii="Arial" w:hAnsi="Arial" w:cs="Arial"/>
          <w:iCs/>
          <w:sz w:val="24"/>
          <w:szCs w:val="24"/>
        </w:rPr>
        <w:t xml:space="preserve"> supported by </w:t>
      </w:r>
      <w:r w:rsidR="00194C40">
        <w:rPr>
          <w:rFonts w:ascii="Arial" w:hAnsi="Arial" w:cs="Arial"/>
          <w:iCs/>
          <w:sz w:val="24"/>
          <w:szCs w:val="24"/>
        </w:rPr>
        <w:t xml:space="preserve">increasing </w:t>
      </w:r>
      <w:r w:rsidR="00233E64">
        <w:rPr>
          <w:rFonts w:ascii="Arial" w:hAnsi="Arial" w:cs="Arial"/>
          <w:iCs/>
          <w:sz w:val="24"/>
          <w:szCs w:val="24"/>
        </w:rPr>
        <w:t xml:space="preserve">evidence </w:t>
      </w:r>
      <w:r w:rsidR="00B13084">
        <w:rPr>
          <w:rFonts w:ascii="Arial" w:hAnsi="Arial" w:cs="Arial"/>
          <w:iCs/>
          <w:sz w:val="24"/>
          <w:szCs w:val="24"/>
        </w:rPr>
        <w:t xml:space="preserve">of </w:t>
      </w:r>
      <w:r w:rsidR="00233E64">
        <w:rPr>
          <w:rFonts w:ascii="Arial" w:hAnsi="Arial" w:cs="Arial"/>
          <w:iCs/>
          <w:sz w:val="24"/>
          <w:szCs w:val="24"/>
        </w:rPr>
        <w:t xml:space="preserve">the substantial risk of inhalation of silica </w:t>
      </w:r>
      <w:r w:rsidR="00863F47">
        <w:rPr>
          <w:rFonts w:ascii="Arial" w:hAnsi="Arial" w:cs="Arial"/>
          <w:iCs/>
          <w:sz w:val="24"/>
          <w:szCs w:val="24"/>
        </w:rPr>
        <w:t>dust</w:t>
      </w:r>
      <w:r w:rsidR="00233E64">
        <w:rPr>
          <w:rFonts w:ascii="Arial" w:hAnsi="Arial" w:cs="Arial"/>
          <w:iCs/>
          <w:sz w:val="24"/>
          <w:szCs w:val="24"/>
        </w:rPr>
        <w:t>.</w:t>
      </w:r>
    </w:p>
    <w:p w14:paraId="07615917" w14:textId="4623FC01" w:rsidR="00DA0A83" w:rsidRDefault="00AA7DE5" w:rsidP="005B53DD">
      <w:pPr>
        <w:rPr>
          <w:rFonts w:ascii="Arial" w:hAnsi="Arial" w:cs="Arial"/>
          <w:iCs/>
          <w:sz w:val="24"/>
          <w:szCs w:val="24"/>
        </w:rPr>
      </w:pPr>
      <w:r>
        <w:rPr>
          <w:rFonts w:ascii="Arial" w:hAnsi="Arial" w:cs="Arial"/>
          <w:iCs/>
          <w:sz w:val="24"/>
          <w:szCs w:val="24"/>
        </w:rPr>
        <w:t>The application of strict liability and the penalties imposed are in line those applied to asbestos duties under the WHS Regulation.</w:t>
      </w:r>
      <w:r w:rsidR="00B13084">
        <w:rPr>
          <w:rFonts w:ascii="Arial" w:hAnsi="Arial" w:cs="Arial"/>
          <w:iCs/>
          <w:sz w:val="24"/>
          <w:szCs w:val="24"/>
        </w:rPr>
        <w:t xml:space="preserve"> The penalty amount applied is also consistent with penalties applied for </w:t>
      </w:r>
      <w:r w:rsidR="00BE4C5B">
        <w:rPr>
          <w:rFonts w:ascii="Arial" w:hAnsi="Arial" w:cs="Arial"/>
          <w:iCs/>
          <w:sz w:val="24"/>
          <w:szCs w:val="24"/>
        </w:rPr>
        <w:t xml:space="preserve">breach of duty relating </w:t>
      </w:r>
      <w:r w:rsidR="00B13084">
        <w:rPr>
          <w:rFonts w:ascii="Arial" w:hAnsi="Arial" w:cs="Arial"/>
          <w:iCs/>
          <w:sz w:val="24"/>
          <w:szCs w:val="24"/>
        </w:rPr>
        <w:t xml:space="preserve">to asbestos under chapter 8 of the WHS </w:t>
      </w:r>
      <w:r w:rsidR="00C13C70">
        <w:rPr>
          <w:rFonts w:ascii="Arial" w:hAnsi="Arial" w:cs="Arial"/>
          <w:iCs/>
          <w:sz w:val="24"/>
          <w:szCs w:val="24"/>
        </w:rPr>
        <w:t>r</w:t>
      </w:r>
      <w:r w:rsidR="00B13084">
        <w:rPr>
          <w:rFonts w:ascii="Arial" w:hAnsi="Arial" w:cs="Arial"/>
          <w:iCs/>
          <w:sz w:val="24"/>
          <w:szCs w:val="24"/>
        </w:rPr>
        <w:t>egulation.</w:t>
      </w:r>
      <w:r w:rsidR="00BE4C5B">
        <w:rPr>
          <w:rFonts w:ascii="Arial" w:hAnsi="Arial" w:cs="Arial"/>
          <w:iCs/>
          <w:sz w:val="24"/>
          <w:szCs w:val="24"/>
        </w:rPr>
        <w:t xml:space="preserve"> </w:t>
      </w:r>
      <w:r w:rsidR="00C13C70">
        <w:rPr>
          <w:rFonts w:ascii="Arial" w:hAnsi="Arial" w:cs="Arial"/>
          <w:iCs/>
          <w:sz w:val="24"/>
          <w:szCs w:val="24"/>
        </w:rPr>
        <w:t>The strict liability offence applied in the silica chapter of the regulation acts as an incentive for duty holders and officers to observe their duties under the regulation.</w:t>
      </w:r>
    </w:p>
    <w:p w14:paraId="04F50CE4" w14:textId="6498862F" w:rsidR="00774277" w:rsidRPr="00794480" w:rsidRDefault="00663329" w:rsidP="00163ADE">
      <w:pPr>
        <w:rPr>
          <w:rFonts w:ascii="Arial" w:hAnsi="Arial" w:cs="Arial"/>
          <w:iCs/>
          <w:sz w:val="24"/>
          <w:szCs w:val="24"/>
        </w:rPr>
      </w:pPr>
      <w:r>
        <w:rPr>
          <w:rFonts w:ascii="Arial" w:hAnsi="Arial" w:cs="Arial"/>
          <w:iCs/>
          <w:sz w:val="24"/>
          <w:szCs w:val="24"/>
        </w:rPr>
        <w:t>The Regulation places the least restrictive limitation on the right to presumption of innocence, as it does not apply strict liability to information that is known by an accused, and that may be revealed to prove or disprove the defence.</w:t>
      </w:r>
      <w:bookmarkStart w:id="1" w:name="OLE_LINK1"/>
      <w:r w:rsidR="00B13084" w:rsidDel="00B13084">
        <w:rPr>
          <w:rFonts w:ascii="Arial" w:hAnsi="Arial" w:cs="Arial"/>
          <w:iCs/>
          <w:sz w:val="24"/>
          <w:szCs w:val="24"/>
        </w:rPr>
        <w:t xml:space="preserve"> </w:t>
      </w:r>
      <w:r w:rsidR="00774277">
        <w:rPr>
          <w:rFonts w:asciiTheme="minorHAnsi" w:hAnsiTheme="minorHAnsi" w:cs="Arial"/>
          <w:b/>
          <w:sz w:val="28"/>
          <w:szCs w:val="28"/>
          <w:lang w:eastAsia="en-AU"/>
        </w:rPr>
        <w:br w:type="page"/>
      </w:r>
    </w:p>
    <w:bookmarkEnd w:id="1"/>
    <w:p w14:paraId="6173867E" w14:textId="11ABFDA6" w:rsidR="008C76C4" w:rsidRDefault="008C76C4">
      <w:pPr>
        <w:pStyle w:val="Heading2"/>
        <w:pageBreakBefore/>
        <w:spacing w:before="240" w:after="240"/>
      </w:pPr>
      <w:r w:rsidRPr="008C225D">
        <w:lastRenderedPageBreak/>
        <w:t>CLAUSE NOTES</w:t>
      </w:r>
    </w:p>
    <w:p w14:paraId="4815E960" w14:textId="39E1641B" w:rsidR="004C6E50" w:rsidRDefault="004C6E50" w:rsidP="004C6E50">
      <w:pPr>
        <w:pStyle w:val="Heading3"/>
      </w:pPr>
      <w:r>
        <w:t>Part 1 Preliminary</w:t>
      </w:r>
    </w:p>
    <w:p w14:paraId="6D3ABCCB" w14:textId="27A6CA5A" w:rsidR="004C6E50" w:rsidRDefault="00C61B07" w:rsidP="004C6E50">
      <w:pPr>
        <w:pStyle w:val="Heading3"/>
      </w:pPr>
      <w:r w:rsidRPr="00ED3B77">
        <w:t>Clause 1</w:t>
      </w:r>
      <w:r w:rsidRPr="00ED3B77">
        <w:tab/>
        <w:t xml:space="preserve">Name of </w:t>
      </w:r>
      <w:r w:rsidR="00EC6EFE">
        <w:t>regulation</w:t>
      </w:r>
    </w:p>
    <w:p w14:paraId="3B78DA71" w14:textId="42D24513" w:rsidR="004C6E50" w:rsidRPr="004C6E50" w:rsidRDefault="004C6E50" w:rsidP="004C6E50">
      <w:pPr>
        <w:rPr>
          <w:rFonts w:ascii="Arial" w:hAnsi="Arial" w:cs="Arial"/>
          <w:sz w:val="24"/>
          <w:szCs w:val="24"/>
        </w:rPr>
      </w:pPr>
      <w:r w:rsidRPr="004C6E50">
        <w:rPr>
          <w:rFonts w:ascii="Arial" w:hAnsi="Arial" w:cs="Arial"/>
          <w:sz w:val="24"/>
          <w:szCs w:val="24"/>
        </w:rPr>
        <w:t xml:space="preserve">Clause 1 establishes the name of the Work Health and Safety </w:t>
      </w:r>
      <w:r w:rsidR="00A70C8C">
        <w:rPr>
          <w:rFonts w:ascii="Arial" w:hAnsi="Arial" w:cs="Arial"/>
          <w:sz w:val="24"/>
          <w:szCs w:val="24"/>
        </w:rPr>
        <w:t xml:space="preserve">Amendment </w:t>
      </w:r>
      <w:r w:rsidRPr="004C6E50">
        <w:rPr>
          <w:rFonts w:ascii="Arial" w:hAnsi="Arial" w:cs="Arial"/>
          <w:sz w:val="24"/>
          <w:szCs w:val="24"/>
        </w:rPr>
        <w:t>Regulation 202</w:t>
      </w:r>
      <w:r w:rsidR="002740E3">
        <w:rPr>
          <w:rFonts w:ascii="Arial" w:hAnsi="Arial" w:cs="Arial"/>
          <w:sz w:val="24"/>
          <w:szCs w:val="24"/>
        </w:rPr>
        <w:t>2</w:t>
      </w:r>
      <w:r w:rsidR="00A70C8C">
        <w:rPr>
          <w:rFonts w:ascii="Arial" w:hAnsi="Arial" w:cs="Arial"/>
          <w:sz w:val="24"/>
          <w:szCs w:val="24"/>
        </w:rPr>
        <w:t xml:space="preserve"> (No 1)</w:t>
      </w:r>
      <w:r w:rsidRPr="004C6E50">
        <w:rPr>
          <w:rFonts w:ascii="Arial" w:hAnsi="Arial" w:cs="Arial"/>
          <w:sz w:val="24"/>
          <w:szCs w:val="24"/>
        </w:rPr>
        <w:t>.</w:t>
      </w:r>
    </w:p>
    <w:p w14:paraId="341827EE" w14:textId="243C7C3B" w:rsidR="00C61B07" w:rsidRDefault="00C61B07" w:rsidP="008C225D">
      <w:pPr>
        <w:pStyle w:val="Heading3"/>
      </w:pPr>
      <w:r w:rsidRPr="00ED3B77">
        <w:t>Clause 2</w:t>
      </w:r>
      <w:r w:rsidRPr="00ED3B77">
        <w:tab/>
        <w:t>Commencement</w:t>
      </w:r>
    </w:p>
    <w:p w14:paraId="6776D20F" w14:textId="398E9197" w:rsidR="004C6E50" w:rsidRDefault="004C6E50" w:rsidP="004C6E50">
      <w:pPr>
        <w:rPr>
          <w:rFonts w:ascii="Arial" w:hAnsi="Arial" w:cs="Arial"/>
          <w:sz w:val="24"/>
          <w:szCs w:val="24"/>
        </w:rPr>
      </w:pPr>
      <w:r w:rsidRPr="004C6E50">
        <w:rPr>
          <w:rFonts w:ascii="Arial" w:hAnsi="Arial" w:cs="Arial"/>
          <w:sz w:val="24"/>
          <w:szCs w:val="24"/>
        </w:rPr>
        <w:t>Clause 2 is the commencement provision, which provides fo</w:t>
      </w:r>
      <w:r w:rsidR="009867FF">
        <w:rPr>
          <w:rFonts w:ascii="Arial" w:hAnsi="Arial" w:cs="Arial"/>
          <w:sz w:val="24"/>
          <w:szCs w:val="24"/>
        </w:rPr>
        <w:t>r</w:t>
      </w:r>
      <w:r w:rsidRPr="004C6E50">
        <w:rPr>
          <w:rFonts w:ascii="Arial" w:hAnsi="Arial" w:cs="Arial"/>
          <w:sz w:val="24"/>
          <w:szCs w:val="24"/>
        </w:rPr>
        <w:t xml:space="preserve"> the Regulation</w:t>
      </w:r>
      <w:r w:rsidR="009867FF">
        <w:rPr>
          <w:rFonts w:ascii="Arial" w:hAnsi="Arial" w:cs="Arial"/>
          <w:sz w:val="24"/>
          <w:szCs w:val="24"/>
        </w:rPr>
        <w:t xml:space="preserve"> (other than sections 10 and 11 and schedule 1)</w:t>
      </w:r>
      <w:r w:rsidRPr="004C6E50">
        <w:rPr>
          <w:rFonts w:ascii="Arial" w:hAnsi="Arial" w:cs="Arial"/>
          <w:sz w:val="24"/>
          <w:szCs w:val="24"/>
        </w:rPr>
        <w:t xml:space="preserve"> to come into operation on</w:t>
      </w:r>
      <w:r w:rsidR="009867FF">
        <w:rPr>
          <w:rFonts w:ascii="Arial" w:hAnsi="Arial" w:cs="Arial"/>
          <w:sz w:val="24"/>
          <w:szCs w:val="24"/>
        </w:rPr>
        <w:t xml:space="preserve"> </w:t>
      </w:r>
      <w:r w:rsidR="006B616A">
        <w:rPr>
          <w:rFonts w:ascii="Arial" w:hAnsi="Arial" w:cs="Arial"/>
          <w:sz w:val="24"/>
          <w:szCs w:val="24"/>
        </w:rPr>
        <w:t>the fourteenth day after its notification day</w:t>
      </w:r>
      <w:r w:rsidRPr="004C6E50">
        <w:rPr>
          <w:rFonts w:ascii="Arial" w:hAnsi="Arial" w:cs="Arial"/>
          <w:sz w:val="24"/>
          <w:szCs w:val="24"/>
        </w:rPr>
        <w:t>.</w:t>
      </w:r>
    </w:p>
    <w:p w14:paraId="7DF42B33" w14:textId="08B29950" w:rsidR="009867FF" w:rsidRDefault="009867FF" w:rsidP="004C6E50">
      <w:pPr>
        <w:rPr>
          <w:rFonts w:ascii="Arial" w:hAnsi="Arial" w:cs="Arial"/>
          <w:sz w:val="24"/>
          <w:szCs w:val="24"/>
        </w:rPr>
      </w:pPr>
      <w:r>
        <w:rPr>
          <w:rFonts w:ascii="Arial" w:hAnsi="Arial" w:cs="Arial"/>
          <w:sz w:val="24"/>
          <w:szCs w:val="24"/>
        </w:rPr>
        <w:t xml:space="preserve">Sections 10 and 11 commence on 1 July 2022. </w:t>
      </w:r>
    </w:p>
    <w:p w14:paraId="46B03760" w14:textId="70D471AA" w:rsidR="009867FF" w:rsidRPr="004C6E50" w:rsidRDefault="009867FF" w:rsidP="004C6E50">
      <w:pPr>
        <w:rPr>
          <w:rFonts w:ascii="Arial" w:hAnsi="Arial" w:cs="Arial"/>
          <w:sz w:val="24"/>
          <w:szCs w:val="24"/>
        </w:rPr>
      </w:pPr>
      <w:r>
        <w:rPr>
          <w:rFonts w:ascii="Arial" w:hAnsi="Arial" w:cs="Arial"/>
          <w:sz w:val="24"/>
          <w:szCs w:val="24"/>
        </w:rPr>
        <w:t>Schedule 1 commences on 1 July 2023.</w:t>
      </w:r>
    </w:p>
    <w:p w14:paraId="03E3F0B8" w14:textId="77777777" w:rsidR="00C61B07" w:rsidRPr="00ED3B77" w:rsidRDefault="00C61B07" w:rsidP="008C225D">
      <w:pPr>
        <w:pStyle w:val="Heading3"/>
        <w:rPr>
          <w:b w:val="0"/>
        </w:rPr>
      </w:pPr>
      <w:r w:rsidRPr="00ED3B77">
        <w:t>Clause 3</w:t>
      </w:r>
      <w:r w:rsidRPr="00ED3B77">
        <w:tab/>
        <w:t>Legislation amended</w:t>
      </w:r>
    </w:p>
    <w:p w14:paraId="6C3CA2DF" w14:textId="127BBFEC" w:rsidR="00D3034B" w:rsidRDefault="004C6E50" w:rsidP="00D3034B">
      <w:pPr>
        <w:rPr>
          <w:rFonts w:ascii="Arial" w:hAnsi="Arial" w:cs="Arial"/>
          <w:sz w:val="24"/>
          <w:szCs w:val="24"/>
        </w:rPr>
      </w:pPr>
      <w:r>
        <w:rPr>
          <w:rFonts w:ascii="Arial" w:hAnsi="Arial" w:cs="Arial"/>
          <w:sz w:val="24"/>
          <w:szCs w:val="24"/>
        </w:rPr>
        <w:t>Clause 3 sets out the legislation amended by the Regulation.</w:t>
      </w:r>
    </w:p>
    <w:p w14:paraId="32E6BDA3" w14:textId="69A99DFB" w:rsidR="006266C5" w:rsidRDefault="006266C5" w:rsidP="006266C5">
      <w:pPr>
        <w:pStyle w:val="Heading3"/>
        <w:rPr>
          <w:rFonts w:cs="Arial"/>
        </w:rPr>
      </w:pPr>
      <w:r>
        <w:rPr>
          <w:rFonts w:cs="Arial"/>
        </w:rPr>
        <w:t>Clause 4</w:t>
      </w:r>
      <w:r>
        <w:rPr>
          <w:rFonts w:cs="Arial"/>
        </w:rPr>
        <w:tab/>
        <w:t>Section 223 (6) and note</w:t>
      </w:r>
    </w:p>
    <w:p w14:paraId="03E40A33" w14:textId="1487BA01" w:rsidR="00B31692" w:rsidRPr="00C334E1" w:rsidRDefault="00B31692" w:rsidP="00B31692">
      <w:pPr>
        <w:rPr>
          <w:rFonts w:ascii="Arial" w:hAnsi="Arial" w:cs="Arial"/>
          <w:sz w:val="24"/>
          <w:szCs w:val="24"/>
        </w:rPr>
      </w:pPr>
      <w:r>
        <w:rPr>
          <w:rFonts w:ascii="Arial" w:hAnsi="Arial" w:cs="Arial"/>
          <w:sz w:val="24"/>
          <w:szCs w:val="24"/>
        </w:rPr>
        <w:t xml:space="preserve">Clause </w:t>
      </w:r>
      <w:r w:rsidR="00F34F2E">
        <w:rPr>
          <w:rFonts w:ascii="Arial" w:hAnsi="Arial" w:cs="Arial"/>
          <w:sz w:val="24"/>
          <w:szCs w:val="24"/>
        </w:rPr>
        <w:t xml:space="preserve">4 omits reference to the superseded </w:t>
      </w:r>
      <w:r w:rsidRPr="00C334E1">
        <w:rPr>
          <w:rFonts w:ascii="Arial" w:hAnsi="Arial" w:cs="Arial"/>
          <w:sz w:val="24"/>
          <w:szCs w:val="24"/>
        </w:rPr>
        <w:t>Australian Standard “AS 2397:1993 – Safe use of lasers in the building and construction</w:t>
      </w:r>
      <w:r>
        <w:rPr>
          <w:rFonts w:ascii="Arial" w:hAnsi="Arial" w:cs="Arial"/>
          <w:sz w:val="24"/>
          <w:szCs w:val="24"/>
        </w:rPr>
        <w:t xml:space="preserve"> </w:t>
      </w:r>
      <w:r w:rsidRPr="00C334E1">
        <w:rPr>
          <w:rFonts w:ascii="Arial" w:hAnsi="Arial" w:cs="Arial"/>
          <w:sz w:val="24"/>
          <w:szCs w:val="24"/>
        </w:rPr>
        <w:t xml:space="preserve">industry” </w:t>
      </w:r>
      <w:r w:rsidR="00F34F2E">
        <w:rPr>
          <w:rFonts w:ascii="Arial" w:hAnsi="Arial" w:cs="Arial"/>
          <w:sz w:val="24"/>
          <w:szCs w:val="24"/>
        </w:rPr>
        <w:t xml:space="preserve">and replaces it with </w:t>
      </w:r>
      <w:r w:rsidRPr="00C334E1">
        <w:rPr>
          <w:rFonts w:ascii="Arial" w:hAnsi="Arial" w:cs="Arial"/>
          <w:sz w:val="24"/>
          <w:szCs w:val="24"/>
        </w:rPr>
        <w:t>the current Australian Standard “AS2397:2015 – Safe use</w:t>
      </w:r>
      <w:r>
        <w:rPr>
          <w:rFonts w:ascii="Arial" w:hAnsi="Arial" w:cs="Arial"/>
          <w:sz w:val="24"/>
          <w:szCs w:val="24"/>
        </w:rPr>
        <w:t xml:space="preserve"> </w:t>
      </w:r>
      <w:r w:rsidRPr="00C334E1">
        <w:rPr>
          <w:rFonts w:ascii="Arial" w:hAnsi="Arial" w:cs="Arial"/>
          <w:sz w:val="24"/>
          <w:szCs w:val="24"/>
        </w:rPr>
        <w:t>of lasers in the building and construction industry” (AS2397:2015)</w:t>
      </w:r>
      <w:r w:rsidR="00F34F2E">
        <w:rPr>
          <w:rFonts w:ascii="Arial" w:hAnsi="Arial" w:cs="Arial"/>
          <w:sz w:val="24"/>
          <w:szCs w:val="24"/>
        </w:rPr>
        <w:t xml:space="preserve">, in section 223 (6). </w:t>
      </w:r>
    </w:p>
    <w:p w14:paraId="61C458C1" w14:textId="449A3DD1" w:rsidR="006266C5" w:rsidRDefault="006266C5" w:rsidP="006266C5">
      <w:pPr>
        <w:pStyle w:val="Heading3"/>
        <w:rPr>
          <w:rFonts w:cs="Arial"/>
        </w:rPr>
      </w:pPr>
      <w:r>
        <w:rPr>
          <w:rFonts w:cs="Arial"/>
        </w:rPr>
        <w:t>Clause 5</w:t>
      </w:r>
      <w:r>
        <w:rPr>
          <w:rFonts w:cs="Arial"/>
        </w:rPr>
        <w:tab/>
        <w:t>New section 338 (2)</w:t>
      </w:r>
    </w:p>
    <w:p w14:paraId="4678D983" w14:textId="3BE3B8B7" w:rsidR="00F34F2E" w:rsidRPr="00C334E1" w:rsidRDefault="00F34F2E" w:rsidP="00F34F2E">
      <w:pPr>
        <w:rPr>
          <w:rFonts w:ascii="Arial" w:hAnsi="Arial" w:cs="Arial"/>
          <w:sz w:val="24"/>
          <w:szCs w:val="24"/>
        </w:rPr>
      </w:pPr>
      <w:r>
        <w:rPr>
          <w:rFonts w:ascii="Arial" w:hAnsi="Arial" w:cs="Arial"/>
          <w:sz w:val="24"/>
          <w:szCs w:val="24"/>
        </w:rPr>
        <w:t>Clause 5</w:t>
      </w:r>
      <w:r w:rsidRPr="00C334E1">
        <w:rPr>
          <w:rFonts w:ascii="Arial" w:hAnsi="Arial" w:cs="Arial"/>
          <w:sz w:val="24"/>
          <w:szCs w:val="24"/>
        </w:rPr>
        <w:t xml:space="preserve"> amends regulation 338, by adding in sub-regulation 338(2). Sub-regulation 338(2)</w:t>
      </w:r>
      <w:r>
        <w:rPr>
          <w:rFonts w:ascii="Arial" w:hAnsi="Arial" w:cs="Arial"/>
          <w:sz w:val="24"/>
          <w:szCs w:val="24"/>
        </w:rPr>
        <w:t xml:space="preserve"> </w:t>
      </w:r>
      <w:r w:rsidRPr="00C334E1">
        <w:rPr>
          <w:rFonts w:ascii="Arial" w:hAnsi="Arial" w:cs="Arial"/>
          <w:sz w:val="24"/>
          <w:szCs w:val="24"/>
        </w:rPr>
        <w:t>provides that sub-regulation 338(1) does not apply where the hazardous chemical was</w:t>
      </w:r>
      <w:r>
        <w:rPr>
          <w:rFonts w:ascii="Arial" w:hAnsi="Arial" w:cs="Arial"/>
          <w:sz w:val="24"/>
          <w:szCs w:val="24"/>
        </w:rPr>
        <w:t xml:space="preserve"> </w:t>
      </w:r>
      <w:r w:rsidRPr="00C334E1">
        <w:rPr>
          <w:rFonts w:ascii="Arial" w:hAnsi="Arial" w:cs="Arial"/>
          <w:sz w:val="24"/>
          <w:szCs w:val="24"/>
        </w:rPr>
        <w:t>manufactured or imported before 1 January 2023 and was, at the time it was manufactured</w:t>
      </w:r>
      <w:r>
        <w:rPr>
          <w:rFonts w:ascii="Arial" w:hAnsi="Arial" w:cs="Arial"/>
          <w:sz w:val="24"/>
          <w:szCs w:val="24"/>
        </w:rPr>
        <w:t xml:space="preserve"> </w:t>
      </w:r>
      <w:r w:rsidRPr="00C334E1">
        <w:rPr>
          <w:rFonts w:ascii="Arial" w:hAnsi="Arial" w:cs="Arial"/>
          <w:sz w:val="24"/>
          <w:szCs w:val="24"/>
        </w:rPr>
        <w:t>or imported, labelled in accordance with GHS 3.</w:t>
      </w:r>
    </w:p>
    <w:p w14:paraId="253D46C4" w14:textId="77777777" w:rsidR="00F34F2E" w:rsidRPr="00C334E1" w:rsidRDefault="00F34F2E" w:rsidP="00F34F2E">
      <w:pPr>
        <w:rPr>
          <w:rFonts w:ascii="Arial" w:hAnsi="Arial" w:cs="Arial"/>
          <w:sz w:val="24"/>
          <w:szCs w:val="24"/>
        </w:rPr>
      </w:pPr>
      <w:r w:rsidRPr="00C334E1">
        <w:rPr>
          <w:rFonts w:ascii="Arial" w:hAnsi="Arial" w:cs="Arial"/>
          <w:sz w:val="24"/>
          <w:szCs w:val="24"/>
        </w:rPr>
        <w:t>This item enables suppliers to on-sell GHS 3 labelled stock already in the supply chain</w:t>
      </w:r>
      <w:r>
        <w:rPr>
          <w:rFonts w:ascii="Arial" w:hAnsi="Arial" w:cs="Arial"/>
          <w:sz w:val="24"/>
          <w:szCs w:val="24"/>
        </w:rPr>
        <w:t xml:space="preserve">. </w:t>
      </w:r>
      <w:r w:rsidRPr="00C334E1">
        <w:rPr>
          <w:rFonts w:ascii="Arial" w:hAnsi="Arial" w:cs="Arial"/>
          <w:sz w:val="24"/>
          <w:szCs w:val="24"/>
        </w:rPr>
        <w:t>Existing labels may be used until stock runs out and end users are able to use existing</w:t>
      </w:r>
      <w:r>
        <w:rPr>
          <w:rFonts w:ascii="Arial" w:hAnsi="Arial" w:cs="Arial"/>
          <w:sz w:val="24"/>
          <w:szCs w:val="24"/>
        </w:rPr>
        <w:t xml:space="preserve"> </w:t>
      </w:r>
      <w:r w:rsidRPr="00C334E1">
        <w:rPr>
          <w:rFonts w:ascii="Arial" w:hAnsi="Arial" w:cs="Arial"/>
          <w:sz w:val="24"/>
          <w:szCs w:val="24"/>
        </w:rPr>
        <w:t>labelled stock indefinitely.</w:t>
      </w:r>
    </w:p>
    <w:p w14:paraId="3AD08E51" w14:textId="77777777" w:rsidR="00F34F2E" w:rsidRPr="00C334E1" w:rsidRDefault="00F34F2E" w:rsidP="00F34F2E">
      <w:pPr>
        <w:rPr>
          <w:rFonts w:ascii="Arial" w:hAnsi="Arial" w:cs="Arial"/>
          <w:sz w:val="24"/>
          <w:szCs w:val="24"/>
        </w:rPr>
      </w:pPr>
      <w:r w:rsidRPr="00C334E1">
        <w:rPr>
          <w:rFonts w:ascii="Arial" w:hAnsi="Arial" w:cs="Arial"/>
          <w:sz w:val="24"/>
          <w:szCs w:val="24"/>
        </w:rPr>
        <w:t>Note that some jurisdictions have supplier labelling exemptions for chemicals manufactured</w:t>
      </w:r>
      <w:r>
        <w:rPr>
          <w:rFonts w:ascii="Arial" w:hAnsi="Arial" w:cs="Arial"/>
          <w:sz w:val="24"/>
          <w:szCs w:val="24"/>
        </w:rPr>
        <w:t xml:space="preserve"> </w:t>
      </w:r>
      <w:r w:rsidRPr="00C334E1">
        <w:rPr>
          <w:rFonts w:ascii="Arial" w:hAnsi="Arial" w:cs="Arial"/>
          <w:sz w:val="24"/>
          <w:szCs w:val="24"/>
        </w:rPr>
        <w:t>or imported before 1 January 2017 and labelled in accordance with National Code of</w:t>
      </w:r>
      <w:r>
        <w:rPr>
          <w:rFonts w:ascii="Arial" w:hAnsi="Arial" w:cs="Arial"/>
          <w:sz w:val="24"/>
          <w:szCs w:val="24"/>
        </w:rPr>
        <w:t xml:space="preserve"> </w:t>
      </w:r>
      <w:r w:rsidRPr="00C334E1">
        <w:rPr>
          <w:rFonts w:ascii="Arial" w:hAnsi="Arial" w:cs="Arial"/>
          <w:sz w:val="24"/>
          <w:szCs w:val="24"/>
        </w:rPr>
        <w:t>Practice for the Labelling of Workplace Substances [NOHSC: 2012 (1994)] (NOHSC: 2012</w:t>
      </w:r>
      <w:r>
        <w:rPr>
          <w:rFonts w:ascii="Arial" w:hAnsi="Arial" w:cs="Arial"/>
          <w:sz w:val="24"/>
          <w:szCs w:val="24"/>
        </w:rPr>
        <w:t xml:space="preserve"> </w:t>
      </w:r>
      <w:r w:rsidRPr="00C334E1">
        <w:rPr>
          <w:rFonts w:ascii="Arial" w:hAnsi="Arial" w:cs="Arial"/>
          <w:sz w:val="24"/>
          <w:szCs w:val="24"/>
        </w:rPr>
        <w:t>(1994)).</w:t>
      </w:r>
    </w:p>
    <w:p w14:paraId="6C425789" w14:textId="77777777" w:rsidR="00F34F2E" w:rsidRPr="00F34F2E" w:rsidRDefault="00F34F2E" w:rsidP="005D4DA8"/>
    <w:p w14:paraId="03AB7B0E" w14:textId="657C0BB7" w:rsidR="006266C5" w:rsidRDefault="006266C5" w:rsidP="006266C5">
      <w:pPr>
        <w:pStyle w:val="Heading3"/>
        <w:rPr>
          <w:rFonts w:cs="Arial"/>
        </w:rPr>
      </w:pPr>
      <w:r>
        <w:rPr>
          <w:rFonts w:cs="Arial"/>
        </w:rPr>
        <w:lastRenderedPageBreak/>
        <w:t>Clause 6</w:t>
      </w:r>
      <w:r>
        <w:rPr>
          <w:rFonts w:cs="Arial"/>
        </w:rPr>
        <w:tab/>
        <w:t>Section 341 (2), except notes</w:t>
      </w:r>
    </w:p>
    <w:p w14:paraId="7B24EDC6" w14:textId="57BE5D6C" w:rsidR="00F34F2E" w:rsidRDefault="00F34F2E" w:rsidP="00F34F2E">
      <w:pPr>
        <w:rPr>
          <w:rFonts w:ascii="Arial" w:hAnsi="Arial" w:cs="Arial"/>
          <w:sz w:val="24"/>
          <w:szCs w:val="24"/>
        </w:rPr>
      </w:pPr>
      <w:r>
        <w:rPr>
          <w:rFonts w:ascii="Arial" w:hAnsi="Arial" w:cs="Arial"/>
          <w:sz w:val="24"/>
          <w:szCs w:val="24"/>
        </w:rPr>
        <w:t>This clause</w:t>
      </w:r>
      <w:r w:rsidRPr="00C334E1">
        <w:rPr>
          <w:rFonts w:ascii="Arial" w:hAnsi="Arial" w:cs="Arial"/>
          <w:sz w:val="24"/>
          <w:szCs w:val="24"/>
        </w:rPr>
        <w:t xml:space="preserve"> omits existing sub-regulation 341(2) and replaces it with a new sub-regulation</w:t>
      </w:r>
      <w:r>
        <w:rPr>
          <w:rFonts w:ascii="Arial" w:hAnsi="Arial" w:cs="Arial"/>
          <w:sz w:val="24"/>
          <w:szCs w:val="24"/>
        </w:rPr>
        <w:t xml:space="preserve"> </w:t>
      </w:r>
      <w:r w:rsidRPr="00C334E1">
        <w:rPr>
          <w:rFonts w:ascii="Arial" w:hAnsi="Arial" w:cs="Arial"/>
          <w:sz w:val="24"/>
          <w:szCs w:val="24"/>
        </w:rPr>
        <w:t>which provides that sub-regulation 341(1) does not apply to a hazardous chemical that was:</w:t>
      </w:r>
    </w:p>
    <w:p w14:paraId="52C2B399" w14:textId="77777777" w:rsidR="00F34F2E" w:rsidRDefault="00F34F2E" w:rsidP="00F34F2E">
      <w:pPr>
        <w:pStyle w:val="ListParagraph"/>
        <w:numPr>
          <w:ilvl w:val="0"/>
          <w:numId w:val="9"/>
        </w:numPr>
        <w:rPr>
          <w:rFonts w:ascii="Arial" w:hAnsi="Arial" w:cs="Arial"/>
          <w:sz w:val="24"/>
          <w:szCs w:val="24"/>
        </w:rPr>
      </w:pPr>
      <w:r w:rsidRPr="00C334E1">
        <w:rPr>
          <w:rFonts w:ascii="Arial" w:hAnsi="Arial" w:cs="Arial"/>
          <w:sz w:val="24"/>
          <w:szCs w:val="24"/>
        </w:rPr>
        <w:t>supplied before 1 January 2017 and was labelled in accordance with NOHSC: 2012 (1994)</w:t>
      </w:r>
    </w:p>
    <w:p w14:paraId="1270D95D" w14:textId="77777777" w:rsidR="00F34F2E" w:rsidRDefault="00F34F2E" w:rsidP="00F34F2E">
      <w:pPr>
        <w:pStyle w:val="ListParagraph"/>
        <w:numPr>
          <w:ilvl w:val="0"/>
          <w:numId w:val="9"/>
        </w:numPr>
        <w:rPr>
          <w:rFonts w:ascii="Arial" w:hAnsi="Arial" w:cs="Arial"/>
          <w:sz w:val="24"/>
          <w:szCs w:val="24"/>
        </w:rPr>
      </w:pPr>
      <w:r w:rsidRPr="00C334E1">
        <w:rPr>
          <w:rFonts w:ascii="Arial" w:hAnsi="Arial" w:cs="Arial"/>
          <w:sz w:val="24"/>
          <w:szCs w:val="24"/>
        </w:rPr>
        <w:t>supplied before 1 January 2023 and was labelled in accordance with GHS 3, or</w:t>
      </w:r>
    </w:p>
    <w:p w14:paraId="0E4F8407" w14:textId="77777777" w:rsidR="00F34F2E" w:rsidRDefault="00F34F2E" w:rsidP="00F34F2E">
      <w:pPr>
        <w:pStyle w:val="ListParagraph"/>
        <w:numPr>
          <w:ilvl w:val="0"/>
          <w:numId w:val="9"/>
        </w:numPr>
        <w:rPr>
          <w:rFonts w:ascii="Arial" w:hAnsi="Arial" w:cs="Arial"/>
          <w:sz w:val="24"/>
          <w:szCs w:val="24"/>
        </w:rPr>
      </w:pPr>
      <w:r w:rsidRPr="00C334E1">
        <w:rPr>
          <w:rFonts w:ascii="Arial" w:hAnsi="Arial" w:cs="Arial"/>
          <w:sz w:val="24"/>
          <w:szCs w:val="24"/>
        </w:rPr>
        <w:t>manufactured or imported before 1 January 2023 and was labelled in accordance</w:t>
      </w:r>
      <w:r>
        <w:rPr>
          <w:rFonts w:ascii="Arial" w:hAnsi="Arial" w:cs="Arial"/>
          <w:sz w:val="24"/>
          <w:szCs w:val="24"/>
        </w:rPr>
        <w:t xml:space="preserve"> </w:t>
      </w:r>
      <w:r w:rsidRPr="00C334E1">
        <w:rPr>
          <w:rFonts w:ascii="Arial" w:hAnsi="Arial" w:cs="Arial"/>
          <w:sz w:val="24"/>
          <w:szCs w:val="24"/>
        </w:rPr>
        <w:t>with GHS 3.</w:t>
      </w:r>
    </w:p>
    <w:p w14:paraId="682F6150" w14:textId="0D08DF54" w:rsidR="00F34F2E" w:rsidRPr="00C334E1" w:rsidRDefault="00F34F2E" w:rsidP="00F34F2E">
      <w:pPr>
        <w:rPr>
          <w:rFonts w:ascii="Arial" w:hAnsi="Arial" w:cs="Arial"/>
          <w:sz w:val="24"/>
          <w:szCs w:val="24"/>
        </w:rPr>
      </w:pPr>
      <w:r>
        <w:rPr>
          <w:rFonts w:ascii="Arial" w:hAnsi="Arial" w:cs="Arial"/>
          <w:sz w:val="24"/>
          <w:szCs w:val="24"/>
        </w:rPr>
        <w:br/>
      </w:r>
      <w:r w:rsidRPr="00C334E1">
        <w:rPr>
          <w:rFonts w:ascii="Arial" w:hAnsi="Arial" w:cs="Arial"/>
          <w:sz w:val="24"/>
          <w:szCs w:val="24"/>
        </w:rPr>
        <w:t>This sub-regulation enables persons conducting a business or undertaking (PCBUs) to use,</w:t>
      </w:r>
      <w:r>
        <w:rPr>
          <w:rFonts w:ascii="Arial" w:hAnsi="Arial" w:cs="Arial"/>
          <w:sz w:val="24"/>
          <w:szCs w:val="24"/>
        </w:rPr>
        <w:t xml:space="preserve"> </w:t>
      </w:r>
      <w:r w:rsidRPr="00C334E1">
        <w:rPr>
          <w:rFonts w:ascii="Arial" w:hAnsi="Arial" w:cs="Arial"/>
          <w:sz w:val="24"/>
          <w:szCs w:val="24"/>
        </w:rPr>
        <w:t>handle or store a hazardous chemical that was already in the supply chain provided it meets</w:t>
      </w:r>
      <w:r>
        <w:rPr>
          <w:rFonts w:ascii="Arial" w:hAnsi="Arial" w:cs="Arial"/>
          <w:sz w:val="24"/>
          <w:szCs w:val="24"/>
        </w:rPr>
        <w:t xml:space="preserve"> </w:t>
      </w:r>
      <w:r w:rsidRPr="00C334E1">
        <w:rPr>
          <w:rFonts w:ascii="Arial" w:hAnsi="Arial" w:cs="Arial"/>
          <w:sz w:val="24"/>
          <w:szCs w:val="24"/>
        </w:rPr>
        <w:t>the labelling requirements that applied at the time of supply.</w:t>
      </w:r>
    </w:p>
    <w:p w14:paraId="402DAC6D" w14:textId="71378BC2" w:rsidR="006266C5" w:rsidRDefault="006266C5" w:rsidP="006266C5">
      <w:pPr>
        <w:pStyle w:val="Heading3"/>
        <w:rPr>
          <w:rFonts w:cs="Arial"/>
        </w:rPr>
      </w:pPr>
      <w:r>
        <w:rPr>
          <w:rFonts w:cs="Arial"/>
        </w:rPr>
        <w:t>Clause 7</w:t>
      </w:r>
      <w:r>
        <w:rPr>
          <w:rFonts w:cs="Arial"/>
        </w:rPr>
        <w:tab/>
        <w:t>Section 342 (1A), except notes</w:t>
      </w:r>
    </w:p>
    <w:p w14:paraId="5F69666B" w14:textId="0E3B4895" w:rsidR="00F34F2E" w:rsidRPr="00C334E1" w:rsidRDefault="00F34F2E" w:rsidP="00F34F2E">
      <w:pPr>
        <w:rPr>
          <w:rFonts w:ascii="Arial" w:hAnsi="Arial" w:cs="Arial"/>
          <w:sz w:val="24"/>
          <w:szCs w:val="24"/>
        </w:rPr>
      </w:pPr>
      <w:r w:rsidRPr="00C334E1">
        <w:rPr>
          <w:rFonts w:ascii="Arial" w:hAnsi="Arial" w:cs="Arial"/>
          <w:sz w:val="24"/>
          <w:szCs w:val="24"/>
        </w:rPr>
        <w:t xml:space="preserve">This </w:t>
      </w:r>
      <w:r>
        <w:rPr>
          <w:rFonts w:ascii="Arial" w:hAnsi="Arial" w:cs="Arial"/>
          <w:sz w:val="24"/>
          <w:szCs w:val="24"/>
        </w:rPr>
        <w:t>clause</w:t>
      </w:r>
      <w:r w:rsidRPr="00C334E1">
        <w:rPr>
          <w:rFonts w:ascii="Arial" w:hAnsi="Arial" w:cs="Arial"/>
          <w:sz w:val="24"/>
          <w:szCs w:val="24"/>
        </w:rPr>
        <w:t xml:space="preserve"> omits existing sub-regulation 342(1A) and replaces it with a new sub-regulation</w:t>
      </w:r>
      <w:r>
        <w:rPr>
          <w:rFonts w:ascii="Arial" w:hAnsi="Arial" w:cs="Arial"/>
          <w:sz w:val="24"/>
          <w:szCs w:val="24"/>
        </w:rPr>
        <w:t xml:space="preserve"> </w:t>
      </w:r>
      <w:r w:rsidRPr="00C334E1">
        <w:rPr>
          <w:rFonts w:ascii="Arial" w:hAnsi="Arial" w:cs="Arial"/>
          <w:sz w:val="24"/>
          <w:szCs w:val="24"/>
        </w:rPr>
        <w:t>which provides that sub-regulation 342(1) does not apply to a hazardous chemical that was:</w:t>
      </w:r>
    </w:p>
    <w:p w14:paraId="698B0CEB" w14:textId="77777777" w:rsidR="00F34F2E" w:rsidRPr="00C334E1" w:rsidRDefault="00F34F2E" w:rsidP="00F34F2E">
      <w:pPr>
        <w:pStyle w:val="ListParagraph"/>
        <w:numPr>
          <w:ilvl w:val="0"/>
          <w:numId w:val="9"/>
        </w:numPr>
        <w:rPr>
          <w:rFonts w:ascii="Arial" w:hAnsi="Arial" w:cs="Arial"/>
          <w:sz w:val="24"/>
          <w:szCs w:val="24"/>
        </w:rPr>
      </w:pPr>
      <w:r w:rsidRPr="00C334E1">
        <w:rPr>
          <w:rFonts w:ascii="Arial" w:hAnsi="Arial" w:cs="Arial"/>
          <w:sz w:val="24"/>
          <w:szCs w:val="24"/>
        </w:rPr>
        <w:t>manufactured at the workplace, or transferred or decanted from its original container</w:t>
      </w:r>
      <w:r>
        <w:rPr>
          <w:rFonts w:ascii="Arial" w:hAnsi="Arial" w:cs="Arial"/>
          <w:sz w:val="24"/>
          <w:szCs w:val="24"/>
        </w:rPr>
        <w:t xml:space="preserve"> </w:t>
      </w:r>
      <w:r w:rsidRPr="00C334E1">
        <w:rPr>
          <w:rFonts w:ascii="Arial" w:hAnsi="Arial" w:cs="Arial"/>
          <w:sz w:val="24"/>
          <w:szCs w:val="24"/>
        </w:rPr>
        <w:t>at the workplace, before 1 January 2017 and was labelled in accordance with</w:t>
      </w:r>
      <w:r>
        <w:rPr>
          <w:rFonts w:ascii="Arial" w:hAnsi="Arial" w:cs="Arial"/>
          <w:sz w:val="24"/>
          <w:szCs w:val="24"/>
        </w:rPr>
        <w:t xml:space="preserve"> </w:t>
      </w:r>
      <w:r w:rsidRPr="00C334E1">
        <w:rPr>
          <w:rFonts w:ascii="Arial" w:hAnsi="Arial" w:cs="Arial"/>
          <w:sz w:val="24"/>
          <w:szCs w:val="24"/>
        </w:rPr>
        <w:t>NOHSC: 2012 (1994), or</w:t>
      </w:r>
    </w:p>
    <w:p w14:paraId="167B8710" w14:textId="77777777" w:rsidR="00F34F2E" w:rsidRPr="00C334E1" w:rsidRDefault="00F34F2E" w:rsidP="00F34F2E">
      <w:pPr>
        <w:pStyle w:val="ListParagraph"/>
        <w:numPr>
          <w:ilvl w:val="0"/>
          <w:numId w:val="9"/>
        </w:numPr>
        <w:rPr>
          <w:rFonts w:ascii="Arial" w:hAnsi="Arial" w:cs="Arial"/>
          <w:sz w:val="24"/>
          <w:szCs w:val="24"/>
        </w:rPr>
      </w:pPr>
      <w:r w:rsidRPr="00C334E1">
        <w:rPr>
          <w:rFonts w:ascii="Arial" w:hAnsi="Arial" w:cs="Arial"/>
          <w:sz w:val="24"/>
          <w:szCs w:val="24"/>
        </w:rPr>
        <w:t>manufactured at the workplace before 1 January 2023 and was labelled in</w:t>
      </w:r>
      <w:r>
        <w:rPr>
          <w:rFonts w:ascii="Arial" w:hAnsi="Arial" w:cs="Arial"/>
          <w:sz w:val="24"/>
          <w:szCs w:val="24"/>
        </w:rPr>
        <w:t xml:space="preserve"> </w:t>
      </w:r>
      <w:r w:rsidRPr="00C334E1">
        <w:rPr>
          <w:rFonts w:ascii="Arial" w:hAnsi="Arial" w:cs="Arial"/>
          <w:sz w:val="24"/>
          <w:szCs w:val="24"/>
        </w:rPr>
        <w:t>accordance with GHS 3, or</w:t>
      </w:r>
    </w:p>
    <w:p w14:paraId="1BF935AD" w14:textId="77777777" w:rsidR="00F34F2E" w:rsidRDefault="00F34F2E" w:rsidP="00F34F2E">
      <w:pPr>
        <w:pStyle w:val="ListParagraph"/>
        <w:numPr>
          <w:ilvl w:val="0"/>
          <w:numId w:val="9"/>
        </w:numPr>
        <w:rPr>
          <w:rFonts w:ascii="Arial" w:hAnsi="Arial" w:cs="Arial"/>
          <w:sz w:val="24"/>
          <w:szCs w:val="24"/>
        </w:rPr>
      </w:pPr>
      <w:r>
        <w:rPr>
          <w:rFonts w:ascii="Arial" w:hAnsi="Arial" w:cs="Arial"/>
          <w:sz w:val="24"/>
          <w:szCs w:val="24"/>
        </w:rPr>
        <w:t>t</w:t>
      </w:r>
      <w:r w:rsidRPr="00C334E1">
        <w:rPr>
          <w:rFonts w:ascii="Arial" w:hAnsi="Arial" w:cs="Arial"/>
          <w:sz w:val="24"/>
          <w:szCs w:val="24"/>
        </w:rPr>
        <w:t>ransferred or decanted from its original decanter at the workplace if it was</w:t>
      </w:r>
      <w:r>
        <w:rPr>
          <w:rFonts w:ascii="Arial" w:hAnsi="Arial" w:cs="Arial"/>
          <w:sz w:val="24"/>
          <w:szCs w:val="24"/>
        </w:rPr>
        <w:t xml:space="preserve"> </w:t>
      </w:r>
      <w:r w:rsidRPr="00C334E1">
        <w:rPr>
          <w:rFonts w:ascii="Arial" w:hAnsi="Arial" w:cs="Arial"/>
          <w:sz w:val="24"/>
          <w:szCs w:val="24"/>
        </w:rPr>
        <w:t>manufactured or imported before 1 January 2023 and was labelled in accordance</w:t>
      </w:r>
      <w:r>
        <w:rPr>
          <w:rFonts w:ascii="Arial" w:hAnsi="Arial" w:cs="Arial"/>
          <w:sz w:val="24"/>
          <w:szCs w:val="24"/>
        </w:rPr>
        <w:t xml:space="preserve"> </w:t>
      </w:r>
      <w:r w:rsidRPr="00C334E1">
        <w:rPr>
          <w:rFonts w:ascii="Arial" w:hAnsi="Arial" w:cs="Arial"/>
          <w:sz w:val="24"/>
          <w:szCs w:val="24"/>
        </w:rPr>
        <w:t>with GHS 3.</w:t>
      </w:r>
    </w:p>
    <w:p w14:paraId="076CDD26" w14:textId="77777777" w:rsidR="00863F47" w:rsidRDefault="00863F47" w:rsidP="00863F47">
      <w:pPr>
        <w:spacing w:after="0"/>
        <w:rPr>
          <w:rFonts w:ascii="Arial" w:hAnsi="Arial" w:cs="Arial"/>
          <w:sz w:val="24"/>
          <w:szCs w:val="24"/>
        </w:rPr>
      </w:pPr>
    </w:p>
    <w:p w14:paraId="3142A39C" w14:textId="766C9DDE" w:rsidR="00F34F2E" w:rsidRPr="00C334E1" w:rsidRDefault="00F34F2E" w:rsidP="00F34F2E">
      <w:pPr>
        <w:rPr>
          <w:rFonts w:ascii="Arial" w:hAnsi="Arial" w:cs="Arial"/>
          <w:sz w:val="24"/>
          <w:szCs w:val="24"/>
        </w:rPr>
      </w:pPr>
      <w:r w:rsidRPr="00C334E1">
        <w:rPr>
          <w:rFonts w:ascii="Arial" w:hAnsi="Arial" w:cs="Arial"/>
          <w:sz w:val="24"/>
          <w:szCs w:val="24"/>
        </w:rPr>
        <w:t>This sub-regulation means that a PCBU does not need to re</w:t>
      </w:r>
      <w:r w:rsidR="00863F47">
        <w:rPr>
          <w:rFonts w:ascii="Arial" w:hAnsi="Arial" w:cs="Arial"/>
          <w:sz w:val="24"/>
          <w:szCs w:val="24"/>
        </w:rPr>
        <w:t xml:space="preserve"> </w:t>
      </w:r>
      <w:r w:rsidRPr="00C334E1">
        <w:rPr>
          <w:rFonts w:ascii="Arial" w:hAnsi="Arial" w:cs="Arial"/>
          <w:sz w:val="24"/>
          <w:szCs w:val="24"/>
        </w:rPr>
        <w:t>label a hazardous chemical that</w:t>
      </w:r>
      <w:r>
        <w:rPr>
          <w:rFonts w:ascii="Arial" w:hAnsi="Arial" w:cs="Arial"/>
          <w:sz w:val="24"/>
          <w:szCs w:val="24"/>
        </w:rPr>
        <w:t xml:space="preserve"> </w:t>
      </w:r>
      <w:r w:rsidRPr="00C334E1">
        <w:rPr>
          <w:rFonts w:ascii="Arial" w:hAnsi="Arial" w:cs="Arial"/>
          <w:sz w:val="24"/>
          <w:szCs w:val="24"/>
        </w:rPr>
        <w:t>was manufactured at the workplace, or transferred or decanted from its original container at</w:t>
      </w:r>
      <w:r>
        <w:rPr>
          <w:rFonts w:ascii="Arial" w:hAnsi="Arial" w:cs="Arial"/>
          <w:sz w:val="24"/>
          <w:szCs w:val="24"/>
        </w:rPr>
        <w:t xml:space="preserve"> </w:t>
      </w:r>
      <w:r w:rsidRPr="00C334E1">
        <w:rPr>
          <w:rFonts w:ascii="Arial" w:hAnsi="Arial" w:cs="Arial"/>
          <w:sz w:val="24"/>
          <w:szCs w:val="24"/>
        </w:rPr>
        <w:t>the workplace provided that it was correctly labelled in accordance with the labelling</w:t>
      </w:r>
      <w:r>
        <w:rPr>
          <w:rFonts w:ascii="Arial" w:hAnsi="Arial" w:cs="Arial"/>
          <w:sz w:val="24"/>
          <w:szCs w:val="24"/>
        </w:rPr>
        <w:t xml:space="preserve"> </w:t>
      </w:r>
      <w:r w:rsidRPr="00C334E1">
        <w:rPr>
          <w:rFonts w:ascii="Arial" w:hAnsi="Arial" w:cs="Arial"/>
          <w:sz w:val="24"/>
          <w:szCs w:val="24"/>
        </w:rPr>
        <w:t>requirements that applied at the time of manufacture, transfer or decanting (as applicable).</w:t>
      </w:r>
    </w:p>
    <w:p w14:paraId="32C5FFB2" w14:textId="04082524" w:rsidR="006266C5" w:rsidRDefault="006266C5" w:rsidP="006266C5">
      <w:pPr>
        <w:pStyle w:val="Heading3"/>
        <w:rPr>
          <w:rFonts w:cs="Arial"/>
        </w:rPr>
      </w:pPr>
      <w:r>
        <w:rPr>
          <w:rFonts w:cs="Arial"/>
        </w:rPr>
        <w:t>Clause 8</w:t>
      </w:r>
      <w:r>
        <w:rPr>
          <w:rFonts w:cs="Arial"/>
        </w:rPr>
        <w:tab/>
        <w:t>Section 342 (2A), except notes</w:t>
      </w:r>
    </w:p>
    <w:p w14:paraId="417AE1EC" w14:textId="3AF1F039" w:rsidR="001470EF" w:rsidRPr="00C334E1" w:rsidRDefault="001470EF" w:rsidP="001470EF">
      <w:pPr>
        <w:rPr>
          <w:rFonts w:ascii="Arial" w:hAnsi="Arial" w:cs="Arial"/>
          <w:sz w:val="24"/>
          <w:szCs w:val="24"/>
        </w:rPr>
      </w:pPr>
      <w:r w:rsidRPr="00C334E1">
        <w:rPr>
          <w:rFonts w:ascii="Arial" w:hAnsi="Arial" w:cs="Arial"/>
          <w:sz w:val="24"/>
          <w:szCs w:val="24"/>
        </w:rPr>
        <w:t xml:space="preserve">This </w:t>
      </w:r>
      <w:r>
        <w:rPr>
          <w:rFonts w:ascii="Arial" w:hAnsi="Arial" w:cs="Arial"/>
          <w:sz w:val="24"/>
          <w:szCs w:val="24"/>
        </w:rPr>
        <w:t>clause</w:t>
      </w:r>
      <w:r w:rsidRPr="00C334E1">
        <w:rPr>
          <w:rFonts w:ascii="Arial" w:hAnsi="Arial" w:cs="Arial"/>
          <w:sz w:val="24"/>
          <w:szCs w:val="24"/>
        </w:rPr>
        <w:t xml:space="preserve"> omits sub-regulation 342(2A) and replaces it with a new sub-regulation that</w:t>
      </w:r>
      <w:r>
        <w:rPr>
          <w:rFonts w:ascii="Arial" w:hAnsi="Arial" w:cs="Arial"/>
          <w:sz w:val="24"/>
          <w:szCs w:val="24"/>
        </w:rPr>
        <w:t xml:space="preserve"> </w:t>
      </w:r>
      <w:r w:rsidRPr="00C334E1">
        <w:rPr>
          <w:rFonts w:ascii="Arial" w:hAnsi="Arial" w:cs="Arial"/>
          <w:sz w:val="24"/>
          <w:szCs w:val="24"/>
        </w:rPr>
        <w:t>provides sub-regulation 342(2) does not apply to a container that contains a hazardous</w:t>
      </w:r>
      <w:r>
        <w:rPr>
          <w:rFonts w:ascii="Arial" w:hAnsi="Arial" w:cs="Arial"/>
          <w:sz w:val="24"/>
          <w:szCs w:val="24"/>
        </w:rPr>
        <w:t xml:space="preserve"> </w:t>
      </w:r>
      <w:r w:rsidRPr="00C334E1">
        <w:rPr>
          <w:rFonts w:ascii="Arial" w:hAnsi="Arial" w:cs="Arial"/>
          <w:sz w:val="24"/>
          <w:szCs w:val="24"/>
        </w:rPr>
        <w:t>chemical if the container was:</w:t>
      </w:r>
    </w:p>
    <w:p w14:paraId="22F88DA1" w14:textId="061D0F1C" w:rsidR="001470EF" w:rsidRPr="00B536EB" w:rsidRDefault="001470EF" w:rsidP="001470EF">
      <w:pPr>
        <w:pStyle w:val="ListParagraph"/>
        <w:numPr>
          <w:ilvl w:val="0"/>
          <w:numId w:val="9"/>
        </w:numPr>
        <w:rPr>
          <w:rFonts w:ascii="Arial" w:hAnsi="Arial" w:cs="Arial"/>
          <w:sz w:val="24"/>
          <w:szCs w:val="24"/>
        </w:rPr>
      </w:pPr>
      <w:r w:rsidRPr="00C334E1">
        <w:rPr>
          <w:rFonts w:ascii="Arial" w:hAnsi="Arial" w:cs="Arial"/>
          <w:sz w:val="24"/>
          <w:szCs w:val="24"/>
        </w:rPr>
        <w:t>supplied before 1 January 2017 and was labelled in accordance with NOHSC: 2012</w:t>
      </w:r>
      <w:r w:rsidR="00B536EB">
        <w:rPr>
          <w:rFonts w:ascii="Arial" w:hAnsi="Arial" w:cs="Arial"/>
          <w:sz w:val="24"/>
          <w:szCs w:val="24"/>
        </w:rPr>
        <w:t xml:space="preserve"> </w:t>
      </w:r>
      <w:r w:rsidRPr="00B536EB">
        <w:rPr>
          <w:rFonts w:ascii="Arial" w:hAnsi="Arial" w:cs="Arial"/>
          <w:sz w:val="24"/>
          <w:szCs w:val="24"/>
        </w:rPr>
        <w:t>(1994),</w:t>
      </w:r>
    </w:p>
    <w:p w14:paraId="345E294A" w14:textId="0E9CDBF8" w:rsidR="001470EF" w:rsidRPr="00C334E1" w:rsidRDefault="001470EF" w:rsidP="001470EF">
      <w:pPr>
        <w:pStyle w:val="ListParagraph"/>
        <w:numPr>
          <w:ilvl w:val="0"/>
          <w:numId w:val="9"/>
        </w:numPr>
        <w:rPr>
          <w:rFonts w:ascii="Arial" w:hAnsi="Arial" w:cs="Arial"/>
          <w:sz w:val="24"/>
          <w:szCs w:val="24"/>
        </w:rPr>
      </w:pPr>
      <w:r w:rsidRPr="00C334E1">
        <w:rPr>
          <w:rFonts w:ascii="Arial" w:hAnsi="Arial" w:cs="Arial"/>
          <w:sz w:val="24"/>
          <w:szCs w:val="24"/>
        </w:rPr>
        <w:t>supplied before 1 January 2023 and was labelled in accordance with GHS 3, or</w:t>
      </w:r>
    </w:p>
    <w:p w14:paraId="3680707B" w14:textId="4733992B" w:rsidR="001470EF" w:rsidRPr="00B536EB" w:rsidRDefault="001470EF" w:rsidP="0025304A">
      <w:pPr>
        <w:pStyle w:val="ListParagraph"/>
        <w:numPr>
          <w:ilvl w:val="0"/>
          <w:numId w:val="9"/>
        </w:numPr>
        <w:rPr>
          <w:rFonts w:ascii="Arial" w:hAnsi="Arial" w:cs="Arial"/>
          <w:sz w:val="24"/>
          <w:szCs w:val="24"/>
        </w:rPr>
      </w:pPr>
      <w:r w:rsidRPr="00B536EB">
        <w:rPr>
          <w:rFonts w:ascii="Arial" w:hAnsi="Arial" w:cs="Arial"/>
          <w:sz w:val="24"/>
          <w:szCs w:val="24"/>
        </w:rPr>
        <w:lastRenderedPageBreak/>
        <w:t>manufactured or imported before 1 January 2023 and was labelled in accordance</w:t>
      </w:r>
      <w:r w:rsidR="00B536EB">
        <w:rPr>
          <w:rFonts w:ascii="Arial" w:hAnsi="Arial" w:cs="Arial"/>
          <w:sz w:val="24"/>
          <w:szCs w:val="24"/>
        </w:rPr>
        <w:t xml:space="preserve"> </w:t>
      </w:r>
      <w:r w:rsidRPr="00B536EB">
        <w:rPr>
          <w:rFonts w:ascii="Arial" w:hAnsi="Arial" w:cs="Arial"/>
          <w:sz w:val="24"/>
          <w:szCs w:val="24"/>
        </w:rPr>
        <w:t>with GHS 3.</w:t>
      </w:r>
    </w:p>
    <w:p w14:paraId="274FF56D" w14:textId="77777777" w:rsidR="00863F47" w:rsidRDefault="00863F47" w:rsidP="00863F47">
      <w:pPr>
        <w:spacing w:after="0"/>
        <w:rPr>
          <w:rFonts w:ascii="Arial" w:hAnsi="Arial" w:cs="Arial"/>
          <w:sz w:val="24"/>
          <w:szCs w:val="24"/>
        </w:rPr>
      </w:pPr>
    </w:p>
    <w:p w14:paraId="57D42462" w14:textId="41872679" w:rsidR="001470EF" w:rsidRPr="00C334E1" w:rsidRDefault="001470EF" w:rsidP="001470EF">
      <w:pPr>
        <w:rPr>
          <w:rFonts w:ascii="Arial" w:hAnsi="Arial" w:cs="Arial"/>
          <w:sz w:val="24"/>
          <w:szCs w:val="24"/>
        </w:rPr>
      </w:pPr>
      <w:r w:rsidRPr="00C334E1">
        <w:rPr>
          <w:rFonts w:ascii="Arial" w:hAnsi="Arial" w:cs="Arial"/>
          <w:sz w:val="24"/>
          <w:szCs w:val="24"/>
        </w:rPr>
        <w:t>This sub-regulation means that a PCBU does not need to re</w:t>
      </w:r>
      <w:r w:rsidR="00863F47">
        <w:rPr>
          <w:rFonts w:ascii="Arial" w:hAnsi="Arial" w:cs="Arial"/>
          <w:sz w:val="24"/>
          <w:szCs w:val="24"/>
        </w:rPr>
        <w:t xml:space="preserve"> </w:t>
      </w:r>
      <w:r w:rsidRPr="00C334E1">
        <w:rPr>
          <w:rFonts w:ascii="Arial" w:hAnsi="Arial" w:cs="Arial"/>
          <w:sz w:val="24"/>
          <w:szCs w:val="24"/>
        </w:rPr>
        <w:t>label a container that contains</w:t>
      </w:r>
      <w:r>
        <w:rPr>
          <w:rFonts w:ascii="Arial" w:hAnsi="Arial" w:cs="Arial"/>
          <w:sz w:val="24"/>
          <w:szCs w:val="24"/>
        </w:rPr>
        <w:t xml:space="preserve"> </w:t>
      </w:r>
      <w:r w:rsidRPr="00C334E1">
        <w:rPr>
          <w:rFonts w:ascii="Arial" w:hAnsi="Arial" w:cs="Arial"/>
          <w:sz w:val="24"/>
          <w:szCs w:val="24"/>
        </w:rPr>
        <w:t>hazardous chemical</w:t>
      </w:r>
      <w:r>
        <w:rPr>
          <w:rFonts w:ascii="Arial" w:hAnsi="Arial" w:cs="Arial"/>
          <w:sz w:val="24"/>
          <w:szCs w:val="24"/>
        </w:rPr>
        <w:t>s</w:t>
      </w:r>
      <w:r w:rsidRPr="00C334E1">
        <w:rPr>
          <w:rFonts w:ascii="Arial" w:hAnsi="Arial" w:cs="Arial"/>
          <w:sz w:val="24"/>
          <w:szCs w:val="24"/>
        </w:rPr>
        <w:t xml:space="preserve"> if the container was already in the supply chain provided that the</w:t>
      </w:r>
      <w:r>
        <w:rPr>
          <w:rFonts w:ascii="Arial" w:hAnsi="Arial" w:cs="Arial"/>
          <w:sz w:val="24"/>
          <w:szCs w:val="24"/>
        </w:rPr>
        <w:t xml:space="preserve"> </w:t>
      </w:r>
      <w:r w:rsidRPr="00C334E1">
        <w:rPr>
          <w:rFonts w:ascii="Arial" w:hAnsi="Arial" w:cs="Arial"/>
          <w:sz w:val="24"/>
          <w:szCs w:val="24"/>
        </w:rPr>
        <w:t>container meets the labelling requirements that applied at the time of supply.</w:t>
      </w:r>
    </w:p>
    <w:p w14:paraId="182A0168" w14:textId="1C654747" w:rsidR="006266C5" w:rsidRDefault="006266C5" w:rsidP="006266C5">
      <w:pPr>
        <w:pStyle w:val="Heading3"/>
        <w:rPr>
          <w:rFonts w:cs="Arial"/>
        </w:rPr>
      </w:pPr>
      <w:r>
        <w:rPr>
          <w:rFonts w:cs="Arial"/>
        </w:rPr>
        <w:t>Clause 9</w:t>
      </w:r>
      <w:r>
        <w:rPr>
          <w:rFonts w:cs="Arial"/>
        </w:rPr>
        <w:tab/>
        <w:t>New chapter 7A</w:t>
      </w:r>
    </w:p>
    <w:p w14:paraId="7739F6E5" w14:textId="10131185" w:rsidR="00B31692" w:rsidRPr="005D4DA8" w:rsidRDefault="00B31692" w:rsidP="00B31692">
      <w:pPr>
        <w:pStyle w:val="Heading3"/>
        <w:rPr>
          <w:rFonts w:cs="Arial"/>
          <w:b w:val="0"/>
          <w:bCs/>
        </w:rPr>
      </w:pPr>
      <w:r w:rsidRPr="005D4DA8">
        <w:rPr>
          <w:rFonts w:cs="Arial"/>
          <w:b w:val="0"/>
          <w:bCs/>
        </w:rPr>
        <w:t>Clause 9 amends the WHS Regulation to insert a new chap</w:t>
      </w:r>
      <w:r w:rsidR="0089177B">
        <w:rPr>
          <w:rFonts w:cs="Arial"/>
          <w:b w:val="0"/>
          <w:bCs/>
        </w:rPr>
        <w:t>t</w:t>
      </w:r>
      <w:r w:rsidRPr="005D4DA8">
        <w:rPr>
          <w:rFonts w:cs="Arial"/>
          <w:b w:val="0"/>
          <w:bCs/>
        </w:rPr>
        <w:t>er 7A on crystalline silica</w:t>
      </w:r>
      <w:r w:rsidR="0089177B">
        <w:rPr>
          <w:rFonts w:cs="Arial"/>
          <w:b w:val="0"/>
          <w:bCs/>
        </w:rPr>
        <w:t xml:space="preserve"> and sets out defined terms for the purpose of the new chapter</w:t>
      </w:r>
      <w:r w:rsidRPr="005D4DA8">
        <w:rPr>
          <w:rFonts w:cs="Arial"/>
          <w:b w:val="0"/>
          <w:bCs/>
        </w:rPr>
        <w:t xml:space="preserve">. The new chapter contains provisions to implement an uncontrolled dry cutting ban on silica containing materials. </w:t>
      </w:r>
    </w:p>
    <w:p w14:paraId="6FFFE3A1" w14:textId="73059B27" w:rsidR="00B31692" w:rsidRDefault="00B31692" w:rsidP="005D4DA8">
      <w:pPr>
        <w:pStyle w:val="Heading3"/>
        <w:rPr>
          <w:rFonts w:cs="Arial"/>
        </w:rPr>
      </w:pPr>
      <w:r>
        <w:rPr>
          <w:rFonts w:cs="Arial"/>
        </w:rPr>
        <w:t>Uncontrolled dry cutting ban on silica containing materials contains provisions that</w:t>
      </w:r>
      <w:r w:rsidR="00203405">
        <w:rPr>
          <w:rFonts w:cs="Arial"/>
        </w:rPr>
        <w:t xml:space="preserve"> provide</w:t>
      </w:r>
      <w:r>
        <w:rPr>
          <w:rFonts w:cs="Arial"/>
        </w:rPr>
        <w:t>:</w:t>
      </w:r>
    </w:p>
    <w:p w14:paraId="46CC87E1" w14:textId="025403AD" w:rsidR="00B31692" w:rsidRPr="008E685A" w:rsidRDefault="00203405" w:rsidP="00B31692">
      <w:pPr>
        <w:pStyle w:val="ListParagraph"/>
        <w:numPr>
          <w:ilvl w:val="0"/>
          <w:numId w:val="11"/>
        </w:numPr>
        <w:spacing w:after="120"/>
        <w:ind w:hanging="357"/>
        <w:rPr>
          <w:rFonts w:ascii="Arial" w:hAnsi="Arial" w:cs="Arial"/>
          <w:sz w:val="24"/>
          <w:szCs w:val="24"/>
        </w:rPr>
      </w:pPr>
      <w:r>
        <w:rPr>
          <w:rFonts w:ascii="Arial" w:hAnsi="Arial" w:cs="Arial"/>
          <w:sz w:val="24"/>
          <w:szCs w:val="24"/>
        </w:rPr>
        <w:t>that</w:t>
      </w:r>
      <w:r w:rsidR="00B31692" w:rsidRPr="008E685A">
        <w:rPr>
          <w:rFonts w:ascii="Arial" w:hAnsi="Arial" w:cs="Arial"/>
          <w:sz w:val="24"/>
          <w:szCs w:val="24"/>
        </w:rPr>
        <w:t xml:space="preserve"> a </w:t>
      </w:r>
      <w:r>
        <w:rPr>
          <w:rFonts w:ascii="Arial" w:hAnsi="Arial" w:cs="Arial"/>
          <w:sz w:val="24"/>
          <w:szCs w:val="24"/>
        </w:rPr>
        <w:t>PCBU</w:t>
      </w:r>
      <w:r w:rsidR="00B31692" w:rsidRPr="008E685A">
        <w:rPr>
          <w:rFonts w:ascii="Arial" w:hAnsi="Arial" w:cs="Arial"/>
          <w:sz w:val="24"/>
          <w:szCs w:val="24"/>
        </w:rPr>
        <w:t xml:space="preserve"> must not allow or direct their workers to undertake uncontrolled dry-cutting or processing of </w:t>
      </w:r>
      <w:r w:rsidR="00EC6EFE">
        <w:rPr>
          <w:rFonts w:ascii="Arial" w:hAnsi="Arial" w:cs="Arial"/>
          <w:sz w:val="24"/>
          <w:szCs w:val="24"/>
        </w:rPr>
        <w:t xml:space="preserve">crystalline </w:t>
      </w:r>
      <w:r w:rsidR="00B31692" w:rsidRPr="008E685A">
        <w:rPr>
          <w:rFonts w:ascii="Arial" w:hAnsi="Arial" w:cs="Arial"/>
          <w:sz w:val="24"/>
          <w:szCs w:val="24"/>
        </w:rPr>
        <w:t>silica containing materials (SCMs);</w:t>
      </w:r>
    </w:p>
    <w:p w14:paraId="2F85AE43" w14:textId="58FF471D" w:rsidR="00B31692" w:rsidRPr="008E685A" w:rsidRDefault="00B31692" w:rsidP="00B31692">
      <w:pPr>
        <w:pStyle w:val="ListParagraph"/>
        <w:numPr>
          <w:ilvl w:val="0"/>
          <w:numId w:val="11"/>
        </w:numPr>
        <w:spacing w:after="120"/>
        <w:ind w:hanging="357"/>
        <w:rPr>
          <w:rFonts w:ascii="Arial" w:hAnsi="Arial" w:cs="Arial"/>
          <w:sz w:val="24"/>
          <w:szCs w:val="24"/>
        </w:rPr>
      </w:pPr>
      <w:r w:rsidRPr="008E685A">
        <w:rPr>
          <w:rFonts w:ascii="Arial" w:hAnsi="Arial" w:cs="Arial"/>
          <w:sz w:val="24"/>
          <w:szCs w:val="24"/>
        </w:rPr>
        <w:t>dry-cutting or processing means the process of cutting, grinding, trimming, sanding, polishing</w:t>
      </w:r>
      <w:r w:rsidR="0098222C">
        <w:rPr>
          <w:rFonts w:ascii="Arial" w:hAnsi="Arial" w:cs="Arial"/>
          <w:sz w:val="24"/>
          <w:szCs w:val="24"/>
        </w:rPr>
        <w:t>,</w:t>
      </w:r>
      <w:r w:rsidRPr="008E685A">
        <w:rPr>
          <w:rFonts w:ascii="Arial" w:hAnsi="Arial" w:cs="Arial"/>
          <w:sz w:val="24"/>
          <w:szCs w:val="24"/>
        </w:rPr>
        <w:t xml:space="preserve"> drilling </w:t>
      </w:r>
      <w:r w:rsidR="0098222C">
        <w:rPr>
          <w:rFonts w:ascii="Arial" w:hAnsi="Arial" w:cs="Arial"/>
          <w:sz w:val="24"/>
          <w:szCs w:val="24"/>
        </w:rPr>
        <w:t xml:space="preserve">or crushing </w:t>
      </w:r>
      <w:r w:rsidRPr="008E685A">
        <w:rPr>
          <w:rFonts w:ascii="Arial" w:hAnsi="Arial" w:cs="Arial"/>
          <w:sz w:val="24"/>
          <w:szCs w:val="24"/>
        </w:rPr>
        <w:t>a silica containing material using a power tool or another form of mechanical plant without effective controls in place;</w:t>
      </w:r>
    </w:p>
    <w:p w14:paraId="367B0CEB" w14:textId="10254270" w:rsidR="00B31692" w:rsidRPr="008E685A" w:rsidRDefault="00B31692" w:rsidP="00B31692">
      <w:pPr>
        <w:pStyle w:val="ListParagraph"/>
        <w:numPr>
          <w:ilvl w:val="0"/>
          <w:numId w:val="11"/>
        </w:numPr>
        <w:spacing w:after="120"/>
        <w:ind w:hanging="357"/>
        <w:rPr>
          <w:rFonts w:ascii="Arial" w:hAnsi="Arial" w:cs="Arial"/>
          <w:sz w:val="24"/>
          <w:szCs w:val="24"/>
        </w:rPr>
      </w:pPr>
      <w:r w:rsidRPr="008E685A">
        <w:rPr>
          <w:rFonts w:ascii="Arial" w:hAnsi="Arial" w:cs="Arial"/>
          <w:sz w:val="24"/>
          <w:szCs w:val="24"/>
        </w:rPr>
        <w:t xml:space="preserve">controlled dry-cutting or processing of SCMs requires a combination of controls that eliminate the risk of exposure to </w:t>
      </w:r>
      <w:r w:rsidR="0098222C">
        <w:rPr>
          <w:rFonts w:ascii="Arial" w:hAnsi="Arial" w:cs="Arial"/>
          <w:sz w:val="24"/>
          <w:szCs w:val="24"/>
        </w:rPr>
        <w:t xml:space="preserve">airborne crystalline silica (defined to mean any airborne contaminant containing </w:t>
      </w:r>
      <w:r w:rsidRPr="008E685A">
        <w:rPr>
          <w:rFonts w:ascii="Arial" w:hAnsi="Arial" w:cs="Arial"/>
          <w:sz w:val="24"/>
          <w:szCs w:val="24"/>
        </w:rPr>
        <w:t>respirable crystalline silica dust</w:t>
      </w:r>
      <w:r w:rsidR="0098222C">
        <w:rPr>
          <w:rFonts w:ascii="Arial" w:hAnsi="Arial" w:cs="Arial"/>
          <w:sz w:val="24"/>
          <w:szCs w:val="24"/>
        </w:rPr>
        <w:t>)</w:t>
      </w:r>
      <w:r w:rsidRPr="008E685A">
        <w:rPr>
          <w:rFonts w:ascii="Arial" w:hAnsi="Arial" w:cs="Arial"/>
          <w:sz w:val="24"/>
          <w:szCs w:val="24"/>
        </w:rPr>
        <w:t>, if reasonably practicable, or if not, then minimise the risk;</w:t>
      </w:r>
    </w:p>
    <w:p w14:paraId="29AB5F46" w14:textId="05EECE1C" w:rsidR="00B31692" w:rsidRPr="008E685A" w:rsidRDefault="00EC6EFE" w:rsidP="00B31692">
      <w:pPr>
        <w:pStyle w:val="ListParagraph"/>
        <w:numPr>
          <w:ilvl w:val="0"/>
          <w:numId w:val="11"/>
        </w:numPr>
        <w:spacing w:after="120"/>
        <w:ind w:hanging="357"/>
        <w:rPr>
          <w:rFonts w:ascii="Arial" w:hAnsi="Arial" w:cs="Arial"/>
          <w:sz w:val="24"/>
          <w:szCs w:val="24"/>
        </w:rPr>
      </w:pPr>
      <w:r>
        <w:rPr>
          <w:rFonts w:ascii="Arial" w:hAnsi="Arial" w:cs="Arial"/>
          <w:sz w:val="24"/>
          <w:szCs w:val="24"/>
        </w:rPr>
        <w:t xml:space="preserve">crystalline </w:t>
      </w:r>
      <w:r w:rsidR="00B31692" w:rsidRPr="008E685A">
        <w:rPr>
          <w:rFonts w:ascii="Arial" w:hAnsi="Arial" w:cs="Arial"/>
          <w:sz w:val="24"/>
          <w:szCs w:val="24"/>
        </w:rPr>
        <w:t>silica containing material is to be defined as engineered stone, concrete and masonry, cement and mortar, bricks and national stone containing crystalline silica;</w:t>
      </w:r>
    </w:p>
    <w:p w14:paraId="2E72DA58" w14:textId="6213154F" w:rsidR="00B31692" w:rsidRPr="008E685A" w:rsidRDefault="00EC6EFE" w:rsidP="00B31692">
      <w:pPr>
        <w:pStyle w:val="ListParagraph"/>
        <w:numPr>
          <w:ilvl w:val="0"/>
          <w:numId w:val="11"/>
        </w:numPr>
        <w:spacing w:after="120"/>
        <w:ind w:hanging="357"/>
        <w:rPr>
          <w:rFonts w:ascii="Arial" w:hAnsi="Arial" w:cs="Arial"/>
          <w:sz w:val="24"/>
          <w:szCs w:val="24"/>
        </w:rPr>
      </w:pPr>
      <w:r>
        <w:rPr>
          <w:rFonts w:ascii="Arial" w:hAnsi="Arial" w:cs="Arial"/>
          <w:sz w:val="24"/>
          <w:szCs w:val="24"/>
        </w:rPr>
        <w:t xml:space="preserve">ensure </w:t>
      </w:r>
      <w:r w:rsidR="00B31692" w:rsidRPr="008E685A">
        <w:rPr>
          <w:rFonts w:ascii="Arial" w:hAnsi="Arial" w:cs="Arial"/>
          <w:sz w:val="24"/>
          <w:szCs w:val="24"/>
        </w:rPr>
        <w:t>a combination of control measures must be implemented when using a power tool or another form of mechanical plant – examples of control measures include, but should not be limited to:</w:t>
      </w:r>
    </w:p>
    <w:p w14:paraId="2370075D" w14:textId="77777777" w:rsidR="0098222C" w:rsidRPr="008E685A" w:rsidRDefault="0098222C" w:rsidP="0098222C">
      <w:pPr>
        <w:pStyle w:val="ListParagraph"/>
        <w:numPr>
          <w:ilvl w:val="1"/>
          <w:numId w:val="12"/>
        </w:numPr>
        <w:spacing w:after="120"/>
        <w:ind w:hanging="357"/>
        <w:rPr>
          <w:rFonts w:ascii="Arial" w:hAnsi="Arial" w:cs="Arial"/>
          <w:sz w:val="24"/>
          <w:szCs w:val="24"/>
        </w:rPr>
      </w:pPr>
      <w:r w:rsidRPr="008E685A">
        <w:rPr>
          <w:rFonts w:ascii="Arial" w:hAnsi="Arial" w:cs="Arial"/>
          <w:sz w:val="24"/>
          <w:szCs w:val="24"/>
        </w:rPr>
        <w:t xml:space="preserve">integrated water delivery system/water suppression </w:t>
      </w:r>
    </w:p>
    <w:p w14:paraId="072F3A9D" w14:textId="77777777" w:rsidR="00B31692" w:rsidRPr="008E685A" w:rsidRDefault="00B31692" w:rsidP="00B31692">
      <w:pPr>
        <w:pStyle w:val="ListParagraph"/>
        <w:numPr>
          <w:ilvl w:val="1"/>
          <w:numId w:val="12"/>
        </w:numPr>
        <w:spacing w:after="120"/>
        <w:ind w:hanging="357"/>
        <w:rPr>
          <w:rFonts w:ascii="Arial" w:hAnsi="Arial" w:cs="Arial"/>
          <w:sz w:val="24"/>
          <w:szCs w:val="24"/>
        </w:rPr>
      </w:pPr>
      <w:r w:rsidRPr="008E685A">
        <w:rPr>
          <w:rFonts w:ascii="Arial" w:hAnsi="Arial" w:cs="Arial"/>
          <w:sz w:val="24"/>
          <w:szCs w:val="24"/>
        </w:rPr>
        <w:t>segregation of work areas</w:t>
      </w:r>
    </w:p>
    <w:p w14:paraId="1F1CB727" w14:textId="77777777" w:rsidR="00B31692" w:rsidRPr="008E685A" w:rsidRDefault="00B31692" w:rsidP="00B31692">
      <w:pPr>
        <w:pStyle w:val="ListParagraph"/>
        <w:numPr>
          <w:ilvl w:val="1"/>
          <w:numId w:val="12"/>
        </w:numPr>
        <w:spacing w:after="120"/>
        <w:ind w:hanging="357"/>
        <w:rPr>
          <w:rFonts w:ascii="Arial" w:hAnsi="Arial" w:cs="Arial"/>
          <w:sz w:val="24"/>
          <w:szCs w:val="24"/>
        </w:rPr>
      </w:pPr>
      <w:r w:rsidRPr="008E685A">
        <w:rPr>
          <w:rFonts w:ascii="Arial" w:hAnsi="Arial" w:cs="Arial"/>
          <w:sz w:val="24"/>
          <w:szCs w:val="24"/>
        </w:rPr>
        <w:t>on tool dust extraction connected to a Dust Class H Vacuum</w:t>
      </w:r>
    </w:p>
    <w:p w14:paraId="2BAB1B67" w14:textId="77777777" w:rsidR="00B31692" w:rsidRPr="008E685A" w:rsidRDefault="00B31692" w:rsidP="00B31692">
      <w:pPr>
        <w:pStyle w:val="ListParagraph"/>
        <w:numPr>
          <w:ilvl w:val="1"/>
          <w:numId w:val="12"/>
        </w:numPr>
        <w:spacing w:after="120"/>
        <w:ind w:hanging="357"/>
        <w:rPr>
          <w:rFonts w:ascii="Arial" w:hAnsi="Arial" w:cs="Arial"/>
          <w:sz w:val="24"/>
          <w:szCs w:val="24"/>
        </w:rPr>
      </w:pPr>
      <w:r w:rsidRPr="008E685A">
        <w:rPr>
          <w:rFonts w:ascii="Arial" w:hAnsi="Arial" w:cs="Arial"/>
          <w:sz w:val="24"/>
          <w:szCs w:val="24"/>
        </w:rPr>
        <w:t xml:space="preserve">local exhaust ventilation; </w:t>
      </w:r>
    </w:p>
    <w:p w14:paraId="5E46F5CA" w14:textId="77777777" w:rsidR="00B31692" w:rsidRPr="008E685A" w:rsidRDefault="00B31692" w:rsidP="00B31692">
      <w:pPr>
        <w:pStyle w:val="ListParagraph"/>
        <w:numPr>
          <w:ilvl w:val="1"/>
          <w:numId w:val="12"/>
        </w:numPr>
        <w:spacing w:after="120"/>
        <w:ind w:hanging="357"/>
        <w:rPr>
          <w:rFonts w:ascii="Arial" w:hAnsi="Arial" w:cs="Arial"/>
          <w:sz w:val="24"/>
          <w:szCs w:val="24"/>
        </w:rPr>
      </w:pPr>
      <w:r w:rsidRPr="008E685A">
        <w:rPr>
          <w:rFonts w:ascii="Arial" w:hAnsi="Arial" w:cs="Arial"/>
          <w:sz w:val="24"/>
          <w:szCs w:val="24"/>
        </w:rPr>
        <w:t>use of respiratory protective equipment.</w:t>
      </w:r>
    </w:p>
    <w:p w14:paraId="63502923" w14:textId="5B5E0D85" w:rsidR="00B31692" w:rsidRPr="008E685A" w:rsidRDefault="00B31692" w:rsidP="00B31692">
      <w:pPr>
        <w:pStyle w:val="ListParagraph"/>
        <w:numPr>
          <w:ilvl w:val="0"/>
          <w:numId w:val="11"/>
        </w:numPr>
        <w:spacing w:after="120"/>
        <w:ind w:hanging="357"/>
        <w:rPr>
          <w:rFonts w:ascii="Arial" w:hAnsi="Arial" w:cs="Arial"/>
          <w:sz w:val="24"/>
          <w:szCs w:val="24"/>
        </w:rPr>
      </w:pPr>
      <w:r w:rsidRPr="008E685A">
        <w:rPr>
          <w:rFonts w:ascii="Arial" w:hAnsi="Arial" w:cs="Arial"/>
          <w:sz w:val="24"/>
          <w:szCs w:val="24"/>
        </w:rPr>
        <w:t xml:space="preserve">ensure that any controls used are designed, installed, used and maintained so that the controls are effective in reducing exposure to airborne crystalline silica </w:t>
      </w:r>
      <w:r w:rsidR="0098222C">
        <w:rPr>
          <w:rFonts w:ascii="Arial" w:hAnsi="Arial" w:cs="Arial"/>
          <w:sz w:val="24"/>
          <w:szCs w:val="24"/>
        </w:rPr>
        <w:t xml:space="preserve">produced </w:t>
      </w:r>
      <w:r w:rsidRPr="008E685A">
        <w:rPr>
          <w:rFonts w:ascii="Arial" w:hAnsi="Arial" w:cs="Arial"/>
          <w:sz w:val="24"/>
          <w:szCs w:val="24"/>
        </w:rPr>
        <w:t>as a result of cutting, grinding, trimming, sanding, polishing</w:t>
      </w:r>
      <w:r w:rsidR="0098222C">
        <w:rPr>
          <w:rFonts w:ascii="Arial" w:hAnsi="Arial" w:cs="Arial"/>
          <w:sz w:val="24"/>
          <w:szCs w:val="24"/>
        </w:rPr>
        <w:t>,</w:t>
      </w:r>
      <w:r w:rsidRPr="008E685A">
        <w:rPr>
          <w:rFonts w:ascii="Arial" w:hAnsi="Arial" w:cs="Arial"/>
          <w:sz w:val="24"/>
          <w:szCs w:val="24"/>
        </w:rPr>
        <w:t xml:space="preserve"> drilling </w:t>
      </w:r>
      <w:r w:rsidR="0098222C">
        <w:rPr>
          <w:rFonts w:ascii="Arial" w:hAnsi="Arial" w:cs="Arial"/>
          <w:sz w:val="24"/>
          <w:szCs w:val="24"/>
        </w:rPr>
        <w:t xml:space="preserve">or crushing </w:t>
      </w:r>
      <w:r w:rsidRPr="008E685A">
        <w:rPr>
          <w:rFonts w:ascii="Arial" w:hAnsi="Arial" w:cs="Arial"/>
          <w:sz w:val="24"/>
          <w:szCs w:val="24"/>
        </w:rPr>
        <w:t>silica containing material.</w:t>
      </w:r>
    </w:p>
    <w:p w14:paraId="3A659B77" w14:textId="6A797E61" w:rsidR="004C6E50" w:rsidRDefault="004C6E50" w:rsidP="004C6E50">
      <w:pPr>
        <w:pStyle w:val="Heading3"/>
      </w:pPr>
      <w:r>
        <w:lastRenderedPageBreak/>
        <w:t xml:space="preserve">Clause </w:t>
      </w:r>
      <w:r w:rsidR="005B4F22" w:rsidRPr="005D4DA8">
        <w:t>10</w:t>
      </w:r>
      <w:r w:rsidR="006266C5">
        <w:t xml:space="preserve"> </w:t>
      </w:r>
      <w:r w:rsidR="006266C5">
        <w:tab/>
        <w:t>Section 488 (1A)</w:t>
      </w:r>
    </w:p>
    <w:p w14:paraId="50DF1533" w14:textId="37096B3C" w:rsidR="00794480" w:rsidRDefault="004C6E50" w:rsidP="00794480">
      <w:pPr>
        <w:rPr>
          <w:rFonts w:ascii="Arial" w:hAnsi="Arial" w:cs="Arial"/>
          <w:sz w:val="24"/>
          <w:szCs w:val="24"/>
        </w:rPr>
      </w:pPr>
      <w:r w:rsidRPr="00256084">
        <w:rPr>
          <w:rFonts w:ascii="Arial" w:hAnsi="Arial" w:cs="Arial"/>
          <w:sz w:val="24"/>
          <w:szCs w:val="24"/>
        </w:rPr>
        <w:t xml:space="preserve">Clause </w:t>
      </w:r>
      <w:r w:rsidR="005B4F22">
        <w:rPr>
          <w:rFonts w:ascii="Arial" w:hAnsi="Arial" w:cs="Arial"/>
          <w:sz w:val="24"/>
          <w:szCs w:val="24"/>
        </w:rPr>
        <w:t>10</w:t>
      </w:r>
      <w:r w:rsidRPr="00256084">
        <w:rPr>
          <w:rFonts w:ascii="Arial" w:hAnsi="Arial" w:cs="Arial"/>
          <w:sz w:val="24"/>
          <w:szCs w:val="24"/>
        </w:rPr>
        <w:t xml:space="preserve"> </w:t>
      </w:r>
      <w:r w:rsidR="00794480">
        <w:rPr>
          <w:rFonts w:ascii="Arial" w:hAnsi="Arial" w:cs="Arial"/>
          <w:sz w:val="24"/>
          <w:szCs w:val="24"/>
        </w:rPr>
        <w:t>amends section 488(1A)</w:t>
      </w:r>
    </w:p>
    <w:p w14:paraId="5DB00E48" w14:textId="7494FE78" w:rsidR="00794480" w:rsidRPr="00794480" w:rsidRDefault="00794480" w:rsidP="00794480">
      <w:pPr>
        <w:rPr>
          <w:rFonts w:ascii="Arial" w:hAnsi="Arial" w:cs="Arial"/>
          <w:sz w:val="24"/>
          <w:szCs w:val="24"/>
        </w:rPr>
      </w:pPr>
      <w:r w:rsidRPr="00794480">
        <w:rPr>
          <w:rFonts w:ascii="Arial" w:hAnsi="Arial" w:cs="Arial"/>
          <w:sz w:val="24"/>
          <w:szCs w:val="24"/>
        </w:rPr>
        <w:t xml:space="preserve">Section 488(1A) </w:t>
      </w:r>
      <w:r w:rsidR="0089177B">
        <w:rPr>
          <w:rFonts w:ascii="Arial" w:hAnsi="Arial" w:cs="Arial"/>
          <w:sz w:val="24"/>
          <w:szCs w:val="24"/>
        </w:rPr>
        <w:t>allows</w:t>
      </w:r>
      <w:r w:rsidRPr="00794480">
        <w:rPr>
          <w:rFonts w:ascii="Arial" w:hAnsi="Arial" w:cs="Arial"/>
          <w:sz w:val="24"/>
          <w:szCs w:val="24"/>
        </w:rPr>
        <w:t xml:space="preserve"> the recognition of corresponding licences from other jurisdictions </w:t>
      </w:r>
      <w:r w:rsidR="0089177B">
        <w:rPr>
          <w:rFonts w:ascii="Arial" w:hAnsi="Arial" w:cs="Arial"/>
          <w:sz w:val="24"/>
          <w:szCs w:val="24"/>
        </w:rPr>
        <w:t xml:space="preserve">on notification by the licensee to the ACT WHS Regulator. </w:t>
      </w:r>
    </w:p>
    <w:p w14:paraId="209E7667" w14:textId="43581433" w:rsidR="00794480" w:rsidRPr="00794480" w:rsidRDefault="00794480" w:rsidP="00794480">
      <w:pPr>
        <w:rPr>
          <w:rFonts w:ascii="Arial" w:hAnsi="Arial" w:cs="Arial"/>
          <w:sz w:val="24"/>
          <w:szCs w:val="24"/>
        </w:rPr>
      </w:pPr>
      <w:r w:rsidRPr="00794480">
        <w:rPr>
          <w:rFonts w:ascii="Arial" w:hAnsi="Arial" w:cs="Arial"/>
          <w:sz w:val="24"/>
          <w:szCs w:val="24"/>
        </w:rPr>
        <w:t>Th</w:t>
      </w:r>
      <w:r w:rsidR="00EC6EFE">
        <w:rPr>
          <w:rFonts w:ascii="Arial" w:hAnsi="Arial" w:cs="Arial"/>
          <w:sz w:val="24"/>
          <w:szCs w:val="24"/>
        </w:rPr>
        <w:t>is clause makes a technical</w:t>
      </w:r>
      <w:r w:rsidRPr="00794480">
        <w:rPr>
          <w:rFonts w:ascii="Arial" w:hAnsi="Arial" w:cs="Arial"/>
          <w:sz w:val="24"/>
          <w:szCs w:val="24"/>
        </w:rPr>
        <w:t xml:space="preserve"> amendment </w:t>
      </w:r>
      <w:r w:rsidR="00EC6EFE">
        <w:rPr>
          <w:rFonts w:ascii="Arial" w:hAnsi="Arial" w:cs="Arial"/>
          <w:sz w:val="24"/>
          <w:szCs w:val="24"/>
        </w:rPr>
        <w:t xml:space="preserve">to </w:t>
      </w:r>
      <w:r w:rsidRPr="00794480">
        <w:rPr>
          <w:rFonts w:ascii="Arial" w:hAnsi="Arial" w:cs="Arial"/>
          <w:sz w:val="24"/>
          <w:szCs w:val="24"/>
        </w:rPr>
        <w:t>remove any impediment/pre</w:t>
      </w:r>
      <w:r w:rsidRPr="00794480">
        <w:rPr>
          <w:rFonts w:ascii="Arial" w:hAnsi="Arial" w:cs="Arial"/>
          <w:sz w:val="24"/>
          <w:szCs w:val="24"/>
        </w:rPr>
        <w:noBreakHyphen/>
        <w:t>condition to automatic recognition within the existing framework, while still retaining visibility over who is undertaking asbestos-related work in the Territory.</w:t>
      </w:r>
    </w:p>
    <w:p w14:paraId="7B15F3BA" w14:textId="08330DF7" w:rsidR="00256084" w:rsidRPr="00780D1E" w:rsidRDefault="00256084" w:rsidP="00256084">
      <w:pPr>
        <w:pStyle w:val="Heading3"/>
      </w:pPr>
      <w:r w:rsidRPr="00780D1E">
        <w:t xml:space="preserve">Clause </w:t>
      </w:r>
      <w:r w:rsidR="005B4F22" w:rsidRPr="00780D1E">
        <w:t>11</w:t>
      </w:r>
      <w:r w:rsidRPr="00780D1E">
        <w:t xml:space="preserve"> </w:t>
      </w:r>
      <w:r w:rsidR="00780D1E">
        <w:tab/>
      </w:r>
      <w:r w:rsidR="006266C5" w:rsidRPr="00780D1E">
        <w:t>Section 490 (1A)</w:t>
      </w:r>
    </w:p>
    <w:p w14:paraId="141D2CE8" w14:textId="053FD616" w:rsidR="00794480" w:rsidRDefault="00794480" w:rsidP="00794480">
      <w:pPr>
        <w:rPr>
          <w:rFonts w:ascii="Arial" w:hAnsi="Arial" w:cs="Arial"/>
          <w:sz w:val="24"/>
          <w:szCs w:val="24"/>
        </w:rPr>
      </w:pPr>
      <w:r>
        <w:rPr>
          <w:rFonts w:ascii="Arial" w:hAnsi="Arial" w:cs="Arial"/>
          <w:sz w:val="24"/>
          <w:szCs w:val="24"/>
        </w:rPr>
        <w:t xml:space="preserve">Clause </w:t>
      </w:r>
      <w:r w:rsidR="005B4F22">
        <w:rPr>
          <w:rFonts w:ascii="Arial" w:hAnsi="Arial" w:cs="Arial"/>
          <w:sz w:val="24"/>
          <w:szCs w:val="24"/>
        </w:rPr>
        <w:t>11</w:t>
      </w:r>
      <w:r>
        <w:rPr>
          <w:rFonts w:ascii="Arial" w:hAnsi="Arial" w:cs="Arial"/>
          <w:sz w:val="24"/>
          <w:szCs w:val="24"/>
        </w:rPr>
        <w:t xml:space="preserve"> amends Section 490(1A)</w:t>
      </w:r>
    </w:p>
    <w:p w14:paraId="4C3600A9" w14:textId="1C3FD1B4" w:rsidR="00794480" w:rsidRPr="00794480" w:rsidRDefault="00794480" w:rsidP="00794480">
      <w:pPr>
        <w:rPr>
          <w:rFonts w:ascii="Arial" w:hAnsi="Arial" w:cs="Arial"/>
          <w:sz w:val="24"/>
          <w:szCs w:val="24"/>
        </w:rPr>
      </w:pPr>
      <w:r w:rsidRPr="00794480">
        <w:rPr>
          <w:rFonts w:ascii="Arial" w:hAnsi="Arial" w:cs="Arial"/>
          <w:sz w:val="24"/>
          <w:szCs w:val="24"/>
        </w:rPr>
        <w:t xml:space="preserve">Section 490(1A) </w:t>
      </w:r>
      <w:r w:rsidR="0089177B">
        <w:rPr>
          <w:rFonts w:ascii="Arial" w:hAnsi="Arial" w:cs="Arial"/>
          <w:sz w:val="24"/>
          <w:szCs w:val="24"/>
        </w:rPr>
        <w:t>allows</w:t>
      </w:r>
      <w:r w:rsidRPr="00794480">
        <w:rPr>
          <w:rFonts w:ascii="Arial" w:hAnsi="Arial" w:cs="Arial"/>
          <w:sz w:val="24"/>
          <w:szCs w:val="24"/>
        </w:rPr>
        <w:t xml:space="preserve"> the </w:t>
      </w:r>
      <w:r w:rsidR="0089177B" w:rsidRPr="00794480">
        <w:rPr>
          <w:rFonts w:ascii="Arial" w:hAnsi="Arial" w:cs="Arial"/>
          <w:sz w:val="24"/>
          <w:szCs w:val="24"/>
        </w:rPr>
        <w:t xml:space="preserve">recognition of corresponding licences from other jurisdictions </w:t>
      </w:r>
      <w:r w:rsidR="0089177B">
        <w:rPr>
          <w:rFonts w:ascii="Arial" w:hAnsi="Arial" w:cs="Arial"/>
          <w:sz w:val="24"/>
          <w:szCs w:val="24"/>
        </w:rPr>
        <w:t>on notification by the licensee to the ACT WHS Regulator.</w:t>
      </w:r>
    </w:p>
    <w:p w14:paraId="56A7B5BB" w14:textId="62657F57" w:rsidR="00794480" w:rsidRPr="00794480" w:rsidRDefault="00794480" w:rsidP="00794480">
      <w:pPr>
        <w:rPr>
          <w:rFonts w:ascii="Arial" w:hAnsi="Arial" w:cs="Arial"/>
          <w:sz w:val="24"/>
          <w:szCs w:val="24"/>
        </w:rPr>
      </w:pPr>
      <w:r w:rsidRPr="00794480">
        <w:rPr>
          <w:rFonts w:ascii="Arial" w:hAnsi="Arial" w:cs="Arial"/>
          <w:sz w:val="24"/>
          <w:szCs w:val="24"/>
        </w:rPr>
        <w:t>The amendment removes any impediment/pre</w:t>
      </w:r>
      <w:r w:rsidRPr="00794480">
        <w:rPr>
          <w:rFonts w:ascii="Arial" w:hAnsi="Arial" w:cs="Arial"/>
          <w:sz w:val="24"/>
          <w:szCs w:val="24"/>
        </w:rPr>
        <w:noBreakHyphen/>
        <w:t>condition to automatic recognition within the existing framework, while still retaining visibility over who is undertaking asbestos-related work in the Territory.</w:t>
      </w:r>
    </w:p>
    <w:p w14:paraId="44C3189B" w14:textId="250BB5A1" w:rsidR="00EE63C8" w:rsidRDefault="00EE63C8" w:rsidP="00EE63C8">
      <w:pPr>
        <w:pStyle w:val="Heading3"/>
        <w:rPr>
          <w:rFonts w:cs="Arial"/>
        </w:rPr>
      </w:pPr>
      <w:r>
        <w:rPr>
          <w:rFonts w:cs="Arial"/>
        </w:rPr>
        <w:t xml:space="preserve">Clause 12 </w:t>
      </w:r>
      <w:r w:rsidR="00780D1E">
        <w:rPr>
          <w:rFonts w:cs="Arial"/>
        </w:rPr>
        <w:tab/>
      </w:r>
      <w:r>
        <w:rPr>
          <w:rFonts w:cs="Arial"/>
        </w:rPr>
        <w:t xml:space="preserve">Schedule 5, subsection 5.1.1 </w:t>
      </w:r>
    </w:p>
    <w:p w14:paraId="174562CA" w14:textId="2DECF088" w:rsidR="0089177B" w:rsidRPr="00B536EB" w:rsidRDefault="0089177B" w:rsidP="0089177B">
      <w:pPr>
        <w:rPr>
          <w:rFonts w:ascii="Arial" w:hAnsi="Arial" w:cs="Arial"/>
          <w:sz w:val="24"/>
          <w:szCs w:val="24"/>
        </w:rPr>
      </w:pPr>
      <w:r w:rsidRPr="00B536EB">
        <w:rPr>
          <w:rFonts w:ascii="Arial" w:hAnsi="Arial" w:cs="Arial"/>
          <w:sz w:val="24"/>
          <w:szCs w:val="24"/>
        </w:rPr>
        <w:t xml:space="preserve">This clause omits AS 4343:2005 (pressure equipment – Hazard levels) and substitutes AS 4643:2014 (Pressure equipment – Hazard levels). </w:t>
      </w:r>
    </w:p>
    <w:p w14:paraId="1925349C" w14:textId="73E5AC7A" w:rsidR="0045316E" w:rsidRDefault="0045316E" w:rsidP="0045316E">
      <w:pPr>
        <w:pStyle w:val="Heading3"/>
        <w:rPr>
          <w:rFonts w:cs="Arial"/>
        </w:rPr>
      </w:pPr>
      <w:r>
        <w:rPr>
          <w:rFonts w:cs="Arial"/>
        </w:rPr>
        <w:t xml:space="preserve">Clause 13 </w:t>
      </w:r>
      <w:r>
        <w:rPr>
          <w:rFonts w:cs="Arial"/>
        </w:rPr>
        <w:tab/>
        <w:t xml:space="preserve">Schedule 5, subsection 5.1.1, note </w:t>
      </w:r>
    </w:p>
    <w:p w14:paraId="43600257" w14:textId="77777777" w:rsidR="0045316E" w:rsidRPr="00B536EB" w:rsidRDefault="0045316E" w:rsidP="0045316E">
      <w:pPr>
        <w:rPr>
          <w:rFonts w:ascii="Arial" w:hAnsi="Arial" w:cs="Arial"/>
          <w:sz w:val="24"/>
          <w:szCs w:val="24"/>
        </w:rPr>
      </w:pPr>
      <w:r w:rsidRPr="00B536EB">
        <w:rPr>
          <w:rFonts w:ascii="Arial" w:hAnsi="Arial" w:cs="Arial"/>
          <w:sz w:val="24"/>
          <w:szCs w:val="24"/>
        </w:rPr>
        <w:t xml:space="preserve">This clause omits AS 4343:2005 (pressure equipment – Hazard levels) and substitutes AS 4643:2014 (Pressure equipment – Hazard levels). </w:t>
      </w:r>
    </w:p>
    <w:p w14:paraId="0B93D8D0" w14:textId="7BF16C45" w:rsidR="00EE63C8" w:rsidRDefault="00EE63C8" w:rsidP="00EE63C8">
      <w:pPr>
        <w:pStyle w:val="Heading3"/>
        <w:rPr>
          <w:rFonts w:cs="Arial"/>
        </w:rPr>
      </w:pPr>
      <w:r>
        <w:rPr>
          <w:rFonts w:cs="Arial"/>
        </w:rPr>
        <w:t>Clause 1</w:t>
      </w:r>
      <w:r w:rsidR="0045316E">
        <w:rPr>
          <w:rFonts w:cs="Arial"/>
        </w:rPr>
        <w:t>4</w:t>
      </w:r>
      <w:r>
        <w:rPr>
          <w:rFonts w:cs="Arial"/>
        </w:rPr>
        <w:t xml:space="preserve"> </w:t>
      </w:r>
      <w:r w:rsidR="00780D1E">
        <w:rPr>
          <w:rFonts w:cs="Arial"/>
        </w:rPr>
        <w:tab/>
      </w:r>
      <w:r>
        <w:rPr>
          <w:rFonts w:cs="Arial"/>
        </w:rPr>
        <w:t>Schedule 5, section 5.2 (1) (ab) and notes</w:t>
      </w:r>
    </w:p>
    <w:p w14:paraId="74151960" w14:textId="1983C8A8" w:rsidR="00577A76" w:rsidRPr="00B536EB" w:rsidRDefault="0089177B" w:rsidP="0089177B">
      <w:pPr>
        <w:rPr>
          <w:rFonts w:ascii="Arial" w:hAnsi="Arial" w:cs="Arial"/>
          <w:sz w:val="24"/>
          <w:szCs w:val="24"/>
        </w:rPr>
      </w:pPr>
      <w:r w:rsidRPr="00B536EB">
        <w:rPr>
          <w:rFonts w:ascii="Arial" w:hAnsi="Arial" w:cs="Arial"/>
          <w:sz w:val="24"/>
          <w:szCs w:val="24"/>
        </w:rPr>
        <w:t xml:space="preserve">This clause </w:t>
      </w:r>
      <w:r w:rsidR="00577A76" w:rsidRPr="00B536EB">
        <w:rPr>
          <w:rFonts w:ascii="Arial" w:hAnsi="Arial" w:cs="Arial"/>
          <w:sz w:val="24"/>
          <w:szCs w:val="24"/>
        </w:rPr>
        <w:t>updates references for the exclusion of items of plant listed in this schedule at 5.2(1)(ab) as any pressure equipment (other than a gas cylinder) excluded from the scope of AS/NZS 1200:2015 (Pressure equipment)</w:t>
      </w:r>
      <w:r w:rsidR="00203405">
        <w:rPr>
          <w:rFonts w:ascii="Arial" w:hAnsi="Arial" w:cs="Arial"/>
          <w:sz w:val="24"/>
          <w:szCs w:val="24"/>
        </w:rPr>
        <w:t xml:space="preserve"> </w:t>
      </w:r>
      <w:r w:rsidR="00577A76" w:rsidRPr="00B536EB">
        <w:rPr>
          <w:rFonts w:ascii="Arial" w:hAnsi="Arial" w:cs="Arial"/>
          <w:sz w:val="24"/>
          <w:szCs w:val="24"/>
        </w:rPr>
        <w:t xml:space="preserve">and includes updates to notes as appropriate. </w:t>
      </w:r>
    </w:p>
    <w:p w14:paraId="53B298DF" w14:textId="0ABCF021" w:rsidR="00EE63C8" w:rsidRDefault="00EE63C8" w:rsidP="00EE63C8">
      <w:pPr>
        <w:pStyle w:val="Heading3"/>
        <w:rPr>
          <w:rFonts w:cs="Arial"/>
        </w:rPr>
      </w:pPr>
      <w:r>
        <w:rPr>
          <w:rFonts w:cs="Arial"/>
        </w:rPr>
        <w:t>Clause 1</w:t>
      </w:r>
      <w:r w:rsidR="0045316E">
        <w:rPr>
          <w:rFonts w:cs="Arial"/>
        </w:rPr>
        <w:t>5</w:t>
      </w:r>
      <w:r>
        <w:rPr>
          <w:rFonts w:cs="Arial"/>
        </w:rPr>
        <w:t xml:space="preserve"> </w:t>
      </w:r>
      <w:r w:rsidR="00780D1E">
        <w:rPr>
          <w:rFonts w:cs="Arial"/>
        </w:rPr>
        <w:tab/>
      </w:r>
      <w:r>
        <w:rPr>
          <w:rFonts w:cs="Arial"/>
        </w:rPr>
        <w:t>Schedule 5, subsection 5.3.1 and 5.3.2</w:t>
      </w:r>
    </w:p>
    <w:p w14:paraId="059F7789" w14:textId="0C59F337" w:rsidR="00EE63C8" w:rsidRDefault="00577A76" w:rsidP="00C648DE">
      <w:pPr>
        <w:pStyle w:val="Heading3"/>
      </w:pPr>
      <w:r w:rsidRPr="00B536EB">
        <w:rPr>
          <w:rFonts w:cs="Arial"/>
          <w:b w:val="0"/>
          <w:bCs/>
        </w:rPr>
        <w:t>This clause omits reference to AS 4343:2005 and substitutes AS 4343:2014.</w:t>
      </w:r>
      <w:r w:rsidRPr="00B536EB">
        <w:rPr>
          <w:rFonts w:cs="Arial"/>
          <w:b w:val="0"/>
          <w:bCs/>
        </w:rPr>
        <w:br/>
      </w:r>
      <w:r w:rsidRPr="00577A76">
        <w:br/>
      </w:r>
      <w:r w:rsidR="00EE63C8" w:rsidRPr="00577A76">
        <w:t>Clause 1</w:t>
      </w:r>
      <w:r w:rsidR="0045316E">
        <w:t>6</w:t>
      </w:r>
      <w:r w:rsidR="00EE63C8" w:rsidRPr="00577A76">
        <w:t xml:space="preserve"> </w:t>
      </w:r>
      <w:r w:rsidR="00780D1E" w:rsidRPr="00577A76">
        <w:tab/>
      </w:r>
      <w:r w:rsidR="00EE63C8" w:rsidRPr="00577A76">
        <w:t>Schedule 5, section 5.4 (1) (a) and notes</w:t>
      </w:r>
    </w:p>
    <w:p w14:paraId="2D1DD603" w14:textId="213760EE" w:rsidR="00C648DE" w:rsidRPr="00B536EB" w:rsidRDefault="00C648DE" w:rsidP="00C648DE">
      <w:pPr>
        <w:rPr>
          <w:rFonts w:ascii="Arial" w:hAnsi="Arial" w:cs="Arial"/>
          <w:sz w:val="24"/>
          <w:szCs w:val="24"/>
        </w:rPr>
      </w:pPr>
      <w:r w:rsidRPr="00B536EB">
        <w:rPr>
          <w:rFonts w:ascii="Arial" w:hAnsi="Arial" w:cs="Arial"/>
          <w:sz w:val="24"/>
          <w:szCs w:val="24"/>
        </w:rPr>
        <w:t xml:space="preserve">This clause updates references including in notes to items of plants for the purposes of exemptions to </w:t>
      </w:r>
      <w:r w:rsidR="0045316E" w:rsidRPr="00B536EB">
        <w:rPr>
          <w:rFonts w:ascii="Arial" w:hAnsi="Arial" w:cs="Arial"/>
          <w:sz w:val="24"/>
          <w:szCs w:val="24"/>
        </w:rPr>
        <w:t>any pressure equipment (other than a gas cylinder) excluded f</w:t>
      </w:r>
      <w:r w:rsidR="00203405">
        <w:rPr>
          <w:rFonts w:ascii="Arial" w:hAnsi="Arial" w:cs="Arial"/>
          <w:sz w:val="24"/>
          <w:szCs w:val="24"/>
        </w:rPr>
        <w:t>r</w:t>
      </w:r>
      <w:r w:rsidR="0045316E" w:rsidRPr="00B536EB">
        <w:rPr>
          <w:rFonts w:ascii="Arial" w:hAnsi="Arial" w:cs="Arial"/>
          <w:sz w:val="24"/>
          <w:szCs w:val="24"/>
        </w:rPr>
        <w:t>om the scope of AS/NZS 1200:2015 (Pressure equipment)</w:t>
      </w:r>
      <w:r w:rsidR="0045316E">
        <w:rPr>
          <w:rFonts w:ascii="Arial" w:hAnsi="Arial" w:cs="Arial"/>
          <w:sz w:val="24"/>
          <w:szCs w:val="24"/>
        </w:rPr>
        <w:t>.</w:t>
      </w:r>
    </w:p>
    <w:p w14:paraId="65DF2D68" w14:textId="7DD4205B" w:rsidR="00EE63C8" w:rsidRDefault="00EE63C8" w:rsidP="00C648DE">
      <w:pPr>
        <w:pStyle w:val="Heading3"/>
      </w:pPr>
      <w:r w:rsidRPr="00577A76">
        <w:lastRenderedPageBreak/>
        <w:t>Clause 1</w:t>
      </w:r>
      <w:r w:rsidR="0045316E">
        <w:t>7</w:t>
      </w:r>
      <w:r w:rsidRPr="00577A76">
        <w:t xml:space="preserve"> </w:t>
      </w:r>
      <w:r w:rsidR="00780D1E" w:rsidRPr="00577A76">
        <w:tab/>
      </w:r>
      <w:r w:rsidRPr="00577A76">
        <w:t xml:space="preserve">Schedule 6, </w:t>
      </w:r>
      <w:r w:rsidR="00CB6E01" w:rsidRPr="00577A76">
        <w:t>table 6.1 note</w:t>
      </w:r>
    </w:p>
    <w:p w14:paraId="69766A9B" w14:textId="7EE453D1" w:rsidR="00C648DE" w:rsidRPr="00B536EB" w:rsidRDefault="00C648DE" w:rsidP="00C648DE">
      <w:pPr>
        <w:rPr>
          <w:rFonts w:ascii="Arial" w:hAnsi="Arial" w:cs="Arial"/>
          <w:sz w:val="24"/>
          <w:szCs w:val="24"/>
        </w:rPr>
      </w:pPr>
      <w:r w:rsidRPr="00B536EB">
        <w:rPr>
          <w:rFonts w:ascii="Arial" w:hAnsi="Arial" w:cs="Arial"/>
          <w:sz w:val="24"/>
          <w:szCs w:val="24"/>
        </w:rPr>
        <w:t xml:space="preserve">This clause substitutes the information at the note to indicate Table 6.1 replaces table 3.4.5 in – </w:t>
      </w:r>
    </w:p>
    <w:p w14:paraId="7913A59C" w14:textId="133D2006" w:rsidR="00C648DE" w:rsidRPr="00B536EB" w:rsidRDefault="00C648DE" w:rsidP="00C648DE">
      <w:pPr>
        <w:pStyle w:val="ListParagraph"/>
        <w:numPr>
          <w:ilvl w:val="0"/>
          <w:numId w:val="14"/>
        </w:numPr>
        <w:rPr>
          <w:rFonts w:ascii="Arial" w:hAnsi="Arial" w:cs="Arial"/>
          <w:sz w:val="24"/>
          <w:szCs w:val="24"/>
        </w:rPr>
      </w:pPr>
      <w:r w:rsidRPr="00B536EB">
        <w:rPr>
          <w:rFonts w:ascii="Arial" w:hAnsi="Arial" w:cs="Arial"/>
          <w:sz w:val="24"/>
          <w:szCs w:val="24"/>
        </w:rPr>
        <w:t>the GHS, p 159; and</w:t>
      </w:r>
    </w:p>
    <w:p w14:paraId="2B0238C2" w14:textId="1FC37D10" w:rsidR="00C648DE" w:rsidRPr="00B536EB" w:rsidRDefault="00C648DE" w:rsidP="00C648DE">
      <w:pPr>
        <w:pStyle w:val="ListParagraph"/>
        <w:numPr>
          <w:ilvl w:val="0"/>
          <w:numId w:val="14"/>
        </w:numPr>
        <w:rPr>
          <w:rFonts w:ascii="Arial" w:hAnsi="Arial" w:cs="Arial"/>
          <w:sz w:val="24"/>
          <w:szCs w:val="24"/>
        </w:rPr>
      </w:pPr>
      <w:r w:rsidRPr="00B536EB">
        <w:rPr>
          <w:rFonts w:ascii="Arial" w:hAnsi="Arial" w:cs="Arial"/>
          <w:sz w:val="24"/>
          <w:szCs w:val="24"/>
        </w:rPr>
        <w:t>GHS 3, p 151.</w:t>
      </w:r>
    </w:p>
    <w:p w14:paraId="0CD2FD51" w14:textId="2F70CFAC" w:rsidR="00CB6E01" w:rsidRDefault="00CB6E01" w:rsidP="00C648DE">
      <w:pPr>
        <w:pStyle w:val="Heading3"/>
      </w:pPr>
      <w:r w:rsidRPr="00577A76">
        <w:t>Clause 1</w:t>
      </w:r>
      <w:r w:rsidR="0045316E">
        <w:t>8</w:t>
      </w:r>
      <w:r w:rsidRPr="00577A76">
        <w:t xml:space="preserve"> </w:t>
      </w:r>
      <w:r w:rsidR="00780D1E" w:rsidRPr="00577A76">
        <w:tab/>
      </w:r>
      <w:r w:rsidRPr="00577A76">
        <w:t>Schedule 6, table 6.2 note 2</w:t>
      </w:r>
    </w:p>
    <w:p w14:paraId="2D0662C5" w14:textId="52D74AA6" w:rsidR="00C648DE" w:rsidRPr="00B536EB" w:rsidRDefault="00C648DE" w:rsidP="00C648DE">
      <w:pPr>
        <w:rPr>
          <w:rFonts w:ascii="Arial" w:hAnsi="Arial" w:cs="Arial"/>
          <w:sz w:val="24"/>
          <w:szCs w:val="24"/>
        </w:rPr>
      </w:pPr>
      <w:r w:rsidRPr="00B536EB">
        <w:rPr>
          <w:rFonts w:ascii="Arial" w:hAnsi="Arial" w:cs="Arial"/>
          <w:sz w:val="24"/>
          <w:szCs w:val="24"/>
        </w:rPr>
        <w:t xml:space="preserve">This clause substitutes the information at note 2 to indicate Table 6.2 replaces table 3.6.1 in – </w:t>
      </w:r>
    </w:p>
    <w:p w14:paraId="236BACD1" w14:textId="3FCE3327" w:rsidR="00C648DE" w:rsidRPr="00B536EB" w:rsidRDefault="00C648DE" w:rsidP="00C648DE">
      <w:pPr>
        <w:pStyle w:val="ListParagraph"/>
        <w:numPr>
          <w:ilvl w:val="0"/>
          <w:numId w:val="15"/>
        </w:numPr>
        <w:rPr>
          <w:rFonts w:ascii="Arial" w:hAnsi="Arial" w:cs="Arial"/>
          <w:sz w:val="24"/>
          <w:szCs w:val="24"/>
        </w:rPr>
      </w:pPr>
      <w:r w:rsidRPr="00B536EB">
        <w:rPr>
          <w:rFonts w:ascii="Arial" w:hAnsi="Arial" w:cs="Arial"/>
          <w:sz w:val="24"/>
          <w:szCs w:val="24"/>
        </w:rPr>
        <w:t>the GHS, p 174; and</w:t>
      </w:r>
    </w:p>
    <w:p w14:paraId="2D6ECE2C" w14:textId="395CB266" w:rsidR="00C648DE" w:rsidRPr="00B536EB" w:rsidRDefault="00C648DE" w:rsidP="00C648DE">
      <w:pPr>
        <w:pStyle w:val="ListParagraph"/>
        <w:numPr>
          <w:ilvl w:val="0"/>
          <w:numId w:val="15"/>
        </w:numPr>
        <w:rPr>
          <w:rFonts w:ascii="Arial" w:hAnsi="Arial" w:cs="Arial"/>
          <w:sz w:val="24"/>
          <w:szCs w:val="24"/>
        </w:rPr>
      </w:pPr>
      <w:r w:rsidRPr="00B536EB">
        <w:rPr>
          <w:rFonts w:ascii="Arial" w:hAnsi="Arial" w:cs="Arial"/>
          <w:sz w:val="24"/>
          <w:szCs w:val="24"/>
        </w:rPr>
        <w:t>GHS 3, p 166.</w:t>
      </w:r>
    </w:p>
    <w:p w14:paraId="5645D902" w14:textId="2A1F2D2B" w:rsidR="00CB6E01" w:rsidRDefault="00CB6E01" w:rsidP="00C648DE">
      <w:pPr>
        <w:pStyle w:val="Heading3"/>
      </w:pPr>
      <w:r w:rsidRPr="00577A76">
        <w:t>Clause 1</w:t>
      </w:r>
      <w:r w:rsidR="0045316E">
        <w:t>9</w:t>
      </w:r>
      <w:r w:rsidRPr="00577A76">
        <w:t xml:space="preserve"> </w:t>
      </w:r>
      <w:r w:rsidR="00780D1E" w:rsidRPr="00577A76">
        <w:tab/>
      </w:r>
      <w:r w:rsidRPr="00577A76">
        <w:t>Schedule 6, table 6.3 note 2</w:t>
      </w:r>
    </w:p>
    <w:p w14:paraId="472D2529" w14:textId="6189452B" w:rsidR="00C648DE" w:rsidRPr="00B536EB" w:rsidRDefault="00C648DE" w:rsidP="00C648DE">
      <w:pPr>
        <w:rPr>
          <w:rFonts w:ascii="Arial" w:hAnsi="Arial" w:cs="Arial"/>
          <w:sz w:val="24"/>
          <w:szCs w:val="24"/>
        </w:rPr>
      </w:pPr>
      <w:r w:rsidRPr="00B536EB">
        <w:rPr>
          <w:rFonts w:ascii="Arial" w:hAnsi="Arial" w:cs="Arial"/>
          <w:sz w:val="24"/>
          <w:szCs w:val="24"/>
        </w:rPr>
        <w:t xml:space="preserve">This clause substitutes the information at note 2 to indicate Table 6.3 replaces table 3.7.1 in – </w:t>
      </w:r>
    </w:p>
    <w:p w14:paraId="310A9363" w14:textId="2D69E293" w:rsidR="00C648DE" w:rsidRPr="00B536EB" w:rsidRDefault="00C648DE" w:rsidP="00C648DE">
      <w:pPr>
        <w:pStyle w:val="ListParagraph"/>
        <w:numPr>
          <w:ilvl w:val="0"/>
          <w:numId w:val="16"/>
        </w:numPr>
        <w:rPr>
          <w:rFonts w:ascii="Arial" w:hAnsi="Arial" w:cs="Arial"/>
          <w:sz w:val="24"/>
          <w:szCs w:val="24"/>
        </w:rPr>
      </w:pPr>
      <w:r w:rsidRPr="00B536EB">
        <w:rPr>
          <w:rFonts w:ascii="Arial" w:hAnsi="Arial" w:cs="Arial"/>
          <w:sz w:val="24"/>
          <w:szCs w:val="24"/>
        </w:rPr>
        <w:t>the GHS, p 187; and</w:t>
      </w:r>
    </w:p>
    <w:p w14:paraId="5225F0AD" w14:textId="4A338FE0" w:rsidR="00C648DE" w:rsidRPr="00B536EB" w:rsidRDefault="00C648DE" w:rsidP="00C648DE">
      <w:pPr>
        <w:pStyle w:val="ListParagraph"/>
        <w:numPr>
          <w:ilvl w:val="0"/>
          <w:numId w:val="16"/>
        </w:numPr>
        <w:rPr>
          <w:rFonts w:ascii="Arial" w:hAnsi="Arial" w:cs="Arial"/>
          <w:sz w:val="24"/>
          <w:szCs w:val="24"/>
        </w:rPr>
      </w:pPr>
      <w:r w:rsidRPr="00B536EB">
        <w:rPr>
          <w:rFonts w:ascii="Arial" w:hAnsi="Arial" w:cs="Arial"/>
          <w:sz w:val="24"/>
          <w:szCs w:val="24"/>
        </w:rPr>
        <w:t>GHS 3, p 180.</w:t>
      </w:r>
    </w:p>
    <w:p w14:paraId="57D05625" w14:textId="463A1C49" w:rsidR="00CB6E01" w:rsidRDefault="00CB6E01" w:rsidP="00C648DE">
      <w:pPr>
        <w:pStyle w:val="Heading3"/>
      </w:pPr>
      <w:r w:rsidRPr="00577A76">
        <w:t xml:space="preserve">Clause </w:t>
      </w:r>
      <w:r w:rsidR="0045316E">
        <w:t>20</w:t>
      </w:r>
      <w:r w:rsidRPr="00577A76">
        <w:t xml:space="preserve"> </w:t>
      </w:r>
      <w:r w:rsidR="00780D1E" w:rsidRPr="00577A76">
        <w:tab/>
      </w:r>
      <w:r w:rsidRPr="00577A76">
        <w:t>Schedule 6, table 6.4 note 2</w:t>
      </w:r>
    </w:p>
    <w:p w14:paraId="3B087258" w14:textId="384596B8" w:rsidR="00C648DE" w:rsidRPr="00B536EB" w:rsidRDefault="005963A7" w:rsidP="00C648DE">
      <w:pPr>
        <w:rPr>
          <w:rFonts w:ascii="Arial" w:hAnsi="Arial" w:cs="Arial"/>
          <w:sz w:val="24"/>
          <w:szCs w:val="24"/>
        </w:rPr>
      </w:pPr>
      <w:r w:rsidRPr="00B536EB">
        <w:rPr>
          <w:rFonts w:ascii="Arial" w:hAnsi="Arial" w:cs="Arial"/>
          <w:sz w:val="24"/>
          <w:szCs w:val="24"/>
        </w:rPr>
        <w:t xml:space="preserve">This clause substitutes the information at note 2 to indicate that Table 6.5 replaces table 3.8.2 in – </w:t>
      </w:r>
    </w:p>
    <w:p w14:paraId="06FE9D23" w14:textId="7761237C" w:rsidR="005963A7" w:rsidRPr="00B536EB" w:rsidRDefault="005963A7" w:rsidP="005963A7">
      <w:pPr>
        <w:pStyle w:val="ListParagraph"/>
        <w:numPr>
          <w:ilvl w:val="0"/>
          <w:numId w:val="17"/>
        </w:numPr>
        <w:rPr>
          <w:rFonts w:ascii="Arial" w:hAnsi="Arial" w:cs="Arial"/>
          <w:sz w:val="24"/>
          <w:szCs w:val="24"/>
        </w:rPr>
      </w:pPr>
      <w:r w:rsidRPr="00B536EB">
        <w:rPr>
          <w:rFonts w:ascii="Arial" w:hAnsi="Arial" w:cs="Arial"/>
          <w:sz w:val="24"/>
          <w:szCs w:val="24"/>
        </w:rPr>
        <w:t>the GHS, p 197; and</w:t>
      </w:r>
    </w:p>
    <w:p w14:paraId="649B56E3" w14:textId="29A3292A" w:rsidR="005963A7" w:rsidRPr="00B536EB" w:rsidRDefault="005963A7" w:rsidP="005963A7">
      <w:pPr>
        <w:pStyle w:val="ListParagraph"/>
        <w:numPr>
          <w:ilvl w:val="0"/>
          <w:numId w:val="17"/>
        </w:numPr>
        <w:rPr>
          <w:rFonts w:ascii="Arial" w:hAnsi="Arial" w:cs="Arial"/>
          <w:sz w:val="24"/>
          <w:szCs w:val="24"/>
        </w:rPr>
      </w:pPr>
      <w:r w:rsidRPr="00B536EB">
        <w:rPr>
          <w:rFonts w:ascii="Arial" w:hAnsi="Arial" w:cs="Arial"/>
          <w:sz w:val="24"/>
          <w:szCs w:val="24"/>
        </w:rPr>
        <w:t>GHS 3, p 192.</w:t>
      </w:r>
    </w:p>
    <w:p w14:paraId="195C7DEE" w14:textId="680732FD" w:rsidR="00CB6E01" w:rsidRDefault="00CB6E01" w:rsidP="00C648DE">
      <w:pPr>
        <w:pStyle w:val="Heading3"/>
      </w:pPr>
      <w:r w:rsidRPr="00577A76">
        <w:t>Clause 2</w:t>
      </w:r>
      <w:r w:rsidR="0045316E">
        <w:t>1</w:t>
      </w:r>
      <w:r w:rsidRPr="00577A76">
        <w:t xml:space="preserve"> </w:t>
      </w:r>
      <w:r w:rsidR="00780D1E" w:rsidRPr="00577A76">
        <w:tab/>
      </w:r>
      <w:r w:rsidRPr="00577A76">
        <w:t>Schedule 6, table 6.5 note 2</w:t>
      </w:r>
    </w:p>
    <w:p w14:paraId="25B79BD2" w14:textId="30A72D93" w:rsidR="005963A7" w:rsidRPr="00B536EB" w:rsidRDefault="005963A7" w:rsidP="005963A7">
      <w:pPr>
        <w:rPr>
          <w:rFonts w:ascii="Arial" w:hAnsi="Arial" w:cs="Arial"/>
          <w:sz w:val="24"/>
          <w:szCs w:val="24"/>
        </w:rPr>
      </w:pPr>
      <w:r w:rsidRPr="00B536EB">
        <w:rPr>
          <w:rFonts w:ascii="Arial" w:hAnsi="Arial" w:cs="Arial"/>
          <w:sz w:val="24"/>
          <w:szCs w:val="24"/>
        </w:rPr>
        <w:t xml:space="preserve">This clause substitutes the information at note 2 to indicate that Table 6.3 replaces table 3.9.3 in – </w:t>
      </w:r>
    </w:p>
    <w:p w14:paraId="6B20D6B0" w14:textId="09C6243B" w:rsidR="005963A7" w:rsidRPr="00B536EB" w:rsidRDefault="005963A7" w:rsidP="005963A7">
      <w:pPr>
        <w:pStyle w:val="ListParagraph"/>
        <w:numPr>
          <w:ilvl w:val="0"/>
          <w:numId w:val="18"/>
        </w:numPr>
        <w:rPr>
          <w:rFonts w:ascii="Arial" w:hAnsi="Arial" w:cs="Arial"/>
          <w:sz w:val="24"/>
          <w:szCs w:val="24"/>
        </w:rPr>
      </w:pPr>
      <w:r w:rsidRPr="00B536EB">
        <w:rPr>
          <w:rFonts w:ascii="Arial" w:hAnsi="Arial" w:cs="Arial"/>
          <w:sz w:val="24"/>
          <w:szCs w:val="24"/>
        </w:rPr>
        <w:t>the GHS, p 207; and</w:t>
      </w:r>
    </w:p>
    <w:p w14:paraId="1168AA87" w14:textId="23207EA4" w:rsidR="005963A7" w:rsidRPr="00B536EB" w:rsidRDefault="005963A7" w:rsidP="005963A7">
      <w:pPr>
        <w:pStyle w:val="ListParagraph"/>
        <w:numPr>
          <w:ilvl w:val="0"/>
          <w:numId w:val="18"/>
        </w:numPr>
        <w:rPr>
          <w:rFonts w:ascii="Arial" w:hAnsi="Arial" w:cs="Arial"/>
          <w:sz w:val="24"/>
          <w:szCs w:val="24"/>
        </w:rPr>
      </w:pPr>
      <w:r w:rsidRPr="00B536EB">
        <w:rPr>
          <w:rFonts w:ascii="Arial" w:hAnsi="Arial" w:cs="Arial"/>
          <w:sz w:val="24"/>
          <w:szCs w:val="24"/>
        </w:rPr>
        <w:t>GHS 3, p 203.</w:t>
      </w:r>
    </w:p>
    <w:p w14:paraId="296391FD" w14:textId="538C745B" w:rsidR="00CB6E01" w:rsidRDefault="00CB6E01" w:rsidP="00C648DE">
      <w:pPr>
        <w:pStyle w:val="Heading3"/>
      </w:pPr>
      <w:r w:rsidRPr="00577A76">
        <w:t>Clause 2</w:t>
      </w:r>
      <w:r w:rsidR="0045316E">
        <w:t>2</w:t>
      </w:r>
      <w:r w:rsidRPr="00577A76">
        <w:t xml:space="preserve"> </w:t>
      </w:r>
      <w:r w:rsidR="00780D1E" w:rsidRPr="00577A76">
        <w:tab/>
      </w:r>
      <w:r w:rsidRPr="00577A76">
        <w:t xml:space="preserve">Schedule 7, section 7.1 (2) (a) </w:t>
      </w:r>
    </w:p>
    <w:p w14:paraId="5472A76A" w14:textId="648D3B67" w:rsidR="005963A7" w:rsidRPr="00B536EB" w:rsidRDefault="005963A7" w:rsidP="005963A7">
      <w:pPr>
        <w:rPr>
          <w:rFonts w:ascii="Arial" w:hAnsi="Arial" w:cs="Arial"/>
          <w:sz w:val="24"/>
          <w:szCs w:val="24"/>
        </w:rPr>
      </w:pPr>
      <w:r w:rsidRPr="00B536EB">
        <w:rPr>
          <w:rFonts w:ascii="Arial" w:hAnsi="Arial" w:cs="Arial"/>
          <w:sz w:val="24"/>
          <w:szCs w:val="24"/>
        </w:rPr>
        <w:t xml:space="preserve">This clause omits ‘Product identifier and chemical identify’ from Schedule 7, section 7.1(2)(a) </w:t>
      </w:r>
    </w:p>
    <w:p w14:paraId="668BD4A9" w14:textId="3D09BC39" w:rsidR="00CB6E01" w:rsidRDefault="00CB6E01" w:rsidP="00C648DE">
      <w:pPr>
        <w:pStyle w:val="Heading3"/>
      </w:pPr>
      <w:r w:rsidRPr="00577A76">
        <w:t>Clause 2</w:t>
      </w:r>
      <w:r w:rsidR="0045316E">
        <w:t>3</w:t>
      </w:r>
      <w:r w:rsidRPr="00577A76">
        <w:t xml:space="preserve"> </w:t>
      </w:r>
      <w:r w:rsidR="00780D1E" w:rsidRPr="00577A76">
        <w:tab/>
      </w:r>
      <w:r w:rsidRPr="00577A76">
        <w:t>Schedule 7, section 7.1 (2) (g)</w:t>
      </w:r>
    </w:p>
    <w:p w14:paraId="4EA37600" w14:textId="192CCF43" w:rsidR="005963A7" w:rsidRPr="00B536EB" w:rsidRDefault="005963A7" w:rsidP="005963A7">
      <w:pPr>
        <w:rPr>
          <w:rFonts w:ascii="Arial" w:hAnsi="Arial" w:cs="Arial"/>
          <w:sz w:val="24"/>
          <w:szCs w:val="24"/>
        </w:rPr>
      </w:pPr>
      <w:r w:rsidRPr="00B536EB">
        <w:rPr>
          <w:rFonts w:ascii="Arial" w:hAnsi="Arial" w:cs="Arial"/>
          <w:sz w:val="24"/>
          <w:szCs w:val="24"/>
        </w:rPr>
        <w:t>This clause omits ‘including how the chemical may</w:t>
      </w:r>
      <w:r w:rsidR="00203405">
        <w:rPr>
          <w:rFonts w:ascii="Arial" w:hAnsi="Arial" w:cs="Arial"/>
          <w:sz w:val="24"/>
          <w:szCs w:val="24"/>
        </w:rPr>
        <w:t xml:space="preserve"> </w:t>
      </w:r>
      <w:r w:rsidRPr="00B536EB">
        <w:rPr>
          <w:rFonts w:ascii="Arial" w:hAnsi="Arial" w:cs="Arial"/>
          <w:sz w:val="24"/>
          <w:szCs w:val="24"/>
        </w:rPr>
        <w:t>be safely used’ from Schedule 6, section 7.1 (2)(g)</w:t>
      </w:r>
    </w:p>
    <w:p w14:paraId="2036D49D" w14:textId="7CEB16A7" w:rsidR="00CB6E01" w:rsidRDefault="00CB6E01" w:rsidP="00C648DE">
      <w:pPr>
        <w:pStyle w:val="Heading3"/>
      </w:pPr>
      <w:r w:rsidRPr="00577A76">
        <w:lastRenderedPageBreak/>
        <w:t>Clause 2</w:t>
      </w:r>
      <w:r w:rsidR="0045316E">
        <w:t>4</w:t>
      </w:r>
      <w:r w:rsidRPr="00577A76">
        <w:t xml:space="preserve"> </w:t>
      </w:r>
      <w:r w:rsidR="00780D1E" w:rsidRPr="00577A76">
        <w:tab/>
      </w:r>
      <w:r w:rsidRPr="00577A76">
        <w:t>Schedule 8, table 8.2, item 13, column 3</w:t>
      </w:r>
    </w:p>
    <w:p w14:paraId="3430350B" w14:textId="0FD923FF" w:rsidR="005963A7" w:rsidRPr="00B536EB" w:rsidRDefault="005963A7" w:rsidP="005963A7">
      <w:pPr>
        <w:rPr>
          <w:rFonts w:ascii="Arial" w:hAnsi="Arial" w:cs="Arial"/>
          <w:sz w:val="24"/>
          <w:szCs w:val="24"/>
        </w:rPr>
      </w:pPr>
      <w:r w:rsidRPr="00B536EB">
        <w:rPr>
          <w:rFonts w:ascii="Arial" w:hAnsi="Arial" w:cs="Arial"/>
          <w:sz w:val="24"/>
          <w:szCs w:val="24"/>
        </w:rPr>
        <w:t xml:space="preserve">This clause omits category 2A from Schedule 8, table 8.2, item 13, column 3 and substitutes category 2. </w:t>
      </w:r>
    </w:p>
    <w:p w14:paraId="359796D2" w14:textId="28E8C574" w:rsidR="00CB6E01" w:rsidRDefault="00CB6E01" w:rsidP="00C648DE">
      <w:pPr>
        <w:pStyle w:val="Heading3"/>
      </w:pPr>
      <w:r w:rsidRPr="00577A76">
        <w:t>Clause 2</w:t>
      </w:r>
      <w:r w:rsidR="0045316E">
        <w:t>5</w:t>
      </w:r>
      <w:r w:rsidRPr="00577A76">
        <w:t xml:space="preserve"> </w:t>
      </w:r>
      <w:r w:rsidR="00780D1E" w:rsidRPr="00577A76">
        <w:tab/>
      </w:r>
      <w:r w:rsidRPr="00577A76">
        <w:t>Schedule 8, table 8.3, item 3, column 2</w:t>
      </w:r>
    </w:p>
    <w:p w14:paraId="68C225A7" w14:textId="671805F1" w:rsidR="005963A7" w:rsidRPr="00B536EB" w:rsidRDefault="00000B08" w:rsidP="005963A7">
      <w:pPr>
        <w:rPr>
          <w:rFonts w:ascii="Arial" w:hAnsi="Arial" w:cs="Arial"/>
          <w:sz w:val="24"/>
          <w:szCs w:val="24"/>
        </w:rPr>
      </w:pPr>
      <w:r w:rsidRPr="00B536EB">
        <w:rPr>
          <w:rFonts w:ascii="Arial" w:hAnsi="Arial" w:cs="Arial"/>
          <w:sz w:val="24"/>
          <w:szCs w:val="24"/>
        </w:rPr>
        <w:t xml:space="preserve">This item omits (category 2A) from Schedule 8, table 8.3 item 3, column 2 and substitutes (category 2). </w:t>
      </w:r>
    </w:p>
    <w:p w14:paraId="0F045FFF" w14:textId="1FA20362" w:rsidR="00CB6E01" w:rsidRDefault="00CB6E01" w:rsidP="00C648DE">
      <w:pPr>
        <w:pStyle w:val="Heading3"/>
      </w:pPr>
      <w:r w:rsidRPr="00577A76">
        <w:t>Clause 2</w:t>
      </w:r>
      <w:r w:rsidR="0045316E">
        <w:t>6</w:t>
      </w:r>
      <w:r w:rsidRPr="00577A76">
        <w:t xml:space="preserve"> </w:t>
      </w:r>
      <w:r w:rsidR="00780D1E" w:rsidRPr="00577A76">
        <w:tab/>
      </w:r>
      <w:r w:rsidRPr="00577A76">
        <w:t>Schedule 11, table 11.1</w:t>
      </w:r>
      <w:r w:rsidR="0045316E">
        <w:t xml:space="preserve"> and notes</w:t>
      </w:r>
    </w:p>
    <w:p w14:paraId="588D8222" w14:textId="47C64238" w:rsidR="006D0E3C" w:rsidRPr="00B536EB" w:rsidRDefault="006D0E3C" w:rsidP="00000B08">
      <w:pPr>
        <w:rPr>
          <w:rFonts w:ascii="Arial" w:hAnsi="Arial" w:cs="Arial"/>
          <w:sz w:val="24"/>
          <w:szCs w:val="24"/>
        </w:rPr>
      </w:pPr>
      <w:r w:rsidRPr="00B536EB">
        <w:rPr>
          <w:rFonts w:ascii="Arial" w:hAnsi="Arial" w:cs="Arial"/>
          <w:sz w:val="24"/>
          <w:szCs w:val="24"/>
        </w:rPr>
        <w:t>This clause subsites the entire table at Schedule 11, table 11.1.</w:t>
      </w:r>
    </w:p>
    <w:p w14:paraId="0EF5B88C" w14:textId="487B142E" w:rsidR="0045316E" w:rsidRDefault="0045316E" w:rsidP="0045316E">
      <w:pPr>
        <w:pStyle w:val="Heading3"/>
      </w:pPr>
      <w:r w:rsidRPr="00577A76">
        <w:t>Clause 2</w:t>
      </w:r>
      <w:r>
        <w:t>7</w:t>
      </w:r>
      <w:r w:rsidRPr="00577A76">
        <w:t xml:space="preserve"> </w:t>
      </w:r>
      <w:r w:rsidRPr="00577A76">
        <w:tab/>
      </w:r>
      <w:r>
        <w:t>Dictionary, new definitions</w:t>
      </w:r>
    </w:p>
    <w:p w14:paraId="03B59A58" w14:textId="1D521324" w:rsidR="0045316E" w:rsidRPr="00B536EB" w:rsidRDefault="0045316E" w:rsidP="0045316E">
      <w:pPr>
        <w:rPr>
          <w:rFonts w:ascii="Arial" w:hAnsi="Arial" w:cs="Arial"/>
          <w:sz w:val="24"/>
          <w:szCs w:val="24"/>
        </w:rPr>
      </w:pPr>
      <w:r w:rsidRPr="00B536EB">
        <w:rPr>
          <w:rFonts w:ascii="Arial" w:hAnsi="Arial" w:cs="Arial"/>
          <w:sz w:val="24"/>
          <w:szCs w:val="24"/>
        </w:rPr>
        <w:t xml:space="preserve">This clause </w:t>
      </w:r>
      <w:r>
        <w:rPr>
          <w:rFonts w:ascii="Arial" w:hAnsi="Arial" w:cs="Arial"/>
          <w:sz w:val="24"/>
          <w:szCs w:val="24"/>
        </w:rPr>
        <w:t>inserts new definitions for class H and class M vacuum cleaner.</w:t>
      </w:r>
    </w:p>
    <w:p w14:paraId="3F54909D" w14:textId="6A2742FB" w:rsidR="00CB6E01" w:rsidRDefault="00CB6E01" w:rsidP="00C648DE">
      <w:pPr>
        <w:pStyle w:val="Heading3"/>
      </w:pPr>
      <w:r w:rsidRPr="00577A76">
        <w:t>Clause 2</w:t>
      </w:r>
      <w:r w:rsidR="0045316E">
        <w:t>8</w:t>
      </w:r>
      <w:r w:rsidRPr="00577A76">
        <w:t xml:space="preserve"> </w:t>
      </w:r>
      <w:r w:rsidR="00780D1E" w:rsidRPr="00577A76">
        <w:tab/>
      </w:r>
      <w:r w:rsidR="00F07E7E" w:rsidRPr="00577A76">
        <w:t xml:space="preserve">Dictionary, </w:t>
      </w:r>
      <w:r w:rsidR="006D0E3C" w:rsidRPr="00577A76">
        <w:t>definition of GHS and note 1</w:t>
      </w:r>
    </w:p>
    <w:p w14:paraId="117A0834" w14:textId="6D0EC664" w:rsidR="006D0E3C" w:rsidRPr="00B536EB" w:rsidRDefault="006D0E3C" w:rsidP="006D0E3C">
      <w:pPr>
        <w:rPr>
          <w:rFonts w:ascii="Arial" w:hAnsi="Arial" w:cs="Arial"/>
          <w:sz w:val="24"/>
          <w:szCs w:val="24"/>
        </w:rPr>
      </w:pPr>
      <w:r w:rsidRPr="00B536EB">
        <w:rPr>
          <w:rFonts w:ascii="Arial" w:hAnsi="Arial" w:cs="Arial"/>
          <w:sz w:val="24"/>
          <w:szCs w:val="24"/>
        </w:rPr>
        <w:t>This clause omits 3</w:t>
      </w:r>
      <w:r w:rsidRPr="00B536EB">
        <w:rPr>
          <w:rFonts w:ascii="Arial" w:hAnsi="Arial" w:cs="Arial"/>
          <w:sz w:val="24"/>
          <w:szCs w:val="24"/>
          <w:vertAlign w:val="superscript"/>
        </w:rPr>
        <w:t>rd</w:t>
      </w:r>
      <w:r w:rsidRPr="00B536EB">
        <w:rPr>
          <w:rFonts w:ascii="Arial" w:hAnsi="Arial" w:cs="Arial"/>
          <w:sz w:val="24"/>
          <w:szCs w:val="24"/>
        </w:rPr>
        <w:t xml:space="preserve"> from the definition of GHS and note 1 and substitutes 7</w:t>
      </w:r>
      <w:r w:rsidRPr="00B536EB">
        <w:rPr>
          <w:rFonts w:ascii="Arial" w:hAnsi="Arial" w:cs="Arial"/>
          <w:sz w:val="24"/>
          <w:szCs w:val="24"/>
          <w:vertAlign w:val="superscript"/>
        </w:rPr>
        <w:t>th</w:t>
      </w:r>
      <w:r w:rsidRPr="00B536EB">
        <w:rPr>
          <w:rFonts w:ascii="Arial" w:hAnsi="Arial" w:cs="Arial"/>
          <w:sz w:val="24"/>
          <w:szCs w:val="24"/>
        </w:rPr>
        <w:t xml:space="preserve">. </w:t>
      </w:r>
    </w:p>
    <w:p w14:paraId="63F172B5" w14:textId="0FEC9E93" w:rsidR="00F07E7E" w:rsidRDefault="00F07E7E" w:rsidP="00C648DE">
      <w:pPr>
        <w:pStyle w:val="Heading3"/>
      </w:pPr>
      <w:r w:rsidRPr="00577A76">
        <w:t>Clause 2</w:t>
      </w:r>
      <w:r w:rsidR="0045316E">
        <w:t>9</w:t>
      </w:r>
      <w:r w:rsidRPr="00577A76">
        <w:t xml:space="preserve"> </w:t>
      </w:r>
      <w:r w:rsidR="00780D1E" w:rsidRPr="00577A76">
        <w:tab/>
      </w:r>
      <w:r w:rsidRPr="00577A76">
        <w:t xml:space="preserve">Dictionary, </w:t>
      </w:r>
      <w:r w:rsidR="006D0E3C" w:rsidRPr="00577A76">
        <w:t>new definition of GHS 3</w:t>
      </w:r>
    </w:p>
    <w:p w14:paraId="5CD4A816" w14:textId="2EEA9324" w:rsidR="006D0E3C" w:rsidRPr="00B536EB" w:rsidRDefault="006D0E3C" w:rsidP="006D0E3C">
      <w:pPr>
        <w:rPr>
          <w:rFonts w:ascii="Arial" w:hAnsi="Arial" w:cs="Arial"/>
          <w:sz w:val="24"/>
          <w:szCs w:val="24"/>
        </w:rPr>
      </w:pPr>
      <w:r w:rsidRPr="00B536EB">
        <w:rPr>
          <w:rFonts w:ascii="Arial" w:hAnsi="Arial" w:cs="Arial"/>
          <w:sz w:val="24"/>
          <w:szCs w:val="24"/>
        </w:rPr>
        <w:t xml:space="preserve">This clause inserts </w:t>
      </w:r>
      <w:r w:rsidR="00203405">
        <w:rPr>
          <w:rFonts w:ascii="Arial" w:hAnsi="Arial" w:cs="Arial"/>
          <w:sz w:val="24"/>
          <w:szCs w:val="24"/>
        </w:rPr>
        <w:t xml:space="preserve">a </w:t>
      </w:r>
      <w:r w:rsidRPr="00B536EB">
        <w:rPr>
          <w:rFonts w:ascii="Arial" w:hAnsi="Arial" w:cs="Arial"/>
          <w:sz w:val="24"/>
          <w:szCs w:val="24"/>
        </w:rPr>
        <w:t>new definition of GHS 3 as:</w:t>
      </w:r>
    </w:p>
    <w:p w14:paraId="0816EC1F" w14:textId="54913E62" w:rsidR="006D0E3C" w:rsidRPr="00B536EB" w:rsidRDefault="006D0E3C" w:rsidP="006D0E3C">
      <w:pPr>
        <w:rPr>
          <w:rFonts w:ascii="Arial" w:hAnsi="Arial" w:cs="Arial"/>
          <w:sz w:val="24"/>
          <w:szCs w:val="24"/>
        </w:rPr>
      </w:pPr>
      <w:r w:rsidRPr="00B536EB">
        <w:rPr>
          <w:rFonts w:ascii="Arial" w:hAnsi="Arial" w:cs="Arial"/>
          <w:sz w:val="24"/>
          <w:szCs w:val="24"/>
        </w:rPr>
        <w:t xml:space="preserve">GHS 3 means the Globally </w:t>
      </w:r>
      <w:r w:rsidR="00203405">
        <w:rPr>
          <w:rFonts w:ascii="Arial" w:hAnsi="Arial" w:cs="Arial"/>
          <w:sz w:val="24"/>
          <w:szCs w:val="24"/>
        </w:rPr>
        <w:t>H</w:t>
      </w:r>
      <w:r w:rsidRPr="00B536EB">
        <w:rPr>
          <w:rFonts w:ascii="Arial" w:hAnsi="Arial" w:cs="Arial"/>
          <w:sz w:val="24"/>
          <w:szCs w:val="24"/>
        </w:rPr>
        <w:t>armonized System of Classification and Labelling of Chemicals, 3</w:t>
      </w:r>
      <w:r w:rsidRPr="00B536EB">
        <w:rPr>
          <w:rFonts w:ascii="Arial" w:hAnsi="Arial" w:cs="Arial"/>
          <w:sz w:val="24"/>
          <w:szCs w:val="24"/>
          <w:vertAlign w:val="superscript"/>
        </w:rPr>
        <w:t>rd</w:t>
      </w:r>
      <w:r w:rsidRPr="00B536EB">
        <w:rPr>
          <w:rFonts w:ascii="Arial" w:hAnsi="Arial" w:cs="Arial"/>
          <w:sz w:val="24"/>
          <w:szCs w:val="24"/>
        </w:rPr>
        <w:t xml:space="preserve"> revised edition, published by the United Nations, as modified under schedule 6 (Classification of mixtures). including notes. </w:t>
      </w:r>
    </w:p>
    <w:p w14:paraId="1C81E0F5" w14:textId="50DBFC45" w:rsidR="00F07E7E" w:rsidRDefault="00F07E7E" w:rsidP="00C648DE">
      <w:pPr>
        <w:pStyle w:val="Heading3"/>
      </w:pPr>
      <w:r w:rsidRPr="00577A76">
        <w:t xml:space="preserve">Clause </w:t>
      </w:r>
      <w:r w:rsidR="0045316E">
        <w:t>30</w:t>
      </w:r>
      <w:r w:rsidRPr="00577A76">
        <w:t xml:space="preserve"> </w:t>
      </w:r>
      <w:r w:rsidR="00780D1E" w:rsidRPr="00577A76">
        <w:tab/>
      </w:r>
      <w:r w:rsidRPr="00577A76">
        <w:t xml:space="preserve">Dictionary, </w:t>
      </w:r>
      <w:r w:rsidR="006D0E3C" w:rsidRPr="00577A76">
        <w:t>definition of hazardous chemical and note</w:t>
      </w:r>
    </w:p>
    <w:p w14:paraId="5EF82430" w14:textId="6313162F" w:rsidR="006D0E3C" w:rsidRPr="00B536EB" w:rsidRDefault="006D0E3C" w:rsidP="006D0E3C">
      <w:pPr>
        <w:rPr>
          <w:rFonts w:ascii="Arial" w:hAnsi="Arial" w:cs="Arial"/>
          <w:sz w:val="24"/>
          <w:szCs w:val="24"/>
        </w:rPr>
      </w:pPr>
      <w:r w:rsidRPr="00B536EB">
        <w:rPr>
          <w:rFonts w:ascii="Arial" w:hAnsi="Arial" w:cs="Arial"/>
          <w:sz w:val="24"/>
          <w:szCs w:val="24"/>
        </w:rPr>
        <w:t>T</w:t>
      </w:r>
      <w:r w:rsidR="00B536EB">
        <w:rPr>
          <w:rFonts w:ascii="Arial" w:hAnsi="Arial" w:cs="Arial"/>
          <w:sz w:val="24"/>
          <w:szCs w:val="24"/>
        </w:rPr>
        <w:t>h</w:t>
      </w:r>
      <w:r w:rsidRPr="00B536EB">
        <w:rPr>
          <w:rFonts w:ascii="Arial" w:hAnsi="Arial" w:cs="Arial"/>
          <w:sz w:val="24"/>
          <w:szCs w:val="24"/>
        </w:rPr>
        <w:t xml:space="preserve">is clause substitutes the definition of </w:t>
      </w:r>
      <w:r w:rsidRPr="00B536EB">
        <w:rPr>
          <w:rFonts w:ascii="Arial" w:hAnsi="Arial" w:cs="Arial"/>
          <w:b/>
          <w:bCs/>
          <w:i/>
          <w:iCs/>
          <w:sz w:val="24"/>
          <w:szCs w:val="24"/>
        </w:rPr>
        <w:t>hazardous chemical</w:t>
      </w:r>
      <w:r w:rsidRPr="00B536EB">
        <w:rPr>
          <w:rFonts w:ascii="Arial" w:hAnsi="Arial" w:cs="Arial"/>
          <w:sz w:val="24"/>
          <w:szCs w:val="24"/>
        </w:rPr>
        <w:t>.</w:t>
      </w:r>
    </w:p>
    <w:p w14:paraId="2269CE4A" w14:textId="37DE54E8" w:rsidR="0045316E" w:rsidRDefault="0045316E" w:rsidP="0045316E">
      <w:pPr>
        <w:pStyle w:val="Heading3"/>
      </w:pPr>
      <w:r w:rsidRPr="00577A76">
        <w:t xml:space="preserve">Clause </w:t>
      </w:r>
      <w:r>
        <w:t>31</w:t>
      </w:r>
      <w:r w:rsidRPr="00577A76">
        <w:t xml:space="preserve"> </w:t>
      </w:r>
      <w:r w:rsidRPr="00577A76">
        <w:tab/>
      </w:r>
      <w:r>
        <w:t>Dictionary, new definitions</w:t>
      </w:r>
    </w:p>
    <w:p w14:paraId="501BC3F3" w14:textId="66BEF04E" w:rsidR="0045316E" w:rsidRPr="00B536EB" w:rsidRDefault="0045316E" w:rsidP="0045316E">
      <w:pPr>
        <w:rPr>
          <w:rFonts w:ascii="Arial" w:hAnsi="Arial" w:cs="Arial"/>
          <w:sz w:val="24"/>
          <w:szCs w:val="24"/>
        </w:rPr>
      </w:pPr>
      <w:r w:rsidRPr="00B536EB">
        <w:rPr>
          <w:rFonts w:ascii="Arial" w:hAnsi="Arial" w:cs="Arial"/>
          <w:sz w:val="24"/>
          <w:szCs w:val="24"/>
        </w:rPr>
        <w:t xml:space="preserve">This clause </w:t>
      </w:r>
      <w:r>
        <w:rPr>
          <w:rFonts w:ascii="Arial" w:hAnsi="Arial" w:cs="Arial"/>
          <w:sz w:val="24"/>
          <w:szCs w:val="24"/>
        </w:rPr>
        <w:t>inserts new definitions for local exhaust ventilation system, material containing crystalline silica and respiratory protective equipment.</w:t>
      </w:r>
    </w:p>
    <w:p w14:paraId="6468767C" w14:textId="3CA7045E" w:rsidR="00F07E7E" w:rsidRDefault="00332FEC" w:rsidP="00C648DE">
      <w:pPr>
        <w:pStyle w:val="Heading3"/>
      </w:pPr>
      <w:r>
        <w:t>Schedule 1</w:t>
      </w:r>
      <w:r w:rsidR="00F07E7E" w:rsidRPr="00577A76">
        <w:t xml:space="preserve"> </w:t>
      </w:r>
      <w:r w:rsidR="00780D1E" w:rsidRPr="00577A76">
        <w:tab/>
      </w:r>
      <w:r>
        <w:t xml:space="preserve">Other amendments  </w:t>
      </w:r>
    </w:p>
    <w:p w14:paraId="1A951EE2" w14:textId="77777777" w:rsidR="00332FEC" w:rsidRPr="00B536EB" w:rsidRDefault="00332FEC" w:rsidP="00332FEC">
      <w:pPr>
        <w:rPr>
          <w:rFonts w:ascii="Arial" w:hAnsi="Arial" w:cs="Arial"/>
          <w:sz w:val="24"/>
          <w:szCs w:val="24"/>
        </w:rPr>
      </w:pPr>
      <w:r w:rsidRPr="00B536EB">
        <w:rPr>
          <w:rFonts w:ascii="Arial" w:hAnsi="Arial" w:cs="Arial"/>
          <w:sz w:val="24"/>
          <w:szCs w:val="24"/>
        </w:rPr>
        <w:t>Schedule 1 [1.1] omits Chapter 7A Part 71.1 Crystalline silica, definitions and substitutes with the provisions of Schedule 1 as provided at:</w:t>
      </w:r>
    </w:p>
    <w:p w14:paraId="5CB0EE08" w14:textId="77777777" w:rsidR="00B536EB" w:rsidRDefault="00332FEC" w:rsidP="00B536EB">
      <w:pPr>
        <w:pStyle w:val="ListParagraph"/>
        <w:numPr>
          <w:ilvl w:val="0"/>
          <w:numId w:val="11"/>
        </w:numPr>
        <w:rPr>
          <w:rFonts w:ascii="Arial" w:hAnsi="Arial" w:cs="Arial"/>
          <w:sz w:val="24"/>
          <w:szCs w:val="24"/>
        </w:rPr>
      </w:pPr>
      <w:r w:rsidRPr="00B536EB">
        <w:rPr>
          <w:rFonts w:ascii="Arial" w:hAnsi="Arial" w:cs="Arial"/>
          <w:sz w:val="24"/>
          <w:szCs w:val="24"/>
        </w:rPr>
        <w:t>section 418A Definitions – ch 7A</w:t>
      </w:r>
    </w:p>
    <w:p w14:paraId="52336784" w14:textId="77777777" w:rsidR="00B536EB" w:rsidRDefault="00332FEC" w:rsidP="00B536EB">
      <w:pPr>
        <w:pStyle w:val="ListParagraph"/>
        <w:numPr>
          <w:ilvl w:val="0"/>
          <w:numId w:val="11"/>
        </w:numPr>
        <w:rPr>
          <w:rFonts w:ascii="Arial" w:hAnsi="Arial" w:cs="Arial"/>
          <w:sz w:val="24"/>
          <w:szCs w:val="24"/>
        </w:rPr>
      </w:pPr>
      <w:r w:rsidRPr="00B536EB">
        <w:rPr>
          <w:rFonts w:ascii="Arial" w:hAnsi="Arial" w:cs="Arial"/>
          <w:sz w:val="24"/>
          <w:szCs w:val="24"/>
        </w:rPr>
        <w:t xml:space="preserve">section 418B Definitions – pt 7A.2 </w:t>
      </w:r>
    </w:p>
    <w:p w14:paraId="64878092" w14:textId="77777777" w:rsidR="00B536EB" w:rsidRDefault="00332FEC" w:rsidP="00B536EB">
      <w:pPr>
        <w:pStyle w:val="ListParagraph"/>
        <w:numPr>
          <w:ilvl w:val="0"/>
          <w:numId w:val="11"/>
        </w:numPr>
        <w:rPr>
          <w:rFonts w:ascii="Arial" w:hAnsi="Arial" w:cs="Arial"/>
          <w:sz w:val="24"/>
          <w:szCs w:val="24"/>
        </w:rPr>
      </w:pPr>
      <w:r w:rsidRPr="00B536EB">
        <w:rPr>
          <w:rFonts w:ascii="Arial" w:hAnsi="Arial" w:cs="Arial"/>
          <w:sz w:val="24"/>
          <w:szCs w:val="24"/>
        </w:rPr>
        <w:t xml:space="preserve">section 418C Uncontrolled dry cutting of material containing </w:t>
      </w:r>
      <w:r w:rsidRPr="00B536EB">
        <w:rPr>
          <w:rFonts w:ascii="Arial" w:hAnsi="Arial" w:cs="Arial"/>
          <w:i/>
          <w:iCs/>
          <w:sz w:val="24"/>
          <w:szCs w:val="24"/>
        </w:rPr>
        <w:t xml:space="preserve">crystalline </w:t>
      </w:r>
      <w:r w:rsidRPr="00B536EB">
        <w:rPr>
          <w:rFonts w:ascii="Arial" w:hAnsi="Arial" w:cs="Arial"/>
          <w:sz w:val="24"/>
          <w:szCs w:val="24"/>
        </w:rPr>
        <w:t>silica</w:t>
      </w:r>
    </w:p>
    <w:p w14:paraId="5AD8AB5A" w14:textId="77777777" w:rsidR="00B536EB" w:rsidRDefault="00332FEC" w:rsidP="00B536EB">
      <w:pPr>
        <w:pStyle w:val="ListParagraph"/>
        <w:numPr>
          <w:ilvl w:val="0"/>
          <w:numId w:val="11"/>
        </w:numPr>
        <w:rPr>
          <w:rFonts w:ascii="Arial" w:hAnsi="Arial" w:cs="Arial"/>
          <w:sz w:val="24"/>
          <w:szCs w:val="24"/>
        </w:rPr>
      </w:pPr>
      <w:r w:rsidRPr="00B536EB">
        <w:rPr>
          <w:rFonts w:ascii="Arial" w:hAnsi="Arial" w:cs="Arial"/>
          <w:sz w:val="24"/>
          <w:szCs w:val="24"/>
        </w:rPr>
        <w:t>section 418D Effective control measures for cutting material containing crystalline silica</w:t>
      </w:r>
      <w:r w:rsidR="00B536EB" w:rsidRPr="00B536EB">
        <w:rPr>
          <w:rFonts w:ascii="Arial" w:hAnsi="Arial" w:cs="Arial"/>
          <w:sz w:val="24"/>
          <w:szCs w:val="24"/>
        </w:rPr>
        <w:tab/>
      </w:r>
    </w:p>
    <w:p w14:paraId="2C05E49E" w14:textId="49018859" w:rsidR="00332FEC" w:rsidRDefault="00B536EB" w:rsidP="00B536EB">
      <w:pPr>
        <w:pStyle w:val="ListParagraph"/>
        <w:numPr>
          <w:ilvl w:val="0"/>
          <w:numId w:val="11"/>
        </w:numPr>
        <w:rPr>
          <w:rFonts w:ascii="Arial" w:hAnsi="Arial" w:cs="Arial"/>
          <w:sz w:val="24"/>
          <w:szCs w:val="24"/>
        </w:rPr>
      </w:pPr>
      <w:r w:rsidRPr="00B536EB">
        <w:rPr>
          <w:rFonts w:ascii="Arial" w:hAnsi="Arial" w:cs="Arial"/>
          <w:sz w:val="24"/>
          <w:szCs w:val="24"/>
        </w:rPr>
        <w:t>section 418E Duty to train workers about crystalline silica awareness</w:t>
      </w:r>
    </w:p>
    <w:p w14:paraId="51B93DE2" w14:textId="54B6EA34" w:rsidR="00B536EB" w:rsidRDefault="00B536EB" w:rsidP="00B536EB">
      <w:pPr>
        <w:rPr>
          <w:rFonts w:ascii="Arial" w:hAnsi="Arial" w:cs="Arial"/>
          <w:sz w:val="24"/>
          <w:szCs w:val="24"/>
        </w:rPr>
      </w:pPr>
    </w:p>
    <w:p w14:paraId="6CAA5B94" w14:textId="20D73CDD" w:rsidR="00332FEC" w:rsidRPr="00B536EB" w:rsidRDefault="0045316E" w:rsidP="00B536EB">
      <w:pPr>
        <w:rPr>
          <w:rFonts w:ascii="Arial" w:hAnsi="Arial" w:cs="Arial"/>
          <w:sz w:val="24"/>
          <w:szCs w:val="24"/>
        </w:rPr>
      </w:pPr>
      <w:r>
        <w:rPr>
          <w:rFonts w:ascii="Arial" w:hAnsi="Arial" w:cs="Arial"/>
          <w:sz w:val="24"/>
          <w:szCs w:val="24"/>
        </w:rPr>
        <w:lastRenderedPageBreak/>
        <w:t xml:space="preserve">This schedule commences on 1 July 2023 to introduce </w:t>
      </w:r>
      <w:r w:rsidR="0098222C" w:rsidRPr="0098222C">
        <w:rPr>
          <w:rFonts w:ascii="Arial" w:hAnsi="Arial" w:cs="Arial"/>
          <w:sz w:val="24"/>
          <w:szCs w:val="24"/>
        </w:rPr>
        <w:t>a duty on PCBUs to ensure workers carrying out high risk crystalline silica work are trained in silica awareness</w:t>
      </w:r>
      <w:r>
        <w:rPr>
          <w:rFonts w:ascii="Arial" w:hAnsi="Arial" w:cs="Arial"/>
          <w:sz w:val="24"/>
          <w:szCs w:val="24"/>
        </w:rPr>
        <w:t>, including provisions to</w:t>
      </w:r>
      <w:r w:rsidR="00332FEC" w:rsidRPr="00B536EB">
        <w:rPr>
          <w:rFonts w:ascii="Arial" w:hAnsi="Arial" w:cs="Arial"/>
          <w:sz w:val="24"/>
          <w:szCs w:val="24"/>
        </w:rPr>
        <w:t>:</w:t>
      </w:r>
    </w:p>
    <w:p w14:paraId="5E8822F7" w14:textId="77777777" w:rsidR="00332FEC" w:rsidRPr="00B536EB" w:rsidRDefault="00332FEC" w:rsidP="00332FEC">
      <w:pPr>
        <w:pStyle w:val="ListParagraph"/>
        <w:numPr>
          <w:ilvl w:val="0"/>
          <w:numId w:val="11"/>
        </w:numPr>
        <w:spacing w:after="120"/>
        <w:ind w:hanging="357"/>
        <w:rPr>
          <w:rFonts w:ascii="Arial" w:hAnsi="Arial" w:cs="Arial"/>
          <w:sz w:val="24"/>
          <w:szCs w:val="24"/>
        </w:rPr>
      </w:pPr>
      <w:r w:rsidRPr="00B536EB">
        <w:rPr>
          <w:rFonts w:ascii="Arial" w:hAnsi="Arial" w:cs="Arial"/>
          <w:sz w:val="24"/>
          <w:szCs w:val="24"/>
        </w:rPr>
        <w:t>In addition to training required by division 3.2.1 (information, training and instruction), a PCBU must ensure that a worker is trained in a course in crystalline silica awareness if they are:</w:t>
      </w:r>
    </w:p>
    <w:p w14:paraId="27B254A5" w14:textId="4148F808" w:rsidR="00332FEC" w:rsidRPr="00B536EB" w:rsidRDefault="00203405" w:rsidP="00332FEC">
      <w:pPr>
        <w:pStyle w:val="ListParagraph"/>
        <w:numPr>
          <w:ilvl w:val="1"/>
          <w:numId w:val="11"/>
        </w:numPr>
        <w:spacing w:after="120"/>
        <w:rPr>
          <w:rFonts w:ascii="Arial" w:hAnsi="Arial" w:cs="Arial"/>
          <w:sz w:val="24"/>
          <w:szCs w:val="24"/>
        </w:rPr>
      </w:pPr>
      <w:r>
        <w:rPr>
          <w:rFonts w:ascii="Arial" w:hAnsi="Arial" w:cs="Arial"/>
          <w:sz w:val="24"/>
          <w:szCs w:val="24"/>
        </w:rPr>
        <w:t>a</w:t>
      </w:r>
      <w:r w:rsidR="00332FEC" w:rsidRPr="00B536EB">
        <w:rPr>
          <w:rFonts w:ascii="Arial" w:hAnsi="Arial" w:cs="Arial"/>
          <w:sz w:val="24"/>
          <w:szCs w:val="24"/>
        </w:rPr>
        <w:t xml:space="preserve"> worker engaged by the PCBU who the person reasonably believes will carry out high risk crystalline silica work in the business or undertaking; or</w:t>
      </w:r>
    </w:p>
    <w:p w14:paraId="7F65FB87" w14:textId="2F883863" w:rsidR="00332FEC" w:rsidRPr="00B536EB" w:rsidRDefault="00203405" w:rsidP="00332FEC">
      <w:pPr>
        <w:pStyle w:val="ListParagraph"/>
        <w:numPr>
          <w:ilvl w:val="1"/>
          <w:numId w:val="11"/>
        </w:numPr>
        <w:spacing w:after="120"/>
        <w:rPr>
          <w:rFonts w:ascii="Arial" w:hAnsi="Arial" w:cs="Arial"/>
          <w:sz w:val="24"/>
          <w:szCs w:val="24"/>
        </w:rPr>
      </w:pPr>
      <w:r>
        <w:rPr>
          <w:rFonts w:ascii="Arial" w:hAnsi="Arial" w:cs="Arial"/>
          <w:sz w:val="24"/>
          <w:szCs w:val="24"/>
        </w:rPr>
        <w:t>a</w:t>
      </w:r>
      <w:r w:rsidR="00332FEC" w:rsidRPr="00B536EB">
        <w:rPr>
          <w:rFonts w:ascii="Arial" w:hAnsi="Arial" w:cs="Arial"/>
          <w:sz w:val="24"/>
          <w:szCs w:val="24"/>
        </w:rPr>
        <w:t xml:space="preserve"> worker engaged by the person in a declared occupation. </w:t>
      </w:r>
    </w:p>
    <w:p w14:paraId="57855AC9" w14:textId="28A4F5D7" w:rsidR="00B536EB" w:rsidRPr="00B536EB" w:rsidRDefault="00B536EB" w:rsidP="00332FEC">
      <w:pPr>
        <w:pStyle w:val="ListParagraph"/>
        <w:numPr>
          <w:ilvl w:val="0"/>
          <w:numId w:val="11"/>
        </w:numPr>
        <w:spacing w:after="120"/>
        <w:ind w:hanging="357"/>
        <w:rPr>
          <w:rFonts w:ascii="Arial" w:hAnsi="Arial" w:cs="Arial"/>
          <w:sz w:val="24"/>
          <w:szCs w:val="24"/>
        </w:rPr>
      </w:pPr>
      <w:r w:rsidRPr="00B536EB">
        <w:rPr>
          <w:rFonts w:ascii="Arial" w:hAnsi="Arial" w:cs="Arial"/>
          <w:sz w:val="24"/>
          <w:szCs w:val="24"/>
        </w:rPr>
        <w:t xml:space="preserve">The Minister may declare a VET course, or other course of qualification, in crystalline silica awareness; and an occupation for which training in crystalline silica awareness is required. </w:t>
      </w:r>
    </w:p>
    <w:p w14:paraId="23D87500" w14:textId="77777777" w:rsidR="00B536EB" w:rsidRPr="00B536EB" w:rsidRDefault="00B536EB" w:rsidP="00B536EB">
      <w:pPr>
        <w:pStyle w:val="ListParagraph"/>
        <w:numPr>
          <w:ilvl w:val="0"/>
          <w:numId w:val="11"/>
        </w:numPr>
        <w:spacing w:after="120"/>
        <w:ind w:hanging="357"/>
        <w:rPr>
          <w:rFonts w:ascii="Arial" w:hAnsi="Arial" w:cs="Arial"/>
          <w:sz w:val="24"/>
          <w:szCs w:val="24"/>
        </w:rPr>
      </w:pPr>
      <w:r w:rsidRPr="00B536EB">
        <w:rPr>
          <w:rFonts w:ascii="Arial" w:hAnsi="Arial" w:cs="Arial"/>
          <w:sz w:val="24"/>
          <w:szCs w:val="24"/>
        </w:rPr>
        <w:t xml:space="preserve">A PCBU must ensure that a record is kept of the training undertaken by the worker while the worker is carrying out work in the business or undertaking and kept for 5 years after the day the worker stops working for the PCBU. </w:t>
      </w:r>
    </w:p>
    <w:p w14:paraId="7B3788A3" w14:textId="77777777" w:rsidR="00F07E7E" w:rsidRPr="00577A76" w:rsidRDefault="00F07E7E" w:rsidP="00577A76"/>
    <w:sectPr w:rsidR="00F07E7E" w:rsidRPr="00577A76" w:rsidSect="00F41A2F">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55ED" w14:textId="77777777" w:rsidR="005F49CB" w:rsidRDefault="005F49CB">
      <w:pPr>
        <w:spacing w:after="0" w:line="240" w:lineRule="auto"/>
      </w:pPr>
      <w:r>
        <w:separator/>
      </w:r>
    </w:p>
  </w:endnote>
  <w:endnote w:type="continuationSeparator" w:id="0">
    <w:p w14:paraId="2B26254F" w14:textId="77777777" w:rsidR="005F49CB" w:rsidRDefault="005F49CB">
      <w:pPr>
        <w:spacing w:after="0" w:line="240" w:lineRule="auto"/>
      </w:pPr>
      <w:r>
        <w:continuationSeparator/>
      </w:r>
    </w:p>
  </w:endnote>
  <w:endnote w:type="continuationNotice" w:id="1">
    <w:p w14:paraId="3DF710EC" w14:textId="77777777" w:rsidR="005F49CB" w:rsidRDefault="005F4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1DCA" w14:textId="77777777" w:rsidR="006D344D" w:rsidRDefault="006D3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40C7313C"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4B8A5D6" w14:textId="2ABED0D2" w:rsidR="006D344D" w:rsidRPr="006D344D" w:rsidRDefault="006D344D" w:rsidP="006D344D">
    <w:pPr>
      <w:pStyle w:val="Footer"/>
      <w:spacing w:before="60" w:line="240" w:lineRule="auto"/>
      <w:jc w:val="center"/>
      <w:rPr>
        <w:rFonts w:cs="Arial"/>
        <w:sz w:val="14"/>
      </w:rPr>
    </w:pPr>
    <w:r w:rsidRPr="006D344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3161AD5F"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B44E28B" w14:textId="6CB3977B" w:rsidR="006D344D" w:rsidRPr="006D344D" w:rsidRDefault="006D344D" w:rsidP="006D344D">
    <w:pPr>
      <w:pStyle w:val="Footer"/>
      <w:jc w:val="center"/>
      <w:rPr>
        <w:rFonts w:cs="Arial"/>
        <w:sz w:val="14"/>
      </w:rPr>
    </w:pPr>
    <w:r w:rsidRPr="006D344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880D" w14:textId="77777777" w:rsidR="005F49CB" w:rsidRDefault="005F49CB">
      <w:pPr>
        <w:spacing w:after="0" w:line="240" w:lineRule="auto"/>
      </w:pPr>
      <w:r>
        <w:separator/>
      </w:r>
    </w:p>
  </w:footnote>
  <w:footnote w:type="continuationSeparator" w:id="0">
    <w:p w14:paraId="63BCF2E8" w14:textId="77777777" w:rsidR="005F49CB" w:rsidRDefault="005F49CB">
      <w:pPr>
        <w:spacing w:after="0" w:line="240" w:lineRule="auto"/>
      </w:pPr>
      <w:r>
        <w:continuationSeparator/>
      </w:r>
    </w:p>
  </w:footnote>
  <w:footnote w:type="continuationNotice" w:id="1">
    <w:p w14:paraId="6B23246B" w14:textId="77777777" w:rsidR="005F49CB" w:rsidRDefault="005F4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40F0" w14:textId="77777777" w:rsidR="006D344D" w:rsidRDefault="006D3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D233" w14:textId="77777777" w:rsidR="006D344D" w:rsidRDefault="006D3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7F48" w14:textId="77777777" w:rsidR="006D344D" w:rsidRDefault="006D3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6F2"/>
    <w:multiLevelType w:val="hybridMultilevel"/>
    <w:tmpl w:val="DF204A3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107EC9"/>
    <w:multiLevelType w:val="hybridMultilevel"/>
    <w:tmpl w:val="DCCE5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2F5F36"/>
    <w:multiLevelType w:val="hybridMultilevel"/>
    <w:tmpl w:val="B1F69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EA611E"/>
    <w:multiLevelType w:val="hybridMultilevel"/>
    <w:tmpl w:val="B23C2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C20967"/>
    <w:multiLevelType w:val="hybridMultilevel"/>
    <w:tmpl w:val="5F7A24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380133"/>
    <w:multiLevelType w:val="hybridMultilevel"/>
    <w:tmpl w:val="3BB4DD1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50624D"/>
    <w:multiLevelType w:val="hybridMultilevel"/>
    <w:tmpl w:val="24507E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2C7526"/>
    <w:multiLevelType w:val="hybridMultilevel"/>
    <w:tmpl w:val="EC343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61787C55"/>
    <w:multiLevelType w:val="hybridMultilevel"/>
    <w:tmpl w:val="F146B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6239E7"/>
    <w:multiLevelType w:val="hybridMultilevel"/>
    <w:tmpl w:val="432C6B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F11AE6"/>
    <w:multiLevelType w:val="hybridMultilevel"/>
    <w:tmpl w:val="8604D5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880A44"/>
    <w:multiLevelType w:val="hybridMultilevel"/>
    <w:tmpl w:val="F1001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FE2076C"/>
    <w:multiLevelType w:val="hybridMultilevel"/>
    <w:tmpl w:val="C22E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7E2776EB"/>
    <w:multiLevelType w:val="hybridMultilevel"/>
    <w:tmpl w:val="DE8C49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3"/>
  </w:num>
  <w:num w:numId="5">
    <w:abstractNumId w:val="8"/>
  </w:num>
  <w:num w:numId="6">
    <w:abstractNumId w:val="14"/>
  </w:num>
  <w:num w:numId="7">
    <w:abstractNumId w:val="15"/>
  </w:num>
  <w:num w:numId="8">
    <w:abstractNumId w:val="0"/>
  </w:num>
  <w:num w:numId="9">
    <w:abstractNumId w:val="10"/>
  </w:num>
  <w:num w:numId="10">
    <w:abstractNumId w:val="11"/>
  </w:num>
  <w:num w:numId="11">
    <w:abstractNumId w:val="4"/>
  </w:num>
  <w:num w:numId="12">
    <w:abstractNumId w:val="6"/>
  </w:num>
  <w:num w:numId="13">
    <w:abstractNumId w:val="12"/>
  </w:num>
  <w:num w:numId="14">
    <w:abstractNumId w:val="17"/>
  </w:num>
  <w:num w:numId="15">
    <w:abstractNumId w:val="7"/>
  </w:num>
  <w:num w:numId="16">
    <w:abstractNumId w:val="2"/>
  </w:num>
  <w:num w:numId="17">
    <w:abstractNumId w:val="13"/>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0"/>
    <w:rsid w:val="00000744"/>
    <w:rsid w:val="00000B08"/>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4B03"/>
    <w:rsid w:val="0001535A"/>
    <w:rsid w:val="0001570F"/>
    <w:rsid w:val="00016330"/>
    <w:rsid w:val="0001665A"/>
    <w:rsid w:val="00016A3A"/>
    <w:rsid w:val="00017B43"/>
    <w:rsid w:val="00017E9E"/>
    <w:rsid w:val="00017F39"/>
    <w:rsid w:val="00020A0B"/>
    <w:rsid w:val="00020FD5"/>
    <w:rsid w:val="000227DF"/>
    <w:rsid w:val="00022DEC"/>
    <w:rsid w:val="00022F73"/>
    <w:rsid w:val="00022FF4"/>
    <w:rsid w:val="000235BB"/>
    <w:rsid w:val="00023B23"/>
    <w:rsid w:val="00024137"/>
    <w:rsid w:val="00024DD6"/>
    <w:rsid w:val="00025DFC"/>
    <w:rsid w:val="000273A7"/>
    <w:rsid w:val="000274AB"/>
    <w:rsid w:val="000276C7"/>
    <w:rsid w:val="00027B9E"/>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6303"/>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43BF"/>
    <w:rsid w:val="000851B2"/>
    <w:rsid w:val="0008530E"/>
    <w:rsid w:val="00085645"/>
    <w:rsid w:val="000857B4"/>
    <w:rsid w:val="00085C8C"/>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E0"/>
    <w:rsid w:val="000A13F5"/>
    <w:rsid w:val="000A2470"/>
    <w:rsid w:val="000A2684"/>
    <w:rsid w:val="000A2A5C"/>
    <w:rsid w:val="000A2F6F"/>
    <w:rsid w:val="000A345B"/>
    <w:rsid w:val="000A3C79"/>
    <w:rsid w:val="000A4586"/>
    <w:rsid w:val="000A49BF"/>
    <w:rsid w:val="000A4DAA"/>
    <w:rsid w:val="000A5FDC"/>
    <w:rsid w:val="000A6F14"/>
    <w:rsid w:val="000A71FE"/>
    <w:rsid w:val="000A76D9"/>
    <w:rsid w:val="000A7D8D"/>
    <w:rsid w:val="000B080D"/>
    <w:rsid w:val="000B136E"/>
    <w:rsid w:val="000B13E0"/>
    <w:rsid w:val="000B14AF"/>
    <w:rsid w:val="000B2446"/>
    <w:rsid w:val="000B29EF"/>
    <w:rsid w:val="000B31C6"/>
    <w:rsid w:val="000B3285"/>
    <w:rsid w:val="000B370E"/>
    <w:rsid w:val="000B3958"/>
    <w:rsid w:val="000B3C76"/>
    <w:rsid w:val="000B478E"/>
    <w:rsid w:val="000B4CEC"/>
    <w:rsid w:val="000B5287"/>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0F7CB2"/>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24E"/>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4CDD"/>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6493"/>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0EF"/>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3ADE"/>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C40"/>
    <w:rsid w:val="00194D63"/>
    <w:rsid w:val="0019677F"/>
    <w:rsid w:val="00196D85"/>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44E"/>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2558"/>
    <w:rsid w:val="001C3D42"/>
    <w:rsid w:val="001C42EE"/>
    <w:rsid w:val="001C43BB"/>
    <w:rsid w:val="001C49B8"/>
    <w:rsid w:val="001C4B20"/>
    <w:rsid w:val="001C53A2"/>
    <w:rsid w:val="001C54AB"/>
    <w:rsid w:val="001C59DB"/>
    <w:rsid w:val="001C6204"/>
    <w:rsid w:val="001C69F4"/>
    <w:rsid w:val="001C7271"/>
    <w:rsid w:val="001D00F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1FA1"/>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3405"/>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6B"/>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64"/>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08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0E3"/>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790"/>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5FDF"/>
    <w:rsid w:val="002B6575"/>
    <w:rsid w:val="002B662C"/>
    <w:rsid w:val="002B665C"/>
    <w:rsid w:val="002B683D"/>
    <w:rsid w:val="002B686D"/>
    <w:rsid w:val="002B6915"/>
    <w:rsid w:val="002C0A46"/>
    <w:rsid w:val="002C1031"/>
    <w:rsid w:val="002C2037"/>
    <w:rsid w:val="002C21DA"/>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C7DCF"/>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D784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2FEC"/>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102"/>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77702"/>
    <w:rsid w:val="00380575"/>
    <w:rsid w:val="00381626"/>
    <w:rsid w:val="00381C38"/>
    <w:rsid w:val="00381D4B"/>
    <w:rsid w:val="003827A9"/>
    <w:rsid w:val="00382E5F"/>
    <w:rsid w:val="0038423E"/>
    <w:rsid w:val="00384870"/>
    <w:rsid w:val="003848E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19D5"/>
    <w:rsid w:val="003A2378"/>
    <w:rsid w:val="003A2BC4"/>
    <w:rsid w:val="003A2FA7"/>
    <w:rsid w:val="003A371E"/>
    <w:rsid w:val="003A3CAD"/>
    <w:rsid w:val="003A5B5A"/>
    <w:rsid w:val="003A5C68"/>
    <w:rsid w:val="003A631F"/>
    <w:rsid w:val="003A6448"/>
    <w:rsid w:val="003A6D12"/>
    <w:rsid w:val="003A7637"/>
    <w:rsid w:val="003B074C"/>
    <w:rsid w:val="003B0BB3"/>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656"/>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E7B04"/>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2F2"/>
    <w:rsid w:val="00433B49"/>
    <w:rsid w:val="0043422C"/>
    <w:rsid w:val="004343AE"/>
    <w:rsid w:val="00434771"/>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16E"/>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6E50"/>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5C7"/>
    <w:rsid w:val="004D4610"/>
    <w:rsid w:val="004D4D6A"/>
    <w:rsid w:val="004D58DA"/>
    <w:rsid w:val="004D5F79"/>
    <w:rsid w:val="004D6514"/>
    <w:rsid w:val="004D6700"/>
    <w:rsid w:val="004D70FB"/>
    <w:rsid w:val="004E04EE"/>
    <w:rsid w:val="004E0526"/>
    <w:rsid w:val="004E0E1E"/>
    <w:rsid w:val="004E10AA"/>
    <w:rsid w:val="004E1388"/>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5E2B"/>
    <w:rsid w:val="005261F7"/>
    <w:rsid w:val="00526565"/>
    <w:rsid w:val="005266FF"/>
    <w:rsid w:val="005269EF"/>
    <w:rsid w:val="00526C23"/>
    <w:rsid w:val="00527C0E"/>
    <w:rsid w:val="00530F6B"/>
    <w:rsid w:val="00532056"/>
    <w:rsid w:val="0053277B"/>
    <w:rsid w:val="00532BA2"/>
    <w:rsid w:val="00532EC8"/>
    <w:rsid w:val="0053361A"/>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A76"/>
    <w:rsid w:val="00577F77"/>
    <w:rsid w:val="005805C1"/>
    <w:rsid w:val="00582246"/>
    <w:rsid w:val="0058269D"/>
    <w:rsid w:val="00582D0F"/>
    <w:rsid w:val="005834C4"/>
    <w:rsid w:val="00584942"/>
    <w:rsid w:val="00585947"/>
    <w:rsid w:val="005863EC"/>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3A7"/>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4F22"/>
    <w:rsid w:val="005B53D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4DA8"/>
    <w:rsid w:val="005D511A"/>
    <w:rsid w:val="005D513C"/>
    <w:rsid w:val="005D591E"/>
    <w:rsid w:val="005D5BFA"/>
    <w:rsid w:val="005D6672"/>
    <w:rsid w:val="005D686D"/>
    <w:rsid w:val="005D7819"/>
    <w:rsid w:val="005D79BE"/>
    <w:rsid w:val="005E09A7"/>
    <w:rsid w:val="005E0B8D"/>
    <w:rsid w:val="005E15C5"/>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49CB"/>
    <w:rsid w:val="005F5FC5"/>
    <w:rsid w:val="005F61FB"/>
    <w:rsid w:val="005F6326"/>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66C5"/>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3329"/>
    <w:rsid w:val="00665195"/>
    <w:rsid w:val="0066575D"/>
    <w:rsid w:val="00665791"/>
    <w:rsid w:val="00665C2E"/>
    <w:rsid w:val="00665E11"/>
    <w:rsid w:val="006662D8"/>
    <w:rsid w:val="00666A23"/>
    <w:rsid w:val="0066718C"/>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16A"/>
    <w:rsid w:val="006B6D43"/>
    <w:rsid w:val="006B7358"/>
    <w:rsid w:val="006B772D"/>
    <w:rsid w:val="006B7797"/>
    <w:rsid w:val="006B7A2D"/>
    <w:rsid w:val="006C022B"/>
    <w:rsid w:val="006C0386"/>
    <w:rsid w:val="006C0AEC"/>
    <w:rsid w:val="006C0D0C"/>
    <w:rsid w:val="006C0D5A"/>
    <w:rsid w:val="006C165F"/>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0E3C"/>
    <w:rsid w:val="006D1202"/>
    <w:rsid w:val="006D17EA"/>
    <w:rsid w:val="006D1B3E"/>
    <w:rsid w:val="006D344D"/>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43"/>
    <w:rsid w:val="006E7EE1"/>
    <w:rsid w:val="006F1312"/>
    <w:rsid w:val="006F1776"/>
    <w:rsid w:val="006F1C8B"/>
    <w:rsid w:val="006F1F52"/>
    <w:rsid w:val="006F21D8"/>
    <w:rsid w:val="006F2DB5"/>
    <w:rsid w:val="006F2E92"/>
    <w:rsid w:val="006F35F0"/>
    <w:rsid w:val="006F3CBF"/>
    <w:rsid w:val="006F46B8"/>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791"/>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1E"/>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4480"/>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1B95"/>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3F47"/>
    <w:rsid w:val="0086422A"/>
    <w:rsid w:val="00864255"/>
    <w:rsid w:val="008645E6"/>
    <w:rsid w:val="00864629"/>
    <w:rsid w:val="008650DA"/>
    <w:rsid w:val="00865B08"/>
    <w:rsid w:val="0086677F"/>
    <w:rsid w:val="0086755A"/>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2439"/>
    <w:rsid w:val="008837A3"/>
    <w:rsid w:val="00884EDD"/>
    <w:rsid w:val="00884FF2"/>
    <w:rsid w:val="00885580"/>
    <w:rsid w:val="008859B7"/>
    <w:rsid w:val="0088608D"/>
    <w:rsid w:val="00886384"/>
    <w:rsid w:val="0088641E"/>
    <w:rsid w:val="00886F8C"/>
    <w:rsid w:val="00887DBF"/>
    <w:rsid w:val="0089177B"/>
    <w:rsid w:val="00892DB1"/>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85A"/>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8F1"/>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4B6A"/>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22C"/>
    <w:rsid w:val="0098294F"/>
    <w:rsid w:val="00982D2C"/>
    <w:rsid w:val="0098417E"/>
    <w:rsid w:val="00984FEA"/>
    <w:rsid w:val="00985043"/>
    <w:rsid w:val="00985094"/>
    <w:rsid w:val="009850CF"/>
    <w:rsid w:val="0098536D"/>
    <w:rsid w:val="009867FF"/>
    <w:rsid w:val="009869DE"/>
    <w:rsid w:val="00986ED2"/>
    <w:rsid w:val="009872CC"/>
    <w:rsid w:val="00987454"/>
    <w:rsid w:val="00990313"/>
    <w:rsid w:val="009906DF"/>
    <w:rsid w:val="00990A07"/>
    <w:rsid w:val="009910C5"/>
    <w:rsid w:val="009913C6"/>
    <w:rsid w:val="009914B4"/>
    <w:rsid w:val="009918F7"/>
    <w:rsid w:val="00991C59"/>
    <w:rsid w:val="00991E74"/>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15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5CD"/>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5FDC"/>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0E6E"/>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C40"/>
    <w:rsid w:val="00A65D70"/>
    <w:rsid w:val="00A66AE3"/>
    <w:rsid w:val="00A70069"/>
    <w:rsid w:val="00A701DA"/>
    <w:rsid w:val="00A70600"/>
    <w:rsid w:val="00A70A02"/>
    <w:rsid w:val="00A70C8C"/>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6D93"/>
    <w:rsid w:val="00A77737"/>
    <w:rsid w:val="00A800B5"/>
    <w:rsid w:val="00A8099C"/>
    <w:rsid w:val="00A80CC7"/>
    <w:rsid w:val="00A80D2C"/>
    <w:rsid w:val="00A813F4"/>
    <w:rsid w:val="00A81F47"/>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A7DE5"/>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709"/>
    <w:rsid w:val="00AD1BB5"/>
    <w:rsid w:val="00AD21A3"/>
    <w:rsid w:val="00AD2463"/>
    <w:rsid w:val="00AD2985"/>
    <w:rsid w:val="00AD318F"/>
    <w:rsid w:val="00AD4948"/>
    <w:rsid w:val="00AD557B"/>
    <w:rsid w:val="00AD56C0"/>
    <w:rsid w:val="00AD7416"/>
    <w:rsid w:val="00AD7640"/>
    <w:rsid w:val="00AD76C6"/>
    <w:rsid w:val="00AD7817"/>
    <w:rsid w:val="00AD7E28"/>
    <w:rsid w:val="00AE1316"/>
    <w:rsid w:val="00AE1450"/>
    <w:rsid w:val="00AE180A"/>
    <w:rsid w:val="00AE1C12"/>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084"/>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06E"/>
    <w:rsid w:val="00B26973"/>
    <w:rsid w:val="00B26AF2"/>
    <w:rsid w:val="00B27697"/>
    <w:rsid w:val="00B27BB2"/>
    <w:rsid w:val="00B27FD6"/>
    <w:rsid w:val="00B302CB"/>
    <w:rsid w:val="00B307EB"/>
    <w:rsid w:val="00B30AC6"/>
    <w:rsid w:val="00B31692"/>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3291"/>
    <w:rsid w:val="00B441D3"/>
    <w:rsid w:val="00B455BD"/>
    <w:rsid w:val="00B45F5C"/>
    <w:rsid w:val="00B46C4B"/>
    <w:rsid w:val="00B5015E"/>
    <w:rsid w:val="00B5017A"/>
    <w:rsid w:val="00B518E0"/>
    <w:rsid w:val="00B51A1C"/>
    <w:rsid w:val="00B51E92"/>
    <w:rsid w:val="00B5237A"/>
    <w:rsid w:val="00B5325E"/>
    <w:rsid w:val="00B536EB"/>
    <w:rsid w:val="00B53776"/>
    <w:rsid w:val="00B53F69"/>
    <w:rsid w:val="00B540B4"/>
    <w:rsid w:val="00B54DB2"/>
    <w:rsid w:val="00B5547A"/>
    <w:rsid w:val="00B5573B"/>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817"/>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5F7A"/>
    <w:rsid w:val="00B763A2"/>
    <w:rsid w:val="00B7682E"/>
    <w:rsid w:val="00B76832"/>
    <w:rsid w:val="00B7697A"/>
    <w:rsid w:val="00B770F1"/>
    <w:rsid w:val="00B800FC"/>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735"/>
    <w:rsid w:val="00BE1856"/>
    <w:rsid w:val="00BE2372"/>
    <w:rsid w:val="00BE268F"/>
    <w:rsid w:val="00BE3E6C"/>
    <w:rsid w:val="00BE4168"/>
    <w:rsid w:val="00BE455B"/>
    <w:rsid w:val="00BE4AF1"/>
    <w:rsid w:val="00BE4B47"/>
    <w:rsid w:val="00BE4C5B"/>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96A"/>
    <w:rsid w:val="00C10AB3"/>
    <w:rsid w:val="00C10FF0"/>
    <w:rsid w:val="00C11950"/>
    <w:rsid w:val="00C124C7"/>
    <w:rsid w:val="00C1276F"/>
    <w:rsid w:val="00C12A6C"/>
    <w:rsid w:val="00C12B07"/>
    <w:rsid w:val="00C12E94"/>
    <w:rsid w:val="00C12EBA"/>
    <w:rsid w:val="00C12FCF"/>
    <w:rsid w:val="00C130C4"/>
    <w:rsid w:val="00C13BF5"/>
    <w:rsid w:val="00C13C70"/>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4E1"/>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8DE"/>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6E01"/>
    <w:rsid w:val="00CB7A12"/>
    <w:rsid w:val="00CB7BDC"/>
    <w:rsid w:val="00CC00D8"/>
    <w:rsid w:val="00CC0719"/>
    <w:rsid w:val="00CC0D71"/>
    <w:rsid w:val="00CC1A4A"/>
    <w:rsid w:val="00CC1F6C"/>
    <w:rsid w:val="00CC2EF2"/>
    <w:rsid w:val="00CC34DB"/>
    <w:rsid w:val="00CC3915"/>
    <w:rsid w:val="00CC3BF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4B83"/>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5F1"/>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2D7C"/>
    <w:rsid w:val="00D43DEC"/>
    <w:rsid w:val="00D43E85"/>
    <w:rsid w:val="00D4401A"/>
    <w:rsid w:val="00D44828"/>
    <w:rsid w:val="00D45602"/>
    <w:rsid w:val="00D459AF"/>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3AA"/>
    <w:rsid w:val="00D615A7"/>
    <w:rsid w:val="00D61892"/>
    <w:rsid w:val="00D61E0B"/>
    <w:rsid w:val="00D62094"/>
    <w:rsid w:val="00D6332A"/>
    <w:rsid w:val="00D63E4E"/>
    <w:rsid w:val="00D63F85"/>
    <w:rsid w:val="00D6490A"/>
    <w:rsid w:val="00D64BE2"/>
    <w:rsid w:val="00D656C6"/>
    <w:rsid w:val="00D66190"/>
    <w:rsid w:val="00D661A2"/>
    <w:rsid w:val="00D665EE"/>
    <w:rsid w:val="00D6670A"/>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6C09"/>
    <w:rsid w:val="00D876B0"/>
    <w:rsid w:val="00D87711"/>
    <w:rsid w:val="00D8793A"/>
    <w:rsid w:val="00D8799B"/>
    <w:rsid w:val="00D87D56"/>
    <w:rsid w:val="00D909F1"/>
    <w:rsid w:val="00D90AD5"/>
    <w:rsid w:val="00D911E6"/>
    <w:rsid w:val="00D91989"/>
    <w:rsid w:val="00D92660"/>
    <w:rsid w:val="00D92B72"/>
    <w:rsid w:val="00D93187"/>
    <w:rsid w:val="00D93617"/>
    <w:rsid w:val="00D937FE"/>
    <w:rsid w:val="00D944C1"/>
    <w:rsid w:val="00D94B05"/>
    <w:rsid w:val="00D95AD4"/>
    <w:rsid w:val="00D95CC8"/>
    <w:rsid w:val="00D97D83"/>
    <w:rsid w:val="00DA00AB"/>
    <w:rsid w:val="00DA0A83"/>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107"/>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4487"/>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099"/>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A8"/>
    <w:rsid w:val="00E412DF"/>
    <w:rsid w:val="00E4425F"/>
    <w:rsid w:val="00E44839"/>
    <w:rsid w:val="00E4538B"/>
    <w:rsid w:val="00E45DEA"/>
    <w:rsid w:val="00E5002E"/>
    <w:rsid w:val="00E50A6F"/>
    <w:rsid w:val="00E516EA"/>
    <w:rsid w:val="00E51C8C"/>
    <w:rsid w:val="00E52448"/>
    <w:rsid w:val="00E54B25"/>
    <w:rsid w:val="00E54E03"/>
    <w:rsid w:val="00E54E5C"/>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267C"/>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2858"/>
    <w:rsid w:val="00E73255"/>
    <w:rsid w:val="00E7535D"/>
    <w:rsid w:val="00E7571F"/>
    <w:rsid w:val="00E75856"/>
    <w:rsid w:val="00E75922"/>
    <w:rsid w:val="00E76098"/>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3DB5"/>
    <w:rsid w:val="00EC44A3"/>
    <w:rsid w:val="00EC45EE"/>
    <w:rsid w:val="00EC53B1"/>
    <w:rsid w:val="00EC5428"/>
    <w:rsid w:val="00EC5BD6"/>
    <w:rsid w:val="00EC6041"/>
    <w:rsid w:val="00EC65B9"/>
    <w:rsid w:val="00EC6820"/>
    <w:rsid w:val="00EC6EFE"/>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8AB"/>
    <w:rsid w:val="00EE5A8D"/>
    <w:rsid w:val="00EE63C8"/>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07E7E"/>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4F2E"/>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071E"/>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2E4D"/>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3CD4"/>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ED4"/>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5:docId w15:val="{7C53CF96-0C7C-4997-BAC4-4F3A613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table" w:styleId="TableGrid">
    <w:name w:val="Table Grid"/>
    <w:basedOn w:val="TableNormal"/>
    <w:uiPriority w:val="39"/>
    <w:locked/>
    <w:rsid w:val="007944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bullet1">
    <w:name w:val="AC_bullet 1"/>
    <w:basedOn w:val="BodyText"/>
    <w:link w:val="ACbullet1Char"/>
    <w:qFormat/>
    <w:rsid w:val="008E685A"/>
    <w:pPr>
      <w:numPr>
        <w:numId w:val="10"/>
      </w:numPr>
      <w:spacing w:after="60" w:line="240" w:lineRule="auto"/>
      <w:ind w:left="357" w:hanging="357"/>
      <w:jc w:val="both"/>
    </w:pPr>
    <w:rPr>
      <w:szCs w:val="20"/>
    </w:rPr>
  </w:style>
  <w:style w:type="character" w:customStyle="1" w:styleId="ACbullet1Char">
    <w:name w:val="AC_bullet 1 Char"/>
    <w:basedOn w:val="DefaultParagraphFont"/>
    <w:link w:val="ACbullet1"/>
    <w:rsid w:val="008E685A"/>
    <w:rPr>
      <w:rFonts w:cs="Times New Roman"/>
      <w:sz w:val="22"/>
      <w:lang w:eastAsia="en-US"/>
    </w:rPr>
  </w:style>
  <w:style w:type="paragraph" w:styleId="BodyText">
    <w:name w:val="Body Text"/>
    <w:basedOn w:val="Normal"/>
    <w:link w:val="BodyTextChar"/>
    <w:uiPriority w:val="99"/>
    <w:rsid w:val="008E685A"/>
    <w:pPr>
      <w:spacing w:after="120"/>
    </w:pPr>
  </w:style>
  <w:style w:type="character" w:customStyle="1" w:styleId="BodyTextChar">
    <w:name w:val="Body Text Char"/>
    <w:basedOn w:val="DefaultParagraphFont"/>
    <w:link w:val="BodyText"/>
    <w:uiPriority w:val="99"/>
    <w:rsid w:val="008E685A"/>
    <w:rPr>
      <w:rFonts w:cs="Times New Roman"/>
      <w:sz w:val="22"/>
      <w:szCs w:val="22"/>
      <w:lang w:eastAsia="en-US"/>
    </w:rPr>
  </w:style>
  <w:style w:type="paragraph" w:customStyle="1" w:styleId="Billname">
    <w:name w:val="Billname"/>
    <w:basedOn w:val="Normal"/>
    <w:rsid w:val="00525E2B"/>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525E2B"/>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525E2B"/>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525E2B"/>
    <w:pPr>
      <w:tabs>
        <w:tab w:val="left" w:pos="2600"/>
      </w:tabs>
      <w:spacing w:before="200" w:after="60" w:line="240" w:lineRule="auto"/>
      <w:jc w:val="both"/>
    </w:pPr>
    <w:rPr>
      <w:rFonts w:ascii="Arial"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43917260">
      <w:bodyDiv w:val="1"/>
      <w:marLeft w:val="0"/>
      <w:marRight w:val="0"/>
      <w:marTop w:val="0"/>
      <w:marBottom w:val="0"/>
      <w:divBdr>
        <w:top w:val="none" w:sz="0" w:space="0" w:color="auto"/>
        <w:left w:val="none" w:sz="0" w:space="0" w:color="auto"/>
        <w:bottom w:val="none" w:sz="0" w:space="0" w:color="auto"/>
        <w:right w:val="none" w:sz="0" w:space="0" w:color="auto"/>
      </w:divBdr>
    </w:div>
    <w:div w:id="1022363276">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515149099">
      <w:bodyDiv w:val="1"/>
      <w:marLeft w:val="0"/>
      <w:marRight w:val="0"/>
      <w:marTop w:val="0"/>
      <w:marBottom w:val="0"/>
      <w:divBdr>
        <w:top w:val="none" w:sz="0" w:space="0" w:color="auto"/>
        <w:left w:val="none" w:sz="0" w:space="0" w:color="auto"/>
        <w:bottom w:val="none" w:sz="0" w:space="0" w:color="auto"/>
        <w:right w:val="none" w:sz="0" w:space="0" w:color="auto"/>
      </w:divBdr>
    </w:div>
    <w:div w:id="1756053824">
      <w:bodyDiv w:val="1"/>
      <w:marLeft w:val="0"/>
      <w:marRight w:val="0"/>
      <w:marTop w:val="0"/>
      <w:marBottom w:val="0"/>
      <w:divBdr>
        <w:top w:val="none" w:sz="0" w:space="0" w:color="auto"/>
        <w:left w:val="none" w:sz="0" w:space="0" w:color="auto"/>
        <w:bottom w:val="none" w:sz="0" w:space="0" w:color="auto"/>
        <w:right w:val="none" w:sz="0" w:space="0" w:color="auto"/>
      </w:divBdr>
    </w:div>
    <w:div w:id="1814248284">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23ADB-CB30-4772-AAF5-069D58369BCA}">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4609</Words>
  <Characters>24848</Characters>
  <Application>Microsoft Office Word</Application>
  <DocSecurity>0</DocSecurity>
  <Lines>479</Lines>
  <Paragraphs>196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2022-06-30T02:49:00Z</dcterms:created>
  <dcterms:modified xsi:type="dcterms:W3CDTF">2022-06-30T02:49:00Z</dcterms:modified>
</cp:coreProperties>
</file>