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B10B7" w14:textId="77777777" w:rsidR="00AC5080" w:rsidRPr="00286C69" w:rsidRDefault="00AC5080" w:rsidP="00AC5080">
      <w:pPr>
        <w:jc w:val="center"/>
        <w:rPr>
          <w:rFonts w:ascii="Arial" w:hAnsi="Arial" w:cs="Arial"/>
          <w:b/>
          <w:bCs/>
          <w:color w:val="000000" w:themeColor="text1"/>
          <w:sz w:val="24"/>
          <w:szCs w:val="24"/>
        </w:rPr>
      </w:pPr>
      <w:r w:rsidRPr="00286C69">
        <w:rPr>
          <w:rFonts w:ascii="Arial" w:hAnsi="Arial" w:cs="Arial"/>
          <w:b/>
          <w:bCs/>
          <w:color w:val="000000" w:themeColor="text1"/>
          <w:sz w:val="24"/>
          <w:szCs w:val="24"/>
        </w:rPr>
        <w:t>2022</w:t>
      </w:r>
    </w:p>
    <w:p w14:paraId="104CFF9F" w14:textId="77777777" w:rsidR="00AC5080" w:rsidRPr="00286C69" w:rsidRDefault="00AC5080" w:rsidP="00AC5080">
      <w:pPr>
        <w:jc w:val="center"/>
        <w:rPr>
          <w:rFonts w:ascii="Arial" w:hAnsi="Arial" w:cs="Arial"/>
          <w:b/>
          <w:bCs/>
          <w:color w:val="000000" w:themeColor="text1"/>
          <w:sz w:val="24"/>
          <w:szCs w:val="24"/>
        </w:rPr>
      </w:pPr>
    </w:p>
    <w:p w14:paraId="74F720A5" w14:textId="77777777" w:rsidR="00AC5080" w:rsidRPr="00286C69" w:rsidRDefault="00AC5080" w:rsidP="00AC5080">
      <w:pPr>
        <w:jc w:val="center"/>
        <w:rPr>
          <w:rFonts w:ascii="Arial" w:hAnsi="Arial" w:cs="Arial"/>
          <w:b/>
          <w:bCs/>
          <w:color w:val="000000" w:themeColor="text1"/>
          <w:sz w:val="24"/>
          <w:szCs w:val="24"/>
        </w:rPr>
      </w:pPr>
    </w:p>
    <w:p w14:paraId="47AC4863" w14:textId="77777777" w:rsidR="00AC5080" w:rsidRPr="00286C69" w:rsidRDefault="00AC5080" w:rsidP="00AC5080">
      <w:pPr>
        <w:jc w:val="center"/>
        <w:rPr>
          <w:rFonts w:ascii="Arial" w:hAnsi="Arial" w:cs="Arial"/>
          <w:b/>
          <w:bCs/>
          <w:color w:val="000000" w:themeColor="text1"/>
          <w:sz w:val="24"/>
          <w:szCs w:val="24"/>
        </w:rPr>
      </w:pPr>
    </w:p>
    <w:p w14:paraId="3761CDEA" w14:textId="77777777" w:rsidR="00AC5080" w:rsidRPr="00286C69" w:rsidRDefault="00AC5080" w:rsidP="00AC5080">
      <w:pPr>
        <w:jc w:val="center"/>
        <w:rPr>
          <w:rFonts w:ascii="Arial" w:hAnsi="Arial" w:cs="Arial"/>
          <w:b/>
          <w:bCs/>
          <w:color w:val="000000" w:themeColor="text1"/>
          <w:sz w:val="24"/>
          <w:szCs w:val="24"/>
        </w:rPr>
      </w:pPr>
    </w:p>
    <w:p w14:paraId="3E255C94" w14:textId="77777777" w:rsidR="00AC5080" w:rsidRPr="00286C69" w:rsidRDefault="00AC5080" w:rsidP="00AC5080">
      <w:pPr>
        <w:jc w:val="center"/>
        <w:rPr>
          <w:rFonts w:ascii="Arial" w:hAnsi="Arial" w:cs="Arial"/>
          <w:b/>
          <w:bCs/>
          <w:color w:val="000000" w:themeColor="text1"/>
          <w:sz w:val="24"/>
          <w:szCs w:val="24"/>
        </w:rPr>
      </w:pPr>
    </w:p>
    <w:p w14:paraId="3A5D7A0D" w14:textId="77777777" w:rsidR="00AC5080" w:rsidRPr="00286C69" w:rsidRDefault="00AC5080" w:rsidP="00AC5080">
      <w:pPr>
        <w:jc w:val="center"/>
        <w:rPr>
          <w:rFonts w:ascii="Arial" w:hAnsi="Arial" w:cs="Arial"/>
          <w:b/>
          <w:bCs/>
          <w:color w:val="000000" w:themeColor="text1"/>
          <w:sz w:val="24"/>
          <w:szCs w:val="24"/>
        </w:rPr>
      </w:pPr>
    </w:p>
    <w:p w14:paraId="2F2007DC" w14:textId="77777777" w:rsidR="00AC5080" w:rsidRPr="00286C69" w:rsidRDefault="00AC5080" w:rsidP="00AC5080">
      <w:pPr>
        <w:jc w:val="center"/>
        <w:rPr>
          <w:rFonts w:ascii="Arial" w:hAnsi="Arial" w:cs="Arial"/>
          <w:b/>
          <w:bCs/>
          <w:color w:val="000000" w:themeColor="text1"/>
          <w:sz w:val="24"/>
          <w:szCs w:val="24"/>
        </w:rPr>
      </w:pPr>
      <w:r w:rsidRPr="00286C69">
        <w:rPr>
          <w:rFonts w:ascii="Arial" w:hAnsi="Arial" w:cs="Arial"/>
          <w:b/>
          <w:bCs/>
          <w:color w:val="000000" w:themeColor="text1"/>
          <w:sz w:val="24"/>
          <w:szCs w:val="24"/>
        </w:rPr>
        <w:t>THE LEGISLATIVE ASSEMBLY FOR THE AUSTRALIAN CAP</w:t>
      </w:r>
      <w:r>
        <w:rPr>
          <w:rFonts w:ascii="Arial" w:hAnsi="Arial" w:cs="Arial"/>
          <w:b/>
          <w:bCs/>
          <w:color w:val="000000" w:themeColor="text1"/>
          <w:sz w:val="24"/>
          <w:szCs w:val="24"/>
        </w:rPr>
        <w:t>IT</w:t>
      </w:r>
      <w:r w:rsidRPr="00286C69">
        <w:rPr>
          <w:rFonts w:ascii="Arial" w:hAnsi="Arial" w:cs="Arial"/>
          <w:b/>
          <w:bCs/>
          <w:color w:val="000000" w:themeColor="text1"/>
          <w:sz w:val="24"/>
          <w:szCs w:val="24"/>
        </w:rPr>
        <w:t>AL TERRITORY</w:t>
      </w:r>
    </w:p>
    <w:p w14:paraId="7ADA532B" w14:textId="77777777" w:rsidR="00AC5080" w:rsidRPr="00286C69" w:rsidRDefault="00AC5080" w:rsidP="00AC5080">
      <w:pPr>
        <w:jc w:val="center"/>
        <w:rPr>
          <w:rFonts w:ascii="Arial" w:hAnsi="Arial" w:cs="Arial"/>
          <w:b/>
          <w:bCs/>
          <w:color w:val="000000" w:themeColor="text1"/>
          <w:sz w:val="24"/>
          <w:szCs w:val="24"/>
        </w:rPr>
      </w:pPr>
    </w:p>
    <w:p w14:paraId="24B58711" w14:textId="77777777" w:rsidR="00AC5080" w:rsidRPr="00286C69" w:rsidRDefault="00AC5080" w:rsidP="00AC5080">
      <w:pPr>
        <w:jc w:val="center"/>
        <w:rPr>
          <w:rFonts w:ascii="Arial" w:hAnsi="Arial" w:cs="Arial"/>
          <w:b/>
          <w:bCs/>
          <w:color w:val="000000" w:themeColor="text1"/>
          <w:sz w:val="24"/>
          <w:szCs w:val="24"/>
        </w:rPr>
      </w:pPr>
    </w:p>
    <w:p w14:paraId="630B671F" w14:textId="77777777" w:rsidR="00AC5080" w:rsidRPr="00286C69" w:rsidRDefault="00AC5080" w:rsidP="00AC5080">
      <w:pPr>
        <w:jc w:val="center"/>
        <w:rPr>
          <w:rFonts w:ascii="Arial" w:hAnsi="Arial" w:cs="Arial"/>
          <w:b/>
          <w:bCs/>
          <w:color w:val="000000" w:themeColor="text1"/>
          <w:sz w:val="24"/>
          <w:szCs w:val="24"/>
        </w:rPr>
      </w:pPr>
    </w:p>
    <w:p w14:paraId="47800932" w14:textId="77777777" w:rsidR="00AC5080" w:rsidRPr="00286C69" w:rsidRDefault="00AC5080" w:rsidP="00AC5080">
      <w:pPr>
        <w:jc w:val="center"/>
        <w:rPr>
          <w:rFonts w:ascii="Arial" w:hAnsi="Arial" w:cs="Arial"/>
          <w:b/>
          <w:bCs/>
          <w:color w:val="000000" w:themeColor="text1"/>
          <w:sz w:val="24"/>
          <w:szCs w:val="24"/>
        </w:rPr>
      </w:pPr>
    </w:p>
    <w:p w14:paraId="15EDA373" w14:textId="77777777" w:rsidR="00AC5080" w:rsidRPr="00286C69" w:rsidRDefault="00AC5080" w:rsidP="00AC5080">
      <w:pPr>
        <w:jc w:val="center"/>
        <w:rPr>
          <w:rFonts w:ascii="Arial" w:hAnsi="Arial" w:cs="Arial"/>
          <w:b/>
          <w:bCs/>
          <w:color w:val="000000" w:themeColor="text1"/>
          <w:sz w:val="24"/>
          <w:szCs w:val="24"/>
        </w:rPr>
      </w:pPr>
      <w:r w:rsidRPr="00286C69">
        <w:rPr>
          <w:rFonts w:ascii="Arial" w:hAnsi="Arial" w:cs="Arial"/>
          <w:b/>
          <w:bCs/>
          <w:color w:val="000000" w:themeColor="text1"/>
          <w:sz w:val="24"/>
          <w:szCs w:val="24"/>
        </w:rPr>
        <w:t>URBAN FOREST BILL 2022</w:t>
      </w:r>
    </w:p>
    <w:p w14:paraId="58A435E9" w14:textId="77777777" w:rsidR="00AC5080" w:rsidRPr="00286C69" w:rsidRDefault="00AC5080" w:rsidP="00AC5080">
      <w:pPr>
        <w:jc w:val="center"/>
        <w:rPr>
          <w:rFonts w:ascii="Arial" w:hAnsi="Arial" w:cs="Arial"/>
          <w:b/>
          <w:bCs/>
          <w:color w:val="000000" w:themeColor="text1"/>
          <w:sz w:val="24"/>
          <w:szCs w:val="24"/>
        </w:rPr>
      </w:pPr>
    </w:p>
    <w:p w14:paraId="2EB52242" w14:textId="77777777" w:rsidR="00AC5080" w:rsidRPr="00286C69" w:rsidRDefault="00AC5080" w:rsidP="00AC5080">
      <w:pPr>
        <w:jc w:val="center"/>
        <w:rPr>
          <w:rFonts w:ascii="Arial" w:hAnsi="Arial" w:cs="Arial"/>
          <w:b/>
          <w:bCs/>
          <w:color w:val="000000" w:themeColor="text1"/>
          <w:sz w:val="24"/>
          <w:szCs w:val="24"/>
        </w:rPr>
      </w:pPr>
    </w:p>
    <w:p w14:paraId="75F0060E" w14:textId="77777777" w:rsidR="00AC5080" w:rsidRPr="00286C69" w:rsidRDefault="00AC5080" w:rsidP="00AC5080">
      <w:pPr>
        <w:jc w:val="center"/>
        <w:rPr>
          <w:rFonts w:ascii="Arial" w:hAnsi="Arial" w:cs="Arial"/>
          <w:b/>
          <w:bCs/>
          <w:color w:val="000000" w:themeColor="text1"/>
          <w:sz w:val="24"/>
          <w:szCs w:val="24"/>
        </w:rPr>
      </w:pPr>
    </w:p>
    <w:p w14:paraId="14253D40" w14:textId="77777777" w:rsidR="00AC5080" w:rsidRPr="00286C69" w:rsidRDefault="00AC5080" w:rsidP="00AC5080">
      <w:pPr>
        <w:jc w:val="center"/>
        <w:rPr>
          <w:rFonts w:ascii="Arial" w:hAnsi="Arial" w:cs="Arial"/>
          <w:b/>
          <w:bCs/>
          <w:color w:val="000000" w:themeColor="text1"/>
          <w:sz w:val="24"/>
          <w:szCs w:val="24"/>
        </w:rPr>
      </w:pPr>
    </w:p>
    <w:p w14:paraId="73AB84F5" w14:textId="77777777" w:rsidR="00AC5080" w:rsidRPr="00286C69" w:rsidRDefault="00AC5080" w:rsidP="00AC5080">
      <w:pPr>
        <w:jc w:val="center"/>
        <w:rPr>
          <w:rFonts w:ascii="Arial" w:hAnsi="Arial" w:cs="Arial"/>
          <w:b/>
          <w:bCs/>
          <w:color w:val="000000" w:themeColor="text1"/>
          <w:sz w:val="24"/>
          <w:szCs w:val="24"/>
        </w:rPr>
      </w:pPr>
      <w:r w:rsidRPr="00286C69">
        <w:rPr>
          <w:rFonts w:ascii="Arial" w:hAnsi="Arial" w:cs="Arial"/>
          <w:b/>
          <w:bCs/>
          <w:color w:val="000000" w:themeColor="text1"/>
          <w:sz w:val="24"/>
          <w:szCs w:val="24"/>
        </w:rPr>
        <w:t>EXPLANATORY STATEMENT</w:t>
      </w:r>
    </w:p>
    <w:p w14:paraId="16189A80" w14:textId="0F110D59" w:rsidR="00AC5080" w:rsidRPr="00286C69" w:rsidRDefault="006B3EF4" w:rsidP="00AC5080">
      <w:pPr>
        <w:jc w:val="center"/>
        <w:rPr>
          <w:rFonts w:ascii="Arial" w:hAnsi="Arial" w:cs="Arial"/>
          <w:b/>
          <w:bCs/>
          <w:color w:val="000000" w:themeColor="text1"/>
          <w:sz w:val="24"/>
          <w:szCs w:val="24"/>
        </w:rPr>
      </w:pPr>
      <w:r>
        <w:rPr>
          <w:rFonts w:ascii="Arial" w:hAnsi="Arial" w:cs="Arial"/>
          <w:b/>
          <w:bCs/>
          <w:color w:val="000000" w:themeColor="text1"/>
          <w:sz w:val="24"/>
          <w:szCs w:val="24"/>
        </w:rPr>
        <w:t>a</w:t>
      </w:r>
      <w:r w:rsidR="00AC5080" w:rsidRPr="00286C69">
        <w:rPr>
          <w:rFonts w:ascii="Arial" w:hAnsi="Arial" w:cs="Arial"/>
          <w:b/>
          <w:bCs/>
          <w:color w:val="000000" w:themeColor="text1"/>
          <w:sz w:val="24"/>
          <w:szCs w:val="24"/>
        </w:rPr>
        <w:t>nd</w:t>
      </w:r>
    </w:p>
    <w:p w14:paraId="48EBDEC4" w14:textId="77777777" w:rsidR="00AC5080" w:rsidRPr="00286C69" w:rsidRDefault="00AC5080" w:rsidP="00AC5080">
      <w:pPr>
        <w:jc w:val="center"/>
        <w:rPr>
          <w:rFonts w:ascii="Arial" w:hAnsi="Arial" w:cs="Arial"/>
          <w:b/>
          <w:bCs/>
          <w:color w:val="000000" w:themeColor="text1"/>
          <w:sz w:val="24"/>
          <w:szCs w:val="24"/>
        </w:rPr>
      </w:pPr>
      <w:r w:rsidRPr="00286C69">
        <w:rPr>
          <w:rFonts w:ascii="Arial" w:hAnsi="Arial" w:cs="Arial"/>
          <w:b/>
          <w:bCs/>
          <w:color w:val="000000" w:themeColor="text1"/>
          <w:sz w:val="24"/>
          <w:szCs w:val="24"/>
        </w:rPr>
        <w:t>HUMAN RIGHTS COMPATIBILITY STATEMENT</w:t>
      </w:r>
    </w:p>
    <w:p w14:paraId="1BCDDCDF" w14:textId="77777777" w:rsidR="00AC5080" w:rsidRPr="00286C69" w:rsidRDefault="00AC5080" w:rsidP="00AC5080">
      <w:pPr>
        <w:jc w:val="center"/>
        <w:rPr>
          <w:rFonts w:ascii="Arial" w:hAnsi="Arial" w:cs="Arial"/>
          <w:b/>
          <w:bCs/>
          <w:color w:val="000000" w:themeColor="text1"/>
          <w:sz w:val="24"/>
          <w:szCs w:val="24"/>
        </w:rPr>
      </w:pPr>
      <w:r w:rsidRPr="00286C69">
        <w:rPr>
          <w:rFonts w:ascii="Arial" w:hAnsi="Arial" w:cs="Arial"/>
          <w:b/>
          <w:bCs/>
          <w:color w:val="000000" w:themeColor="text1"/>
          <w:sz w:val="24"/>
          <w:szCs w:val="24"/>
        </w:rPr>
        <w:t>(</w:t>
      </w:r>
      <w:r w:rsidRPr="00286C69">
        <w:rPr>
          <w:rFonts w:ascii="Arial" w:hAnsi="Arial" w:cs="Arial"/>
          <w:b/>
          <w:bCs/>
          <w:i/>
          <w:iCs/>
          <w:color w:val="000000" w:themeColor="text1"/>
          <w:sz w:val="24"/>
          <w:szCs w:val="24"/>
        </w:rPr>
        <w:t>Human Rights Act 2004</w:t>
      </w:r>
      <w:r w:rsidRPr="00286C69">
        <w:rPr>
          <w:rFonts w:ascii="Arial" w:hAnsi="Arial" w:cs="Arial"/>
          <w:b/>
          <w:bCs/>
          <w:color w:val="000000" w:themeColor="text1"/>
          <w:sz w:val="24"/>
          <w:szCs w:val="24"/>
        </w:rPr>
        <w:t>, s37)</w:t>
      </w:r>
    </w:p>
    <w:p w14:paraId="439F1E6B" w14:textId="77777777" w:rsidR="00AC5080" w:rsidRPr="00286C69" w:rsidRDefault="00AC5080" w:rsidP="00AC5080">
      <w:pPr>
        <w:rPr>
          <w:rFonts w:ascii="Arial" w:hAnsi="Arial" w:cs="Arial"/>
          <w:b/>
          <w:bCs/>
          <w:color w:val="000000" w:themeColor="text1"/>
          <w:sz w:val="24"/>
          <w:szCs w:val="24"/>
        </w:rPr>
      </w:pPr>
    </w:p>
    <w:p w14:paraId="4A5ECCAE" w14:textId="77777777" w:rsidR="00AC5080" w:rsidRPr="00286C69" w:rsidRDefault="00AC5080" w:rsidP="00AC5080">
      <w:pPr>
        <w:rPr>
          <w:rFonts w:ascii="Arial" w:hAnsi="Arial" w:cs="Arial"/>
          <w:b/>
          <w:bCs/>
          <w:color w:val="000000" w:themeColor="text1"/>
          <w:sz w:val="24"/>
          <w:szCs w:val="24"/>
        </w:rPr>
      </w:pPr>
    </w:p>
    <w:p w14:paraId="31DF18F0" w14:textId="77777777" w:rsidR="00AC5080" w:rsidRPr="00286C69" w:rsidRDefault="00AC5080" w:rsidP="00AC5080">
      <w:pPr>
        <w:rPr>
          <w:rFonts w:ascii="Arial" w:hAnsi="Arial" w:cs="Arial"/>
          <w:b/>
          <w:bCs/>
          <w:color w:val="000000" w:themeColor="text1"/>
          <w:sz w:val="24"/>
          <w:szCs w:val="24"/>
        </w:rPr>
      </w:pPr>
    </w:p>
    <w:p w14:paraId="56CC6DFA" w14:textId="77777777" w:rsidR="00AC5080" w:rsidRPr="00286C69" w:rsidRDefault="00AC5080" w:rsidP="00AC5080">
      <w:pPr>
        <w:rPr>
          <w:rFonts w:ascii="Arial" w:hAnsi="Arial" w:cs="Arial"/>
          <w:b/>
          <w:bCs/>
          <w:color w:val="000000" w:themeColor="text1"/>
          <w:sz w:val="24"/>
          <w:szCs w:val="24"/>
        </w:rPr>
      </w:pPr>
    </w:p>
    <w:p w14:paraId="7BA3F1E6" w14:textId="77777777" w:rsidR="00AC5080" w:rsidRPr="00286C69" w:rsidRDefault="00AC5080" w:rsidP="00AC5080">
      <w:pPr>
        <w:rPr>
          <w:rFonts w:ascii="Arial" w:hAnsi="Arial" w:cs="Arial"/>
          <w:b/>
          <w:bCs/>
          <w:color w:val="000000" w:themeColor="text1"/>
          <w:sz w:val="24"/>
          <w:szCs w:val="24"/>
        </w:rPr>
      </w:pPr>
    </w:p>
    <w:p w14:paraId="5B83FBD7" w14:textId="77777777" w:rsidR="00AC5080" w:rsidRPr="00286C69" w:rsidRDefault="00AC5080" w:rsidP="00AC5080">
      <w:pPr>
        <w:rPr>
          <w:rFonts w:ascii="Arial" w:hAnsi="Arial" w:cs="Arial"/>
          <w:b/>
          <w:bCs/>
          <w:color w:val="000000" w:themeColor="text1"/>
          <w:sz w:val="24"/>
          <w:szCs w:val="24"/>
        </w:rPr>
      </w:pPr>
    </w:p>
    <w:p w14:paraId="71614789" w14:textId="77777777" w:rsidR="00AC5080" w:rsidRPr="00286C69" w:rsidRDefault="00AC5080" w:rsidP="00AC5080">
      <w:pPr>
        <w:jc w:val="right"/>
        <w:rPr>
          <w:rFonts w:ascii="Arial" w:hAnsi="Arial" w:cs="Arial"/>
          <w:b/>
          <w:bCs/>
          <w:color w:val="000000" w:themeColor="text1"/>
          <w:sz w:val="24"/>
          <w:szCs w:val="24"/>
        </w:rPr>
      </w:pPr>
      <w:r w:rsidRPr="00286C69">
        <w:rPr>
          <w:rFonts w:ascii="Arial" w:hAnsi="Arial" w:cs="Arial"/>
          <w:b/>
          <w:bCs/>
          <w:color w:val="000000" w:themeColor="text1"/>
          <w:sz w:val="24"/>
          <w:szCs w:val="24"/>
        </w:rPr>
        <w:t>Presented by</w:t>
      </w:r>
    </w:p>
    <w:p w14:paraId="3C024A35" w14:textId="77777777" w:rsidR="00AC5080" w:rsidRPr="00286C69" w:rsidRDefault="00AC5080" w:rsidP="00AC5080">
      <w:pPr>
        <w:jc w:val="right"/>
        <w:rPr>
          <w:rFonts w:ascii="Arial" w:hAnsi="Arial" w:cs="Arial"/>
          <w:b/>
          <w:bCs/>
          <w:color w:val="000000" w:themeColor="text1"/>
          <w:sz w:val="24"/>
          <w:szCs w:val="24"/>
        </w:rPr>
      </w:pPr>
      <w:r w:rsidRPr="00286C69">
        <w:rPr>
          <w:rFonts w:ascii="Arial" w:hAnsi="Arial" w:cs="Arial"/>
          <w:b/>
          <w:bCs/>
          <w:color w:val="000000" w:themeColor="text1"/>
          <w:sz w:val="24"/>
          <w:szCs w:val="24"/>
        </w:rPr>
        <w:t>Chris Steel MLA</w:t>
      </w:r>
    </w:p>
    <w:p w14:paraId="3EE59B69" w14:textId="77777777" w:rsidR="00AC5080" w:rsidRPr="00FA7C76" w:rsidRDefault="00AC5080" w:rsidP="00AC5080">
      <w:pPr>
        <w:jc w:val="right"/>
        <w:rPr>
          <w:rFonts w:ascii="Arial" w:eastAsiaTheme="majorEastAsia" w:hAnsi="Arial" w:cs="Arial"/>
          <w:b/>
          <w:bCs/>
          <w:color w:val="000000" w:themeColor="text1"/>
          <w:sz w:val="24"/>
          <w:szCs w:val="24"/>
        </w:rPr>
      </w:pPr>
      <w:r w:rsidRPr="00286C69">
        <w:rPr>
          <w:rFonts w:ascii="Arial" w:hAnsi="Arial" w:cs="Arial"/>
          <w:b/>
          <w:bCs/>
          <w:color w:val="000000" w:themeColor="text1"/>
          <w:sz w:val="24"/>
          <w:szCs w:val="24"/>
        </w:rPr>
        <w:t>Minister for Transport Canberra and City Services</w:t>
      </w:r>
      <w:r w:rsidRPr="00286C69">
        <w:rPr>
          <w:rFonts w:ascii="Arial" w:hAnsi="Arial" w:cs="Arial"/>
          <w:b/>
          <w:bCs/>
          <w:color w:val="000000" w:themeColor="text1"/>
          <w:sz w:val="24"/>
          <w:szCs w:val="24"/>
        </w:rPr>
        <w:br w:type="page"/>
      </w:r>
    </w:p>
    <w:p w14:paraId="0987E1EA" w14:textId="77777777" w:rsidR="00AC5080" w:rsidRPr="006F2127" w:rsidRDefault="00AC5080" w:rsidP="00AC5080">
      <w:pPr>
        <w:pStyle w:val="Heading1"/>
        <w:rPr>
          <w:sz w:val="28"/>
          <w:szCs w:val="28"/>
        </w:rPr>
      </w:pPr>
      <w:r w:rsidRPr="006F2127">
        <w:rPr>
          <w:sz w:val="28"/>
          <w:szCs w:val="28"/>
        </w:rPr>
        <w:lastRenderedPageBreak/>
        <w:t>URBAN FOREST BILL 2022</w:t>
      </w:r>
    </w:p>
    <w:p w14:paraId="3CF28E86" w14:textId="77777777" w:rsidR="00AC5080" w:rsidRPr="00FA7C76" w:rsidRDefault="00AC5080" w:rsidP="00AC5080">
      <w:pPr>
        <w:rPr>
          <w:rFonts w:ascii="Arial" w:hAnsi="Arial" w:cs="Arial"/>
          <w:color w:val="000000" w:themeColor="text1"/>
        </w:rPr>
      </w:pPr>
    </w:p>
    <w:p w14:paraId="40526D37" w14:textId="77777777" w:rsidR="00AC5080" w:rsidRPr="00834FC9" w:rsidRDefault="00AC5080" w:rsidP="00AC5080">
      <w:pPr>
        <w:spacing w:after="0"/>
        <w:contextualSpacing/>
        <w:rPr>
          <w:rFonts w:ascii="Arial" w:hAnsi="Arial" w:cs="Arial"/>
          <w:bCs/>
          <w:sz w:val="24"/>
          <w:szCs w:val="24"/>
        </w:rPr>
      </w:pPr>
      <w:r w:rsidRPr="00834FC9">
        <w:rPr>
          <w:rFonts w:ascii="Arial" w:hAnsi="Arial" w:cs="Arial"/>
          <w:bCs/>
          <w:sz w:val="24"/>
          <w:szCs w:val="24"/>
        </w:rPr>
        <w:t xml:space="preserve">The </w:t>
      </w:r>
      <w:r>
        <w:rPr>
          <w:rFonts w:ascii="Arial" w:hAnsi="Arial" w:cs="Arial"/>
          <w:bCs/>
          <w:sz w:val="24"/>
          <w:szCs w:val="24"/>
        </w:rPr>
        <w:t>B</w:t>
      </w:r>
      <w:r w:rsidRPr="00834FC9">
        <w:rPr>
          <w:rFonts w:ascii="Arial" w:hAnsi="Arial" w:cs="Arial"/>
          <w:bCs/>
          <w:sz w:val="24"/>
          <w:szCs w:val="24"/>
        </w:rPr>
        <w:t>ill</w:t>
      </w:r>
      <w:r w:rsidRPr="00212FC1">
        <w:rPr>
          <w:rFonts w:ascii="Arial" w:hAnsi="Arial" w:cs="Arial"/>
          <w:bCs/>
          <w:sz w:val="24"/>
          <w:szCs w:val="24"/>
        </w:rPr>
        <w:t xml:space="preserve"> is</w:t>
      </w:r>
      <w:r>
        <w:rPr>
          <w:rFonts w:ascii="Arial" w:hAnsi="Arial" w:cs="Arial"/>
          <w:bCs/>
          <w:sz w:val="24"/>
          <w:szCs w:val="24"/>
        </w:rPr>
        <w:t xml:space="preserve"> </w:t>
      </w:r>
      <w:r w:rsidRPr="00834FC9">
        <w:rPr>
          <w:rFonts w:ascii="Arial" w:hAnsi="Arial" w:cs="Arial"/>
          <w:bCs/>
          <w:sz w:val="24"/>
          <w:szCs w:val="24"/>
        </w:rPr>
        <w:t xml:space="preserve">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3534BC36" w14:textId="77777777" w:rsidR="00AC5080" w:rsidRPr="00834FC9" w:rsidRDefault="00AC5080" w:rsidP="00AC5080">
      <w:pPr>
        <w:spacing w:after="0"/>
        <w:rPr>
          <w:rFonts w:ascii="Arial" w:hAnsi="Arial" w:cs="Arial"/>
          <w:bCs/>
          <w:sz w:val="24"/>
          <w:szCs w:val="24"/>
          <w:highlight w:val="yellow"/>
        </w:rPr>
      </w:pPr>
    </w:p>
    <w:p w14:paraId="4325264E" w14:textId="77777777" w:rsidR="00AC5080" w:rsidRDefault="00AC5080" w:rsidP="00AC5080">
      <w:pPr>
        <w:pStyle w:val="Heading2"/>
        <w:spacing w:after="120"/>
      </w:pPr>
      <w:r w:rsidRPr="00AE3B86">
        <w:rPr>
          <w:rFonts w:ascii="Arial" w:hAnsi="Arial" w:cs="Arial"/>
          <w:b/>
          <w:bCs/>
          <w:color w:val="000000" w:themeColor="text1"/>
          <w:sz w:val="24"/>
          <w:szCs w:val="24"/>
        </w:rPr>
        <w:t>OVERVIEW OF THE BILL</w:t>
      </w:r>
    </w:p>
    <w:p w14:paraId="7E1D5FA2" w14:textId="77777777" w:rsidR="0085378A" w:rsidRDefault="0085378A" w:rsidP="00AC5080">
      <w:pPr>
        <w:spacing w:after="120"/>
        <w:ind w:right="-45"/>
        <w:rPr>
          <w:rFonts w:ascii="Arial" w:hAnsi="Arial" w:cs="Arial"/>
          <w:iCs/>
          <w:sz w:val="24"/>
          <w:szCs w:val="24"/>
        </w:rPr>
      </w:pPr>
      <w:r w:rsidRPr="0085378A">
        <w:rPr>
          <w:rFonts w:ascii="Arial" w:hAnsi="Arial" w:cs="Arial"/>
          <w:iCs/>
          <w:sz w:val="24"/>
          <w:szCs w:val="24"/>
        </w:rPr>
        <w:t xml:space="preserve">This explanatory statement relates to the </w:t>
      </w:r>
      <w:r>
        <w:rPr>
          <w:rFonts w:ascii="Arial" w:hAnsi="Arial" w:cs="Arial"/>
          <w:iCs/>
          <w:sz w:val="24"/>
          <w:szCs w:val="24"/>
        </w:rPr>
        <w:t>Urban Forest Bill 2022 (the B</w:t>
      </w:r>
      <w:r w:rsidRPr="00212FC1">
        <w:rPr>
          <w:rFonts w:ascii="Arial" w:hAnsi="Arial" w:cs="Arial"/>
          <w:iCs/>
          <w:sz w:val="24"/>
          <w:szCs w:val="24"/>
        </w:rPr>
        <w:t>ill</w:t>
      </w:r>
      <w:r>
        <w:rPr>
          <w:rFonts w:ascii="Arial" w:hAnsi="Arial" w:cs="Arial"/>
          <w:iCs/>
          <w:sz w:val="24"/>
          <w:szCs w:val="24"/>
        </w:rPr>
        <w:t xml:space="preserve">) </w:t>
      </w:r>
      <w:r w:rsidRPr="0085378A">
        <w:rPr>
          <w:rFonts w:ascii="Arial" w:hAnsi="Arial" w:cs="Arial"/>
          <w:iCs/>
          <w:sz w:val="24"/>
          <w:szCs w:val="24"/>
        </w:rPr>
        <w:t xml:space="preserve">as presented to the Legislative Assembly. It has been prepared to assist the reader of the Bill and to help inform debate on it. It does not form part of the Bill and has not been endorsed by the Legislative Assembly. </w:t>
      </w:r>
    </w:p>
    <w:p w14:paraId="14173B1E" w14:textId="6DA0B99B" w:rsidR="0085378A" w:rsidRDefault="0085378A" w:rsidP="00AC5080">
      <w:pPr>
        <w:spacing w:after="120"/>
        <w:ind w:right="-45"/>
        <w:rPr>
          <w:rFonts w:ascii="Arial" w:hAnsi="Arial" w:cs="Arial"/>
          <w:iCs/>
          <w:sz w:val="24"/>
          <w:szCs w:val="24"/>
        </w:rPr>
      </w:pPr>
      <w:r w:rsidRPr="0085378A">
        <w:rPr>
          <w:rFonts w:ascii="Arial" w:hAnsi="Arial" w:cs="Arial"/>
          <w:iCs/>
          <w:sz w:val="24"/>
          <w:szCs w:val="24"/>
        </w:rPr>
        <w:t>The statement is to be read in conjunction with the Bill</w:t>
      </w:r>
      <w:r w:rsidR="008D658E">
        <w:rPr>
          <w:rFonts w:ascii="Arial" w:hAnsi="Arial" w:cs="Arial"/>
          <w:iCs/>
          <w:sz w:val="24"/>
          <w:szCs w:val="24"/>
        </w:rPr>
        <w:t>. I</w:t>
      </w:r>
      <w:r w:rsidRPr="0085378A">
        <w:rPr>
          <w:rFonts w:ascii="Arial" w:hAnsi="Arial" w:cs="Arial"/>
          <w:iCs/>
          <w:sz w:val="24"/>
          <w:szCs w:val="24"/>
        </w:rPr>
        <w:t xml:space="preserve">t is not, and is not </w:t>
      </w:r>
      <w:r w:rsidR="008D658E">
        <w:rPr>
          <w:rFonts w:ascii="Arial" w:hAnsi="Arial" w:cs="Arial"/>
          <w:iCs/>
          <w:sz w:val="24"/>
          <w:szCs w:val="24"/>
        </w:rPr>
        <w:t>intended</w:t>
      </w:r>
      <w:r w:rsidRPr="0085378A">
        <w:rPr>
          <w:rFonts w:ascii="Arial" w:hAnsi="Arial" w:cs="Arial"/>
          <w:iCs/>
          <w:sz w:val="24"/>
          <w:szCs w:val="24"/>
        </w:rPr>
        <w:t xml:space="preserve"> to be, a comprehensive description of the Bill. What is said about a provision is not to be taken as an authoritative guide to the meaning of a provision, </w:t>
      </w:r>
      <w:r w:rsidR="008D658E">
        <w:rPr>
          <w:rFonts w:ascii="Arial" w:hAnsi="Arial" w:cs="Arial"/>
          <w:iCs/>
          <w:sz w:val="24"/>
          <w:szCs w:val="24"/>
        </w:rPr>
        <w:t xml:space="preserve">as </w:t>
      </w:r>
      <w:r w:rsidRPr="0085378A">
        <w:rPr>
          <w:rFonts w:ascii="Arial" w:hAnsi="Arial" w:cs="Arial"/>
          <w:iCs/>
          <w:sz w:val="24"/>
          <w:szCs w:val="24"/>
        </w:rPr>
        <w:t xml:space="preserve">this </w:t>
      </w:r>
      <w:r w:rsidR="008D658E">
        <w:rPr>
          <w:rFonts w:ascii="Arial" w:hAnsi="Arial" w:cs="Arial"/>
          <w:iCs/>
          <w:sz w:val="24"/>
          <w:szCs w:val="24"/>
        </w:rPr>
        <w:t>is</w:t>
      </w:r>
      <w:r w:rsidRPr="0085378A">
        <w:rPr>
          <w:rFonts w:ascii="Arial" w:hAnsi="Arial" w:cs="Arial"/>
          <w:iCs/>
          <w:sz w:val="24"/>
          <w:szCs w:val="24"/>
        </w:rPr>
        <w:t xml:space="preserve"> a task for the courts. </w:t>
      </w:r>
    </w:p>
    <w:p w14:paraId="22CE1937" w14:textId="19C5D0AF" w:rsidR="0085378A" w:rsidRDefault="0085378A" w:rsidP="00AC5080">
      <w:pPr>
        <w:spacing w:after="120"/>
        <w:ind w:right="-45"/>
        <w:rPr>
          <w:rFonts w:ascii="Arial" w:hAnsi="Arial" w:cs="Arial"/>
          <w:iCs/>
          <w:sz w:val="24"/>
          <w:szCs w:val="24"/>
        </w:rPr>
      </w:pPr>
      <w:r w:rsidRPr="0085378A">
        <w:rPr>
          <w:rFonts w:ascii="Arial" w:hAnsi="Arial" w:cs="Arial"/>
          <w:iCs/>
          <w:sz w:val="24"/>
          <w:szCs w:val="24"/>
        </w:rPr>
        <w:t xml:space="preserve">This explanatory statement provides information about why </w:t>
      </w:r>
      <w:r w:rsidR="008D658E">
        <w:rPr>
          <w:rFonts w:ascii="Arial" w:hAnsi="Arial" w:cs="Arial"/>
          <w:iCs/>
          <w:sz w:val="24"/>
          <w:szCs w:val="24"/>
        </w:rPr>
        <w:t>the</w:t>
      </w:r>
      <w:r w:rsidRPr="0085378A">
        <w:rPr>
          <w:rFonts w:ascii="Arial" w:hAnsi="Arial" w:cs="Arial"/>
          <w:iCs/>
          <w:sz w:val="24"/>
          <w:szCs w:val="24"/>
        </w:rPr>
        <w:t xml:space="preserve"> Bill is proposed together with an explanation </w:t>
      </w:r>
      <w:r w:rsidR="008D658E">
        <w:rPr>
          <w:rFonts w:ascii="Arial" w:hAnsi="Arial" w:cs="Arial"/>
          <w:iCs/>
          <w:sz w:val="24"/>
          <w:szCs w:val="24"/>
        </w:rPr>
        <w:t>of</w:t>
      </w:r>
      <w:r w:rsidRPr="0085378A">
        <w:rPr>
          <w:rFonts w:ascii="Arial" w:hAnsi="Arial" w:cs="Arial"/>
          <w:iCs/>
          <w:sz w:val="24"/>
          <w:szCs w:val="24"/>
        </w:rPr>
        <w:t xml:space="preserve"> the proposed legislative amendments. </w:t>
      </w:r>
    </w:p>
    <w:p w14:paraId="033B4B24" w14:textId="3B6F3A90" w:rsidR="00AC5080" w:rsidRDefault="00AC5080" w:rsidP="00AC5080">
      <w:pPr>
        <w:spacing w:after="120"/>
        <w:ind w:right="-45"/>
        <w:rPr>
          <w:rFonts w:ascii="Arial" w:hAnsi="Arial" w:cs="Arial"/>
          <w:iCs/>
          <w:sz w:val="24"/>
          <w:szCs w:val="24"/>
        </w:rPr>
      </w:pPr>
      <w:r w:rsidRPr="00212FC1">
        <w:rPr>
          <w:rFonts w:ascii="Arial" w:hAnsi="Arial" w:cs="Arial"/>
          <w:iCs/>
          <w:sz w:val="24"/>
          <w:szCs w:val="24"/>
        </w:rPr>
        <w:t xml:space="preserve">The purpose of the </w:t>
      </w:r>
      <w:r>
        <w:rPr>
          <w:rFonts w:ascii="Arial" w:hAnsi="Arial" w:cs="Arial"/>
          <w:iCs/>
          <w:sz w:val="24"/>
          <w:szCs w:val="24"/>
        </w:rPr>
        <w:t>B</w:t>
      </w:r>
      <w:r w:rsidRPr="00212FC1">
        <w:rPr>
          <w:rFonts w:ascii="Arial" w:hAnsi="Arial" w:cs="Arial"/>
          <w:iCs/>
          <w:sz w:val="24"/>
          <w:szCs w:val="24"/>
        </w:rPr>
        <w:t xml:space="preserve">ill is to </w:t>
      </w:r>
      <w:r>
        <w:rPr>
          <w:rFonts w:ascii="Arial" w:hAnsi="Arial" w:cs="Arial"/>
          <w:iCs/>
          <w:sz w:val="24"/>
          <w:szCs w:val="24"/>
        </w:rPr>
        <w:t xml:space="preserve">give effect </w:t>
      </w:r>
      <w:r w:rsidR="008D658E">
        <w:rPr>
          <w:rFonts w:ascii="Arial" w:hAnsi="Arial" w:cs="Arial"/>
          <w:iCs/>
          <w:sz w:val="24"/>
          <w:szCs w:val="24"/>
        </w:rPr>
        <w:t xml:space="preserve">to </w:t>
      </w:r>
      <w:r>
        <w:rPr>
          <w:rFonts w:ascii="Arial" w:hAnsi="Arial" w:cs="Arial"/>
          <w:iCs/>
          <w:sz w:val="24"/>
          <w:szCs w:val="24"/>
        </w:rPr>
        <w:t xml:space="preserve">actions in the Urban Forest Strategy 2021-2045 (the Strategy) </w:t>
      </w:r>
      <w:r w:rsidR="008D658E">
        <w:rPr>
          <w:rFonts w:ascii="Arial" w:hAnsi="Arial" w:cs="Arial"/>
          <w:iCs/>
          <w:sz w:val="24"/>
          <w:szCs w:val="24"/>
        </w:rPr>
        <w:t>and</w:t>
      </w:r>
      <w:r>
        <w:rPr>
          <w:rFonts w:ascii="Arial" w:hAnsi="Arial" w:cs="Arial"/>
          <w:iCs/>
          <w:sz w:val="24"/>
          <w:szCs w:val="24"/>
        </w:rPr>
        <w:t xml:space="preserve"> provide a legislative framework for </w:t>
      </w:r>
      <w:r w:rsidRPr="00B87336">
        <w:rPr>
          <w:rFonts w:ascii="Arial" w:hAnsi="Arial" w:cs="Arial"/>
          <w:iCs/>
          <w:sz w:val="24"/>
          <w:szCs w:val="24"/>
        </w:rPr>
        <w:t xml:space="preserve">managing trees on </w:t>
      </w:r>
      <w:r>
        <w:rPr>
          <w:rFonts w:ascii="Arial" w:hAnsi="Arial" w:cs="Arial"/>
          <w:iCs/>
          <w:sz w:val="24"/>
          <w:szCs w:val="24"/>
        </w:rPr>
        <w:t>private and public</w:t>
      </w:r>
      <w:r w:rsidRPr="00B87336">
        <w:rPr>
          <w:rFonts w:ascii="Arial" w:hAnsi="Arial" w:cs="Arial"/>
          <w:iCs/>
          <w:sz w:val="24"/>
          <w:szCs w:val="24"/>
        </w:rPr>
        <w:t xml:space="preserve"> land </w:t>
      </w:r>
      <w:r w:rsidR="008D658E">
        <w:rPr>
          <w:rFonts w:ascii="Arial" w:hAnsi="Arial" w:cs="Arial"/>
          <w:iCs/>
          <w:sz w:val="24"/>
          <w:szCs w:val="24"/>
        </w:rPr>
        <w:t>in line with the objective of</w:t>
      </w:r>
      <w:r w:rsidRPr="00B87336">
        <w:rPr>
          <w:rFonts w:ascii="Arial" w:hAnsi="Arial" w:cs="Arial"/>
          <w:iCs/>
          <w:sz w:val="24"/>
          <w:szCs w:val="24"/>
        </w:rPr>
        <w:t xml:space="preserve"> enhancing </w:t>
      </w:r>
      <w:r>
        <w:rPr>
          <w:rFonts w:ascii="Arial" w:hAnsi="Arial" w:cs="Arial"/>
          <w:iCs/>
          <w:sz w:val="24"/>
          <w:szCs w:val="24"/>
        </w:rPr>
        <w:t>Canberra’s</w:t>
      </w:r>
      <w:r w:rsidRPr="00B87336">
        <w:rPr>
          <w:rFonts w:ascii="Arial" w:hAnsi="Arial" w:cs="Arial"/>
          <w:iCs/>
          <w:sz w:val="24"/>
          <w:szCs w:val="24"/>
        </w:rPr>
        <w:t xml:space="preserve"> tree canopy to reach </w:t>
      </w:r>
      <w:r w:rsidR="008D658E">
        <w:rPr>
          <w:rFonts w:ascii="Arial" w:hAnsi="Arial" w:cs="Arial"/>
          <w:iCs/>
          <w:sz w:val="24"/>
          <w:szCs w:val="24"/>
        </w:rPr>
        <w:t>a</w:t>
      </w:r>
      <w:r w:rsidRPr="00B87336">
        <w:rPr>
          <w:rFonts w:ascii="Arial" w:hAnsi="Arial" w:cs="Arial"/>
          <w:iCs/>
          <w:sz w:val="24"/>
          <w:szCs w:val="24"/>
        </w:rPr>
        <w:t xml:space="preserve"> </w:t>
      </w:r>
      <w:r w:rsidR="008D658E">
        <w:rPr>
          <w:rFonts w:ascii="Arial" w:hAnsi="Arial" w:cs="Arial"/>
          <w:iCs/>
          <w:sz w:val="24"/>
          <w:szCs w:val="24"/>
        </w:rPr>
        <w:t xml:space="preserve">target of </w:t>
      </w:r>
      <w:r w:rsidRPr="00B87336">
        <w:rPr>
          <w:rFonts w:ascii="Arial" w:hAnsi="Arial" w:cs="Arial"/>
          <w:iCs/>
          <w:sz w:val="24"/>
          <w:szCs w:val="24"/>
        </w:rPr>
        <w:t xml:space="preserve">30 </w:t>
      </w:r>
      <w:r w:rsidR="008D658E">
        <w:rPr>
          <w:rFonts w:ascii="Arial" w:hAnsi="Arial" w:cs="Arial"/>
          <w:iCs/>
          <w:sz w:val="24"/>
          <w:szCs w:val="24"/>
        </w:rPr>
        <w:t>per cent canopy coverage by 2045. This target was</w:t>
      </w:r>
      <w:r w:rsidRPr="00B87336">
        <w:rPr>
          <w:rFonts w:ascii="Arial" w:hAnsi="Arial" w:cs="Arial"/>
          <w:iCs/>
          <w:sz w:val="24"/>
          <w:szCs w:val="24"/>
        </w:rPr>
        <w:t xml:space="preserve"> set out in the </w:t>
      </w:r>
      <w:r>
        <w:rPr>
          <w:rFonts w:ascii="Arial" w:hAnsi="Arial" w:cs="Arial"/>
          <w:iCs/>
          <w:sz w:val="24"/>
          <w:szCs w:val="24"/>
        </w:rPr>
        <w:t xml:space="preserve">Strategy, </w:t>
      </w:r>
      <w:r w:rsidRPr="00B87336">
        <w:rPr>
          <w:rFonts w:ascii="Arial" w:hAnsi="Arial" w:cs="Arial"/>
          <w:iCs/>
          <w:sz w:val="24"/>
          <w:szCs w:val="24"/>
        </w:rPr>
        <w:t>ACT Climate Change Strategy 2019-2</w:t>
      </w:r>
      <w:r>
        <w:rPr>
          <w:rFonts w:ascii="Arial" w:hAnsi="Arial" w:cs="Arial"/>
          <w:iCs/>
          <w:sz w:val="24"/>
          <w:szCs w:val="24"/>
        </w:rPr>
        <w:t>04</w:t>
      </w:r>
      <w:r w:rsidRPr="00B87336">
        <w:rPr>
          <w:rFonts w:ascii="Arial" w:hAnsi="Arial" w:cs="Arial"/>
          <w:iCs/>
          <w:sz w:val="24"/>
          <w:szCs w:val="24"/>
        </w:rPr>
        <w:t>5</w:t>
      </w:r>
      <w:r>
        <w:rPr>
          <w:rFonts w:ascii="Arial" w:hAnsi="Arial" w:cs="Arial"/>
          <w:iCs/>
          <w:sz w:val="24"/>
          <w:szCs w:val="24"/>
        </w:rPr>
        <w:t xml:space="preserve"> and the Living Infrastructure Plan</w:t>
      </w:r>
      <w:r w:rsidRPr="00B87336">
        <w:rPr>
          <w:rFonts w:ascii="Arial" w:hAnsi="Arial" w:cs="Arial"/>
          <w:iCs/>
          <w:sz w:val="24"/>
          <w:szCs w:val="24"/>
        </w:rPr>
        <w:t>.</w:t>
      </w:r>
      <w:r>
        <w:rPr>
          <w:rFonts w:ascii="Arial" w:hAnsi="Arial" w:cs="Arial"/>
          <w:iCs/>
          <w:sz w:val="24"/>
          <w:szCs w:val="24"/>
        </w:rPr>
        <w:t xml:space="preserve"> </w:t>
      </w:r>
      <w:r w:rsidR="008D658E">
        <w:rPr>
          <w:rFonts w:ascii="Arial" w:hAnsi="Arial" w:cs="Arial"/>
          <w:iCs/>
          <w:sz w:val="24"/>
          <w:szCs w:val="24"/>
        </w:rPr>
        <w:t>This Bill</w:t>
      </w:r>
      <w:r>
        <w:rPr>
          <w:rFonts w:ascii="Arial" w:hAnsi="Arial" w:cs="Arial"/>
          <w:iCs/>
          <w:sz w:val="24"/>
          <w:szCs w:val="24"/>
        </w:rPr>
        <w:t xml:space="preserve"> also seeks to </w:t>
      </w:r>
      <w:r w:rsidRPr="00212FC1">
        <w:rPr>
          <w:rFonts w:ascii="Arial" w:hAnsi="Arial" w:cs="Arial"/>
          <w:iCs/>
          <w:sz w:val="24"/>
          <w:szCs w:val="24"/>
        </w:rPr>
        <w:t>strengthen and improve the management of the ACT</w:t>
      </w:r>
      <w:r w:rsidR="008D658E">
        <w:rPr>
          <w:rFonts w:ascii="Arial" w:hAnsi="Arial" w:cs="Arial"/>
          <w:iCs/>
          <w:sz w:val="24"/>
          <w:szCs w:val="24"/>
        </w:rPr>
        <w:t>’s</w:t>
      </w:r>
      <w:r w:rsidRPr="00212FC1">
        <w:rPr>
          <w:rFonts w:ascii="Arial" w:hAnsi="Arial" w:cs="Arial"/>
          <w:iCs/>
          <w:sz w:val="24"/>
          <w:szCs w:val="24"/>
        </w:rPr>
        <w:t xml:space="preserve"> urban forest.</w:t>
      </w:r>
    </w:p>
    <w:p w14:paraId="547F8EE1" w14:textId="3AD04218" w:rsidR="00C77271" w:rsidRDefault="00AC5080" w:rsidP="00AC5080">
      <w:pPr>
        <w:spacing w:after="120"/>
        <w:ind w:right="-45"/>
        <w:rPr>
          <w:rFonts w:ascii="Arial" w:eastAsia="Times" w:hAnsi="Arial" w:cs="Arial"/>
          <w:color w:val="000000" w:themeColor="text1"/>
          <w:sz w:val="24"/>
          <w:szCs w:val="24"/>
        </w:rPr>
      </w:pPr>
      <w:r>
        <w:rPr>
          <w:rFonts w:ascii="Arial" w:eastAsia="Times" w:hAnsi="Arial" w:cs="Arial"/>
          <w:color w:val="000000" w:themeColor="text1"/>
          <w:sz w:val="24"/>
          <w:szCs w:val="24"/>
        </w:rPr>
        <w:t>The Bill</w:t>
      </w:r>
      <w:r w:rsidRPr="00FA7C76">
        <w:rPr>
          <w:rFonts w:ascii="Arial" w:eastAsia="Times" w:hAnsi="Arial" w:cs="Arial"/>
          <w:color w:val="000000" w:themeColor="text1"/>
          <w:sz w:val="24"/>
          <w:szCs w:val="24"/>
        </w:rPr>
        <w:t xml:space="preserve"> will re</w:t>
      </w:r>
      <w:r>
        <w:rPr>
          <w:rFonts w:ascii="Arial" w:eastAsia="Times" w:hAnsi="Arial" w:cs="Arial"/>
          <w:color w:val="000000" w:themeColor="text1"/>
          <w:sz w:val="24"/>
          <w:szCs w:val="24"/>
        </w:rPr>
        <w:t xml:space="preserve">place </w:t>
      </w:r>
      <w:r w:rsidRPr="00FA7C76">
        <w:rPr>
          <w:rFonts w:ascii="Arial" w:eastAsia="Times" w:hAnsi="Arial" w:cs="Arial"/>
          <w:color w:val="000000" w:themeColor="text1"/>
          <w:sz w:val="24"/>
          <w:szCs w:val="24"/>
        </w:rPr>
        <w:t xml:space="preserve">the </w:t>
      </w:r>
      <w:r w:rsidRPr="00FA7C76">
        <w:rPr>
          <w:rFonts w:ascii="Arial" w:eastAsia="Times" w:hAnsi="Arial" w:cs="Arial"/>
          <w:i/>
          <w:iCs/>
          <w:color w:val="000000" w:themeColor="text1"/>
          <w:sz w:val="24"/>
          <w:szCs w:val="24"/>
        </w:rPr>
        <w:t xml:space="preserve">Tree Protection Act 2005 </w:t>
      </w:r>
      <w:r w:rsidRPr="00FA7C76">
        <w:rPr>
          <w:rFonts w:ascii="Arial" w:eastAsia="Times" w:hAnsi="Arial" w:cs="Arial"/>
          <w:color w:val="000000" w:themeColor="text1"/>
          <w:sz w:val="24"/>
          <w:szCs w:val="24"/>
        </w:rPr>
        <w:t>(the TPA)</w:t>
      </w:r>
      <w:r>
        <w:rPr>
          <w:rFonts w:ascii="Arial" w:eastAsia="Times" w:hAnsi="Arial" w:cs="Arial"/>
          <w:color w:val="000000" w:themeColor="text1"/>
          <w:sz w:val="24"/>
          <w:szCs w:val="24"/>
        </w:rPr>
        <w:t xml:space="preserve">. </w:t>
      </w:r>
      <w:r w:rsidRPr="00791648">
        <w:rPr>
          <w:rFonts w:ascii="Arial" w:eastAsia="Times" w:hAnsi="Arial" w:cs="Arial"/>
          <w:color w:val="000000" w:themeColor="text1"/>
          <w:sz w:val="24"/>
          <w:szCs w:val="24"/>
        </w:rPr>
        <w:t xml:space="preserve">The Bill will protect trees on </w:t>
      </w:r>
      <w:r>
        <w:rPr>
          <w:rFonts w:ascii="Arial" w:eastAsia="Times" w:hAnsi="Arial" w:cs="Arial"/>
          <w:color w:val="000000" w:themeColor="text1"/>
          <w:sz w:val="24"/>
          <w:szCs w:val="24"/>
        </w:rPr>
        <w:t xml:space="preserve">private and public land </w:t>
      </w:r>
      <w:r w:rsidRPr="00791648">
        <w:rPr>
          <w:rFonts w:ascii="Arial" w:eastAsia="Times" w:hAnsi="Arial" w:cs="Arial"/>
          <w:color w:val="000000" w:themeColor="text1"/>
          <w:sz w:val="24"/>
          <w:szCs w:val="24"/>
        </w:rPr>
        <w:t xml:space="preserve">in the ACT under a single piece of legislation, recognising the important role they play </w:t>
      </w:r>
      <w:r w:rsidR="008D658E">
        <w:rPr>
          <w:rFonts w:ascii="Arial" w:eastAsia="Times" w:hAnsi="Arial" w:cs="Arial"/>
          <w:color w:val="000000" w:themeColor="text1"/>
          <w:sz w:val="24"/>
          <w:szCs w:val="24"/>
        </w:rPr>
        <w:t>for</w:t>
      </w:r>
      <w:r w:rsidRPr="00791648">
        <w:rPr>
          <w:rFonts w:ascii="Arial" w:eastAsia="Times" w:hAnsi="Arial" w:cs="Arial"/>
          <w:color w:val="000000" w:themeColor="text1"/>
          <w:sz w:val="24"/>
          <w:szCs w:val="24"/>
        </w:rPr>
        <w:t xml:space="preserve"> the community and </w:t>
      </w:r>
      <w:r w:rsidR="008D658E">
        <w:rPr>
          <w:rFonts w:ascii="Arial" w:eastAsia="Times" w:hAnsi="Arial" w:cs="Arial"/>
          <w:color w:val="000000" w:themeColor="text1"/>
          <w:sz w:val="24"/>
          <w:szCs w:val="24"/>
        </w:rPr>
        <w:t xml:space="preserve">in </w:t>
      </w:r>
      <w:r w:rsidRPr="00791648">
        <w:rPr>
          <w:rFonts w:ascii="Arial" w:eastAsia="Times" w:hAnsi="Arial" w:cs="Arial"/>
          <w:color w:val="000000" w:themeColor="text1"/>
          <w:sz w:val="24"/>
          <w:szCs w:val="24"/>
        </w:rPr>
        <w:t>combatting the impacts of climate change</w:t>
      </w:r>
      <w:r>
        <w:rPr>
          <w:rFonts w:ascii="Arial" w:eastAsia="Times" w:hAnsi="Arial" w:cs="Arial"/>
          <w:color w:val="000000" w:themeColor="text1"/>
          <w:sz w:val="24"/>
          <w:szCs w:val="24"/>
        </w:rPr>
        <w:t>.</w:t>
      </w:r>
      <w:r w:rsidRPr="00FA7C76">
        <w:rPr>
          <w:rFonts w:ascii="Arial" w:eastAsia="Times" w:hAnsi="Arial" w:cs="Arial"/>
          <w:color w:val="000000" w:themeColor="text1"/>
          <w:sz w:val="24"/>
          <w:szCs w:val="24"/>
        </w:rPr>
        <w:t xml:space="preserve"> </w:t>
      </w:r>
    </w:p>
    <w:p w14:paraId="14BE5E86" w14:textId="715A7580" w:rsidR="00AC5080" w:rsidRDefault="00AC5080" w:rsidP="00AC5080">
      <w:pPr>
        <w:spacing w:after="120"/>
        <w:ind w:right="-45"/>
        <w:rPr>
          <w:rFonts w:ascii="Arial" w:eastAsia="Times" w:hAnsi="Arial" w:cs="Arial"/>
          <w:color w:val="000000" w:themeColor="text1"/>
          <w:sz w:val="24"/>
          <w:szCs w:val="24"/>
        </w:rPr>
      </w:pPr>
      <w:r>
        <w:rPr>
          <w:rFonts w:ascii="Arial" w:eastAsia="Times" w:hAnsi="Arial" w:cs="Arial"/>
          <w:color w:val="000000" w:themeColor="text1"/>
          <w:sz w:val="24"/>
          <w:szCs w:val="24"/>
        </w:rPr>
        <w:t>The Bill include</w:t>
      </w:r>
      <w:r w:rsidR="00C77271">
        <w:rPr>
          <w:rFonts w:ascii="Arial" w:eastAsia="Times" w:hAnsi="Arial" w:cs="Arial"/>
          <w:color w:val="000000" w:themeColor="text1"/>
          <w:sz w:val="24"/>
          <w:szCs w:val="24"/>
        </w:rPr>
        <w:t>s</w:t>
      </w:r>
      <w:r>
        <w:rPr>
          <w:rFonts w:ascii="Arial" w:eastAsia="Times" w:hAnsi="Arial" w:cs="Arial"/>
          <w:color w:val="000000" w:themeColor="text1"/>
          <w:sz w:val="24"/>
          <w:szCs w:val="24"/>
        </w:rPr>
        <w:t xml:space="preserve"> many elements from the TPA, including: </w:t>
      </w:r>
    </w:p>
    <w:p w14:paraId="663D083B" w14:textId="77777777" w:rsidR="00AC5080" w:rsidRPr="00791648" w:rsidRDefault="00AC5080" w:rsidP="00AC5080">
      <w:pPr>
        <w:pStyle w:val="ListParagraph"/>
        <w:numPr>
          <w:ilvl w:val="0"/>
          <w:numId w:val="27"/>
        </w:numPr>
        <w:spacing w:after="120"/>
        <w:ind w:right="-45"/>
        <w:rPr>
          <w:rFonts w:ascii="Arial" w:hAnsi="Arial" w:cs="Arial"/>
          <w:color w:val="000000" w:themeColor="text1"/>
          <w:sz w:val="24"/>
          <w:szCs w:val="24"/>
        </w:rPr>
      </w:pPr>
      <w:r w:rsidRPr="00791648">
        <w:rPr>
          <w:rFonts w:ascii="Arial" w:hAnsi="Arial" w:cs="Arial"/>
          <w:color w:val="000000" w:themeColor="text1"/>
          <w:sz w:val="24"/>
          <w:szCs w:val="24"/>
        </w:rPr>
        <w:t xml:space="preserve">the establishment of a register of significant trees with appropriate levels of protection, </w:t>
      </w:r>
    </w:p>
    <w:p w14:paraId="4E71B033" w14:textId="6284722D" w:rsidR="00AC5080" w:rsidRPr="00791648" w:rsidRDefault="00AC5080" w:rsidP="00AC5080">
      <w:pPr>
        <w:pStyle w:val="ListParagraph"/>
        <w:numPr>
          <w:ilvl w:val="0"/>
          <w:numId w:val="27"/>
        </w:numPr>
        <w:spacing w:after="120"/>
        <w:ind w:right="-45"/>
        <w:rPr>
          <w:rFonts w:ascii="Arial" w:hAnsi="Arial" w:cs="Arial"/>
          <w:color w:val="000000" w:themeColor="text1"/>
          <w:sz w:val="24"/>
          <w:szCs w:val="24"/>
        </w:rPr>
      </w:pPr>
      <w:r w:rsidRPr="00791648">
        <w:rPr>
          <w:rFonts w:ascii="Arial" w:hAnsi="Arial" w:cs="Arial"/>
          <w:color w:val="000000" w:themeColor="text1"/>
          <w:sz w:val="24"/>
          <w:szCs w:val="24"/>
        </w:rPr>
        <w:t xml:space="preserve">approval </w:t>
      </w:r>
      <w:r w:rsidR="008D658E">
        <w:rPr>
          <w:rFonts w:ascii="Arial" w:hAnsi="Arial" w:cs="Arial"/>
          <w:color w:val="000000" w:themeColor="text1"/>
          <w:sz w:val="24"/>
          <w:szCs w:val="24"/>
        </w:rPr>
        <w:t>requirements for</w:t>
      </w:r>
      <w:r w:rsidRPr="00791648">
        <w:rPr>
          <w:rFonts w:ascii="Arial" w:hAnsi="Arial" w:cs="Arial"/>
          <w:color w:val="000000" w:themeColor="text1"/>
          <w:sz w:val="24"/>
          <w:szCs w:val="24"/>
        </w:rPr>
        <w:t xml:space="preserve"> tree damaging activities, </w:t>
      </w:r>
    </w:p>
    <w:p w14:paraId="7A817C86" w14:textId="0E1D11ED" w:rsidR="00AC5080" w:rsidRPr="00791648" w:rsidRDefault="00AC5080" w:rsidP="00AC5080">
      <w:pPr>
        <w:pStyle w:val="ListParagraph"/>
        <w:numPr>
          <w:ilvl w:val="0"/>
          <w:numId w:val="27"/>
        </w:numPr>
        <w:spacing w:after="120"/>
        <w:ind w:right="-45"/>
        <w:rPr>
          <w:rFonts w:ascii="Arial" w:eastAsia="Times New Roman" w:hAnsi="Arial" w:cs="Arial"/>
          <w:color w:val="000000" w:themeColor="text1"/>
          <w:sz w:val="24"/>
          <w:szCs w:val="24"/>
          <w:lang w:eastAsia="en-AU"/>
        </w:rPr>
      </w:pPr>
      <w:r w:rsidRPr="00791648">
        <w:rPr>
          <w:rFonts w:ascii="Arial" w:eastAsia="Times New Roman" w:hAnsi="Arial" w:cs="Arial"/>
          <w:color w:val="000000" w:themeColor="text1"/>
          <w:sz w:val="24"/>
          <w:szCs w:val="24"/>
          <w:lang w:eastAsia="en-AU"/>
        </w:rPr>
        <w:t xml:space="preserve">approval </w:t>
      </w:r>
      <w:r w:rsidR="008D658E">
        <w:rPr>
          <w:rFonts w:ascii="Arial" w:eastAsia="Times New Roman" w:hAnsi="Arial" w:cs="Arial"/>
          <w:color w:val="000000" w:themeColor="text1"/>
          <w:sz w:val="24"/>
          <w:szCs w:val="24"/>
          <w:lang w:eastAsia="en-AU"/>
        </w:rPr>
        <w:t>requirements for</w:t>
      </w:r>
      <w:r w:rsidRPr="00791648">
        <w:rPr>
          <w:rFonts w:ascii="Arial" w:eastAsia="Times New Roman" w:hAnsi="Arial" w:cs="Arial"/>
          <w:color w:val="000000" w:themeColor="text1"/>
          <w:sz w:val="24"/>
          <w:szCs w:val="24"/>
          <w:lang w:eastAsia="en-AU"/>
        </w:rPr>
        <w:t xml:space="preserve"> groundwork activities within the tree protection zone of a protected tree, </w:t>
      </w:r>
    </w:p>
    <w:p w14:paraId="54932560" w14:textId="0C4561F4" w:rsidR="00AC5080" w:rsidRPr="00791648" w:rsidRDefault="00AC5080" w:rsidP="00AC5080">
      <w:pPr>
        <w:pStyle w:val="ListParagraph"/>
        <w:numPr>
          <w:ilvl w:val="0"/>
          <w:numId w:val="27"/>
        </w:numPr>
        <w:spacing w:after="120"/>
        <w:ind w:right="-45"/>
        <w:rPr>
          <w:rFonts w:ascii="Arial" w:eastAsia="Times New Roman" w:hAnsi="Arial" w:cs="Arial"/>
          <w:color w:val="000000" w:themeColor="text1"/>
          <w:sz w:val="24"/>
          <w:szCs w:val="24"/>
          <w:lang w:eastAsia="en-AU"/>
        </w:rPr>
      </w:pPr>
      <w:r w:rsidRPr="00791648">
        <w:rPr>
          <w:rFonts w:ascii="Arial" w:eastAsia="Times New Roman" w:hAnsi="Arial" w:cs="Arial"/>
          <w:color w:val="000000" w:themeColor="text1"/>
          <w:sz w:val="24"/>
          <w:szCs w:val="24"/>
          <w:lang w:eastAsia="en-AU"/>
        </w:rPr>
        <w:t xml:space="preserve">approval </w:t>
      </w:r>
      <w:r w:rsidR="008D658E">
        <w:rPr>
          <w:rFonts w:ascii="Arial" w:eastAsia="Times New Roman" w:hAnsi="Arial" w:cs="Arial"/>
          <w:color w:val="000000" w:themeColor="text1"/>
          <w:sz w:val="24"/>
          <w:szCs w:val="24"/>
          <w:lang w:eastAsia="en-AU"/>
        </w:rPr>
        <w:t>requirements for</w:t>
      </w:r>
      <w:r w:rsidRPr="00791648">
        <w:rPr>
          <w:rFonts w:ascii="Arial" w:eastAsia="Times New Roman" w:hAnsi="Arial" w:cs="Arial"/>
          <w:color w:val="000000" w:themeColor="text1"/>
          <w:sz w:val="24"/>
          <w:szCs w:val="24"/>
          <w:lang w:eastAsia="en-AU"/>
        </w:rPr>
        <w:t xml:space="preserve"> tree management plans, </w:t>
      </w:r>
    </w:p>
    <w:p w14:paraId="2C0DC817" w14:textId="77777777" w:rsidR="00AC5080" w:rsidRPr="00791648" w:rsidRDefault="00AC5080" w:rsidP="00AC5080">
      <w:pPr>
        <w:pStyle w:val="ListParagraph"/>
        <w:numPr>
          <w:ilvl w:val="0"/>
          <w:numId w:val="27"/>
        </w:numPr>
        <w:spacing w:after="120"/>
        <w:ind w:right="-45"/>
        <w:rPr>
          <w:rFonts w:ascii="Arial" w:eastAsia="Times New Roman" w:hAnsi="Arial" w:cs="Arial"/>
          <w:color w:val="000000" w:themeColor="text1"/>
          <w:sz w:val="24"/>
          <w:szCs w:val="24"/>
          <w:lang w:eastAsia="en-AU"/>
        </w:rPr>
      </w:pPr>
      <w:r w:rsidRPr="00791648">
        <w:rPr>
          <w:rFonts w:ascii="Arial" w:eastAsia="Times New Roman" w:hAnsi="Arial" w:cs="Arial"/>
          <w:color w:val="000000" w:themeColor="text1"/>
          <w:sz w:val="24"/>
          <w:szCs w:val="24"/>
          <w:lang w:eastAsia="en-AU"/>
        </w:rPr>
        <w:t>ability to make directions with regard to tree protection matters</w:t>
      </w:r>
      <w:r>
        <w:rPr>
          <w:rFonts w:ascii="Arial" w:eastAsia="Times New Roman" w:hAnsi="Arial" w:cs="Arial"/>
          <w:color w:val="000000" w:themeColor="text1"/>
          <w:sz w:val="24"/>
          <w:szCs w:val="24"/>
          <w:lang w:eastAsia="en-AU"/>
        </w:rPr>
        <w:t>, and</w:t>
      </w:r>
      <w:r w:rsidRPr="00791648">
        <w:rPr>
          <w:rFonts w:ascii="Arial" w:eastAsia="Times New Roman" w:hAnsi="Arial" w:cs="Arial"/>
          <w:color w:val="000000" w:themeColor="text1"/>
          <w:sz w:val="24"/>
          <w:szCs w:val="24"/>
          <w:lang w:eastAsia="en-AU"/>
        </w:rPr>
        <w:t xml:space="preserve"> </w:t>
      </w:r>
    </w:p>
    <w:p w14:paraId="27C1E9A2" w14:textId="77777777" w:rsidR="00AC5080" w:rsidRPr="00791648" w:rsidRDefault="00AC5080" w:rsidP="00AC5080">
      <w:pPr>
        <w:pStyle w:val="ListParagraph"/>
        <w:numPr>
          <w:ilvl w:val="0"/>
          <w:numId w:val="27"/>
        </w:numPr>
        <w:spacing w:after="120"/>
        <w:ind w:right="-45"/>
        <w:rPr>
          <w:rFonts w:ascii="Arial" w:eastAsia="Times New Roman" w:hAnsi="Arial" w:cs="Arial"/>
          <w:color w:val="000000" w:themeColor="text1"/>
          <w:sz w:val="24"/>
          <w:szCs w:val="24"/>
          <w:lang w:eastAsia="en-AU"/>
        </w:rPr>
      </w:pPr>
      <w:r w:rsidRPr="00791648">
        <w:rPr>
          <w:rFonts w:ascii="Arial" w:eastAsia="Times New Roman" w:hAnsi="Arial" w:cs="Arial"/>
          <w:color w:val="000000" w:themeColor="text1"/>
          <w:sz w:val="24"/>
          <w:szCs w:val="24"/>
          <w:lang w:eastAsia="en-AU"/>
        </w:rPr>
        <w:t>provide offences and enforcement provisions.</w:t>
      </w:r>
    </w:p>
    <w:p w14:paraId="552CA612" w14:textId="77777777" w:rsidR="00AC5080" w:rsidRDefault="00AC5080" w:rsidP="00AC5080">
      <w:pPr>
        <w:spacing w:after="120"/>
        <w:ind w:right="-45"/>
        <w:rPr>
          <w:rFonts w:ascii="Arial" w:eastAsia="Times New Roman" w:hAnsi="Arial" w:cs="Arial"/>
          <w:color w:val="000000" w:themeColor="text1"/>
          <w:sz w:val="24"/>
          <w:szCs w:val="24"/>
          <w:lang w:eastAsia="en-AU"/>
        </w:rPr>
      </w:pPr>
      <w:r>
        <w:rPr>
          <w:rFonts w:ascii="Arial" w:eastAsia="Times New Roman" w:hAnsi="Arial" w:cs="Arial"/>
          <w:color w:val="000000" w:themeColor="text1"/>
          <w:sz w:val="24"/>
          <w:szCs w:val="24"/>
          <w:lang w:eastAsia="en-AU"/>
        </w:rPr>
        <w:t>The Bill will also introduce several new elements, including:</w:t>
      </w:r>
    </w:p>
    <w:p w14:paraId="2CEBDF8D" w14:textId="089D911F" w:rsidR="00AC5080" w:rsidRPr="00791648" w:rsidRDefault="00AC5080" w:rsidP="00AC5080">
      <w:pPr>
        <w:pStyle w:val="ListParagraph"/>
        <w:numPr>
          <w:ilvl w:val="0"/>
          <w:numId w:val="28"/>
        </w:numPr>
        <w:spacing w:after="120"/>
        <w:ind w:right="-45"/>
        <w:rPr>
          <w:rFonts w:ascii="Arial" w:eastAsia="Times New Roman" w:hAnsi="Arial" w:cs="Arial"/>
          <w:color w:val="000000" w:themeColor="text1"/>
          <w:sz w:val="24"/>
          <w:szCs w:val="24"/>
          <w:lang w:eastAsia="en-AU"/>
        </w:rPr>
      </w:pPr>
      <w:r w:rsidRPr="00791648">
        <w:rPr>
          <w:rFonts w:ascii="Arial" w:eastAsia="Times New Roman" w:hAnsi="Arial" w:cs="Arial"/>
          <w:color w:val="000000" w:themeColor="text1"/>
          <w:sz w:val="24"/>
          <w:szCs w:val="24"/>
          <w:lang w:eastAsia="en-AU"/>
        </w:rPr>
        <w:t xml:space="preserve">an updated definition of protected trees including </w:t>
      </w:r>
      <w:r w:rsidR="008D658E">
        <w:rPr>
          <w:rFonts w:ascii="Arial" w:eastAsia="Times New Roman" w:hAnsi="Arial" w:cs="Arial"/>
          <w:color w:val="000000" w:themeColor="text1"/>
          <w:sz w:val="24"/>
          <w:szCs w:val="24"/>
          <w:lang w:eastAsia="en-AU"/>
        </w:rPr>
        <w:t>new</w:t>
      </w:r>
      <w:r w:rsidRPr="00791648">
        <w:rPr>
          <w:rFonts w:ascii="Arial" w:eastAsia="Times New Roman" w:hAnsi="Arial" w:cs="Arial"/>
          <w:color w:val="000000" w:themeColor="text1"/>
          <w:sz w:val="24"/>
          <w:szCs w:val="24"/>
          <w:lang w:eastAsia="en-AU"/>
        </w:rPr>
        <w:t xml:space="preserve"> size requirements </w:t>
      </w:r>
      <w:r w:rsidR="008D658E">
        <w:rPr>
          <w:rFonts w:ascii="Arial" w:eastAsia="Times New Roman" w:hAnsi="Arial" w:cs="Arial"/>
          <w:color w:val="000000" w:themeColor="text1"/>
          <w:sz w:val="24"/>
          <w:szCs w:val="24"/>
          <w:lang w:eastAsia="en-AU"/>
        </w:rPr>
        <w:t>for</w:t>
      </w:r>
      <w:r w:rsidRPr="00791648">
        <w:rPr>
          <w:rFonts w:ascii="Arial" w:eastAsia="Times New Roman" w:hAnsi="Arial" w:cs="Arial"/>
          <w:color w:val="000000" w:themeColor="text1"/>
          <w:sz w:val="24"/>
          <w:szCs w:val="24"/>
          <w:lang w:eastAsia="en-AU"/>
        </w:rPr>
        <w:t xml:space="preserve"> protected trees, </w:t>
      </w:r>
    </w:p>
    <w:p w14:paraId="6FEBE3FC" w14:textId="77777777" w:rsidR="00AC5080" w:rsidRPr="00791648" w:rsidRDefault="00AC5080" w:rsidP="00AC5080">
      <w:pPr>
        <w:pStyle w:val="ListParagraph"/>
        <w:numPr>
          <w:ilvl w:val="0"/>
          <w:numId w:val="28"/>
        </w:numPr>
        <w:spacing w:after="120"/>
        <w:ind w:right="-45"/>
        <w:rPr>
          <w:rFonts w:ascii="Arial" w:eastAsia="Times New Roman" w:hAnsi="Arial" w:cs="Arial"/>
          <w:color w:val="000000" w:themeColor="text1"/>
          <w:sz w:val="24"/>
          <w:szCs w:val="24"/>
          <w:lang w:eastAsia="en-AU"/>
        </w:rPr>
      </w:pPr>
      <w:r w:rsidRPr="00791648">
        <w:rPr>
          <w:rFonts w:ascii="Arial" w:eastAsia="Times New Roman" w:hAnsi="Arial" w:cs="Arial"/>
          <w:color w:val="000000" w:themeColor="text1"/>
          <w:sz w:val="24"/>
          <w:szCs w:val="24"/>
          <w:lang w:eastAsia="en-AU"/>
        </w:rPr>
        <w:t xml:space="preserve">the inclusion of trees on public land, </w:t>
      </w:r>
    </w:p>
    <w:p w14:paraId="47962A7D" w14:textId="77777777" w:rsidR="00AC5080" w:rsidRPr="00791648" w:rsidRDefault="00AC5080" w:rsidP="00AC5080">
      <w:pPr>
        <w:pStyle w:val="ListParagraph"/>
        <w:numPr>
          <w:ilvl w:val="0"/>
          <w:numId w:val="28"/>
        </w:numPr>
        <w:spacing w:after="120"/>
        <w:ind w:right="-45"/>
        <w:rPr>
          <w:rFonts w:ascii="Arial" w:eastAsia="Times New Roman" w:hAnsi="Arial" w:cs="Arial"/>
          <w:color w:val="000000" w:themeColor="text1"/>
          <w:sz w:val="24"/>
          <w:szCs w:val="24"/>
          <w:lang w:eastAsia="en-AU"/>
        </w:rPr>
      </w:pPr>
      <w:r w:rsidRPr="00791648">
        <w:rPr>
          <w:rFonts w:ascii="Arial" w:eastAsia="Times New Roman" w:hAnsi="Arial" w:cs="Arial"/>
          <w:color w:val="000000" w:themeColor="text1"/>
          <w:sz w:val="24"/>
          <w:szCs w:val="24"/>
          <w:lang w:eastAsia="en-AU"/>
        </w:rPr>
        <w:t>the introduction of a canopy contribution framework</w:t>
      </w:r>
      <w:r>
        <w:rPr>
          <w:rFonts w:ascii="Arial" w:eastAsia="Times New Roman" w:hAnsi="Arial" w:cs="Arial"/>
          <w:color w:val="000000" w:themeColor="text1"/>
          <w:sz w:val="24"/>
          <w:szCs w:val="24"/>
          <w:lang w:eastAsia="en-AU"/>
        </w:rPr>
        <w:t>, and</w:t>
      </w:r>
    </w:p>
    <w:p w14:paraId="51067F2B" w14:textId="4A89C9D0" w:rsidR="000479AE" w:rsidRDefault="00AC5080" w:rsidP="000479AE">
      <w:pPr>
        <w:pStyle w:val="ListParagraph"/>
        <w:numPr>
          <w:ilvl w:val="0"/>
          <w:numId w:val="28"/>
        </w:numPr>
        <w:spacing w:after="120"/>
        <w:ind w:right="-45"/>
        <w:rPr>
          <w:rFonts w:ascii="Arial" w:eastAsia="Times New Roman" w:hAnsi="Arial" w:cs="Arial"/>
          <w:color w:val="000000" w:themeColor="text1"/>
          <w:sz w:val="24"/>
          <w:szCs w:val="24"/>
          <w:lang w:eastAsia="en-AU"/>
        </w:rPr>
      </w:pPr>
      <w:r w:rsidRPr="00791648">
        <w:rPr>
          <w:rFonts w:ascii="Arial" w:eastAsia="Times New Roman" w:hAnsi="Arial" w:cs="Arial"/>
          <w:color w:val="000000" w:themeColor="text1"/>
          <w:sz w:val="24"/>
          <w:szCs w:val="24"/>
          <w:lang w:eastAsia="en-AU"/>
        </w:rPr>
        <w:lastRenderedPageBreak/>
        <w:t>tree bonds and an updated compliance framework</w:t>
      </w:r>
    </w:p>
    <w:p w14:paraId="06CBB4F0" w14:textId="50DA0532" w:rsidR="00654458" w:rsidRPr="008008D7" w:rsidRDefault="000479AE" w:rsidP="00654458">
      <w:pPr>
        <w:spacing w:after="120"/>
        <w:ind w:right="-45"/>
        <w:rPr>
          <w:rFonts w:ascii="Arial" w:hAnsi="Arial" w:cs="Arial"/>
          <w:iCs/>
          <w:sz w:val="24"/>
          <w:szCs w:val="24"/>
        </w:rPr>
      </w:pPr>
      <w:r>
        <w:rPr>
          <w:rFonts w:ascii="Arial" w:hAnsi="Arial" w:cs="Arial"/>
          <w:iCs/>
          <w:sz w:val="24"/>
          <w:szCs w:val="24"/>
        </w:rPr>
        <w:t>The updated definition of protect</w:t>
      </w:r>
      <w:r w:rsidR="008D658E">
        <w:rPr>
          <w:rFonts w:ascii="Arial" w:hAnsi="Arial" w:cs="Arial"/>
          <w:iCs/>
          <w:sz w:val="24"/>
          <w:szCs w:val="24"/>
        </w:rPr>
        <w:t>ed</w:t>
      </w:r>
      <w:r>
        <w:rPr>
          <w:rFonts w:ascii="Arial" w:hAnsi="Arial" w:cs="Arial"/>
          <w:iCs/>
          <w:sz w:val="24"/>
          <w:szCs w:val="24"/>
        </w:rPr>
        <w:t xml:space="preserve"> trees</w:t>
      </w:r>
      <w:r w:rsidR="00654458">
        <w:rPr>
          <w:rFonts w:ascii="Arial" w:hAnsi="Arial" w:cs="Arial"/>
          <w:iCs/>
          <w:sz w:val="24"/>
          <w:szCs w:val="24"/>
        </w:rPr>
        <w:t xml:space="preserve"> (</w:t>
      </w:r>
      <w:r w:rsidR="00654458">
        <w:rPr>
          <w:rFonts w:ascii="Arial" w:hAnsi="Arial" w:cs="Arial"/>
          <w:i/>
          <w:sz w:val="24"/>
          <w:szCs w:val="24"/>
        </w:rPr>
        <w:t>Urban Forest Bill</w:t>
      </w:r>
      <w:r w:rsidR="00654458">
        <w:rPr>
          <w:rFonts w:ascii="Arial" w:hAnsi="Arial" w:cs="Arial"/>
          <w:iCs/>
          <w:sz w:val="24"/>
          <w:szCs w:val="24"/>
        </w:rPr>
        <w:t>, s</w:t>
      </w:r>
      <w:r w:rsidR="000D0422">
        <w:rPr>
          <w:rFonts w:ascii="Arial" w:hAnsi="Arial" w:cs="Arial"/>
          <w:iCs/>
          <w:sz w:val="24"/>
          <w:szCs w:val="24"/>
        </w:rPr>
        <w:t xml:space="preserve">ection </w:t>
      </w:r>
      <w:r w:rsidR="00654458">
        <w:rPr>
          <w:rFonts w:ascii="Arial" w:hAnsi="Arial" w:cs="Arial"/>
          <w:iCs/>
          <w:sz w:val="24"/>
          <w:szCs w:val="24"/>
        </w:rPr>
        <w:t xml:space="preserve">9) </w:t>
      </w:r>
      <w:r>
        <w:rPr>
          <w:rFonts w:ascii="Arial" w:hAnsi="Arial" w:cs="Arial"/>
          <w:iCs/>
          <w:sz w:val="24"/>
          <w:szCs w:val="24"/>
        </w:rPr>
        <w:t xml:space="preserve">will </w:t>
      </w:r>
      <w:r w:rsidR="008008D7">
        <w:rPr>
          <w:rFonts w:ascii="Arial" w:hAnsi="Arial" w:cs="Arial"/>
          <w:iCs/>
          <w:sz w:val="24"/>
          <w:szCs w:val="24"/>
        </w:rPr>
        <w:t>extend legal protections to</w:t>
      </w:r>
      <w:r>
        <w:rPr>
          <w:rFonts w:ascii="Arial" w:hAnsi="Arial" w:cs="Arial"/>
          <w:iCs/>
          <w:sz w:val="24"/>
          <w:szCs w:val="24"/>
        </w:rPr>
        <w:t xml:space="preserve"> an increased </w:t>
      </w:r>
      <w:r w:rsidR="008D658E">
        <w:rPr>
          <w:rFonts w:ascii="Arial" w:hAnsi="Arial" w:cs="Arial"/>
          <w:iCs/>
          <w:sz w:val="24"/>
          <w:szCs w:val="24"/>
        </w:rPr>
        <w:t>number</w:t>
      </w:r>
      <w:r>
        <w:rPr>
          <w:rFonts w:ascii="Arial" w:hAnsi="Arial" w:cs="Arial"/>
          <w:iCs/>
          <w:sz w:val="24"/>
          <w:szCs w:val="24"/>
        </w:rPr>
        <w:t xml:space="preserve"> of regulated trees (</w:t>
      </w:r>
      <w:r w:rsidR="008D658E">
        <w:rPr>
          <w:rFonts w:ascii="Arial" w:hAnsi="Arial" w:cs="Arial"/>
          <w:iCs/>
          <w:sz w:val="24"/>
          <w:szCs w:val="24"/>
        </w:rPr>
        <w:t xml:space="preserve">being </w:t>
      </w:r>
      <w:r>
        <w:rPr>
          <w:rFonts w:ascii="Arial" w:hAnsi="Arial" w:cs="Arial"/>
          <w:iCs/>
          <w:sz w:val="24"/>
          <w:szCs w:val="24"/>
        </w:rPr>
        <w:t>trees which meet minimum size requirements on leased land</w:t>
      </w:r>
      <w:r w:rsidR="008008D7">
        <w:rPr>
          <w:rFonts w:ascii="Arial" w:hAnsi="Arial" w:cs="Arial"/>
          <w:iCs/>
          <w:sz w:val="24"/>
          <w:szCs w:val="24"/>
        </w:rPr>
        <w:t>)</w:t>
      </w:r>
      <w:r w:rsidR="00654458">
        <w:rPr>
          <w:rFonts w:ascii="Arial" w:hAnsi="Arial" w:cs="Arial"/>
          <w:iCs/>
          <w:sz w:val="24"/>
          <w:szCs w:val="24"/>
        </w:rPr>
        <w:t xml:space="preserve"> and</w:t>
      </w:r>
      <w:r w:rsidR="008008D7">
        <w:rPr>
          <w:rFonts w:ascii="Arial" w:hAnsi="Arial" w:cs="Arial"/>
          <w:iCs/>
          <w:sz w:val="24"/>
          <w:szCs w:val="24"/>
        </w:rPr>
        <w:t xml:space="preserve"> </w:t>
      </w:r>
      <w:r w:rsidR="00654458">
        <w:rPr>
          <w:rFonts w:ascii="Arial" w:hAnsi="Arial" w:cs="Arial"/>
          <w:iCs/>
          <w:sz w:val="24"/>
          <w:szCs w:val="24"/>
        </w:rPr>
        <w:t xml:space="preserve">to </w:t>
      </w:r>
      <w:r w:rsidR="008008D7">
        <w:rPr>
          <w:rFonts w:ascii="Arial" w:hAnsi="Arial" w:cs="Arial"/>
          <w:iCs/>
          <w:sz w:val="24"/>
          <w:szCs w:val="24"/>
        </w:rPr>
        <w:t>registered and remnant trees in future</w:t>
      </w:r>
      <w:r w:rsidR="00654458">
        <w:rPr>
          <w:rFonts w:ascii="Arial" w:hAnsi="Arial" w:cs="Arial"/>
          <w:iCs/>
          <w:sz w:val="24"/>
          <w:szCs w:val="24"/>
        </w:rPr>
        <w:t xml:space="preserve"> urban areas</w:t>
      </w:r>
      <w:r w:rsidR="008D658E">
        <w:rPr>
          <w:rFonts w:ascii="Arial" w:hAnsi="Arial" w:cs="Arial"/>
          <w:iCs/>
          <w:sz w:val="24"/>
          <w:szCs w:val="24"/>
        </w:rPr>
        <w:t>.</w:t>
      </w:r>
      <w:r w:rsidR="008008D7">
        <w:rPr>
          <w:rFonts w:ascii="Arial" w:hAnsi="Arial" w:cs="Arial"/>
          <w:iCs/>
          <w:sz w:val="24"/>
          <w:szCs w:val="24"/>
        </w:rPr>
        <w:t xml:space="preserve"> </w:t>
      </w:r>
      <w:r w:rsidR="00654458">
        <w:rPr>
          <w:rFonts w:ascii="Arial" w:hAnsi="Arial" w:cs="Arial"/>
          <w:iCs/>
          <w:sz w:val="24"/>
          <w:szCs w:val="24"/>
        </w:rPr>
        <w:t>This reform will provide greater legislative consistency in urban tree management, extend protections to the most valuable trees in future urban areas, and contribute to reducing the net loss of trees on leased land by enabling large trees to develop and encouraging tree retention.</w:t>
      </w:r>
    </w:p>
    <w:p w14:paraId="592C94EF" w14:textId="21F861B1" w:rsidR="000479AE" w:rsidRPr="008008D7" w:rsidRDefault="00654458" w:rsidP="000479AE">
      <w:pPr>
        <w:spacing w:after="120"/>
        <w:ind w:right="-45"/>
        <w:rPr>
          <w:rFonts w:ascii="Arial" w:hAnsi="Arial" w:cs="Arial"/>
          <w:iCs/>
          <w:sz w:val="24"/>
          <w:szCs w:val="24"/>
        </w:rPr>
      </w:pPr>
      <w:r>
        <w:rPr>
          <w:rFonts w:ascii="Arial" w:hAnsi="Arial" w:cs="Arial"/>
          <w:iCs/>
          <w:sz w:val="24"/>
          <w:szCs w:val="24"/>
        </w:rPr>
        <w:t>The Bill will extend legislative protection to all public trees (</w:t>
      </w:r>
      <w:r>
        <w:rPr>
          <w:rFonts w:ascii="Arial" w:hAnsi="Arial" w:cs="Arial"/>
          <w:i/>
          <w:sz w:val="24"/>
          <w:szCs w:val="24"/>
        </w:rPr>
        <w:t>Urban Forest Bill</w:t>
      </w:r>
      <w:r>
        <w:rPr>
          <w:rFonts w:ascii="Arial" w:hAnsi="Arial" w:cs="Arial"/>
          <w:iCs/>
          <w:sz w:val="24"/>
          <w:szCs w:val="24"/>
        </w:rPr>
        <w:t>, s</w:t>
      </w:r>
      <w:r w:rsidR="000D0422">
        <w:rPr>
          <w:rFonts w:ascii="Arial" w:hAnsi="Arial" w:cs="Arial"/>
          <w:iCs/>
          <w:sz w:val="24"/>
          <w:szCs w:val="24"/>
        </w:rPr>
        <w:t xml:space="preserve">ection </w:t>
      </w:r>
      <w:r>
        <w:rPr>
          <w:rFonts w:ascii="Arial" w:hAnsi="Arial" w:cs="Arial"/>
          <w:iCs/>
          <w:sz w:val="24"/>
          <w:szCs w:val="24"/>
        </w:rPr>
        <w:t xml:space="preserve">9). These previously received limited protections under the </w:t>
      </w:r>
      <w:r>
        <w:rPr>
          <w:rFonts w:ascii="Arial" w:hAnsi="Arial" w:cs="Arial"/>
          <w:i/>
          <w:sz w:val="24"/>
          <w:szCs w:val="24"/>
        </w:rPr>
        <w:t>Public Unleased Land Act 2013</w:t>
      </w:r>
      <w:r>
        <w:rPr>
          <w:rFonts w:ascii="Arial" w:hAnsi="Arial" w:cs="Arial"/>
          <w:iCs/>
          <w:sz w:val="24"/>
          <w:szCs w:val="24"/>
        </w:rPr>
        <w:t xml:space="preserve">. </w:t>
      </w:r>
      <w:r w:rsidR="008008D7">
        <w:rPr>
          <w:rFonts w:ascii="Arial" w:hAnsi="Arial" w:cs="Arial"/>
          <w:iCs/>
          <w:sz w:val="24"/>
          <w:szCs w:val="24"/>
        </w:rPr>
        <w:t xml:space="preserve">This reform will provide greater legislative consistency in urban tree </w:t>
      </w:r>
      <w:r>
        <w:rPr>
          <w:rFonts w:ascii="Arial" w:hAnsi="Arial" w:cs="Arial"/>
          <w:iCs/>
          <w:sz w:val="24"/>
          <w:szCs w:val="24"/>
        </w:rPr>
        <w:t>management and</w:t>
      </w:r>
      <w:r w:rsidR="008008D7">
        <w:rPr>
          <w:rFonts w:ascii="Arial" w:hAnsi="Arial" w:cs="Arial"/>
          <w:iCs/>
          <w:sz w:val="24"/>
          <w:szCs w:val="24"/>
        </w:rPr>
        <w:t xml:space="preserve"> </w:t>
      </w:r>
      <w:r>
        <w:rPr>
          <w:rFonts w:ascii="Arial" w:hAnsi="Arial" w:cs="Arial"/>
          <w:iCs/>
          <w:sz w:val="24"/>
          <w:szCs w:val="24"/>
        </w:rPr>
        <w:t xml:space="preserve">will </w:t>
      </w:r>
      <w:r w:rsidR="008008D7">
        <w:rPr>
          <w:rFonts w:ascii="Arial" w:hAnsi="Arial" w:cs="Arial"/>
          <w:iCs/>
          <w:sz w:val="24"/>
          <w:szCs w:val="24"/>
        </w:rPr>
        <w:t xml:space="preserve">provide appropriate protections and administrative processes for </w:t>
      </w:r>
      <w:r>
        <w:rPr>
          <w:rFonts w:ascii="Arial" w:hAnsi="Arial" w:cs="Arial"/>
          <w:iCs/>
          <w:sz w:val="24"/>
          <w:szCs w:val="24"/>
        </w:rPr>
        <w:t xml:space="preserve">managing the protection of </w:t>
      </w:r>
      <w:r w:rsidR="008008D7">
        <w:rPr>
          <w:rFonts w:ascii="Arial" w:hAnsi="Arial" w:cs="Arial"/>
          <w:iCs/>
          <w:sz w:val="24"/>
          <w:szCs w:val="24"/>
        </w:rPr>
        <w:t>public trees.</w:t>
      </w:r>
    </w:p>
    <w:p w14:paraId="17E9D133" w14:textId="65793E4C" w:rsidR="000479AE" w:rsidRDefault="008008D7" w:rsidP="000479AE">
      <w:pPr>
        <w:spacing w:after="120"/>
        <w:ind w:right="-45"/>
        <w:rPr>
          <w:rFonts w:ascii="Arial" w:hAnsi="Arial" w:cs="Arial"/>
          <w:iCs/>
          <w:sz w:val="24"/>
          <w:szCs w:val="24"/>
        </w:rPr>
      </w:pPr>
      <w:r>
        <w:rPr>
          <w:rFonts w:ascii="Arial" w:hAnsi="Arial" w:cs="Arial"/>
          <w:iCs/>
          <w:sz w:val="24"/>
          <w:szCs w:val="24"/>
        </w:rPr>
        <w:t>The introduction of a</w:t>
      </w:r>
      <w:r w:rsidR="000479AE" w:rsidRPr="00654458">
        <w:rPr>
          <w:rFonts w:ascii="Arial" w:hAnsi="Arial" w:cs="Arial"/>
          <w:iCs/>
          <w:sz w:val="24"/>
          <w:szCs w:val="24"/>
        </w:rPr>
        <w:t xml:space="preserve"> Canopy Contribution Framework</w:t>
      </w:r>
      <w:r w:rsidR="00654458">
        <w:rPr>
          <w:rFonts w:ascii="Arial" w:hAnsi="Arial" w:cs="Arial"/>
          <w:iCs/>
          <w:sz w:val="24"/>
          <w:szCs w:val="24"/>
        </w:rPr>
        <w:t xml:space="preserve"> (</w:t>
      </w:r>
      <w:r w:rsidR="00654458">
        <w:rPr>
          <w:rFonts w:ascii="Arial" w:hAnsi="Arial" w:cs="Arial"/>
          <w:i/>
          <w:sz w:val="24"/>
          <w:szCs w:val="24"/>
        </w:rPr>
        <w:t>Urban Forest Bill</w:t>
      </w:r>
      <w:r w:rsidR="00654458">
        <w:rPr>
          <w:rFonts w:ascii="Arial" w:hAnsi="Arial" w:cs="Arial"/>
          <w:iCs/>
          <w:sz w:val="24"/>
          <w:szCs w:val="24"/>
        </w:rPr>
        <w:t>, s</w:t>
      </w:r>
      <w:r w:rsidR="000D0422">
        <w:rPr>
          <w:rFonts w:ascii="Arial" w:hAnsi="Arial" w:cs="Arial"/>
          <w:iCs/>
          <w:sz w:val="24"/>
          <w:szCs w:val="24"/>
        </w:rPr>
        <w:t xml:space="preserve">ections </w:t>
      </w:r>
      <w:r w:rsidR="00654458">
        <w:rPr>
          <w:rFonts w:ascii="Arial" w:hAnsi="Arial" w:cs="Arial"/>
          <w:iCs/>
          <w:sz w:val="24"/>
          <w:szCs w:val="24"/>
        </w:rPr>
        <w:t>34-42)</w:t>
      </w:r>
      <w:r w:rsidR="000479AE" w:rsidRPr="00654458">
        <w:rPr>
          <w:rFonts w:ascii="Arial" w:hAnsi="Arial" w:cs="Arial"/>
          <w:iCs/>
          <w:sz w:val="24"/>
          <w:szCs w:val="24"/>
        </w:rPr>
        <w:t xml:space="preserve"> will ensure live trees approved for removal are replaced through establishing canopy contribution agreements with applicants as a condition of tree removal</w:t>
      </w:r>
      <w:r>
        <w:rPr>
          <w:rFonts w:ascii="Arial" w:hAnsi="Arial" w:cs="Arial"/>
          <w:iCs/>
          <w:sz w:val="24"/>
          <w:szCs w:val="24"/>
        </w:rPr>
        <w:t xml:space="preserve">. Canopy contribution agreements will be established according to </w:t>
      </w:r>
      <w:r w:rsidR="000479AE" w:rsidRPr="00654458">
        <w:rPr>
          <w:rFonts w:ascii="Arial" w:hAnsi="Arial" w:cs="Arial"/>
          <w:iCs/>
          <w:sz w:val="24"/>
          <w:szCs w:val="24"/>
        </w:rPr>
        <w:t>a hierarchy that requires replanting on site where possible, or equivalent financial contribution where replanting is not possible.</w:t>
      </w:r>
      <w:r w:rsidR="008D658E">
        <w:rPr>
          <w:rFonts w:ascii="Arial" w:hAnsi="Arial" w:cs="Arial"/>
          <w:iCs/>
          <w:sz w:val="24"/>
          <w:szCs w:val="24"/>
        </w:rPr>
        <w:t xml:space="preserve"> Importantly, participation in the Canopy Contribution Framework will only apply once approval has been granted for the removal of a tree or trees under the strict criteria outlined in this Bill</w:t>
      </w:r>
      <w:r w:rsidR="00610113">
        <w:rPr>
          <w:rFonts w:ascii="Arial" w:hAnsi="Arial" w:cs="Arial"/>
          <w:iCs/>
          <w:sz w:val="24"/>
          <w:szCs w:val="24"/>
        </w:rPr>
        <w:t xml:space="preserve">. The establishment of this framework provides a mechanism for incentivising retention or onsite replanting of trees approved for removal. </w:t>
      </w:r>
      <w:r w:rsidR="00610113" w:rsidRPr="00684D91">
        <w:rPr>
          <w:rFonts w:ascii="Arial" w:hAnsi="Arial" w:cs="Arial"/>
          <w:iCs/>
          <w:sz w:val="24"/>
          <w:szCs w:val="24"/>
        </w:rPr>
        <w:t>It does not remove or reduce existing restrictions on tree removal.</w:t>
      </w:r>
      <w:r w:rsidR="008D658E">
        <w:rPr>
          <w:rFonts w:ascii="Arial" w:hAnsi="Arial" w:cs="Arial"/>
          <w:iCs/>
          <w:sz w:val="24"/>
          <w:szCs w:val="24"/>
        </w:rPr>
        <w:t xml:space="preserve"> </w:t>
      </w:r>
      <w:r>
        <w:rPr>
          <w:rFonts w:ascii="Arial" w:hAnsi="Arial" w:cs="Arial"/>
          <w:iCs/>
          <w:sz w:val="24"/>
          <w:szCs w:val="24"/>
        </w:rPr>
        <w:t>This reform will contribute to maintaining and increasing urban canopy cover through encouraging tree retention and replanting.</w:t>
      </w:r>
      <w:r w:rsidR="008D658E">
        <w:rPr>
          <w:rFonts w:ascii="Arial" w:hAnsi="Arial" w:cs="Arial"/>
          <w:iCs/>
          <w:sz w:val="24"/>
          <w:szCs w:val="24"/>
        </w:rPr>
        <w:t xml:space="preserve"> </w:t>
      </w:r>
    </w:p>
    <w:p w14:paraId="2E103753" w14:textId="7E8570FF" w:rsidR="008008D7" w:rsidRDefault="008008D7" w:rsidP="000479AE">
      <w:pPr>
        <w:spacing w:after="120"/>
        <w:ind w:right="-45"/>
        <w:rPr>
          <w:rFonts w:ascii="Arial" w:hAnsi="Arial" w:cs="Arial"/>
          <w:iCs/>
          <w:sz w:val="24"/>
          <w:szCs w:val="24"/>
        </w:rPr>
      </w:pPr>
      <w:r>
        <w:rPr>
          <w:rFonts w:ascii="Arial" w:hAnsi="Arial" w:cs="Arial"/>
          <w:iCs/>
          <w:sz w:val="24"/>
          <w:szCs w:val="24"/>
        </w:rPr>
        <w:t>The introduction of Tree Bonds</w:t>
      </w:r>
      <w:r w:rsidR="00654458">
        <w:rPr>
          <w:rFonts w:ascii="Arial" w:hAnsi="Arial" w:cs="Arial"/>
          <w:iCs/>
          <w:sz w:val="24"/>
          <w:szCs w:val="24"/>
        </w:rPr>
        <w:t xml:space="preserve"> (</w:t>
      </w:r>
      <w:r w:rsidR="00654458">
        <w:rPr>
          <w:rFonts w:ascii="Arial" w:hAnsi="Arial" w:cs="Arial"/>
          <w:i/>
          <w:sz w:val="24"/>
          <w:szCs w:val="24"/>
          <w:u w:val="single"/>
        </w:rPr>
        <w:t xml:space="preserve">Urban Forest Bill, </w:t>
      </w:r>
      <w:r w:rsidR="00654458">
        <w:rPr>
          <w:rFonts w:ascii="Arial" w:hAnsi="Arial" w:cs="Arial"/>
          <w:iCs/>
          <w:sz w:val="24"/>
          <w:szCs w:val="24"/>
          <w:u w:val="single"/>
        </w:rPr>
        <w:t>s</w:t>
      </w:r>
      <w:r w:rsidR="000D0422">
        <w:rPr>
          <w:rFonts w:ascii="Arial" w:hAnsi="Arial" w:cs="Arial"/>
          <w:iCs/>
          <w:sz w:val="24"/>
          <w:szCs w:val="24"/>
          <w:u w:val="single"/>
        </w:rPr>
        <w:t xml:space="preserve">ections </w:t>
      </w:r>
      <w:r w:rsidR="00654458">
        <w:rPr>
          <w:rFonts w:ascii="Arial" w:hAnsi="Arial" w:cs="Arial"/>
          <w:iCs/>
          <w:sz w:val="24"/>
          <w:szCs w:val="24"/>
          <w:u w:val="single"/>
        </w:rPr>
        <w:t>91-96</w:t>
      </w:r>
      <w:r w:rsidR="00654458">
        <w:rPr>
          <w:rFonts w:ascii="Arial" w:hAnsi="Arial" w:cs="Arial"/>
          <w:i/>
          <w:sz w:val="24"/>
          <w:szCs w:val="24"/>
          <w:u w:val="single"/>
        </w:rPr>
        <w:t>)</w:t>
      </w:r>
      <w:r>
        <w:rPr>
          <w:rFonts w:ascii="Arial" w:hAnsi="Arial" w:cs="Arial"/>
          <w:iCs/>
          <w:sz w:val="24"/>
          <w:szCs w:val="24"/>
        </w:rPr>
        <w:t xml:space="preserve"> along with an appropriate compliance framework will strengthen compliance with tree protection measures. </w:t>
      </w:r>
      <w:r w:rsidR="00654458">
        <w:rPr>
          <w:rFonts w:ascii="Arial" w:hAnsi="Arial" w:cs="Arial"/>
          <w:iCs/>
          <w:sz w:val="24"/>
          <w:szCs w:val="24"/>
        </w:rPr>
        <w:t>This reform will support e</w:t>
      </w:r>
      <w:r>
        <w:rPr>
          <w:rFonts w:ascii="Arial" w:hAnsi="Arial" w:cs="Arial"/>
          <w:iCs/>
          <w:sz w:val="24"/>
          <w:szCs w:val="24"/>
        </w:rPr>
        <w:t xml:space="preserve">xisting tree protection </w:t>
      </w:r>
      <w:r w:rsidR="00654458">
        <w:rPr>
          <w:rFonts w:ascii="Arial" w:hAnsi="Arial" w:cs="Arial"/>
          <w:iCs/>
          <w:sz w:val="24"/>
          <w:szCs w:val="24"/>
        </w:rPr>
        <w:t>plans</w:t>
      </w:r>
      <w:r>
        <w:rPr>
          <w:rFonts w:ascii="Arial" w:hAnsi="Arial" w:cs="Arial"/>
          <w:iCs/>
          <w:sz w:val="24"/>
          <w:szCs w:val="24"/>
        </w:rPr>
        <w:t xml:space="preserve"> and requirements</w:t>
      </w:r>
      <w:r w:rsidR="00070AEA">
        <w:rPr>
          <w:rFonts w:ascii="Arial" w:hAnsi="Arial" w:cs="Arial"/>
          <w:iCs/>
          <w:sz w:val="24"/>
          <w:szCs w:val="24"/>
        </w:rPr>
        <w:t>, and promote clear understanding and equal application of t</w:t>
      </w:r>
      <w:r>
        <w:rPr>
          <w:rFonts w:ascii="Arial" w:hAnsi="Arial" w:cs="Arial"/>
          <w:iCs/>
          <w:sz w:val="24"/>
          <w:szCs w:val="24"/>
        </w:rPr>
        <w:t>ree protection requirements across industry and the community</w:t>
      </w:r>
      <w:r w:rsidR="00070AEA">
        <w:rPr>
          <w:rFonts w:ascii="Arial" w:hAnsi="Arial" w:cs="Arial"/>
          <w:iCs/>
          <w:sz w:val="24"/>
          <w:szCs w:val="24"/>
        </w:rPr>
        <w:t xml:space="preserve"> in the ACT</w:t>
      </w:r>
      <w:r>
        <w:rPr>
          <w:rFonts w:ascii="Arial" w:hAnsi="Arial" w:cs="Arial"/>
          <w:iCs/>
          <w:sz w:val="24"/>
          <w:szCs w:val="24"/>
        </w:rPr>
        <w:t>.</w:t>
      </w:r>
    </w:p>
    <w:p w14:paraId="0FBE6B18" w14:textId="5138DC2E" w:rsidR="00AC5080" w:rsidRPr="004D0E75" w:rsidRDefault="00AC5080" w:rsidP="00AC5080">
      <w:pPr>
        <w:spacing w:after="120"/>
        <w:ind w:right="-45"/>
        <w:rPr>
          <w:rFonts w:ascii="Arial" w:hAnsi="Arial" w:cs="Arial"/>
          <w:i/>
          <w:color w:val="FF0000"/>
          <w:sz w:val="24"/>
          <w:szCs w:val="24"/>
        </w:rPr>
      </w:pPr>
    </w:p>
    <w:p w14:paraId="171F3922" w14:textId="77777777" w:rsidR="00AC5080" w:rsidRDefault="00AC5080" w:rsidP="00AC5080">
      <w:pPr>
        <w:rPr>
          <w:rFonts w:ascii="Arial" w:hAnsi="Arial" w:cs="Arial"/>
          <w:b/>
          <w:sz w:val="24"/>
          <w:szCs w:val="24"/>
        </w:rPr>
      </w:pPr>
      <w:r w:rsidRPr="00AC59DF">
        <w:rPr>
          <w:rFonts w:ascii="Arial" w:hAnsi="Arial" w:cs="Arial"/>
          <w:b/>
          <w:sz w:val="24"/>
          <w:szCs w:val="24"/>
        </w:rPr>
        <w:t>CONSULTATION ON THE PROPOSED APPROACH</w:t>
      </w:r>
    </w:p>
    <w:p w14:paraId="6CE51DE6" w14:textId="2B58E944" w:rsidR="00C77271" w:rsidRDefault="00C77271" w:rsidP="00C77271">
      <w:pPr>
        <w:spacing w:after="120"/>
        <w:ind w:right="-45"/>
        <w:rPr>
          <w:rFonts w:ascii="Arial" w:hAnsi="Arial" w:cs="Arial"/>
          <w:iCs/>
          <w:sz w:val="24"/>
          <w:szCs w:val="24"/>
        </w:rPr>
      </w:pPr>
      <w:r w:rsidRPr="00C77271">
        <w:rPr>
          <w:rFonts w:ascii="Arial" w:hAnsi="Arial" w:cs="Arial"/>
          <w:iCs/>
          <w:sz w:val="24"/>
          <w:szCs w:val="24"/>
        </w:rPr>
        <w:t>Key partners</w:t>
      </w:r>
      <w:r w:rsidR="00CD0B3B">
        <w:rPr>
          <w:rFonts w:ascii="Arial" w:hAnsi="Arial" w:cs="Arial"/>
          <w:iCs/>
          <w:sz w:val="24"/>
          <w:szCs w:val="24"/>
        </w:rPr>
        <w:t>,</w:t>
      </w:r>
      <w:r w:rsidRPr="00C77271">
        <w:rPr>
          <w:rFonts w:ascii="Arial" w:hAnsi="Arial" w:cs="Arial"/>
          <w:iCs/>
          <w:sz w:val="24"/>
          <w:szCs w:val="24"/>
        </w:rPr>
        <w:t xml:space="preserve"> stakeholders</w:t>
      </w:r>
      <w:r w:rsidR="00CD0B3B">
        <w:rPr>
          <w:rFonts w:ascii="Arial" w:hAnsi="Arial" w:cs="Arial"/>
          <w:iCs/>
          <w:sz w:val="24"/>
          <w:szCs w:val="24"/>
        </w:rPr>
        <w:t xml:space="preserve"> and the Canberra community</w:t>
      </w:r>
      <w:r w:rsidRPr="00C77271">
        <w:rPr>
          <w:rFonts w:ascii="Arial" w:hAnsi="Arial" w:cs="Arial"/>
          <w:iCs/>
          <w:sz w:val="24"/>
          <w:szCs w:val="24"/>
        </w:rPr>
        <w:t xml:space="preserve"> have been engaged</w:t>
      </w:r>
      <w:r w:rsidRPr="0085378A">
        <w:rPr>
          <w:rFonts w:ascii="Arial" w:hAnsi="Arial" w:cs="Arial"/>
          <w:iCs/>
          <w:sz w:val="24"/>
          <w:szCs w:val="24"/>
        </w:rPr>
        <w:t xml:space="preserve"> throughout the development of the Bill</w:t>
      </w:r>
      <w:r w:rsidR="00CD0B3B">
        <w:rPr>
          <w:rFonts w:ascii="Arial" w:hAnsi="Arial" w:cs="Arial"/>
          <w:iCs/>
          <w:sz w:val="24"/>
          <w:szCs w:val="24"/>
        </w:rPr>
        <w:t xml:space="preserve">. The public release of an exposure draft of the full Bill </w:t>
      </w:r>
      <w:r w:rsidRPr="0085378A">
        <w:rPr>
          <w:rFonts w:ascii="Arial" w:hAnsi="Arial" w:cs="Arial"/>
          <w:iCs/>
          <w:sz w:val="24"/>
          <w:szCs w:val="24"/>
        </w:rPr>
        <w:t>allowed for the detailed provisions and operation of the various amendments to be informed by feedback from</w:t>
      </w:r>
      <w:r w:rsidR="00CD0B3B">
        <w:rPr>
          <w:rFonts w:ascii="Arial" w:hAnsi="Arial" w:cs="Arial"/>
          <w:iCs/>
          <w:sz w:val="24"/>
          <w:szCs w:val="24"/>
        </w:rPr>
        <w:t xml:space="preserve"> a wide range of</w:t>
      </w:r>
      <w:r w:rsidRPr="0085378A">
        <w:rPr>
          <w:rFonts w:ascii="Arial" w:hAnsi="Arial" w:cs="Arial"/>
          <w:iCs/>
          <w:sz w:val="24"/>
          <w:szCs w:val="24"/>
        </w:rPr>
        <w:t xml:space="preserve"> stakeholders.</w:t>
      </w:r>
    </w:p>
    <w:p w14:paraId="70480FCF" w14:textId="2CB8EC4E" w:rsidR="00385C7E" w:rsidRDefault="00385C7E" w:rsidP="00AC5080">
      <w:pPr>
        <w:rPr>
          <w:rFonts w:ascii="Arial" w:hAnsi="Arial" w:cs="Arial"/>
          <w:iCs/>
          <w:sz w:val="24"/>
          <w:szCs w:val="24"/>
        </w:rPr>
      </w:pPr>
    </w:p>
    <w:p w14:paraId="0C42FE6A" w14:textId="4A3EDF23" w:rsidR="00385C7E" w:rsidRPr="00385C7E" w:rsidRDefault="00385C7E" w:rsidP="00AC5080">
      <w:pPr>
        <w:rPr>
          <w:rFonts w:ascii="Arial" w:hAnsi="Arial" w:cs="Arial"/>
          <w:b/>
          <w:bCs/>
          <w:iCs/>
          <w:sz w:val="24"/>
          <w:szCs w:val="24"/>
        </w:rPr>
      </w:pPr>
      <w:r w:rsidRPr="00385C7E">
        <w:rPr>
          <w:rFonts w:ascii="Arial" w:hAnsi="Arial" w:cs="Arial"/>
          <w:b/>
          <w:bCs/>
          <w:iCs/>
          <w:sz w:val="24"/>
          <w:szCs w:val="24"/>
        </w:rPr>
        <w:t>External stakeholders</w:t>
      </w:r>
    </w:p>
    <w:p w14:paraId="23DF96C9" w14:textId="2754AF66" w:rsidR="00AC5080" w:rsidRPr="00B87336" w:rsidRDefault="000B1773" w:rsidP="002B4766">
      <w:pPr>
        <w:rPr>
          <w:rFonts w:ascii="Arial" w:hAnsi="Arial" w:cs="Arial"/>
          <w:iCs/>
          <w:sz w:val="24"/>
          <w:szCs w:val="24"/>
        </w:rPr>
      </w:pPr>
      <w:r>
        <w:rPr>
          <w:rFonts w:ascii="Arial" w:hAnsi="Arial" w:cs="Arial"/>
          <w:iCs/>
          <w:sz w:val="24"/>
          <w:szCs w:val="24"/>
        </w:rPr>
        <w:t>A review of the T</w:t>
      </w:r>
      <w:r w:rsidR="00CD0B3B">
        <w:rPr>
          <w:rFonts w:ascii="Arial" w:hAnsi="Arial" w:cs="Arial"/>
          <w:iCs/>
          <w:sz w:val="24"/>
          <w:szCs w:val="24"/>
        </w:rPr>
        <w:t xml:space="preserve">ree </w:t>
      </w:r>
      <w:r>
        <w:rPr>
          <w:rFonts w:ascii="Arial" w:hAnsi="Arial" w:cs="Arial"/>
          <w:iCs/>
          <w:sz w:val="24"/>
          <w:szCs w:val="24"/>
        </w:rPr>
        <w:t>P</w:t>
      </w:r>
      <w:r w:rsidR="00CD0B3B">
        <w:rPr>
          <w:rFonts w:ascii="Arial" w:hAnsi="Arial" w:cs="Arial"/>
          <w:iCs/>
          <w:sz w:val="24"/>
          <w:szCs w:val="24"/>
        </w:rPr>
        <w:t xml:space="preserve">rotection </w:t>
      </w:r>
      <w:r>
        <w:rPr>
          <w:rFonts w:ascii="Arial" w:hAnsi="Arial" w:cs="Arial"/>
          <w:iCs/>
          <w:sz w:val="24"/>
          <w:szCs w:val="24"/>
        </w:rPr>
        <w:t>A</w:t>
      </w:r>
      <w:r w:rsidR="00CD0B3B">
        <w:rPr>
          <w:rFonts w:ascii="Arial" w:hAnsi="Arial" w:cs="Arial"/>
          <w:iCs/>
          <w:sz w:val="24"/>
          <w:szCs w:val="24"/>
        </w:rPr>
        <w:t>ct</w:t>
      </w:r>
      <w:r>
        <w:rPr>
          <w:rFonts w:ascii="Arial" w:hAnsi="Arial" w:cs="Arial"/>
          <w:iCs/>
          <w:sz w:val="24"/>
          <w:szCs w:val="24"/>
        </w:rPr>
        <w:t xml:space="preserve"> commenced in 2019. </w:t>
      </w:r>
      <w:r w:rsidR="002B4766" w:rsidRPr="002B4766">
        <w:rPr>
          <w:rFonts w:ascii="Arial" w:hAnsi="Arial" w:cs="Arial"/>
          <w:iCs/>
          <w:sz w:val="24"/>
          <w:szCs w:val="24"/>
        </w:rPr>
        <w:t>To inform the review, T</w:t>
      </w:r>
      <w:r w:rsidR="002B4766">
        <w:rPr>
          <w:rFonts w:ascii="Arial" w:hAnsi="Arial" w:cs="Arial"/>
          <w:iCs/>
          <w:sz w:val="24"/>
          <w:szCs w:val="24"/>
        </w:rPr>
        <w:t xml:space="preserve">ransport </w:t>
      </w:r>
      <w:r w:rsidR="002B4766" w:rsidRPr="002B4766">
        <w:rPr>
          <w:rFonts w:ascii="Arial" w:hAnsi="Arial" w:cs="Arial"/>
          <w:iCs/>
          <w:sz w:val="24"/>
          <w:szCs w:val="24"/>
        </w:rPr>
        <w:t>C</w:t>
      </w:r>
      <w:r w:rsidR="002B4766">
        <w:rPr>
          <w:rFonts w:ascii="Arial" w:hAnsi="Arial" w:cs="Arial"/>
          <w:iCs/>
          <w:sz w:val="24"/>
          <w:szCs w:val="24"/>
        </w:rPr>
        <w:t xml:space="preserve">anberra and </w:t>
      </w:r>
      <w:r w:rsidR="002B4766" w:rsidRPr="002B4766">
        <w:rPr>
          <w:rFonts w:ascii="Arial" w:hAnsi="Arial" w:cs="Arial"/>
          <w:iCs/>
          <w:sz w:val="24"/>
          <w:szCs w:val="24"/>
        </w:rPr>
        <w:t>C</w:t>
      </w:r>
      <w:r w:rsidR="002B4766">
        <w:rPr>
          <w:rFonts w:ascii="Arial" w:hAnsi="Arial" w:cs="Arial"/>
          <w:iCs/>
          <w:sz w:val="24"/>
          <w:szCs w:val="24"/>
        </w:rPr>
        <w:t xml:space="preserve">ity </w:t>
      </w:r>
      <w:r w:rsidR="002B4766" w:rsidRPr="002B4766">
        <w:rPr>
          <w:rFonts w:ascii="Arial" w:hAnsi="Arial" w:cs="Arial"/>
          <w:iCs/>
          <w:sz w:val="24"/>
          <w:szCs w:val="24"/>
        </w:rPr>
        <w:t>S</w:t>
      </w:r>
      <w:r w:rsidR="002B4766">
        <w:rPr>
          <w:rFonts w:ascii="Arial" w:hAnsi="Arial" w:cs="Arial"/>
          <w:iCs/>
          <w:sz w:val="24"/>
          <w:szCs w:val="24"/>
        </w:rPr>
        <w:t>ervices</w:t>
      </w:r>
      <w:r w:rsidR="002B4766" w:rsidRPr="002B4766">
        <w:rPr>
          <w:rFonts w:ascii="Arial" w:hAnsi="Arial" w:cs="Arial"/>
          <w:iCs/>
          <w:sz w:val="24"/>
          <w:szCs w:val="24"/>
        </w:rPr>
        <w:t xml:space="preserve"> undertook an eight-week community engagement process</w:t>
      </w:r>
      <w:r w:rsidR="002B4766">
        <w:rPr>
          <w:rFonts w:ascii="Arial" w:hAnsi="Arial" w:cs="Arial"/>
          <w:iCs/>
          <w:sz w:val="24"/>
          <w:szCs w:val="24"/>
        </w:rPr>
        <w:t xml:space="preserve"> </w:t>
      </w:r>
      <w:r w:rsidR="002B4766" w:rsidRPr="002B4766">
        <w:rPr>
          <w:rFonts w:ascii="Arial" w:hAnsi="Arial" w:cs="Arial"/>
          <w:iCs/>
          <w:sz w:val="24"/>
          <w:szCs w:val="24"/>
        </w:rPr>
        <w:t>from October to December 2019.</w:t>
      </w:r>
      <w:r w:rsidR="002B4766">
        <w:rPr>
          <w:rFonts w:ascii="Arial" w:hAnsi="Arial" w:cs="Arial"/>
          <w:iCs/>
          <w:sz w:val="24"/>
          <w:szCs w:val="24"/>
        </w:rPr>
        <w:t xml:space="preserve"> </w:t>
      </w:r>
      <w:r w:rsidR="002B4766" w:rsidRPr="002B4766">
        <w:rPr>
          <w:rFonts w:ascii="Arial" w:hAnsi="Arial" w:cs="Arial"/>
          <w:iCs/>
          <w:sz w:val="24"/>
          <w:szCs w:val="24"/>
        </w:rPr>
        <w:t>The</w:t>
      </w:r>
      <w:r w:rsidR="002B4766">
        <w:rPr>
          <w:rFonts w:ascii="Arial" w:hAnsi="Arial" w:cs="Arial"/>
          <w:iCs/>
          <w:sz w:val="24"/>
          <w:szCs w:val="24"/>
        </w:rPr>
        <w:t xml:space="preserve"> </w:t>
      </w:r>
      <w:r w:rsidR="002B4766" w:rsidRPr="002B4766">
        <w:rPr>
          <w:rFonts w:ascii="Arial" w:hAnsi="Arial" w:cs="Arial"/>
          <w:iCs/>
          <w:sz w:val="24"/>
          <w:szCs w:val="24"/>
        </w:rPr>
        <w:t>engagement process sought feedback from the community through an information paper</w:t>
      </w:r>
      <w:r w:rsidR="002B4766">
        <w:rPr>
          <w:rFonts w:ascii="Arial" w:hAnsi="Arial" w:cs="Arial"/>
          <w:iCs/>
          <w:sz w:val="24"/>
          <w:szCs w:val="24"/>
        </w:rPr>
        <w:t xml:space="preserve"> </w:t>
      </w:r>
      <w:r w:rsidR="002B4766" w:rsidRPr="002B4766">
        <w:rPr>
          <w:rFonts w:ascii="Arial" w:hAnsi="Arial" w:cs="Arial"/>
          <w:iCs/>
          <w:sz w:val="24"/>
          <w:szCs w:val="24"/>
        </w:rPr>
        <w:t>and an</w:t>
      </w:r>
      <w:r w:rsidR="002B4766">
        <w:rPr>
          <w:rFonts w:ascii="Arial" w:hAnsi="Arial" w:cs="Arial"/>
          <w:iCs/>
          <w:sz w:val="24"/>
          <w:szCs w:val="24"/>
        </w:rPr>
        <w:t xml:space="preserve"> </w:t>
      </w:r>
      <w:r w:rsidR="002B4766" w:rsidRPr="002B4766">
        <w:rPr>
          <w:rFonts w:ascii="Arial" w:hAnsi="Arial" w:cs="Arial"/>
          <w:iCs/>
          <w:sz w:val="24"/>
          <w:szCs w:val="24"/>
        </w:rPr>
        <w:t xml:space="preserve">online </w:t>
      </w:r>
      <w:r w:rsidR="002B4766" w:rsidRPr="002B4766">
        <w:rPr>
          <w:rFonts w:ascii="Arial" w:hAnsi="Arial" w:cs="Arial"/>
          <w:iCs/>
          <w:sz w:val="24"/>
          <w:szCs w:val="24"/>
        </w:rPr>
        <w:lastRenderedPageBreak/>
        <w:t>and hard copy survey.</w:t>
      </w:r>
      <w:r w:rsidR="002B4766">
        <w:rPr>
          <w:rFonts w:ascii="Arial" w:hAnsi="Arial" w:cs="Arial"/>
          <w:iCs/>
          <w:sz w:val="24"/>
          <w:szCs w:val="24"/>
        </w:rPr>
        <w:t xml:space="preserve"> </w:t>
      </w:r>
      <w:r w:rsidR="00CD0B3B">
        <w:rPr>
          <w:rFonts w:ascii="Arial" w:hAnsi="Arial" w:cs="Arial"/>
          <w:iCs/>
          <w:sz w:val="24"/>
          <w:szCs w:val="24"/>
        </w:rPr>
        <w:t xml:space="preserve">A total of </w:t>
      </w:r>
      <w:r w:rsidR="00AC5080" w:rsidRPr="00B87336">
        <w:rPr>
          <w:rFonts w:ascii="Arial" w:hAnsi="Arial" w:cs="Arial"/>
          <w:iCs/>
          <w:sz w:val="24"/>
          <w:szCs w:val="24"/>
        </w:rPr>
        <w:t>27</w:t>
      </w:r>
      <w:r w:rsidR="00AC5080">
        <w:rPr>
          <w:rFonts w:ascii="Arial" w:hAnsi="Arial" w:cs="Arial"/>
          <w:iCs/>
          <w:sz w:val="24"/>
          <w:szCs w:val="24"/>
        </w:rPr>
        <w:t>2</w:t>
      </w:r>
      <w:r w:rsidR="00AC5080" w:rsidRPr="00B87336">
        <w:rPr>
          <w:rFonts w:ascii="Arial" w:hAnsi="Arial" w:cs="Arial"/>
          <w:iCs/>
          <w:sz w:val="24"/>
          <w:szCs w:val="24"/>
        </w:rPr>
        <w:t xml:space="preserve"> </w:t>
      </w:r>
      <w:r w:rsidR="00AC5080">
        <w:rPr>
          <w:rFonts w:ascii="Arial" w:hAnsi="Arial" w:cs="Arial"/>
          <w:iCs/>
          <w:sz w:val="24"/>
          <w:szCs w:val="24"/>
        </w:rPr>
        <w:t xml:space="preserve">YourSay submissions were received on the </w:t>
      </w:r>
      <w:r w:rsidR="00AC5080" w:rsidRPr="00B87336">
        <w:rPr>
          <w:rFonts w:ascii="Arial" w:hAnsi="Arial" w:cs="Arial"/>
          <w:iCs/>
          <w:sz w:val="24"/>
          <w:szCs w:val="24"/>
        </w:rPr>
        <w:t>review from a wide cross</w:t>
      </w:r>
      <w:r w:rsidR="00CD0B3B">
        <w:rPr>
          <w:rFonts w:ascii="Arial" w:hAnsi="Arial" w:cs="Arial"/>
          <w:iCs/>
          <w:sz w:val="24"/>
          <w:szCs w:val="24"/>
        </w:rPr>
        <w:t>-</w:t>
      </w:r>
      <w:r w:rsidR="00AC5080" w:rsidRPr="00B87336">
        <w:rPr>
          <w:rFonts w:ascii="Arial" w:hAnsi="Arial" w:cs="Arial"/>
          <w:iCs/>
          <w:sz w:val="24"/>
          <w:szCs w:val="24"/>
        </w:rPr>
        <w:t>section of the community.</w:t>
      </w:r>
      <w:r w:rsidR="00AC5080">
        <w:rPr>
          <w:rFonts w:ascii="Arial" w:hAnsi="Arial" w:cs="Arial"/>
          <w:iCs/>
          <w:sz w:val="24"/>
          <w:szCs w:val="24"/>
        </w:rPr>
        <w:t xml:space="preserve"> The</w:t>
      </w:r>
      <w:r w:rsidR="00CD0B3B">
        <w:rPr>
          <w:rFonts w:ascii="Arial" w:hAnsi="Arial" w:cs="Arial"/>
          <w:iCs/>
          <w:sz w:val="24"/>
          <w:szCs w:val="24"/>
        </w:rPr>
        <w:t xml:space="preserve">se </w:t>
      </w:r>
      <w:r w:rsidR="00AC5080">
        <w:rPr>
          <w:rFonts w:ascii="Arial" w:hAnsi="Arial" w:cs="Arial"/>
          <w:iCs/>
          <w:sz w:val="24"/>
          <w:szCs w:val="24"/>
        </w:rPr>
        <w:t xml:space="preserve">consultations </w:t>
      </w:r>
      <w:r w:rsidR="00CD0B3B">
        <w:rPr>
          <w:rFonts w:ascii="Arial" w:hAnsi="Arial" w:cs="Arial"/>
          <w:iCs/>
          <w:sz w:val="24"/>
          <w:szCs w:val="24"/>
        </w:rPr>
        <w:t>were focused</w:t>
      </w:r>
      <w:r w:rsidR="00AC5080">
        <w:rPr>
          <w:rFonts w:ascii="Arial" w:hAnsi="Arial" w:cs="Arial"/>
          <w:iCs/>
          <w:sz w:val="24"/>
          <w:szCs w:val="24"/>
        </w:rPr>
        <w:t xml:space="preserve"> on a discussion paper </w:t>
      </w:r>
      <w:r w:rsidR="00CD0B3B">
        <w:rPr>
          <w:rFonts w:ascii="Arial" w:hAnsi="Arial" w:cs="Arial"/>
          <w:iCs/>
          <w:sz w:val="24"/>
          <w:szCs w:val="24"/>
        </w:rPr>
        <w:t>proposing</w:t>
      </w:r>
      <w:r w:rsidR="00AC5080">
        <w:rPr>
          <w:rFonts w:ascii="Arial" w:hAnsi="Arial" w:cs="Arial"/>
          <w:iCs/>
          <w:sz w:val="24"/>
          <w:szCs w:val="24"/>
        </w:rPr>
        <w:t xml:space="preserve"> changes to the regulated tree criteria and strengthening tree protection on private land.</w:t>
      </w:r>
    </w:p>
    <w:p w14:paraId="53A850CB" w14:textId="76D9AB1A" w:rsidR="00AC5080" w:rsidRDefault="00AC5080" w:rsidP="00AC5080">
      <w:pPr>
        <w:rPr>
          <w:rFonts w:ascii="Arial" w:hAnsi="Arial" w:cs="Arial"/>
          <w:iCs/>
          <w:sz w:val="24"/>
          <w:szCs w:val="24"/>
        </w:rPr>
      </w:pPr>
      <w:r w:rsidRPr="00B87336">
        <w:rPr>
          <w:rFonts w:ascii="Arial" w:hAnsi="Arial" w:cs="Arial"/>
          <w:iCs/>
          <w:sz w:val="24"/>
          <w:szCs w:val="24"/>
        </w:rPr>
        <w:t>Submissions were received via email and in writing from 45 groups and individuals. The submissions were received from community councils and resident associations, local architecture and tree businesses, environment and conservation groups, research and education institutions</w:t>
      </w:r>
      <w:r>
        <w:rPr>
          <w:rFonts w:ascii="Arial" w:hAnsi="Arial" w:cs="Arial"/>
          <w:iCs/>
          <w:sz w:val="24"/>
          <w:szCs w:val="24"/>
        </w:rPr>
        <w:t>,</w:t>
      </w:r>
      <w:r w:rsidRPr="00B87336">
        <w:rPr>
          <w:rFonts w:ascii="Arial" w:hAnsi="Arial" w:cs="Arial"/>
          <w:iCs/>
          <w:sz w:val="24"/>
          <w:szCs w:val="24"/>
        </w:rPr>
        <w:t xml:space="preserve"> general community groups and interested individuals.</w:t>
      </w:r>
      <w:r>
        <w:rPr>
          <w:rFonts w:ascii="Arial" w:hAnsi="Arial" w:cs="Arial"/>
          <w:iCs/>
          <w:sz w:val="24"/>
          <w:szCs w:val="24"/>
        </w:rPr>
        <w:t xml:space="preserve"> </w:t>
      </w:r>
      <w:r w:rsidRPr="00B87336">
        <w:rPr>
          <w:rFonts w:ascii="Arial" w:hAnsi="Arial" w:cs="Arial"/>
          <w:iCs/>
          <w:sz w:val="24"/>
          <w:szCs w:val="24"/>
        </w:rPr>
        <w:t xml:space="preserve">Surveys were also completed by 227 respondents. Over 58 percent of survey respondents had an interest in trees or tree protection and 21 percent had interacted with the </w:t>
      </w:r>
      <w:r>
        <w:rPr>
          <w:rFonts w:ascii="Arial" w:hAnsi="Arial" w:cs="Arial"/>
          <w:iCs/>
          <w:sz w:val="24"/>
          <w:szCs w:val="24"/>
        </w:rPr>
        <w:t>T</w:t>
      </w:r>
      <w:r w:rsidR="00CD0B3B">
        <w:rPr>
          <w:rFonts w:ascii="Arial" w:hAnsi="Arial" w:cs="Arial"/>
          <w:iCs/>
          <w:sz w:val="24"/>
          <w:szCs w:val="24"/>
        </w:rPr>
        <w:t xml:space="preserve">ree </w:t>
      </w:r>
      <w:r>
        <w:rPr>
          <w:rFonts w:ascii="Arial" w:hAnsi="Arial" w:cs="Arial"/>
          <w:iCs/>
          <w:sz w:val="24"/>
          <w:szCs w:val="24"/>
        </w:rPr>
        <w:t>P</w:t>
      </w:r>
      <w:r w:rsidR="00CD0B3B">
        <w:rPr>
          <w:rFonts w:ascii="Arial" w:hAnsi="Arial" w:cs="Arial"/>
          <w:iCs/>
          <w:sz w:val="24"/>
          <w:szCs w:val="24"/>
        </w:rPr>
        <w:t xml:space="preserve">rotection </w:t>
      </w:r>
      <w:r>
        <w:rPr>
          <w:rFonts w:ascii="Arial" w:hAnsi="Arial" w:cs="Arial"/>
          <w:iCs/>
          <w:sz w:val="24"/>
          <w:szCs w:val="24"/>
        </w:rPr>
        <w:t>A</w:t>
      </w:r>
      <w:r w:rsidR="00CD0B3B">
        <w:rPr>
          <w:rFonts w:ascii="Arial" w:hAnsi="Arial" w:cs="Arial"/>
          <w:iCs/>
          <w:sz w:val="24"/>
          <w:szCs w:val="24"/>
        </w:rPr>
        <w:t>ct.</w:t>
      </w:r>
    </w:p>
    <w:p w14:paraId="30E0E92B" w14:textId="79CC7F21" w:rsidR="002B4766" w:rsidRPr="002B4766" w:rsidRDefault="002B4766" w:rsidP="002B4766">
      <w:pPr>
        <w:rPr>
          <w:rFonts w:ascii="Arial" w:hAnsi="Arial" w:cs="Arial"/>
          <w:iCs/>
          <w:sz w:val="24"/>
          <w:szCs w:val="24"/>
        </w:rPr>
      </w:pPr>
      <w:r w:rsidRPr="002B4766">
        <w:rPr>
          <w:rFonts w:ascii="Arial" w:hAnsi="Arial" w:cs="Arial"/>
          <w:iCs/>
          <w:sz w:val="24"/>
          <w:szCs w:val="24"/>
        </w:rPr>
        <w:t xml:space="preserve">Key findings </w:t>
      </w:r>
      <w:r w:rsidR="000B1773">
        <w:rPr>
          <w:rFonts w:ascii="Arial" w:hAnsi="Arial" w:cs="Arial"/>
          <w:iCs/>
          <w:sz w:val="24"/>
          <w:szCs w:val="24"/>
        </w:rPr>
        <w:t xml:space="preserve">from the </w:t>
      </w:r>
      <w:r>
        <w:rPr>
          <w:rFonts w:ascii="Arial" w:hAnsi="Arial" w:cs="Arial"/>
          <w:iCs/>
          <w:sz w:val="24"/>
          <w:szCs w:val="24"/>
        </w:rPr>
        <w:t>community engagement process were that</w:t>
      </w:r>
      <w:r w:rsidRPr="002B4766">
        <w:rPr>
          <w:rFonts w:ascii="Arial" w:hAnsi="Arial" w:cs="Arial"/>
          <w:iCs/>
          <w:sz w:val="24"/>
          <w:szCs w:val="24"/>
        </w:rPr>
        <w:t xml:space="preserve"> people wanted:</w:t>
      </w:r>
    </w:p>
    <w:p w14:paraId="3F5DE9CB" w14:textId="77777777" w:rsidR="002B4766" w:rsidRPr="002B4766" w:rsidRDefault="002B4766" w:rsidP="002B4766">
      <w:pPr>
        <w:numPr>
          <w:ilvl w:val="0"/>
          <w:numId w:val="31"/>
        </w:numPr>
        <w:rPr>
          <w:rFonts w:ascii="Arial" w:hAnsi="Arial" w:cs="Arial"/>
          <w:iCs/>
          <w:sz w:val="24"/>
          <w:szCs w:val="24"/>
        </w:rPr>
      </w:pPr>
      <w:r w:rsidRPr="002B4766">
        <w:rPr>
          <w:rFonts w:ascii="Arial" w:hAnsi="Arial" w:cs="Arial"/>
          <w:iCs/>
          <w:sz w:val="24"/>
          <w:szCs w:val="24"/>
        </w:rPr>
        <w:t>greater flexibility for lessees to manage trees on their property</w:t>
      </w:r>
    </w:p>
    <w:p w14:paraId="10DEDC0D" w14:textId="77777777" w:rsidR="002B4766" w:rsidRPr="002B4766" w:rsidRDefault="002B4766" w:rsidP="002B4766">
      <w:pPr>
        <w:numPr>
          <w:ilvl w:val="0"/>
          <w:numId w:val="31"/>
        </w:numPr>
        <w:rPr>
          <w:rFonts w:ascii="Arial" w:hAnsi="Arial" w:cs="Arial"/>
          <w:iCs/>
          <w:sz w:val="24"/>
          <w:szCs w:val="24"/>
        </w:rPr>
      </w:pPr>
      <w:r w:rsidRPr="002B4766">
        <w:rPr>
          <w:rFonts w:ascii="Arial" w:hAnsi="Arial" w:cs="Arial"/>
          <w:iCs/>
          <w:sz w:val="24"/>
          <w:szCs w:val="24"/>
        </w:rPr>
        <w:t>recognition of the value of a strong tree canopy</w:t>
      </w:r>
    </w:p>
    <w:p w14:paraId="50ACA741" w14:textId="77777777" w:rsidR="002B4766" w:rsidRPr="002B4766" w:rsidRDefault="002B4766" w:rsidP="002B4766">
      <w:pPr>
        <w:numPr>
          <w:ilvl w:val="0"/>
          <w:numId w:val="31"/>
        </w:numPr>
        <w:rPr>
          <w:rFonts w:ascii="Arial" w:hAnsi="Arial" w:cs="Arial"/>
          <w:iCs/>
          <w:sz w:val="24"/>
          <w:szCs w:val="24"/>
        </w:rPr>
      </w:pPr>
      <w:r w:rsidRPr="002B4766">
        <w:rPr>
          <w:rFonts w:ascii="Arial" w:hAnsi="Arial" w:cs="Arial"/>
          <w:iCs/>
          <w:sz w:val="24"/>
          <w:szCs w:val="24"/>
        </w:rPr>
        <w:t>holistic management of the urban forest</w:t>
      </w:r>
    </w:p>
    <w:p w14:paraId="0A993BDD" w14:textId="77777777" w:rsidR="002B4766" w:rsidRPr="002B4766" w:rsidRDefault="002B4766" w:rsidP="002B4766">
      <w:pPr>
        <w:numPr>
          <w:ilvl w:val="0"/>
          <w:numId w:val="31"/>
        </w:numPr>
        <w:rPr>
          <w:rFonts w:ascii="Arial" w:hAnsi="Arial" w:cs="Arial"/>
          <w:iCs/>
          <w:sz w:val="24"/>
          <w:szCs w:val="24"/>
        </w:rPr>
      </w:pPr>
      <w:r w:rsidRPr="002B4766">
        <w:rPr>
          <w:rFonts w:ascii="Arial" w:hAnsi="Arial" w:cs="Arial"/>
          <w:iCs/>
          <w:sz w:val="24"/>
          <w:szCs w:val="24"/>
        </w:rPr>
        <w:t>improvements to the current tree damage application process</w:t>
      </w:r>
    </w:p>
    <w:p w14:paraId="339A3932" w14:textId="77777777" w:rsidR="002B4766" w:rsidRPr="002B4766" w:rsidRDefault="002B4766" w:rsidP="002B4766">
      <w:pPr>
        <w:numPr>
          <w:ilvl w:val="0"/>
          <w:numId w:val="31"/>
        </w:numPr>
        <w:rPr>
          <w:rFonts w:ascii="Arial" w:hAnsi="Arial" w:cs="Arial"/>
          <w:iCs/>
          <w:sz w:val="24"/>
          <w:szCs w:val="24"/>
        </w:rPr>
      </w:pPr>
      <w:r w:rsidRPr="002B4766">
        <w:rPr>
          <w:rFonts w:ascii="Arial" w:hAnsi="Arial" w:cs="Arial"/>
          <w:iCs/>
          <w:sz w:val="24"/>
          <w:szCs w:val="24"/>
        </w:rPr>
        <w:t>changes to criteria for tree removal</w:t>
      </w:r>
    </w:p>
    <w:p w14:paraId="188943FB" w14:textId="4ED28D96" w:rsidR="002B4766" w:rsidRPr="002B4766" w:rsidRDefault="002B4766" w:rsidP="002B4766">
      <w:pPr>
        <w:numPr>
          <w:ilvl w:val="0"/>
          <w:numId w:val="31"/>
        </w:numPr>
        <w:rPr>
          <w:rFonts w:ascii="Arial" w:hAnsi="Arial" w:cs="Arial"/>
          <w:iCs/>
          <w:sz w:val="24"/>
          <w:szCs w:val="24"/>
        </w:rPr>
      </w:pPr>
      <w:r w:rsidRPr="002B4766">
        <w:rPr>
          <w:rFonts w:ascii="Arial" w:hAnsi="Arial" w:cs="Arial"/>
          <w:iCs/>
          <w:sz w:val="24"/>
          <w:szCs w:val="24"/>
        </w:rPr>
        <w:t>replanting and a no net loss offset scheme to increase the tree canopy.</w:t>
      </w:r>
    </w:p>
    <w:p w14:paraId="351F5997" w14:textId="1785F67D" w:rsidR="002B4766" w:rsidRDefault="00CD0B3B" w:rsidP="00AC5080">
      <w:pPr>
        <w:rPr>
          <w:rFonts w:ascii="Arial" w:hAnsi="Arial" w:cs="Arial"/>
          <w:iCs/>
          <w:sz w:val="24"/>
          <w:szCs w:val="24"/>
        </w:rPr>
      </w:pPr>
      <w:r>
        <w:rPr>
          <w:rFonts w:ascii="Arial" w:hAnsi="Arial" w:cs="Arial"/>
          <w:iCs/>
          <w:sz w:val="24"/>
          <w:szCs w:val="24"/>
        </w:rPr>
        <w:t xml:space="preserve">The ACT Government subsequently developed an exposure draft of the Urban Forest Bill for public review and consultation in 2022. During this consultation period, </w:t>
      </w:r>
      <w:r w:rsidR="00AC5080">
        <w:rPr>
          <w:rFonts w:ascii="Arial" w:hAnsi="Arial" w:cs="Arial"/>
          <w:iCs/>
          <w:sz w:val="24"/>
          <w:szCs w:val="24"/>
        </w:rPr>
        <w:t>66 YourSay submissions were received on an exposure draft of the bill which had a broader focus than the proposed amendments to the T</w:t>
      </w:r>
      <w:r>
        <w:rPr>
          <w:rFonts w:ascii="Arial" w:hAnsi="Arial" w:cs="Arial"/>
          <w:iCs/>
          <w:sz w:val="24"/>
          <w:szCs w:val="24"/>
        </w:rPr>
        <w:t xml:space="preserve">ree </w:t>
      </w:r>
      <w:r w:rsidR="00AC5080">
        <w:rPr>
          <w:rFonts w:ascii="Arial" w:hAnsi="Arial" w:cs="Arial"/>
          <w:iCs/>
          <w:sz w:val="24"/>
          <w:szCs w:val="24"/>
        </w:rPr>
        <w:t>P</w:t>
      </w:r>
      <w:r>
        <w:rPr>
          <w:rFonts w:ascii="Arial" w:hAnsi="Arial" w:cs="Arial"/>
          <w:iCs/>
          <w:sz w:val="24"/>
          <w:szCs w:val="24"/>
        </w:rPr>
        <w:t xml:space="preserve">rotection </w:t>
      </w:r>
      <w:r w:rsidR="00AC5080">
        <w:rPr>
          <w:rFonts w:ascii="Arial" w:hAnsi="Arial" w:cs="Arial"/>
          <w:iCs/>
          <w:sz w:val="24"/>
          <w:szCs w:val="24"/>
        </w:rPr>
        <w:t>A</w:t>
      </w:r>
      <w:r>
        <w:rPr>
          <w:rFonts w:ascii="Arial" w:hAnsi="Arial" w:cs="Arial"/>
          <w:iCs/>
          <w:sz w:val="24"/>
          <w:szCs w:val="24"/>
        </w:rPr>
        <w:t>ct</w:t>
      </w:r>
      <w:r w:rsidR="00AC5080">
        <w:rPr>
          <w:rFonts w:ascii="Arial" w:hAnsi="Arial" w:cs="Arial"/>
          <w:iCs/>
          <w:sz w:val="24"/>
          <w:szCs w:val="24"/>
        </w:rPr>
        <w:t xml:space="preserve">. The submissions were received from a similar range of community councils and resident associations, local architecture and tree businesses, environment and conservation groups, general community groups and interested individuals. </w:t>
      </w:r>
    </w:p>
    <w:p w14:paraId="7B30694A" w14:textId="094DDE93" w:rsidR="00AC5080" w:rsidRPr="00B87336" w:rsidRDefault="00C77271" w:rsidP="00AC5080">
      <w:pPr>
        <w:rPr>
          <w:rFonts w:ascii="Arial" w:hAnsi="Arial" w:cs="Arial"/>
          <w:iCs/>
          <w:sz w:val="24"/>
          <w:szCs w:val="24"/>
        </w:rPr>
      </w:pPr>
      <w:r w:rsidRPr="00C77271">
        <w:rPr>
          <w:rFonts w:ascii="Arial" w:hAnsi="Arial" w:cs="Arial"/>
          <w:iCs/>
          <w:sz w:val="24"/>
          <w:szCs w:val="24"/>
        </w:rPr>
        <w:t xml:space="preserve">Four industry briefings were held during the consultation period </w:t>
      </w:r>
      <w:r w:rsidR="00CD0B3B">
        <w:rPr>
          <w:rFonts w:ascii="Arial" w:hAnsi="Arial" w:cs="Arial"/>
          <w:iCs/>
          <w:sz w:val="24"/>
          <w:szCs w:val="24"/>
        </w:rPr>
        <w:t>focused on</w:t>
      </w:r>
      <w:r w:rsidRPr="00C77271">
        <w:rPr>
          <w:rFonts w:ascii="Arial" w:hAnsi="Arial" w:cs="Arial"/>
          <w:iCs/>
          <w:sz w:val="24"/>
          <w:szCs w:val="24"/>
        </w:rPr>
        <w:t xml:space="preserve"> arborists, landscape architects, the construction industry and the community sector. Approximately 50 representatives attended the briefings</w:t>
      </w:r>
      <w:r>
        <w:rPr>
          <w:rFonts w:ascii="Arial" w:hAnsi="Arial" w:cs="Arial"/>
          <w:iCs/>
          <w:sz w:val="24"/>
          <w:szCs w:val="24"/>
        </w:rPr>
        <w:t>.</w:t>
      </w:r>
      <w:r w:rsidR="00AC5080">
        <w:rPr>
          <w:rFonts w:ascii="Arial" w:hAnsi="Arial" w:cs="Arial"/>
          <w:iCs/>
          <w:sz w:val="24"/>
          <w:szCs w:val="24"/>
        </w:rPr>
        <w:t xml:space="preserve"> </w:t>
      </w:r>
      <w:r>
        <w:rPr>
          <w:rFonts w:ascii="Arial" w:hAnsi="Arial" w:cs="Arial"/>
          <w:iCs/>
          <w:sz w:val="24"/>
          <w:szCs w:val="24"/>
        </w:rPr>
        <w:t xml:space="preserve">Several </w:t>
      </w:r>
      <w:r w:rsidR="00AC5080">
        <w:rPr>
          <w:rFonts w:ascii="Arial" w:hAnsi="Arial" w:cs="Arial"/>
          <w:iCs/>
          <w:sz w:val="24"/>
          <w:szCs w:val="24"/>
        </w:rPr>
        <w:t xml:space="preserve">targeted meetings were </w:t>
      </w:r>
      <w:r w:rsidR="00CD0B3B">
        <w:rPr>
          <w:rFonts w:ascii="Arial" w:hAnsi="Arial" w:cs="Arial"/>
          <w:iCs/>
          <w:sz w:val="24"/>
          <w:szCs w:val="24"/>
        </w:rPr>
        <w:t xml:space="preserve">also </w:t>
      </w:r>
      <w:r w:rsidR="00AC5080">
        <w:rPr>
          <w:rFonts w:ascii="Arial" w:hAnsi="Arial" w:cs="Arial"/>
          <w:iCs/>
          <w:sz w:val="24"/>
          <w:szCs w:val="24"/>
        </w:rPr>
        <w:t xml:space="preserve">held with </w:t>
      </w:r>
      <w:r w:rsidR="00AC5080" w:rsidRPr="00B87336">
        <w:rPr>
          <w:rFonts w:ascii="Arial" w:hAnsi="Arial" w:cs="Arial"/>
          <w:iCs/>
          <w:sz w:val="24"/>
          <w:szCs w:val="24"/>
        </w:rPr>
        <w:t xml:space="preserve">utility </w:t>
      </w:r>
      <w:r w:rsidRPr="00B87336">
        <w:rPr>
          <w:rFonts w:ascii="Arial" w:hAnsi="Arial" w:cs="Arial"/>
          <w:iCs/>
          <w:sz w:val="24"/>
          <w:szCs w:val="24"/>
        </w:rPr>
        <w:t>pro</w:t>
      </w:r>
      <w:r>
        <w:rPr>
          <w:rFonts w:ascii="Arial" w:hAnsi="Arial" w:cs="Arial"/>
          <w:iCs/>
          <w:sz w:val="24"/>
          <w:szCs w:val="24"/>
        </w:rPr>
        <w:t>vider</w:t>
      </w:r>
      <w:r w:rsidRPr="00B87336">
        <w:rPr>
          <w:rFonts w:ascii="Arial" w:hAnsi="Arial" w:cs="Arial"/>
          <w:iCs/>
          <w:sz w:val="24"/>
          <w:szCs w:val="24"/>
        </w:rPr>
        <w:t>s</w:t>
      </w:r>
      <w:r w:rsidR="00AC5080">
        <w:rPr>
          <w:rFonts w:ascii="Arial" w:hAnsi="Arial" w:cs="Arial"/>
          <w:iCs/>
          <w:sz w:val="24"/>
          <w:szCs w:val="24"/>
        </w:rPr>
        <w:t>, community council</w:t>
      </w:r>
      <w:r>
        <w:rPr>
          <w:rFonts w:ascii="Arial" w:hAnsi="Arial" w:cs="Arial"/>
          <w:iCs/>
          <w:sz w:val="24"/>
          <w:szCs w:val="24"/>
        </w:rPr>
        <w:t>s</w:t>
      </w:r>
      <w:r w:rsidR="00AC5080" w:rsidRPr="00B87336">
        <w:rPr>
          <w:rFonts w:ascii="Arial" w:hAnsi="Arial" w:cs="Arial"/>
          <w:iCs/>
          <w:sz w:val="24"/>
          <w:szCs w:val="24"/>
        </w:rPr>
        <w:t xml:space="preserve"> and conservationists.</w:t>
      </w:r>
    </w:p>
    <w:p w14:paraId="0B442B28" w14:textId="00941F9E" w:rsidR="00AC5080" w:rsidRDefault="00AC5080" w:rsidP="00AC5080">
      <w:pPr>
        <w:rPr>
          <w:rFonts w:ascii="Arial" w:hAnsi="Arial" w:cs="Arial"/>
          <w:iCs/>
          <w:sz w:val="24"/>
          <w:szCs w:val="24"/>
        </w:rPr>
      </w:pPr>
      <w:r>
        <w:rPr>
          <w:rFonts w:ascii="Arial" w:hAnsi="Arial" w:cs="Arial"/>
          <w:iCs/>
          <w:sz w:val="24"/>
          <w:szCs w:val="24"/>
        </w:rPr>
        <w:t xml:space="preserve">The views of the participants of the 2019 and 2022 consultation processes have contributed to the development of the objectives of the Bill, </w:t>
      </w:r>
      <w:r w:rsidR="000479AE">
        <w:rPr>
          <w:rFonts w:ascii="Arial" w:hAnsi="Arial" w:cs="Arial"/>
          <w:iCs/>
          <w:sz w:val="24"/>
          <w:szCs w:val="24"/>
        </w:rPr>
        <w:t>the C</w:t>
      </w:r>
      <w:r>
        <w:rPr>
          <w:rFonts w:ascii="Arial" w:hAnsi="Arial" w:cs="Arial"/>
          <w:iCs/>
          <w:sz w:val="24"/>
          <w:szCs w:val="24"/>
        </w:rPr>
        <w:t xml:space="preserve">anopy Contribution </w:t>
      </w:r>
      <w:r w:rsidR="000479AE">
        <w:rPr>
          <w:rFonts w:ascii="Arial" w:hAnsi="Arial" w:cs="Arial"/>
          <w:iCs/>
          <w:sz w:val="24"/>
          <w:szCs w:val="24"/>
        </w:rPr>
        <w:t>Framework, the Tree Fund and Tree Bonds</w:t>
      </w:r>
      <w:r>
        <w:rPr>
          <w:rFonts w:ascii="Arial" w:hAnsi="Arial" w:cs="Arial"/>
          <w:iCs/>
          <w:sz w:val="24"/>
          <w:szCs w:val="24"/>
        </w:rPr>
        <w:t>, as well as the criteria for what constitutes a regulated tree.</w:t>
      </w:r>
    </w:p>
    <w:p w14:paraId="46271141" w14:textId="03AF825D" w:rsidR="00385C7E" w:rsidRDefault="00385C7E" w:rsidP="00AC5080">
      <w:pPr>
        <w:rPr>
          <w:rFonts w:ascii="Arial" w:hAnsi="Arial" w:cs="Arial"/>
          <w:iCs/>
          <w:sz w:val="24"/>
          <w:szCs w:val="24"/>
        </w:rPr>
      </w:pPr>
      <w:r>
        <w:rPr>
          <w:rFonts w:ascii="Arial" w:hAnsi="Arial" w:cs="Arial"/>
          <w:iCs/>
          <w:sz w:val="24"/>
          <w:szCs w:val="24"/>
        </w:rPr>
        <w:t>T</w:t>
      </w:r>
      <w:r w:rsidR="00CD0B3B">
        <w:rPr>
          <w:rFonts w:ascii="Arial" w:hAnsi="Arial" w:cs="Arial"/>
          <w:iCs/>
          <w:sz w:val="24"/>
          <w:szCs w:val="24"/>
        </w:rPr>
        <w:t>he Transport Canberra and City Services</w:t>
      </w:r>
      <w:r>
        <w:rPr>
          <w:rFonts w:ascii="Arial" w:hAnsi="Arial" w:cs="Arial"/>
          <w:iCs/>
          <w:sz w:val="24"/>
          <w:szCs w:val="24"/>
        </w:rPr>
        <w:t xml:space="preserve"> </w:t>
      </w:r>
      <w:r w:rsidR="00696077">
        <w:rPr>
          <w:rFonts w:ascii="Arial" w:hAnsi="Arial" w:cs="Arial"/>
          <w:iCs/>
          <w:sz w:val="24"/>
          <w:szCs w:val="24"/>
        </w:rPr>
        <w:t xml:space="preserve">(TCCS) </w:t>
      </w:r>
      <w:r>
        <w:rPr>
          <w:rFonts w:ascii="Arial" w:hAnsi="Arial" w:cs="Arial"/>
          <w:iCs/>
          <w:sz w:val="24"/>
          <w:szCs w:val="24"/>
        </w:rPr>
        <w:t>Directorate engaged with the Human Rights Commission in the development of the Bill to ensure that the provisions of the Bill are human rights compliant.</w:t>
      </w:r>
    </w:p>
    <w:p w14:paraId="7F28D371" w14:textId="77777777" w:rsidR="00684D91" w:rsidRDefault="00684D91" w:rsidP="00AC5080">
      <w:pPr>
        <w:rPr>
          <w:rFonts w:ascii="Arial" w:hAnsi="Arial" w:cs="Arial"/>
          <w:iCs/>
          <w:sz w:val="24"/>
          <w:szCs w:val="24"/>
        </w:rPr>
      </w:pPr>
    </w:p>
    <w:p w14:paraId="457063BF" w14:textId="77777777" w:rsidR="00684D91" w:rsidRDefault="00684D91" w:rsidP="00AC5080">
      <w:pPr>
        <w:rPr>
          <w:rFonts w:ascii="Arial" w:hAnsi="Arial" w:cs="Arial"/>
          <w:iCs/>
          <w:sz w:val="24"/>
          <w:szCs w:val="24"/>
        </w:rPr>
      </w:pPr>
    </w:p>
    <w:p w14:paraId="652D6907" w14:textId="77777777" w:rsidR="000479AE" w:rsidRPr="000D0422" w:rsidRDefault="000479AE" w:rsidP="000479AE">
      <w:pPr>
        <w:rPr>
          <w:rFonts w:ascii="Arial" w:hAnsi="Arial" w:cs="Arial"/>
          <w:b/>
          <w:bCs/>
          <w:iCs/>
          <w:sz w:val="24"/>
          <w:szCs w:val="24"/>
        </w:rPr>
      </w:pPr>
      <w:r w:rsidRPr="000D0422">
        <w:rPr>
          <w:rFonts w:ascii="Arial" w:hAnsi="Arial" w:cs="Arial"/>
          <w:b/>
          <w:bCs/>
          <w:iCs/>
          <w:sz w:val="24"/>
          <w:szCs w:val="24"/>
        </w:rPr>
        <w:lastRenderedPageBreak/>
        <w:t>Aboriginal and Torres Strait Islander groups</w:t>
      </w:r>
    </w:p>
    <w:p w14:paraId="1A231A85" w14:textId="182D4991" w:rsidR="000479AE" w:rsidRDefault="000479AE" w:rsidP="000479AE">
      <w:pPr>
        <w:rPr>
          <w:rFonts w:ascii="Arial" w:hAnsi="Arial" w:cs="Arial"/>
          <w:iCs/>
          <w:sz w:val="24"/>
          <w:szCs w:val="24"/>
        </w:rPr>
      </w:pPr>
      <w:r w:rsidRPr="000479AE">
        <w:rPr>
          <w:rFonts w:ascii="Arial" w:hAnsi="Arial" w:cs="Arial"/>
          <w:iCs/>
          <w:sz w:val="24"/>
          <w:szCs w:val="24"/>
        </w:rPr>
        <w:t>Consultation offers were also extended to Aboriginal and Torres Strait Islander Groups through the Aboriginal and Torres Strait Islander Elected Body and the ACT’s Registered Aboriginal Organisations. The Elected Body provided input regarding the proposed legislative changes to incorporate Aboriginal cultural trees on the ACT Tree Register.</w:t>
      </w:r>
    </w:p>
    <w:p w14:paraId="1C6BF361" w14:textId="77777777" w:rsidR="000479AE" w:rsidRPr="000479AE" w:rsidRDefault="000479AE" w:rsidP="000479AE">
      <w:pPr>
        <w:rPr>
          <w:rFonts w:ascii="Arial" w:hAnsi="Arial" w:cs="Arial"/>
          <w:iCs/>
          <w:sz w:val="24"/>
          <w:szCs w:val="24"/>
        </w:rPr>
      </w:pPr>
    </w:p>
    <w:p w14:paraId="4FBD2626" w14:textId="77777777" w:rsidR="000479AE" w:rsidRPr="000D0422" w:rsidRDefault="000479AE" w:rsidP="000479AE">
      <w:pPr>
        <w:rPr>
          <w:rFonts w:ascii="Arial" w:hAnsi="Arial" w:cs="Arial"/>
          <w:b/>
          <w:bCs/>
          <w:iCs/>
          <w:sz w:val="24"/>
          <w:szCs w:val="24"/>
        </w:rPr>
      </w:pPr>
      <w:r w:rsidRPr="000D0422">
        <w:rPr>
          <w:rFonts w:ascii="Arial" w:hAnsi="Arial" w:cs="Arial"/>
          <w:b/>
          <w:bCs/>
          <w:iCs/>
          <w:sz w:val="24"/>
          <w:szCs w:val="24"/>
        </w:rPr>
        <w:t>ACT Heritage Council</w:t>
      </w:r>
    </w:p>
    <w:p w14:paraId="251D7F26" w14:textId="0974A04E" w:rsidR="00385C7E" w:rsidRDefault="00696077" w:rsidP="000479AE">
      <w:pPr>
        <w:rPr>
          <w:rFonts w:ascii="Arial" w:hAnsi="Arial" w:cs="Arial"/>
          <w:iCs/>
          <w:sz w:val="24"/>
          <w:szCs w:val="24"/>
        </w:rPr>
      </w:pPr>
      <w:r>
        <w:rPr>
          <w:rFonts w:ascii="Arial" w:hAnsi="Arial" w:cs="Arial"/>
          <w:iCs/>
          <w:sz w:val="24"/>
          <w:szCs w:val="24"/>
        </w:rPr>
        <w:t>TCCS</w:t>
      </w:r>
      <w:r w:rsidR="000479AE">
        <w:rPr>
          <w:rFonts w:ascii="Arial" w:hAnsi="Arial" w:cs="Arial"/>
          <w:iCs/>
          <w:sz w:val="24"/>
          <w:szCs w:val="24"/>
        </w:rPr>
        <w:t xml:space="preserve"> also consulted the ACT </w:t>
      </w:r>
      <w:r w:rsidR="000479AE" w:rsidRPr="000479AE">
        <w:rPr>
          <w:rFonts w:ascii="Arial" w:hAnsi="Arial" w:cs="Arial"/>
          <w:iCs/>
          <w:sz w:val="24"/>
          <w:szCs w:val="24"/>
        </w:rPr>
        <w:t>Heritage Council. Discussions focused on the proposed legislative reform to the ACT Tree Register and the new proposed elements of tree protection including the canopy contribution framework.</w:t>
      </w:r>
    </w:p>
    <w:p w14:paraId="4F70099A" w14:textId="77777777" w:rsidR="000479AE" w:rsidRDefault="000479AE" w:rsidP="000479AE">
      <w:pPr>
        <w:rPr>
          <w:rFonts w:ascii="Arial" w:hAnsi="Arial" w:cs="Arial"/>
          <w:iCs/>
          <w:sz w:val="24"/>
          <w:szCs w:val="24"/>
        </w:rPr>
      </w:pPr>
    </w:p>
    <w:p w14:paraId="7DAD590C" w14:textId="77777777" w:rsidR="00385C7E" w:rsidRPr="00385C7E" w:rsidRDefault="00385C7E" w:rsidP="00AC5080">
      <w:pPr>
        <w:rPr>
          <w:rFonts w:ascii="Arial" w:hAnsi="Arial" w:cs="Arial"/>
          <w:b/>
          <w:bCs/>
          <w:iCs/>
          <w:sz w:val="24"/>
          <w:szCs w:val="24"/>
        </w:rPr>
      </w:pPr>
      <w:r w:rsidRPr="00385C7E">
        <w:rPr>
          <w:rFonts w:ascii="Arial" w:hAnsi="Arial" w:cs="Arial"/>
          <w:b/>
          <w:bCs/>
          <w:iCs/>
          <w:sz w:val="24"/>
          <w:szCs w:val="24"/>
        </w:rPr>
        <w:t xml:space="preserve">ACT Government agencies </w:t>
      </w:r>
    </w:p>
    <w:p w14:paraId="280DF883" w14:textId="0E0B09EC" w:rsidR="00385C7E" w:rsidRDefault="00385C7E" w:rsidP="00AC5080">
      <w:pPr>
        <w:rPr>
          <w:rFonts w:ascii="Arial" w:hAnsi="Arial" w:cs="Arial"/>
          <w:iCs/>
          <w:sz w:val="24"/>
          <w:szCs w:val="24"/>
        </w:rPr>
      </w:pPr>
      <w:r w:rsidRPr="00385C7E">
        <w:rPr>
          <w:rFonts w:ascii="Arial" w:hAnsi="Arial" w:cs="Arial"/>
          <w:iCs/>
          <w:sz w:val="24"/>
          <w:szCs w:val="24"/>
        </w:rPr>
        <w:t xml:space="preserve">Extensive consultation on the Bill has occurred both internally within the </w:t>
      </w:r>
      <w:r w:rsidR="000E20CF">
        <w:rPr>
          <w:rFonts w:ascii="Arial" w:hAnsi="Arial" w:cs="Arial"/>
          <w:iCs/>
          <w:sz w:val="24"/>
          <w:szCs w:val="24"/>
        </w:rPr>
        <w:t>Transport Canberra and City Services</w:t>
      </w:r>
      <w:r w:rsidR="000E20CF" w:rsidRPr="00385C7E">
        <w:rPr>
          <w:rFonts w:ascii="Arial" w:hAnsi="Arial" w:cs="Arial"/>
          <w:iCs/>
          <w:sz w:val="24"/>
          <w:szCs w:val="24"/>
        </w:rPr>
        <w:t xml:space="preserve"> </w:t>
      </w:r>
      <w:r w:rsidRPr="00385C7E">
        <w:rPr>
          <w:rFonts w:ascii="Arial" w:hAnsi="Arial" w:cs="Arial"/>
          <w:iCs/>
          <w:sz w:val="24"/>
          <w:szCs w:val="24"/>
        </w:rPr>
        <w:t>Directorate and across other areas of the ACT Government such as Policy and Cabinet within the Chief Minister, Treasury and Economic Development Directorate, Treasury, the Environment, Planning and Sustainable Development Directorate</w:t>
      </w:r>
      <w:r w:rsidR="000B1773">
        <w:rPr>
          <w:rFonts w:ascii="Arial" w:hAnsi="Arial" w:cs="Arial"/>
          <w:iCs/>
          <w:sz w:val="24"/>
          <w:szCs w:val="24"/>
        </w:rPr>
        <w:t>, Community Services Directorate</w:t>
      </w:r>
      <w:r w:rsidRPr="00385C7E">
        <w:rPr>
          <w:rFonts w:ascii="Arial" w:hAnsi="Arial" w:cs="Arial"/>
          <w:iCs/>
          <w:sz w:val="24"/>
          <w:szCs w:val="24"/>
        </w:rPr>
        <w:t xml:space="preserve"> and the Justice and Community Safety Directorate, including the Human Rights Unit and Criminal Law section within the Leg</w:t>
      </w:r>
      <w:r w:rsidR="000E20CF">
        <w:rPr>
          <w:rFonts w:ascii="Arial" w:hAnsi="Arial" w:cs="Arial"/>
          <w:iCs/>
          <w:sz w:val="24"/>
          <w:szCs w:val="24"/>
        </w:rPr>
        <w:t>islation</w:t>
      </w:r>
      <w:r w:rsidRPr="00385C7E">
        <w:rPr>
          <w:rFonts w:ascii="Arial" w:hAnsi="Arial" w:cs="Arial"/>
          <w:iCs/>
          <w:sz w:val="24"/>
          <w:szCs w:val="24"/>
        </w:rPr>
        <w:t xml:space="preserve"> Policy and Programs branch. Consultation has also been undertaken with the </w:t>
      </w:r>
      <w:r>
        <w:rPr>
          <w:rFonts w:ascii="Arial" w:hAnsi="Arial" w:cs="Arial"/>
          <w:iCs/>
          <w:sz w:val="24"/>
          <w:szCs w:val="24"/>
        </w:rPr>
        <w:t>Planning</w:t>
      </w:r>
      <w:r w:rsidRPr="00385C7E">
        <w:rPr>
          <w:rFonts w:ascii="Arial" w:hAnsi="Arial" w:cs="Arial"/>
          <w:iCs/>
          <w:sz w:val="24"/>
          <w:szCs w:val="24"/>
        </w:rPr>
        <w:t xml:space="preserve"> Sub-Committee of Cabinet.</w:t>
      </w:r>
    </w:p>
    <w:p w14:paraId="513846F7" w14:textId="77777777" w:rsidR="00AC5080" w:rsidRDefault="00AC5080" w:rsidP="00AC5080">
      <w:pPr>
        <w:rPr>
          <w:rFonts w:ascii="Arial" w:hAnsi="Arial" w:cs="Arial"/>
          <w:color w:val="FF0000"/>
          <w:sz w:val="24"/>
          <w:szCs w:val="24"/>
        </w:rPr>
      </w:pPr>
    </w:p>
    <w:p w14:paraId="41DE7A73" w14:textId="77777777" w:rsidR="007E67A5" w:rsidRPr="007E67A5" w:rsidRDefault="007E67A5" w:rsidP="007E67A5">
      <w:pPr>
        <w:keepNext/>
        <w:keepLines/>
        <w:spacing w:before="40" w:after="120" w:line="240" w:lineRule="auto"/>
        <w:outlineLvl w:val="1"/>
        <w:rPr>
          <w:rFonts w:ascii="Arial" w:eastAsiaTheme="majorEastAsia" w:hAnsi="Arial" w:cs="Arial"/>
          <w:b/>
          <w:bCs/>
          <w:color w:val="000000" w:themeColor="text1"/>
          <w:sz w:val="24"/>
          <w:szCs w:val="24"/>
        </w:rPr>
      </w:pPr>
      <w:r w:rsidRPr="007E67A5">
        <w:rPr>
          <w:rFonts w:ascii="Arial" w:eastAsiaTheme="majorEastAsia" w:hAnsi="Arial" w:cs="Arial"/>
          <w:b/>
          <w:bCs/>
          <w:color w:val="000000" w:themeColor="text1"/>
          <w:sz w:val="24"/>
          <w:szCs w:val="24"/>
        </w:rPr>
        <w:t>CONSISTENCY WITH HUMAN RIGHTS</w:t>
      </w:r>
    </w:p>
    <w:p w14:paraId="0F0C70D6" w14:textId="77777777" w:rsidR="007E67A5" w:rsidRPr="007E67A5" w:rsidRDefault="007E67A5" w:rsidP="007E67A5">
      <w:pPr>
        <w:shd w:val="clear" w:color="auto" w:fill="FFFFFF"/>
        <w:rPr>
          <w:rFonts w:ascii="Arial" w:hAnsi="Arial" w:cs="Arial"/>
          <w:color w:val="000000" w:themeColor="text1"/>
          <w:sz w:val="24"/>
          <w:szCs w:val="24"/>
        </w:rPr>
      </w:pPr>
      <w:r w:rsidRPr="007E67A5">
        <w:rPr>
          <w:rFonts w:ascii="Arial" w:hAnsi="Arial" w:cs="Arial"/>
          <w:color w:val="000000" w:themeColor="text1"/>
          <w:sz w:val="24"/>
          <w:szCs w:val="24"/>
        </w:rPr>
        <w:t>During the development of the Bill due regard was given to its compatibility with human rights as set out in the Human Rights Act 2004 (the HR Act).</w:t>
      </w:r>
    </w:p>
    <w:p w14:paraId="6B517A29" w14:textId="77777777" w:rsidR="007E67A5" w:rsidRPr="007E67A5" w:rsidRDefault="007E67A5" w:rsidP="007E67A5">
      <w:pPr>
        <w:rPr>
          <w:rFonts w:ascii="Arial" w:hAnsi="Arial" w:cs="Arial"/>
          <w:b/>
          <w:bCs/>
          <w:iCs/>
          <w:sz w:val="24"/>
          <w:szCs w:val="24"/>
        </w:rPr>
      </w:pPr>
    </w:p>
    <w:p w14:paraId="2FC86E7B" w14:textId="77777777" w:rsidR="007E67A5" w:rsidRPr="007E67A5" w:rsidRDefault="007E67A5" w:rsidP="007E67A5">
      <w:pPr>
        <w:rPr>
          <w:rFonts w:ascii="Arial" w:hAnsi="Arial" w:cs="Arial"/>
          <w:b/>
          <w:bCs/>
          <w:iCs/>
          <w:sz w:val="24"/>
          <w:szCs w:val="24"/>
        </w:rPr>
      </w:pPr>
      <w:r w:rsidRPr="007E67A5">
        <w:rPr>
          <w:rFonts w:ascii="Arial" w:hAnsi="Arial" w:cs="Arial"/>
          <w:b/>
          <w:bCs/>
          <w:iCs/>
          <w:sz w:val="24"/>
          <w:szCs w:val="24"/>
        </w:rPr>
        <w:t>Rights engaged</w:t>
      </w:r>
    </w:p>
    <w:p w14:paraId="37433AA1"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 xml:space="preserve">The Bill engages the following sections of the Human Rights Act 2004: </w:t>
      </w:r>
    </w:p>
    <w:p w14:paraId="292CF314" w14:textId="77777777" w:rsidR="007E67A5" w:rsidRPr="007E67A5" w:rsidRDefault="007E67A5" w:rsidP="007E67A5">
      <w:pPr>
        <w:numPr>
          <w:ilvl w:val="0"/>
          <w:numId w:val="30"/>
        </w:numPr>
        <w:ind w:left="714" w:hanging="357"/>
        <w:rPr>
          <w:rFonts w:ascii="Arial" w:hAnsi="Arial" w:cs="Arial"/>
          <w:iCs/>
          <w:sz w:val="24"/>
          <w:szCs w:val="24"/>
        </w:rPr>
      </w:pPr>
      <w:r w:rsidRPr="007E67A5">
        <w:rPr>
          <w:rFonts w:ascii="Arial" w:hAnsi="Arial" w:cs="Arial"/>
          <w:iCs/>
          <w:sz w:val="24"/>
          <w:szCs w:val="24"/>
        </w:rPr>
        <w:t>section 9 – Right to Life (promoted)</w:t>
      </w:r>
    </w:p>
    <w:p w14:paraId="3C760FC5" w14:textId="77777777" w:rsidR="007E67A5" w:rsidRPr="007E67A5" w:rsidRDefault="007E67A5" w:rsidP="007E67A5">
      <w:pPr>
        <w:numPr>
          <w:ilvl w:val="0"/>
          <w:numId w:val="30"/>
        </w:numPr>
        <w:ind w:left="714" w:hanging="357"/>
        <w:rPr>
          <w:rFonts w:ascii="Arial" w:hAnsi="Arial" w:cs="Arial"/>
          <w:iCs/>
          <w:sz w:val="24"/>
          <w:szCs w:val="24"/>
        </w:rPr>
      </w:pPr>
      <w:r w:rsidRPr="007E67A5">
        <w:rPr>
          <w:rFonts w:ascii="Arial" w:hAnsi="Arial" w:cs="Arial"/>
          <w:iCs/>
          <w:sz w:val="24"/>
          <w:szCs w:val="24"/>
        </w:rPr>
        <w:t>section 27 – Cultural and Other Rights of Aboriginal and Torres Strait Islander Peoples and Other Minorities (promoted)</w:t>
      </w:r>
    </w:p>
    <w:p w14:paraId="1847D9AD" w14:textId="77777777" w:rsidR="007E67A5" w:rsidRPr="007E67A5" w:rsidRDefault="007E67A5" w:rsidP="007E67A5">
      <w:pPr>
        <w:numPr>
          <w:ilvl w:val="0"/>
          <w:numId w:val="30"/>
        </w:numPr>
        <w:ind w:left="714" w:hanging="357"/>
        <w:rPr>
          <w:rFonts w:ascii="Arial" w:hAnsi="Arial" w:cs="Arial"/>
          <w:iCs/>
          <w:sz w:val="24"/>
          <w:szCs w:val="24"/>
        </w:rPr>
      </w:pPr>
      <w:r w:rsidRPr="007E67A5">
        <w:rPr>
          <w:rFonts w:ascii="Arial" w:hAnsi="Arial" w:cs="Arial"/>
          <w:iCs/>
          <w:sz w:val="24"/>
          <w:szCs w:val="24"/>
        </w:rPr>
        <w:t>section 21 – Right to a Fair Trial and Hearing (limited)</w:t>
      </w:r>
    </w:p>
    <w:p w14:paraId="177684E9" w14:textId="77777777" w:rsidR="007E67A5" w:rsidRPr="007E67A5" w:rsidRDefault="007E67A5" w:rsidP="007E67A5">
      <w:pPr>
        <w:numPr>
          <w:ilvl w:val="0"/>
          <w:numId w:val="30"/>
        </w:numPr>
        <w:ind w:left="714" w:hanging="357"/>
        <w:rPr>
          <w:rFonts w:ascii="Arial" w:hAnsi="Arial" w:cs="Arial"/>
          <w:iCs/>
          <w:sz w:val="24"/>
          <w:szCs w:val="24"/>
        </w:rPr>
      </w:pPr>
      <w:r w:rsidRPr="007E67A5">
        <w:rPr>
          <w:rFonts w:ascii="Arial" w:hAnsi="Arial" w:cs="Arial"/>
          <w:iCs/>
          <w:sz w:val="24"/>
          <w:szCs w:val="24"/>
        </w:rPr>
        <w:t>section 12 – Right to Privacy and Reputation (limited)</w:t>
      </w:r>
    </w:p>
    <w:p w14:paraId="38D5A7ED" w14:textId="77777777" w:rsidR="007E67A5" w:rsidRPr="007E67A5" w:rsidRDefault="007E67A5" w:rsidP="007E67A5">
      <w:pPr>
        <w:numPr>
          <w:ilvl w:val="0"/>
          <w:numId w:val="30"/>
        </w:numPr>
        <w:ind w:left="714" w:hanging="357"/>
        <w:rPr>
          <w:rFonts w:ascii="Arial" w:hAnsi="Arial" w:cs="Arial"/>
          <w:iCs/>
          <w:sz w:val="24"/>
          <w:szCs w:val="24"/>
        </w:rPr>
      </w:pPr>
      <w:r w:rsidRPr="007E67A5">
        <w:rPr>
          <w:rFonts w:ascii="Arial" w:hAnsi="Arial" w:cs="Arial"/>
          <w:iCs/>
          <w:sz w:val="24"/>
          <w:szCs w:val="24"/>
        </w:rPr>
        <w:t>section 8 – Right to Recognition and Equality before the Law (limited)</w:t>
      </w:r>
    </w:p>
    <w:p w14:paraId="7797FB4C" w14:textId="77777777" w:rsidR="007E67A5" w:rsidRPr="007E67A5" w:rsidRDefault="007E67A5" w:rsidP="007E67A5">
      <w:pPr>
        <w:numPr>
          <w:ilvl w:val="0"/>
          <w:numId w:val="30"/>
        </w:numPr>
        <w:contextualSpacing/>
        <w:rPr>
          <w:rFonts w:ascii="Arial" w:hAnsi="Arial" w:cs="Arial"/>
          <w:iCs/>
          <w:sz w:val="24"/>
          <w:szCs w:val="24"/>
        </w:rPr>
      </w:pPr>
      <w:r w:rsidRPr="007E67A5">
        <w:rPr>
          <w:rFonts w:ascii="Arial" w:hAnsi="Arial" w:cs="Arial"/>
          <w:iCs/>
          <w:sz w:val="24"/>
          <w:szCs w:val="24"/>
        </w:rPr>
        <w:t>section 17 – Right Take Part in Public Life (limited)</w:t>
      </w:r>
    </w:p>
    <w:p w14:paraId="5062F64C" w14:textId="77777777" w:rsidR="00684D91" w:rsidRDefault="00684D91" w:rsidP="007E67A5">
      <w:pPr>
        <w:rPr>
          <w:rFonts w:ascii="Arial" w:hAnsi="Arial" w:cs="Arial"/>
          <w:b/>
          <w:bCs/>
          <w:i/>
          <w:sz w:val="24"/>
          <w:szCs w:val="24"/>
        </w:rPr>
      </w:pPr>
    </w:p>
    <w:p w14:paraId="1C908866" w14:textId="08F59508" w:rsidR="007E67A5" w:rsidRPr="007E67A5" w:rsidRDefault="007E67A5" w:rsidP="007E67A5">
      <w:pPr>
        <w:rPr>
          <w:rFonts w:ascii="Arial" w:hAnsi="Arial" w:cs="Arial"/>
          <w:b/>
          <w:bCs/>
          <w:i/>
          <w:sz w:val="24"/>
          <w:szCs w:val="24"/>
        </w:rPr>
      </w:pPr>
      <w:r w:rsidRPr="007E67A5">
        <w:rPr>
          <w:rFonts w:ascii="Arial" w:hAnsi="Arial" w:cs="Arial"/>
          <w:b/>
          <w:bCs/>
          <w:i/>
          <w:sz w:val="24"/>
          <w:szCs w:val="24"/>
        </w:rPr>
        <w:lastRenderedPageBreak/>
        <w:t>Rights Promoted</w:t>
      </w:r>
    </w:p>
    <w:p w14:paraId="6FCD7935" w14:textId="77777777" w:rsidR="007E67A5" w:rsidRPr="007E67A5" w:rsidRDefault="007E67A5" w:rsidP="007E67A5">
      <w:pPr>
        <w:rPr>
          <w:rFonts w:ascii="Arial" w:hAnsi="Arial" w:cs="Arial"/>
          <w:iCs/>
          <w:sz w:val="24"/>
          <w:szCs w:val="24"/>
          <w:u w:val="single"/>
        </w:rPr>
      </w:pPr>
      <w:r w:rsidRPr="007E67A5">
        <w:rPr>
          <w:rFonts w:ascii="Arial" w:hAnsi="Arial" w:cs="Arial"/>
          <w:iCs/>
          <w:sz w:val="24"/>
          <w:szCs w:val="24"/>
          <w:u w:val="single"/>
        </w:rPr>
        <w:t>Right to Life</w:t>
      </w:r>
    </w:p>
    <w:p w14:paraId="38AFE363"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The Bill promotes the right to life. It seeks to address the ACT Government’s obligation to protect its citizens through maintaining and enhancing environmental conditions of Canberra society that impact on the right to life. The Government must take reasonable action to protect its citizens where it is aware of a real and immediate risk to life. In May 2019, the ACT Government declared a state of climate emergency and acknowledged the need for urgent action across all levels of government.</w:t>
      </w:r>
    </w:p>
    <w:p w14:paraId="4EB30DA1"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The Bill is one action to secure a liveable and healthy future for the Canberra community and ensure people have access to an urban forest to support their health and wellbeing. It supports the ACT Government’s obligation to conserve urban forest resources, including its ecosystems and ecological processes, for the benefit of people in the ACT now and in the future. In doing so it ensures conservation is treated as an integral part of the planning and implementation of development activities. It also supports the Government to be able to assess proposed activities which may significantly affect the urban forest, establish adequate tree protection standards and monitor changes in - and publish - relevant data on the urban forest and canopy cover.</w:t>
      </w:r>
    </w:p>
    <w:p w14:paraId="461EA9F6"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In promoting the right to life, the Bill supports the Government’s Climate Change Strategy and Urban Forest Strategy.</w:t>
      </w:r>
    </w:p>
    <w:p w14:paraId="216B1F5B" w14:textId="77777777" w:rsidR="007E67A5" w:rsidRPr="007E67A5" w:rsidRDefault="007E67A5" w:rsidP="007E67A5">
      <w:pPr>
        <w:rPr>
          <w:rFonts w:ascii="Arial" w:hAnsi="Arial" w:cs="Arial"/>
          <w:iCs/>
          <w:sz w:val="24"/>
          <w:szCs w:val="24"/>
          <w:u w:val="single"/>
        </w:rPr>
      </w:pPr>
    </w:p>
    <w:p w14:paraId="259EA97F" w14:textId="77777777" w:rsidR="007E67A5" w:rsidRPr="007E67A5" w:rsidRDefault="007E67A5" w:rsidP="007E67A5">
      <w:pPr>
        <w:rPr>
          <w:rFonts w:ascii="Arial" w:hAnsi="Arial" w:cs="Arial"/>
          <w:iCs/>
          <w:sz w:val="24"/>
          <w:szCs w:val="24"/>
          <w:u w:val="single"/>
        </w:rPr>
      </w:pPr>
      <w:r w:rsidRPr="007E67A5">
        <w:rPr>
          <w:rFonts w:ascii="Arial" w:hAnsi="Arial" w:cs="Arial"/>
          <w:iCs/>
          <w:sz w:val="24"/>
          <w:szCs w:val="24"/>
          <w:u w:val="single"/>
        </w:rPr>
        <w:t>Cultural and Other Rights of Aboriginal and Torres Strait Islander Peoples</w:t>
      </w:r>
    </w:p>
    <w:p w14:paraId="52D932E5"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The Bill promotes the cultural and other rights of Aboriginal and Torres Strait Islander peoples. It seeks to strengthen Aboriginal and Torres Strait Islander peoples’ enjoyment of their culture and ability to engage in their distinct cultural practices relating to their use and enjoyment of land, natural resources and place. It seeks to do this by ensuring that activities engaged in as part of continuing cultural practices are not regarded as tree damaging activities. It also seeks to recognise and provide protection to cultural trees and ensure that where damage does occur, Aboriginal and Torres Strait Islander peoples’ rights to legal action and remedies are not restricted by the operation of the Bill.</w:t>
      </w:r>
    </w:p>
    <w:p w14:paraId="71825926"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 xml:space="preserve">In particular, paragraph 14(2)(b) excludes contemporary cultural practices undertaken in relation to a protected tree from the definition of tree damaging activities. In addition, section 57 of the Bill requires that Aboriginal cultural trees must be provisionally registered and therefore protected. Section 59 of the Bill also imposes requirements to consult with Aboriginal representative organisations before decisions are made to register or not to register Aboriginal cultural trees. Section 67 imposes similar consultation requirements before decisions are made to cancel the registration of Aboriginal cultural trees. </w:t>
      </w:r>
    </w:p>
    <w:p w14:paraId="30A2FE77"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 xml:space="preserve">The Bill seeks to further support the Cultural and Other Rights of Aboriginal and Torres Strait Islander Peoples through Division 4.6 which seeks to protect </w:t>
      </w:r>
      <w:r w:rsidRPr="007E67A5">
        <w:rPr>
          <w:rFonts w:ascii="Arial" w:hAnsi="Arial" w:cs="Arial"/>
          <w:iCs/>
          <w:sz w:val="24"/>
          <w:szCs w:val="24"/>
        </w:rPr>
        <w:lastRenderedPageBreak/>
        <w:t>information about the location or nature of an Aboriginal cultural tree, making it an offence to publish such information, except where that information is shared between Aboriginal people.</w:t>
      </w:r>
    </w:p>
    <w:p w14:paraId="7808F837" w14:textId="77777777" w:rsidR="007E67A5" w:rsidRPr="007E67A5" w:rsidRDefault="007E67A5" w:rsidP="007E67A5">
      <w:pPr>
        <w:rPr>
          <w:rFonts w:ascii="Arial" w:hAnsi="Arial" w:cs="Arial"/>
          <w:iCs/>
          <w:sz w:val="24"/>
          <w:szCs w:val="24"/>
        </w:rPr>
      </w:pPr>
    </w:p>
    <w:p w14:paraId="0B273FC8" w14:textId="77777777" w:rsidR="007E67A5" w:rsidRPr="007E67A5" w:rsidRDefault="007E67A5" w:rsidP="007E67A5">
      <w:pPr>
        <w:rPr>
          <w:rFonts w:ascii="Arial" w:hAnsi="Arial" w:cs="Arial"/>
          <w:b/>
          <w:bCs/>
          <w:i/>
          <w:sz w:val="24"/>
          <w:szCs w:val="24"/>
        </w:rPr>
      </w:pPr>
      <w:r w:rsidRPr="007E67A5">
        <w:rPr>
          <w:rFonts w:ascii="Arial" w:hAnsi="Arial" w:cs="Arial"/>
          <w:b/>
          <w:bCs/>
          <w:i/>
          <w:sz w:val="24"/>
          <w:szCs w:val="24"/>
        </w:rPr>
        <w:t>Rights Limited</w:t>
      </w:r>
    </w:p>
    <w:p w14:paraId="7BC6A169" w14:textId="77777777" w:rsidR="007E67A5" w:rsidRPr="007E67A5" w:rsidRDefault="007E67A5" w:rsidP="007E67A5">
      <w:pPr>
        <w:rPr>
          <w:rFonts w:ascii="Arial" w:hAnsi="Arial" w:cs="Arial"/>
          <w:iCs/>
          <w:sz w:val="24"/>
          <w:szCs w:val="24"/>
          <w:u w:val="single"/>
        </w:rPr>
      </w:pPr>
      <w:r w:rsidRPr="007E67A5">
        <w:rPr>
          <w:rFonts w:ascii="Arial" w:hAnsi="Arial" w:cs="Arial"/>
          <w:iCs/>
          <w:sz w:val="24"/>
          <w:szCs w:val="24"/>
          <w:u w:val="single"/>
        </w:rPr>
        <w:t>Right to a Fair Trial and Presumption of Innocence</w:t>
      </w:r>
    </w:p>
    <w:p w14:paraId="0E2B3D79" w14:textId="77777777" w:rsidR="007E67A5" w:rsidRPr="007E67A5" w:rsidRDefault="007E67A5" w:rsidP="007E67A5">
      <w:pPr>
        <w:rPr>
          <w:rFonts w:ascii="Arial" w:hAnsi="Arial" w:cs="Arial"/>
          <w:iCs/>
          <w:sz w:val="24"/>
          <w:szCs w:val="24"/>
        </w:rPr>
      </w:pPr>
      <w:r w:rsidRPr="007E67A5">
        <w:rPr>
          <w:rFonts w:ascii="Arial" w:hAnsi="Arial" w:cs="Arial"/>
          <w:i/>
          <w:sz w:val="24"/>
          <w:szCs w:val="24"/>
        </w:rPr>
        <w:t>Nature of the right and the limitation</w:t>
      </w:r>
    </w:p>
    <w:p w14:paraId="2BE1F60B"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The Bill creates a regime of ‘prohibited activities’ in Division 3.2. These prohibited activities include causing ‘damage’ to a tree’ or doing ‘prohibited groundwork’ in a tree’s protection area. Engaging in these prohibited activities is an offence, and the maximum penalties are set relatively high, especially where there is intention. These offences may limit the right to a fair trial, or other rights in criminal proceedings. Key operational definitions such as ‘damage’ and ‘prohibited groundwork’ are cast broadly to capture a wide scope of conduct, and the definition of ‘regulated tree’ is specified in the Bill. The penalty levels reflects the need for adequate deterrence of the conduct. However, laws must contain safeguards against arbitrary application and without these may result in an unreasonable limitation on the right to a fair trial, or other rights in criminal proceedings. The relevant safeguards against arbitrary application of these offence provisions are discussed further below.</w:t>
      </w:r>
    </w:p>
    <w:p w14:paraId="16A8C87C"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Further offences compel adherence to administrative tree protections, including:</w:t>
      </w:r>
    </w:p>
    <w:p w14:paraId="641FF145" w14:textId="77777777" w:rsidR="007E67A5" w:rsidRPr="007E67A5" w:rsidRDefault="007E67A5" w:rsidP="007E67A5">
      <w:pPr>
        <w:numPr>
          <w:ilvl w:val="0"/>
          <w:numId w:val="33"/>
        </w:numPr>
        <w:contextualSpacing/>
        <w:rPr>
          <w:rFonts w:ascii="Arial" w:hAnsi="Arial" w:cs="Arial"/>
          <w:iCs/>
          <w:sz w:val="24"/>
          <w:szCs w:val="24"/>
        </w:rPr>
      </w:pPr>
      <w:r w:rsidRPr="007E67A5">
        <w:rPr>
          <w:rFonts w:ascii="Arial" w:hAnsi="Arial" w:cs="Arial"/>
          <w:iCs/>
          <w:sz w:val="24"/>
          <w:szCs w:val="24"/>
        </w:rPr>
        <w:t>contravening a canopy contribution agreements (section 42),</w:t>
      </w:r>
    </w:p>
    <w:p w14:paraId="3877D50F" w14:textId="77777777" w:rsidR="007E67A5" w:rsidRPr="007E67A5" w:rsidRDefault="007E67A5" w:rsidP="007E67A5">
      <w:pPr>
        <w:numPr>
          <w:ilvl w:val="0"/>
          <w:numId w:val="33"/>
        </w:numPr>
        <w:contextualSpacing/>
        <w:rPr>
          <w:rFonts w:ascii="Arial" w:hAnsi="Arial" w:cs="Arial"/>
          <w:iCs/>
          <w:sz w:val="24"/>
          <w:szCs w:val="24"/>
        </w:rPr>
      </w:pPr>
      <w:r w:rsidRPr="007E67A5">
        <w:rPr>
          <w:rFonts w:ascii="Arial" w:hAnsi="Arial" w:cs="Arial"/>
          <w:iCs/>
          <w:sz w:val="24"/>
          <w:szCs w:val="24"/>
        </w:rPr>
        <w:t xml:space="preserve">contravening a tree protection directions (section 46). </w:t>
      </w:r>
    </w:p>
    <w:p w14:paraId="683576FD"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In addition, the strict liability offences in the Bill engage and limit the right to be presumed innocent, as there is no requirement for the defendant to prove a fault element, such as intention or recklessness and the prosecution need only show that the defendant did the prohibited act. These strict liability offences, and elements of offences are:</w:t>
      </w:r>
    </w:p>
    <w:p w14:paraId="6622C03E" w14:textId="77777777" w:rsidR="007E67A5" w:rsidRPr="007E67A5" w:rsidRDefault="007E67A5" w:rsidP="007E67A5">
      <w:pPr>
        <w:numPr>
          <w:ilvl w:val="0"/>
          <w:numId w:val="34"/>
        </w:numPr>
        <w:contextualSpacing/>
        <w:rPr>
          <w:rFonts w:ascii="Arial" w:hAnsi="Arial" w:cs="Arial"/>
          <w:iCs/>
          <w:sz w:val="24"/>
          <w:szCs w:val="24"/>
        </w:rPr>
      </w:pPr>
      <w:r w:rsidRPr="007E67A5">
        <w:rPr>
          <w:rFonts w:ascii="Arial" w:hAnsi="Arial" w:cs="Arial"/>
          <w:iCs/>
          <w:sz w:val="24"/>
          <w:szCs w:val="24"/>
        </w:rPr>
        <w:t>the circumstance that the tree is a protected tree, for the offence of damaging protected trees under section 16(1)(2)(3) and (4),</w:t>
      </w:r>
    </w:p>
    <w:p w14:paraId="5E35FFC9" w14:textId="77777777" w:rsidR="007E67A5" w:rsidRPr="007E67A5" w:rsidRDefault="007E67A5" w:rsidP="007E67A5">
      <w:pPr>
        <w:numPr>
          <w:ilvl w:val="0"/>
          <w:numId w:val="34"/>
        </w:numPr>
        <w:contextualSpacing/>
        <w:rPr>
          <w:rFonts w:ascii="Arial" w:hAnsi="Arial" w:cs="Arial"/>
          <w:iCs/>
          <w:sz w:val="24"/>
          <w:szCs w:val="24"/>
        </w:rPr>
      </w:pPr>
      <w:r w:rsidRPr="007E67A5">
        <w:rPr>
          <w:rFonts w:ascii="Arial" w:hAnsi="Arial" w:cs="Arial"/>
          <w:iCs/>
          <w:sz w:val="24"/>
          <w:szCs w:val="24"/>
        </w:rPr>
        <w:t>engaging in conduct that damages, or is likely to damage, a protected tree (section 16(5)),</w:t>
      </w:r>
    </w:p>
    <w:p w14:paraId="58A2A61F" w14:textId="77777777" w:rsidR="007E67A5" w:rsidRPr="007E67A5" w:rsidRDefault="007E67A5" w:rsidP="007E67A5">
      <w:pPr>
        <w:numPr>
          <w:ilvl w:val="0"/>
          <w:numId w:val="34"/>
        </w:numPr>
        <w:contextualSpacing/>
        <w:rPr>
          <w:rFonts w:ascii="Arial" w:hAnsi="Arial" w:cs="Arial"/>
          <w:iCs/>
          <w:sz w:val="24"/>
          <w:szCs w:val="24"/>
        </w:rPr>
      </w:pPr>
      <w:r w:rsidRPr="007E67A5">
        <w:rPr>
          <w:rFonts w:ascii="Arial" w:hAnsi="Arial" w:cs="Arial"/>
          <w:iCs/>
          <w:sz w:val="24"/>
          <w:szCs w:val="24"/>
        </w:rPr>
        <w:t>doing prohibited groundwork in (a) the protection zone for a protected tree; or (b) a declared site,</w:t>
      </w:r>
    </w:p>
    <w:p w14:paraId="72CBE6E0" w14:textId="77777777" w:rsidR="007E67A5" w:rsidRPr="007E67A5" w:rsidRDefault="007E67A5" w:rsidP="007E67A5">
      <w:pPr>
        <w:numPr>
          <w:ilvl w:val="0"/>
          <w:numId w:val="34"/>
        </w:numPr>
        <w:contextualSpacing/>
        <w:rPr>
          <w:rFonts w:ascii="Arial" w:hAnsi="Arial" w:cs="Arial"/>
          <w:iCs/>
          <w:sz w:val="24"/>
          <w:szCs w:val="24"/>
        </w:rPr>
      </w:pPr>
      <w:r w:rsidRPr="007E67A5">
        <w:rPr>
          <w:rFonts w:ascii="Arial" w:hAnsi="Arial" w:cs="Arial"/>
          <w:iCs/>
          <w:sz w:val="24"/>
          <w:szCs w:val="24"/>
        </w:rPr>
        <w:t>contravening a condition of an application for approval of tree damaging activity (section 33),</w:t>
      </w:r>
    </w:p>
    <w:p w14:paraId="136503A2" w14:textId="77777777" w:rsidR="007E67A5" w:rsidRPr="007E67A5" w:rsidRDefault="007E67A5" w:rsidP="007E67A5">
      <w:pPr>
        <w:numPr>
          <w:ilvl w:val="0"/>
          <w:numId w:val="34"/>
        </w:numPr>
        <w:contextualSpacing/>
        <w:rPr>
          <w:rFonts w:ascii="Arial" w:hAnsi="Arial" w:cs="Arial"/>
          <w:iCs/>
          <w:sz w:val="24"/>
          <w:szCs w:val="24"/>
        </w:rPr>
      </w:pPr>
      <w:r w:rsidRPr="007E67A5">
        <w:rPr>
          <w:rFonts w:ascii="Arial" w:hAnsi="Arial" w:cs="Arial"/>
          <w:iCs/>
          <w:sz w:val="24"/>
          <w:szCs w:val="24"/>
        </w:rPr>
        <w:t xml:space="preserve">failure to comply with a tree reparation directions (section 49), </w:t>
      </w:r>
    </w:p>
    <w:p w14:paraId="254912D4" w14:textId="77777777" w:rsidR="007E67A5" w:rsidRPr="007E67A5" w:rsidRDefault="007E67A5" w:rsidP="007E67A5">
      <w:pPr>
        <w:numPr>
          <w:ilvl w:val="0"/>
          <w:numId w:val="34"/>
        </w:numPr>
        <w:contextualSpacing/>
        <w:rPr>
          <w:rFonts w:ascii="Arial" w:hAnsi="Arial" w:cs="Arial"/>
          <w:iCs/>
          <w:sz w:val="24"/>
          <w:szCs w:val="24"/>
        </w:rPr>
      </w:pPr>
      <w:r w:rsidRPr="007E67A5">
        <w:rPr>
          <w:rFonts w:ascii="Arial" w:hAnsi="Arial" w:cs="Arial"/>
          <w:iCs/>
          <w:sz w:val="24"/>
          <w:szCs w:val="24"/>
        </w:rPr>
        <w:t>contravening a tree management plans (section 90),</w:t>
      </w:r>
    </w:p>
    <w:p w14:paraId="7F641299" w14:textId="17F460B5" w:rsidR="007E67A5" w:rsidRDefault="007E67A5" w:rsidP="007E67A5">
      <w:pPr>
        <w:numPr>
          <w:ilvl w:val="0"/>
          <w:numId w:val="34"/>
        </w:numPr>
        <w:contextualSpacing/>
        <w:rPr>
          <w:rFonts w:ascii="Arial" w:hAnsi="Arial" w:cs="Arial"/>
          <w:iCs/>
          <w:sz w:val="24"/>
          <w:szCs w:val="24"/>
        </w:rPr>
      </w:pPr>
      <w:r w:rsidRPr="007E67A5">
        <w:rPr>
          <w:rFonts w:ascii="Arial" w:hAnsi="Arial" w:cs="Arial"/>
          <w:iCs/>
          <w:sz w:val="24"/>
          <w:szCs w:val="24"/>
        </w:rPr>
        <w:t>contravening a tree protection condition of development approval (section 109).</w:t>
      </w:r>
    </w:p>
    <w:p w14:paraId="152ECFB5" w14:textId="3FE2FEF6" w:rsidR="00B46FFF" w:rsidRDefault="00B46FFF" w:rsidP="00B46FFF">
      <w:pPr>
        <w:ind w:left="720"/>
        <w:contextualSpacing/>
        <w:rPr>
          <w:rFonts w:ascii="Arial" w:hAnsi="Arial" w:cs="Arial"/>
          <w:iCs/>
          <w:sz w:val="24"/>
          <w:szCs w:val="24"/>
        </w:rPr>
      </w:pPr>
    </w:p>
    <w:p w14:paraId="025C03A7" w14:textId="1F04E0CE" w:rsidR="00B46FFF" w:rsidRDefault="00B46FFF" w:rsidP="00B46FFF">
      <w:pPr>
        <w:ind w:left="720"/>
        <w:contextualSpacing/>
        <w:rPr>
          <w:rFonts w:ascii="Arial" w:hAnsi="Arial" w:cs="Arial"/>
          <w:iCs/>
          <w:sz w:val="24"/>
          <w:szCs w:val="24"/>
        </w:rPr>
      </w:pPr>
    </w:p>
    <w:p w14:paraId="19310F17" w14:textId="77777777" w:rsidR="00B46FFF" w:rsidRPr="007E67A5" w:rsidRDefault="00B46FFF" w:rsidP="00B46FFF">
      <w:pPr>
        <w:ind w:left="720"/>
        <w:contextualSpacing/>
        <w:rPr>
          <w:rFonts w:ascii="Arial" w:hAnsi="Arial" w:cs="Arial"/>
          <w:iCs/>
          <w:sz w:val="24"/>
          <w:szCs w:val="24"/>
        </w:rPr>
      </w:pPr>
    </w:p>
    <w:p w14:paraId="3D2A71A4" w14:textId="77777777" w:rsidR="007E67A5" w:rsidRPr="007E67A5" w:rsidRDefault="007E67A5" w:rsidP="007E67A5">
      <w:pPr>
        <w:rPr>
          <w:rFonts w:ascii="Arial" w:hAnsi="Arial" w:cs="Arial"/>
          <w:i/>
          <w:sz w:val="24"/>
          <w:szCs w:val="24"/>
        </w:rPr>
      </w:pPr>
      <w:r w:rsidRPr="007E67A5">
        <w:rPr>
          <w:rFonts w:ascii="Arial" w:hAnsi="Arial" w:cs="Arial"/>
          <w:i/>
          <w:sz w:val="24"/>
          <w:szCs w:val="24"/>
        </w:rPr>
        <w:lastRenderedPageBreak/>
        <w:t>Legitimate purpose</w:t>
      </w:r>
    </w:p>
    <w:p w14:paraId="20567660"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The objective sought to be achieved by the Bill is that all people protect protected trees, contribute towards having a resilient and sustainable urban forest, and maintain and enhance canopy cover. The means proposed to achieve this objective is to introduce offences to discourage prohibited behaviours that cause damage to trees and reduce the canopy coverage, and facilitate enforcement of that prohibition.</w:t>
      </w:r>
    </w:p>
    <w:p w14:paraId="3007F387" w14:textId="77777777" w:rsidR="007E67A5" w:rsidRPr="007E67A5" w:rsidRDefault="007E67A5" w:rsidP="007E67A5">
      <w:pPr>
        <w:rPr>
          <w:rFonts w:ascii="Arial" w:hAnsi="Arial" w:cs="Arial"/>
          <w:iCs/>
          <w:sz w:val="24"/>
          <w:szCs w:val="24"/>
        </w:rPr>
      </w:pPr>
      <w:r w:rsidRPr="007E67A5">
        <w:rPr>
          <w:rFonts w:ascii="Arial" w:hAnsi="Arial" w:cs="Arial"/>
          <w:i/>
          <w:sz w:val="24"/>
          <w:szCs w:val="24"/>
        </w:rPr>
        <w:t>Rational connection between the limitation and the purpose</w:t>
      </w:r>
    </w:p>
    <w:p w14:paraId="3C1653CA"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 xml:space="preserve">There is a rational connection between introducing an offence and penalty regime that prohibits certain conduct and the objective of the legislation. The offences facilitate enforcement of tree protection and prevent conduct that seriously damages protected trees. The offences also support tree canopy protection by penalising contraventions of plans/directions to protect these trees and/or compensate for their damage/removal.  </w:t>
      </w:r>
    </w:p>
    <w:p w14:paraId="3F994CBE" w14:textId="77777777" w:rsidR="007E67A5" w:rsidRPr="007E67A5" w:rsidRDefault="007E67A5" w:rsidP="007E67A5">
      <w:pPr>
        <w:rPr>
          <w:rFonts w:ascii="Arial" w:hAnsi="Arial" w:cs="Arial"/>
          <w:i/>
          <w:sz w:val="24"/>
          <w:szCs w:val="24"/>
        </w:rPr>
      </w:pPr>
      <w:r w:rsidRPr="007E67A5">
        <w:rPr>
          <w:rFonts w:ascii="Arial" w:hAnsi="Arial" w:cs="Arial"/>
          <w:i/>
          <w:sz w:val="24"/>
          <w:szCs w:val="24"/>
        </w:rPr>
        <w:t>Proportionality</w:t>
      </w:r>
    </w:p>
    <w:p w14:paraId="7721DF20"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Human rights may be subject only to reasonable limits set by laws that can be demonstrably justified in a free and democratic society.</w:t>
      </w:r>
    </w:p>
    <w:p w14:paraId="6979C11D"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 xml:space="preserve">As discussed above, sections 16 and 17 capture a wide variety of conduct and set relatively high maximum penalties, however these are the least restrictive means possible of achieving the legitimate objective of the Bill. The offence of damaging a protected tree is targeted to prohibit conduct that would kill or cause serious harm to the tree, and has explicit carve outs for minor pruning and cultural heritage practice. Similarly, the definition of prohibited groundwork includes conduct that would harm protected trees. </w:t>
      </w:r>
    </w:p>
    <w:p w14:paraId="7EF2645A"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The limitation on the right to a fair trial can also be considered the least restrictive means possible for protecting trees, because there is a regime that provides for exceptions to the offence provisions. Importantly these apply where conduct is approved under section 28 or 32, or done in accordance with a tree management plan, tree protection directions or a development approval. There are also several exceptions for necessary activities under pruning directions, installation and maintenance under the Utilities Act, or where there is an urgent need to protect life or property under the Emergencies Act.</w:t>
      </w:r>
    </w:p>
    <w:p w14:paraId="3400C356"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 xml:space="preserve">Although the Bill sets relatively high maximum penalties for tree damaging activities, doing prohibited groundwork and contravening canopy contribution agreements, these are necessary to counteract the large financial incentives that are associated with tree damage, particularly where a person may be contemplating developing a property for financial gain. These penalties are maximum amounts only and there would be discretion for penalties to be set that were proportionate to the seriousness of the conduct engaged in. </w:t>
      </w:r>
    </w:p>
    <w:p w14:paraId="1C5290C9"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The Bill also imposes strict liability in certain offences. These are also considered reasonable and proportionate for the following reasons.</w:t>
      </w:r>
    </w:p>
    <w:p w14:paraId="268940FE" w14:textId="77777777" w:rsidR="007E67A5" w:rsidRPr="007E67A5" w:rsidRDefault="007E67A5" w:rsidP="007E67A5">
      <w:pPr>
        <w:rPr>
          <w:rFonts w:ascii="Arial" w:hAnsi="Arial" w:cs="Arial"/>
          <w:iCs/>
          <w:sz w:val="24"/>
          <w:szCs w:val="24"/>
        </w:rPr>
      </w:pPr>
      <w:r w:rsidRPr="007E67A5">
        <w:rPr>
          <w:rFonts w:ascii="Arial" w:hAnsi="Arial" w:cs="Arial"/>
          <w:iCs/>
          <w:sz w:val="24"/>
          <w:szCs w:val="24"/>
        </w:rPr>
        <w:lastRenderedPageBreak/>
        <w:t xml:space="preserve">Firstly, where the Act makes it a strict liability offence to contravene a condition of an application for approval of tree damaging activity (section 33), fail to comply with a tree reparation direction (section 49), contravene a tree management plan (section 90), or contravene a tree protection condition of development approval (section 109), certain people who deal regularly with the tree, are on notice of their obligations and is aware that the tree is protected, and of what conduct is prohibited or required in relation to the tree. </w:t>
      </w:r>
    </w:p>
    <w:p w14:paraId="7A8F1F2B"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There are additional strict liability offences in sections 16(5) and 17(4) for engaging in conduct that damages, or is likely to damage, a protected tree and doing prohibited groundwork in the protection zone for a protected tree or a declared site. The maximum penalty for these offences has been set at 50 penalty units, which is in line with the Guide to Framing Offences.</w:t>
      </w:r>
    </w:p>
    <w:p w14:paraId="5FABBF16"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 xml:space="preserve">An inherent safeguard against the limitation on the right to the presumption of innocence is the availability of the defence of mistake of fact. This would allow anyone charged with an offence under sections 16(5) and 17(4) to challenge the assertion that tree damage or prohibited groundwork had occurred. The defence of mistake of fact would also be a safeguard for third parties like tradespeople or visitors who may be lawfully on the property and inadvertently breach offence provisions because they are not aware, for example, that the tree is protected by virtue of it being planted under a Canopy Contribution Agreement. </w:t>
      </w:r>
    </w:p>
    <w:p w14:paraId="5ACEA29B"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 xml:space="preserve">An additional safeguard is that the offences against sections 46, 49, 90 and 109 do not apply if the person has a reasonable excuse. </w:t>
      </w:r>
    </w:p>
    <w:p w14:paraId="4440F890"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The Bill is also scheduled to commence on 1 July 2023. During this time an extensive public education program will be undertaken to alert the community and businesses, such as arborists acting on behalf of people, about the new laws to ensure they are aware their obligations.</w:t>
      </w:r>
      <w:r w:rsidRPr="007E67A5">
        <w:rPr>
          <w:rFonts w:eastAsia="Times New Roman"/>
        </w:rPr>
        <w:t xml:space="preserve"> </w:t>
      </w:r>
      <w:r w:rsidRPr="007E67A5">
        <w:rPr>
          <w:rFonts w:ascii="Arial" w:hAnsi="Arial" w:cs="Arial"/>
          <w:iCs/>
          <w:sz w:val="24"/>
          <w:szCs w:val="24"/>
        </w:rPr>
        <w:t xml:space="preserve">Appropriate safeguards, such as regular mail-outs to third parties such as new property owners and residential tenants, will be implemented to ensure people likely to have the most regular dealings with protected trees are aware of their status so they do not inadvertently breach provisions of the Bill. </w:t>
      </w:r>
    </w:p>
    <w:p w14:paraId="0B8C8781" w14:textId="77777777" w:rsidR="007E67A5" w:rsidRPr="007E67A5" w:rsidRDefault="007E67A5" w:rsidP="007E67A5">
      <w:pPr>
        <w:rPr>
          <w:rFonts w:ascii="Arial" w:hAnsi="Arial" w:cs="Arial"/>
          <w:iCs/>
          <w:sz w:val="24"/>
          <w:szCs w:val="24"/>
          <w:u w:val="single"/>
        </w:rPr>
      </w:pPr>
    </w:p>
    <w:p w14:paraId="29371583" w14:textId="77777777" w:rsidR="007E67A5" w:rsidRPr="007E67A5" w:rsidRDefault="007E67A5" w:rsidP="007E67A5">
      <w:pPr>
        <w:rPr>
          <w:rFonts w:ascii="Arial" w:hAnsi="Arial" w:cs="Arial"/>
          <w:iCs/>
          <w:sz w:val="24"/>
          <w:szCs w:val="24"/>
          <w:u w:val="single"/>
        </w:rPr>
      </w:pPr>
      <w:r w:rsidRPr="007E67A5">
        <w:rPr>
          <w:rFonts w:ascii="Arial" w:hAnsi="Arial" w:cs="Arial"/>
          <w:iCs/>
          <w:sz w:val="24"/>
          <w:szCs w:val="24"/>
          <w:u w:val="single"/>
        </w:rPr>
        <w:t>Right to Privacy and Reputation</w:t>
      </w:r>
    </w:p>
    <w:p w14:paraId="41411E87" w14:textId="77777777" w:rsidR="007E67A5" w:rsidRPr="007E67A5" w:rsidRDefault="007E67A5" w:rsidP="007E67A5">
      <w:pPr>
        <w:rPr>
          <w:rFonts w:ascii="Arial" w:hAnsi="Arial" w:cs="Arial"/>
          <w:iCs/>
          <w:sz w:val="24"/>
          <w:szCs w:val="24"/>
        </w:rPr>
      </w:pPr>
      <w:r w:rsidRPr="007E67A5">
        <w:rPr>
          <w:rFonts w:ascii="Arial" w:hAnsi="Arial" w:cs="Arial"/>
          <w:i/>
          <w:sz w:val="24"/>
          <w:szCs w:val="24"/>
        </w:rPr>
        <w:t>Nature of the right and the limitation</w:t>
      </w:r>
    </w:p>
    <w:p w14:paraId="7A3CF602" w14:textId="2072C6F6" w:rsidR="007E67A5" w:rsidRPr="007E67A5" w:rsidRDefault="007E67A5" w:rsidP="007E67A5">
      <w:pPr>
        <w:rPr>
          <w:rFonts w:ascii="Arial" w:hAnsi="Arial" w:cs="Arial"/>
          <w:iCs/>
          <w:sz w:val="24"/>
          <w:szCs w:val="24"/>
        </w:rPr>
      </w:pPr>
      <w:r w:rsidRPr="007E67A5">
        <w:rPr>
          <w:rFonts w:ascii="Arial" w:hAnsi="Arial" w:cs="Arial"/>
          <w:iCs/>
          <w:sz w:val="24"/>
          <w:szCs w:val="24"/>
        </w:rPr>
        <w:t>The Bill limits the Right to Privacy and Reputation. The Bill will impact on private life by providing authorised officers under section 116 with powers of entry to premises but not a part of the premises used only for residential purposes. The authorised officer may inspect a tree registered under the Bill or area near the tree. They may conduct an examination under section 117 or give the lessee or occupier of the premises a tree protection direction under subdivision 3.4.1 which compels and prohibits certain behaviour to protect trees. Such a direction can also authorise persons to do or complete the activity stated in the direction. Under subdivision 3.4.2</w:t>
      </w:r>
      <w:r w:rsidRPr="007E67A5">
        <w:t xml:space="preserve"> </w:t>
      </w:r>
      <w:r w:rsidRPr="007E67A5">
        <w:rPr>
          <w:rFonts w:ascii="Arial" w:hAnsi="Arial" w:cs="Arial"/>
          <w:iCs/>
          <w:sz w:val="24"/>
          <w:szCs w:val="24"/>
        </w:rPr>
        <w:t xml:space="preserve">an authorised officer may also issue a tree reparation direction which compels the </w:t>
      </w:r>
      <w:r w:rsidRPr="007E67A5">
        <w:rPr>
          <w:rFonts w:ascii="Arial" w:hAnsi="Arial" w:cs="Arial"/>
          <w:iCs/>
          <w:sz w:val="24"/>
          <w:szCs w:val="24"/>
        </w:rPr>
        <w:lastRenderedPageBreak/>
        <w:t xml:space="preserve">repair, removal or replacement of a protected tree which is damaged, and similarly authorises the Director-General to fulfil the tree reparation direction where necessary. These actions can be done with the occupier’s consent or in accordance with a warrant, limited by the powers set out in the Bill. </w:t>
      </w:r>
    </w:p>
    <w:p w14:paraId="0FB6AA2F"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The Bill also enables authorised officers to confiscate personal property under section 118 if the authorised officer is satisfied on reasonable grounds that the property is connected with an offence under the Bill in accordance with the powers set out in the Bill. It will enable authorised officers to direct a person to provide personal details under section 119 in circumstances where the officer believes a person to have committed, be committing or about to commit an offence against the Bill, or where they may be able to assist in the investigation of an offence against the Bill.</w:t>
      </w:r>
    </w:p>
    <w:p w14:paraId="6DAB7F80"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The Bill will amend laws relating to the urban forest, including those relating to trees on leased (private) land, in such a way as to impact on a person’s ability to enjoy their home. It will require occupiers of the land on which regulated and registered trees are located to apply to the ACT government to have these trees removed. Where approval is given to remove the trees, it will require them to enter into a Canopy Contribution Agreement under subdivision 3.3.2 to replant a fixed number of equivalent trees on their property or pay a set amount for their replacement on public land. The Bill will also require occupiers of the land on which regulated trees are located to take reasonable steps to protect them, including entering into a tree bond arrangement under division 5.2 as appropriate.</w:t>
      </w:r>
    </w:p>
    <w:p w14:paraId="674734B4" w14:textId="77777777" w:rsidR="007E67A5" w:rsidRPr="007E67A5" w:rsidRDefault="007E67A5" w:rsidP="007E67A5">
      <w:pPr>
        <w:rPr>
          <w:rFonts w:ascii="Arial" w:hAnsi="Arial" w:cs="Arial"/>
          <w:i/>
          <w:sz w:val="24"/>
          <w:szCs w:val="24"/>
        </w:rPr>
      </w:pPr>
      <w:r w:rsidRPr="007E67A5">
        <w:rPr>
          <w:rFonts w:ascii="Arial" w:hAnsi="Arial" w:cs="Arial"/>
          <w:i/>
          <w:sz w:val="24"/>
          <w:szCs w:val="24"/>
        </w:rPr>
        <w:t>Legitimate purpose</w:t>
      </w:r>
    </w:p>
    <w:p w14:paraId="31BDCA1D"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The objective to be achieved by the Bill is that all people protect regulated and registered trees on their properties and contribute towards having a resilient and sustainable urban forest with a tree canopy covering 30 percent of the Territory’s existing and future urban area by 2045 and incorporate the values of trees and their protection into design and development decisions. This objective is particularly important given the current aging of Canberra’s urban forest and canopy cover level which is currently around 21 percent. These objectives are pressing concerns during a period of declared climate emergency given the urban forest can assist in mitigating climate change challenges. A strong and resilient urban forest provides a range of climate mitigation benefits, such as protection from heat island effects and reduced damage from storm surges as trees can provide protection to buildings and infrastructure.</w:t>
      </w:r>
    </w:p>
    <w:p w14:paraId="58FF8384"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The means proposed to achieve this outcome is to provide authorised officers with powers to better protect trees. This includes by being able to enter premises to inspect a tree registered under the Bill or area near the tree, give the lessee or occupier of the premises a tree protection direction and to confiscate personal property if the authorised officer is satisfied on reasonable grounds that the property is connected with an offence under the Bill in accordance with the powers set out in the Bill.</w:t>
      </w:r>
    </w:p>
    <w:p w14:paraId="5D6535A5" w14:textId="77777777" w:rsidR="007E67A5" w:rsidRPr="007E67A5" w:rsidRDefault="007E67A5" w:rsidP="007E67A5">
      <w:pPr>
        <w:rPr>
          <w:rFonts w:ascii="Arial" w:hAnsi="Arial" w:cs="Arial"/>
          <w:iCs/>
          <w:sz w:val="24"/>
          <w:szCs w:val="24"/>
        </w:rPr>
      </w:pPr>
      <w:r w:rsidRPr="007E67A5">
        <w:rPr>
          <w:rFonts w:ascii="Arial" w:hAnsi="Arial" w:cs="Arial"/>
          <w:iCs/>
          <w:sz w:val="24"/>
          <w:szCs w:val="24"/>
        </w:rPr>
        <w:lastRenderedPageBreak/>
        <w:t>The Bill will also introduce a Canopy Contribution and Tree Bond schemes, which contribute to the achievement of a resilient and sustainable urban forest. The Bill will do this by requiring people who are approved to remove a tree under specific criteria to make a contribution to the Canopy Contribution Fund. This contribution can take the form of onsite replanting or a monetary contribution where this is not possible. It will also require people who want to undertake development around a protected tree to enter into a Tree Bond to encourage the protection of the tree. The bond will be fully refunded after a defined period where the tree has not been damaged, or partially refunded or not refunded where damage has occurred.</w:t>
      </w:r>
    </w:p>
    <w:p w14:paraId="0EC7DADA" w14:textId="77777777" w:rsidR="007E67A5" w:rsidRPr="007E67A5" w:rsidRDefault="007E67A5" w:rsidP="007E67A5">
      <w:pPr>
        <w:rPr>
          <w:rFonts w:ascii="Arial" w:hAnsi="Arial" w:cs="Arial"/>
          <w:iCs/>
          <w:sz w:val="24"/>
          <w:szCs w:val="24"/>
        </w:rPr>
      </w:pPr>
      <w:r w:rsidRPr="007E67A5">
        <w:rPr>
          <w:rFonts w:ascii="Arial" w:hAnsi="Arial" w:cs="Arial"/>
          <w:i/>
          <w:sz w:val="24"/>
          <w:szCs w:val="24"/>
        </w:rPr>
        <w:t>Rational connection between the limitation and the purpose</w:t>
      </w:r>
    </w:p>
    <w:p w14:paraId="2423A3DB"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The objective of tree protection is furthered by allowing authorised officers to investigate potential breaches of the legislation.</w:t>
      </w:r>
    </w:p>
    <w:p w14:paraId="0651C70D"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Canopy Contribution Agreements encourage people to offset the impact of their decisions where these decisions are likely to reduce the urban forest’s overall resilience and sustainability and canopy cover. Trees Bonds encourage people to better protect existing protected trees so they do not reduce the resilience and sustainability of the urban forest and Canberra’s canopy coverage.</w:t>
      </w:r>
    </w:p>
    <w:p w14:paraId="0A4E03EF" w14:textId="77777777" w:rsidR="007E67A5" w:rsidRPr="007E67A5" w:rsidRDefault="007E67A5" w:rsidP="007E67A5">
      <w:pPr>
        <w:rPr>
          <w:rFonts w:ascii="Arial" w:hAnsi="Arial" w:cs="Arial"/>
          <w:i/>
          <w:sz w:val="24"/>
          <w:szCs w:val="24"/>
        </w:rPr>
      </w:pPr>
      <w:r w:rsidRPr="007E67A5">
        <w:rPr>
          <w:rFonts w:ascii="Arial" w:hAnsi="Arial" w:cs="Arial"/>
          <w:i/>
          <w:sz w:val="24"/>
          <w:szCs w:val="24"/>
        </w:rPr>
        <w:t>Proportionality</w:t>
      </w:r>
    </w:p>
    <w:p w14:paraId="6DF9A2DE"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 xml:space="preserve">The limitations on the right to privacy are considered proportionate to the legitimate purpose of tree protection and increasing canopy coverage for the following reasons. </w:t>
      </w:r>
    </w:p>
    <w:p w14:paraId="1CE9FD96"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While the Bill acknowledges the need to provide authorised officers with powers of entry to premises under Part 7 for the purposes of inspection or to issue tree protection directions, the Bill includes safeguards that they can only do so with the occupier’s consent obtained in accordance with the provisions of the Bill or with a warrant. In the case of a warrant, it may only be issued through the courts and a judicial process, which has inherent safeguards. The power to grant a warrant depends on a magistrate being satisfied there are reasonable grounds for suspecting that there is a particular thing or activity connected with an offence under the legislation and that the this is, engaged in at the premises, or may be engaged in at the premises within the next 14 days. Furthermore, authorised officers must announce themselves before entering pursuant to a warrant, and details of the warrant and details about rights and obligations must be given to the occupier or someone representing them.</w:t>
      </w:r>
    </w:p>
    <w:p w14:paraId="57B21C5D"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In instances where consent to enter is sought, there are further protections guiding how this consent must be sought. For example, the authorised person must produce an identity card and explain important details such as the purpose of entry, the resulting powers to seize evidence and that consent may be refused. Another protection is that consent, if given, must be recorded and can be challenged later in court. The authority to enter does not extend to a part of the premises that is used only for residential purposes and the actions the authorised officer can undertake when on a premises is limited to those actions set out in the Bill. Consent can also be withheld, meaning a warrant would need to be sought.</w:t>
      </w:r>
    </w:p>
    <w:p w14:paraId="66F6F074" w14:textId="77777777" w:rsidR="007E67A5" w:rsidRPr="007E67A5" w:rsidRDefault="007E67A5" w:rsidP="007E67A5">
      <w:pPr>
        <w:rPr>
          <w:rFonts w:ascii="Arial" w:hAnsi="Arial" w:cs="Arial"/>
          <w:iCs/>
          <w:sz w:val="24"/>
          <w:szCs w:val="24"/>
        </w:rPr>
      </w:pPr>
      <w:r w:rsidRPr="007E67A5">
        <w:rPr>
          <w:rFonts w:ascii="Arial" w:hAnsi="Arial" w:cs="Arial"/>
          <w:iCs/>
          <w:sz w:val="24"/>
          <w:szCs w:val="24"/>
        </w:rPr>
        <w:lastRenderedPageBreak/>
        <w:t>While the Bill also enables authorised officers to seize things, the Bill includes safeguards that limit the exercise of this power. These include that authorised officers only seize things that are consistent with the purpose of entry told to the occupier, when seeking their consent or authorised under the warrant. The power to seize items also requires the authorised officer to be satisfied on reasonable grounds that the ‘thing’ is connected with an offence. Furthermore the power to seize is confined to seizing things consistently with the purpose of the entry told to the occupier when seeking their consent. A receipt relating to things seized under the legislation must also be given.  Section 128 provides for the return of seized things.</w:t>
      </w:r>
    </w:p>
    <w:p w14:paraId="2A7375B9"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 xml:space="preserve">Furthermore, when authorised officers give directions under section 119 for a person to provide personal details, they are limited to the details and circumstances set out in the Bill.  </w:t>
      </w:r>
    </w:p>
    <w:p w14:paraId="2A77FD0B"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Authorised officers are also required by section 129 to minimise, as far as is practicable, inconvenience, detriment and damage in the exercise of their functions. Written notice must be given of damage caused and a person may seek compensation under section 130 for loss or expense suffered because of the exercise of functions under Part 7.</w:t>
      </w:r>
    </w:p>
    <w:p w14:paraId="583369BC"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 xml:space="preserve">Finally, the limitation on privacy is achieved using the least restrictive means possible, in part because these entry powers do not extend to a part of the premises that is used only for residential purposes.  </w:t>
      </w:r>
    </w:p>
    <w:p w14:paraId="476C29DD" w14:textId="77777777" w:rsidR="007E67A5" w:rsidRPr="007E67A5" w:rsidRDefault="007E67A5" w:rsidP="007E67A5">
      <w:pPr>
        <w:rPr>
          <w:rFonts w:ascii="Arial" w:hAnsi="Arial" w:cs="Arial"/>
          <w:iCs/>
          <w:sz w:val="24"/>
          <w:szCs w:val="24"/>
          <w:u w:val="single"/>
        </w:rPr>
      </w:pPr>
      <w:r w:rsidRPr="007E67A5">
        <w:rPr>
          <w:rFonts w:ascii="Arial" w:hAnsi="Arial" w:cs="Arial"/>
          <w:iCs/>
          <w:sz w:val="24"/>
          <w:szCs w:val="24"/>
          <w:u w:val="single"/>
        </w:rPr>
        <w:t>Right to Recognition and Equality before the Law</w:t>
      </w:r>
    </w:p>
    <w:p w14:paraId="1B8ED196" w14:textId="77777777" w:rsidR="007E67A5" w:rsidRPr="007E67A5" w:rsidRDefault="007E67A5" w:rsidP="007E67A5">
      <w:pPr>
        <w:rPr>
          <w:rFonts w:ascii="Arial" w:hAnsi="Arial" w:cs="Arial"/>
          <w:i/>
          <w:sz w:val="24"/>
          <w:szCs w:val="24"/>
        </w:rPr>
      </w:pPr>
      <w:r w:rsidRPr="007E67A5">
        <w:rPr>
          <w:rFonts w:ascii="Arial" w:hAnsi="Arial" w:cs="Arial"/>
          <w:i/>
          <w:sz w:val="24"/>
          <w:szCs w:val="24"/>
        </w:rPr>
        <w:t>Nature of the right and the limitation</w:t>
      </w:r>
    </w:p>
    <w:p w14:paraId="510B3A36"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The Bill may limit the right to recognition and equality before the law, because the imposition of financial settlements in Canopy Contribution agreements and Tree bonds apply irrespective of a person’s ability to pay, and this may disproportionately impact on people on low incomes who may not have capacity to pay</w:t>
      </w:r>
    </w:p>
    <w:p w14:paraId="36C517D6" w14:textId="77777777" w:rsidR="007E67A5" w:rsidRPr="007E67A5" w:rsidRDefault="007E67A5" w:rsidP="007E67A5">
      <w:pPr>
        <w:rPr>
          <w:rFonts w:ascii="Arial" w:hAnsi="Arial" w:cs="Arial"/>
          <w:i/>
          <w:sz w:val="24"/>
          <w:szCs w:val="24"/>
        </w:rPr>
      </w:pPr>
      <w:r w:rsidRPr="007E67A5">
        <w:rPr>
          <w:rFonts w:ascii="Arial" w:hAnsi="Arial" w:cs="Arial"/>
          <w:i/>
          <w:sz w:val="24"/>
          <w:szCs w:val="24"/>
        </w:rPr>
        <w:t>Legitimate purpose</w:t>
      </w:r>
    </w:p>
    <w:p w14:paraId="42304E00"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 xml:space="preserve">The introduction of the Canopy Contribution and Tree Bond schemes seek to encourage all property owners with protected trees to contribute to the resilience and sustainability of the urban forest and Canberra’s canopy coverage. Canopy Contribution Agreements include the option of a financial settlement to offset the consequences of tree removal.  </w:t>
      </w:r>
    </w:p>
    <w:p w14:paraId="522D26FF"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Trees bonds encourage people to better protect existing protected trees so as to not contribute to the reduction of the resilience and sustainability of the urban forest and Canberra’s canopy coverage.</w:t>
      </w:r>
    </w:p>
    <w:p w14:paraId="293DEC0A" w14:textId="77777777" w:rsidR="007E67A5" w:rsidRPr="007E67A5" w:rsidRDefault="007E67A5" w:rsidP="007E67A5">
      <w:pPr>
        <w:rPr>
          <w:rFonts w:ascii="Arial" w:hAnsi="Arial" w:cs="Arial"/>
          <w:i/>
          <w:sz w:val="24"/>
          <w:szCs w:val="24"/>
        </w:rPr>
      </w:pPr>
      <w:r w:rsidRPr="007E67A5">
        <w:rPr>
          <w:rFonts w:ascii="Arial" w:hAnsi="Arial" w:cs="Arial"/>
          <w:i/>
          <w:sz w:val="24"/>
          <w:szCs w:val="24"/>
        </w:rPr>
        <w:t>Rational connection between the limitation and the purpose</w:t>
      </w:r>
    </w:p>
    <w:p w14:paraId="47950896"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 xml:space="preserve">Financial settlements in canopy contribution agreements should be an option to compensate for protected tree removal in all instances where replanting is not possible. Tree bonds need to operate as general regulatory measure that prevents tree damaging activities for all people who interact with protected trees. These </w:t>
      </w:r>
      <w:r w:rsidRPr="007E67A5">
        <w:rPr>
          <w:rFonts w:ascii="Arial" w:hAnsi="Arial" w:cs="Arial"/>
          <w:iCs/>
          <w:sz w:val="24"/>
          <w:szCs w:val="24"/>
        </w:rPr>
        <w:lastRenderedPageBreak/>
        <w:t>monetary pathways therefore need to apply uniformly in the Bill and are an effective and necessary means to achieving the aims of the Bill.</w:t>
      </w:r>
    </w:p>
    <w:p w14:paraId="28D010BE" w14:textId="77777777" w:rsidR="002F2D68" w:rsidRDefault="002F2D68" w:rsidP="007E67A5">
      <w:pPr>
        <w:rPr>
          <w:rFonts w:ascii="Arial" w:hAnsi="Arial" w:cs="Arial"/>
          <w:i/>
          <w:sz w:val="24"/>
          <w:szCs w:val="24"/>
        </w:rPr>
      </w:pPr>
    </w:p>
    <w:p w14:paraId="3B772AE0" w14:textId="4A8343E2" w:rsidR="007E67A5" w:rsidRPr="007E67A5" w:rsidRDefault="007E67A5" w:rsidP="007E67A5">
      <w:pPr>
        <w:rPr>
          <w:rFonts w:ascii="Arial" w:hAnsi="Arial" w:cs="Arial"/>
          <w:i/>
          <w:sz w:val="24"/>
          <w:szCs w:val="24"/>
        </w:rPr>
      </w:pPr>
      <w:r w:rsidRPr="007E67A5">
        <w:rPr>
          <w:rFonts w:ascii="Arial" w:hAnsi="Arial" w:cs="Arial"/>
          <w:i/>
          <w:sz w:val="24"/>
          <w:szCs w:val="24"/>
        </w:rPr>
        <w:t>Proportionality</w:t>
      </w:r>
    </w:p>
    <w:p w14:paraId="65B498AF"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 xml:space="preserve">The potential limitation on the right to equality is safeguarded by concession exemptions to canopy contribution agreements will are applied based on social or financial hardship. Section 38 of the Bill provides an option to apply for a payment management plan to pay a financial settlement in instalments. If applications to access these options are refused, the decision to refuse and the amount of the financial settlement is internally and externally reviewable. These safeguards work to ensure that the financial settlements contemplated by the Act do not disproportionately impact vulnerable people and their right to equality and non-discrimination. </w:t>
      </w:r>
    </w:p>
    <w:p w14:paraId="5C524C16" w14:textId="77777777" w:rsidR="007E67A5" w:rsidRPr="007E67A5" w:rsidRDefault="007E67A5" w:rsidP="007E67A5">
      <w:pPr>
        <w:rPr>
          <w:rFonts w:ascii="Arial" w:hAnsi="Arial" w:cs="Arial"/>
          <w:iCs/>
          <w:sz w:val="24"/>
          <w:szCs w:val="24"/>
        </w:rPr>
      </w:pPr>
      <w:r w:rsidRPr="007E67A5">
        <w:rPr>
          <w:rFonts w:ascii="Arial" w:hAnsi="Arial" w:cs="Arial"/>
          <w:iCs/>
          <w:sz w:val="24"/>
          <w:szCs w:val="24"/>
        </w:rPr>
        <w:t xml:space="preserve">It will remain open to people to leave protected trees on their property, in which case there will be no need for a Canopy Contribution Agreement or the payment of a financial settlement. Where circumstances require the removal of a protected tree, such as where the tree may pose a risk to health, safety and property damage, eligibility criteria will apply. These ensure that tree removal may be approved where a tree meets these criteria, and all other reasonable remedial treatments and risk mitigation measures have been determined to be ineffective. </w:t>
      </w:r>
    </w:p>
    <w:p w14:paraId="5C3DD204" w14:textId="77777777" w:rsidR="007E67A5" w:rsidRPr="007E67A5" w:rsidRDefault="007E67A5" w:rsidP="007E67A5">
      <w:pPr>
        <w:rPr>
          <w:rFonts w:ascii="Arial" w:hAnsi="Arial" w:cs="Arial"/>
          <w:iCs/>
          <w:sz w:val="24"/>
          <w:szCs w:val="24"/>
        </w:rPr>
      </w:pPr>
    </w:p>
    <w:p w14:paraId="4AAEBE1E" w14:textId="77777777" w:rsidR="007E67A5" w:rsidRPr="007E67A5" w:rsidRDefault="007E67A5" w:rsidP="007E67A5">
      <w:pPr>
        <w:rPr>
          <w:rFonts w:ascii="Arial" w:hAnsi="Arial" w:cs="Arial"/>
          <w:iCs/>
          <w:sz w:val="24"/>
          <w:szCs w:val="24"/>
          <w:u w:val="single"/>
        </w:rPr>
      </w:pPr>
      <w:r w:rsidRPr="007E67A5">
        <w:rPr>
          <w:rFonts w:ascii="Arial" w:hAnsi="Arial" w:cs="Arial"/>
          <w:iCs/>
          <w:sz w:val="24"/>
          <w:szCs w:val="24"/>
          <w:u w:val="single"/>
        </w:rPr>
        <w:t>Right to Participate in Public Life</w:t>
      </w:r>
    </w:p>
    <w:p w14:paraId="2CC0567F" w14:textId="77777777" w:rsidR="007E67A5" w:rsidRPr="007E67A5" w:rsidRDefault="007E67A5" w:rsidP="007E67A5">
      <w:pPr>
        <w:rPr>
          <w:rFonts w:ascii="Arial" w:hAnsi="Arial" w:cs="Arial"/>
          <w:i/>
          <w:sz w:val="24"/>
          <w:szCs w:val="24"/>
        </w:rPr>
      </w:pPr>
      <w:r w:rsidRPr="007E67A5">
        <w:rPr>
          <w:rFonts w:ascii="Arial" w:hAnsi="Arial" w:cs="Arial"/>
          <w:i/>
          <w:sz w:val="24"/>
          <w:szCs w:val="24"/>
        </w:rPr>
        <w:t>Nature of the right and the limitation</w:t>
      </w:r>
    </w:p>
    <w:p w14:paraId="69C3188E" w14:textId="77777777" w:rsidR="007E67A5" w:rsidRPr="007E67A5" w:rsidRDefault="007E67A5" w:rsidP="007E67A5">
      <w:pPr>
        <w:spacing w:after="0" w:line="240" w:lineRule="auto"/>
        <w:rPr>
          <w:rFonts w:ascii="Arial" w:hAnsi="Arial" w:cs="Arial"/>
          <w:bCs/>
          <w:sz w:val="24"/>
          <w:szCs w:val="24"/>
          <w:lang w:eastAsia="en-AU"/>
        </w:rPr>
      </w:pPr>
      <w:r w:rsidRPr="007E67A5">
        <w:rPr>
          <w:rFonts w:ascii="Arial" w:hAnsi="Arial" w:cs="Arial"/>
          <w:bCs/>
          <w:sz w:val="24"/>
          <w:szCs w:val="24"/>
          <w:lang w:eastAsia="en-AU"/>
        </w:rPr>
        <w:t>The Bill limits the right to participate in public life. Section 99 limits the selection requirements of people who may participate in the Tree Advisory Panel as its participation requires participants to have particular expertise to advise on technical matters raised in the Bill.</w:t>
      </w:r>
    </w:p>
    <w:p w14:paraId="06EF46FE" w14:textId="77777777" w:rsidR="007E67A5" w:rsidRPr="007E67A5" w:rsidRDefault="007E67A5" w:rsidP="007E67A5">
      <w:pPr>
        <w:spacing w:after="0" w:line="240" w:lineRule="auto"/>
        <w:rPr>
          <w:rFonts w:ascii="Arial" w:hAnsi="Arial" w:cs="Arial"/>
          <w:bCs/>
          <w:sz w:val="24"/>
          <w:szCs w:val="24"/>
          <w:lang w:eastAsia="en-AU"/>
        </w:rPr>
      </w:pPr>
    </w:p>
    <w:p w14:paraId="24832790" w14:textId="77777777" w:rsidR="007E67A5" w:rsidRPr="007E67A5" w:rsidRDefault="007E67A5" w:rsidP="007E67A5">
      <w:pPr>
        <w:spacing w:after="120" w:line="240" w:lineRule="auto"/>
        <w:rPr>
          <w:rFonts w:ascii="Arial" w:hAnsi="Arial" w:cs="Arial"/>
          <w:bCs/>
          <w:i/>
          <w:iCs/>
          <w:sz w:val="24"/>
          <w:szCs w:val="24"/>
          <w:lang w:eastAsia="en-AU"/>
        </w:rPr>
      </w:pPr>
      <w:r w:rsidRPr="007E67A5">
        <w:rPr>
          <w:rFonts w:ascii="Arial" w:hAnsi="Arial" w:cs="Arial"/>
          <w:bCs/>
          <w:i/>
          <w:iCs/>
          <w:sz w:val="24"/>
          <w:szCs w:val="24"/>
          <w:lang w:eastAsia="en-AU"/>
        </w:rPr>
        <w:t>Legitimate purpose</w:t>
      </w:r>
    </w:p>
    <w:p w14:paraId="56917602" w14:textId="77777777" w:rsidR="007E67A5" w:rsidRPr="007E67A5" w:rsidRDefault="007E67A5" w:rsidP="007E67A5">
      <w:pPr>
        <w:spacing w:after="0" w:line="240" w:lineRule="auto"/>
        <w:rPr>
          <w:rFonts w:ascii="Arial" w:hAnsi="Arial" w:cs="Arial"/>
          <w:bCs/>
          <w:sz w:val="24"/>
          <w:szCs w:val="24"/>
          <w:lang w:eastAsia="en-AU"/>
        </w:rPr>
      </w:pPr>
      <w:r w:rsidRPr="007E67A5">
        <w:rPr>
          <w:rFonts w:ascii="Arial" w:hAnsi="Arial" w:cs="Arial"/>
          <w:bCs/>
          <w:sz w:val="24"/>
          <w:szCs w:val="24"/>
          <w:lang w:eastAsia="en-AU"/>
        </w:rPr>
        <w:t>The purpose of using participation requirements is to enable the decision maker to receive expert advice from the panel participants on matters raised in applications on which to make an informed decision. The means proposed to achieve this is to require that participants possess one or more of a broad range of relevant expertise and experience in arboriculture, forestry and/or horticulture.</w:t>
      </w:r>
    </w:p>
    <w:p w14:paraId="25691B7F" w14:textId="77777777" w:rsidR="007E67A5" w:rsidRPr="007E67A5" w:rsidRDefault="007E67A5" w:rsidP="007E67A5">
      <w:pPr>
        <w:spacing w:after="0" w:line="240" w:lineRule="auto"/>
        <w:rPr>
          <w:rFonts w:ascii="Arial" w:hAnsi="Arial" w:cs="Arial"/>
          <w:b/>
          <w:sz w:val="24"/>
          <w:szCs w:val="24"/>
          <w:lang w:eastAsia="en-AU"/>
        </w:rPr>
      </w:pPr>
    </w:p>
    <w:p w14:paraId="4C5098C6" w14:textId="77777777" w:rsidR="007E67A5" w:rsidRPr="007E67A5" w:rsidRDefault="007E67A5" w:rsidP="007E67A5">
      <w:pPr>
        <w:rPr>
          <w:rFonts w:ascii="Arial" w:hAnsi="Arial" w:cs="Arial"/>
          <w:bCs/>
          <w:i/>
          <w:iCs/>
          <w:sz w:val="24"/>
          <w:szCs w:val="24"/>
          <w:lang w:eastAsia="en-AU"/>
        </w:rPr>
      </w:pPr>
      <w:r w:rsidRPr="007E67A5">
        <w:rPr>
          <w:rFonts w:ascii="Arial" w:hAnsi="Arial" w:cs="Arial"/>
          <w:bCs/>
          <w:i/>
          <w:iCs/>
          <w:sz w:val="24"/>
          <w:szCs w:val="24"/>
          <w:lang w:eastAsia="en-AU"/>
        </w:rPr>
        <w:t>Rational connection between the limitation and the purpose</w:t>
      </w:r>
    </w:p>
    <w:p w14:paraId="4B01C244" w14:textId="77777777" w:rsidR="007E67A5" w:rsidRPr="007E67A5" w:rsidRDefault="007E67A5" w:rsidP="007E67A5">
      <w:pPr>
        <w:spacing w:after="0" w:line="240" w:lineRule="auto"/>
        <w:rPr>
          <w:rFonts w:ascii="Arial" w:hAnsi="Arial" w:cs="Arial"/>
          <w:bCs/>
          <w:sz w:val="24"/>
          <w:szCs w:val="24"/>
          <w:lang w:eastAsia="en-AU"/>
        </w:rPr>
      </w:pPr>
      <w:r w:rsidRPr="007E67A5">
        <w:rPr>
          <w:rFonts w:ascii="Arial" w:hAnsi="Arial" w:cs="Arial"/>
          <w:bCs/>
          <w:sz w:val="24"/>
          <w:szCs w:val="24"/>
          <w:lang w:eastAsia="en-AU"/>
        </w:rPr>
        <w:t>The inclusion of a participation requirement based on expertise and experience seeks to ensure that the most appropriate decisions are made under the Bill.</w:t>
      </w:r>
    </w:p>
    <w:p w14:paraId="1D86787B" w14:textId="77777777" w:rsidR="007E67A5" w:rsidRPr="007E67A5" w:rsidRDefault="007E67A5" w:rsidP="007E67A5">
      <w:pPr>
        <w:spacing w:after="0" w:line="240" w:lineRule="auto"/>
        <w:rPr>
          <w:rFonts w:ascii="Arial" w:hAnsi="Arial" w:cs="Arial"/>
          <w:iCs/>
          <w:sz w:val="24"/>
          <w:szCs w:val="24"/>
        </w:rPr>
      </w:pPr>
    </w:p>
    <w:p w14:paraId="4AC8CEFD" w14:textId="77777777" w:rsidR="007E67A5" w:rsidRPr="007E67A5" w:rsidRDefault="007E67A5" w:rsidP="007E67A5">
      <w:pPr>
        <w:rPr>
          <w:rFonts w:ascii="Arial" w:hAnsi="Arial" w:cs="Arial"/>
          <w:i/>
          <w:sz w:val="24"/>
          <w:szCs w:val="24"/>
        </w:rPr>
      </w:pPr>
      <w:r w:rsidRPr="007E67A5">
        <w:rPr>
          <w:rFonts w:ascii="Arial" w:hAnsi="Arial" w:cs="Arial"/>
          <w:i/>
          <w:sz w:val="24"/>
          <w:szCs w:val="24"/>
        </w:rPr>
        <w:t>Proportionality</w:t>
      </w:r>
    </w:p>
    <w:p w14:paraId="14B9A49E" w14:textId="4AB6FD25" w:rsidR="007E67A5" w:rsidRPr="007E67A5" w:rsidRDefault="007E67A5" w:rsidP="007E67A5">
      <w:pPr>
        <w:spacing w:after="0" w:line="240" w:lineRule="auto"/>
        <w:rPr>
          <w:rFonts w:ascii="Arial" w:hAnsi="Arial" w:cs="Arial"/>
          <w:bCs/>
          <w:sz w:val="24"/>
          <w:szCs w:val="24"/>
          <w:lang w:eastAsia="en-AU"/>
        </w:rPr>
      </w:pPr>
      <w:r w:rsidRPr="007E67A5">
        <w:rPr>
          <w:rFonts w:ascii="Arial" w:hAnsi="Arial" w:cs="Arial"/>
          <w:bCs/>
          <w:sz w:val="24"/>
          <w:szCs w:val="24"/>
          <w:lang w:eastAsia="en-AU"/>
        </w:rPr>
        <w:t>The Bill enables applicants to submit documentation that draws on their own</w:t>
      </w:r>
      <w:r w:rsidRPr="007E67A5">
        <w:rPr>
          <w:rFonts w:ascii="Arial" w:hAnsi="Arial" w:cs="Arial"/>
          <w:iCs/>
          <w:sz w:val="24"/>
          <w:szCs w:val="24"/>
        </w:rPr>
        <w:t xml:space="preserve"> </w:t>
      </w:r>
      <w:r w:rsidRPr="007E67A5">
        <w:rPr>
          <w:rFonts w:ascii="Arial" w:hAnsi="Arial" w:cs="Arial"/>
          <w:bCs/>
          <w:sz w:val="24"/>
          <w:szCs w:val="24"/>
          <w:lang w:eastAsia="en-AU"/>
        </w:rPr>
        <w:t xml:space="preserve">expertise and experience that does not have to be drawn from expertise and </w:t>
      </w:r>
      <w:r w:rsidRPr="007E67A5">
        <w:rPr>
          <w:rFonts w:ascii="Arial" w:hAnsi="Arial" w:cs="Arial"/>
          <w:bCs/>
          <w:sz w:val="24"/>
          <w:szCs w:val="24"/>
          <w:lang w:eastAsia="en-AU"/>
        </w:rPr>
        <w:lastRenderedPageBreak/>
        <w:t>experience in arboriculture, forestry and/or horticulture. Consequently, the Bill enables a broader range of information to be considered by the decision-makers.</w:t>
      </w:r>
    </w:p>
    <w:p w14:paraId="25013320" w14:textId="3C1529E6" w:rsidR="00DD7F84" w:rsidRDefault="00DD7F84" w:rsidP="00AC5080">
      <w:pPr>
        <w:rPr>
          <w:color w:val="000000" w:themeColor="text1"/>
        </w:rPr>
      </w:pPr>
      <w:r>
        <w:rPr>
          <w:color w:val="000000" w:themeColor="text1"/>
        </w:rPr>
        <w:br w:type="page"/>
      </w:r>
    </w:p>
    <w:p w14:paraId="12F538A5" w14:textId="77777777" w:rsidR="00AC5080" w:rsidRPr="009C51A9" w:rsidRDefault="00AC5080" w:rsidP="00AC5080">
      <w:pPr>
        <w:rPr>
          <w:color w:val="000000" w:themeColor="text1"/>
        </w:rPr>
      </w:pPr>
    </w:p>
    <w:p w14:paraId="3A130D4B" w14:textId="77777777" w:rsidR="00AC5080" w:rsidRPr="004524C7" w:rsidRDefault="00AC5080" w:rsidP="00AC5080">
      <w:pPr>
        <w:keepNext/>
        <w:keepLines/>
        <w:spacing w:before="120" w:after="120" w:line="240" w:lineRule="auto"/>
        <w:ind w:left="-108"/>
        <w:jc w:val="center"/>
        <w:outlineLvl w:val="1"/>
        <w:rPr>
          <w:rFonts w:ascii="Arial" w:eastAsia="Times New Roman" w:hAnsi="Arial" w:cs="Arial"/>
          <w:bCs/>
          <w:i/>
          <w:iCs/>
          <w:sz w:val="28"/>
          <w:szCs w:val="28"/>
        </w:rPr>
      </w:pPr>
      <w:r w:rsidRPr="004524C7">
        <w:rPr>
          <w:rFonts w:ascii="Arial" w:eastAsia="Times New Roman" w:hAnsi="Arial" w:cs="Arial"/>
          <w:sz w:val="28"/>
          <w:szCs w:val="28"/>
          <w:lang w:eastAsia="en-AU"/>
        </w:rPr>
        <w:t>Urban Forest Bill 2022</w:t>
      </w:r>
    </w:p>
    <w:p w14:paraId="07F1D8B5" w14:textId="77777777" w:rsidR="00AC5080" w:rsidRPr="004524C7" w:rsidRDefault="00AC5080" w:rsidP="00AC5080">
      <w:pPr>
        <w:keepNext/>
        <w:keepLines/>
        <w:spacing w:before="40" w:after="0" w:line="276" w:lineRule="auto"/>
        <w:ind w:left="-108"/>
        <w:jc w:val="center"/>
        <w:outlineLvl w:val="3"/>
        <w:rPr>
          <w:rFonts w:ascii="Arial" w:eastAsia="Times New Roman" w:hAnsi="Arial" w:cs="Arial"/>
          <w:i/>
          <w:iCs/>
          <w:color w:val="365F91"/>
          <w:sz w:val="24"/>
          <w:szCs w:val="24"/>
        </w:rPr>
      </w:pPr>
      <w:r w:rsidRPr="004524C7">
        <w:rPr>
          <w:rFonts w:ascii="Arial" w:eastAsia="Times New Roman" w:hAnsi="Arial" w:cs="Arial"/>
          <w:i/>
          <w:iCs/>
          <w:color w:val="365F91"/>
          <w:sz w:val="24"/>
          <w:szCs w:val="24"/>
        </w:rPr>
        <w:t>Human Rights Act 2004 - Compatibility Statement</w:t>
      </w:r>
    </w:p>
    <w:p w14:paraId="64133ECA" w14:textId="77777777" w:rsidR="00AC5080" w:rsidRPr="004524C7" w:rsidRDefault="00AC5080" w:rsidP="00AC5080">
      <w:pPr>
        <w:spacing w:after="200" w:line="276" w:lineRule="auto"/>
        <w:rPr>
          <w:rFonts w:ascii="Arial" w:eastAsia="Times New Roman" w:hAnsi="Arial" w:cs="Arial"/>
        </w:rPr>
      </w:pPr>
    </w:p>
    <w:p w14:paraId="515CBD93" w14:textId="77777777" w:rsidR="00AC5080" w:rsidRPr="004524C7" w:rsidRDefault="00AC5080" w:rsidP="00AC5080">
      <w:pPr>
        <w:spacing w:after="200" w:line="276" w:lineRule="auto"/>
        <w:rPr>
          <w:rFonts w:ascii="Arial" w:eastAsia="Times New Roman" w:hAnsi="Arial" w:cs="Arial"/>
        </w:rPr>
      </w:pPr>
    </w:p>
    <w:p w14:paraId="6DE18358" w14:textId="2A336CDB" w:rsidR="00AC5080" w:rsidRPr="004524C7" w:rsidRDefault="00AC5080" w:rsidP="00AC5080">
      <w:pPr>
        <w:spacing w:after="200" w:line="276" w:lineRule="auto"/>
        <w:rPr>
          <w:rFonts w:ascii="Arial" w:eastAsia="Times New Roman" w:hAnsi="Arial" w:cs="Arial"/>
        </w:rPr>
      </w:pPr>
      <w:r w:rsidRPr="004524C7">
        <w:rPr>
          <w:rFonts w:ascii="Arial" w:eastAsia="Times New Roman" w:hAnsi="Arial" w:cs="Arial"/>
        </w:rPr>
        <w:t xml:space="preserve">In accordance with section 37 of the </w:t>
      </w:r>
      <w:r w:rsidRPr="004524C7">
        <w:rPr>
          <w:rFonts w:ascii="Arial" w:eastAsia="Times New Roman" w:hAnsi="Arial" w:cs="Arial"/>
          <w:i/>
          <w:iCs/>
        </w:rPr>
        <w:t>Human Rights Act 2004</w:t>
      </w:r>
      <w:r w:rsidRPr="004524C7">
        <w:rPr>
          <w:rFonts w:ascii="Arial" w:eastAsia="Times New Roman" w:hAnsi="Arial" w:cs="Arial"/>
        </w:rPr>
        <w:t xml:space="preserve"> I have examined the</w:t>
      </w:r>
      <w:r w:rsidRPr="004524C7">
        <w:rPr>
          <w:rFonts w:ascii="Arial" w:eastAsia="Times New Roman" w:hAnsi="Arial" w:cs="Arial"/>
          <w:b/>
        </w:rPr>
        <w:t xml:space="preserve"> Urban Forest Bill 2022</w:t>
      </w:r>
      <w:r w:rsidRPr="004524C7">
        <w:rPr>
          <w:rFonts w:ascii="Arial" w:eastAsia="Times New Roman" w:hAnsi="Arial" w:cs="Arial"/>
        </w:rPr>
        <w:t>.  In my opinion, having regard to the Bill and the outline of the policy considerations and justification of any limitations on rights outlined in this explanatory statement, the Bill as presented to the Legislative Assembly</w:t>
      </w:r>
      <w:r w:rsidRPr="009362D4">
        <w:rPr>
          <w:rFonts w:ascii="Arial" w:eastAsia="Times New Roman" w:hAnsi="Arial" w:cs="Arial"/>
          <w:b/>
        </w:rPr>
        <w:t xml:space="preserve"> is</w:t>
      </w:r>
      <w:r w:rsidRPr="004524C7">
        <w:rPr>
          <w:rFonts w:ascii="Arial" w:eastAsia="Times New Roman" w:hAnsi="Arial" w:cs="Arial"/>
        </w:rPr>
        <w:t xml:space="preserve"> consistent with the </w:t>
      </w:r>
      <w:r w:rsidRPr="004524C7">
        <w:rPr>
          <w:rFonts w:ascii="Arial" w:eastAsia="Times New Roman" w:hAnsi="Arial" w:cs="Arial"/>
          <w:i/>
          <w:iCs/>
        </w:rPr>
        <w:t>Human Rights Act 2004.</w:t>
      </w:r>
    </w:p>
    <w:p w14:paraId="7F78CA17" w14:textId="77777777" w:rsidR="00AC5080" w:rsidRPr="004524C7" w:rsidRDefault="00AC5080" w:rsidP="00AC5080">
      <w:pPr>
        <w:spacing w:line="276" w:lineRule="auto"/>
        <w:rPr>
          <w:rFonts w:ascii="Arial" w:hAnsi="Arial" w:cs="Arial"/>
          <w:color w:val="000000" w:themeColor="text1"/>
        </w:rPr>
      </w:pPr>
      <w:r w:rsidRPr="004524C7">
        <w:rPr>
          <w:rFonts w:ascii="Arial" w:eastAsia="Calibri" w:hAnsi="Arial" w:cs="Arial"/>
          <w:color w:val="000000" w:themeColor="text1"/>
        </w:rPr>
        <w:t xml:space="preserve"> </w:t>
      </w:r>
    </w:p>
    <w:p w14:paraId="57EDCFC3" w14:textId="77777777" w:rsidR="00AC5080" w:rsidRPr="004524C7" w:rsidRDefault="00AC5080" w:rsidP="00AC5080">
      <w:pPr>
        <w:spacing w:line="276" w:lineRule="auto"/>
        <w:rPr>
          <w:rFonts w:ascii="Arial" w:hAnsi="Arial" w:cs="Arial"/>
          <w:color w:val="000000" w:themeColor="text1"/>
        </w:rPr>
      </w:pPr>
      <w:r w:rsidRPr="004524C7">
        <w:rPr>
          <w:rFonts w:ascii="Arial" w:eastAsia="Calibri" w:hAnsi="Arial" w:cs="Arial"/>
          <w:color w:val="000000" w:themeColor="text1"/>
        </w:rPr>
        <w:t xml:space="preserve"> </w:t>
      </w:r>
    </w:p>
    <w:p w14:paraId="59484BF9" w14:textId="77777777" w:rsidR="00AC5080" w:rsidRPr="004524C7" w:rsidRDefault="00AC5080" w:rsidP="00AC5080">
      <w:pPr>
        <w:spacing w:after="200" w:line="276" w:lineRule="auto"/>
        <w:rPr>
          <w:rFonts w:ascii="Arial" w:eastAsia="Times New Roman" w:hAnsi="Arial" w:cs="Arial"/>
        </w:rPr>
      </w:pPr>
      <w:r w:rsidRPr="004524C7">
        <w:rPr>
          <w:rFonts w:ascii="Arial" w:eastAsia="Times New Roman" w:hAnsi="Arial" w:cs="Arial"/>
        </w:rPr>
        <w:t>………………………………………………….</w:t>
      </w:r>
    </w:p>
    <w:p w14:paraId="45976B05" w14:textId="77777777" w:rsidR="00AC5080" w:rsidRPr="004524C7" w:rsidRDefault="00AC5080" w:rsidP="00AC5080">
      <w:pPr>
        <w:spacing w:after="200" w:line="276" w:lineRule="auto"/>
        <w:rPr>
          <w:rFonts w:ascii="Arial" w:eastAsia="Times New Roman" w:hAnsi="Arial" w:cs="Arial"/>
        </w:rPr>
      </w:pPr>
      <w:r w:rsidRPr="004524C7">
        <w:rPr>
          <w:rFonts w:ascii="Arial" w:eastAsia="Times New Roman" w:hAnsi="Arial" w:cs="Arial"/>
        </w:rPr>
        <w:t>Shane Rattenbury MLA</w:t>
      </w:r>
      <w:r w:rsidRPr="004524C7">
        <w:rPr>
          <w:rFonts w:ascii="Arial" w:eastAsia="Times New Roman" w:hAnsi="Arial" w:cs="Arial"/>
        </w:rPr>
        <w:br/>
        <w:t>Attorney-General</w:t>
      </w:r>
    </w:p>
    <w:p w14:paraId="5CF1774E" w14:textId="77777777" w:rsidR="00AC5080" w:rsidRPr="004524C7" w:rsidRDefault="00AC5080" w:rsidP="00AC5080">
      <w:pPr>
        <w:rPr>
          <w:rFonts w:ascii="Arial" w:hAnsi="Arial" w:cs="Arial"/>
          <w:color w:val="000000" w:themeColor="text1"/>
        </w:rPr>
      </w:pPr>
      <w:r w:rsidRPr="004524C7">
        <w:rPr>
          <w:rFonts w:ascii="Arial" w:hAnsi="Arial" w:cs="Arial"/>
          <w:color w:val="000000" w:themeColor="text1"/>
        </w:rPr>
        <w:br w:type="page"/>
      </w:r>
    </w:p>
    <w:p w14:paraId="367AD908" w14:textId="77777777" w:rsidR="00AC5080" w:rsidRPr="00686507" w:rsidRDefault="00AC5080" w:rsidP="00AC5080">
      <w:pPr>
        <w:pStyle w:val="Heading1"/>
        <w:jc w:val="left"/>
        <w:rPr>
          <w:rFonts w:cs="Arial"/>
          <w:sz w:val="22"/>
          <w:szCs w:val="22"/>
        </w:rPr>
      </w:pPr>
      <w:r w:rsidRPr="00686507">
        <w:rPr>
          <w:rFonts w:cs="Arial"/>
          <w:bCs/>
          <w:sz w:val="22"/>
          <w:szCs w:val="22"/>
        </w:rPr>
        <w:lastRenderedPageBreak/>
        <w:t>CLAUSE NOTES</w:t>
      </w:r>
    </w:p>
    <w:p w14:paraId="21E4DEC0" w14:textId="77777777" w:rsidR="00AC5080" w:rsidRPr="00686507" w:rsidRDefault="00AC5080" w:rsidP="00AC5080">
      <w:pPr>
        <w:pStyle w:val="Heading4"/>
        <w:spacing w:before="240" w:after="240"/>
        <w:rPr>
          <w:rFonts w:ascii="Arial" w:hAnsi="Arial" w:cs="Arial"/>
          <w:bCs/>
          <w:sz w:val="22"/>
          <w:szCs w:val="22"/>
        </w:rPr>
      </w:pPr>
      <w:r w:rsidRPr="00D47B84">
        <w:rPr>
          <w:rFonts w:ascii="Arial" w:hAnsi="Arial" w:cs="Arial"/>
          <w:bCs/>
          <w:color w:val="000000" w:themeColor="text1"/>
          <w:sz w:val="22"/>
          <w:szCs w:val="22"/>
        </w:rPr>
        <w:t>PART 1</w:t>
      </w:r>
      <w:r w:rsidRPr="00D47B84">
        <w:rPr>
          <w:rFonts w:ascii="Arial" w:hAnsi="Arial" w:cs="Arial"/>
          <w:bCs/>
          <w:color w:val="000000" w:themeColor="text1"/>
          <w:sz w:val="22"/>
          <w:szCs w:val="22"/>
        </w:rPr>
        <w:tab/>
        <w:t>PRELIMINARY</w:t>
      </w:r>
    </w:p>
    <w:p w14:paraId="6442333B" w14:textId="77777777" w:rsidR="00AC5080" w:rsidRPr="00686507" w:rsidRDefault="00AC5080" w:rsidP="00AC5080">
      <w:pPr>
        <w:spacing w:before="240" w:after="240"/>
        <w:rPr>
          <w:rFonts w:ascii="Arial" w:hAnsi="Arial" w:cs="Arial"/>
          <w:color w:val="000000" w:themeColor="text1"/>
        </w:rPr>
      </w:pPr>
      <w:r w:rsidRPr="00686507">
        <w:rPr>
          <w:rFonts w:ascii="Arial" w:hAnsi="Arial" w:cs="Arial"/>
          <w:b/>
          <w:bCs/>
          <w:color w:val="000000" w:themeColor="text1"/>
        </w:rPr>
        <w:t>Clause 1</w:t>
      </w:r>
      <w:r w:rsidRPr="00686507">
        <w:rPr>
          <w:rFonts w:ascii="Arial" w:hAnsi="Arial" w:cs="Arial"/>
          <w:color w:val="000000" w:themeColor="text1"/>
        </w:rPr>
        <w:tab/>
      </w:r>
      <w:r w:rsidRPr="00686507">
        <w:rPr>
          <w:rFonts w:ascii="Arial" w:hAnsi="Arial" w:cs="Arial"/>
          <w:b/>
          <w:bCs/>
          <w:color w:val="000000" w:themeColor="text1"/>
        </w:rPr>
        <w:t>Name of Act</w:t>
      </w:r>
    </w:p>
    <w:p w14:paraId="5AB44336" w14:textId="77777777" w:rsidR="00AC5080" w:rsidRPr="00686507" w:rsidRDefault="00AC5080" w:rsidP="00AC5080">
      <w:pPr>
        <w:spacing w:before="240" w:after="240"/>
        <w:rPr>
          <w:rFonts w:ascii="Arial" w:hAnsi="Arial" w:cs="Arial"/>
          <w:color w:val="000000" w:themeColor="text1"/>
        </w:rPr>
      </w:pPr>
      <w:r w:rsidRPr="00686507">
        <w:rPr>
          <w:rFonts w:ascii="Arial" w:hAnsi="Arial" w:cs="Arial"/>
          <w:color w:val="000000" w:themeColor="text1"/>
        </w:rPr>
        <w:t xml:space="preserve">This clause states that the name of the Act is the </w:t>
      </w:r>
      <w:r w:rsidRPr="00686507">
        <w:rPr>
          <w:rFonts w:ascii="Arial" w:hAnsi="Arial" w:cs="Arial"/>
          <w:i/>
          <w:iCs/>
          <w:color w:val="000000" w:themeColor="text1"/>
        </w:rPr>
        <w:t xml:space="preserve">Urban Forest Act 2022 </w:t>
      </w:r>
      <w:r w:rsidRPr="00686507">
        <w:rPr>
          <w:rFonts w:ascii="Arial" w:hAnsi="Arial" w:cs="Arial"/>
          <w:color w:val="000000" w:themeColor="text1"/>
        </w:rPr>
        <w:t>(the Act).</w:t>
      </w:r>
    </w:p>
    <w:p w14:paraId="50835438" w14:textId="77777777" w:rsidR="00AC5080" w:rsidRPr="00686507" w:rsidRDefault="00AC5080" w:rsidP="00AC5080">
      <w:pPr>
        <w:spacing w:before="240" w:after="240"/>
        <w:rPr>
          <w:rFonts w:ascii="Arial" w:hAnsi="Arial" w:cs="Arial"/>
          <w:color w:val="000000" w:themeColor="text1"/>
        </w:rPr>
      </w:pPr>
      <w:r w:rsidRPr="00686507">
        <w:rPr>
          <w:rFonts w:ascii="Arial" w:hAnsi="Arial" w:cs="Arial"/>
          <w:b/>
          <w:bCs/>
          <w:color w:val="000000" w:themeColor="text1"/>
        </w:rPr>
        <w:t>Clause 2</w:t>
      </w:r>
      <w:r w:rsidRPr="00686507">
        <w:rPr>
          <w:rFonts w:ascii="Arial" w:hAnsi="Arial" w:cs="Arial"/>
          <w:color w:val="000000" w:themeColor="text1"/>
        </w:rPr>
        <w:tab/>
      </w:r>
      <w:r w:rsidRPr="00686507">
        <w:rPr>
          <w:rFonts w:ascii="Arial" w:hAnsi="Arial" w:cs="Arial"/>
          <w:b/>
          <w:bCs/>
          <w:color w:val="000000" w:themeColor="text1"/>
        </w:rPr>
        <w:t>Commencement</w:t>
      </w:r>
    </w:p>
    <w:p w14:paraId="5942CDDF" w14:textId="77777777" w:rsidR="00AC5080" w:rsidRPr="00686507" w:rsidRDefault="00AC5080" w:rsidP="00AC5080">
      <w:pPr>
        <w:spacing w:before="240" w:after="240"/>
        <w:rPr>
          <w:rFonts w:ascii="Arial" w:eastAsia="Arial" w:hAnsi="Arial" w:cs="Arial"/>
          <w:color w:val="000000" w:themeColor="text1"/>
        </w:rPr>
      </w:pPr>
      <w:r w:rsidRPr="00686507">
        <w:rPr>
          <w:rFonts w:ascii="Arial" w:hAnsi="Arial" w:cs="Arial"/>
          <w:color w:val="000000" w:themeColor="text1"/>
        </w:rPr>
        <w:t>This clause provides for the commencement of the Act. The Act commences on 1 July 2023</w:t>
      </w:r>
      <w:r w:rsidRPr="00686507">
        <w:rPr>
          <w:rFonts w:ascii="Arial" w:eastAsia="Arial" w:hAnsi="Arial" w:cs="Arial"/>
          <w:color w:val="000000" w:themeColor="text1"/>
        </w:rPr>
        <w:t>.</w:t>
      </w:r>
    </w:p>
    <w:p w14:paraId="72E0C292" w14:textId="77777777" w:rsidR="00AC5080" w:rsidRPr="00686507" w:rsidRDefault="00AC5080" w:rsidP="00AC5080">
      <w:pPr>
        <w:spacing w:before="240" w:after="240"/>
        <w:rPr>
          <w:rFonts w:ascii="Arial" w:hAnsi="Arial" w:cs="Arial"/>
          <w:b/>
          <w:bCs/>
          <w:color w:val="000000" w:themeColor="text1"/>
        </w:rPr>
      </w:pPr>
      <w:r w:rsidRPr="00686507">
        <w:rPr>
          <w:rFonts w:ascii="Arial" w:hAnsi="Arial" w:cs="Arial"/>
          <w:b/>
          <w:bCs/>
          <w:color w:val="000000" w:themeColor="text1"/>
        </w:rPr>
        <w:t>Clause 3</w:t>
      </w:r>
      <w:r w:rsidRPr="00686507">
        <w:rPr>
          <w:rFonts w:ascii="Arial" w:hAnsi="Arial" w:cs="Arial"/>
          <w:b/>
          <w:bCs/>
          <w:color w:val="000000" w:themeColor="text1"/>
        </w:rPr>
        <w:tab/>
        <w:t>Dictionary</w:t>
      </w:r>
    </w:p>
    <w:p w14:paraId="33953DB9" w14:textId="77777777" w:rsidR="00AC5080" w:rsidRPr="00686507" w:rsidRDefault="00AC5080" w:rsidP="00AC5080">
      <w:pPr>
        <w:spacing w:before="240" w:after="240"/>
        <w:rPr>
          <w:rFonts w:ascii="Arial" w:hAnsi="Arial" w:cs="Arial"/>
          <w:color w:val="000000" w:themeColor="text1"/>
        </w:rPr>
      </w:pPr>
      <w:r w:rsidRPr="00686507">
        <w:rPr>
          <w:rFonts w:ascii="Arial" w:hAnsi="Arial" w:cs="Arial"/>
          <w:color w:val="000000" w:themeColor="text1"/>
        </w:rPr>
        <w:t>This clause states that the dictionary at the end of the Bill is, once enacted, part of the Act.</w:t>
      </w:r>
    </w:p>
    <w:p w14:paraId="7F6D9E39" w14:textId="77777777" w:rsidR="00AC5080" w:rsidRPr="00686507" w:rsidRDefault="00AC5080" w:rsidP="00AC5080">
      <w:pPr>
        <w:spacing w:before="240" w:after="240"/>
        <w:rPr>
          <w:rFonts w:ascii="Arial" w:hAnsi="Arial" w:cs="Arial"/>
          <w:color w:val="000000" w:themeColor="text1"/>
        </w:rPr>
      </w:pPr>
      <w:r w:rsidRPr="00686507">
        <w:rPr>
          <w:rFonts w:ascii="Arial" w:hAnsi="Arial" w:cs="Arial"/>
          <w:b/>
          <w:bCs/>
          <w:color w:val="000000" w:themeColor="text1"/>
        </w:rPr>
        <w:t>Clause 4</w:t>
      </w:r>
      <w:r w:rsidRPr="00686507">
        <w:rPr>
          <w:rFonts w:ascii="Arial" w:hAnsi="Arial" w:cs="Arial"/>
          <w:b/>
          <w:bCs/>
          <w:color w:val="000000" w:themeColor="text1"/>
        </w:rPr>
        <w:tab/>
        <w:t>Notes</w:t>
      </w:r>
    </w:p>
    <w:p w14:paraId="2B5BDD81" w14:textId="77777777" w:rsidR="00AC5080" w:rsidRPr="00686507" w:rsidRDefault="00AC5080" w:rsidP="00AC5080">
      <w:pPr>
        <w:spacing w:before="240" w:after="240"/>
        <w:rPr>
          <w:rFonts w:ascii="Arial" w:hAnsi="Arial" w:cs="Arial"/>
          <w:color w:val="000000" w:themeColor="text1"/>
        </w:rPr>
      </w:pPr>
      <w:r w:rsidRPr="00686507">
        <w:rPr>
          <w:rFonts w:ascii="Arial" w:hAnsi="Arial" w:cs="Arial"/>
          <w:color w:val="000000" w:themeColor="text1"/>
        </w:rPr>
        <w:t>This clause states that a note included in this Act is explanatory and does not form part of the Act.</w:t>
      </w:r>
    </w:p>
    <w:p w14:paraId="7E4D6DCF" w14:textId="77777777" w:rsidR="00AC5080" w:rsidRPr="00686507" w:rsidRDefault="00AC5080" w:rsidP="00AC5080">
      <w:pPr>
        <w:spacing w:before="240" w:after="240"/>
        <w:rPr>
          <w:rFonts w:ascii="Arial" w:hAnsi="Arial" w:cs="Arial"/>
          <w:b/>
          <w:bCs/>
          <w:color w:val="000000" w:themeColor="text1"/>
        </w:rPr>
      </w:pPr>
      <w:r w:rsidRPr="00686507">
        <w:rPr>
          <w:rFonts w:ascii="Arial" w:hAnsi="Arial" w:cs="Arial"/>
          <w:b/>
          <w:bCs/>
          <w:color w:val="000000" w:themeColor="text1"/>
        </w:rPr>
        <w:t>Clause 5</w:t>
      </w:r>
      <w:r w:rsidRPr="00686507">
        <w:rPr>
          <w:rFonts w:ascii="Arial" w:hAnsi="Arial" w:cs="Arial"/>
          <w:b/>
          <w:bCs/>
          <w:color w:val="000000" w:themeColor="text1"/>
        </w:rPr>
        <w:tab/>
        <w:t>Offences against Act – application of Criminal Code etc</w:t>
      </w:r>
    </w:p>
    <w:p w14:paraId="7B7A9721" w14:textId="77777777" w:rsidR="00AC5080" w:rsidRPr="00686507" w:rsidRDefault="00AC5080" w:rsidP="00AC5080">
      <w:pPr>
        <w:spacing w:before="240" w:after="240"/>
        <w:rPr>
          <w:rFonts w:ascii="Arial" w:hAnsi="Arial" w:cs="Arial"/>
          <w:color w:val="000000" w:themeColor="text1"/>
        </w:rPr>
      </w:pPr>
      <w:r w:rsidRPr="00686507">
        <w:rPr>
          <w:rFonts w:ascii="Arial" w:hAnsi="Arial" w:cs="Arial"/>
          <w:color w:val="000000" w:themeColor="text1"/>
        </w:rPr>
        <w:t>This clause provides that the Criminal Code chapter 2 applies in relation to all offences against the Act. The </w:t>
      </w:r>
      <w:r w:rsidRPr="00686507">
        <w:rPr>
          <w:rFonts w:ascii="Arial" w:hAnsi="Arial" w:cs="Arial"/>
          <w:i/>
          <w:iCs/>
          <w:color w:val="000000" w:themeColor="text1"/>
        </w:rPr>
        <w:t>Legislation Act</w:t>
      </w:r>
      <w:r w:rsidRPr="00686507">
        <w:rPr>
          <w:rFonts w:ascii="Arial" w:hAnsi="Arial" w:cs="Arial"/>
          <w:color w:val="000000" w:themeColor="text1"/>
        </w:rPr>
        <w:t>, s133 applies in relation to the meaning of penalty units expressed in the Act.</w:t>
      </w:r>
    </w:p>
    <w:p w14:paraId="2904D3C9" w14:textId="77777777" w:rsidR="00AC5080" w:rsidRPr="00686507" w:rsidRDefault="00AC5080" w:rsidP="00AC5080">
      <w:pPr>
        <w:pStyle w:val="Heading4"/>
        <w:spacing w:before="240" w:after="240"/>
        <w:rPr>
          <w:rFonts w:ascii="Arial" w:hAnsi="Arial" w:cs="Arial"/>
          <w:color w:val="000000" w:themeColor="text1"/>
          <w:sz w:val="22"/>
          <w:szCs w:val="22"/>
        </w:rPr>
      </w:pPr>
      <w:r w:rsidRPr="00D47B84">
        <w:rPr>
          <w:rFonts w:ascii="Arial" w:hAnsi="Arial" w:cs="Arial"/>
          <w:color w:val="000000" w:themeColor="text1"/>
          <w:sz w:val="22"/>
          <w:szCs w:val="22"/>
        </w:rPr>
        <w:t>Part 2</w:t>
      </w:r>
      <w:r w:rsidRPr="00D47B84">
        <w:rPr>
          <w:rFonts w:ascii="Arial" w:hAnsi="Arial" w:cs="Arial"/>
          <w:color w:val="000000" w:themeColor="text1"/>
          <w:sz w:val="22"/>
          <w:szCs w:val="22"/>
        </w:rPr>
        <w:tab/>
      </w:r>
      <w:r w:rsidRPr="00D47B84">
        <w:rPr>
          <w:rFonts w:ascii="Arial" w:hAnsi="Arial" w:cs="Arial"/>
          <w:color w:val="000000" w:themeColor="text1"/>
          <w:sz w:val="22"/>
          <w:szCs w:val="22"/>
        </w:rPr>
        <w:tab/>
        <w:t>OBJECTS AND IMPORTANT CONCEPTS</w:t>
      </w:r>
    </w:p>
    <w:p w14:paraId="393D972B" w14:textId="77777777" w:rsidR="00AC5080" w:rsidRPr="00686507" w:rsidRDefault="00AC5080" w:rsidP="00AC5080">
      <w:pPr>
        <w:rPr>
          <w:rFonts w:ascii="Arial" w:hAnsi="Arial" w:cs="Arial"/>
          <w:color w:val="000000" w:themeColor="text1"/>
        </w:rPr>
      </w:pPr>
      <w:r w:rsidRPr="00686507">
        <w:rPr>
          <w:rFonts w:ascii="Arial" w:hAnsi="Arial" w:cs="Arial"/>
          <w:b/>
          <w:bCs/>
          <w:color w:val="000000" w:themeColor="text1"/>
        </w:rPr>
        <w:t>Clause 6</w:t>
      </w:r>
      <w:r w:rsidRPr="00686507">
        <w:rPr>
          <w:rFonts w:ascii="Arial" w:hAnsi="Arial" w:cs="Arial"/>
          <w:b/>
          <w:bCs/>
          <w:color w:val="000000" w:themeColor="text1"/>
        </w:rPr>
        <w:tab/>
        <w:t>Objects of Act</w:t>
      </w:r>
    </w:p>
    <w:p w14:paraId="0ADD1B99" w14:textId="77777777" w:rsidR="00AC5080" w:rsidRPr="00686507" w:rsidRDefault="00AC5080" w:rsidP="00AC5080">
      <w:pPr>
        <w:rPr>
          <w:rFonts w:ascii="Arial" w:hAnsi="Arial" w:cs="Arial"/>
          <w:color w:val="000000" w:themeColor="text1"/>
        </w:rPr>
      </w:pPr>
      <w:r w:rsidRPr="00686507">
        <w:rPr>
          <w:rFonts w:ascii="Arial" w:hAnsi="Arial" w:cs="Arial"/>
          <w:color w:val="000000" w:themeColor="text1"/>
        </w:rPr>
        <w:t>This clause sets out the objects of the Act.</w:t>
      </w:r>
    </w:p>
    <w:p w14:paraId="5F78814A" w14:textId="77777777" w:rsidR="00AC5080" w:rsidRPr="00686507" w:rsidRDefault="00AC5080" w:rsidP="00AC5080">
      <w:pPr>
        <w:rPr>
          <w:rFonts w:ascii="Arial" w:eastAsia="Arial" w:hAnsi="Arial" w:cs="Arial"/>
          <w:color w:val="000000" w:themeColor="text1"/>
        </w:rPr>
      </w:pPr>
      <w:r w:rsidRPr="00686507">
        <w:rPr>
          <w:rFonts w:ascii="Arial" w:hAnsi="Arial" w:cs="Arial"/>
          <w:color w:val="000000" w:themeColor="text1"/>
        </w:rPr>
        <w:t>The objects seek to recognise the role and value of trees in the urban environment and the importance of protecting trees in response to challenges associated with urban densification</w:t>
      </w:r>
      <w:r>
        <w:rPr>
          <w:rFonts w:ascii="Arial" w:hAnsi="Arial" w:cs="Arial"/>
          <w:color w:val="000000" w:themeColor="text1"/>
        </w:rPr>
        <w:t>, loss of biodiversity</w:t>
      </w:r>
      <w:r w:rsidRPr="00686507">
        <w:rPr>
          <w:rFonts w:ascii="Arial" w:hAnsi="Arial" w:cs="Arial"/>
          <w:color w:val="000000" w:themeColor="text1"/>
        </w:rPr>
        <w:t xml:space="preserve"> and climate change. </w:t>
      </w:r>
      <w:r>
        <w:rPr>
          <w:rFonts w:ascii="Arial" w:hAnsi="Arial" w:cs="Arial"/>
          <w:color w:val="000000" w:themeColor="text1"/>
        </w:rPr>
        <w:t>The objects</w:t>
      </w:r>
      <w:r w:rsidRPr="00686507">
        <w:rPr>
          <w:rFonts w:ascii="Arial" w:hAnsi="Arial" w:cs="Arial"/>
          <w:color w:val="000000" w:themeColor="text1"/>
        </w:rPr>
        <w:t xml:space="preserve"> </w:t>
      </w:r>
      <w:r>
        <w:rPr>
          <w:rFonts w:ascii="Arial" w:hAnsi="Arial" w:cs="Arial"/>
          <w:color w:val="000000" w:themeColor="text1"/>
        </w:rPr>
        <w:t xml:space="preserve">acknowledge </w:t>
      </w:r>
      <w:r w:rsidRPr="00686507">
        <w:rPr>
          <w:rFonts w:ascii="Arial" w:hAnsi="Arial" w:cs="Arial"/>
          <w:color w:val="000000" w:themeColor="text1"/>
        </w:rPr>
        <w:t xml:space="preserve">the benefits of </w:t>
      </w:r>
      <w:r>
        <w:rPr>
          <w:rFonts w:ascii="Arial" w:hAnsi="Arial" w:cs="Arial"/>
          <w:color w:val="000000" w:themeColor="text1"/>
        </w:rPr>
        <w:t>protecting</w:t>
      </w:r>
      <w:r w:rsidRPr="00686507">
        <w:rPr>
          <w:rFonts w:ascii="Arial" w:hAnsi="Arial" w:cs="Arial"/>
          <w:color w:val="000000" w:themeColor="text1"/>
        </w:rPr>
        <w:t xml:space="preserve"> mature trees and </w:t>
      </w:r>
      <w:r>
        <w:rPr>
          <w:rFonts w:ascii="Arial" w:hAnsi="Arial" w:cs="Arial"/>
          <w:color w:val="000000" w:themeColor="text1"/>
        </w:rPr>
        <w:t>engaging in sustainable</w:t>
      </w:r>
      <w:r w:rsidRPr="00686507">
        <w:rPr>
          <w:rFonts w:ascii="Arial" w:hAnsi="Arial" w:cs="Arial"/>
          <w:color w:val="000000" w:themeColor="text1"/>
        </w:rPr>
        <w:t xml:space="preserve"> tree management</w:t>
      </w:r>
      <w:r>
        <w:rPr>
          <w:rFonts w:ascii="Arial" w:hAnsi="Arial" w:cs="Arial"/>
          <w:color w:val="000000" w:themeColor="text1"/>
        </w:rPr>
        <w:t xml:space="preserve"> on public and leased land.</w:t>
      </w:r>
    </w:p>
    <w:p w14:paraId="2D04E361" w14:textId="511F021E" w:rsidR="00AC5080" w:rsidRDefault="00AC5080" w:rsidP="00AC5080">
      <w:pPr>
        <w:rPr>
          <w:rFonts w:ascii="Arial" w:hAnsi="Arial" w:cs="Arial"/>
          <w:color w:val="000000" w:themeColor="text1"/>
        </w:rPr>
      </w:pPr>
      <w:r w:rsidRPr="00686507">
        <w:rPr>
          <w:rFonts w:ascii="Arial" w:hAnsi="Arial" w:cs="Arial"/>
          <w:color w:val="000000" w:themeColor="text1"/>
        </w:rPr>
        <w:t xml:space="preserve">The </w:t>
      </w:r>
      <w:r>
        <w:rPr>
          <w:rFonts w:ascii="Arial" w:hAnsi="Arial" w:cs="Arial"/>
          <w:color w:val="000000" w:themeColor="text1"/>
        </w:rPr>
        <w:t>o</w:t>
      </w:r>
      <w:r w:rsidRPr="00686507">
        <w:rPr>
          <w:rFonts w:ascii="Arial" w:hAnsi="Arial" w:cs="Arial"/>
          <w:color w:val="000000" w:themeColor="text1"/>
        </w:rPr>
        <w:t xml:space="preserve">bjects of the </w:t>
      </w:r>
      <w:r>
        <w:rPr>
          <w:rFonts w:ascii="Arial" w:hAnsi="Arial" w:cs="Arial"/>
          <w:color w:val="000000" w:themeColor="text1"/>
        </w:rPr>
        <w:t>Bill</w:t>
      </w:r>
      <w:r w:rsidRPr="00686507">
        <w:rPr>
          <w:rFonts w:ascii="Arial" w:hAnsi="Arial" w:cs="Arial"/>
          <w:color w:val="000000" w:themeColor="text1"/>
        </w:rPr>
        <w:t xml:space="preserve"> reflect the canopy target set out in the Urban Forest Strategy, the Climate Change Strategy</w:t>
      </w:r>
      <w:r>
        <w:rPr>
          <w:rFonts w:ascii="Arial" w:hAnsi="Arial" w:cs="Arial"/>
          <w:color w:val="000000" w:themeColor="text1"/>
        </w:rPr>
        <w:t xml:space="preserve"> </w:t>
      </w:r>
      <w:r w:rsidRPr="00686507">
        <w:rPr>
          <w:rFonts w:ascii="Arial" w:hAnsi="Arial" w:cs="Arial"/>
          <w:color w:val="000000" w:themeColor="text1"/>
        </w:rPr>
        <w:t xml:space="preserve">and </w:t>
      </w:r>
      <w:r>
        <w:rPr>
          <w:rFonts w:ascii="Arial" w:hAnsi="Arial" w:cs="Arial"/>
          <w:color w:val="000000" w:themeColor="text1"/>
        </w:rPr>
        <w:t xml:space="preserve">the </w:t>
      </w:r>
      <w:r w:rsidRPr="00686507">
        <w:rPr>
          <w:rFonts w:ascii="Arial" w:hAnsi="Arial" w:cs="Arial"/>
          <w:color w:val="000000" w:themeColor="text1"/>
        </w:rPr>
        <w:t>Living Infrastructure Plan. These objects recognise the value of trees in the urban environment and their contribution to human health and wellbeing in a changing climate</w:t>
      </w:r>
      <w:r>
        <w:rPr>
          <w:rFonts w:ascii="Arial" w:hAnsi="Arial" w:cs="Arial"/>
          <w:color w:val="000000" w:themeColor="text1"/>
        </w:rPr>
        <w:t>. These foster</w:t>
      </w:r>
      <w:r w:rsidRPr="00686507">
        <w:rPr>
          <w:rFonts w:ascii="Arial" w:hAnsi="Arial" w:cs="Arial"/>
          <w:color w:val="000000" w:themeColor="text1"/>
        </w:rPr>
        <w:t xml:space="preserve"> joint responsibility for the care of our urban forest.</w:t>
      </w:r>
    </w:p>
    <w:p w14:paraId="65F58417" w14:textId="4F92A95D" w:rsidR="00D4451B" w:rsidRPr="00686507" w:rsidRDefault="00D4451B" w:rsidP="00AC5080">
      <w:pPr>
        <w:rPr>
          <w:rFonts w:ascii="Arial" w:hAnsi="Arial" w:cs="Arial"/>
          <w:color w:val="000000" w:themeColor="text1"/>
        </w:rPr>
      </w:pPr>
      <w:r>
        <w:rPr>
          <w:rFonts w:ascii="Arial" w:hAnsi="Arial" w:cs="Arial"/>
          <w:color w:val="000000" w:themeColor="text1"/>
        </w:rPr>
        <w:t>Objects:</w:t>
      </w:r>
    </w:p>
    <w:p w14:paraId="4864555B" w14:textId="6285A486" w:rsidR="006819E3" w:rsidRPr="006819E3" w:rsidRDefault="006819E3" w:rsidP="006819E3">
      <w:pPr>
        <w:pStyle w:val="ListParagraph"/>
        <w:widowControl w:val="0"/>
        <w:numPr>
          <w:ilvl w:val="0"/>
          <w:numId w:val="9"/>
        </w:numPr>
        <w:tabs>
          <w:tab w:val="left" w:pos="284"/>
        </w:tabs>
        <w:autoSpaceDE w:val="0"/>
        <w:autoSpaceDN w:val="0"/>
        <w:spacing w:after="120" w:line="240" w:lineRule="auto"/>
        <w:ind w:left="709" w:right="760" w:hanging="567"/>
        <w:contextualSpacing w:val="0"/>
        <w:jc w:val="both"/>
        <w:rPr>
          <w:rFonts w:ascii="Arial" w:hAnsi="Arial" w:cs="Arial"/>
          <w:color w:val="000000" w:themeColor="text1"/>
        </w:rPr>
      </w:pPr>
      <w:r w:rsidRPr="006819E3">
        <w:rPr>
          <w:rFonts w:ascii="Arial" w:hAnsi="Arial" w:cs="Arial"/>
          <w:color w:val="000000" w:themeColor="text1"/>
        </w:rPr>
        <w:tab/>
        <w:t xml:space="preserve">to support a resilient and sustainable urban forest that contributes to community wellbeing in a changing climate; </w:t>
      </w:r>
    </w:p>
    <w:p w14:paraId="4C2B5162" w14:textId="3C058E95" w:rsidR="006819E3" w:rsidRPr="006819E3" w:rsidRDefault="006819E3" w:rsidP="006819E3">
      <w:pPr>
        <w:pStyle w:val="ListParagraph"/>
        <w:widowControl w:val="0"/>
        <w:numPr>
          <w:ilvl w:val="0"/>
          <w:numId w:val="9"/>
        </w:numPr>
        <w:tabs>
          <w:tab w:val="left" w:pos="284"/>
        </w:tabs>
        <w:autoSpaceDE w:val="0"/>
        <w:autoSpaceDN w:val="0"/>
        <w:spacing w:after="120" w:line="240" w:lineRule="auto"/>
        <w:ind w:left="709" w:right="760" w:hanging="567"/>
        <w:contextualSpacing w:val="0"/>
        <w:jc w:val="both"/>
        <w:rPr>
          <w:rFonts w:ascii="Arial" w:hAnsi="Arial" w:cs="Arial"/>
          <w:color w:val="000000" w:themeColor="text1"/>
        </w:rPr>
      </w:pPr>
      <w:r w:rsidRPr="006819E3">
        <w:rPr>
          <w:rFonts w:ascii="Arial" w:hAnsi="Arial" w:cs="Arial"/>
          <w:color w:val="000000" w:themeColor="text1"/>
        </w:rPr>
        <w:tab/>
        <w:t xml:space="preserve">to protect and enhance the urban forest by recognising its value, including cultural and heritage value; </w:t>
      </w:r>
    </w:p>
    <w:p w14:paraId="34DE07D3" w14:textId="3C3BC52B" w:rsidR="006819E3" w:rsidRPr="006819E3" w:rsidRDefault="006819E3" w:rsidP="006819E3">
      <w:pPr>
        <w:pStyle w:val="ListParagraph"/>
        <w:widowControl w:val="0"/>
        <w:numPr>
          <w:ilvl w:val="0"/>
          <w:numId w:val="9"/>
        </w:numPr>
        <w:tabs>
          <w:tab w:val="left" w:pos="284"/>
        </w:tabs>
        <w:autoSpaceDE w:val="0"/>
        <w:autoSpaceDN w:val="0"/>
        <w:spacing w:after="120" w:line="240" w:lineRule="auto"/>
        <w:ind w:left="709" w:right="760" w:hanging="567"/>
        <w:contextualSpacing w:val="0"/>
        <w:jc w:val="both"/>
        <w:rPr>
          <w:rFonts w:ascii="Arial" w:hAnsi="Arial" w:cs="Arial"/>
          <w:color w:val="000000" w:themeColor="text1"/>
        </w:rPr>
      </w:pPr>
      <w:r w:rsidRPr="006819E3">
        <w:rPr>
          <w:rFonts w:ascii="Arial" w:hAnsi="Arial" w:cs="Arial"/>
          <w:color w:val="000000" w:themeColor="text1"/>
        </w:rPr>
        <w:tab/>
        <w:t xml:space="preserve">to contribute to biodiversity in urban areas; </w:t>
      </w:r>
    </w:p>
    <w:p w14:paraId="38D4A958" w14:textId="46C1D4F5" w:rsidR="00AC5080" w:rsidRPr="006819E3" w:rsidRDefault="006819E3" w:rsidP="006819E3">
      <w:pPr>
        <w:pStyle w:val="ListParagraph"/>
        <w:widowControl w:val="0"/>
        <w:numPr>
          <w:ilvl w:val="0"/>
          <w:numId w:val="9"/>
        </w:numPr>
        <w:tabs>
          <w:tab w:val="left" w:pos="284"/>
        </w:tabs>
        <w:autoSpaceDE w:val="0"/>
        <w:autoSpaceDN w:val="0"/>
        <w:spacing w:after="120" w:line="240" w:lineRule="auto"/>
        <w:ind w:left="709" w:right="760" w:hanging="567"/>
        <w:contextualSpacing w:val="0"/>
        <w:jc w:val="both"/>
        <w:rPr>
          <w:rFonts w:ascii="Arial" w:hAnsi="Arial" w:cs="Arial"/>
          <w:color w:val="000000" w:themeColor="text1"/>
          <w:shd w:val="clear" w:color="auto" w:fill="FFFFFF"/>
        </w:rPr>
      </w:pPr>
      <w:r w:rsidRPr="006819E3">
        <w:rPr>
          <w:rFonts w:ascii="Arial" w:hAnsi="Arial" w:cs="Arial"/>
          <w:color w:val="000000" w:themeColor="text1"/>
        </w:rPr>
        <w:tab/>
        <w:t xml:space="preserve">to support </w:t>
      </w:r>
      <w:r w:rsidR="00062151">
        <w:rPr>
          <w:rFonts w:ascii="Arial" w:hAnsi="Arial" w:cs="Arial"/>
          <w:color w:val="000000" w:themeColor="text1"/>
        </w:rPr>
        <w:t>a</w:t>
      </w:r>
      <w:r w:rsidR="00062151" w:rsidRPr="006819E3">
        <w:rPr>
          <w:rFonts w:ascii="Arial" w:hAnsi="Arial" w:cs="Arial"/>
          <w:color w:val="000000" w:themeColor="text1"/>
        </w:rPr>
        <w:t xml:space="preserve"> </w:t>
      </w:r>
      <w:r w:rsidRPr="006819E3">
        <w:rPr>
          <w:rFonts w:ascii="Arial" w:hAnsi="Arial" w:cs="Arial"/>
          <w:color w:val="000000" w:themeColor="text1"/>
        </w:rPr>
        <w:t xml:space="preserve">target of 30% </w:t>
      </w:r>
      <w:r w:rsidR="00062151">
        <w:rPr>
          <w:rFonts w:ascii="Arial" w:hAnsi="Arial" w:cs="Arial"/>
          <w:color w:val="000000" w:themeColor="text1"/>
        </w:rPr>
        <w:t xml:space="preserve">tree </w:t>
      </w:r>
      <w:r w:rsidRPr="006819E3">
        <w:rPr>
          <w:rFonts w:ascii="Arial" w:hAnsi="Arial" w:cs="Arial"/>
          <w:color w:val="000000" w:themeColor="text1"/>
        </w:rPr>
        <w:t>canopy cover across the of the Territory’s urban areas</w:t>
      </w:r>
      <w:r>
        <w:rPr>
          <w:rFonts w:ascii="Arial" w:hAnsi="Arial" w:cs="Arial"/>
          <w:color w:val="000000" w:themeColor="text1"/>
        </w:rPr>
        <w:t>.</w:t>
      </w:r>
    </w:p>
    <w:p w14:paraId="51717567" w14:textId="77777777" w:rsidR="00AC5080" w:rsidRPr="00686507" w:rsidRDefault="00AC5080" w:rsidP="00AC5080">
      <w:pPr>
        <w:spacing w:before="240" w:after="240"/>
        <w:rPr>
          <w:rFonts w:ascii="Arial" w:hAnsi="Arial" w:cs="Arial"/>
          <w:b/>
          <w:bCs/>
          <w:color w:val="000000" w:themeColor="text1"/>
        </w:rPr>
      </w:pPr>
      <w:r w:rsidRPr="00686507">
        <w:rPr>
          <w:rFonts w:ascii="Arial" w:hAnsi="Arial" w:cs="Arial"/>
          <w:b/>
          <w:bCs/>
          <w:color w:val="000000" w:themeColor="text1"/>
        </w:rPr>
        <w:lastRenderedPageBreak/>
        <w:t>Clause 7</w:t>
      </w:r>
      <w:r w:rsidRPr="00686507">
        <w:rPr>
          <w:rFonts w:ascii="Arial" w:hAnsi="Arial" w:cs="Arial"/>
          <w:b/>
          <w:bCs/>
          <w:color w:val="000000" w:themeColor="text1"/>
        </w:rPr>
        <w:tab/>
        <w:t xml:space="preserve">Meaning of </w:t>
      </w:r>
      <w:r w:rsidRPr="00686507">
        <w:rPr>
          <w:rFonts w:ascii="Arial" w:hAnsi="Arial" w:cs="Arial"/>
          <w:b/>
          <w:bCs/>
          <w:i/>
          <w:iCs/>
          <w:color w:val="000000" w:themeColor="text1"/>
        </w:rPr>
        <w:t>urban forest</w:t>
      </w:r>
    </w:p>
    <w:p w14:paraId="08B1C17E" w14:textId="77777777" w:rsidR="00AC5080" w:rsidRPr="00686507" w:rsidRDefault="00AC5080" w:rsidP="00AC5080">
      <w:pPr>
        <w:spacing w:before="240" w:after="240"/>
        <w:rPr>
          <w:rFonts w:ascii="Arial" w:hAnsi="Arial" w:cs="Arial"/>
          <w:color w:val="000000" w:themeColor="text1"/>
        </w:rPr>
      </w:pPr>
      <w:r w:rsidRPr="00686507">
        <w:rPr>
          <w:rFonts w:ascii="Arial" w:hAnsi="Arial" w:cs="Arial"/>
          <w:color w:val="000000" w:themeColor="text1"/>
        </w:rPr>
        <w:t xml:space="preserve">This clause defines the term </w:t>
      </w:r>
      <w:r w:rsidRPr="00686507">
        <w:rPr>
          <w:rFonts w:ascii="Arial" w:hAnsi="Arial" w:cs="Arial"/>
          <w:i/>
          <w:iCs/>
          <w:color w:val="000000" w:themeColor="text1"/>
        </w:rPr>
        <w:t>urban forest</w:t>
      </w:r>
      <w:r w:rsidRPr="00686507">
        <w:rPr>
          <w:rFonts w:ascii="Arial" w:hAnsi="Arial" w:cs="Arial"/>
          <w:color w:val="000000" w:themeColor="text1"/>
        </w:rPr>
        <w:t xml:space="preserve"> for the Act.</w:t>
      </w:r>
    </w:p>
    <w:p w14:paraId="2658C6C8" w14:textId="77777777" w:rsidR="00AC5080" w:rsidRPr="00686507" w:rsidRDefault="00AC5080" w:rsidP="00AC5080">
      <w:pPr>
        <w:spacing w:before="240" w:after="240"/>
        <w:rPr>
          <w:rFonts w:ascii="Arial" w:hAnsi="Arial" w:cs="Arial"/>
          <w:color w:val="000000" w:themeColor="text1"/>
        </w:rPr>
      </w:pPr>
      <w:r w:rsidRPr="00686507">
        <w:rPr>
          <w:rFonts w:ascii="Arial" w:hAnsi="Arial" w:cs="Arial"/>
          <w:b/>
          <w:bCs/>
          <w:color w:val="000000" w:themeColor="text1"/>
        </w:rPr>
        <w:t>Clause 8</w:t>
      </w:r>
      <w:r w:rsidRPr="00686507">
        <w:rPr>
          <w:rFonts w:ascii="Arial" w:hAnsi="Arial" w:cs="Arial"/>
          <w:b/>
          <w:bCs/>
          <w:color w:val="000000" w:themeColor="text1"/>
        </w:rPr>
        <w:tab/>
        <w:t xml:space="preserve">Meaning of </w:t>
      </w:r>
      <w:r w:rsidRPr="00686507">
        <w:rPr>
          <w:rFonts w:ascii="Arial" w:hAnsi="Arial" w:cs="Arial"/>
          <w:b/>
          <w:bCs/>
          <w:i/>
          <w:iCs/>
          <w:color w:val="000000" w:themeColor="text1"/>
        </w:rPr>
        <w:t xml:space="preserve">built-up urban area </w:t>
      </w:r>
      <w:r w:rsidRPr="00686507">
        <w:rPr>
          <w:rFonts w:ascii="Arial" w:hAnsi="Arial" w:cs="Arial"/>
          <w:b/>
          <w:bCs/>
          <w:color w:val="000000" w:themeColor="text1"/>
        </w:rPr>
        <w:t xml:space="preserve"> </w:t>
      </w:r>
    </w:p>
    <w:p w14:paraId="36CEAF7D" w14:textId="77777777" w:rsidR="00AC5080" w:rsidRPr="00686507" w:rsidRDefault="00AC5080" w:rsidP="00AC5080">
      <w:pPr>
        <w:spacing w:before="240" w:after="240"/>
        <w:rPr>
          <w:rFonts w:ascii="Arial" w:hAnsi="Arial" w:cs="Arial"/>
          <w:color w:val="000000" w:themeColor="text1"/>
        </w:rPr>
      </w:pPr>
      <w:r w:rsidRPr="00686507">
        <w:rPr>
          <w:rFonts w:ascii="Arial" w:hAnsi="Arial" w:cs="Arial"/>
          <w:color w:val="000000" w:themeColor="text1"/>
        </w:rPr>
        <w:t xml:space="preserve">This clause defines the term </w:t>
      </w:r>
      <w:r w:rsidRPr="00686507">
        <w:rPr>
          <w:rFonts w:ascii="Arial" w:hAnsi="Arial" w:cs="Arial"/>
          <w:i/>
          <w:iCs/>
          <w:color w:val="000000" w:themeColor="text1"/>
        </w:rPr>
        <w:t>built-up urban area</w:t>
      </w:r>
      <w:r w:rsidRPr="00686507">
        <w:rPr>
          <w:rFonts w:ascii="Arial" w:hAnsi="Arial" w:cs="Arial"/>
          <w:color w:val="000000" w:themeColor="text1"/>
        </w:rPr>
        <w:t xml:space="preserve"> for the Act.</w:t>
      </w:r>
    </w:p>
    <w:p w14:paraId="322F172B" w14:textId="77777777" w:rsidR="00AC5080" w:rsidRPr="00686507" w:rsidRDefault="00AC5080" w:rsidP="00AC5080">
      <w:pPr>
        <w:spacing w:before="240" w:after="240"/>
        <w:rPr>
          <w:rFonts w:ascii="Arial" w:hAnsi="Arial" w:cs="Arial"/>
          <w:color w:val="000000" w:themeColor="text1"/>
        </w:rPr>
      </w:pPr>
      <w:r w:rsidRPr="00686507">
        <w:rPr>
          <w:rFonts w:ascii="Arial" w:hAnsi="Arial" w:cs="Arial"/>
          <w:b/>
          <w:bCs/>
          <w:color w:val="000000" w:themeColor="text1"/>
        </w:rPr>
        <w:t>Clause 9</w:t>
      </w:r>
      <w:r w:rsidRPr="00686507">
        <w:rPr>
          <w:rFonts w:ascii="Arial" w:hAnsi="Arial" w:cs="Arial"/>
          <w:b/>
          <w:bCs/>
          <w:color w:val="000000" w:themeColor="text1"/>
        </w:rPr>
        <w:tab/>
        <w:t xml:space="preserve">Meaning of </w:t>
      </w:r>
      <w:r w:rsidRPr="00686507">
        <w:rPr>
          <w:rFonts w:ascii="Arial" w:hAnsi="Arial" w:cs="Arial"/>
          <w:b/>
          <w:bCs/>
          <w:i/>
          <w:iCs/>
          <w:color w:val="000000" w:themeColor="text1"/>
        </w:rPr>
        <w:t xml:space="preserve">protected tree </w:t>
      </w:r>
      <w:r w:rsidRPr="00686507">
        <w:rPr>
          <w:rFonts w:ascii="Arial" w:hAnsi="Arial" w:cs="Arial"/>
          <w:b/>
          <w:bCs/>
          <w:color w:val="000000" w:themeColor="text1"/>
        </w:rPr>
        <w:t xml:space="preserve"> </w:t>
      </w:r>
    </w:p>
    <w:p w14:paraId="53988E68" w14:textId="77777777" w:rsidR="00AC5080" w:rsidRPr="00686507" w:rsidRDefault="00AC5080" w:rsidP="00AC5080">
      <w:pPr>
        <w:spacing w:before="240" w:after="240"/>
        <w:rPr>
          <w:rFonts w:ascii="Arial" w:hAnsi="Arial" w:cs="Arial"/>
          <w:color w:val="000000" w:themeColor="text1"/>
        </w:rPr>
      </w:pPr>
      <w:r w:rsidRPr="00686507">
        <w:rPr>
          <w:rFonts w:ascii="Arial" w:hAnsi="Arial" w:cs="Arial"/>
          <w:color w:val="000000" w:themeColor="text1"/>
        </w:rPr>
        <w:t xml:space="preserve">This clause defines the term </w:t>
      </w:r>
      <w:r w:rsidRPr="00686507">
        <w:rPr>
          <w:rFonts w:ascii="Arial" w:hAnsi="Arial" w:cs="Arial"/>
          <w:i/>
          <w:iCs/>
          <w:color w:val="000000" w:themeColor="text1"/>
        </w:rPr>
        <w:t>protected tree</w:t>
      </w:r>
      <w:r w:rsidRPr="00686507">
        <w:rPr>
          <w:rFonts w:ascii="Arial" w:hAnsi="Arial" w:cs="Arial"/>
          <w:color w:val="000000" w:themeColor="text1"/>
        </w:rPr>
        <w:t xml:space="preserve"> for the Act to include </w:t>
      </w:r>
      <w:r>
        <w:rPr>
          <w:rFonts w:ascii="Arial" w:hAnsi="Arial" w:cs="Arial"/>
          <w:color w:val="000000" w:themeColor="text1"/>
        </w:rPr>
        <w:t xml:space="preserve">registered trees, regulated trees and public </w:t>
      </w:r>
      <w:r w:rsidRPr="00686507">
        <w:rPr>
          <w:rFonts w:ascii="Arial" w:hAnsi="Arial" w:cs="Arial"/>
          <w:color w:val="000000" w:themeColor="text1"/>
        </w:rPr>
        <w:t xml:space="preserve">trees within the built-up urban area, as well as registered and remnant trees in </w:t>
      </w:r>
      <w:r>
        <w:rPr>
          <w:rFonts w:ascii="Arial" w:hAnsi="Arial" w:cs="Arial"/>
          <w:color w:val="000000" w:themeColor="text1"/>
        </w:rPr>
        <w:t>future or developing urban areas</w:t>
      </w:r>
      <w:r w:rsidRPr="00686507">
        <w:rPr>
          <w:rFonts w:ascii="Arial" w:hAnsi="Arial" w:cs="Arial"/>
          <w:color w:val="000000" w:themeColor="text1"/>
        </w:rPr>
        <w:t>.</w:t>
      </w:r>
    </w:p>
    <w:p w14:paraId="1E9C180E" w14:textId="77777777" w:rsidR="00AC5080" w:rsidRPr="00686507" w:rsidRDefault="00AC5080" w:rsidP="00AC5080">
      <w:pPr>
        <w:spacing w:before="240" w:after="240"/>
        <w:rPr>
          <w:rFonts w:ascii="Arial" w:hAnsi="Arial" w:cs="Arial"/>
          <w:color w:val="000000" w:themeColor="text1"/>
        </w:rPr>
      </w:pPr>
      <w:r w:rsidRPr="00686507">
        <w:rPr>
          <w:rFonts w:ascii="Arial" w:hAnsi="Arial" w:cs="Arial"/>
          <w:color w:val="000000" w:themeColor="text1"/>
        </w:rPr>
        <w:t xml:space="preserve">This ensures all trees that comprise the urban forest are protected under the one Act. </w:t>
      </w:r>
    </w:p>
    <w:p w14:paraId="6553969E" w14:textId="77777777" w:rsidR="00AC5080" w:rsidRPr="00686507" w:rsidRDefault="00AC5080" w:rsidP="00AC5080">
      <w:pPr>
        <w:spacing w:before="240" w:after="240"/>
        <w:rPr>
          <w:rFonts w:ascii="Arial" w:hAnsi="Arial" w:cs="Arial"/>
          <w:color w:val="000000" w:themeColor="text1"/>
        </w:rPr>
      </w:pPr>
      <w:r w:rsidRPr="00686507">
        <w:rPr>
          <w:rFonts w:ascii="Arial" w:hAnsi="Arial" w:cs="Arial"/>
          <w:color w:val="000000" w:themeColor="text1"/>
        </w:rPr>
        <w:t>The inclusion of public trees (trees on unleased land) allows for these trees to be captured under the canopy contribution and bond framework and compliance measures and speaks to the connectivity between elements of the urban forest ecosystem.</w:t>
      </w:r>
    </w:p>
    <w:p w14:paraId="52C61AD1" w14:textId="2DA12279" w:rsidR="00AC5080" w:rsidRPr="00686507" w:rsidRDefault="00AC5080" w:rsidP="00AC5080">
      <w:pPr>
        <w:spacing w:before="240" w:after="240"/>
        <w:rPr>
          <w:rFonts w:ascii="Arial" w:hAnsi="Arial" w:cs="Arial"/>
          <w:color w:val="000000" w:themeColor="text1"/>
        </w:rPr>
      </w:pPr>
      <w:r w:rsidRPr="00686507">
        <w:rPr>
          <w:rFonts w:ascii="Arial" w:hAnsi="Arial" w:cs="Arial"/>
          <w:color w:val="000000" w:themeColor="text1"/>
        </w:rPr>
        <w:t>The protection of registered and remnant trees located on land in a future urban area or an area that is the subject of an estate development plan aligns with the recognition of the loss of mature native trees (including hollow-bearing trees) and a lack of recruitment listed as a key threatening process under the Nature Conservation Act 2014 in 2018.</w:t>
      </w:r>
      <w:r w:rsidRPr="00686507">
        <w:rPr>
          <w:rFonts w:ascii="Arial" w:eastAsia="Arial" w:hAnsi="Arial" w:cs="Arial"/>
          <w:color w:val="000000" w:themeColor="text1"/>
        </w:rPr>
        <w:t xml:space="preserve"> </w:t>
      </w:r>
      <w:r w:rsidRPr="00686507">
        <w:rPr>
          <w:rFonts w:ascii="Arial" w:hAnsi="Arial" w:cs="Arial"/>
          <w:color w:val="000000" w:themeColor="text1"/>
        </w:rPr>
        <w:t>This ensures ecologically valuable remnants and otherwise significant trees worthy of registration are afforded the highest level of protection and provides clarity to planners about trees that must be retained and designed around</w:t>
      </w:r>
      <w:r>
        <w:rPr>
          <w:rFonts w:ascii="Arial" w:hAnsi="Arial" w:cs="Arial"/>
          <w:color w:val="000000" w:themeColor="text1"/>
        </w:rPr>
        <w:t xml:space="preserve"> during the development of new urban areas</w:t>
      </w:r>
      <w:r w:rsidRPr="00686507">
        <w:rPr>
          <w:rFonts w:ascii="Arial" w:hAnsi="Arial" w:cs="Arial"/>
          <w:color w:val="000000" w:themeColor="text1"/>
        </w:rPr>
        <w:t>.</w:t>
      </w:r>
    </w:p>
    <w:p w14:paraId="14FFA197" w14:textId="77777777" w:rsidR="00AC5080" w:rsidRPr="00686507" w:rsidRDefault="00AC5080" w:rsidP="00AC5080">
      <w:pPr>
        <w:spacing w:before="240" w:after="240"/>
        <w:rPr>
          <w:rFonts w:ascii="Arial" w:hAnsi="Arial" w:cs="Arial"/>
          <w:color w:val="000000" w:themeColor="text1"/>
        </w:rPr>
      </w:pPr>
      <w:r w:rsidRPr="00686507">
        <w:rPr>
          <w:rFonts w:ascii="Arial" w:hAnsi="Arial" w:cs="Arial"/>
          <w:b/>
          <w:bCs/>
          <w:color w:val="000000" w:themeColor="text1"/>
        </w:rPr>
        <w:t>Cl</w:t>
      </w:r>
      <w:r>
        <w:rPr>
          <w:rFonts w:ascii="Arial" w:hAnsi="Arial" w:cs="Arial"/>
          <w:b/>
          <w:bCs/>
          <w:color w:val="000000" w:themeColor="text1"/>
        </w:rPr>
        <w:t>a</w:t>
      </w:r>
      <w:r w:rsidRPr="00686507">
        <w:rPr>
          <w:rFonts w:ascii="Arial" w:hAnsi="Arial" w:cs="Arial"/>
          <w:b/>
          <w:bCs/>
          <w:color w:val="000000" w:themeColor="text1"/>
        </w:rPr>
        <w:t>use 10</w:t>
      </w:r>
      <w:r w:rsidRPr="00686507">
        <w:rPr>
          <w:rFonts w:ascii="Arial" w:hAnsi="Arial" w:cs="Arial"/>
          <w:b/>
          <w:bCs/>
          <w:color w:val="000000" w:themeColor="text1"/>
        </w:rPr>
        <w:tab/>
        <w:t xml:space="preserve">Meaning of </w:t>
      </w:r>
      <w:r w:rsidRPr="00686507">
        <w:rPr>
          <w:rFonts w:ascii="Arial" w:hAnsi="Arial" w:cs="Arial"/>
          <w:b/>
          <w:bCs/>
          <w:i/>
          <w:iCs/>
          <w:color w:val="000000" w:themeColor="text1"/>
        </w:rPr>
        <w:t>registered tree</w:t>
      </w:r>
    </w:p>
    <w:p w14:paraId="2DE6D348" w14:textId="77777777" w:rsidR="00AC5080" w:rsidRPr="00686507" w:rsidRDefault="00AC5080" w:rsidP="00AC5080">
      <w:pPr>
        <w:spacing w:before="240" w:after="240"/>
        <w:rPr>
          <w:rFonts w:ascii="Arial" w:hAnsi="Arial" w:cs="Arial"/>
          <w:color w:val="000000" w:themeColor="text1"/>
        </w:rPr>
      </w:pPr>
      <w:r w:rsidRPr="00686507">
        <w:rPr>
          <w:rFonts w:ascii="Arial" w:hAnsi="Arial" w:cs="Arial"/>
          <w:color w:val="000000" w:themeColor="text1"/>
        </w:rPr>
        <w:t xml:space="preserve">This clause defines the term </w:t>
      </w:r>
      <w:r w:rsidRPr="00686507">
        <w:rPr>
          <w:rFonts w:ascii="Arial" w:hAnsi="Arial" w:cs="Arial"/>
          <w:i/>
          <w:iCs/>
          <w:color w:val="000000" w:themeColor="text1"/>
        </w:rPr>
        <w:t>registered tree</w:t>
      </w:r>
      <w:r w:rsidRPr="00686507">
        <w:rPr>
          <w:rFonts w:ascii="Arial" w:hAnsi="Arial" w:cs="Arial"/>
          <w:color w:val="000000" w:themeColor="text1"/>
        </w:rPr>
        <w:t xml:space="preserve"> for the </w:t>
      </w:r>
      <w:r>
        <w:rPr>
          <w:rFonts w:ascii="Arial" w:hAnsi="Arial" w:cs="Arial"/>
          <w:color w:val="000000" w:themeColor="text1"/>
        </w:rPr>
        <w:t>Bill</w:t>
      </w:r>
      <w:r w:rsidRPr="00686507">
        <w:rPr>
          <w:rFonts w:ascii="Arial" w:hAnsi="Arial" w:cs="Arial"/>
          <w:color w:val="000000" w:themeColor="text1"/>
        </w:rPr>
        <w:t>. A registered tree includes a provisionally registered tree.</w:t>
      </w:r>
    </w:p>
    <w:p w14:paraId="0B443831" w14:textId="77777777" w:rsidR="00AC5080" w:rsidRPr="00686507" w:rsidRDefault="00AC5080" w:rsidP="00AC5080">
      <w:pPr>
        <w:spacing w:before="240" w:after="240"/>
        <w:rPr>
          <w:rFonts w:ascii="Arial" w:hAnsi="Arial" w:cs="Arial"/>
          <w:color w:val="000000" w:themeColor="text1"/>
        </w:rPr>
      </w:pPr>
      <w:r w:rsidRPr="00686507">
        <w:rPr>
          <w:rFonts w:ascii="Arial" w:hAnsi="Arial" w:cs="Arial"/>
          <w:b/>
          <w:bCs/>
          <w:color w:val="000000" w:themeColor="text1"/>
        </w:rPr>
        <w:t>Clause 11</w:t>
      </w:r>
      <w:r w:rsidRPr="00686507">
        <w:rPr>
          <w:rFonts w:ascii="Arial" w:hAnsi="Arial" w:cs="Arial"/>
          <w:b/>
          <w:bCs/>
          <w:color w:val="000000" w:themeColor="text1"/>
        </w:rPr>
        <w:tab/>
        <w:t xml:space="preserve">Meaning of </w:t>
      </w:r>
      <w:r w:rsidRPr="00686507">
        <w:rPr>
          <w:rFonts w:ascii="Arial" w:hAnsi="Arial" w:cs="Arial"/>
          <w:b/>
          <w:bCs/>
          <w:i/>
          <w:iCs/>
          <w:color w:val="000000" w:themeColor="text1"/>
        </w:rPr>
        <w:t>regulated tree</w:t>
      </w:r>
    </w:p>
    <w:p w14:paraId="532C6AC5" w14:textId="77777777" w:rsidR="00AC5080" w:rsidRPr="00686507" w:rsidRDefault="00AC5080" w:rsidP="00AC5080">
      <w:pPr>
        <w:spacing w:before="240" w:after="240"/>
        <w:rPr>
          <w:rFonts w:ascii="Arial" w:hAnsi="Arial" w:cs="Arial"/>
          <w:color w:val="000000" w:themeColor="text1"/>
        </w:rPr>
      </w:pPr>
      <w:r w:rsidRPr="00686507">
        <w:rPr>
          <w:rFonts w:ascii="Arial" w:hAnsi="Arial" w:cs="Arial"/>
          <w:color w:val="000000" w:themeColor="text1"/>
        </w:rPr>
        <w:t xml:space="preserve">This clause defines the term </w:t>
      </w:r>
      <w:r w:rsidRPr="00686507">
        <w:rPr>
          <w:rFonts w:ascii="Arial" w:hAnsi="Arial" w:cs="Arial"/>
          <w:i/>
          <w:iCs/>
          <w:color w:val="000000" w:themeColor="text1"/>
        </w:rPr>
        <w:t>regulated tree</w:t>
      </w:r>
      <w:r w:rsidRPr="00686507">
        <w:rPr>
          <w:rFonts w:ascii="Arial" w:hAnsi="Arial" w:cs="Arial"/>
          <w:color w:val="000000" w:themeColor="text1"/>
        </w:rPr>
        <w:t xml:space="preserve"> for the Act.</w:t>
      </w:r>
    </w:p>
    <w:p w14:paraId="6A08DF88" w14:textId="77777777" w:rsidR="00AC5080" w:rsidRPr="00686507" w:rsidRDefault="00AC5080" w:rsidP="00AC5080">
      <w:pPr>
        <w:spacing w:before="240" w:after="240"/>
        <w:rPr>
          <w:rFonts w:ascii="Arial" w:hAnsi="Arial" w:cs="Arial"/>
          <w:color w:val="000000" w:themeColor="text1"/>
        </w:rPr>
      </w:pPr>
      <w:r w:rsidRPr="00686507">
        <w:rPr>
          <w:rFonts w:ascii="Arial" w:hAnsi="Arial" w:cs="Arial"/>
          <w:color w:val="000000" w:themeColor="text1"/>
        </w:rPr>
        <w:t>Protected trees include private trees</w:t>
      </w:r>
      <w:r>
        <w:rPr>
          <w:rFonts w:ascii="Arial" w:hAnsi="Arial" w:cs="Arial"/>
          <w:color w:val="000000" w:themeColor="text1"/>
        </w:rPr>
        <w:t xml:space="preserve"> (trees on leased land)</w:t>
      </w:r>
      <w:r w:rsidRPr="00686507">
        <w:rPr>
          <w:rFonts w:ascii="Arial" w:hAnsi="Arial" w:cs="Arial"/>
          <w:color w:val="000000" w:themeColor="text1"/>
        </w:rPr>
        <w:t xml:space="preserve"> that meet the specified size requirements of a </w:t>
      </w:r>
      <w:r>
        <w:rPr>
          <w:rFonts w:ascii="Arial" w:hAnsi="Arial" w:cs="Arial"/>
          <w:color w:val="000000" w:themeColor="text1"/>
        </w:rPr>
        <w:t>regulated</w:t>
      </w:r>
      <w:r w:rsidRPr="00686507">
        <w:rPr>
          <w:rFonts w:ascii="Arial" w:hAnsi="Arial" w:cs="Arial"/>
          <w:color w:val="000000" w:themeColor="text1"/>
        </w:rPr>
        <w:t xml:space="preserve"> tree. This is to ensure protection of the next generation of mature trees </w:t>
      </w:r>
      <w:r>
        <w:rPr>
          <w:rFonts w:ascii="Arial" w:hAnsi="Arial" w:cs="Arial"/>
          <w:color w:val="000000" w:themeColor="text1"/>
        </w:rPr>
        <w:t>by</w:t>
      </w:r>
      <w:r w:rsidRPr="00686507">
        <w:rPr>
          <w:rFonts w:ascii="Arial" w:hAnsi="Arial" w:cs="Arial"/>
          <w:color w:val="000000" w:themeColor="text1"/>
        </w:rPr>
        <w:t xml:space="preserve"> </w:t>
      </w:r>
      <w:r>
        <w:rPr>
          <w:rFonts w:ascii="Arial" w:hAnsi="Arial" w:cs="Arial"/>
          <w:color w:val="000000" w:themeColor="text1"/>
        </w:rPr>
        <w:t xml:space="preserve">providing </w:t>
      </w:r>
      <w:r w:rsidRPr="00686507">
        <w:rPr>
          <w:rFonts w:ascii="Arial" w:hAnsi="Arial" w:cs="Arial"/>
          <w:color w:val="000000" w:themeColor="text1"/>
        </w:rPr>
        <w:t>medium sized trees t</w:t>
      </w:r>
      <w:r>
        <w:rPr>
          <w:rFonts w:ascii="Arial" w:hAnsi="Arial" w:cs="Arial"/>
          <w:color w:val="000000" w:themeColor="text1"/>
        </w:rPr>
        <w:t>he opportunity t</w:t>
      </w:r>
      <w:r w:rsidRPr="00686507">
        <w:rPr>
          <w:rFonts w:ascii="Arial" w:hAnsi="Arial" w:cs="Arial"/>
          <w:color w:val="000000" w:themeColor="text1"/>
        </w:rPr>
        <w:t>o grow into large trees</w:t>
      </w:r>
      <w:r>
        <w:rPr>
          <w:rFonts w:ascii="Arial" w:hAnsi="Arial" w:cs="Arial"/>
          <w:color w:val="000000" w:themeColor="text1"/>
        </w:rPr>
        <w:t xml:space="preserve">, and </w:t>
      </w:r>
      <w:r w:rsidRPr="00686507">
        <w:rPr>
          <w:rFonts w:ascii="Arial" w:hAnsi="Arial" w:cs="Arial"/>
          <w:color w:val="000000" w:themeColor="text1"/>
        </w:rPr>
        <w:t>better align</w:t>
      </w:r>
      <w:r>
        <w:rPr>
          <w:rFonts w:ascii="Arial" w:hAnsi="Arial" w:cs="Arial"/>
          <w:color w:val="000000" w:themeColor="text1"/>
        </w:rPr>
        <w:t>s</w:t>
      </w:r>
      <w:r w:rsidRPr="00686507">
        <w:rPr>
          <w:rFonts w:ascii="Arial" w:hAnsi="Arial" w:cs="Arial"/>
          <w:color w:val="000000" w:themeColor="text1"/>
        </w:rPr>
        <w:t xml:space="preserve"> with other jurisdictions across Australia. The circumference </w:t>
      </w:r>
      <w:r>
        <w:rPr>
          <w:rFonts w:ascii="Arial" w:hAnsi="Arial" w:cs="Arial"/>
          <w:color w:val="000000" w:themeColor="text1"/>
        </w:rPr>
        <w:t>measuring point of</w:t>
      </w:r>
      <w:r w:rsidRPr="00686507">
        <w:rPr>
          <w:rFonts w:ascii="Arial" w:hAnsi="Arial" w:cs="Arial"/>
          <w:color w:val="000000" w:themeColor="text1"/>
        </w:rPr>
        <w:t xml:space="preserve"> 1.4m </w:t>
      </w:r>
      <w:r>
        <w:rPr>
          <w:rFonts w:ascii="Arial" w:hAnsi="Arial" w:cs="Arial"/>
          <w:color w:val="000000" w:themeColor="text1"/>
        </w:rPr>
        <w:t xml:space="preserve">above natural ground level </w:t>
      </w:r>
      <w:r w:rsidRPr="00686507">
        <w:rPr>
          <w:rFonts w:ascii="Arial" w:hAnsi="Arial" w:cs="Arial"/>
        </w:rPr>
        <w:t xml:space="preserve">aligns with diameter at breast height which is the </w:t>
      </w:r>
      <w:r>
        <w:rPr>
          <w:rFonts w:ascii="Arial" w:hAnsi="Arial" w:cs="Arial"/>
        </w:rPr>
        <w:t>industry</w:t>
      </w:r>
      <w:r w:rsidRPr="00686507">
        <w:rPr>
          <w:rFonts w:ascii="Arial" w:hAnsi="Arial" w:cs="Arial"/>
        </w:rPr>
        <w:t xml:space="preserve"> </w:t>
      </w:r>
      <w:r>
        <w:rPr>
          <w:rFonts w:ascii="Arial" w:hAnsi="Arial" w:cs="Arial"/>
        </w:rPr>
        <w:t>s</w:t>
      </w:r>
      <w:r w:rsidRPr="00686507">
        <w:rPr>
          <w:rFonts w:ascii="Arial" w:hAnsi="Arial" w:cs="Arial"/>
        </w:rPr>
        <w:t>tandard</w:t>
      </w:r>
      <w:r>
        <w:rPr>
          <w:rFonts w:ascii="Arial" w:hAnsi="Arial" w:cs="Arial"/>
        </w:rPr>
        <w:t xml:space="preserve">. This is to </w:t>
      </w:r>
      <w:r w:rsidRPr="00686507">
        <w:rPr>
          <w:rFonts w:ascii="Arial" w:hAnsi="Arial" w:cs="Arial"/>
        </w:rPr>
        <w:t>create greater consistency across industry.</w:t>
      </w:r>
    </w:p>
    <w:p w14:paraId="717447AF" w14:textId="77777777" w:rsidR="00AC5080" w:rsidRPr="00686507" w:rsidRDefault="00AC5080" w:rsidP="00AC5080">
      <w:pPr>
        <w:spacing w:before="240" w:after="240"/>
        <w:rPr>
          <w:rFonts w:ascii="Arial" w:hAnsi="Arial" w:cs="Arial"/>
          <w:color w:val="000000" w:themeColor="text1"/>
        </w:rPr>
      </w:pPr>
      <w:r>
        <w:rPr>
          <w:rFonts w:ascii="Arial" w:hAnsi="Arial" w:cs="Arial"/>
          <w:color w:val="000000" w:themeColor="text1"/>
        </w:rPr>
        <w:t>D</w:t>
      </w:r>
      <w:r w:rsidRPr="00686507">
        <w:rPr>
          <w:rFonts w:ascii="Arial" w:hAnsi="Arial" w:cs="Arial"/>
          <w:color w:val="000000" w:themeColor="text1"/>
        </w:rPr>
        <w:t xml:space="preserve">ead native trees with a circumference of 1.88m </w:t>
      </w:r>
      <w:r>
        <w:rPr>
          <w:rFonts w:ascii="Arial" w:hAnsi="Arial" w:cs="Arial"/>
          <w:color w:val="000000" w:themeColor="text1"/>
        </w:rPr>
        <w:t>are</w:t>
      </w:r>
      <w:r w:rsidRPr="00686507">
        <w:rPr>
          <w:rFonts w:ascii="Arial" w:hAnsi="Arial" w:cs="Arial"/>
          <w:color w:val="000000" w:themeColor="text1"/>
        </w:rPr>
        <w:t xml:space="preserve"> protected to allow for the retention of significant habitat elements in our urban landscape. </w:t>
      </w:r>
      <w:r>
        <w:rPr>
          <w:rFonts w:ascii="Arial" w:hAnsi="Arial" w:cs="Arial"/>
          <w:color w:val="000000" w:themeColor="text1"/>
        </w:rPr>
        <w:t xml:space="preserve">These trees </w:t>
      </w:r>
      <w:r w:rsidRPr="00686507">
        <w:rPr>
          <w:rFonts w:ascii="Arial" w:hAnsi="Arial" w:cs="Arial"/>
          <w:color w:val="000000" w:themeColor="text1"/>
        </w:rPr>
        <w:t>have a high likelihood of containing significant habitat elements</w:t>
      </w:r>
      <w:r>
        <w:rPr>
          <w:rFonts w:ascii="Arial" w:hAnsi="Arial" w:cs="Arial"/>
          <w:color w:val="000000" w:themeColor="text1"/>
        </w:rPr>
        <w:t>; their</w:t>
      </w:r>
      <w:r w:rsidRPr="00686507">
        <w:rPr>
          <w:rFonts w:ascii="Arial" w:hAnsi="Arial" w:cs="Arial"/>
          <w:color w:val="000000" w:themeColor="text1"/>
        </w:rPr>
        <w:t xml:space="preserve"> protection will align with the </w:t>
      </w:r>
      <w:r>
        <w:rPr>
          <w:rFonts w:ascii="Arial" w:hAnsi="Arial" w:cs="Arial"/>
          <w:color w:val="000000" w:themeColor="text1"/>
        </w:rPr>
        <w:t>listing</w:t>
      </w:r>
      <w:r w:rsidRPr="00686507">
        <w:rPr>
          <w:rFonts w:ascii="Arial" w:hAnsi="Arial" w:cs="Arial"/>
          <w:color w:val="000000" w:themeColor="text1"/>
        </w:rPr>
        <w:t xml:space="preserve"> of the loss of mature native trees (including hollow-bearing trees) and a lack of recruitment as a key threatening process under the </w:t>
      </w:r>
      <w:r w:rsidRPr="00F750CE">
        <w:rPr>
          <w:rFonts w:ascii="Arial" w:hAnsi="Arial" w:cs="Arial"/>
          <w:i/>
          <w:iCs/>
          <w:color w:val="000000" w:themeColor="text1"/>
        </w:rPr>
        <w:t>Nature Conservation Act 2014</w:t>
      </w:r>
      <w:r w:rsidRPr="00686507">
        <w:rPr>
          <w:rFonts w:ascii="Arial" w:hAnsi="Arial" w:cs="Arial"/>
          <w:color w:val="000000" w:themeColor="text1"/>
        </w:rPr>
        <w:t xml:space="preserve"> in 2018.</w:t>
      </w:r>
      <w:r w:rsidRPr="00686507">
        <w:rPr>
          <w:rFonts w:ascii="Arial" w:eastAsia="Arial" w:hAnsi="Arial" w:cs="Arial"/>
          <w:color w:val="000000" w:themeColor="text1"/>
        </w:rPr>
        <w:t xml:space="preserve"> </w:t>
      </w:r>
      <w:r>
        <w:rPr>
          <w:rFonts w:ascii="Arial" w:eastAsia="Arial" w:hAnsi="Arial" w:cs="Arial"/>
          <w:color w:val="000000" w:themeColor="text1"/>
        </w:rPr>
        <w:t>This</w:t>
      </w:r>
      <w:r w:rsidRPr="00686507">
        <w:rPr>
          <w:rFonts w:ascii="Arial" w:eastAsia="Arial" w:hAnsi="Arial" w:cs="Arial"/>
          <w:color w:val="000000" w:themeColor="text1"/>
        </w:rPr>
        <w:t xml:space="preserve"> allows for the protection and opportunity to educate on the important role of dead trees to the urban forest.</w:t>
      </w:r>
    </w:p>
    <w:p w14:paraId="14EEF844" w14:textId="77777777" w:rsidR="00AC5080" w:rsidRPr="00686507" w:rsidRDefault="00AC5080" w:rsidP="00AC5080">
      <w:pPr>
        <w:spacing w:before="240" w:after="240"/>
        <w:rPr>
          <w:rFonts w:ascii="Arial" w:eastAsia="Arial" w:hAnsi="Arial" w:cs="Arial"/>
          <w:color w:val="000000" w:themeColor="text1"/>
        </w:rPr>
      </w:pPr>
      <w:r w:rsidRPr="00686507">
        <w:rPr>
          <w:rFonts w:ascii="Arial" w:hAnsi="Arial" w:cs="Arial"/>
          <w:color w:val="000000" w:themeColor="text1"/>
        </w:rPr>
        <w:t xml:space="preserve">Trees planted through the canopy contribution framework will be protected </w:t>
      </w:r>
      <w:r>
        <w:rPr>
          <w:rFonts w:ascii="Arial" w:hAnsi="Arial" w:cs="Arial"/>
          <w:color w:val="000000" w:themeColor="text1"/>
        </w:rPr>
        <w:t>for</w:t>
      </w:r>
      <w:r w:rsidRPr="00686507">
        <w:rPr>
          <w:rFonts w:ascii="Arial" w:hAnsi="Arial" w:cs="Arial"/>
          <w:color w:val="000000" w:themeColor="text1"/>
        </w:rPr>
        <w:t xml:space="preserve"> 5 years following planting to ensure commitments to replant achieve the objects of the Act</w:t>
      </w:r>
      <w:r>
        <w:rPr>
          <w:rFonts w:ascii="Arial" w:hAnsi="Arial" w:cs="Arial"/>
          <w:color w:val="000000" w:themeColor="text1"/>
        </w:rPr>
        <w:t xml:space="preserve">. This </w:t>
      </w:r>
      <w:r>
        <w:rPr>
          <w:rFonts w:ascii="Arial" w:hAnsi="Arial" w:cs="Arial"/>
          <w:color w:val="000000" w:themeColor="text1"/>
        </w:rPr>
        <w:lastRenderedPageBreak/>
        <w:t>protection duration is to allow these trees to become established, so they have a greater likelihood of successfully growing i</w:t>
      </w:r>
      <w:r w:rsidRPr="00686507">
        <w:rPr>
          <w:rFonts w:ascii="Arial" w:hAnsi="Arial" w:cs="Arial"/>
          <w:color w:val="000000" w:themeColor="text1"/>
        </w:rPr>
        <w:t>nto mature trees that contribute to the canopy cover.</w:t>
      </w:r>
    </w:p>
    <w:p w14:paraId="2EB70D90" w14:textId="77777777" w:rsidR="00AC5080" w:rsidRDefault="00AC5080" w:rsidP="00AC5080">
      <w:pPr>
        <w:spacing w:before="240" w:after="240"/>
        <w:rPr>
          <w:rFonts w:ascii="Arial" w:hAnsi="Arial" w:cs="Arial"/>
          <w:b/>
          <w:bCs/>
          <w:i/>
          <w:iCs/>
          <w:color w:val="000000" w:themeColor="text1"/>
        </w:rPr>
      </w:pPr>
      <w:r w:rsidRPr="00686507">
        <w:rPr>
          <w:rFonts w:ascii="Arial" w:hAnsi="Arial" w:cs="Arial"/>
          <w:b/>
          <w:bCs/>
          <w:color w:val="000000" w:themeColor="text1"/>
        </w:rPr>
        <w:t>Clause 12</w:t>
      </w:r>
      <w:r w:rsidRPr="00686507">
        <w:rPr>
          <w:rFonts w:ascii="Arial" w:hAnsi="Arial" w:cs="Arial"/>
          <w:b/>
          <w:bCs/>
          <w:color w:val="000000" w:themeColor="text1"/>
        </w:rPr>
        <w:tab/>
        <w:t xml:space="preserve">Meaning of </w:t>
      </w:r>
      <w:r>
        <w:rPr>
          <w:rFonts w:ascii="Arial" w:hAnsi="Arial" w:cs="Arial"/>
          <w:b/>
          <w:bCs/>
          <w:i/>
          <w:iCs/>
          <w:color w:val="000000" w:themeColor="text1"/>
        </w:rPr>
        <w:t>remnant tree</w:t>
      </w:r>
    </w:p>
    <w:p w14:paraId="3F902461" w14:textId="77777777" w:rsidR="00AC5080" w:rsidRDefault="00AC5080" w:rsidP="00AC5080">
      <w:pPr>
        <w:spacing w:before="240" w:after="240"/>
        <w:rPr>
          <w:rFonts w:ascii="Arial" w:hAnsi="Arial" w:cs="Arial"/>
          <w:color w:val="000000" w:themeColor="text1"/>
        </w:rPr>
      </w:pPr>
      <w:r w:rsidRPr="00686507">
        <w:rPr>
          <w:rFonts w:ascii="Arial" w:hAnsi="Arial" w:cs="Arial"/>
          <w:color w:val="000000" w:themeColor="text1"/>
        </w:rPr>
        <w:t xml:space="preserve">This clause defines the term </w:t>
      </w:r>
      <w:r w:rsidRPr="00686507">
        <w:rPr>
          <w:rFonts w:ascii="Arial" w:hAnsi="Arial" w:cs="Arial"/>
          <w:i/>
          <w:iCs/>
          <w:color w:val="000000" w:themeColor="text1"/>
        </w:rPr>
        <w:t>re</w:t>
      </w:r>
      <w:r>
        <w:rPr>
          <w:rFonts w:ascii="Arial" w:hAnsi="Arial" w:cs="Arial"/>
          <w:i/>
          <w:iCs/>
          <w:color w:val="000000" w:themeColor="text1"/>
        </w:rPr>
        <w:t>mnant</w:t>
      </w:r>
      <w:r w:rsidRPr="00686507">
        <w:rPr>
          <w:rFonts w:ascii="Arial" w:hAnsi="Arial" w:cs="Arial"/>
          <w:i/>
          <w:iCs/>
          <w:color w:val="000000" w:themeColor="text1"/>
        </w:rPr>
        <w:t xml:space="preserve"> tree</w:t>
      </w:r>
      <w:r w:rsidRPr="00686507">
        <w:rPr>
          <w:rFonts w:ascii="Arial" w:hAnsi="Arial" w:cs="Arial"/>
          <w:color w:val="000000" w:themeColor="text1"/>
        </w:rPr>
        <w:t xml:space="preserve"> for the Act.</w:t>
      </w:r>
    </w:p>
    <w:p w14:paraId="17D079A1" w14:textId="6E821F9F" w:rsidR="00AC5080" w:rsidRDefault="00AC5080" w:rsidP="00AC5080">
      <w:pPr>
        <w:spacing w:before="240" w:after="240"/>
        <w:rPr>
          <w:rFonts w:ascii="Arial" w:hAnsi="Arial" w:cs="Arial"/>
          <w:color w:val="000000" w:themeColor="text1"/>
        </w:rPr>
      </w:pPr>
      <w:r>
        <w:rPr>
          <w:rFonts w:ascii="Arial" w:hAnsi="Arial" w:cs="Arial"/>
          <w:color w:val="000000" w:themeColor="text1"/>
        </w:rPr>
        <w:t>Remnant trees include trees which were part of the original ecological community where the tree is located, and trees which have regenerated from these.</w:t>
      </w:r>
    </w:p>
    <w:p w14:paraId="11041685" w14:textId="35E7A94F" w:rsidR="004B012A" w:rsidRDefault="004B012A" w:rsidP="00AC5080">
      <w:pPr>
        <w:spacing w:before="240" w:after="240"/>
        <w:rPr>
          <w:rFonts w:ascii="Arial" w:hAnsi="Arial" w:cs="Arial"/>
          <w:color w:val="000000" w:themeColor="text1"/>
        </w:rPr>
      </w:pPr>
      <w:r w:rsidRPr="004B012A">
        <w:rPr>
          <w:rFonts w:ascii="Arial" w:hAnsi="Arial" w:cs="Arial"/>
          <w:color w:val="000000" w:themeColor="text1"/>
        </w:rPr>
        <w:t>Remnant trees are native trees that are a remnant of, or ha</w:t>
      </w:r>
      <w:r w:rsidR="00CC6E21">
        <w:rPr>
          <w:rFonts w:ascii="Arial" w:hAnsi="Arial" w:cs="Arial"/>
          <w:color w:val="000000" w:themeColor="text1"/>
        </w:rPr>
        <w:t>ve</w:t>
      </w:r>
      <w:r w:rsidRPr="004B012A">
        <w:rPr>
          <w:rFonts w:ascii="Arial" w:hAnsi="Arial" w:cs="Arial"/>
          <w:color w:val="000000" w:themeColor="text1"/>
        </w:rPr>
        <w:t xml:space="preserve"> regenerated from, the original vegetation that existed on the land </w:t>
      </w:r>
      <w:r w:rsidR="00613016">
        <w:rPr>
          <w:rFonts w:ascii="Arial" w:hAnsi="Arial" w:cs="Arial"/>
          <w:color w:val="000000" w:themeColor="text1"/>
        </w:rPr>
        <w:t>prior to the land being</w:t>
      </w:r>
      <w:r w:rsidRPr="004B012A">
        <w:rPr>
          <w:rFonts w:ascii="Arial" w:hAnsi="Arial" w:cs="Arial"/>
          <w:color w:val="000000" w:themeColor="text1"/>
        </w:rPr>
        <w:t xml:space="preserve"> developed</w:t>
      </w:r>
      <w:r w:rsidR="00CC6E21">
        <w:rPr>
          <w:rFonts w:ascii="Arial" w:hAnsi="Arial" w:cs="Arial"/>
          <w:color w:val="000000" w:themeColor="text1"/>
        </w:rPr>
        <w:t>,</w:t>
      </w:r>
      <w:r w:rsidRPr="004B012A">
        <w:rPr>
          <w:rFonts w:ascii="Arial" w:hAnsi="Arial" w:cs="Arial"/>
          <w:color w:val="000000" w:themeColor="text1"/>
        </w:rPr>
        <w:t xml:space="preserve"> where developed includes development </w:t>
      </w:r>
      <w:r w:rsidR="00613016">
        <w:rPr>
          <w:rFonts w:ascii="Arial" w:hAnsi="Arial" w:cs="Arial"/>
          <w:color w:val="000000" w:themeColor="text1"/>
        </w:rPr>
        <w:t>of the urban area or</w:t>
      </w:r>
      <w:r w:rsidR="00613016" w:rsidRPr="004B012A">
        <w:rPr>
          <w:rFonts w:ascii="Arial" w:hAnsi="Arial" w:cs="Arial"/>
          <w:color w:val="000000" w:themeColor="text1"/>
        </w:rPr>
        <w:t xml:space="preserve"> </w:t>
      </w:r>
      <w:r w:rsidR="00613016">
        <w:rPr>
          <w:rFonts w:ascii="Arial" w:hAnsi="Arial" w:cs="Arial"/>
          <w:color w:val="000000" w:themeColor="text1"/>
        </w:rPr>
        <w:t xml:space="preserve">development </w:t>
      </w:r>
      <w:r w:rsidRPr="004B012A">
        <w:rPr>
          <w:rFonts w:ascii="Arial" w:hAnsi="Arial" w:cs="Arial"/>
          <w:color w:val="000000" w:themeColor="text1"/>
        </w:rPr>
        <w:t>for rural land uses (</w:t>
      </w:r>
      <w:r w:rsidR="00CC6E21">
        <w:rPr>
          <w:rFonts w:ascii="Arial" w:hAnsi="Arial" w:cs="Arial"/>
          <w:color w:val="000000" w:themeColor="text1"/>
        </w:rPr>
        <w:t>such as</w:t>
      </w:r>
      <w:r w:rsidRPr="004B012A">
        <w:rPr>
          <w:rFonts w:ascii="Arial" w:hAnsi="Arial" w:cs="Arial"/>
          <w:color w:val="000000" w:themeColor="text1"/>
        </w:rPr>
        <w:t xml:space="preserve"> land clearing).</w:t>
      </w:r>
    </w:p>
    <w:p w14:paraId="51B1DFDC" w14:textId="77777777" w:rsidR="00AC5080" w:rsidRDefault="00AC5080" w:rsidP="00AC5080">
      <w:pPr>
        <w:spacing w:before="240" w:after="240"/>
        <w:rPr>
          <w:rFonts w:ascii="Arial" w:hAnsi="Arial" w:cs="Arial"/>
          <w:b/>
          <w:bCs/>
          <w:i/>
          <w:iCs/>
          <w:color w:val="000000" w:themeColor="text1"/>
        </w:rPr>
      </w:pPr>
      <w:r>
        <w:rPr>
          <w:rFonts w:ascii="Arial" w:hAnsi="Arial" w:cs="Arial"/>
          <w:color w:val="000000" w:themeColor="text1"/>
        </w:rPr>
        <w:t>This clause provides examples of species common to the original vegetation of the ACT.</w:t>
      </w:r>
    </w:p>
    <w:p w14:paraId="2FE5D5E3" w14:textId="77777777" w:rsidR="00AC5080" w:rsidRPr="00686507" w:rsidRDefault="00AC5080" w:rsidP="00AC5080">
      <w:pPr>
        <w:spacing w:before="240" w:after="240"/>
        <w:rPr>
          <w:rFonts w:ascii="Arial" w:hAnsi="Arial" w:cs="Arial"/>
          <w:color w:val="000000" w:themeColor="text1"/>
        </w:rPr>
      </w:pPr>
      <w:r>
        <w:rPr>
          <w:rFonts w:ascii="Arial" w:hAnsi="Arial" w:cs="Arial"/>
          <w:b/>
          <w:bCs/>
          <w:color w:val="000000" w:themeColor="text1"/>
        </w:rPr>
        <w:t xml:space="preserve">Clause 13 </w:t>
      </w:r>
      <w:r>
        <w:rPr>
          <w:rFonts w:ascii="Arial" w:hAnsi="Arial" w:cs="Arial"/>
          <w:b/>
          <w:bCs/>
          <w:color w:val="000000" w:themeColor="text1"/>
        </w:rPr>
        <w:tab/>
        <w:t xml:space="preserve">Meaning of </w:t>
      </w:r>
      <w:r w:rsidRPr="00686507">
        <w:rPr>
          <w:rFonts w:ascii="Arial" w:hAnsi="Arial" w:cs="Arial"/>
          <w:b/>
          <w:bCs/>
          <w:i/>
          <w:iCs/>
          <w:color w:val="000000" w:themeColor="text1"/>
        </w:rPr>
        <w:t xml:space="preserve">protection zone </w:t>
      </w:r>
      <w:r w:rsidRPr="00686507">
        <w:rPr>
          <w:rFonts w:ascii="Arial" w:hAnsi="Arial" w:cs="Arial"/>
          <w:b/>
          <w:bCs/>
          <w:color w:val="000000" w:themeColor="text1"/>
        </w:rPr>
        <w:t>for protected tree</w:t>
      </w:r>
    </w:p>
    <w:p w14:paraId="1F4B2C93" w14:textId="77777777" w:rsidR="00AC5080" w:rsidRPr="00686507" w:rsidRDefault="00AC5080" w:rsidP="00AC5080">
      <w:pPr>
        <w:rPr>
          <w:rFonts w:ascii="Arial" w:hAnsi="Arial" w:cs="Arial"/>
          <w:color w:val="000000" w:themeColor="text1"/>
        </w:rPr>
      </w:pPr>
      <w:r w:rsidRPr="00686507">
        <w:rPr>
          <w:rFonts w:ascii="Arial" w:hAnsi="Arial" w:cs="Arial"/>
          <w:color w:val="000000" w:themeColor="text1"/>
        </w:rPr>
        <w:t xml:space="preserve">This clause defines the term </w:t>
      </w:r>
      <w:r w:rsidRPr="00686507">
        <w:rPr>
          <w:rFonts w:ascii="Arial" w:hAnsi="Arial" w:cs="Arial"/>
          <w:i/>
          <w:iCs/>
          <w:color w:val="000000" w:themeColor="text1"/>
        </w:rPr>
        <w:t>protection zone</w:t>
      </w:r>
      <w:r w:rsidRPr="00686507">
        <w:rPr>
          <w:rFonts w:ascii="Arial" w:hAnsi="Arial" w:cs="Arial"/>
          <w:color w:val="000000" w:themeColor="text1"/>
        </w:rPr>
        <w:t xml:space="preserve"> for a protected tree for the Act. </w:t>
      </w:r>
    </w:p>
    <w:p w14:paraId="21F9C557" w14:textId="77777777" w:rsidR="00AC5080" w:rsidRPr="00ED0226" w:rsidRDefault="00AC5080" w:rsidP="00AC5080">
      <w:pPr>
        <w:rPr>
          <w:b/>
          <w:bCs/>
        </w:rPr>
      </w:pPr>
      <w:r w:rsidRPr="00D47B84">
        <w:rPr>
          <w:rFonts w:ascii="Arial" w:hAnsi="Arial" w:cs="Arial"/>
          <w:b/>
          <w:bCs/>
          <w:color w:val="000000" w:themeColor="text1"/>
        </w:rPr>
        <w:t>Part 3</w:t>
      </w:r>
      <w:r w:rsidRPr="00D47B84">
        <w:rPr>
          <w:rFonts w:ascii="Arial" w:hAnsi="Arial" w:cs="Arial"/>
          <w:b/>
          <w:bCs/>
          <w:color w:val="000000" w:themeColor="text1"/>
        </w:rPr>
        <w:tab/>
      </w:r>
      <w:r w:rsidRPr="00D47B84">
        <w:rPr>
          <w:rFonts w:ascii="Arial" w:hAnsi="Arial" w:cs="Arial"/>
          <w:b/>
          <w:bCs/>
          <w:color w:val="000000" w:themeColor="text1"/>
        </w:rPr>
        <w:tab/>
        <w:t>PROTECTION OF TREES</w:t>
      </w:r>
    </w:p>
    <w:p w14:paraId="06146E74" w14:textId="77777777" w:rsidR="00AC5080" w:rsidRPr="00686507" w:rsidRDefault="00AC5080" w:rsidP="00AC5080">
      <w:pPr>
        <w:spacing w:before="240" w:after="240"/>
        <w:rPr>
          <w:rFonts w:ascii="Arial" w:hAnsi="Arial" w:cs="Arial"/>
          <w:color w:val="000000" w:themeColor="text1"/>
        </w:rPr>
      </w:pPr>
      <w:r w:rsidRPr="00686507">
        <w:rPr>
          <w:rFonts w:ascii="Arial" w:hAnsi="Arial" w:cs="Arial"/>
          <w:b/>
          <w:bCs/>
          <w:color w:val="000000" w:themeColor="text1"/>
        </w:rPr>
        <w:t>Clause 14</w:t>
      </w:r>
      <w:r w:rsidRPr="00686507">
        <w:rPr>
          <w:rFonts w:ascii="Arial" w:hAnsi="Arial" w:cs="Arial"/>
          <w:b/>
          <w:bCs/>
          <w:color w:val="000000" w:themeColor="text1"/>
        </w:rPr>
        <w:tab/>
        <w:t xml:space="preserve">Meaning of </w:t>
      </w:r>
      <w:r w:rsidRPr="00686507">
        <w:rPr>
          <w:rFonts w:ascii="Arial" w:hAnsi="Arial" w:cs="Arial"/>
          <w:b/>
          <w:bCs/>
          <w:i/>
          <w:iCs/>
          <w:color w:val="000000" w:themeColor="text1"/>
        </w:rPr>
        <w:t>damage</w:t>
      </w:r>
    </w:p>
    <w:p w14:paraId="58DE156E" w14:textId="77777777" w:rsidR="00AC5080" w:rsidRDefault="00AC5080" w:rsidP="00AC5080">
      <w:pPr>
        <w:spacing w:before="240" w:after="240"/>
        <w:rPr>
          <w:rFonts w:ascii="Arial" w:hAnsi="Arial" w:cs="Arial"/>
          <w:color w:val="000000" w:themeColor="text1"/>
        </w:rPr>
      </w:pPr>
      <w:r w:rsidRPr="00686507">
        <w:rPr>
          <w:rFonts w:ascii="Arial" w:hAnsi="Arial" w:cs="Arial"/>
          <w:color w:val="000000" w:themeColor="text1"/>
        </w:rPr>
        <w:t xml:space="preserve">This clause defines the meaning of a </w:t>
      </w:r>
      <w:r w:rsidRPr="00686507">
        <w:rPr>
          <w:rFonts w:ascii="Arial" w:hAnsi="Arial" w:cs="Arial"/>
          <w:i/>
          <w:iCs/>
          <w:color w:val="000000" w:themeColor="text1"/>
        </w:rPr>
        <w:t>damage</w:t>
      </w:r>
      <w:r w:rsidRPr="00686507">
        <w:rPr>
          <w:rFonts w:ascii="Arial" w:hAnsi="Arial" w:cs="Arial"/>
          <w:color w:val="000000" w:themeColor="text1"/>
        </w:rPr>
        <w:t xml:space="preserve"> for the </w:t>
      </w:r>
      <w:r>
        <w:rPr>
          <w:rFonts w:ascii="Arial" w:hAnsi="Arial" w:cs="Arial"/>
          <w:color w:val="000000" w:themeColor="text1"/>
        </w:rPr>
        <w:t>Bill</w:t>
      </w:r>
      <w:r w:rsidRPr="00686507">
        <w:rPr>
          <w:rFonts w:ascii="Arial" w:hAnsi="Arial" w:cs="Arial"/>
          <w:color w:val="000000" w:themeColor="text1"/>
        </w:rPr>
        <w:t xml:space="preserve">. </w:t>
      </w:r>
    </w:p>
    <w:p w14:paraId="5AE90D21" w14:textId="53ED961B" w:rsidR="00AC5080" w:rsidRDefault="00AC5080" w:rsidP="00AC5080">
      <w:pPr>
        <w:spacing w:before="240" w:after="240"/>
        <w:rPr>
          <w:rFonts w:ascii="Arial" w:hAnsi="Arial" w:cs="Arial"/>
          <w:color w:val="000000" w:themeColor="text1"/>
        </w:rPr>
      </w:pPr>
      <w:r>
        <w:rPr>
          <w:rFonts w:ascii="Arial" w:hAnsi="Arial" w:cs="Arial"/>
          <w:color w:val="000000" w:themeColor="text1"/>
        </w:rPr>
        <w:t>Damaging activities are defined in two categories to reflect the level of harm to a tree or its ecological value. Damage may be intention</w:t>
      </w:r>
      <w:r w:rsidR="00CC6E21">
        <w:rPr>
          <w:rFonts w:ascii="Arial" w:hAnsi="Arial" w:cs="Arial"/>
          <w:color w:val="000000" w:themeColor="text1"/>
        </w:rPr>
        <w:t>al</w:t>
      </w:r>
      <w:r>
        <w:rPr>
          <w:rFonts w:ascii="Arial" w:hAnsi="Arial" w:cs="Arial"/>
          <w:color w:val="000000" w:themeColor="text1"/>
        </w:rPr>
        <w:t>, reckless or negligent.</w:t>
      </w:r>
    </w:p>
    <w:p w14:paraId="39A9819B" w14:textId="1A457816" w:rsidR="00AC5080" w:rsidRDefault="00AC5080" w:rsidP="00AC5080">
      <w:pPr>
        <w:spacing w:before="240" w:after="240"/>
        <w:rPr>
          <w:rFonts w:ascii="Arial" w:hAnsi="Arial" w:cs="Arial"/>
          <w:color w:val="000000" w:themeColor="text1"/>
        </w:rPr>
      </w:pPr>
      <w:r>
        <w:rPr>
          <w:rFonts w:ascii="Arial" w:hAnsi="Arial" w:cs="Arial"/>
          <w:color w:val="000000" w:themeColor="text1"/>
        </w:rPr>
        <w:t>Damage comprises actions which are inherently harmful to a tree or its ecological value.</w:t>
      </w:r>
      <w:r w:rsidRPr="002D0610">
        <w:rPr>
          <w:rFonts w:ascii="Arial" w:hAnsi="Arial" w:cs="Arial"/>
          <w:color w:val="000000" w:themeColor="text1"/>
        </w:rPr>
        <w:t xml:space="preserve"> </w:t>
      </w:r>
      <w:r>
        <w:rPr>
          <w:rFonts w:ascii="Arial" w:hAnsi="Arial" w:cs="Arial"/>
          <w:color w:val="000000" w:themeColor="text1"/>
        </w:rPr>
        <w:t>This includes actions which have a significant adverse effect on the contribution of the tree to its surrounding ecosystem</w:t>
      </w:r>
      <w:r w:rsidR="00CC6E21">
        <w:rPr>
          <w:rFonts w:ascii="Arial" w:hAnsi="Arial" w:cs="Arial"/>
          <w:color w:val="000000" w:themeColor="text1"/>
        </w:rPr>
        <w:t xml:space="preserve"> –</w:t>
      </w:r>
      <w:r>
        <w:rPr>
          <w:rFonts w:ascii="Arial" w:hAnsi="Arial" w:cs="Arial"/>
          <w:color w:val="000000" w:themeColor="text1"/>
        </w:rPr>
        <w:t xml:space="preserve"> such as removing a hollow</w:t>
      </w:r>
      <w:r w:rsidR="00CC6E21">
        <w:rPr>
          <w:rFonts w:ascii="Arial" w:hAnsi="Arial" w:cs="Arial"/>
          <w:color w:val="000000" w:themeColor="text1"/>
        </w:rPr>
        <w:t>. It also includes</w:t>
      </w:r>
      <w:r>
        <w:rPr>
          <w:rFonts w:ascii="Arial" w:hAnsi="Arial" w:cs="Arial"/>
          <w:color w:val="000000" w:themeColor="text1"/>
        </w:rPr>
        <w:t xml:space="preserve"> any action which is likely to cause the tree to die, significantly reduces its life expectancy or significantly and adversely affects the tree’s health, stability or general appearance.</w:t>
      </w:r>
    </w:p>
    <w:p w14:paraId="36DDF040" w14:textId="7760A536" w:rsidR="00AC5080" w:rsidRDefault="00AC5080" w:rsidP="00AC5080">
      <w:pPr>
        <w:spacing w:before="240" w:after="240"/>
        <w:rPr>
          <w:rFonts w:ascii="Arial" w:hAnsi="Arial" w:cs="Arial"/>
          <w:color w:val="000000" w:themeColor="text1"/>
        </w:rPr>
      </w:pPr>
      <w:r>
        <w:rPr>
          <w:rFonts w:ascii="Arial" w:hAnsi="Arial" w:cs="Arial"/>
          <w:color w:val="000000" w:themeColor="text1"/>
        </w:rPr>
        <w:t>Minor damage comprises actions which have the potential to significantly harm a tree.</w:t>
      </w:r>
    </w:p>
    <w:p w14:paraId="7B569206" w14:textId="77777777" w:rsidR="00AC5080" w:rsidRDefault="00AC5080" w:rsidP="00AC5080">
      <w:pPr>
        <w:spacing w:before="240" w:after="240"/>
        <w:rPr>
          <w:rFonts w:ascii="Arial" w:hAnsi="Arial" w:cs="Arial"/>
          <w:color w:val="000000" w:themeColor="text1"/>
        </w:rPr>
      </w:pPr>
      <w:r>
        <w:rPr>
          <w:rFonts w:ascii="Arial" w:hAnsi="Arial" w:cs="Arial"/>
          <w:color w:val="000000" w:themeColor="text1"/>
        </w:rPr>
        <w:t>Damage does not include any action undertaken in relation to a protected tree as an ongoing practice of Aboriginal cultural heritage, such as scarring or similarly modifying a tree.</w:t>
      </w:r>
    </w:p>
    <w:p w14:paraId="432CFB06" w14:textId="77777777" w:rsidR="00AC5080" w:rsidRPr="00686507" w:rsidRDefault="00AC5080" w:rsidP="00AC5080">
      <w:pPr>
        <w:spacing w:before="240" w:after="240"/>
        <w:rPr>
          <w:rFonts w:ascii="Arial" w:hAnsi="Arial" w:cs="Arial"/>
          <w:color w:val="000000" w:themeColor="text1"/>
        </w:rPr>
      </w:pPr>
      <w:r w:rsidRPr="00686507">
        <w:rPr>
          <w:rFonts w:ascii="Arial" w:hAnsi="Arial" w:cs="Arial"/>
          <w:b/>
          <w:bCs/>
          <w:color w:val="000000" w:themeColor="text1"/>
        </w:rPr>
        <w:t>Clause 15</w:t>
      </w:r>
      <w:r w:rsidRPr="00686507">
        <w:rPr>
          <w:rFonts w:ascii="Arial" w:hAnsi="Arial" w:cs="Arial"/>
          <w:b/>
          <w:bCs/>
          <w:color w:val="000000" w:themeColor="text1"/>
        </w:rPr>
        <w:tab/>
        <w:t xml:space="preserve">Meaning of </w:t>
      </w:r>
      <w:r w:rsidRPr="00686507">
        <w:rPr>
          <w:rFonts w:ascii="Arial" w:hAnsi="Arial" w:cs="Arial"/>
          <w:b/>
          <w:bCs/>
          <w:i/>
          <w:iCs/>
          <w:color w:val="000000" w:themeColor="text1"/>
        </w:rPr>
        <w:t>prohibited groundwork</w:t>
      </w:r>
    </w:p>
    <w:p w14:paraId="2FA6DEFC" w14:textId="77777777" w:rsidR="00AC5080" w:rsidRDefault="00AC5080" w:rsidP="00AC5080">
      <w:pPr>
        <w:spacing w:before="240" w:after="120"/>
        <w:rPr>
          <w:rFonts w:ascii="Arial" w:hAnsi="Arial" w:cs="Arial"/>
          <w:color w:val="000000" w:themeColor="text1"/>
        </w:rPr>
      </w:pPr>
      <w:r w:rsidRPr="00686507">
        <w:rPr>
          <w:rFonts w:ascii="Arial" w:hAnsi="Arial" w:cs="Arial"/>
          <w:color w:val="000000" w:themeColor="text1"/>
        </w:rPr>
        <w:t xml:space="preserve">This clause defines the meaning of </w:t>
      </w:r>
      <w:r w:rsidRPr="00686507">
        <w:rPr>
          <w:rFonts w:ascii="Arial" w:hAnsi="Arial" w:cs="Arial"/>
          <w:i/>
          <w:iCs/>
          <w:color w:val="000000" w:themeColor="text1"/>
        </w:rPr>
        <w:t>prohibited groundwork</w:t>
      </w:r>
      <w:r w:rsidRPr="00686507">
        <w:rPr>
          <w:rFonts w:ascii="Arial" w:hAnsi="Arial" w:cs="Arial"/>
          <w:color w:val="000000" w:themeColor="text1"/>
        </w:rPr>
        <w:t xml:space="preserve"> for the Act.</w:t>
      </w:r>
    </w:p>
    <w:p w14:paraId="2FC5402A" w14:textId="77777777" w:rsidR="00AC5080" w:rsidRPr="00686507" w:rsidRDefault="00AC5080" w:rsidP="00AC5080">
      <w:pPr>
        <w:spacing w:before="120" w:after="240"/>
        <w:rPr>
          <w:rFonts w:ascii="Arial" w:eastAsia="Arial" w:hAnsi="Arial" w:cs="Arial"/>
          <w:b/>
          <w:bCs/>
          <w:color w:val="000000" w:themeColor="text1"/>
        </w:rPr>
      </w:pPr>
      <w:r>
        <w:rPr>
          <w:rFonts w:ascii="Arial" w:hAnsi="Arial" w:cs="Arial"/>
          <w:color w:val="000000" w:themeColor="text1"/>
        </w:rPr>
        <w:t>Actions done in the protection zone of a protected tree constitute damage where the action is likely to cause the tree to die, significantly reduces its life expectancy or significantly and adversely affects the tree’s health, stability or general appearance.</w:t>
      </w:r>
    </w:p>
    <w:p w14:paraId="3D3B6433" w14:textId="77777777" w:rsidR="00AC5080" w:rsidRPr="00686507" w:rsidRDefault="00AC5080" w:rsidP="00AC5080">
      <w:pPr>
        <w:spacing w:before="240" w:after="240"/>
        <w:rPr>
          <w:rFonts w:ascii="Arial" w:hAnsi="Arial" w:cs="Arial"/>
          <w:color w:val="000000" w:themeColor="text1"/>
        </w:rPr>
      </w:pPr>
      <w:r w:rsidRPr="00686507">
        <w:rPr>
          <w:rFonts w:ascii="Arial" w:eastAsia="Arial" w:hAnsi="Arial" w:cs="Arial"/>
          <w:b/>
          <w:bCs/>
          <w:color w:val="000000" w:themeColor="text1"/>
        </w:rPr>
        <w:t>Clause 16</w:t>
      </w:r>
      <w:r w:rsidRPr="00686507">
        <w:rPr>
          <w:rFonts w:ascii="Arial" w:eastAsia="Arial" w:hAnsi="Arial" w:cs="Arial"/>
          <w:b/>
          <w:bCs/>
          <w:color w:val="000000" w:themeColor="text1"/>
        </w:rPr>
        <w:tab/>
        <w:t xml:space="preserve">Damage protected trees </w:t>
      </w:r>
    </w:p>
    <w:p w14:paraId="2A7FC34F" w14:textId="2A83F2A4" w:rsidR="00AC5080" w:rsidRDefault="00AC5080" w:rsidP="00AC5080">
      <w:pPr>
        <w:spacing w:before="240" w:after="240"/>
        <w:rPr>
          <w:rFonts w:ascii="Arial" w:eastAsia="Times New Roman" w:hAnsi="Arial" w:cs="Arial"/>
          <w:color w:val="000000" w:themeColor="text1"/>
        </w:rPr>
      </w:pPr>
      <w:r w:rsidRPr="00686507">
        <w:rPr>
          <w:rFonts w:ascii="Arial" w:hAnsi="Arial" w:cs="Arial"/>
          <w:color w:val="000000" w:themeColor="text1"/>
        </w:rPr>
        <w:t xml:space="preserve">This clause establishes the offence of damaging protected trees and maximum penalty units that apply. </w:t>
      </w:r>
      <w:r w:rsidRPr="00686507">
        <w:rPr>
          <w:rFonts w:ascii="Arial" w:eastAsia="Arial" w:hAnsi="Arial" w:cs="Arial"/>
          <w:color w:val="000000" w:themeColor="text1"/>
        </w:rPr>
        <w:t xml:space="preserve">This is to reflect the policy that people should take care to ensure that trees they </w:t>
      </w:r>
      <w:r w:rsidRPr="00686507">
        <w:rPr>
          <w:rFonts w:ascii="Arial" w:eastAsia="Arial" w:hAnsi="Arial" w:cs="Arial"/>
          <w:color w:val="000000" w:themeColor="text1"/>
        </w:rPr>
        <w:lastRenderedPageBreak/>
        <w:t xml:space="preserve">are working on or near are protected, or that they have the relevant approvals to do the work. The maximum penalty for the offence depends on the mental element the person had in relation to causing the damage. </w:t>
      </w:r>
      <w:r w:rsidRPr="007D0E29">
        <w:rPr>
          <w:rFonts w:ascii="Arial" w:eastAsia="Arial" w:hAnsi="Arial" w:cs="Arial"/>
          <w:color w:val="000000" w:themeColor="text1"/>
        </w:rPr>
        <w:t>Intentional damage carries the most serious penalty</w:t>
      </w:r>
      <w:r w:rsidR="007D0E29" w:rsidRPr="007D0E29">
        <w:rPr>
          <w:rFonts w:ascii="Arial" w:eastAsia="Arial" w:hAnsi="Arial" w:cs="Arial"/>
          <w:color w:val="000000" w:themeColor="text1"/>
        </w:rPr>
        <w:t xml:space="preserve"> followed by recklessness and negligence. S</w:t>
      </w:r>
      <w:r w:rsidRPr="007D0E29">
        <w:rPr>
          <w:rFonts w:ascii="Arial" w:eastAsia="Arial" w:hAnsi="Arial" w:cs="Arial"/>
          <w:color w:val="000000" w:themeColor="text1"/>
        </w:rPr>
        <w:t xml:space="preserve">trict liability offence </w:t>
      </w:r>
      <w:r w:rsidR="007D0E29" w:rsidRPr="007D0E29">
        <w:rPr>
          <w:rFonts w:ascii="Arial" w:eastAsia="Arial" w:hAnsi="Arial" w:cs="Arial"/>
          <w:color w:val="000000" w:themeColor="text1"/>
        </w:rPr>
        <w:t xml:space="preserve">can be applied where appropriate; these </w:t>
      </w:r>
      <w:r w:rsidRPr="007D0E29">
        <w:rPr>
          <w:rFonts w:ascii="Arial" w:eastAsia="Arial" w:hAnsi="Arial" w:cs="Arial"/>
          <w:color w:val="000000" w:themeColor="text1"/>
        </w:rPr>
        <w:t>carr</w:t>
      </w:r>
      <w:r w:rsidR="007D0E29" w:rsidRPr="007D0E29">
        <w:rPr>
          <w:rFonts w:ascii="Arial" w:eastAsia="Arial" w:hAnsi="Arial" w:cs="Arial"/>
          <w:color w:val="000000" w:themeColor="text1"/>
        </w:rPr>
        <w:t>y</w:t>
      </w:r>
      <w:r w:rsidRPr="007D0E29">
        <w:rPr>
          <w:rFonts w:ascii="Arial" w:eastAsia="Arial" w:hAnsi="Arial" w:cs="Arial"/>
          <w:color w:val="000000" w:themeColor="text1"/>
        </w:rPr>
        <w:t xml:space="preserve"> the lowest</w:t>
      </w:r>
      <w:r w:rsidR="007D0E29">
        <w:rPr>
          <w:rFonts w:ascii="Arial" w:eastAsia="Arial" w:hAnsi="Arial" w:cs="Arial"/>
          <w:color w:val="000000" w:themeColor="text1"/>
        </w:rPr>
        <w:t xml:space="preserve"> penalty</w:t>
      </w:r>
      <w:r w:rsidRPr="00686507">
        <w:rPr>
          <w:rFonts w:ascii="Arial" w:eastAsia="Times New Roman" w:hAnsi="Arial" w:cs="Arial"/>
          <w:color w:val="000000" w:themeColor="text1"/>
        </w:rPr>
        <w:t>.</w:t>
      </w:r>
      <w:r>
        <w:rPr>
          <w:rFonts w:ascii="Arial" w:eastAsia="Times New Roman" w:hAnsi="Arial" w:cs="Arial"/>
          <w:color w:val="000000" w:themeColor="text1"/>
        </w:rPr>
        <w:t xml:space="preserve"> </w:t>
      </w:r>
    </w:p>
    <w:p w14:paraId="02746BD2" w14:textId="77777777" w:rsidR="00AC5080" w:rsidRDefault="00AC5080" w:rsidP="00AC5080">
      <w:pPr>
        <w:spacing w:before="240" w:after="240"/>
        <w:rPr>
          <w:rFonts w:ascii="Arial" w:eastAsia="Times New Roman" w:hAnsi="Arial" w:cs="Arial"/>
          <w:color w:val="000000" w:themeColor="text1"/>
        </w:rPr>
      </w:pPr>
      <w:r>
        <w:rPr>
          <w:rFonts w:ascii="Arial" w:eastAsia="Times New Roman" w:hAnsi="Arial" w:cs="Arial"/>
          <w:color w:val="000000" w:themeColor="text1"/>
        </w:rPr>
        <w:t>This offence does not apply to the ongoing practice of Aboriginal cultural heritage such as scarring or modifying a tree. This upholds Aboriginal cultural rights and recognises that these cultural activities are traditionally conducted in such a way as to not adversely impact trees.</w:t>
      </w:r>
    </w:p>
    <w:p w14:paraId="4758FAA8"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17</w:t>
      </w:r>
      <w:r w:rsidRPr="00686507">
        <w:rPr>
          <w:rFonts w:ascii="Arial" w:eastAsia="Arial" w:hAnsi="Arial" w:cs="Arial"/>
          <w:b/>
          <w:bCs/>
          <w:color w:val="000000" w:themeColor="text1"/>
        </w:rPr>
        <w:tab/>
        <w:t>Doing prohibited groundwork</w:t>
      </w:r>
    </w:p>
    <w:p w14:paraId="3B94CEAF" w14:textId="673C9197" w:rsidR="00AC5080" w:rsidRPr="00686507" w:rsidRDefault="00AC5080" w:rsidP="00AC5080">
      <w:pPr>
        <w:spacing w:before="240" w:after="240"/>
        <w:rPr>
          <w:rFonts w:ascii="Arial" w:eastAsia="Times New Roman" w:hAnsi="Arial" w:cs="Arial"/>
          <w:color w:val="000000" w:themeColor="text1"/>
        </w:rPr>
      </w:pPr>
      <w:r w:rsidRPr="00686507">
        <w:rPr>
          <w:rFonts w:ascii="Arial" w:eastAsia="Arial" w:hAnsi="Arial" w:cs="Arial"/>
          <w:color w:val="000000" w:themeColor="text1"/>
        </w:rPr>
        <w:t xml:space="preserve">This clause establishes the offence for </w:t>
      </w:r>
      <w:r w:rsidRPr="00686507">
        <w:rPr>
          <w:rFonts w:ascii="Arial" w:hAnsi="Arial" w:cs="Arial"/>
          <w:color w:val="000000" w:themeColor="text1"/>
        </w:rPr>
        <w:t xml:space="preserve">doing prohibited groundwork within the tree protection zone of a tree/s and the maximum penalty units that apply. </w:t>
      </w:r>
      <w:r w:rsidRPr="00686507">
        <w:rPr>
          <w:rFonts w:ascii="Arial" w:eastAsia="Arial" w:hAnsi="Arial" w:cs="Arial"/>
          <w:color w:val="000000" w:themeColor="text1"/>
        </w:rPr>
        <w:t xml:space="preserve">This is to reflect the impact on tree health and stability as a result of damage to tree roots. The maximum penalty for the offence depends on the level of the mental element the person had in relation to causing the damage. </w:t>
      </w:r>
      <w:r w:rsidRPr="007D0E29">
        <w:rPr>
          <w:rFonts w:ascii="Arial" w:eastAsia="Arial" w:hAnsi="Arial" w:cs="Arial"/>
          <w:color w:val="000000" w:themeColor="text1"/>
        </w:rPr>
        <w:t>Intentional damage carries the most serious penalty</w:t>
      </w:r>
      <w:r w:rsidR="007D0E29" w:rsidRPr="007D0E29">
        <w:rPr>
          <w:rFonts w:ascii="Arial" w:eastAsia="Arial" w:hAnsi="Arial" w:cs="Arial"/>
          <w:color w:val="000000" w:themeColor="text1"/>
        </w:rPr>
        <w:t>, followed by recklessness and negligence.</w:t>
      </w:r>
      <w:r w:rsidR="008037C2" w:rsidRPr="007D0E29">
        <w:rPr>
          <w:rFonts w:ascii="Arial" w:eastAsia="Arial" w:hAnsi="Arial" w:cs="Arial"/>
          <w:color w:val="000000" w:themeColor="text1"/>
        </w:rPr>
        <w:t xml:space="preserve"> </w:t>
      </w:r>
      <w:r w:rsidR="007D0E29" w:rsidRPr="007D0E29">
        <w:rPr>
          <w:rFonts w:ascii="Arial" w:eastAsia="Arial" w:hAnsi="Arial" w:cs="Arial"/>
          <w:color w:val="000000" w:themeColor="text1"/>
        </w:rPr>
        <w:t>Strict</w:t>
      </w:r>
      <w:r w:rsidRPr="007D0E29">
        <w:rPr>
          <w:rFonts w:ascii="Arial" w:eastAsia="Arial" w:hAnsi="Arial" w:cs="Arial"/>
          <w:color w:val="000000" w:themeColor="text1"/>
        </w:rPr>
        <w:t xml:space="preserve"> liability offence</w:t>
      </w:r>
      <w:r w:rsidR="007D0E29" w:rsidRPr="007D0E29">
        <w:rPr>
          <w:rFonts w:ascii="Arial" w:eastAsia="Arial" w:hAnsi="Arial" w:cs="Arial"/>
          <w:color w:val="000000" w:themeColor="text1"/>
        </w:rPr>
        <w:t xml:space="preserve"> can be applied where appropriate; these carry</w:t>
      </w:r>
      <w:r w:rsidRPr="007D0E29">
        <w:rPr>
          <w:rFonts w:ascii="Arial" w:eastAsia="Arial" w:hAnsi="Arial" w:cs="Arial"/>
          <w:color w:val="000000" w:themeColor="text1"/>
        </w:rPr>
        <w:t xml:space="preserve"> the lowest</w:t>
      </w:r>
      <w:r w:rsidRPr="007D0E29">
        <w:rPr>
          <w:rFonts w:ascii="Arial" w:eastAsia="Times New Roman" w:hAnsi="Arial" w:cs="Arial"/>
          <w:color w:val="000000" w:themeColor="text1"/>
        </w:rPr>
        <w:t>.</w:t>
      </w:r>
    </w:p>
    <w:p w14:paraId="56C9DD46"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w:t>
      </w:r>
      <w:r w:rsidRPr="00686507">
        <w:rPr>
          <w:rFonts w:ascii="Arial" w:eastAsia="Arial" w:hAnsi="Arial" w:cs="Arial"/>
          <w:color w:val="000000" w:themeColor="text1"/>
        </w:rPr>
        <w:t xml:space="preserve"> </w:t>
      </w:r>
      <w:r w:rsidRPr="00686507">
        <w:rPr>
          <w:rFonts w:ascii="Arial" w:eastAsia="Arial" w:hAnsi="Arial" w:cs="Arial"/>
          <w:b/>
          <w:bCs/>
          <w:color w:val="000000" w:themeColor="text1"/>
        </w:rPr>
        <w:t>18</w:t>
      </w:r>
      <w:r w:rsidRPr="00686507">
        <w:rPr>
          <w:rFonts w:ascii="Arial" w:eastAsia="Arial" w:hAnsi="Arial" w:cs="Arial"/>
          <w:b/>
          <w:bCs/>
          <w:color w:val="000000" w:themeColor="text1"/>
        </w:rPr>
        <w:tab/>
        <w:t>Exceptions– tree damaging and prohibited groundwork offences</w:t>
      </w:r>
    </w:p>
    <w:p w14:paraId="193AAE22" w14:textId="77777777" w:rsidR="00AC5080"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 xml:space="preserve">This clause provides for exceptions to clauses </w:t>
      </w:r>
      <w:r w:rsidRPr="00D47B84">
        <w:rPr>
          <w:rFonts w:ascii="Arial" w:eastAsia="Arial" w:hAnsi="Arial" w:cs="Arial"/>
          <w:color w:val="000000" w:themeColor="text1"/>
        </w:rPr>
        <w:t>16 and 17.</w:t>
      </w:r>
      <w:r w:rsidRPr="00686507">
        <w:rPr>
          <w:rFonts w:ascii="Arial" w:eastAsia="Arial" w:hAnsi="Arial" w:cs="Arial"/>
          <w:color w:val="000000" w:themeColor="text1"/>
        </w:rPr>
        <w:t xml:space="preserve"> </w:t>
      </w:r>
      <w:r>
        <w:rPr>
          <w:rFonts w:ascii="Arial" w:eastAsia="Arial" w:hAnsi="Arial" w:cs="Arial"/>
          <w:color w:val="000000" w:themeColor="text1"/>
        </w:rPr>
        <w:t>This</w:t>
      </w:r>
      <w:r w:rsidRPr="00686507">
        <w:rPr>
          <w:rFonts w:ascii="Arial" w:eastAsia="Arial" w:hAnsi="Arial" w:cs="Arial"/>
          <w:color w:val="000000" w:themeColor="text1"/>
        </w:rPr>
        <w:t xml:space="preserve"> clause</w:t>
      </w:r>
      <w:r>
        <w:rPr>
          <w:rFonts w:ascii="Arial" w:eastAsia="Arial" w:hAnsi="Arial" w:cs="Arial"/>
          <w:color w:val="000000" w:themeColor="text1"/>
        </w:rPr>
        <w:t xml:space="preserve"> outlines when</w:t>
      </w:r>
      <w:r w:rsidRPr="00686507">
        <w:rPr>
          <w:rFonts w:ascii="Arial" w:eastAsia="Arial" w:hAnsi="Arial" w:cs="Arial"/>
          <w:color w:val="000000" w:themeColor="text1"/>
        </w:rPr>
        <w:t xml:space="preserve"> it is not an offence to undertake any of the prohibited activities on a protected tree</w:t>
      </w:r>
      <w:r>
        <w:rPr>
          <w:rFonts w:ascii="Arial" w:eastAsia="Arial" w:hAnsi="Arial" w:cs="Arial"/>
          <w:color w:val="000000" w:themeColor="text1"/>
        </w:rPr>
        <w:t>.</w:t>
      </w:r>
      <w:r w:rsidRPr="00686507">
        <w:rPr>
          <w:rFonts w:ascii="Arial" w:eastAsia="Arial" w:hAnsi="Arial" w:cs="Arial"/>
          <w:color w:val="000000" w:themeColor="text1"/>
        </w:rPr>
        <w:t xml:space="preserve"> </w:t>
      </w:r>
    </w:p>
    <w:p w14:paraId="7B3710CF" w14:textId="349E5157" w:rsidR="00AC5080" w:rsidRPr="00686507" w:rsidRDefault="00AC5080" w:rsidP="00AC5080">
      <w:pPr>
        <w:spacing w:before="240" w:after="240"/>
        <w:rPr>
          <w:rFonts w:ascii="Arial" w:hAnsi="Arial" w:cs="Arial"/>
          <w:color w:val="000000" w:themeColor="text1"/>
        </w:rPr>
      </w:pPr>
      <w:r>
        <w:rPr>
          <w:rFonts w:ascii="Arial" w:eastAsia="Arial" w:hAnsi="Arial" w:cs="Arial"/>
          <w:color w:val="000000" w:themeColor="text1"/>
        </w:rPr>
        <w:t xml:space="preserve">Tree damaging and prohibited groundwork offences do not apply to activities done to a protected tree, other than a registered or a remnant tree, as part of civil infrastructure works on unleased territory land. </w:t>
      </w:r>
      <w:r w:rsidR="00D47B84">
        <w:rPr>
          <w:rFonts w:ascii="Arial" w:eastAsia="Arial" w:hAnsi="Arial" w:cs="Arial"/>
          <w:color w:val="000000" w:themeColor="text1"/>
        </w:rPr>
        <w:t>Unapproved a</w:t>
      </w:r>
      <w:r>
        <w:rPr>
          <w:rFonts w:ascii="Arial" w:eastAsia="Arial" w:hAnsi="Arial" w:cs="Arial"/>
          <w:color w:val="000000" w:themeColor="text1"/>
        </w:rPr>
        <w:t>ctions which constitute tree damage or prohibited groundwork in relation to registered and remnant trees on unleased territory land are offences regardless of any other circumstances surrounding the activity.</w:t>
      </w:r>
    </w:p>
    <w:p w14:paraId="0A8CD9D3" w14:textId="1CBDC847" w:rsidR="00AC5080"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 xml:space="preserve">The intention of the exception for activities done to a regulated tree in accordance with the </w:t>
      </w:r>
      <w:r w:rsidRPr="00686507">
        <w:rPr>
          <w:rFonts w:ascii="Arial" w:eastAsia="Arial" w:hAnsi="Arial" w:cs="Arial"/>
          <w:i/>
          <w:iCs/>
          <w:color w:val="000000" w:themeColor="text1"/>
        </w:rPr>
        <w:t>Utilities Act 2000</w:t>
      </w:r>
      <w:r w:rsidRPr="00686507">
        <w:rPr>
          <w:rFonts w:ascii="Arial" w:eastAsia="Arial" w:hAnsi="Arial" w:cs="Arial"/>
          <w:color w:val="000000" w:themeColor="text1"/>
        </w:rPr>
        <w:t xml:space="preserve"> is to ensure that essential services, such as electricity, water and sewerage, are able to be maintained in a safe and reliable condition without unnecessary administrative requirements.</w:t>
      </w:r>
    </w:p>
    <w:p w14:paraId="588D3A9C" w14:textId="77777777" w:rsidR="00AC5080" w:rsidRPr="00AA2143" w:rsidRDefault="00AC5080" w:rsidP="00AC5080">
      <w:pPr>
        <w:spacing w:before="240" w:after="240"/>
        <w:rPr>
          <w:rFonts w:ascii="Arial" w:eastAsia="Arial" w:hAnsi="Arial" w:cs="Arial"/>
          <w:color w:val="000000" w:themeColor="text1"/>
        </w:rPr>
      </w:pPr>
      <w:r>
        <w:rPr>
          <w:rFonts w:ascii="Arial" w:eastAsia="Arial" w:hAnsi="Arial" w:cs="Arial"/>
          <w:color w:val="000000" w:themeColor="text1"/>
        </w:rPr>
        <w:t xml:space="preserve">The intention of the exception for activities undertaken by a relevant person under the </w:t>
      </w:r>
      <w:r>
        <w:rPr>
          <w:rFonts w:ascii="Arial" w:eastAsia="Arial" w:hAnsi="Arial" w:cs="Arial"/>
          <w:i/>
          <w:iCs/>
          <w:color w:val="000000" w:themeColor="text1"/>
        </w:rPr>
        <w:t xml:space="preserve">Emergencies Act 2004 </w:t>
      </w:r>
      <w:r>
        <w:rPr>
          <w:rFonts w:ascii="Arial" w:eastAsia="Arial" w:hAnsi="Arial" w:cs="Arial"/>
          <w:color w:val="000000" w:themeColor="text1"/>
        </w:rPr>
        <w:t>is to ensure that essential works to protect life and property and respond to emergencies are able to be completed immediately as required.</w:t>
      </w:r>
    </w:p>
    <w:p w14:paraId="3D0E4D09" w14:textId="77777777" w:rsidR="00AC5080" w:rsidRDefault="00AC5080" w:rsidP="00AC5080">
      <w:pPr>
        <w:spacing w:before="240" w:after="240"/>
        <w:rPr>
          <w:rFonts w:ascii="Arial" w:eastAsia="Arial" w:hAnsi="Arial" w:cs="Arial"/>
          <w:color w:val="000000" w:themeColor="text1"/>
        </w:rPr>
      </w:pPr>
      <w:r>
        <w:rPr>
          <w:rFonts w:ascii="Arial" w:eastAsia="Arial" w:hAnsi="Arial" w:cs="Arial"/>
          <w:color w:val="000000" w:themeColor="text1"/>
        </w:rPr>
        <w:t>The intention of the Minister authorising an agency is to allow work on public trees by the ACT Government agencies to allow sound tree management of the public urban forest and bushfire safety responses.</w:t>
      </w:r>
    </w:p>
    <w:p w14:paraId="68AE2E5B" w14:textId="77777777" w:rsidR="00AC5080" w:rsidRDefault="00AC5080" w:rsidP="00AC5080">
      <w:pPr>
        <w:spacing w:before="240" w:after="240"/>
        <w:rPr>
          <w:rFonts w:ascii="Arial" w:eastAsia="Arial" w:hAnsi="Arial" w:cs="Arial"/>
          <w:color w:val="000000" w:themeColor="text1"/>
        </w:rPr>
      </w:pPr>
      <w:r>
        <w:rPr>
          <w:rFonts w:ascii="Arial" w:eastAsia="Arial" w:hAnsi="Arial" w:cs="Arial"/>
          <w:color w:val="000000" w:themeColor="text1"/>
        </w:rPr>
        <w:t xml:space="preserve">There are also exceptions when a direction or approval is issued under this Act, the </w:t>
      </w:r>
      <w:r>
        <w:rPr>
          <w:rFonts w:ascii="Arial" w:eastAsia="Arial" w:hAnsi="Arial" w:cs="Arial"/>
          <w:i/>
          <w:iCs/>
          <w:color w:val="000000" w:themeColor="text1"/>
        </w:rPr>
        <w:t xml:space="preserve">Plant Diseases Act 2002 </w:t>
      </w:r>
      <w:r>
        <w:rPr>
          <w:rFonts w:ascii="Arial" w:eastAsia="Arial" w:hAnsi="Arial" w:cs="Arial"/>
          <w:color w:val="000000" w:themeColor="text1"/>
        </w:rPr>
        <w:t xml:space="preserve">or the </w:t>
      </w:r>
      <w:r w:rsidRPr="000F70A2">
        <w:rPr>
          <w:rFonts w:ascii="Arial" w:eastAsia="Arial" w:hAnsi="Arial" w:cs="Arial"/>
          <w:i/>
          <w:iCs/>
          <w:color w:val="000000" w:themeColor="text1"/>
        </w:rPr>
        <w:t>Public Unleased Land Act 2013</w:t>
      </w:r>
      <w:r>
        <w:rPr>
          <w:rFonts w:ascii="Arial" w:eastAsia="Arial" w:hAnsi="Arial" w:cs="Arial"/>
          <w:color w:val="000000" w:themeColor="text1"/>
        </w:rPr>
        <w:t>. These exceptions ensure that the specific works outlined in a direction or approval can be completed in a timely manner.</w:t>
      </w:r>
    </w:p>
    <w:p w14:paraId="7D353BF6" w14:textId="77777777" w:rsidR="00AC5080" w:rsidRPr="001B0403" w:rsidRDefault="00AC5080" w:rsidP="00AC5080">
      <w:pPr>
        <w:spacing w:before="240" w:after="240"/>
        <w:rPr>
          <w:rFonts w:ascii="Arial" w:eastAsia="Arial" w:hAnsi="Arial" w:cs="Arial"/>
          <w:color w:val="000000" w:themeColor="text1"/>
        </w:rPr>
      </w:pPr>
      <w:r>
        <w:rPr>
          <w:rFonts w:ascii="Arial" w:eastAsia="Arial" w:hAnsi="Arial" w:cs="Arial"/>
          <w:color w:val="000000" w:themeColor="text1"/>
        </w:rPr>
        <w:t xml:space="preserve">This clause notes that a tree with exemptions under this Act may still be protected under the </w:t>
      </w:r>
      <w:r>
        <w:rPr>
          <w:rFonts w:ascii="Arial" w:eastAsia="Arial" w:hAnsi="Arial" w:cs="Arial"/>
          <w:i/>
          <w:iCs/>
          <w:color w:val="000000" w:themeColor="text1"/>
        </w:rPr>
        <w:t xml:space="preserve">Heritage Act 2004 </w:t>
      </w:r>
      <w:r>
        <w:rPr>
          <w:rFonts w:ascii="Arial" w:eastAsia="Arial" w:hAnsi="Arial" w:cs="Arial"/>
          <w:color w:val="000000" w:themeColor="text1"/>
        </w:rPr>
        <w:t>if the tree is a heritage tree.</w:t>
      </w:r>
    </w:p>
    <w:p w14:paraId="7E4A4393"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19</w:t>
      </w:r>
      <w:r w:rsidRPr="00686507">
        <w:rPr>
          <w:rFonts w:ascii="Arial" w:eastAsia="Arial" w:hAnsi="Arial" w:cs="Arial"/>
          <w:b/>
          <w:bCs/>
          <w:color w:val="000000" w:themeColor="text1"/>
        </w:rPr>
        <w:tab/>
        <w:t>Authorisation to carry out prohibited activities without approval</w:t>
      </w:r>
    </w:p>
    <w:p w14:paraId="020F5E4F" w14:textId="36CCB00A"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lastRenderedPageBreak/>
        <w:t>This clause permits the Minister to authorise</w:t>
      </w:r>
      <w:r w:rsidR="00CC6E21">
        <w:rPr>
          <w:rFonts w:ascii="Arial" w:eastAsia="Arial" w:hAnsi="Arial" w:cs="Arial"/>
          <w:color w:val="000000" w:themeColor="text1"/>
        </w:rPr>
        <w:t xml:space="preserve"> </w:t>
      </w:r>
      <w:r w:rsidRPr="00686507">
        <w:rPr>
          <w:rFonts w:ascii="Arial" w:eastAsia="Arial" w:hAnsi="Arial" w:cs="Arial"/>
          <w:color w:val="000000" w:themeColor="text1"/>
        </w:rPr>
        <w:t xml:space="preserve">administrative units to carry out activities that would otherwise be prohibited under the Act. </w:t>
      </w:r>
    </w:p>
    <w:p w14:paraId="22A1B293"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The intention of the clause is to allow for administrative units to maintain the health, safety, amenity, and renewal of the urban forest, including pruning and removal of trees on trees located on unleased land without unnecessary administrative requirements.</w:t>
      </w:r>
    </w:p>
    <w:p w14:paraId="304C7BE2"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20</w:t>
      </w:r>
      <w:r w:rsidRPr="00686507">
        <w:rPr>
          <w:rFonts w:ascii="Arial" w:eastAsia="Arial" w:hAnsi="Arial" w:cs="Arial"/>
          <w:b/>
          <w:bCs/>
          <w:color w:val="000000" w:themeColor="text1"/>
        </w:rPr>
        <w:tab/>
        <w:t>Criteria for approval of activities</w:t>
      </w:r>
    </w:p>
    <w:p w14:paraId="01396CB7" w14:textId="38A33C4A"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 xml:space="preserve">This clause provides the Minister to determine criteria for approving tree damaging activities. The determination is to be a </w:t>
      </w:r>
      <w:r>
        <w:rPr>
          <w:rFonts w:ascii="Arial" w:eastAsia="Arial" w:hAnsi="Arial" w:cs="Arial"/>
          <w:color w:val="000000" w:themeColor="text1"/>
        </w:rPr>
        <w:t>disallowable</w:t>
      </w:r>
      <w:r w:rsidRPr="00686507">
        <w:rPr>
          <w:rFonts w:ascii="Arial" w:eastAsia="Arial" w:hAnsi="Arial" w:cs="Arial"/>
          <w:color w:val="000000" w:themeColor="text1"/>
        </w:rPr>
        <w:t xml:space="preserve"> instrument. </w:t>
      </w:r>
    </w:p>
    <w:p w14:paraId="130C5345"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21</w:t>
      </w:r>
      <w:r w:rsidRPr="00686507">
        <w:rPr>
          <w:rFonts w:ascii="Arial" w:eastAsia="Arial" w:hAnsi="Arial" w:cs="Arial"/>
          <w:b/>
          <w:bCs/>
          <w:color w:val="000000" w:themeColor="text1"/>
        </w:rPr>
        <w:tab/>
        <w:t>Application for approval of tree damaging etc activity</w:t>
      </w:r>
    </w:p>
    <w:p w14:paraId="5AE326AD" w14:textId="40E30EAA" w:rsidR="00AC5080" w:rsidRDefault="00AC5080" w:rsidP="00AC5080">
      <w:pPr>
        <w:tabs>
          <w:tab w:val="left" w:pos="2299"/>
          <w:tab w:val="left" w:pos="2300"/>
        </w:tabs>
        <w:spacing w:before="240" w:after="240"/>
        <w:ind w:right="1027"/>
        <w:rPr>
          <w:rFonts w:ascii="Arial" w:eastAsia="Arial" w:hAnsi="Arial" w:cs="Arial"/>
          <w:color w:val="000000" w:themeColor="text1"/>
        </w:rPr>
      </w:pPr>
      <w:r w:rsidRPr="00686507">
        <w:rPr>
          <w:rFonts w:ascii="Arial" w:eastAsia="Arial" w:hAnsi="Arial" w:cs="Arial"/>
          <w:color w:val="000000" w:themeColor="text1"/>
        </w:rPr>
        <w:t>This clause permits a person to apply to the decision-maker for authority to undertake a tree damaging activity for a tree on leased land. This clause only requires a person to apply for approval for an activity that is otherwise prohibited. If an activity is not prohibited, then approval is not needed.</w:t>
      </w:r>
    </w:p>
    <w:p w14:paraId="2C62D6C0" w14:textId="6E84C5D7" w:rsidR="0063776E" w:rsidRPr="001B0403" w:rsidRDefault="0063776E" w:rsidP="0063776E">
      <w:pPr>
        <w:spacing w:before="240" w:after="240"/>
        <w:rPr>
          <w:rFonts w:ascii="Arial" w:eastAsia="Arial" w:hAnsi="Arial" w:cs="Arial"/>
          <w:color w:val="000000" w:themeColor="text1"/>
        </w:rPr>
      </w:pPr>
      <w:r w:rsidRPr="00B46FFF">
        <w:rPr>
          <w:rFonts w:ascii="Arial" w:eastAsia="Arial" w:hAnsi="Arial" w:cs="Arial"/>
          <w:color w:val="000000" w:themeColor="text1"/>
        </w:rPr>
        <w:t xml:space="preserve">This clause notes that a tree may be protected under the </w:t>
      </w:r>
      <w:r w:rsidRPr="00B46FFF">
        <w:rPr>
          <w:rFonts w:ascii="Arial" w:eastAsia="Arial" w:hAnsi="Arial" w:cs="Arial"/>
          <w:i/>
          <w:iCs/>
          <w:color w:val="000000" w:themeColor="text1"/>
        </w:rPr>
        <w:t xml:space="preserve">Heritage Act 2004 </w:t>
      </w:r>
      <w:r w:rsidRPr="00B46FFF">
        <w:rPr>
          <w:rFonts w:ascii="Arial" w:eastAsia="Arial" w:hAnsi="Arial" w:cs="Arial"/>
          <w:color w:val="000000" w:themeColor="text1"/>
        </w:rPr>
        <w:t>if the tree is a heritage tree.</w:t>
      </w:r>
    </w:p>
    <w:p w14:paraId="574FB16C"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22</w:t>
      </w:r>
      <w:r w:rsidRPr="00686507">
        <w:rPr>
          <w:rFonts w:ascii="Arial" w:eastAsia="Arial" w:hAnsi="Arial" w:cs="Arial"/>
          <w:b/>
          <w:bCs/>
          <w:color w:val="000000" w:themeColor="text1"/>
        </w:rPr>
        <w:tab/>
        <w:t>Approval application–more information</w:t>
      </w:r>
    </w:p>
    <w:p w14:paraId="2756540D"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clause permits the decision-maker to request further information</w:t>
      </w:r>
      <w:r>
        <w:rPr>
          <w:rFonts w:ascii="Arial" w:eastAsia="Arial" w:hAnsi="Arial" w:cs="Arial"/>
          <w:color w:val="000000" w:themeColor="text1"/>
        </w:rPr>
        <w:t xml:space="preserve"> that is</w:t>
      </w:r>
      <w:r w:rsidRPr="00686507">
        <w:rPr>
          <w:rFonts w:ascii="Arial" w:eastAsia="Arial" w:hAnsi="Arial" w:cs="Arial"/>
          <w:color w:val="000000" w:themeColor="text1"/>
        </w:rPr>
        <w:t xml:space="preserve"> required in order to reach a decision regarding approval of an application to undertake a tree damaging activity. The decision-maker may refuse to consider an application further if the applicant fails to comply with the request.</w:t>
      </w:r>
    </w:p>
    <w:p w14:paraId="35E34C11" w14:textId="77777777" w:rsidR="00AC5080" w:rsidRPr="00AC6330" w:rsidRDefault="00AC5080" w:rsidP="00AC5080">
      <w:pPr>
        <w:spacing w:before="240" w:after="240"/>
        <w:rPr>
          <w:rFonts w:ascii="Arial" w:eastAsia="Arial" w:hAnsi="Arial" w:cs="Arial"/>
          <w:b/>
          <w:bCs/>
          <w:color w:val="000000" w:themeColor="text1"/>
        </w:rPr>
      </w:pPr>
      <w:r w:rsidRPr="00AC6330">
        <w:rPr>
          <w:rFonts w:ascii="Arial" w:eastAsia="Arial" w:hAnsi="Arial" w:cs="Arial"/>
          <w:b/>
          <w:bCs/>
          <w:color w:val="000000" w:themeColor="text1"/>
        </w:rPr>
        <w:t>Clause 23</w:t>
      </w:r>
      <w:r w:rsidRPr="00AC6330">
        <w:rPr>
          <w:rFonts w:ascii="Arial" w:eastAsia="Arial" w:hAnsi="Arial" w:cs="Arial"/>
          <w:b/>
          <w:bCs/>
          <w:color w:val="000000" w:themeColor="text1"/>
        </w:rPr>
        <w:tab/>
        <w:t>Approval application–assessment of tree</w:t>
      </w:r>
    </w:p>
    <w:p w14:paraId="6BE9FDBE" w14:textId="77777777" w:rsidR="00AC5080" w:rsidRPr="00AC6330" w:rsidRDefault="00AC5080" w:rsidP="00AC5080">
      <w:pPr>
        <w:spacing w:before="240" w:after="240"/>
        <w:rPr>
          <w:rFonts w:ascii="Arial" w:eastAsia="Arial" w:hAnsi="Arial" w:cs="Arial"/>
          <w:b/>
          <w:bCs/>
          <w:color w:val="000000" w:themeColor="text1"/>
        </w:rPr>
      </w:pPr>
      <w:r w:rsidRPr="00AC6330">
        <w:rPr>
          <w:rFonts w:ascii="Arial" w:eastAsia="Arial" w:hAnsi="Arial" w:cs="Arial"/>
          <w:color w:val="000000" w:themeColor="text1"/>
        </w:rPr>
        <w:t>This clause requires an assessment of the tree be carried out to support a decision under clause 21.</w:t>
      </w:r>
    </w:p>
    <w:p w14:paraId="0AB84C80"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24</w:t>
      </w:r>
      <w:r w:rsidRPr="00686507">
        <w:rPr>
          <w:rFonts w:ascii="Arial" w:eastAsia="Arial" w:hAnsi="Arial" w:cs="Arial"/>
          <w:b/>
          <w:bCs/>
          <w:color w:val="000000" w:themeColor="text1"/>
        </w:rPr>
        <w:tab/>
        <w:t>Approval application–advisory panel advice</w:t>
      </w:r>
    </w:p>
    <w:p w14:paraId="5B5B8252" w14:textId="3B00DCE3"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 xml:space="preserve">This clause enables the decision-maker to request advice from </w:t>
      </w:r>
      <w:r w:rsidRPr="007D0E29">
        <w:rPr>
          <w:rFonts w:ascii="Arial" w:eastAsia="Arial" w:hAnsi="Arial" w:cs="Arial"/>
          <w:color w:val="000000" w:themeColor="text1"/>
        </w:rPr>
        <w:t>the advisory panel</w:t>
      </w:r>
      <w:r w:rsidRPr="00686507">
        <w:rPr>
          <w:rFonts w:ascii="Arial" w:eastAsia="Arial" w:hAnsi="Arial" w:cs="Arial"/>
          <w:color w:val="000000" w:themeColor="text1"/>
        </w:rPr>
        <w:t>, if necessary, when making a decision on an application.</w:t>
      </w:r>
      <w:r w:rsidR="007D0E29">
        <w:rPr>
          <w:rFonts w:ascii="Arial" w:eastAsia="Arial" w:hAnsi="Arial" w:cs="Arial"/>
          <w:color w:val="000000" w:themeColor="text1"/>
        </w:rPr>
        <w:t xml:space="preserve"> The Tree Advisory Panel is established under Clause 97.</w:t>
      </w:r>
    </w:p>
    <w:p w14:paraId="60A369FD"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25</w:t>
      </w:r>
      <w:r w:rsidRPr="00686507">
        <w:rPr>
          <w:rFonts w:ascii="Arial" w:eastAsia="Arial" w:hAnsi="Arial" w:cs="Arial"/>
          <w:b/>
          <w:bCs/>
          <w:color w:val="000000" w:themeColor="text1"/>
        </w:rPr>
        <w:tab/>
        <w:t>Approval application–referral to other entities</w:t>
      </w:r>
    </w:p>
    <w:p w14:paraId="782605D1"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clause requires the decision-maker to refer applications to other entities (as necessary) following an assessment of the tree/s. If the application relates to a tree that forms part of a place or object with heritage significance the application should be provided to the Heritage Council. If the application relates to a tree that is an Aboriginal cultural tree the application should be provided to each representative Aboriginal organisation</w:t>
      </w:r>
      <w:r>
        <w:rPr>
          <w:rFonts w:ascii="Arial" w:eastAsia="Arial" w:hAnsi="Arial" w:cs="Arial"/>
          <w:color w:val="000000" w:themeColor="text1"/>
        </w:rPr>
        <w:t xml:space="preserve"> and the Heritage Council</w:t>
      </w:r>
      <w:r w:rsidRPr="00686507">
        <w:rPr>
          <w:rFonts w:ascii="Arial" w:eastAsia="Arial" w:hAnsi="Arial" w:cs="Arial"/>
          <w:color w:val="000000" w:themeColor="text1"/>
        </w:rPr>
        <w:t xml:space="preserve">. </w:t>
      </w:r>
    </w:p>
    <w:p w14:paraId="65BA2D3E"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Referral is not required where the tree damaging application in question does not relate to an Aboriginal cultural tree or a tree that forms part of a place or object with heritage significance.</w:t>
      </w:r>
    </w:p>
    <w:p w14:paraId="3266895A" w14:textId="77777777" w:rsidR="00AC5080" w:rsidRPr="00686507" w:rsidRDefault="00AC5080" w:rsidP="00AC5080">
      <w:pPr>
        <w:spacing w:before="240" w:after="240"/>
        <w:rPr>
          <w:rFonts w:ascii="Arial" w:eastAsia="Arial" w:hAnsi="Arial" w:cs="Arial"/>
          <w:b/>
          <w:bCs/>
          <w:color w:val="000000" w:themeColor="text1"/>
        </w:rPr>
      </w:pPr>
      <w:r w:rsidRPr="00734A87">
        <w:rPr>
          <w:rFonts w:ascii="Arial" w:eastAsia="Arial" w:hAnsi="Arial" w:cs="Arial"/>
          <w:b/>
          <w:bCs/>
          <w:color w:val="000000" w:themeColor="text1"/>
        </w:rPr>
        <w:t>Clause 26</w:t>
      </w:r>
      <w:r w:rsidRPr="00734A87">
        <w:rPr>
          <w:rFonts w:ascii="Arial" w:eastAsia="Arial" w:hAnsi="Arial" w:cs="Arial"/>
          <w:b/>
          <w:bCs/>
          <w:color w:val="000000" w:themeColor="text1"/>
        </w:rPr>
        <w:tab/>
        <w:t>Approval application–time for referral entity to give advice</w:t>
      </w:r>
    </w:p>
    <w:p w14:paraId="22B015C4"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lastRenderedPageBreak/>
        <w:t>This clause provides the timeframe given to other entities listed under clause 25 to provide advice on an application.</w:t>
      </w:r>
    </w:p>
    <w:p w14:paraId="583FD266"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27</w:t>
      </w:r>
      <w:r w:rsidRPr="00686507">
        <w:rPr>
          <w:rFonts w:ascii="Arial" w:eastAsia="Arial" w:hAnsi="Arial" w:cs="Arial"/>
          <w:b/>
          <w:bCs/>
          <w:color w:val="000000" w:themeColor="text1"/>
        </w:rPr>
        <w:tab/>
        <w:t>Approval application–effect of no response by referral entity</w:t>
      </w:r>
    </w:p>
    <w:p w14:paraId="237776DC" w14:textId="77777777" w:rsidR="00AC5080" w:rsidRPr="00686507" w:rsidRDefault="00AC5080" w:rsidP="00AC5080">
      <w:pPr>
        <w:spacing w:before="240" w:after="240"/>
        <w:rPr>
          <w:rFonts w:ascii="Arial" w:hAnsi="Arial" w:cs="Arial"/>
          <w:color w:val="000000" w:themeColor="text1"/>
        </w:rPr>
      </w:pPr>
      <w:r w:rsidRPr="00686507">
        <w:rPr>
          <w:rFonts w:ascii="Arial" w:eastAsia="Arial" w:hAnsi="Arial" w:cs="Arial"/>
          <w:color w:val="000000" w:themeColor="text1"/>
        </w:rPr>
        <w:t xml:space="preserve">This clause makes provisions for when advice is not provided by an entity in accordance with clause </w:t>
      </w:r>
      <w:r w:rsidRPr="001F00B5">
        <w:rPr>
          <w:rFonts w:ascii="Arial" w:eastAsia="Arial" w:hAnsi="Arial" w:cs="Arial"/>
          <w:color w:val="000000" w:themeColor="text1"/>
        </w:rPr>
        <w:t>26</w:t>
      </w:r>
      <w:r w:rsidRPr="00686507">
        <w:rPr>
          <w:rFonts w:ascii="Arial" w:eastAsia="Arial" w:hAnsi="Arial" w:cs="Arial"/>
          <w:color w:val="000000" w:themeColor="text1"/>
        </w:rPr>
        <w:t xml:space="preserve">. </w:t>
      </w:r>
    </w:p>
    <w:p w14:paraId="3917ADAA"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28</w:t>
      </w:r>
      <w:r w:rsidRPr="00686507">
        <w:rPr>
          <w:rFonts w:ascii="Arial" w:eastAsia="Arial" w:hAnsi="Arial" w:cs="Arial"/>
          <w:b/>
          <w:bCs/>
          <w:color w:val="000000" w:themeColor="text1"/>
        </w:rPr>
        <w:tab/>
        <w:t>Approval application–decision</w:t>
      </w:r>
    </w:p>
    <w:p w14:paraId="5C6E2122"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clause provides for the decision-maker to decide on an application to undertake a tree damaging activity and/or groundwork activities and provides for timeframes in which decisions are to be made and that conditions may be applied to approvals.</w:t>
      </w:r>
    </w:p>
    <w:p w14:paraId="07F9EF0B" w14:textId="77777777" w:rsidR="00AC5080" w:rsidRPr="00686507" w:rsidRDefault="00AC5080" w:rsidP="00AC5080">
      <w:pPr>
        <w:spacing w:before="240" w:after="240"/>
        <w:rPr>
          <w:rFonts w:ascii="Arial" w:eastAsia="Times New Roman" w:hAnsi="Arial" w:cs="Arial"/>
          <w:color w:val="000000" w:themeColor="text1"/>
        </w:rPr>
      </w:pPr>
      <w:r w:rsidRPr="00686507">
        <w:rPr>
          <w:rFonts w:ascii="Arial" w:eastAsia="Arial" w:hAnsi="Arial" w:cs="Arial"/>
          <w:b/>
          <w:bCs/>
          <w:color w:val="000000" w:themeColor="text1"/>
        </w:rPr>
        <w:t>Clause 29</w:t>
      </w:r>
      <w:r w:rsidRPr="00686507">
        <w:rPr>
          <w:rFonts w:ascii="Arial" w:eastAsia="Arial" w:hAnsi="Arial" w:cs="Arial"/>
          <w:b/>
          <w:bCs/>
          <w:color w:val="000000" w:themeColor="text1"/>
        </w:rPr>
        <w:tab/>
        <w:t xml:space="preserve">Approval application–notice of decision </w:t>
      </w:r>
    </w:p>
    <w:p w14:paraId="1A543CBC" w14:textId="77777777" w:rsidR="00AC5080" w:rsidRPr="00686507" w:rsidRDefault="00AC5080" w:rsidP="00AC5080">
      <w:pPr>
        <w:spacing w:before="240" w:after="240"/>
        <w:rPr>
          <w:rFonts w:ascii="Arial" w:eastAsia="Times New Roman" w:hAnsi="Arial" w:cs="Arial"/>
          <w:color w:val="000000" w:themeColor="text1"/>
        </w:rPr>
      </w:pPr>
      <w:r w:rsidRPr="00686507">
        <w:rPr>
          <w:rFonts w:ascii="Arial" w:eastAsia="Arial" w:hAnsi="Arial" w:cs="Arial"/>
          <w:color w:val="000000" w:themeColor="text1"/>
        </w:rPr>
        <w:t xml:space="preserve">This clause requires the decision-maker to notify specified interested persons </w:t>
      </w:r>
      <w:r>
        <w:rPr>
          <w:rFonts w:ascii="Arial" w:eastAsia="Arial" w:hAnsi="Arial" w:cs="Arial"/>
          <w:color w:val="000000" w:themeColor="text1"/>
        </w:rPr>
        <w:t xml:space="preserve">and entities </w:t>
      </w:r>
      <w:r w:rsidRPr="00686507">
        <w:rPr>
          <w:rFonts w:ascii="Arial" w:eastAsia="Arial" w:hAnsi="Arial" w:cs="Arial"/>
          <w:color w:val="000000" w:themeColor="text1"/>
        </w:rPr>
        <w:t>of the decision and their right to request reconsideration</w:t>
      </w:r>
      <w:r w:rsidRPr="00686507">
        <w:rPr>
          <w:rFonts w:ascii="Arial" w:eastAsia="Times New Roman" w:hAnsi="Arial" w:cs="Arial"/>
          <w:color w:val="000000" w:themeColor="text1"/>
        </w:rPr>
        <w:t>.</w:t>
      </w:r>
    </w:p>
    <w:p w14:paraId="2CAAB391"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30</w:t>
      </w:r>
      <w:r w:rsidRPr="00686507">
        <w:rPr>
          <w:rFonts w:ascii="Arial" w:eastAsia="Arial" w:hAnsi="Arial" w:cs="Arial"/>
          <w:b/>
          <w:bCs/>
          <w:color w:val="000000" w:themeColor="text1"/>
        </w:rPr>
        <w:tab/>
        <w:t>Operation of approval</w:t>
      </w:r>
    </w:p>
    <w:p w14:paraId="2BB78F27"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clause requires the decision-maker to notify of a decision within 14 working days and allow for the decision-maker to issue an extension of the period of approval. The approval remains in force for the period stated in the approval.</w:t>
      </w:r>
    </w:p>
    <w:p w14:paraId="3BFB9DF7"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31</w:t>
      </w:r>
      <w:r w:rsidRPr="00686507">
        <w:rPr>
          <w:rFonts w:ascii="Arial" w:eastAsia="Arial" w:hAnsi="Arial" w:cs="Arial"/>
          <w:b/>
          <w:bCs/>
          <w:color w:val="000000" w:themeColor="text1"/>
        </w:rPr>
        <w:tab/>
        <w:t>Cancellation of approval</w:t>
      </w:r>
    </w:p>
    <w:p w14:paraId="3EE7DB8E" w14:textId="13EE75C3" w:rsidR="00AC5080" w:rsidRPr="00686507" w:rsidRDefault="00AC5080" w:rsidP="00AC5080">
      <w:pPr>
        <w:spacing w:before="240" w:after="240"/>
        <w:rPr>
          <w:rFonts w:ascii="Arial" w:eastAsia="Arial" w:hAnsi="Arial" w:cs="Arial"/>
          <w:color w:val="000000" w:themeColor="text1"/>
        </w:rPr>
      </w:pPr>
      <w:r w:rsidRPr="0030704A">
        <w:rPr>
          <w:rFonts w:ascii="Arial" w:eastAsia="Arial" w:hAnsi="Arial" w:cs="Arial"/>
          <w:color w:val="000000" w:themeColor="text1"/>
        </w:rPr>
        <w:t xml:space="preserve">This clause empowers the decision-maker to cancel an approval if satisfied that the activity no longer satisfies the criteria, providing interested persons are notified as per </w:t>
      </w:r>
      <w:r w:rsidRPr="00D47B84">
        <w:rPr>
          <w:rFonts w:ascii="Arial" w:eastAsia="Arial" w:hAnsi="Arial" w:cs="Arial"/>
          <w:color w:val="000000" w:themeColor="text1"/>
        </w:rPr>
        <w:t>clause</w:t>
      </w:r>
      <w:r w:rsidRPr="0030704A">
        <w:rPr>
          <w:rFonts w:ascii="Arial" w:eastAsia="Arial" w:hAnsi="Arial" w:cs="Arial"/>
          <w:color w:val="000000" w:themeColor="text1"/>
        </w:rPr>
        <w:t xml:space="preserve"> </w:t>
      </w:r>
      <w:r w:rsidR="00D47B84">
        <w:rPr>
          <w:rFonts w:ascii="Arial" w:eastAsia="Arial" w:hAnsi="Arial" w:cs="Arial"/>
          <w:color w:val="000000" w:themeColor="text1"/>
        </w:rPr>
        <w:t>31 (2) and 31 (3)</w:t>
      </w:r>
      <w:r w:rsidR="00D47B84" w:rsidRPr="0030704A">
        <w:rPr>
          <w:rFonts w:ascii="Arial" w:eastAsia="Arial" w:hAnsi="Arial" w:cs="Arial"/>
          <w:color w:val="000000" w:themeColor="text1"/>
        </w:rPr>
        <w:t xml:space="preserve">. </w:t>
      </w:r>
      <w:r w:rsidRPr="0030704A">
        <w:rPr>
          <w:rFonts w:ascii="Arial" w:eastAsia="Arial" w:hAnsi="Arial" w:cs="Arial"/>
          <w:color w:val="000000" w:themeColor="text1"/>
        </w:rPr>
        <w:t>Subject to an application for reconsideration, the cancellation takes effect on the date stated in the notice.</w:t>
      </w:r>
      <w:r w:rsidRPr="00686507">
        <w:rPr>
          <w:rFonts w:ascii="Arial" w:eastAsia="Arial" w:hAnsi="Arial" w:cs="Arial"/>
          <w:color w:val="000000" w:themeColor="text1"/>
        </w:rPr>
        <w:t xml:space="preserve"> </w:t>
      </w:r>
    </w:p>
    <w:p w14:paraId="5FDEB3B8"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32</w:t>
      </w:r>
      <w:r w:rsidRPr="00686507">
        <w:rPr>
          <w:rFonts w:ascii="Arial" w:eastAsia="Arial" w:hAnsi="Arial" w:cs="Arial"/>
          <w:b/>
          <w:bCs/>
          <w:color w:val="000000" w:themeColor="text1"/>
        </w:rPr>
        <w:tab/>
        <w:t>Approval in urgent circumstances or for minor works</w:t>
      </w:r>
    </w:p>
    <w:p w14:paraId="7DA19193"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clause provides for the approval of tree damaging activities and prohibited groundwork in urgent circumstances or for minor works.</w:t>
      </w:r>
    </w:p>
    <w:p w14:paraId="3A5ABEA5"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Circumstances are defined as urgent if the decision-maker is satisfied that the activity is:</w:t>
      </w:r>
    </w:p>
    <w:p w14:paraId="46509EBA" w14:textId="77777777" w:rsidR="00AC5080" w:rsidRPr="00686507" w:rsidRDefault="00AC5080" w:rsidP="00AC5080">
      <w:pPr>
        <w:pStyle w:val="ListParagraph"/>
        <w:numPr>
          <w:ilvl w:val="0"/>
          <w:numId w:val="2"/>
        </w:numPr>
        <w:spacing w:before="240" w:after="240"/>
        <w:rPr>
          <w:rFonts w:ascii="Arial" w:hAnsi="Arial" w:cs="Arial"/>
          <w:color w:val="000000" w:themeColor="text1"/>
        </w:rPr>
      </w:pPr>
      <w:r w:rsidRPr="00686507">
        <w:rPr>
          <w:rFonts w:ascii="Arial" w:eastAsia="Arial" w:hAnsi="Arial" w:cs="Arial"/>
          <w:color w:val="000000" w:themeColor="text1"/>
        </w:rPr>
        <w:t>considered to be urgent; and</w:t>
      </w:r>
    </w:p>
    <w:p w14:paraId="1DE616CC" w14:textId="77777777" w:rsidR="00AC5080" w:rsidRPr="00686507" w:rsidRDefault="00AC5080" w:rsidP="00AC5080">
      <w:pPr>
        <w:pStyle w:val="ListParagraph"/>
        <w:numPr>
          <w:ilvl w:val="0"/>
          <w:numId w:val="2"/>
        </w:numPr>
        <w:spacing w:before="240" w:after="240"/>
        <w:rPr>
          <w:rFonts w:ascii="Arial" w:eastAsia="Arial" w:hAnsi="Arial" w:cs="Arial"/>
          <w:color w:val="000000" w:themeColor="text1"/>
        </w:rPr>
      </w:pPr>
      <w:r w:rsidRPr="00686507">
        <w:rPr>
          <w:rFonts w:ascii="Arial" w:eastAsia="Arial" w:hAnsi="Arial" w:cs="Arial"/>
          <w:color w:val="000000" w:themeColor="text1"/>
        </w:rPr>
        <w:t>the activity is necessary to protect the health or safety of people or animals, or public or private property</w:t>
      </w:r>
      <w:r>
        <w:rPr>
          <w:rFonts w:ascii="Arial" w:eastAsia="Arial" w:hAnsi="Arial" w:cs="Arial"/>
          <w:color w:val="000000" w:themeColor="text1"/>
        </w:rPr>
        <w:t xml:space="preserve"> (for example, the tree is actively failing)</w:t>
      </w:r>
    </w:p>
    <w:p w14:paraId="1F053FB1" w14:textId="77777777" w:rsidR="00AC5080" w:rsidRPr="00686507" w:rsidRDefault="00AC5080" w:rsidP="00AC5080">
      <w:pPr>
        <w:spacing w:before="240" w:after="240"/>
        <w:rPr>
          <w:rFonts w:ascii="Arial" w:eastAsia="Times New Roman" w:hAnsi="Arial" w:cs="Arial"/>
          <w:color w:val="000000" w:themeColor="text1"/>
          <w:highlight w:val="yellow"/>
        </w:rPr>
      </w:pPr>
      <w:r w:rsidRPr="00686507">
        <w:rPr>
          <w:rFonts w:ascii="Arial" w:eastAsia="Arial" w:hAnsi="Arial" w:cs="Arial"/>
          <w:color w:val="000000" w:themeColor="text1"/>
        </w:rPr>
        <w:t>In order to ensure that such a matter is addressed in an appropriately timely manner and at all hours, a delegate of the decision-maker</w:t>
      </w:r>
      <w:r w:rsidRPr="00686507" w:rsidDel="00CF2ED7">
        <w:rPr>
          <w:rFonts w:ascii="Arial" w:eastAsia="Arial" w:hAnsi="Arial" w:cs="Arial"/>
          <w:color w:val="000000" w:themeColor="text1"/>
        </w:rPr>
        <w:t xml:space="preserve"> </w:t>
      </w:r>
      <w:r w:rsidRPr="00686507">
        <w:rPr>
          <w:rFonts w:ascii="Arial" w:eastAsia="Arial" w:hAnsi="Arial" w:cs="Arial"/>
          <w:color w:val="000000" w:themeColor="text1"/>
        </w:rPr>
        <w:t xml:space="preserve">may provide approval orally and without delay. </w:t>
      </w:r>
      <w:r>
        <w:rPr>
          <w:rFonts w:ascii="Arial" w:eastAsia="Arial" w:hAnsi="Arial" w:cs="Arial"/>
          <w:color w:val="000000" w:themeColor="text1"/>
        </w:rPr>
        <w:t>I</w:t>
      </w:r>
      <w:r w:rsidRPr="00686507">
        <w:rPr>
          <w:rFonts w:ascii="Arial" w:eastAsia="Arial" w:hAnsi="Arial" w:cs="Arial"/>
          <w:color w:val="000000" w:themeColor="text1"/>
        </w:rPr>
        <w:t>f the application is made orally, the applicant must make a written application as soon as practicable after the oral application is made</w:t>
      </w:r>
      <w:r>
        <w:rPr>
          <w:rFonts w:ascii="Arial" w:eastAsia="Arial" w:hAnsi="Arial" w:cs="Arial"/>
          <w:color w:val="000000" w:themeColor="text1"/>
        </w:rPr>
        <w:t xml:space="preserve"> to ensure accurate records are kept</w:t>
      </w:r>
      <w:r w:rsidRPr="00686507">
        <w:rPr>
          <w:rFonts w:ascii="Arial" w:eastAsia="Arial" w:hAnsi="Arial" w:cs="Arial"/>
          <w:color w:val="000000" w:themeColor="text1"/>
        </w:rPr>
        <w:t>.</w:t>
      </w:r>
    </w:p>
    <w:p w14:paraId="276929E4"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Minor works approval allows for the decision-maker</w:t>
      </w:r>
      <w:r w:rsidRPr="00686507" w:rsidDel="00CF2ED7">
        <w:rPr>
          <w:rFonts w:ascii="Arial" w:eastAsia="Arial" w:hAnsi="Arial" w:cs="Arial"/>
          <w:color w:val="000000" w:themeColor="text1"/>
        </w:rPr>
        <w:t xml:space="preserve"> </w:t>
      </w:r>
      <w:r w:rsidRPr="00686507">
        <w:rPr>
          <w:rFonts w:ascii="Arial" w:eastAsia="Arial" w:hAnsi="Arial" w:cs="Arial"/>
          <w:color w:val="000000" w:themeColor="text1"/>
        </w:rPr>
        <w:t>to grant permission for activities that may technically be prohibited yet are unlikely to have any significant impact on the health of the tree.</w:t>
      </w:r>
    </w:p>
    <w:p w14:paraId="0878D956"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33</w:t>
      </w:r>
      <w:r w:rsidRPr="00686507">
        <w:rPr>
          <w:rFonts w:ascii="Arial" w:eastAsia="Arial" w:hAnsi="Arial" w:cs="Arial"/>
          <w:b/>
          <w:bCs/>
          <w:color w:val="000000" w:themeColor="text1"/>
        </w:rPr>
        <w:tab/>
        <w:t>Offence–contraven</w:t>
      </w:r>
      <w:r>
        <w:rPr>
          <w:rFonts w:ascii="Arial" w:eastAsia="Arial" w:hAnsi="Arial" w:cs="Arial"/>
          <w:b/>
          <w:bCs/>
          <w:color w:val="000000" w:themeColor="text1"/>
        </w:rPr>
        <w:t>e</w:t>
      </w:r>
      <w:r w:rsidRPr="00686507">
        <w:rPr>
          <w:rFonts w:ascii="Arial" w:eastAsia="Arial" w:hAnsi="Arial" w:cs="Arial"/>
          <w:b/>
          <w:bCs/>
          <w:color w:val="000000" w:themeColor="text1"/>
        </w:rPr>
        <w:t xml:space="preserve"> condition of approval</w:t>
      </w:r>
    </w:p>
    <w:p w14:paraId="5D676AE5" w14:textId="77777777" w:rsidR="00734A8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lastRenderedPageBreak/>
        <w:t xml:space="preserve">This clause establishes the offence of not complying with conditions attached to an approval under </w:t>
      </w:r>
      <w:r w:rsidRPr="00D47B84">
        <w:rPr>
          <w:rFonts w:ascii="Arial" w:eastAsia="Arial" w:hAnsi="Arial" w:cs="Arial"/>
          <w:color w:val="000000" w:themeColor="text1"/>
        </w:rPr>
        <w:t xml:space="preserve">clauses </w:t>
      </w:r>
      <w:r w:rsidRPr="001F00B5">
        <w:rPr>
          <w:rFonts w:ascii="Arial" w:eastAsia="Arial" w:hAnsi="Arial" w:cs="Arial"/>
          <w:color w:val="000000" w:themeColor="text1"/>
        </w:rPr>
        <w:t>28</w:t>
      </w:r>
      <w:r w:rsidRPr="00D47B84">
        <w:rPr>
          <w:rFonts w:ascii="Arial" w:eastAsia="Arial" w:hAnsi="Arial" w:cs="Arial"/>
          <w:color w:val="000000" w:themeColor="text1"/>
        </w:rPr>
        <w:t xml:space="preserve"> or </w:t>
      </w:r>
      <w:r w:rsidRPr="001F00B5">
        <w:rPr>
          <w:rFonts w:ascii="Arial" w:eastAsia="Arial" w:hAnsi="Arial" w:cs="Arial"/>
          <w:color w:val="000000" w:themeColor="text1"/>
        </w:rPr>
        <w:t>32</w:t>
      </w:r>
      <w:r w:rsidRPr="00D47B84">
        <w:rPr>
          <w:rFonts w:ascii="Arial" w:eastAsia="Arial" w:hAnsi="Arial" w:cs="Arial"/>
          <w:color w:val="000000" w:themeColor="text1"/>
        </w:rPr>
        <w:t xml:space="preserve">. This is to allow enforcement of conditions on an approval where a breach of the conditions is not directly a tree damaging activity. </w:t>
      </w:r>
    </w:p>
    <w:p w14:paraId="1F3672FD" w14:textId="05A9C7EC"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An example of such a condition is the common requirement that trees not approved for removal be fenced prior to work commencing. An offence against this clause is a strict liability offence.</w:t>
      </w:r>
    </w:p>
    <w:p w14:paraId="06E616FA" w14:textId="77777777" w:rsidR="00AC5080" w:rsidRPr="00D47B84"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Clause 34</w:t>
      </w:r>
      <w:r w:rsidRPr="00D47B84">
        <w:rPr>
          <w:rFonts w:ascii="Arial" w:eastAsia="Arial" w:hAnsi="Arial" w:cs="Arial"/>
          <w:b/>
          <w:bCs/>
          <w:color w:val="000000" w:themeColor="text1"/>
        </w:rPr>
        <w:tab/>
        <w:t>Definitions–sdiv 3.3.2</w:t>
      </w:r>
    </w:p>
    <w:p w14:paraId="440C17BD" w14:textId="77777777" w:rsidR="00AC5080" w:rsidRPr="001F00B5" w:rsidRDefault="00AC5080" w:rsidP="00AC5080">
      <w:pPr>
        <w:spacing w:before="240" w:after="240"/>
        <w:rPr>
          <w:rFonts w:ascii="Arial" w:eastAsia="Arial" w:hAnsi="Arial" w:cs="Arial"/>
          <w:color w:val="000000" w:themeColor="text1"/>
        </w:rPr>
      </w:pPr>
      <w:r w:rsidRPr="001F00B5">
        <w:rPr>
          <w:rFonts w:ascii="Arial" w:eastAsia="Arial" w:hAnsi="Arial" w:cs="Arial"/>
          <w:color w:val="000000" w:themeColor="text1"/>
        </w:rPr>
        <w:t>This clause defines key terms used in Subdivision 3.3.2.</w:t>
      </w:r>
    </w:p>
    <w:p w14:paraId="1EF779DD" w14:textId="77777777" w:rsidR="00AC5080" w:rsidRPr="001F00B5" w:rsidRDefault="00AC5080" w:rsidP="00AC5080">
      <w:pPr>
        <w:spacing w:before="240" w:after="240"/>
        <w:rPr>
          <w:rFonts w:ascii="Arial" w:eastAsia="Arial" w:hAnsi="Arial" w:cs="Arial"/>
          <w:b/>
          <w:bCs/>
          <w:color w:val="000000" w:themeColor="text1"/>
        </w:rPr>
      </w:pPr>
      <w:r w:rsidRPr="001F00B5">
        <w:rPr>
          <w:rFonts w:ascii="Arial" w:eastAsia="Arial" w:hAnsi="Arial" w:cs="Arial"/>
          <w:b/>
          <w:bCs/>
          <w:color w:val="000000" w:themeColor="text1"/>
        </w:rPr>
        <w:t>Clause 35</w:t>
      </w:r>
      <w:r w:rsidRPr="001F00B5">
        <w:rPr>
          <w:rFonts w:ascii="Arial" w:eastAsia="Arial" w:hAnsi="Arial" w:cs="Arial"/>
          <w:b/>
          <w:bCs/>
          <w:color w:val="000000" w:themeColor="text1"/>
        </w:rPr>
        <w:tab/>
        <w:t>Decision on approval application–canopy contribution agreements</w:t>
      </w:r>
    </w:p>
    <w:p w14:paraId="170AE2B6" w14:textId="13448B83" w:rsidR="00AC5080" w:rsidRPr="00D47B84" w:rsidRDefault="00AC5080" w:rsidP="00AC5080">
      <w:pPr>
        <w:spacing w:before="240" w:after="240"/>
        <w:rPr>
          <w:rFonts w:ascii="Arial" w:eastAsia="Arial" w:hAnsi="Arial" w:cs="Arial"/>
          <w:color w:val="000000" w:themeColor="text1"/>
        </w:rPr>
      </w:pPr>
      <w:r w:rsidRPr="001F00B5">
        <w:rPr>
          <w:rFonts w:ascii="Arial" w:eastAsia="Arial" w:hAnsi="Arial" w:cs="Arial"/>
          <w:color w:val="000000" w:themeColor="text1"/>
        </w:rPr>
        <w:t xml:space="preserve">This clause provides for the decision-maker to require a </w:t>
      </w:r>
      <w:r w:rsidR="00734A87">
        <w:rPr>
          <w:rFonts w:ascii="Arial" w:eastAsia="Arial" w:hAnsi="Arial" w:cs="Arial"/>
          <w:color w:val="000000" w:themeColor="text1"/>
        </w:rPr>
        <w:t>C</w:t>
      </w:r>
      <w:r w:rsidRPr="001F00B5">
        <w:rPr>
          <w:rFonts w:ascii="Arial" w:eastAsia="Arial" w:hAnsi="Arial" w:cs="Arial"/>
          <w:color w:val="000000" w:themeColor="text1"/>
        </w:rPr>
        <w:t xml:space="preserve">anopy </w:t>
      </w:r>
      <w:r w:rsidR="00734A87">
        <w:rPr>
          <w:rFonts w:ascii="Arial" w:eastAsia="Arial" w:hAnsi="Arial" w:cs="Arial"/>
          <w:color w:val="000000" w:themeColor="text1"/>
        </w:rPr>
        <w:t>C</w:t>
      </w:r>
      <w:r w:rsidRPr="001F00B5">
        <w:rPr>
          <w:rFonts w:ascii="Arial" w:eastAsia="Arial" w:hAnsi="Arial" w:cs="Arial"/>
          <w:color w:val="000000" w:themeColor="text1"/>
        </w:rPr>
        <w:t xml:space="preserve">ontribution </w:t>
      </w:r>
      <w:r w:rsidR="00734A87">
        <w:rPr>
          <w:rFonts w:ascii="Arial" w:eastAsia="Arial" w:hAnsi="Arial" w:cs="Arial"/>
          <w:color w:val="000000" w:themeColor="text1"/>
        </w:rPr>
        <w:t>A</w:t>
      </w:r>
      <w:r w:rsidRPr="001F00B5">
        <w:rPr>
          <w:rFonts w:ascii="Arial" w:eastAsia="Arial" w:hAnsi="Arial" w:cs="Arial"/>
          <w:color w:val="000000" w:themeColor="text1"/>
        </w:rPr>
        <w:t xml:space="preserve">greement with the applicant following an approval decision under clause 21(1)(a) </w:t>
      </w:r>
      <w:r w:rsidRPr="00D47B84">
        <w:rPr>
          <w:rFonts w:ascii="Arial" w:eastAsia="Arial" w:hAnsi="Arial" w:cs="Arial"/>
          <w:color w:val="000000" w:themeColor="text1"/>
        </w:rPr>
        <w:t>or an approval decision for the removal of a protect</w:t>
      </w:r>
      <w:r w:rsidR="00734A87">
        <w:rPr>
          <w:rFonts w:ascii="Arial" w:eastAsia="Arial" w:hAnsi="Arial" w:cs="Arial"/>
          <w:color w:val="000000" w:themeColor="text1"/>
        </w:rPr>
        <w:t>ed</w:t>
      </w:r>
      <w:r w:rsidRPr="00D47B84">
        <w:rPr>
          <w:rFonts w:ascii="Arial" w:eastAsia="Arial" w:hAnsi="Arial" w:cs="Arial"/>
          <w:color w:val="000000" w:themeColor="text1"/>
        </w:rPr>
        <w:t xml:space="preserve"> tree under the </w:t>
      </w:r>
      <w:r w:rsidRPr="00D47B84">
        <w:rPr>
          <w:rFonts w:ascii="Arial" w:eastAsia="Arial" w:hAnsi="Arial" w:cs="Arial"/>
          <w:i/>
          <w:iCs/>
          <w:color w:val="000000" w:themeColor="text1"/>
        </w:rPr>
        <w:t>Planning and Development Act 2007</w:t>
      </w:r>
      <w:r w:rsidRPr="00D47B84">
        <w:rPr>
          <w:rFonts w:ascii="Arial" w:eastAsia="Arial" w:hAnsi="Arial" w:cs="Arial"/>
          <w:color w:val="000000" w:themeColor="text1"/>
        </w:rPr>
        <w:t>.</w:t>
      </w:r>
    </w:p>
    <w:p w14:paraId="17A82847" w14:textId="338E99D5"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 xml:space="preserve">Entrance into a Canopy Contribution Agreement is contingent on approval for the removal of a tree against the criteria referred to under clause </w:t>
      </w:r>
      <w:r w:rsidRPr="001F00B5">
        <w:rPr>
          <w:rFonts w:ascii="Arial" w:eastAsia="Arial" w:hAnsi="Arial" w:cs="Arial"/>
          <w:color w:val="000000" w:themeColor="text1"/>
        </w:rPr>
        <w:t>28</w:t>
      </w:r>
      <w:r w:rsidR="00734A87">
        <w:rPr>
          <w:rFonts w:ascii="Arial" w:eastAsia="Arial" w:hAnsi="Arial" w:cs="Arial"/>
          <w:color w:val="000000" w:themeColor="text1"/>
        </w:rPr>
        <w:t>. An agreement</w:t>
      </w:r>
      <w:r w:rsidRPr="00D47B84">
        <w:rPr>
          <w:rFonts w:ascii="Arial" w:eastAsia="Arial" w:hAnsi="Arial" w:cs="Arial"/>
          <w:color w:val="000000" w:themeColor="text1"/>
        </w:rPr>
        <w:t xml:space="preserve"> cannot be entered into without </w:t>
      </w:r>
      <w:r w:rsidR="00734A87">
        <w:rPr>
          <w:rFonts w:ascii="Arial" w:eastAsia="Arial" w:hAnsi="Arial" w:cs="Arial"/>
          <w:color w:val="000000" w:themeColor="text1"/>
        </w:rPr>
        <w:t>this</w:t>
      </w:r>
      <w:r w:rsidRPr="00D47B84">
        <w:rPr>
          <w:rFonts w:ascii="Arial" w:eastAsia="Arial" w:hAnsi="Arial" w:cs="Arial"/>
          <w:color w:val="000000" w:themeColor="text1"/>
        </w:rPr>
        <w:t xml:space="preserve"> approval being in place.</w:t>
      </w:r>
    </w:p>
    <w:p w14:paraId="291DDC33" w14:textId="77777777" w:rsidR="00AC5080" w:rsidRPr="001F00B5"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sets out categories of activities for which applicants are automatically exempt from the requirement to enter a canopy contribution agreement.</w:t>
      </w:r>
    </w:p>
    <w:p w14:paraId="7995510A" w14:textId="77777777" w:rsidR="00AC5080" w:rsidRPr="00D47B84"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Clause 36</w:t>
      </w:r>
      <w:r w:rsidRPr="00D47B84">
        <w:rPr>
          <w:rFonts w:ascii="Arial" w:eastAsia="Arial" w:hAnsi="Arial" w:cs="Arial"/>
          <w:b/>
          <w:bCs/>
          <w:color w:val="000000" w:themeColor="text1"/>
        </w:rPr>
        <w:tab/>
        <w:t>Canopy contribution agreement—conditions</w:t>
      </w:r>
    </w:p>
    <w:p w14:paraId="7052D588" w14:textId="4C107075" w:rsidR="00AC5080" w:rsidRPr="00686507"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 xml:space="preserve">This clause allows the decision-maker to set conditions associated with a </w:t>
      </w:r>
      <w:r w:rsidR="00734A87">
        <w:rPr>
          <w:rFonts w:ascii="Arial" w:eastAsia="Arial" w:hAnsi="Arial" w:cs="Arial"/>
          <w:color w:val="000000" w:themeColor="text1"/>
        </w:rPr>
        <w:t>C</w:t>
      </w:r>
      <w:r w:rsidRPr="00D47B84">
        <w:rPr>
          <w:rFonts w:ascii="Arial" w:eastAsia="Arial" w:hAnsi="Arial" w:cs="Arial"/>
          <w:color w:val="000000" w:themeColor="text1"/>
        </w:rPr>
        <w:t xml:space="preserve">anopy </w:t>
      </w:r>
      <w:r w:rsidR="00734A87">
        <w:rPr>
          <w:rFonts w:ascii="Arial" w:eastAsia="Arial" w:hAnsi="Arial" w:cs="Arial"/>
          <w:color w:val="000000" w:themeColor="text1"/>
        </w:rPr>
        <w:t>C</w:t>
      </w:r>
      <w:r w:rsidRPr="00D47B84">
        <w:rPr>
          <w:rFonts w:ascii="Arial" w:eastAsia="Arial" w:hAnsi="Arial" w:cs="Arial"/>
          <w:color w:val="000000" w:themeColor="text1"/>
        </w:rPr>
        <w:t xml:space="preserve">ontribution </w:t>
      </w:r>
      <w:r w:rsidR="00734A87">
        <w:rPr>
          <w:rFonts w:ascii="Arial" w:eastAsia="Arial" w:hAnsi="Arial" w:cs="Arial"/>
          <w:color w:val="000000" w:themeColor="text1"/>
        </w:rPr>
        <w:t>A</w:t>
      </w:r>
      <w:r w:rsidRPr="00D47B84">
        <w:rPr>
          <w:rFonts w:ascii="Arial" w:eastAsia="Arial" w:hAnsi="Arial" w:cs="Arial"/>
          <w:color w:val="000000" w:themeColor="text1"/>
        </w:rPr>
        <w:t xml:space="preserve">greement established under clause </w:t>
      </w:r>
      <w:r w:rsidRPr="001F00B5">
        <w:rPr>
          <w:rFonts w:ascii="Arial" w:eastAsia="Arial" w:hAnsi="Arial" w:cs="Arial"/>
          <w:color w:val="000000" w:themeColor="text1"/>
        </w:rPr>
        <w:t>35(2)</w:t>
      </w:r>
      <w:r w:rsidRPr="00D47B84">
        <w:rPr>
          <w:rFonts w:ascii="Arial" w:eastAsia="Arial" w:hAnsi="Arial" w:cs="Arial"/>
          <w:color w:val="000000" w:themeColor="text1"/>
        </w:rPr>
        <w:t>.</w:t>
      </w:r>
    </w:p>
    <w:p w14:paraId="34D6A7A3" w14:textId="5BDBB09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 xml:space="preserve">The </w:t>
      </w:r>
      <w:r w:rsidR="00734A87">
        <w:rPr>
          <w:rFonts w:ascii="Arial" w:eastAsia="Arial" w:hAnsi="Arial" w:cs="Arial"/>
          <w:color w:val="000000" w:themeColor="text1"/>
        </w:rPr>
        <w:t>C</w:t>
      </w:r>
      <w:r w:rsidRPr="00686507">
        <w:rPr>
          <w:rFonts w:ascii="Arial" w:eastAsia="Arial" w:hAnsi="Arial" w:cs="Arial"/>
          <w:color w:val="000000" w:themeColor="text1"/>
        </w:rPr>
        <w:t xml:space="preserve">anopy </w:t>
      </w:r>
      <w:r w:rsidR="00734A87">
        <w:rPr>
          <w:rFonts w:ascii="Arial" w:eastAsia="Arial" w:hAnsi="Arial" w:cs="Arial"/>
          <w:color w:val="000000" w:themeColor="text1"/>
        </w:rPr>
        <w:t>C</w:t>
      </w:r>
      <w:r w:rsidRPr="00686507">
        <w:rPr>
          <w:rFonts w:ascii="Arial" w:eastAsia="Arial" w:hAnsi="Arial" w:cs="Arial"/>
          <w:color w:val="000000" w:themeColor="text1"/>
        </w:rPr>
        <w:t xml:space="preserve">ontribution </w:t>
      </w:r>
      <w:r w:rsidR="00B04C40">
        <w:rPr>
          <w:rFonts w:ascii="Arial" w:eastAsia="Arial" w:hAnsi="Arial" w:cs="Arial"/>
          <w:color w:val="000000" w:themeColor="text1"/>
        </w:rPr>
        <w:t>A</w:t>
      </w:r>
      <w:r w:rsidRPr="00686507">
        <w:rPr>
          <w:rFonts w:ascii="Arial" w:eastAsia="Arial" w:hAnsi="Arial" w:cs="Arial"/>
          <w:color w:val="000000" w:themeColor="text1"/>
        </w:rPr>
        <w:t>greement must state that it is subject to either or both of the following conditions:</w:t>
      </w:r>
    </w:p>
    <w:p w14:paraId="29E9DAFA" w14:textId="77777777" w:rsidR="00AC5080" w:rsidRPr="00686507" w:rsidRDefault="00AC5080" w:rsidP="001F00B5">
      <w:pPr>
        <w:pStyle w:val="ListParagraph"/>
        <w:numPr>
          <w:ilvl w:val="2"/>
          <w:numId w:val="1"/>
        </w:numPr>
        <w:spacing w:before="240" w:after="240"/>
        <w:ind w:left="709" w:hanging="425"/>
        <w:contextualSpacing w:val="0"/>
        <w:rPr>
          <w:rFonts w:ascii="Arial" w:hAnsi="Arial" w:cs="Arial"/>
          <w:color w:val="000000" w:themeColor="text1"/>
        </w:rPr>
      </w:pPr>
      <w:r w:rsidRPr="00686507">
        <w:rPr>
          <w:rFonts w:ascii="Arial" w:eastAsia="Arial" w:hAnsi="Arial" w:cs="Arial"/>
          <w:color w:val="000000" w:themeColor="text1"/>
        </w:rPr>
        <w:t xml:space="preserve">the applicant must give an undertaking to make a contribution (an </w:t>
      </w:r>
      <w:r w:rsidRPr="00686507">
        <w:rPr>
          <w:rFonts w:ascii="Arial" w:eastAsia="Arial" w:hAnsi="Arial" w:cs="Arial"/>
          <w:b/>
          <w:bCs/>
          <w:i/>
          <w:iCs/>
          <w:color w:val="000000" w:themeColor="text1"/>
        </w:rPr>
        <w:t>on-site canopy contribution</w:t>
      </w:r>
      <w:r w:rsidRPr="00686507">
        <w:rPr>
          <w:rFonts w:ascii="Arial" w:eastAsia="Arial" w:hAnsi="Arial" w:cs="Arial"/>
          <w:color w:val="000000" w:themeColor="text1"/>
        </w:rPr>
        <w:t>) to the tree canopy on the land where the protected tree is located;</w:t>
      </w:r>
    </w:p>
    <w:p w14:paraId="0B827C98" w14:textId="77777777" w:rsidR="00AC5080" w:rsidRPr="00686507" w:rsidRDefault="00AC5080" w:rsidP="001F00B5">
      <w:pPr>
        <w:pStyle w:val="ListParagraph"/>
        <w:numPr>
          <w:ilvl w:val="2"/>
          <w:numId w:val="1"/>
        </w:numPr>
        <w:spacing w:before="240" w:after="240"/>
        <w:ind w:left="709" w:hanging="425"/>
        <w:contextualSpacing w:val="0"/>
        <w:rPr>
          <w:rFonts w:ascii="Arial" w:hAnsi="Arial" w:cs="Arial"/>
          <w:color w:val="000000" w:themeColor="text1"/>
        </w:rPr>
      </w:pPr>
      <w:r w:rsidRPr="00686507">
        <w:rPr>
          <w:rFonts w:ascii="Arial" w:eastAsia="Arial" w:hAnsi="Arial" w:cs="Arial"/>
          <w:color w:val="000000" w:themeColor="text1"/>
        </w:rPr>
        <w:t xml:space="preserve">the applicant must make a monetary contribution (a </w:t>
      </w:r>
      <w:r w:rsidRPr="00686507">
        <w:rPr>
          <w:rFonts w:ascii="Arial" w:eastAsia="Arial" w:hAnsi="Arial" w:cs="Arial"/>
          <w:b/>
          <w:bCs/>
          <w:i/>
          <w:iCs/>
          <w:color w:val="000000" w:themeColor="text1"/>
        </w:rPr>
        <w:t>financial settlement</w:t>
      </w:r>
      <w:r w:rsidRPr="00686507">
        <w:rPr>
          <w:rFonts w:ascii="Arial" w:eastAsia="Arial" w:hAnsi="Arial" w:cs="Arial"/>
          <w:color w:val="000000" w:themeColor="text1"/>
        </w:rPr>
        <w:t>) to the tree replacement fund in the amount stated in the agreement.</w:t>
      </w:r>
    </w:p>
    <w:p w14:paraId="27F2898B" w14:textId="161275C9" w:rsidR="00AC5080"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Under the Canopy Contribution F</w:t>
      </w:r>
      <w:r>
        <w:rPr>
          <w:rFonts w:ascii="Arial" w:eastAsia="Arial" w:hAnsi="Arial" w:cs="Arial"/>
          <w:color w:val="000000" w:themeColor="text1"/>
        </w:rPr>
        <w:t>ramework</w:t>
      </w:r>
      <w:r w:rsidRPr="00686507">
        <w:rPr>
          <w:rFonts w:ascii="Arial" w:eastAsia="Arial" w:hAnsi="Arial" w:cs="Arial"/>
          <w:color w:val="000000" w:themeColor="text1"/>
        </w:rPr>
        <w:t xml:space="preserve">, the replanting of trees on block or nearby is the preference to ensure future canopy is concentrated in the area where removals occur. Where this is not possible, a financial contribution will be made into a </w:t>
      </w:r>
      <w:r>
        <w:rPr>
          <w:rFonts w:ascii="Arial" w:eastAsia="Arial" w:hAnsi="Arial" w:cs="Arial"/>
          <w:color w:val="000000" w:themeColor="text1"/>
        </w:rPr>
        <w:t>T</w:t>
      </w:r>
      <w:r w:rsidRPr="00686507">
        <w:rPr>
          <w:rFonts w:ascii="Arial" w:eastAsia="Arial" w:hAnsi="Arial" w:cs="Arial"/>
          <w:color w:val="000000" w:themeColor="text1"/>
        </w:rPr>
        <w:t xml:space="preserve">ree </w:t>
      </w:r>
      <w:r>
        <w:rPr>
          <w:rFonts w:ascii="Arial" w:eastAsia="Arial" w:hAnsi="Arial" w:cs="Arial"/>
          <w:color w:val="000000" w:themeColor="text1"/>
        </w:rPr>
        <w:t>Fund which will be spent on the expansion and renewal of the urban forest</w:t>
      </w:r>
      <w:r w:rsidRPr="00686507">
        <w:rPr>
          <w:rFonts w:ascii="Arial" w:eastAsia="Arial" w:hAnsi="Arial" w:cs="Arial"/>
          <w:color w:val="000000" w:themeColor="text1"/>
        </w:rPr>
        <w:t xml:space="preserve">. </w:t>
      </w:r>
      <w:r>
        <w:rPr>
          <w:rFonts w:ascii="Arial" w:eastAsia="Arial" w:hAnsi="Arial" w:cs="Arial"/>
          <w:color w:val="000000" w:themeColor="text1"/>
        </w:rPr>
        <w:t>A regulation may prescribe the number of replacement trees required, the size of the replacement trees and/or the amount to be paid when trees cannot be planted on the site.</w:t>
      </w:r>
    </w:p>
    <w:p w14:paraId="1E93676D"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37</w:t>
      </w:r>
      <w:r w:rsidRPr="00686507">
        <w:rPr>
          <w:rFonts w:ascii="Arial" w:eastAsia="Arial" w:hAnsi="Arial" w:cs="Arial"/>
          <w:b/>
          <w:bCs/>
          <w:color w:val="000000" w:themeColor="text1"/>
        </w:rPr>
        <w:tab/>
        <w:t>Canopy contribution agreements–amendment</w:t>
      </w:r>
    </w:p>
    <w:p w14:paraId="17F3707B" w14:textId="77777777" w:rsidR="00AC5080" w:rsidRDefault="00AC5080" w:rsidP="00AC5080">
      <w:pPr>
        <w:pStyle w:val="Default"/>
        <w:spacing w:before="240" w:after="240"/>
        <w:rPr>
          <w:rFonts w:ascii="Arial" w:eastAsia="Arial" w:hAnsi="Arial" w:cs="Arial"/>
          <w:color w:val="000000" w:themeColor="text1"/>
          <w:sz w:val="22"/>
          <w:szCs w:val="22"/>
        </w:rPr>
      </w:pPr>
      <w:r w:rsidRPr="00686507">
        <w:rPr>
          <w:rFonts w:ascii="Arial" w:eastAsia="Arial" w:hAnsi="Arial" w:cs="Arial"/>
          <w:color w:val="000000" w:themeColor="text1"/>
          <w:sz w:val="22"/>
          <w:szCs w:val="22"/>
        </w:rPr>
        <w:t>This clause allows the decision-maker to consider an amendment of an agreement no later than 15 working days after the agreement was entered into. The decision-maker</w:t>
      </w:r>
      <w:r w:rsidRPr="00686507" w:rsidDel="00077866">
        <w:rPr>
          <w:rFonts w:ascii="Arial" w:eastAsia="Arial" w:hAnsi="Arial" w:cs="Arial"/>
          <w:color w:val="000000" w:themeColor="text1"/>
          <w:sz w:val="22"/>
          <w:szCs w:val="22"/>
        </w:rPr>
        <w:t xml:space="preserve"> </w:t>
      </w:r>
      <w:r w:rsidRPr="00686507">
        <w:rPr>
          <w:rFonts w:ascii="Arial" w:eastAsia="Arial" w:hAnsi="Arial" w:cs="Arial"/>
          <w:color w:val="000000" w:themeColor="text1"/>
          <w:sz w:val="22"/>
          <w:szCs w:val="22"/>
        </w:rPr>
        <w:t>must decide whether to amend the conditions within 15 working days after the day the decision-maker receives the application.</w:t>
      </w:r>
    </w:p>
    <w:p w14:paraId="712ED4C7" w14:textId="77777777" w:rsidR="00AC5080" w:rsidRDefault="00AC5080" w:rsidP="00AC5080">
      <w:pPr>
        <w:pStyle w:val="Default"/>
        <w:spacing w:before="240" w:after="240"/>
        <w:rPr>
          <w:rFonts w:ascii="Arial" w:eastAsia="Arial" w:hAnsi="Arial" w:cs="Arial"/>
          <w:color w:val="000000" w:themeColor="text1"/>
          <w:sz w:val="22"/>
          <w:szCs w:val="22"/>
        </w:rPr>
      </w:pPr>
      <w:r>
        <w:rPr>
          <w:rFonts w:ascii="Arial" w:eastAsia="Arial" w:hAnsi="Arial" w:cs="Arial"/>
          <w:color w:val="000000" w:themeColor="text1"/>
          <w:sz w:val="22"/>
          <w:szCs w:val="22"/>
        </w:rPr>
        <w:lastRenderedPageBreak/>
        <w:t xml:space="preserve">The agreement must remain consistent with any regulation which </w:t>
      </w:r>
      <w:r w:rsidRPr="00036F30">
        <w:rPr>
          <w:rFonts w:ascii="Arial" w:eastAsia="Arial" w:hAnsi="Arial" w:cs="Arial"/>
          <w:color w:val="000000" w:themeColor="text1"/>
          <w:sz w:val="22"/>
          <w:szCs w:val="22"/>
        </w:rPr>
        <w:t>prescribe</w:t>
      </w:r>
      <w:r>
        <w:rPr>
          <w:rFonts w:ascii="Arial" w:eastAsia="Arial" w:hAnsi="Arial" w:cs="Arial"/>
          <w:color w:val="000000" w:themeColor="text1"/>
          <w:sz w:val="22"/>
          <w:szCs w:val="22"/>
        </w:rPr>
        <w:t>s</w:t>
      </w:r>
      <w:r w:rsidRPr="00036F30">
        <w:rPr>
          <w:rFonts w:ascii="Arial" w:eastAsia="Arial" w:hAnsi="Arial" w:cs="Arial"/>
          <w:color w:val="000000" w:themeColor="text1"/>
          <w:sz w:val="22"/>
          <w:szCs w:val="22"/>
        </w:rPr>
        <w:t xml:space="preserve"> the number of replacement trees required, the size of the replacement trees and/or the amount to be paid when trees cannot be planted on the site.</w:t>
      </w:r>
      <w:r>
        <w:rPr>
          <w:rFonts w:ascii="Arial" w:eastAsia="Arial" w:hAnsi="Arial" w:cs="Arial"/>
          <w:color w:val="000000" w:themeColor="text1"/>
          <w:sz w:val="22"/>
          <w:szCs w:val="22"/>
        </w:rPr>
        <w:t xml:space="preserve"> The amendment may alter the proportion of contributions which will be completed through an on-site canopy contribution, and the proportion which will be completed through a financial settlement. The intention of this is to provide flexibility for the unique circumstances of applicants whilst ensuring agreements include a total sum of undertakings equal to the identified canopy contribution required.</w:t>
      </w:r>
    </w:p>
    <w:p w14:paraId="2CA5DC0B"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38</w:t>
      </w:r>
      <w:r w:rsidRPr="00686507">
        <w:rPr>
          <w:rFonts w:ascii="Arial" w:eastAsia="Arial" w:hAnsi="Arial" w:cs="Arial"/>
          <w:b/>
          <w:bCs/>
          <w:color w:val="000000" w:themeColor="text1"/>
        </w:rPr>
        <w:tab/>
        <w:t>Canopy contribution agreements—payment management plans</w:t>
      </w:r>
    </w:p>
    <w:p w14:paraId="71F74E50"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clause allows the decision-maker</w:t>
      </w:r>
      <w:r w:rsidRPr="00686507" w:rsidDel="00077866">
        <w:rPr>
          <w:rFonts w:ascii="Arial" w:eastAsia="Arial" w:hAnsi="Arial" w:cs="Arial"/>
          <w:color w:val="000000" w:themeColor="text1"/>
        </w:rPr>
        <w:t xml:space="preserve"> </w:t>
      </w:r>
      <w:r w:rsidRPr="00686507">
        <w:rPr>
          <w:rFonts w:ascii="Arial" w:eastAsia="Arial" w:hAnsi="Arial" w:cs="Arial"/>
          <w:color w:val="000000" w:themeColor="text1"/>
        </w:rPr>
        <w:t>to decide if a person entering into a canopy contribution agreement can enter a payment management plan through financial settlements by instalments.</w:t>
      </w:r>
    </w:p>
    <w:p w14:paraId="3784355F"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39</w:t>
      </w:r>
      <w:r w:rsidRPr="00686507">
        <w:rPr>
          <w:rFonts w:ascii="Arial" w:eastAsia="Arial" w:hAnsi="Arial" w:cs="Arial"/>
          <w:b/>
          <w:bCs/>
          <w:color w:val="000000" w:themeColor="text1"/>
        </w:rPr>
        <w:tab/>
        <w:t>Canopy contribution agreements—exemption</w:t>
      </w:r>
    </w:p>
    <w:p w14:paraId="66003CF9" w14:textId="5A0EC583" w:rsidR="00AC5080" w:rsidRDefault="00AC5080" w:rsidP="00AC5080">
      <w:pPr>
        <w:spacing w:before="240" w:after="240"/>
        <w:rPr>
          <w:rFonts w:ascii="Arial" w:eastAsia="Arial" w:hAnsi="Arial" w:cs="Arial"/>
          <w:color w:val="000000" w:themeColor="text1"/>
        </w:rPr>
      </w:pPr>
      <w:r>
        <w:rPr>
          <w:rFonts w:ascii="Arial" w:eastAsia="Arial" w:hAnsi="Arial" w:cs="Arial"/>
          <w:color w:val="000000" w:themeColor="text1"/>
        </w:rPr>
        <w:t>This clause sets out the factors</w:t>
      </w:r>
      <w:r w:rsidRPr="00686507">
        <w:rPr>
          <w:rFonts w:ascii="Arial" w:eastAsia="Arial" w:hAnsi="Arial" w:cs="Arial"/>
          <w:color w:val="000000" w:themeColor="text1"/>
        </w:rPr>
        <w:t xml:space="preserve"> the decision-maker</w:t>
      </w:r>
      <w:r w:rsidRPr="00686507" w:rsidDel="00C87195">
        <w:rPr>
          <w:rFonts w:ascii="Arial" w:eastAsia="Arial" w:hAnsi="Arial" w:cs="Arial"/>
          <w:color w:val="000000" w:themeColor="text1"/>
        </w:rPr>
        <w:t xml:space="preserve"> </w:t>
      </w:r>
      <w:r w:rsidRPr="00686507">
        <w:rPr>
          <w:rFonts w:ascii="Arial" w:eastAsia="Arial" w:hAnsi="Arial" w:cs="Arial"/>
          <w:color w:val="000000" w:themeColor="text1"/>
        </w:rPr>
        <w:t>must consider when deciding whether to exempt an applicant from th</w:t>
      </w:r>
      <w:r>
        <w:rPr>
          <w:rFonts w:ascii="Arial" w:eastAsia="Arial" w:hAnsi="Arial" w:cs="Arial"/>
          <w:color w:val="000000" w:themeColor="text1"/>
        </w:rPr>
        <w:t>is</w:t>
      </w:r>
      <w:r w:rsidRPr="00686507">
        <w:rPr>
          <w:rFonts w:ascii="Arial" w:eastAsia="Arial" w:hAnsi="Arial" w:cs="Arial"/>
          <w:color w:val="000000" w:themeColor="text1"/>
        </w:rPr>
        <w:t xml:space="preserve"> requirement</w:t>
      </w:r>
      <w:r w:rsidR="00734A87">
        <w:rPr>
          <w:rFonts w:ascii="Arial" w:eastAsia="Arial" w:hAnsi="Arial" w:cs="Arial"/>
          <w:color w:val="000000" w:themeColor="text1"/>
        </w:rPr>
        <w:t>,</w:t>
      </w:r>
      <w:r>
        <w:rPr>
          <w:rFonts w:ascii="Arial" w:eastAsia="Arial" w:hAnsi="Arial" w:cs="Arial"/>
          <w:color w:val="000000" w:themeColor="text1"/>
        </w:rPr>
        <w:t xml:space="preserve"> where no automatic exemption applies</w:t>
      </w:r>
      <w:r w:rsidRPr="00686507">
        <w:rPr>
          <w:rFonts w:ascii="Arial" w:eastAsia="Arial" w:hAnsi="Arial" w:cs="Arial"/>
          <w:color w:val="000000" w:themeColor="text1"/>
        </w:rPr>
        <w:t>.</w:t>
      </w:r>
    </w:p>
    <w:p w14:paraId="323016E4"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40</w:t>
      </w:r>
      <w:r w:rsidRPr="00686507">
        <w:rPr>
          <w:rFonts w:ascii="Arial" w:eastAsia="Arial" w:hAnsi="Arial" w:cs="Arial"/>
          <w:b/>
          <w:bCs/>
          <w:color w:val="000000" w:themeColor="text1"/>
        </w:rPr>
        <w:tab/>
        <w:t>Canopy contribution agreements—use of financial settlement amounts</w:t>
      </w:r>
    </w:p>
    <w:p w14:paraId="79EAFB05"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clause sets out what an amount paid under a financial settlement can be used for.</w:t>
      </w:r>
      <w:r>
        <w:rPr>
          <w:rFonts w:ascii="Arial" w:eastAsia="Arial" w:hAnsi="Arial" w:cs="Arial"/>
          <w:color w:val="000000" w:themeColor="text1"/>
        </w:rPr>
        <w:t xml:space="preserve"> These categories for spending will support the expansion and renewal of the urban forest.</w:t>
      </w:r>
    </w:p>
    <w:p w14:paraId="46ACF8FC"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41</w:t>
      </w:r>
      <w:r w:rsidRPr="00686507">
        <w:rPr>
          <w:rFonts w:ascii="Arial" w:eastAsia="Arial" w:hAnsi="Arial" w:cs="Arial"/>
          <w:b/>
          <w:bCs/>
          <w:color w:val="000000" w:themeColor="text1"/>
        </w:rPr>
        <w:tab/>
        <w:t>Canopy contribution agreements—annual reporting</w:t>
      </w:r>
    </w:p>
    <w:p w14:paraId="74D8B349"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clause</w:t>
      </w:r>
      <w:r>
        <w:rPr>
          <w:rFonts w:ascii="Arial" w:eastAsia="Arial" w:hAnsi="Arial" w:cs="Arial"/>
          <w:color w:val="000000" w:themeColor="text1"/>
        </w:rPr>
        <w:t xml:space="preserve"> sets out the reporting requirements relating to the </w:t>
      </w:r>
      <w:r w:rsidRPr="004E1FEC">
        <w:rPr>
          <w:rFonts w:ascii="Arial" w:eastAsia="Arial" w:hAnsi="Arial" w:cs="Arial"/>
          <w:i/>
          <w:iCs/>
          <w:color w:val="000000" w:themeColor="text1"/>
        </w:rPr>
        <w:t>Urban Forest Bill</w:t>
      </w:r>
      <w:r>
        <w:rPr>
          <w:rFonts w:ascii="Arial" w:eastAsia="Arial" w:hAnsi="Arial" w:cs="Arial"/>
          <w:color w:val="000000" w:themeColor="text1"/>
        </w:rPr>
        <w:t xml:space="preserve"> by the director-general under the </w:t>
      </w:r>
      <w:r w:rsidRPr="004E1FEC">
        <w:rPr>
          <w:rFonts w:ascii="Arial" w:eastAsia="Arial" w:hAnsi="Arial" w:cs="Arial"/>
          <w:i/>
          <w:iCs/>
          <w:color w:val="000000" w:themeColor="text1"/>
        </w:rPr>
        <w:t>Annual Reports (Government Agencies) Act 2004</w:t>
      </w:r>
      <w:r>
        <w:rPr>
          <w:rFonts w:ascii="Arial" w:eastAsia="Arial" w:hAnsi="Arial" w:cs="Arial"/>
          <w:color w:val="000000" w:themeColor="text1"/>
        </w:rPr>
        <w:t xml:space="preserve"> for a financial year. </w:t>
      </w:r>
    </w:p>
    <w:p w14:paraId="3862EC42"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42</w:t>
      </w:r>
      <w:r w:rsidRPr="00686507">
        <w:rPr>
          <w:rFonts w:ascii="Arial" w:eastAsia="Arial" w:hAnsi="Arial" w:cs="Arial"/>
          <w:b/>
          <w:bCs/>
          <w:color w:val="000000" w:themeColor="text1"/>
        </w:rPr>
        <w:tab/>
        <w:t>Offence—contravene canopy contribution agreement</w:t>
      </w:r>
    </w:p>
    <w:p w14:paraId="460E79D1" w14:textId="58B8BF16"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 xml:space="preserve">This clause </w:t>
      </w:r>
      <w:r>
        <w:rPr>
          <w:rFonts w:ascii="Arial" w:eastAsia="Arial" w:hAnsi="Arial" w:cs="Arial"/>
          <w:color w:val="000000" w:themeColor="text1"/>
        </w:rPr>
        <w:t>establishes the</w:t>
      </w:r>
      <w:r w:rsidRPr="00686507">
        <w:rPr>
          <w:rFonts w:ascii="Arial" w:eastAsia="Arial" w:hAnsi="Arial" w:cs="Arial"/>
          <w:color w:val="000000" w:themeColor="text1"/>
        </w:rPr>
        <w:t xml:space="preserve"> offence </w:t>
      </w:r>
      <w:r>
        <w:rPr>
          <w:rFonts w:ascii="Arial" w:eastAsia="Arial" w:hAnsi="Arial" w:cs="Arial"/>
          <w:color w:val="000000" w:themeColor="text1"/>
        </w:rPr>
        <w:t xml:space="preserve">of </w:t>
      </w:r>
      <w:r w:rsidRPr="00686507">
        <w:rPr>
          <w:rFonts w:ascii="Arial" w:eastAsia="Arial" w:hAnsi="Arial" w:cs="Arial"/>
          <w:color w:val="000000" w:themeColor="text1"/>
        </w:rPr>
        <w:t>engag</w:t>
      </w:r>
      <w:r>
        <w:rPr>
          <w:rFonts w:ascii="Arial" w:eastAsia="Arial" w:hAnsi="Arial" w:cs="Arial"/>
          <w:color w:val="000000" w:themeColor="text1"/>
        </w:rPr>
        <w:t>ing</w:t>
      </w:r>
      <w:r w:rsidRPr="00686507">
        <w:rPr>
          <w:rFonts w:ascii="Arial" w:eastAsia="Arial" w:hAnsi="Arial" w:cs="Arial"/>
          <w:color w:val="000000" w:themeColor="text1"/>
        </w:rPr>
        <w:t xml:space="preserve"> in conduct that contravenes, or is likely to contravene, a </w:t>
      </w:r>
      <w:r w:rsidR="00734A87">
        <w:rPr>
          <w:rFonts w:ascii="Arial" w:eastAsia="Arial" w:hAnsi="Arial" w:cs="Arial"/>
          <w:color w:val="000000" w:themeColor="text1"/>
        </w:rPr>
        <w:t>C</w:t>
      </w:r>
      <w:r w:rsidRPr="00686507">
        <w:rPr>
          <w:rFonts w:ascii="Arial" w:eastAsia="Arial" w:hAnsi="Arial" w:cs="Arial"/>
          <w:color w:val="000000" w:themeColor="text1"/>
        </w:rPr>
        <w:t xml:space="preserve">anopy </w:t>
      </w:r>
      <w:r w:rsidR="00734A87">
        <w:rPr>
          <w:rFonts w:ascii="Arial" w:eastAsia="Arial" w:hAnsi="Arial" w:cs="Arial"/>
          <w:color w:val="000000" w:themeColor="text1"/>
        </w:rPr>
        <w:t>C</w:t>
      </w:r>
      <w:r w:rsidRPr="00686507">
        <w:rPr>
          <w:rFonts w:ascii="Arial" w:eastAsia="Arial" w:hAnsi="Arial" w:cs="Arial"/>
          <w:color w:val="000000" w:themeColor="text1"/>
        </w:rPr>
        <w:t xml:space="preserve">ontribution </w:t>
      </w:r>
      <w:r w:rsidR="00734A87">
        <w:rPr>
          <w:rFonts w:ascii="Arial" w:eastAsia="Arial" w:hAnsi="Arial" w:cs="Arial"/>
          <w:color w:val="000000" w:themeColor="text1"/>
        </w:rPr>
        <w:t>A</w:t>
      </w:r>
      <w:r w:rsidRPr="00686507">
        <w:rPr>
          <w:rFonts w:ascii="Arial" w:eastAsia="Arial" w:hAnsi="Arial" w:cs="Arial"/>
          <w:color w:val="000000" w:themeColor="text1"/>
        </w:rPr>
        <w:t>greement. The maximum penalty for this offence is 100 penalty units.</w:t>
      </w:r>
    </w:p>
    <w:p w14:paraId="34641899"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43</w:t>
      </w:r>
      <w:r w:rsidRPr="00686507">
        <w:rPr>
          <w:rFonts w:ascii="Arial" w:eastAsia="Arial" w:hAnsi="Arial" w:cs="Arial"/>
          <w:b/>
          <w:bCs/>
          <w:color w:val="000000" w:themeColor="text1"/>
        </w:rPr>
        <w:tab/>
        <w:t>Criteria for tree protection directions</w:t>
      </w:r>
    </w:p>
    <w:p w14:paraId="5088246D" w14:textId="42878AA1" w:rsidR="00734A87" w:rsidRDefault="00AC5080" w:rsidP="00AC5080">
      <w:pPr>
        <w:spacing w:before="240" w:after="240"/>
        <w:rPr>
          <w:rFonts w:ascii="Arial" w:eastAsia="Arial" w:hAnsi="Arial" w:cs="Arial"/>
          <w:b/>
          <w:bCs/>
          <w:color w:val="000000" w:themeColor="text1"/>
        </w:rPr>
      </w:pPr>
      <w:r w:rsidRPr="00686507">
        <w:rPr>
          <w:rFonts w:ascii="Arial" w:eastAsia="Arial" w:hAnsi="Arial" w:cs="Arial"/>
          <w:color w:val="000000" w:themeColor="text1"/>
        </w:rPr>
        <w:t>This clause permits the Conservator to determine criteria for giving tree protection directions. A determination is a notifiable instrument.</w:t>
      </w:r>
    </w:p>
    <w:p w14:paraId="36E3E4AF" w14:textId="6B5254B2"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44</w:t>
      </w:r>
      <w:r w:rsidRPr="00686507">
        <w:rPr>
          <w:rFonts w:ascii="Arial" w:eastAsia="Arial" w:hAnsi="Arial" w:cs="Arial"/>
          <w:b/>
          <w:bCs/>
          <w:color w:val="000000" w:themeColor="text1"/>
        </w:rPr>
        <w:tab/>
        <w:t>Tree protection directions</w:t>
      </w:r>
    </w:p>
    <w:p w14:paraId="5FC8D953"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 xml:space="preserve">This clause provides for the decision-maker to give directions regarding the protection of trees and outlines </w:t>
      </w:r>
      <w:r>
        <w:rPr>
          <w:rFonts w:ascii="Arial" w:eastAsia="Arial" w:hAnsi="Arial" w:cs="Arial"/>
          <w:color w:val="000000" w:themeColor="text1"/>
        </w:rPr>
        <w:t xml:space="preserve">to whom </w:t>
      </w:r>
      <w:r w:rsidRPr="00686507">
        <w:rPr>
          <w:rFonts w:ascii="Arial" w:eastAsia="Arial" w:hAnsi="Arial" w:cs="Arial"/>
          <w:color w:val="000000" w:themeColor="text1"/>
        </w:rPr>
        <w:t>those directions can be given. A direction must state the period for which it is in force.</w:t>
      </w:r>
    </w:p>
    <w:p w14:paraId="3746377E"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45</w:t>
      </w:r>
      <w:r w:rsidRPr="00686507">
        <w:rPr>
          <w:rFonts w:ascii="Arial" w:eastAsia="Arial" w:hAnsi="Arial" w:cs="Arial"/>
          <w:b/>
          <w:bCs/>
          <w:color w:val="000000" w:themeColor="text1"/>
        </w:rPr>
        <w:tab/>
      </w:r>
      <w:r w:rsidRPr="00686507">
        <w:rPr>
          <w:rFonts w:ascii="Arial" w:hAnsi="Arial" w:cs="Arial"/>
          <w:b/>
          <w:bCs/>
          <w:color w:val="000000"/>
          <w:shd w:val="clear" w:color="auto" w:fill="FFFFFF"/>
        </w:rPr>
        <w:t>Tree protection directions—service</w:t>
      </w:r>
    </w:p>
    <w:p w14:paraId="1BCBBDA9" w14:textId="63852FD3" w:rsidR="00AC5080" w:rsidRPr="00686507" w:rsidRDefault="00AC5080" w:rsidP="00AC5080">
      <w:pPr>
        <w:spacing w:before="240" w:after="240"/>
        <w:rPr>
          <w:rFonts w:ascii="Arial" w:eastAsia="Times New Roman" w:hAnsi="Arial" w:cs="Arial"/>
          <w:color w:val="000000" w:themeColor="text1"/>
        </w:rPr>
      </w:pPr>
      <w:r w:rsidRPr="00686507">
        <w:rPr>
          <w:rFonts w:ascii="Arial" w:eastAsia="Arial" w:hAnsi="Arial" w:cs="Arial"/>
          <w:color w:val="000000" w:themeColor="text1"/>
        </w:rPr>
        <w:t>This clause</w:t>
      </w:r>
      <w:r>
        <w:rPr>
          <w:rFonts w:ascii="Arial" w:eastAsia="Arial" w:hAnsi="Arial" w:cs="Arial"/>
          <w:color w:val="000000" w:themeColor="text1"/>
        </w:rPr>
        <w:t xml:space="preserve"> provides for </w:t>
      </w:r>
      <w:r w:rsidRPr="00686507">
        <w:rPr>
          <w:rFonts w:ascii="Arial" w:eastAsia="Arial" w:hAnsi="Arial" w:cs="Arial"/>
          <w:color w:val="000000" w:themeColor="text1"/>
        </w:rPr>
        <w:t>a</w:t>
      </w:r>
      <w:r>
        <w:rPr>
          <w:rFonts w:ascii="Arial" w:eastAsia="Arial" w:hAnsi="Arial" w:cs="Arial"/>
          <w:color w:val="000000" w:themeColor="text1"/>
        </w:rPr>
        <w:t xml:space="preserve"> written tree protection</w:t>
      </w:r>
      <w:r w:rsidRPr="00686507">
        <w:rPr>
          <w:rFonts w:ascii="Arial" w:eastAsia="Arial" w:hAnsi="Arial" w:cs="Arial"/>
          <w:color w:val="000000" w:themeColor="text1"/>
        </w:rPr>
        <w:t xml:space="preserve"> direction</w:t>
      </w:r>
      <w:r>
        <w:rPr>
          <w:rFonts w:ascii="Arial" w:eastAsia="Arial" w:hAnsi="Arial" w:cs="Arial"/>
          <w:color w:val="000000" w:themeColor="text1"/>
        </w:rPr>
        <w:t xml:space="preserve"> to be issued to the lessee or occupier of the land or anyone carrying out an activity that may affect a protected tree by leaving it, secured conspicuously</w:t>
      </w:r>
      <w:r w:rsidR="0089751A">
        <w:rPr>
          <w:rFonts w:ascii="Arial" w:eastAsia="Arial" w:hAnsi="Arial" w:cs="Arial"/>
          <w:color w:val="000000" w:themeColor="text1"/>
        </w:rPr>
        <w:t>,</w:t>
      </w:r>
      <w:r>
        <w:rPr>
          <w:rFonts w:ascii="Arial" w:eastAsia="Arial" w:hAnsi="Arial" w:cs="Arial"/>
          <w:color w:val="000000" w:themeColor="text1"/>
        </w:rPr>
        <w:t xml:space="preserve"> at the location where the activity is occurring.</w:t>
      </w:r>
    </w:p>
    <w:p w14:paraId="7237AA8C"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lastRenderedPageBreak/>
        <w:t>Clause 46</w:t>
      </w:r>
      <w:r w:rsidRPr="00686507">
        <w:rPr>
          <w:rFonts w:ascii="Arial" w:eastAsia="Arial" w:hAnsi="Arial" w:cs="Arial"/>
          <w:b/>
          <w:bCs/>
          <w:color w:val="000000" w:themeColor="text1"/>
        </w:rPr>
        <w:tab/>
        <w:t>Offence—</w:t>
      </w:r>
      <w:r>
        <w:rPr>
          <w:rFonts w:ascii="Arial" w:eastAsia="Arial" w:hAnsi="Arial" w:cs="Arial"/>
          <w:b/>
          <w:bCs/>
          <w:color w:val="000000" w:themeColor="text1"/>
        </w:rPr>
        <w:t>fail to comply with</w:t>
      </w:r>
      <w:r w:rsidRPr="00686507">
        <w:rPr>
          <w:rFonts w:ascii="Arial" w:eastAsia="Arial" w:hAnsi="Arial" w:cs="Arial"/>
          <w:b/>
          <w:bCs/>
          <w:color w:val="000000" w:themeColor="text1"/>
        </w:rPr>
        <w:t xml:space="preserve"> tree protection direction</w:t>
      </w:r>
    </w:p>
    <w:p w14:paraId="5C96B8DD"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 xml:space="preserve">This clause states that it is an offence to intentionally, recklessly or negligently </w:t>
      </w:r>
      <w:r>
        <w:rPr>
          <w:rFonts w:ascii="Arial" w:eastAsia="Arial" w:hAnsi="Arial" w:cs="Arial"/>
          <w:color w:val="000000" w:themeColor="text1"/>
        </w:rPr>
        <w:t>fail to comply with</w:t>
      </w:r>
      <w:r w:rsidRPr="00686507">
        <w:rPr>
          <w:rFonts w:ascii="Arial" w:eastAsia="Arial" w:hAnsi="Arial" w:cs="Arial"/>
          <w:color w:val="000000" w:themeColor="text1"/>
        </w:rPr>
        <w:t xml:space="preserve"> a tree protection direction. The maximum penalty for this offence is 50 penalty units.</w:t>
      </w:r>
    </w:p>
    <w:p w14:paraId="1D3EE7CE"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47</w:t>
      </w:r>
      <w:r w:rsidRPr="00686507">
        <w:rPr>
          <w:rFonts w:ascii="Arial" w:eastAsia="Arial" w:hAnsi="Arial" w:cs="Arial"/>
          <w:b/>
          <w:bCs/>
          <w:color w:val="000000" w:themeColor="text1"/>
        </w:rPr>
        <w:tab/>
      </w:r>
      <w:r w:rsidRPr="00686507">
        <w:rPr>
          <w:rFonts w:ascii="Arial" w:hAnsi="Arial" w:cs="Arial"/>
          <w:b/>
          <w:bCs/>
          <w:color w:val="000000"/>
          <w:shd w:val="clear" w:color="auto" w:fill="FFFFFF"/>
        </w:rPr>
        <w:t>Contravention of tree protection direction—action by authorised person</w:t>
      </w:r>
    </w:p>
    <w:p w14:paraId="114F846F"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 xml:space="preserve">This clause </w:t>
      </w:r>
      <w:r w:rsidRPr="00686507">
        <w:rPr>
          <w:rFonts w:ascii="Arial" w:eastAsia="Times New Roman" w:hAnsi="Arial" w:cs="Arial"/>
          <w:color w:val="000000" w:themeColor="text1"/>
        </w:rPr>
        <w:t>s</w:t>
      </w:r>
      <w:r w:rsidRPr="00686507">
        <w:rPr>
          <w:rFonts w:ascii="Arial" w:eastAsia="Arial" w:hAnsi="Arial" w:cs="Arial"/>
          <w:color w:val="000000" w:themeColor="text1"/>
        </w:rPr>
        <w:t>ets out what an authorised officer may do in response to a situation where a tree protection direction has been contravened. This includes</w:t>
      </w:r>
      <w:r>
        <w:rPr>
          <w:rFonts w:ascii="Arial" w:eastAsia="Arial" w:hAnsi="Arial" w:cs="Arial"/>
          <w:color w:val="000000" w:themeColor="text1"/>
        </w:rPr>
        <w:t>:</w:t>
      </w:r>
    </w:p>
    <w:p w14:paraId="32984B73" w14:textId="77777777" w:rsidR="00AC5080" w:rsidRPr="008147C2" w:rsidRDefault="00AC5080" w:rsidP="00AC5080">
      <w:pPr>
        <w:pStyle w:val="ListParagraph"/>
        <w:numPr>
          <w:ilvl w:val="0"/>
          <w:numId w:val="8"/>
        </w:numPr>
        <w:spacing w:before="240" w:after="240"/>
        <w:rPr>
          <w:rFonts w:ascii="Arial" w:eastAsia="Arial" w:hAnsi="Arial" w:cs="Arial"/>
          <w:color w:val="000000" w:themeColor="text1"/>
        </w:rPr>
      </w:pPr>
      <w:r w:rsidRPr="008147C2">
        <w:rPr>
          <w:rFonts w:ascii="Arial" w:eastAsia="Arial" w:hAnsi="Arial" w:cs="Arial"/>
          <w:color w:val="000000" w:themeColor="text1"/>
        </w:rPr>
        <w:t>entering the land to fulfil the direction;</w:t>
      </w:r>
    </w:p>
    <w:p w14:paraId="17934C4D" w14:textId="77777777" w:rsidR="00AC5080" w:rsidRPr="008147C2" w:rsidRDefault="00AC5080" w:rsidP="00AC5080">
      <w:pPr>
        <w:pStyle w:val="ListParagraph"/>
        <w:numPr>
          <w:ilvl w:val="0"/>
          <w:numId w:val="8"/>
        </w:numPr>
        <w:spacing w:before="240" w:after="240"/>
        <w:rPr>
          <w:rFonts w:ascii="Arial" w:eastAsia="Arial" w:hAnsi="Arial" w:cs="Arial"/>
          <w:color w:val="000000" w:themeColor="text1"/>
        </w:rPr>
      </w:pPr>
      <w:r w:rsidRPr="008147C2">
        <w:rPr>
          <w:rFonts w:ascii="Arial" w:eastAsia="Arial" w:hAnsi="Arial" w:cs="Arial"/>
          <w:color w:val="000000" w:themeColor="text1"/>
        </w:rPr>
        <w:t>recovering any costs associated with fulfilling the direction; and</w:t>
      </w:r>
    </w:p>
    <w:p w14:paraId="08E2F16E" w14:textId="77777777" w:rsidR="00AC5080" w:rsidRPr="008147C2" w:rsidRDefault="00AC5080" w:rsidP="00AC5080">
      <w:pPr>
        <w:pStyle w:val="ListParagraph"/>
        <w:numPr>
          <w:ilvl w:val="0"/>
          <w:numId w:val="8"/>
        </w:numPr>
        <w:spacing w:before="240" w:after="240"/>
        <w:rPr>
          <w:rFonts w:ascii="Arial" w:eastAsia="Arial" w:hAnsi="Arial" w:cs="Arial"/>
          <w:color w:val="000000" w:themeColor="text1"/>
        </w:rPr>
      </w:pPr>
      <w:r w:rsidRPr="008147C2">
        <w:rPr>
          <w:rFonts w:ascii="Arial" w:eastAsia="Arial" w:hAnsi="Arial" w:cs="Arial"/>
          <w:color w:val="000000" w:themeColor="text1"/>
        </w:rPr>
        <w:t>notification of the proposed action to the lessee or any other person the Conservator considers an interested person.</w:t>
      </w:r>
    </w:p>
    <w:p w14:paraId="0554B912"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48</w:t>
      </w:r>
      <w:r w:rsidRPr="00686507">
        <w:rPr>
          <w:rFonts w:ascii="Arial" w:eastAsia="Arial" w:hAnsi="Arial" w:cs="Arial"/>
          <w:b/>
          <w:bCs/>
          <w:color w:val="000000" w:themeColor="text1"/>
        </w:rPr>
        <w:tab/>
      </w:r>
      <w:r w:rsidRPr="00686507">
        <w:rPr>
          <w:rFonts w:ascii="Arial" w:hAnsi="Arial" w:cs="Arial"/>
          <w:b/>
          <w:bCs/>
          <w:color w:val="000000"/>
          <w:shd w:val="clear" w:color="auto" w:fill="FFFFFF"/>
        </w:rPr>
        <w:t>Tree reparation directions</w:t>
      </w:r>
    </w:p>
    <w:p w14:paraId="1E4C8C2E" w14:textId="64DE21F2"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 xml:space="preserve">This clause </w:t>
      </w:r>
      <w:r w:rsidRPr="00686507">
        <w:rPr>
          <w:rFonts w:ascii="Arial" w:eastAsia="Times New Roman" w:hAnsi="Arial" w:cs="Arial"/>
          <w:color w:val="000000" w:themeColor="text1"/>
        </w:rPr>
        <w:t>s</w:t>
      </w:r>
      <w:r w:rsidRPr="00686507">
        <w:rPr>
          <w:rFonts w:ascii="Arial" w:eastAsia="Arial" w:hAnsi="Arial" w:cs="Arial"/>
          <w:color w:val="000000" w:themeColor="text1"/>
        </w:rPr>
        <w:t xml:space="preserve">ets out </w:t>
      </w:r>
      <w:r>
        <w:rPr>
          <w:rFonts w:ascii="Arial" w:eastAsia="Arial" w:hAnsi="Arial" w:cs="Arial"/>
          <w:color w:val="000000" w:themeColor="text1"/>
        </w:rPr>
        <w:t xml:space="preserve">the circumstances under which a tree reparation direction </w:t>
      </w:r>
      <w:r w:rsidR="0089751A">
        <w:rPr>
          <w:rFonts w:ascii="Arial" w:eastAsia="Arial" w:hAnsi="Arial" w:cs="Arial"/>
          <w:color w:val="000000" w:themeColor="text1"/>
        </w:rPr>
        <w:t xml:space="preserve">can </w:t>
      </w:r>
      <w:r>
        <w:rPr>
          <w:rFonts w:ascii="Arial" w:eastAsia="Arial" w:hAnsi="Arial" w:cs="Arial"/>
          <w:color w:val="000000" w:themeColor="text1"/>
        </w:rPr>
        <w:t>be issued and what the reparation would require. It states that the direction must be in writing and what information a reparation direction must contain.</w:t>
      </w:r>
    </w:p>
    <w:p w14:paraId="79AA93BA"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49</w:t>
      </w:r>
      <w:r w:rsidRPr="00686507">
        <w:rPr>
          <w:rFonts w:ascii="Arial" w:eastAsia="Arial" w:hAnsi="Arial" w:cs="Arial"/>
          <w:b/>
          <w:bCs/>
          <w:color w:val="000000" w:themeColor="text1"/>
        </w:rPr>
        <w:tab/>
      </w:r>
      <w:r w:rsidRPr="00686507">
        <w:rPr>
          <w:rFonts w:ascii="Arial" w:hAnsi="Arial" w:cs="Arial"/>
          <w:b/>
          <w:bCs/>
          <w:color w:val="000000"/>
          <w:shd w:val="clear" w:color="auto" w:fill="FFFFFF"/>
        </w:rPr>
        <w:t>Offence—fail to comply with tree reparation direction</w:t>
      </w:r>
    </w:p>
    <w:p w14:paraId="1FF250AA"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clause states that it is an offence to fail to comply with a tree reparation direction</w:t>
      </w:r>
      <w:r>
        <w:rPr>
          <w:rFonts w:ascii="Arial" w:eastAsia="Arial" w:hAnsi="Arial" w:cs="Arial"/>
          <w:color w:val="000000" w:themeColor="text1"/>
        </w:rPr>
        <w:t>. This applies where compliance was reasonably practicable so as to not impact persons who were not reasonably able to comply</w:t>
      </w:r>
      <w:r w:rsidRPr="00686507">
        <w:rPr>
          <w:rFonts w:ascii="Arial" w:eastAsia="Arial" w:hAnsi="Arial" w:cs="Arial"/>
          <w:color w:val="000000" w:themeColor="text1"/>
        </w:rPr>
        <w:t>. The maximum penalty for this offence is 50 penalty units.</w:t>
      </w:r>
    </w:p>
    <w:p w14:paraId="2E0D5A9B"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An offence under this clause is a strict liability offence.</w:t>
      </w:r>
    </w:p>
    <w:p w14:paraId="5159C5C6"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50</w:t>
      </w:r>
      <w:r w:rsidRPr="00686507">
        <w:rPr>
          <w:rFonts w:ascii="Arial" w:eastAsia="Arial" w:hAnsi="Arial" w:cs="Arial"/>
          <w:b/>
          <w:bCs/>
          <w:color w:val="000000" w:themeColor="text1"/>
        </w:rPr>
        <w:tab/>
      </w:r>
      <w:r w:rsidRPr="00686507">
        <w:rPr>
          <w:rFonts w:ascii="Arial" w:hAnsi="Arial" w:cs="Arial"/>
          <w:b/>
          <w:bCs/>
          <w:color w:val="000000"/>
          <w:shd w:val="clear" w:color="auto" w:fill="FFFFFF"/>
        </w:rPr>
        <w:t>Repair of damage etc by Territory</w:t>
      </w:r>
    </w:p>
    <w:p w14:paraId="7C05121F" w14:textId="153CE874"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clause</w:t>
      </w:r>
      <w:r>
        <w:rPr>
          <w:rFonts w:ascii="Arial" w:eastAsia="Arial" w:hAnsi="Arial" w:cs="Arial"/>
          <w:color w:val="000000" w:themeColor="text1"/>
        </w:rPr>
        <w:t xml:space="preserve"> states that in cases where the person issued </w:t>
      </w:r>
      <w:r w:rsidR="0089751A">
        <w:rPr>
          <w:rFonts w:ascii="Arial" w:eastAsia="Arial" w:hAnsi="Arial" w:cs="Arial"/>
          <w:color w:val="000000" w:themeColor="text1"/>
        </w:rPr>
        <w:t>with a</w:t>
      </w:r>
      <w:r>
        <w:rPr>
          <w:rFonts w:ascii="Arial" w:eastAsia="Arial" w:hAnsi="Arial" w:cs="Arial"/>
          <w:color w:val="000000" w:themeColor="text1"/>
        </w:rPr>
        <w:t xml:space="preserve"> direction fails to comply with </w:t>
      </w:r>
      <w:r w:rsidR="0089751A">
        <w:rPr>
          <w:rFonts w:ascii="Arial" w:eastAsia="Arial" w:hAnsi="Arial" w:cs="Arial"/>
          <w:color w:val="000000" w:themeColor="text1"/>
        </w:rPr>
        <w:t>it</w:t>
      </w:r>
      <w:r>
        <w:rPr>
          <w:rFonts w:ascii="Arial" w:eastAsia="Arial" w:hAnsi="Arial" w:cs="Arial"/>
          <w:color w:val="000000" w:themeColor="text1"/>
        </w:rPr>
        <w:t>, the Territory may undertake the repair of damage and recover the reasonable cost of doing so.</w:t>
      </w:r>
    </w:p>
    <w:p w14:paraId="69951D41" w14:textId="77777777" w:rsidR="00AC5080" w:rsidRPr="00686507" w:rsidRDefault="00AC5080" w:rsidP="00AC5080">
      <w:pPr>
        <w:pStyle w:val="Heading4"/>
        <w:spacing w:before="240" w:after="240"/>
        <w:rPr>
          <w:rFonts w:ascii="Arial" w:hAnsi="Arial" w:cs="Arial"/>
          <w:bCs/>
          <w:color w:val="000000" w:themeColor="text1"/>
          <w:sz w:val="22"/>
          <w:szCs w:val="22"/>
        </w:rPr>
      </w:pPr>
      <w:r w:rsidRPr="001F00B5">
        <w:rPr>
          <w:rFonts w:ascii="Arial" w:hAnsi="Arial" w:cs="Arial"/>
          <w:color w:val="000000" w:themeColor="text1"/>
          <w:sz w:val="22"/>
          <w:szCs w:val="22"/>
        </w:rPr>
        <w:t>Part 4</w:t>
      </w:r>
      <w:r w:rsidRPr="001F00B5">
        <w:rPr>
          <w:rFonts w:ascii="Arial" w:hAnsi="Arial" w:cs="Arial"/>
          <w:color w:val="000000" w:themeColor="text1"/>
          <w:sz w:val="22"/>
          <w:szCs w:val="22"/>
        </w:rPr>
        <w:tab/>
        <w:t>REGISTRATION OF TREES</w:t>
      </w:r>
    </w:p>
    <w:p w14:paraId="18903955"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51</w:t>
      </w:r>
      <w:r w:rsidRPr="00686507">
        <w:rPr>
          <w:rFonts w:ascii="Arial" w:eastAsia="Arial" w:hAnsi="Arial" w:cs="Arial"/>
          <w:b/>
          <w:bCs/>
          <w:color w:val="000000" w:themeColor="text1"/>
        </w:rPr>
        <w:tab/>
        <w:t>Definitions</w:t>
      </w:r>
      <w:r w:rsidRPr="00686507">
        <w:rPr>
          <w:rFonts w:ascii="Arial" w:hAnsi="Arial" w:cs="Arial"/>
          <w:b/>
          <w:bCs/>
          <w:color w:val="000000"/>
          <w:shd w:val="clear" w:color="auto" w:fill="FFFFFF"/>
        </w:rPr>
        <w:t>—pt 4</w:t>
      </w:r>
    </w:p>
    <w:p w14:paraId="6FF428E0"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clause defines key terms used in Part 4.</w:t>
      </w:r>
    </w:p>
    <w:p w14:paraId="04D0FFA8"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b/>
          <w:bCs/>
          <w:color w:val="000000" w:themeColor="text1"/>
        </w:rPr>
        <w:t>Clause 52</w:t>
      </w:r>
      <w:r w:rsidRPr="00686507">
        <w:rPr>
          <w:rFonts w:ascii="Arial" w:eastAsia="Arial" w:hAnsi="Arial" w:cs="Arial"/>
          <w:b/>
          <w:bCs/>
          <w:color w:val="000000" w:themeColor="text1"/>
        </w:rPr>
        <w:tab/>
        <w:t>Criteria for registration and cancellation of registration</w:t>
      </w:r>
    </w:p>
    <w:p w14:paraId="60EC8142"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clause empowers the Minister to determine criteria for the registration or cancellation of registration of a tree. A determination is a disallowable instrument.</w:t>
      </w:r>
    </w:p>
    <w:p w14:paraId="6C27A7C7"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53</w:t>
      </w:r>
      <w:r w:rsidRPr="00686507">
        <w:rPr>
          <w:rFonts w:ascii="Arial" w:eastAsia="Arial" w:hAnsi="Arial" w:cs="Arial"/>
          <w:b/>
          <w:bCs/>
          <w:color w:val="000000" w:themeColor="text1"/>
        </w:rPr>
        <w:tab/>
        <w:t>Tree register</w:t>
      </w:r>
    </w:p>
    <w:p w14:paraId="485C5F39" w14:textId="77777777" w:rsidR="00AC5080"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clause establishes the Tree Register and the information and records that must be included in the Register</w:t>
      </w:r>
      <w:r>
        <w:rPr>
          <w:rFonts w:ascii="Arial" w:eastAsia="Arial" w:hAnsi="Arial" w:cs="Arial"/>
          <w:color w:val="000000" w:themeColor="text1"/>
        </w:rPr>
        <w:t xml:space="preserve"> for registered trees, provisionally registered trees and declared sites</w:t>
      </w:r>
      <w:r w:rsidRPr="00686507">
        <w:rPr>
          <w:rFonts w:ascii="Arial" w:eastAsia="Arial" w:hAnsi="Arial" w:cs="Arial"/>
          <w:color w:val="000000" w:themeColor="text1"/>
        </w:rPr>
        <w:t xml:space="preserve">. </w:t>
      </w:r>
    </w:p>
    <w:p w14:paraId="1ABDF722" w14:textId="77777777" w:rsidR="00AC5080"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lastRenderedPageBreak/>
        <w:t>This clause ensures that any information that is determined to be restricted information is not included in the register.</w:t>
      </w:r>
    </w:p>
    <w:p w14:paraId="04BE9CA3" w14:textId="77777777" w:rsidR="00AC5080" w:rsidRPr="00686507" w:rsidRDefault="00AC5080" w:rsidP="00AC5080">
      <w:pPr>
        <w:spacing w:before="240" w:after="240"/>
        <w:rPr>
          <w:rFonts w:ascii="Arial" w:eastAsia="Arial" w:hAnsi="Arial" w:cs="Arial"/>
          <w:color w:val="000000" w:themeColor="text1"/>
        </w:rPr>
      </w:pPr>
      <w:r>
        <w:rPr>
          <w:rFonts w:ascii="Arial" w:eastAsia="Arial" w:hAnsi="Arial" w:cs="Arial"/>
          <w:color w:val="000000" w:themeColor="text1"/>
        </w:rPr>
        <w:t>This clause clarifies that in this section a registered tree does not include a provisionally registered tree as there are procedural differences between registered and provisionally registered trees.</w:t>
      </w:r>
    </w:p>
    <w:p w14:paraId="1F8BBF0E"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54</w:t>
      </w:r>
      <w:r w:rsidRPr="00686507">
        <w:rPr>
          <w:rFonts w:ascii="Arial" w:eastAsia="Arial" w:hAnsi="Arial" w:cs="Arial"/>
          <w:b/>
          <w:bCs/>
          <w:color w:val="000000" w:themeColor="text1"/>
        </w:rPr>
        <w:tab/>
        <w:t>Nomination for registration</w:t>
      </w:r>
    </w:p>
    <w:p w14:paraId="4F2D4B82" w14:textId="26D778C1"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 xml:space="preserve">This clause provides the requirements for a tree to be nominated to the register and in what form the nomination </w:t>
      </w:r>
      <w:r w:rsidR="0089751A">
        <w:rPr>
          <w:rFonts w:ascii="Arial" w:eastAsia="Arial" w:hAnsi="Arial" w:cs="Arial"/>
          <w:color w:val="000000" w:themeColor="text1"/>
        </w:rPr>
        <w:t>must</w:t>
      </w:r>
      <w:r w:rsidRPr="00686507">
        <w:rPr>
          <w:rFonts w:ascii="Arial" w:eastAsia="Arial" w:hAnsi="Arial" w:cs="Arial"/>
          <w:color w:val="000000" w:themeColor="text1"/>
        </w:rPr>
        <w:t xml:space="preserve"> be received. This clause allows the Conservator to refuse a nomination if satisfied that it is frivolous or vexatious. </w:t>
      </w:r>
    </w:p>
    <w:p w14:paraId="17B6A8C0"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55</w:t>
      </w:r>
      <w:r w:rsidRPr="00686507">
        <w:rPr>
          <w:rFonts w:ascii="Arial" w:eastAsia="Arial" w:hAnsi="Arial" w:cs="Arial"/>
          <w:b/>
          <w:bCs/>
          <w:color w:val="000000" w:themeColor="text1"/>
        </w:rPr>
        <w:tab/>
        <w:t>Provisional registration—decision</w:t>
      </w:r>
      <w:r w:rsidRPr="00686507" w:rsidDel="00C173D4">
        <w:rPr>
          <w:rFonts w:ascii="Arial" w:eastAsia="Arial" w:hAnsi="Arial" w:cs="Arial"/>
          <w:b/>
          <w:bCs/>
          <w:color w:val="000000" w:themeColor="text1"/>
        </w:rPr>
        <w:t xml:space="preserve"> </w:t>
      </w:r>
    </w:p>
    <w:p w14:paraId="55747E27" w14:textId="33405809"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 xml:space="preserve">This clause requires the Conservator to make a decision </w:t>
      </w:r>
      <w:r w:rsidR="0089751A">
        <w:rPr>
          <w:rFonts w:ascii="Arial" w:eastAsia="Arial" w:hAnsi="Arial" w:cs="Arial"/>
          <w:color w:val="000000" w:themeColor="text1"/>
        </w:rPr>
        <w:t>on</w:t>
      </w:r>
      <w:r w:rsidRPr="00686507">
        <w:rPr>
          <w:rFonts w:ascii="Arial" w:eastAsia="Arial" w:hAnsi="Arial" w:cs="Arial"/>
          <w:color w:val="000000" w:themeColor="text1"/>
        </w:rPr>
        <w:t xml:space="preserve"> whether to provisionally register a tree within six months of receiving a nomination for a tree. The six-month period may be extended where the Conservator has requested more information. The Conservator can only provisionally register a tree if they are satisfied the tree </w:t>
      </w:r>
      <w:r>
        <w:rPr>
          <w:rFonts w:ascii="Arial" w:eastAsia="Arial" w:hAnsi="Arial" w:cs="Arial"/>
          <w:color w:val="000000" w:themeColor="text1"/>
        </w:rPr>
        <w:t>meets</w:t>
      </w:r>
      <w:r w:rsidRPr="00686507">
        <w:rPr>
          <w:rFonts w:ascii="Arial" w:eastAsia="Arial" w:hAnsi="Arial" w:cs="Arial"/>
          <w:color w:val="000000" w:themeColor="text1"/>
        </w:rPr>
        <w:t xml:space="preserve"> the registration criteria</w:t>
      </w:r>
      <w:r>
        <w:rPr>
          <w:rFonts w:ascii="Arial" w:eastAsia="Arial" w:hAnsi="Arial" w:cs="Arial"/>
          <w:color w:val="000000" w:themeColor="text1"/>
        </w:rPr>
        <w:t xml:space="preserve"> as determined under clause </w:t>
      </w:r>
      <w:r w:rsidRPr="001F00B5">
        <w:rPr>
          <w:rFonts w:ascii="Arial" w:eastAsia="Arial" w:hAnsi="Arial" w:cs="Arial"/>
          <w:color w:val="000000" w:themeColor="text1"/>
        </w:rPr>
        <w:t>52</w:t>
      </w:r>
      <w:r w:rsidRPr="00D47B84">
        <w:rPr>
          <w:rFonts w:ascii="Arial" w:eastAsia="Arial" w:hAnsi="Arial" w:cs="Arial"/>
          <w:color w:val="000000" w:themeColor="text1"/>
        </w:rPr>
        <w:t>.</w:t>
      </w:r>
      <w:r>
        <w:rPr>
          <w:rFonts w:ascii="Arial" w:eastAsia="Arial" w:hAnsi="Arial" w:cs="Arial"/>
          <w:color w:val="000000" w:themeColor="text1"/>
        </w:rPr>
        <w:t xml:space="preserve"> </w:t>
      </w:r>
    </w:p>
    <w:p w14:paraId="7118850B"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56</w:t>
      </w:r>
      <w:r w:rsidRPr="00686507">
        <w:rPr>
          <w:rFonts w:ascii="Arial" w:eastAsia="Arial" w:hAnsi="Arial" w:cs="Arial"/>
          <w:b/>
          <w:bCs/>
          <w:color w:val="000000" w:themeColor="text1"/>
        </w:rPr>
        <w:tab/>
        <w:t>Provisional registration—notice of decision</w:t>
      </w:r>
      <w:r w:rsidRPr="00686507" w:rsidDel="00C173D4">
        <w:rPr>
          <w:rFonts w:ascii="Arial" w:eastAsia="Arial" w:hAnsi="Arial" w:cs="Arial"/>
          <w:b/>
          <w:bCs/>
          <w:color w:val="000000" w:themeColor="text1"/>
        </w:rPr>
        <w:t xml:space="preserve"> </w:t>
      </w:r>
    </w:p>
    <w:p w14:paraId="54B4DFE5" w14:textId="6E0CC816"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 xml:space="preserve">This clause requires the Conservator to notify specified interested persons </w:t>
      </w:r>
      <w:r>
        <w:rPr>
          <w:rFonts w:ascii="Arial" w:eastAsia="Arial" w:hAnsi="Arial" w:cs="Arial"/>
          <w:color w:val="000000" w:themeColor="text1"/>
        </w:rPr>
        <w:t xml:space="preserve">and entities </w:t>
      </w:r>
      <w:r w:rsidRPr="00686507">
        <w:rPr>
          <w:rFonts w:ascii="Arial" w:eastAsia="Arial" w:hAnsi="Arial" w:cs="Arial"/>
          <w:color w:val="000000" w:themeColor="text1"/>
        </w:rPr>
        <w:t xml:space="preserve">of </w:t>
      </w:r>
      <w:r w:rsidR="0089751A">
        <w:rPr>
          <w:rFonts w:ascii="Arial" w:eastAsia="Arial" w:hAnsi="Arial" w:cs="Arial"/>
          <w:color w:val="000000" w:themeColor="text1"/>
        </w:rPr>
        <w:t>a</w:t>
      </w:r>
      <w:r w:rsidRPr="00686507">
        <w:rPr>
          <w:rFonts w:ascii="Arial" w:eastAsia="Arial" w:hAnsi="Arial" w:cs="Arial"/>
          <w:color w:val="000000" w:themeColor="text1"/>
        </w:rPr>
        <w:t xml:space="preserve"> decision regarding provisional registration and proposed inclusion on the register. The Conservator must also give public notice of a decision.</w:t>
      </w:r>
      <w:r>
        <w:rPr>
          <w:rFonts w:ascii="Arial" w:eastAsia="Arial" w:hAnsi="Arial" w:cs="Arial"/>
          <w:color w:val="000000" w:themeColor="text1"/>
        </w:rPr>
        <w:t xml:space="preserve"> </w:t>
      </w:r>
    </w:p>
    <w:p w14:paraId="39FE396C"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57</w:t>
      </w:r>
      <w:r w:rsidRPr="00686507">
        <w:rPr>
          <w:rFonts w:ascii="Arial" w:eastAsia="Arial" w:hAnsi="Arial" w:cs="Arial"/>
          <w:b/>
          <w:bCs/>
          <w:color w:val="000000" w:themeColor="text1"/>
        </w:rPr>
        <w:tab/>
        <w:t>Provisional registration</w:t>
      </w:r>
    </w:p>
    <w:p w14:paraId="68EDA6EB" w14:textId="3C5C6916" w:rsidR="00AC5080"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clause sets out the required information to be recorded for a provisionally registered tree.</w:t>
      </w:r>
      <w:r>
        <w:rPr>
          <w:rFonts w:ascii="Arial" w:eastAsia="Arial" w:hAnsi="Arial" w:cs="Arial"/>
          <w:color w:val="000000" w:themeColor="text1"/>
        </w:rPr>
        <w:t xml:space="preserve"> This clause also sets out the requirement for the Conservator to notify representative Aboriginal organisations of the provisional registration or Aboriginal cultural trees.</w:t>
      </w:r>
    </w:p>
    <w:p w14:paraId="403855B2" w14:textId="4C3C6C4C" w:rsidR="009A3157" w:rsidRDefault="009A3157" w:rsidP="00AC5080">
      <w:pPr>
        <w:spacing w:before="240" w:after="240"/>
        <w:rPr>
          <w:rFonts w:ascii="Arial" w:eastAsia="Arial" w:hAnsi="Arial" w:cs="Arial"/>
          <w:color w:val="000000" w:themeColor="text1"/>
        </w:rPr>
      </w:pPr>
    </w:p>
    <w:p w14:paraId="45138942" w14:textId="77777777" w:rsidR="009A3157" w:rsidRPr="00686507" w:rsidRDefault="009A3157" w:rsidP="00AC5080">
      <w:pPr>
        <w:spacing w:before="240" w:after="240"/>
        <w:rPr>
          <w:rFonts w:ascii="Arial" w:eastAsia="Arial" w:hAnsi="Arial" w:cs="Arial"/>
          <w:color w:val="000000" w:themeColor="text1"/>
        </w:rPr>
      </w:pPr>
    </w:p>
    <w:p w14:paraId="0029788A"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58</w:t>
      </w:r>
      <w:r w:rsidRPr="00686507">
        <w:rPr>
          <w:rFonts w:ascii="Arial" w:eastAsia="Arial" w:hAnsi="Arial" w:cs="Arial"/>
          <w:b/>
          <w:bCs/>
          <w:color w:val="000000" w:themeColor="text1"/>
        </w:rPr>
        <w:tab/>
      </w:r>
      <w:r w:rsidRPr="00686507">
        <w:rPr>
          <w:rFonts w:ascii="Arial" w:hAnsi="Arial" w:cs="Arial"/>
          <w:b/>
          <w:bCs/>
          <w:color w:val="000000"/>
          <w:shd w:val="clear" w:color="auto" w:fill="FFFFFF"/>
        </w:rPr>
        <w:t>Provisional registration—period</w:t>
      </w:r>
      <w:r w:rsidRPr="00686507" w:rsidDel="00C173D4">
        <w:rPr>
          <w:rFonts w:ascii="Arial" w:eastAsia="Arial" w:hAnsi="Arial" w:cs="Arial"/>
          <w:b/>
          <w:bCs/>
          <w:color w:val="000000" w:themeColor="text1"/>
        </w:rPr>
        <w:t xml:space="preserve"> </w:t>
      </w:r>
    </w:p>
    <w:p w14:paraId="52020093"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clause defines the period for provisional registration and criteria for ending provisional registration.</w:t>
      </w:r>
    </w:p>
    <w:p w14:paraId="31DCFB52"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59</w:t>
      </w:r>
      <w:r w:rsidRPr="00686507">
        <w:rPr>
          <w:rFonts w:ascii="Arial" w:eastAsia="Arial" w:hAnsi="Arial" w:cs="Arial"/>
          <w:b/>
          <w:bCs/>
          <w:color w:val="000000" w:themeColor="text1"/>
        </w:rPr>
        <w:tab/>
        <w:t>Consultation on proposed registration</w:t>
      </w:r>
    </w:p>
    <w:p w14:paraId="05A23A94" w14:textId="77777777" w:rsidR="00AC5080"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 xml:space="preserve">This clause provides for the Conservator to consider advice from the Tree Advisory Panel and/or Heritage Council (if the tree is proposed to be registered on the basis of heritage significance) and/or </w:t>
      </w:r>
      <w:r>
        <w:rPr>
          <w:rFonts w:ascii="Arial" w:eastAsia="Arial" w:hAnsi="Arial" w:cs="Arial"/>
          <w:color w:val="000000" w:themeColor="text1"/>
        </w:rPr>
        <w:t xml:space="preserve">representative </w:t>
      </w:r>
      <w:r w:rsidRPr="00686507">
        <w:rPr>
          <w:rFonts w:ascii="Arial" w:eastAsia="Arial" w:hAnsi="Arial" w:cs="Arial"/>
          <w:color w:val="000000" w:themeColor="text1"/>
        </w:rPr>
        <w:t xml:space="preserve">Aboriginal </w:t>
      </w:r>
      <w:r>
        <w:rPr>
          <w:rFonts w:ascii="Arial" w:eastAsia="Arial" w:hAnsi="Arial" w:cs="Arial"/>
          <w:color w:val="000000" w:themeColor="text1"/>
        </w:rPr>
        <w:t>o</w:t>
      </w:r>
      <w:r w:rsidRPr="00686507">
        <w:rPr>
          <w:rFonts w:ascii="Arial" w:eastAsia="Arial" w:hAnsi="Arial" w:cs="Arial"/>
          <w:color w:val="000000" w:themeColor="text1"/>
        </w:rPr>
        <w:t>rganisations and submissions received from the community.</w:t>
      </w:r>
    </w:p>
    <w:p w14:paraId="3BAE05AD" w14:textId="6A8BB8D3" w:rsidR="00AC5080" w:rsidRDefault="00AC5080" w:rsidP="00AC5080">
      <w:pPr>
        <w:spacing w:before="240" w:after="240"/>
        <w:rPr>
          <w:rFonts w:ascii="Arial" w:eastAsia="Arial" w:hAnsi="Arial" w:cs="Arial"/>
          <w:color w:val="000000" w:themeColor="text1"/>
        </w:rPr>
      </w:pPr>
      <w:r>
        <w:rPr>
          <w:rFonts w:ascii="Arial" w:eastAsia="Arial" w:hAnsi="Arial" w:cs="Arial"/>
          <w:color w:val="000000" w:themeColor="text1"/>
        </w:rPr>
        <w:t>The Conservator may seek advice from any other person who is reasonably able to provide relevant advice, information or document</w:t>
      </w:r>
      <w:r w:rsidR="0089751A">
        <w:rPr>
          <w:rFonts w:ascii="Arial" w:eastAsia="Arial" w:hAnsi="Arial" w:cs="Arial"/>
          <w:color w:val="000000" w:themeColor="text1"/>
        </w:rPr>
        <w:t>/s</w:t>
      </w:r>
      <w:r>
        <w:rPr>
          <w:rFonts w:ascii="Arial" w:eastAsia="Arial" w:hAnsi="Arial" w:cs="Arial"/>
          <w:color w:val="000000" w:themeColor="text1"/>
        </w:rPr>
        <w:t>.</w:t>
      </w:r>
    </w:p>
    <w:p w14:paraId="1E1C8362" w14:textId="77777777" w:rsidR="00AC5080" w:rsidRPr="00686507" w:rsidRDefault="00AC5080" w:rsidP="00AC5080">
      <w:pPr>
        <w:spacing w:before="240" w:after="240"/>
        <w:rPr>
          <w:rFonts w:ascii="Arial" w:eastAsia="Times New Roman" w:hAnsi="Arial" w:cs="Arial"/>
          <w:color w:val="000000" w:themeColor="text1"/>
        </w:rPr>
      </w:pPr>
      <w:r>
        <w:rPr>
          <w:rFonts w:ascii="Arial" w:eastAsia="Arial" w:hAnsi="Arial" w:cs="Arial"/>
          <w:color w:val="000000" w:themeColor="text1"/>
        </w:rPr>
        <w:lastRenderedPageBreak/>
        <w:t>This clause provides for the Conservator to extend a tree’s provisional registration by a stated written period to allow reasonable time for an entity to provide advice, views, information or documents.</w:t>
      </w:r>
    </w:p>
    <w:p w14:paraId="46E90FA8"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60</w:t>
      </w:r>
      <w:r w:rsidRPr="00686507">
        <w:rPr>
          <w:rFonts w:ascii="Arial" w:eastAsia="Arial" w:hAnsi="Arial" w:cs="Arial"/>
          <w:b/>
          <w:bCs/>
          <w:color w:val="000000" w:themeColor="text1"/>
        </w:rPr>
        <w:tab/>
      </w:r>
      <w:r w:rsidRPr="00686507">
        <w:rPr>
          <w:rFonts w:ascii="Arial" w:hAnsi="Arial" w:cs="Arial"/>
          <w:b/>
          <w:bCs/>
          <w:color w:val="000000"/>
          <w:shd w:val="clear" w:color="auto" w:fill="FFFFFF"/>
        </w:rPr>
        <w:t>Registration—decision</w:t>
      </w:r>
      <w:r w:rsidRPr="00686507" w:rsidDel="008472C9">
        <w:rPr>
          <w:rFonts w:ascii="Arial" w:eastAsia="Arial" w:hAnsi="Arial" w:cs="Arial"/>
          <w:b/>
          <w:bCs/>
          <w:color w:val="000000" w:themeColor="text1"/>
        </w:rPr>
        <w:t xml:space="preserve"> </w:t>
      </w:r>
    </w:p>
    <w:p w14:paraId="760A7DB0" w14:textId="77777777" w:rsidR="00AC5080" w:rsidRDefault="00AC5080" w:rsidP="00AC5080">
      <w:pPr>
        <w:spacing w:before="240" w:after="240"/>
        <w:rPr>
          <w:rFonts w:ascii="Arial" w:eastAsia="Times New Roman" w:hAnsi="Arial" w:cs="Arial"/>
          <w:color w:val="000000" w:themeColor="text1"/>
        </w:rPr>
      </w:pPr>
      <w:r w:rsidRPr="00686507">
        <w:rPr>
          <w:rFonts w:ascii="Arial" w:eastAsia="Arial" w:hAnsi="Arial" w:cs="Arial"/>
          <w:color w:val="000000" w:themeColor="text1"/>
        </w:rPr>
        <w:t>This clause empowers the Conservator to make a decision regarding the registration of a tree</w:t>
      </w:r>
      <w:r w:rsidRPr="00686507">
        <w:rPr>
          <w:rFonts w:ascii="Arial" w:eastAsia="Times New Roman" w:hAnsi="Arial" w:cs="Arial"/>
          <w:color w:val="000000" w:themeColor="text1"/>
        </w:rPr>
        <w:t>.</w:t>
      </w:r>
      <w:r>
        <w:rPr>
          <w:rFonts w:ascii="Arial" w:eastAsia="Times New Roman" w:hAnsi="Arial" w:cs="Arial"/>
          <w:color w:val="000000" w:themeColor="text1"/>
        </w:rPr>
        <w:t xml:space="preserve"> The conservator may only register the tree if the tree satisfies the registration criteria set out in the regulation under </w:t>
      </w:r>
      <w:r w:rsidRPr="00D47B84">
        <w:rPr>
          <w:rFonts w:ascii="Arial" w:eastAsia="Times New Roman" w:hAnsi="Arial" w:cs="Arial"/>
          <w:color w:val="000000" w:themeColor="text1"/>
        </w:rPr>
        <w:t xml:space="preserve">Clause </w:t>
      </w:r>
      <w:r w:rsidRPr="001F00B5">
        <w:rPr>
          <w:rFonts w:ascii="Arial" w:eastAsia="Times New Roman" w:hAnsi="Arial" w:cs="Arial"/>
          <w:color w:val="000000" w:themeColor="text1"/>
        </w:rPr>
        <w:t>52(1)(a).</w:t>
      </w:r>
    </w:p>
    <w:p w14:paraId="0B84CB17" w14:textId="77777777" w:rsidR="00AC5080" w:rsidRPr="00686507" w:rsidRDefault="00AC5080" w:rsidP="00AC5080">
      <w:pPr>
        <w:spacing w:before="240" w:after="240"/>
        <w:rPr>
          <w:rFonts w:ascii="Arial" w:eastAsia="Times New Roman" w:hAnsi="Arial" w:cs="Arial"/>
          <w:color w:val="000000" w:themeColor="text1"/>
        </w:rPr>
      </w:pPr>
      <w:r>
        <w:rPr>
          <w:rFonts w:ascii="Arial" w:eastAsia="Times New Roman" w:hAnsi="Arial" w:cs="Arial"/>
          <w:color w:val="000000" w:themeColor="text1"/>
        </w:rPr>
        <w:t>This clause provides for the Conservator to extend the period of provisional registration where further information is required from the nominator.</w:t>
      </w:r>
    </w:p>
    <w:p w14:paraId="006FF877"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61</w:t>
      </w:r>
      <w:r w:rsidRPr="00686507">
        <w:rPr>
          <w:rFonts w:ascii="Arial" w:eastAsia="Arial" w:hAnsi="Arial" w:cs="Arial"/>
          <w:b/>
          <w:bCs/>
          <w:color w:val="000000" w:themeColor="text1"/>
        </w:rPr>
        <w:tab/>
        <w:t>Registration–notice of decision</w:t>
      </w:r>
    </w:p>
    <w:p w14:paraId="629BAF2A" w14:textId="77777777" w:rsidR="00AC5080" w:rsidRPr="00686507" w:rsidRDefault="00AC5080" w:rsidP="00AC5080">
      <w:pPr>
        <w:spacing w:before="240" w:after="240"/>
        <w:rPr>
          <w:rFonts w:ascii="Arial" w:eastAsia="Times New Roman" w:hAnsi="Arial" w:cs="Arial"/>
          <w:color w:val="000000" w:themeColor="text1"/>
        </w:rPr>
      </w:pPr>
      <w:r w:rsidRPr="00686507">
        <w:rPr>
          <w:rFonts w:ascii="Arial" w:eastAsia="Arial" w:hAnsi="Arial" w:cs="Arial"/>
          <w:color w:val="000000" w:themeColor="text1"/>
        </w:rPr>
        <w:t>This clause requires the Conservator to notify specified interested persons of the decision regarding the registration of a tree and their right to request reconsideration</w:t>
      </w:r>
      <w:r w:rsidRPr="00686507">
        <w:rPr>
          <w:rFonts w:ascii="Arial" w:eastAsia="Times New Roman" w:hAnsi="Arial" w:cs="Arial"/>
          <w:color w:val="000000" w:themeColor="text1"/>
        </w:rPr>
        <w:t>.</w:t>
      </w:r>
    </w:p>
    <w:p w14:paraId="099BD878"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62</w:t>
      </w:r>
      <w:r w:rsidRPr="00686507">
        <w:rPr>
          <w:rFonts w:ascii="Arial" w:eastAsia="Arial" w:hAnsi="Arial" w:cs="Arial"/>
          <w:b/>
          <w:bCs/>
          <w:color w:val="000000" w:themeColor="text1"/>
        </w:rPr>
        <w:tab/>
        <w:t>Registration</w:t>
      </w:r>
    </w:p>
    <w:p w14:paraId="3ACC3C5A" w14:textId="77777777" w:rsidR="00AC5080" w:rsidRPr="00C65A0C" w:rsidRDefault="00AC5080" w:rsidP="00AC5080">
      <w:pPr>
        <w:spacing w:before="240" w:after="240"/>
        <w:rPr>
          <w:rFonts w:ascii="Arial" w:eastAsia="Times New Roman" w:hAnsi="Arial" w:cs="Arial"/>
          <w:b/>
          <w:bCs/>
          <w:color w:val="000000" w:themeColor="text1"/>
        </w:rPr>
      </w:pPr>
      <w:r w:rsidRPr="00686507">
        <w:rPr>
          <w:rFonts w:ascii="Arial" w:eastAsia="Arial" w:hAnsi="Arial" w:cs="Arial"/>
          <w:color w:val="000000" w:themeColor="text1"/>
        </w:rPr>
        <w:t>This clause provides for the registration of a tree and the information that the Conservator is required to enter on the tree register.</w:t>
      </w:r>
    </w:p>
    <w:p w14:paraId="48340A7B"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63</w:t>
      </w:r>
      <w:r w:rsidRPr="00686507">
        <w:rPr>
          <w:rFonts w:ascii="Arial" w:eastAsia="Arial" w:hAnsi="Arial" w:cs="Arial"/>
          <w:b/>
          <w:bCs/>
          <w:color w:val="000000" w:themeColor="text1"/>
        </w:rPr>
        <w:tab/>
        <w:t>Proposal for cancellation of registration</w:t>
      </w:r>
    </w:p>
    <w:p w14:paraId="0F82FCF5" w14:textId="77777777" w:rsidR="00AC5080" w:rsidRPr="00686507" w:rsidRDefault="00AC5080" w:rsidP="00AC5080">
      <w:pPr>
        <w:spacing w:before="240" w:after="240"/>
        <w:rPr>
          <w:rFonts w:ascii="Arial" w:eastAsia="Times New Roman" w:hAnsi="Arial" w:cs="Arial"/>
          <w:color w:val="000000" w:themeColor="text1"/>
        </w:rPr>
      </w:pPr>
      <w:r w:rsidRPr="00686507">
        <w:rPr>
          <w:rFonts w:ascii="Arial" w:eastAsia="Arial" w:hAnsi="Arial" w:cs="Arial"/>
          <w:color w:val="000000" w:themeColor="text1"/>
        </w:rPr>
        <w:t>This clause provides the requirements for a proposal to cancel the registration of a tree.</w:t>
      </w:r>
    </w:p>
    <w:p w14:paraId="2F2F088A"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64</w:t>
      </w:r>
      <w:r w:rsidRPr="00686507">
        <w:rPr>
          <w:rFonts w:ascii="Arial" w:eastAsia="Arial" w:hAnsi="Arial" w:cs="Arial"/>
          <w:b/>
          <w:bCs/>
          <w:color w:val="000000" w:themeColor="text1"/>
        </w:rPr>
        <w:tab/>
        <w:t>Notice of proposed cancellation of registration</w:t>
      </w:r>
    </w:p>
    <w:p w14:paraId="3A675F30"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clause requires the Conservator to provide written notice of the proposed cancellation of the registration of a tree to specified interested persons</w:t>
      </w:r>
      <w:r>
        <w:rPr>
          <w:rFonts w:ascii="Arial" w:eastAsia="Arial" w:hAnsi="Arial" w:cs="Arial"/>
          <w:color w:val="000000" w:themeColor="text1"/>
        </w:rPr>
        <w:t xml:space="preserve"> and entities</w:t>
      </w:r>
      <w:r w:rsidRPr="00686507">
        <w:rPr>
          <w:rFonts w:ascii="Arial" w:eastAsia="Arial" w:hAnsi="Arial" w:cs="Arial"/>
          <w:color w:val="000000" w:themeColor="text1"/>
        </w:rPr>
        <w:t xml:space="preserve">. </w:t>
      </w:r>
      <w:r w:rsidRPr="00DF104A">
        <w:rPr>
          <w:rFonts w:ascii="Arial" w:eastAsia="Arial" w:hAnsi="Arial" w:cs="Arial"/>
          <w:color w:val="000000" w:themeColor="text1"/>
        </w:rPr>
        <w:t>The clause also invites comments from the interested persons or the community regarding the proposed registration by way of a public notice.</w:t>
      </w:r>
    </w:p>
    <w:p w14:paraId="2ABB9219"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65</w:t>
      </w:r>
      <w:r w:rsidRPr="00686507">
        <w:rPr>
          <w:rFonts w:ascii="Arial" w:eastAsia="Arial" w:hAnsi="Arial" w:cs="Arial"/>
          <w:b/>
          <w:bCs/>
          <w:color w:val="000000" w:themeColor="text1"/>
        </w:rPr>
        <w:tab/>
        <w:t>Consultation on proposed cancellation of registration</w:t>
      </w:r>
    </w:p>
    <w:p w14:paraId="78E0A4DE"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clause requires the Conservator to seek advice from the advisory panel</w:t>
      </w:r>
      <w:r w:rsidRPr="00686507">
        <w:rPr>
          <w:rFonts w:ascii="Arial" w:hAnsi="Arial" w:cs="Arial"/>
          <w:color w:val="000000"/>
          <w:shd w:val="clear" w:color="auto" w:fill="FFFFFF"/>
        </w:rPr>
        <w:t xml:space="preserve"> </w:t>
      </w:r>
      <w:r w:rsidRPr="00686507">
        <w:rPr>
          <w:rFonts w:ascii="Arial" w:eastAsia="Arial" w:hAnsi="Arial" w:cs="Arial"/>
          <w:color w:val="000000" w:themeColor="text1"/>
        </w:rPr>
        <w:t xml:space="preserve">in relation to the proposed cancellation and any proposed site declaration. Where the </w:t>
      </w:r>
      <w:r>
        <w:rPr>
          <w:rFonts w:ascii="Arial" w:eastAsia="Arial" w:hAnsi="Arial" w:cs="Arial"/>
          <w:color w:val="000000" w:themeColor="text1"/>
        </w:rPr>
        <w:t>Tree Register</w:t>
      </w:r>
      <w:r w:rsidRPr="00686507">
        <w:rPr>
          <w:rFonts w:ascii="Arial" w:eastAsia="Arial" w:hAnsi="Arial" w:cs="Arial"/>
          <w:color w:val="000000" w:themeColor="text1"/>
        </w:rPr>
        <w:t xml:space="preserve"> indicates that the tree has heritage significance the conservator </w:t>
      </w:r>
      <w:r>
        <w:rPr>
          <w:rFonts w:ascii="Arial" w:eastAsia="Arial" w:hAnsi="Arial" w:cs="Arial"/>
          <w:color w:val="000000" w:themeColor="text1"/>
        </w:rPr>
        <w:t xml:space="preserve">is to </w:t>
      </w:r>
      <w:r w:rsidRPr="00686507">
        <w:rPr>
          <w:rFonts w:ascii="Arial" w:eastAsia="Arial" w:hAnsi="Arial" w:cs="Arial"/>
          <w:color w:val="000000" w:themeColor="text1"/>
        </w:rPr>
        <w:t xml:space="preserve">seek advice from the Heritage Council. If the tree is an Aboriginal cultural tree, the </w:t>
      </w:r>
      <w:r>
        <w:rPr>
          <w:rFonts w:ascii="Arial" w:eastAsia="Arial" w:hAnsi="Arial" w:cs="Arial"/>
          <w:color w:val="000000" w:themeColor="text1"/>
        </w:rPr>
        <w:t>Conservator</w:t>
      </w:r>
      <w:r w:rsidRPr="00686507">
        <w:rPr>
          <w:rFonts w:ascii="Arial" w:eastAsia="Arial" w:hAnsi="Arial" w:cs="Arial"/>
          <w:color w:val="000000" w:themeColor="text1"/>
        </w:rPr>
        <w:t xml:space="preserve"> must </w:t>
      </w:r>
      <w:r>
        <w:rPr>
          <w:rFonts w:ascii="Arial" w:eastAsia="Arial" w:hAnsi="Arial" w:cs="Arial"/>
          <w:color w:val="000000" w:themeColor="text1"/>
        </w:rPr>
        <w:t>seek advice from</w:t>
      </w:r>
      <w:r w:rsidRPr="00686507">
        <w:rPr>
          <w:rFonts w:ascii="Arial" w:eastAsia="Arial" w:hAnsi="Arial" w:cs="Arial"/>
          <w:color w:val="000000" w:themeColor="text1"/>
        </w:rPr>
        <w:t xml:space="preserve"> each representative Aboriginal organisation</w:t>
      </w:r>
      <w:r>
        <w:rPr>
          <w:rFonts w:ascii="Arial" w:eastAsia="Arial" w:hAnsi="Arial" w:cs="Arial"/>
          <w:color w:val="000000" w:themeColor="text1"/>
        </w:rPr>
        <w:t xml:space="preserve"> and the Heritage Council.</w:t>
      </w:r>
    </w:p>
    <w:p w14:paraId="5D21C60B"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66</w:t>
      </w:r>
      <w:r w:rsidRPr="00686507">
        <w:rPr>
          <w:rFonts w:ascii="Arial" w:eastAsia="Arial" w:hAnsi="Arial" w:cs="Arial"/>
          <w:b/>
          <w:bCs/>
          <w:color w:val="000000" w:themeColor="text1"/>
        </w:rPr>
        <w:tab/>
      </w:r>
      <w:r w:rsidRPr="00686507">
        <w:rPr>
          <w:rFonts w:ascii="Arial" w:hAnsi="Arial" w:cs="Arial"/>
          <w:b/>
          <w:bCs/>
          <w:color w:val="000000"/>
          <w:shd w:val="clear" w:color="auto" w:fill="FFFFFF"/>
        </w:rPr>
        <w:t>Cancellation of registration etc—decision</w:t>
      </w:r>
    </w:p>
    <w:p w14:paraId="73B77553" w14:textId="77777777" w:rsidR="00AC5080" w:rsidRPr="00686507" w:rsidRDefault="00AC5080" w:rsidP="00AC5080">
      <w:pPr>
        <w:spacing w:before="240" w:after="240"/>
        <w:rPr>
          <w:rFonts w:ascii="Arial" w:eastAsia="Times New Roman" w:hAnsi="Arial" w:cs="Arial"/>
          <w:color w:val="000000" w:themeColor="text1"/>
        </w:rPr>
      </w:pPr>
      <w:r w:rsidRPr="00686507">
        <w:rPr>
          <w:rFonts w:ascii="Arial" w:eastAsia="Arial" w:hAnsi="Arial" w:cs="Arial"/>
          <w:color w:val="000000" w:themeColor="text1"/>
        </w:rPr>
        <w:t xml:space="preserve">This clause requires the Conservator to decide on the cancellation of the registration of a tree within six months after the day the Conservator publishes the notice of proposed cancellation of registration under </w:t>
      </w:r>
      <w:r>
        <w:rPr>
          <w:rFonts w:ascii="Arial" w:eastAsia="Arial" w:hAnsi="Arial" w:cs="Arial"/>
          <w:color w:val="000000" w:themeColor="text1"/>
        </w:rPr>
        <w:t>clause</w:t>
      </w:r>
      <w:r w:rsidRPr="00686507">
        <w:rPr>
          <w:rFonts w:ascii="Arial" w:eastAsia="Arial" w:hAnsi="Arial" w:cs="Arial"/>
          <w:color w:val="000000" w:themeColor="text1"/>
        </w:rPr>
        <w:t xml:space="preserve"> </w:t>
      </w:r>
      <w:r w:rsidRPr="001F00B5">
        <w:rPr>
          <w:rFonts w:ascii="Arial" w:eastAsia="Arial" w:hAnsi="Arial" w:cs="Arial"/>
          <w:color w:val="000000" w:themeColor="text1"/>
        </w:rPr>
        <w:t>64</w:t>
      </w:r>
      <w:r w:rsidRPr="00686507">
        <w:rPr>
          <w:rFonts w:ascii="Arial" w:eastAsia="Arial" w:hAnsi="Arial" w:cs="Arial"/>
          <w:color w:val="000000" w:themeColor="text1"/>
        </w:rPr>
        <w:t>.</w:t>
      </w:r>
      <w:r>
        <w:rPr>
          <w:rFonts w:ascii="Arial" w:eastAsia="Arial" w:hAnsi="Arial" w:cs="Arial"/>
          <w:color w:val="000000" w:themeColor="text1"/>
        </w:rPr>
        <w:t xml:space="preserve"> The Conservator must consider any advice given by the advisory panel or heritage council, any public comments received within the notice period and, for an Aboriginal cultural tree, any advice from representative Aboriginal organisations.</w:t>
      </w:r>
    </w:p>
    <w:p w14:paraId="601CEF7B"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67</w:t>
      </w:r>
      <w:r w:rsidRPr="00686507">
        <w:rPr>
          <w:rFonts w:ascii="Arial" w:eastAsia="Arial" w:hAnsi="Arial" w:cs="Arial"/>
          <w:b/>
          <w:bCs/>
          <w:color w:val="000000" w:themeColor="text1"/>
        </w:rPr>
        <w:tab/>
      </w:r>
      <w:r w:rsidRPr="00686507">
        <w:rPr>
          <w:rFonts w:ascii="Arial" w:hAnsi="Arial" w:cs="Arial"/>
          <w:b/>
          <w:bCs/>
          <w:color w:val="000000"/>
          <w:shd w:val="clear" w:color="auto" w:fill="FFFFFF"/>
        </w:rPr>
        <w:t>Cancellation of registration—notice of decision</w:t>
      </w:r>
      <w:r w:rsidRPr="00686507" w:rsidDel="00BE2082">
        <w:rPr>
          <w:rFonts w:ascii="Arial" w:eastAsia="Arial" w:hAnsi="Arial" w:cs="Arial"/>
          <w:b/>
          <w:bCs/>
          <w:color w:val="000000" w:themeColor="text1"/>
        </w:rPr>
        <w:t xml:space="preserve"> </w:t>
      </w:r>
    </w:p>
    <w:p w14:paraId="511C251D" w14:textId="77777777" w:rsidR="00AC5080" w:rsidRPr="00686507" w:rsidRDefault="00AC5080" w:rsidP="00AC5080">
      <w:pPr>
        <w:spacing w:before="240" w:after="240"/>
        <w:rPr>
          <w:rFonts w:ascii="Arial" w:eastAsia="Times New Roman" w:hAnsi="Arial" w:cs="Arial"/>
          <w:color w:val="000000" w:themeColor="text1"/>
        </w:rPr>
      </w:pPr>
      <w:r w:rsidRPr="00686507">
        <w:rPr>
          <w:rFonts w:ascii="Arial" w:eastAsia="Arial" w:hAnsi="Arial" w:cs="Arial"/>
          <w:color w:val="000000" w:themeColor="text1"/>
        </w:rPr>
        <w:lastRenderedPageBreak/>
        <w:t xml:space="preserve">This clause requires the Conservator to notify specified interested persons of the decision to cancel the registration of a tree as per clause </w:t>
      </w:r>
      <w:r w:rsidRPr="001F00B5">
        <w:rPr>
          <w:rFonts w:ascii="Arial" w:eastAsia="Arial" w:hAnsi="Arial" w:cs="Arial"/>
          <w:color w:val="000000" w:themeColor="text1"/>
        </w:rPr>
        <w:t>66</w:t>
      </w:r>
      <w:r w:rsidRPr="00D47B84">
        <w:rPr>
          <w:rFonts w:ascii="Arial" w:eastAsia="Arial" w:hAnsi="Arial" w:cs="Arial"/>
          <w:color w:val="000000" w:themeColor="text1"/>
        </w:rPr>
        <w:t>.</w:t>
      </w:r>
    </w:p>
    <w:p w14:paraId="3FC8A4CC"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68</w:t>
      </w:r>
      <w:r w:rsidRPr="00686507">
        <w:rPr>
          <w:rFonts w:ascii="Arial" w:eastAsia="Arial" w:hAnsi="Arial" w:cs="Arial"/>
          <w:b/>
          <w:bCs/>
          <w:color w:val="000000" w:themeColor="text1"/>
        </w:rPr>
        <w:tab/>
        <w:t>Cancellation of registration</w:t>
      </w:r>
    </w:p>
    <w:p w14:paraId="0F670918" w14:textId="2C1872A2" w:rsidR="00AC5080" w:rsidRPr="00686507" w:rsidRDefault="00AC5080" w:rsidP="00AC5080">
      <w:pPr>
        <w:spacing w:before="240" w:after="240"/>
        <w:rPr>
          <w:rFonts w:ascii="Arial" w:eastAsia="Arial" w:hAnsi="Arial" w:cs="Arial"/>
          <w:color w:val="000000" w:themeColor="text1"/>
        </w:rPr>
      </w:pPr>
      <w:r w:rsidRPr="00E25F39">
        <w:rPr>
          <w:rFonts w:ascii="Arial" w:eastAsia="Arial" w:hAnsi="Arial" w:cs="Arial"/>
          <w:color w:val="000000" w:themeColor="text1"/>
        </w:rPr>
        <w:t xml:space="preserve">This clause requires the Conservator, upon deciding to cancel the registration of a tree, to remove the entry pertaining to that tree from the register. The Conservator must retain the listing on the register if the site is made a Declared Site under clause </w:t>
      </w:r>
      <w:r w:rsidR="00386570">
        <w:rPr>
          <w:rFonts w:ascii="Arial" w:eastAsia="Arial" w:hAnsi="Arial" w:cs="Arial"/>
          <w:color w:val="000000" w:themeColor="text1"/>
        </w:rPr>
        <w:t>69</w:t>
      </w:r>
      <w:r w:rsidR="00386570" w:rsidRPr="00E25F39">
        <w:rPr>
          <w:rFonts w:ascii="Arial" w:eastAsia="Arial" w:hAnsi="Arial" w:cs="Arial"/>
          <w:color w:val="000000" w:themeColor="text1"/>
        </w:rPr>
        <w:t xml:space="preserve"> </w:t>
      </w:r>
      <w:r w:rsidRPr="00E25F39">
        <w:rPr>
          <w:rFonts w:ascii="Arial" w:eastAsia="Arial" w:hAnsi="Arial" w:cs="Arial"/>
          <w:color w:val="000000" w:themeColor="text1"/>
        </w:rPr>
        <w:t xml:space="preserve">if the registration of the tree has been cancelled this Declared Site listing must include a statement to this effect. </w:t>
      </w:r>
    </w:p>
    <w:p w14:paraId="7ED48F2B"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69</w:t>
      </w:r>
      <w:r w:rsidRPr="00686507">
        <w:rPr>
          <w:rFonts w:ascii="Arial" w:eastAsia="Arial" w:hAnsi="Arial" w:cs="Arial"/>
          <w:b/>
          <w:bCs/>
          <w:color w:val="000000" w:themeColor="text1"/>
        </w:rPr>
        <w:tab/>
        <w:t>Site declarations</w:t>
      </w:r>
    </w:p>
    <w:p w14:paraId="3B856054" w14:textId="28025B7A" w:rsidR="00AC5080" w:rsidRPr="00686507" w:rsidRDefault="00AC5080" w:rsidP="00AC5080">
      <w:pPr>
        <w:spacing w:before="240" w:after="240"/>
        <w:rPr>
          <w:rFonts w:ascii="Arial" w:eastAsia="Times New Roman" w:hAnsi="Arial" w:cs="Arial"/>
          <w:color w:val="000000" w:themeColor="text1"/>
        </w:rPr>
      </w:pPr>
      <w:r w:rsidRPr="00686507">
        <w:rPr>
          <w:rFonts w:ascii="Arial" w:eastAsia="Arial" w:hAnsi="Arial" w:cs="Arial"/>
          <w:color w:val="000000" w:themeColor="text1"/>
        </w:rPr>
        <w:t xml:space="preserve">This clause allows the Conservator to make an area a Declared Site if a Registered Tree is damaged due to unauthorised human activity that is not subject to exemption under section </w:t>
      </w:r>
      <w:r w:rsidRPr="001F00B5">
        <w:rPr>
          <w:rFonts w:ascii="Arial" w:eastAsia="Arial" w:hAnsi="Arial" w:cs="Arial"/>
          <w:color w:val="000000" w:themeColor="text1"/>
        </w:rPr>
        <w:t>18</w:t>
      </w:r>
      <w:r w:rsidRPr="00D47B84">
        <w:rPr>
          <w:rFonts w:ascii="Arial" w:eastAsia="Arial" w:hAnsi="Arial" w:cs="Arial"/>
          <w:color w:val="000000" w:themeColor="text1"/>
        </w:rPr>
        <w:t>.</w:t>
      </w:r>
      <w:r w:rsidRPr="00686507">
        <w:rPr>
          <w:rFonts w:ascii="Arial" w:eastAsia="Arial" w:hAnsi="Arial" w:cs="Arial"/>
          <w:color w:val="000000" w:themeColor="text1"/>
        </w:rPr>
        <w:t xml:space="preserve"> Such a declaration would prevent development or other activity that, if the tree had remained, would be prohibited within the site for at least five years, unless </w:t>
      </w:r>
      <w:r>
        <w:rPr>
          <w:rFonts w:ascii="Arial" w:eastAsia="Arial" w:hAnsi="Arial" w:cs="Arial"/>
          <w:color w:val="000000" w:themeColor="text1"/>
        </w:rPr>
        <w:t xml:space="preserve">a </w:t>
      </w:r>
      <w:r w:rsidRPr="00686507">
        <w:rPr>
          <w:rFonts w:ascii="Arial" w:eastAsia="Arial" w:hAnsi="Arial" w:cs="Arial"/>
          <w:color w:val="000000" w:themeColor="text1"/>
        </w:rPr>
        <w:t xml:space="preserve">longer period is stated in the declaration. Site declaration </w:t>
      </w:r>
      <w:r>
        <w:rPr>
          <w:rFonts w:ascii="Arial" w:eastAsia="Arial" w:hAnsi="Arial" w:cs="Arial"/>
          <w:color w:val="000000" w:themeColor="text1"/>
        </w:rPr>
        <w:t>is</w:t>
      </w:r>
      <w:r w:rsidRPr="00686507">
        <w:rPr>
          <w:rFonts w:ascii="Arial" w:eastAsia="Arial" w:hAnsi="Arial" w:cs="Arial"/>
          <w:color w:val="000000" w:themeColor="text1"/>
        </w:rPr>
        <w:t xml:space="preserve"> intended to remove</w:t>
      </w:r>
      <w:r w:rsidR="0089751A">
        <w:rPr>
          <w:rFonts w:ascii="Arial" w:eastAsia="Arial" w:hAnsi="Arial" w:cs="Arial"/>
          <w:color w:val="000000" w:themeColor="text1"/>
        </w:rPr>
        <w:t xml:space="preserve"> the</w:t>
      </w:r>
      <w:r w:rsidRPr="00686507">
        <w:rPr>
          <w:rFonts w:ascii="Arial" w:eastAsia="Arial" w:hAnsi="Arial" w:cs="Arial"/>
          <w:color w:val="000000" w:themeColor="text1"/>
        </w:rPr>
        <w:t xml:space="preserve"> incentive to poison, or otherwise kill, a registered tree in order to realise a development objective.</w:t>
      </w:r>
    </w:p>
    <w:p w14:paraId="06CD4C2A"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clause requires the Conservator to notify specified interested persons of the decision to declare a site. A site declaration is a notifiable instrument.</w:t>
      </w:r>
    </w:p>
    <w:p w14:paraId="0CEF8BFA" w14:textId="7F041588"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The decision to declare a site may be appealed to the Administrative Appeals Tribunal</w:t>
      </w:r>
      <w:r w:rsidRPr="00F2409B">
        <w:rPr>
          <w:rFonts w:ascii="Arial" w:eastAsia="Arial" w:hAnsi="Arial" w:cs="Arial"/>
          <w:color w:val="000000" w:themeColor="text1"/>
        </w:rPr>
        <w:t>.</w:t>
      </w:r>
      <w:r>
        <w:rPr>
          <w:rFonts w:ascii="Arial" w:eastAsia="Arial" w:hAnsi="Arial" w:cs="Arial"/>
          <w:color w:val="000000" w:themeColor="text1"/>
        </w:rPr>
        <w:t xml:space="preserve"> As mentioned in </w:t>
      </w:r>
      <w:r w:rsidRPr="00686507">
        <w:rPr>
          <w:rFonts w:ascii="Arial" w:eastAsia="Arial" w:hAnsi="Arial" w:cs="Arial"/>
          <w:color w:val="000000" w:themeColor="text1"/>
        </w:rPr>
        <w:t>schedule 1, part 1.2, column 4</w:t>
      </w:r>
      <w:r w:rsidR="00D47B84">
        <w:rPr>
          <w:rFonts w:ascii="Arial" w:eastAsia="Arial" w:hAnsi="Arial" w:cs="Arial"/>
          <w:color w:val="000000" w:themeColor="text1"/>
        </w:rPr>
        <w:t xml:space="preserve"> </w:t>
      </w:r>
      <w:r>
        <w:rPr>
          <w:rFonts w:ascii="Arial" w:eastAsia="Arial" w:hAnsi="Arial" w:cs="Arial"/>
          <w:color w:val="000000" w:themeColor="text1"/>
        </w:rPr>
        <w:t xml:space="preserve">a site declaration is a reviewable decision which the lessee of </w:t>
      </w:r>
      <w:r w:rsidR="0089751A">
        <w:rPr>
          <w:rFonts w:ascii="Arial" w:eastAsia="Arial" w:hAnsi="Arial" w:cs="Arial"/>
          <w:color w:val="000000" w:themeColor="text1"/>
        </w:rPr>
        <w:t xml:space="preserve">the </w:t>
      </w:r>
      <w:r>
        <w:rPr>
          <w:rFonts w:ascii="Arial" w:eastAsia="Arial" w:hAnsi="Arial" w:cs="Arial"/>
          <w:color w:val="000000" w:themeColor="text1"/>
        </w:rPr>
        <w:t>land to which the declaration relates can appeal</w:t>
      </w:r>
      <w:r w:rsidR="0089751A">
        <w:rPr>
          <w:rFonts w:ascii="Arial" w:eastAsia="Arial" w:hAnsi="Arial" w:cs="Arial"/>
          <w:color w:val="000000" w:themeColor="text1"/>
        </w:rPr>
        <w:t>. The lessee of land to which the declaration relates</w:t>
      </w:r>
      <w:r>
        <w:rPr>
          <w:rFonts w:ascii="Arial" w:eastAsia="Arial" w:hAnsi="Arial" w:cs="Arial"/>
          <w:color w:val="000000" w:themeColor="text1"/>
        </w:rPr>
        <w:t xml:space="preserve"> </w:t>
      </w:r>
      <w:r w:rsidRPr="00686507">
        <w:rPr>
          <w:rFonts w:ascii="Arial" w:eastAsia="Arial" w:hAnsi="Arial" w:cs="Arial"/>
          <w:color w:val="000000" w:themeColor="text1"/>
        </w:rPr>
        <w:t>may apply to the ACT Civil and Administrative Tribunal for a review</w:t>
      </w:r>
      <w:r>
        <w:rPr>
          <w:rFonts w:ascii="Arial" w:eastAsia="Arial" w:hAnsi="Arial" w:cs="Arial"/>
          <w:color w:val="000000" w:themeColor="text1"/>
        </w:rPr>
        <w:t>.</w:t>
      </w:r>
    </w:p>
    <w:p w14:paraId="5CD9A972"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70</w:t>
      </w:r>
      <w:r w:rsidRPr="00686507">
        <w:rPr>
          <w:rFonts w:ascii="Arial" w:eastAsia="Arial" w:hAnsi="Arial" w:cs="Arial"/>
          <w:b/>
          <w:bCs/>
          <w:color w:val="000000" w:themeColor="text1"/>
        </w:rPr>
        <w:tab/>
        <w:t>Cancellation of registration of dead tree</w:t>
      </w:r>
    </w:p>
    <w:p w14:paraId="25465A06" w14:textId="1985872A" w:rsidR="00AC5080"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clause permits the Conservator to cancel the registration of a tree if satisfied, on reasonable grounds, that the tree has died of natural causes, without the need to satisfy Division 4.4.</w:t>
      </w:r>
    </w:p>
    <w:p w14:paraId="329F1619" w14:textId="1C1F8DA2" w:rsidR="009A3157" w:rsidRDefault="009A3157" w:rsidP="00AC5080">
      <w:pPr>
        <w:spacing w:before="240" w:after="240"/>
        <w:rPr>
          <w:rFonts w:ascii="Arial" w:eastAsia="Arial" w:hAnsi="Arial" w:cs="Arial"/>
          <w:color w:val="000000" w:themeColor="text1"/>
        </w:rPr>
      </w:pPr>
    </w:p>
    <w:p w14:paraId="01893D72" w14:textId="77777777" w:rsidR="009A3157" w:rsidRPr="00686507" w:rsidRDefault="009A3157" w:rsidP="00AC5080">
      <w:pPr>
        <w:spacing w:before="240" w:after="240"/>
        <w:rPr>
          <w:rFonts w:ascii="Arial" w:eastAsia="Arial" w:hAnsi="Arial" w:cs="Arial"/>
          <w:color w:val="000000" w:themeColor="text1"/>
        </w:rPr>
      </w:pPr>
    </w:p>
    <w:p w14:paraId="16F86954"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71</w:t>
      </w:r>
      <w:r w:rsidRPr="00686507">
        <w:rPr>
          <w:rFonts w:ascii="Arial" w:eastAsia="Arial" w:hAnsi="Arial" w:cs="Arial"/>
          <w:b/>
          <w:bCs/>
          <w:color w:val="000000" w:themeColor="text1"/>
        </w:rPr>
        <w:tab/>
      </w:r>
      <w:r w:rsidRPr="00686507">
        <w:rPr>
          <w:rFonts w:ascii="Arial" w:hAnsi="Arial" w:cs="Arial"/>
          <w:b/>
          <w:bCs/>
          <w:color w:val="000000"/>
          <w:shd w:val="clear" w:color="auto" w:fill="FFFFFF"/>
        </w:rPr>
        <w:t>Cancellation of registration of dead tree—notice</w:t>
      </w:r>
      <w:r w:rsidRPr="00686507" w:rsidDel="007E5D41">
        <w:rPr>
          <w:rFonts w:ascii="Arial" w:eastAsia="Arial" w:hAnsi="Arial" w:cs="Arial"/>
          <w:b/>
          <w:bCs/>
          <w:color w:val="000000" w:themeColor="text1"/>
        </w:rPr>
        <w:t xml:space="preserve"> </w:t>
      </w:r>
    </w:p>
    <w:p w14:paraId="52ED8A7D" w14:textId="77777777" w:rsidR="00AC5080" w:rsidRPr="00686507" w:rsidRDefault="00AC5080" w:rsidP="00AC5080">
      <w:pPr>
        <w:spacing w:before="240" w:after="240"/>
        <w:rPr>
          <w:rFonts w:ascii="Arial" w:eastAsia="Times New Roman" w:hAnsi="Arial" w:cs="Arial"/>
          <w:color w:val="000000" w:themeColor="text1"/>
        </w:rPr>
      </w:pPr>
      <w:r w:rsidRPr="00686507">
        <w:rPr>
          <w:rFonts w:ascii="Arial" w:eastAsia="Arial" w:hAnsi="Arial" w:cs="Arial"/>
          <w:color w:val="000000" w:themeColor="text1"/>
        </w:rPr>
        <w:t>This clause requires the Conservator to provide written notice of the decision to cancel the registration of a tree to specified interested persons. The Conservator must also give public notice of a decision.</w:t>
      </w:r>
    </w:p>
    <w:p w14:paraId="7DE6C87B"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72</w:t>
      </w:r>
      <w:r w:rsidRPr="00686507">
        <w:rPr>
          <w:rFonts w:ascii="Arial" w:eastAsia="Arial" w:hAnsi="Arial" w:cs="Arial"/>
          <w:b/>
          <w:bCs/>
          <w:color w:val="000000" w:themeColor="text1"/>
        </w:rPr>
        <w:tab/>
        <w:t>Cancellation of registration of dead tree – tree register</w:t>
      </w:r>
    </w:p>
    <w:p w14:paraId="60774904" w14:textId="35D979BF" w:rsidR="00C51F4A" w:rsidRDefault="00AC5080" w:rsidP="00AC5080">
      <w:pPr>
        <w:spacing w:before="240" w:after="240"/>
        <w:rPr>
          <w:rFonts w:ascii="Arial" w:eastAsia="Arial" w:hAnsi="Arial" w:cs="Arial"/>
          <w:b/>
          <w:bCs/>
          <w:color w:val="000000" w:themeColor="text1"/>
        </w:rPr>
      </w:pPr>
      <w:r w:rsidRPr="00686507">
        <w:rPr>
          <w:rFonts w:ascii="Arial" w:eastAsia="Arial" w:hAnsi="Arial" w:cs="Arial"/>
          <w:color w:val="000000" w:themeColor="text1"/>
        </w:rPr>
        <w:t xml:space="preserve">This clause requires the Conservator, upon deciding to cancel the registration of a tree under </w:t>
      </w:r>
      <w:r w:rsidRPr="00D47B84">
        <w:rPr>
          <w:rFonts w:ascii="Arial" w:eastAsia="Arial" w:hAnsi="Arial" w:cs="Arial"/>
          <w:color w:val="000000" w:themeColor="text1"/>
        </w:rPr>
        <w:t xml:space="preserve">clause </w:t>
      </w:r>
      <w:r w:rsidRPr="001F00B5">
        <w:rPr>
          <w:rFonts w:ascii="Arial" w:eastAsia="Arial" w:hAnsi="Arial" w:cs="Arial"/>
          <w:color w:val="000000" w:themeColor="text1"/>
        </w:rPr>
        <w:t>70</w:t>
      </w:r>
      <w:r w:rsidRPr="00686507">
        <w:rPr>
          <w:rFonts w:ascii="Arial" w:eastAsia="Arial" w:hAnsi="Arial" w:cs="Arial"/>
          <w:color w:val="000000" w:themeColor="text1"/>
        </w:rPr>
        <w:t>, to remove the entry about the tree from the tree register.</w:t>
      </w:r>
    </w:p>
    <w:p w14:paraId="1147D0FB" w14:textId="3CDE4801"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73</w:t>
      </w:r>
      <w:r w:rsidRPr="00686507">
        <w:rPr>
          <w:rFonts w:ascii="Arial" w:eastAsia="Arial" w:hAnsi="Arial" w:cs="Arial"/>
          <w:b/>
          <w:bCs/>
          <w:color w:val="000000" w:themeColor="text1"/>
        </w:rPr>
        <w:tab/>
      </w:r>
      <w:r>
        <w:rPr>
          <w:rFonts w:ascii="Arial" w:eastAsia="Arial" w:hAnsi="Arial" w:cs="Arial"/>
          <w:b/>
          <w:bCs/>
          <w:color w:val="000000" w:themeColor="text1"/>
        </w:rPr>
        <w:t>Application</w:t>
      </w:r>
      <w:r w:rsidR="00C51F4A" w:rsidRPr="00686507">
        <w:rPr>
          <w:rFonts w:ascii="Arial" w:eastAsia="Arial" w:hAnsi="Arial" w:cs="Arial"/>
          <w:b/>
          <w:bCs/>
          <w:color w:val="000000" w:themeColor="text1"/>
        </w:rPr>
        <w:t>—</w:t>
      </w:r>
      <w:r w:rsidRPr="00686507">
        <w:rPr>
          <w:rFonts w:ascii="Arial" w:hAnsi="Arial" w:cs="Arial"/>
          <w:b/>
          <w:bCs/>
          <w:color w:val="000000"/>
          <w:shd w:val="clear" w:color="auto" w:fill="FFFFFF"/>
        </w:rPr>
        <w:t>div 4.6</w:t>
      </w:r>
    </w:p>
    <w:p w14:paraId="0B28DE7D"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 xml:space="preserve">This clause defines </w:t>
      </w:r>
      <w:r>
        <w:rPr>
          <w:rFonts w:ascii="Arial" w:eastAsia="Arial" w:hAnsi="Arial" w:cs="Arial"/>
          <w:color w:val="000000" w:themeColor="text1"/>
        </w:rPr>
        <w:t>that the meaning of an Aboriginal cultural</w:t>
      </w:r>
      <w:r w:rsidRPr="00686507">
        <w:rPr>
          <w:rFonts w:ascii="Arial" w:eastAsia="Arial" w:hAnsi="Arial" w:cs="Arial"/>
          <w:color w:val="000000" w:themeColor="text1"/>
        </w:rPr>
        <w:t xml:space="preserve"> </w:t>
      </w:r>
      <w:r w:rsidRPr="00E25F39">
        <w:rPr>
          <w:rFonts w:ascii="Arial" w:eastAsia="Arial" w:hAnsi="Arial" w:cs="Arial"/>
          <w:color w:val="000000" w:themeColor="text1"/>
        </w:rPr>
        <w:t>tree</w:t>
      </w:r>
      <w:r w:rsidRPr="00686507">
        <w:rPr>
          <w:rFonts w:ascii="Arial" w:eastAsia="Arial" w:hAnsi="Arial" w:cs="Arial"/>
          <w:i/>
          <w:iCs/>
          <w:color w:val="000000" w:themeColor="text1"/>
        </w:rPr>
        <w:t xml:space="preserve"> </w:t>
      </w:r>
      <w:r w:rsidRPr="00686507">
        <w:rPr>
          <w:rFonts w:ascii="Arial" w:eastAsia="Arial" w:hAnsi="Arial" w:cs="Arial"/>
          <w:color w:val="000000" w:themeColor="text1"/>
        </w:rPr>
        <w:t>for the purposes of Division 4.6.</w:t>
      </w:r>
    </w:p>
    <w:p w14:paraId="39EC28D1"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lastRenderedPageBreak/>
        <w:t>Clause 74</w:t>
      </w:r>
      <w:r w:rsidRPr="00686507">
        <w:rPr>
          <w:rFonts w:ascii="Arial" w:eastAsia="Arial" w:hAnsi="Arial" w:cs="Arial"/>
          <w:b/>
          <w:bCs/>
          <w:color w:val="000000" w:themeColor="text1"/>
        </w:rPr>
        <w:tab/>
        <w:t>Restricted information—Aboriginal cultural trees</w:t>
      </w:r>
    </w:p>
    <w:p w14:paraId="33E6B7BD"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clause</w:t>
      </w:r>
      <w:r>
        <w:rPr>
          <w:rFonts w:ascii="Arial" w:eastAsia="Arial" w:hAnsi="Arial" w:cs="Arial"/>
          <w:color w:val="000000" w:themeColor="text1"/>
        </w:rPr>
        <w:t xml:space="preserve"> sets out the circumstances in which information regarding an Aboriginal cultural tree is restricted and who shall receive a copy of the declaration to restrict information. </w:t>
      </w:r>
    </w:p>
    <w:p w14:paraId="35239106"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75</w:t>
      </w:r>
      <w:r w:rsidRPr="00686507">
        <w:rPr>
          <w:rFonts w:ascii="Arial" w:eastAsia="Arial" w:hAnsi="Arial" w:cs="Arial"/>
          <w:b/>
          <w:bCs/>
          <w:color w:val="000000" w:themeColor="text1"/>
        </w:rPr>
        <w:tab/>
      </w:r>
      <w:r w:rsidRPr="00686507">
        <w:rPr>
          <w:rFonts w:ascii="Arial" w:hAnsi="Arial" w:cs="Arial"/>
          <w:b/>
          <w:bCs/>
          <w:color w:val="000000"/>
          <w:shd w:val="clear" w:color="auto" w:fill="FFFFFF"/>
        </w:rPr>
        <w:t>Offence—publish restricted information without approval</w:t>
      </w:r>
    </w:p>
    <w:p w14:paraId="307F51F9" w14:textId="77777777" w:rsidR="00AC5080" w:rsidRPr="00686507" w:rsidRDefault="00AC5080" w:rsidP="00AC5080">
      <w:pPr>
        <w:spacing w:before="240" w:after="240"/>
        <w:rPr>
          <w:rFonts w:ascii="Arial" w:eastAsia="Times New Roman" w:hAnsi="Arial" w:cs="Arial"/>
          <w:color w:val="000000" w:themeColor="text1"/>
        </w:rPr>
      </w:pPr>
      <w:r w:rsidRPr="00686507">
        <w:rPr>
          <w:rFonts w:ascii="Arial" w:eastAsia="Arial" w:hAnsi="Arial" w:cs="Arial"/>
          <w:color w:val="000000" w:themeColor="text1"/>
        </w:rPr>
        <w:t>This clause establishes the offence of publishing restricted information without approval. The maximum penalty for this offence is 50 penalty units</w:t>
      </w:r>
    </w:p>
    <w:p w14:paraId="1F78792D"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76</w:t>
      </w:r>
      <w:r w:rsidRPr="00686507">
        <w:rPr>
          <w:rFonts w:ascii="Arial" w:eastAsia="Arial" w:hAnsi="Arial" w:cs="Arial"/>
          <w:b/>
          <w:bCs/>
          <w:color w:val="000000" w:themeColor="text1"/>
        </w:rPr>
        <w:tab/>
        <w:t>Approval to publish restricted information</w:t>
      </w:r>
    </w:p>
    <w:p w14:paraId="6BCD8445"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 xml:space="preserve">This clause permits a person to apply, in writing, to the Conservator for approval to publish restricted information about an Aboriginal cultural tree. The Conservator may give approval for the publication of restricted information providing there is no substantial adverse effect </w:t>
      </w:r>
      <w:r w:rsidRPr="00686507">
        <w:rPr>
          <w:rFonts w:ascii="Arial" w:hAnsi="Arial" w:cs="Arial"/>
          <w:color w:val="000000"/>
          <w:shd w:val="clear" w:color="auto" w:fill="FFFFFF"/>
        </w:rPr>
        <w:t>on the values for which the tree is or may be registered</w:t>
      </w:r>
      <w:r w:rsidRPr="00686507">
        <w:rPr>
          <w:rFonts w:ascii="Arial" w:eastAsia="Arial" w:hAnsi="Arial" w:cs="Arial"/>
          <w:color w:val="000000" w:themeColor="text1"/>
        </w:rPr>
        <w:t xml:space="preserve"> resulting from the publication. The Conservator is required to</w:t>
      </w:r>
      <w:r>
        <w:rPr>
          <w:rFonts w:ascii="Arial" w:eastAsia="Arial" w:hAnsi="Arial" w:cs="Arial"/>
          <w:color w:val="000000" w:themeColor="text1"/>
        </w:rPr>
        <w:t xml:space="preserve"> request advice from the Heritage Council and to</w:t>
      </w:r>
      <w:r w:rsidRPr="00686507">
        <w:rPr>
          <w:rFonts w:ascii="Arial" w:eastAsia="Arial" w:hAnsi="Arial" w:cs="Arial"/>
          <w:color w:val="000000" w:themeColor="text1"/>
        </w:rPr>
        <w:t xml:space="preserve"> consult and consider </w:t>
      </w:r>
      <w:r w:rsidRPr="00686507">
        <w:rPr>
          <w:rFonts w:ascii="Arial" w:hAnsi="Arial" w:cs="Arial"/>
          <w:color w:val="000000"/>
          <w:shd w:val="clear" w:color="auto" w:fill="FFFFFF"/>
        </w:rPr>
        <w:t>the views of each representative Aboriginal organisation about the information prior to approving its publication.</w:t>
      </w:r>
    </w:p>
    <w:p w14:paraId="46582B80"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77</w:t>
      </w:r>
      <w:r w:rsidRPr="00686507">
        <w:rPr>
          <w:rFonts w:ascii="Arial" w:eastAsia="Arial" w:hAnsi="Arial" w:cs="Arial"/>
          <w:b/>
          <w:bCs/>
          <w:color w:val="000000" w:themeColor="text1"/>
        </w:rPr>
        <w:tab/>
        <w:t>Limited access to restricted information—land for sale</w:t>
      </w:r>
    </w:p>
    <w:p w14:paraId="3F899EA6" w14:textId="77777777" w:rsidR="00AC5080" w:rsidRPr="00686507" w:rsidRDefault="00AC5080" w:rsidP="00AC5080">
      <w:pPr>
        <w:spacing w:before="240" w:after="240"/>
        <w:rPr>
          <w:rFonts w:ascii="Arial" w:eastAsia="Times New Roman" w:hAnsi="Arial" w:cs="Arial"/>
          <w:color w:val="000000" w:themeColor="text1"/>
        </w:rPr>
      </w:pPr>
      <w:r w:rsidRPr="00686507">
        <w:rPr>
          <w:rFonts w:ascii="Arial" w:eastAsia="Arial" w:hAnsi="Arial" w:cs="Arial"/>
          <w:color w:val="000000" w:themeColor="text1"/>
        </w:rPr>
        <w:t>This clause provides for certain circumstances where specified interested persons may have access to restricted information.</w:t>
      </w:r>
    </w:p>
    <w:p w14:paraId="1D981548" w14:textId="77777777" w:rsidR="00AC5080" w:rsidRPr="00686507" w:rsidRDefault="00AC5080" w:rsidP="00AC5080">
      <w:pPr>
        <w:pStyle w:val="Heading4"/>
        <w:spacing w:before="240" w:after="240"/>
        <w:rPr>
          <w:rFonts w:ascii="Arial" w:hAnsi="Arial" w:cs="Arial"/>
          <w:bCs/>
          <w:sz w:val="22"/>
          <w:szCs w:val="22"/>
        </w:rPr>
      </w:pPr>
      <w:r w:rsidRPr="001F00B5">
        <w:rPr>
          <w:rFonts w:ascii="Arial" w:hAnsi="Arial" w:cs="Arial"/>
          <w:bCs/>
          <w:color w:val="000000" w:themeColor="text1"/>
          <w:sz w:val="22"/>
          <w:szCs w:val="22"/>
        </w:rPr>
        <w:t xml:space="preserve">Part 5 </w:t>
      </w:r>
      <w:r w:rsidRPr="001F00B5">
        <w:rPr>
          <w:rFonts w:ascii="Arial" w:hAnsi="Arial" w:cs="Arial"/>
          <w:bCs/>
          <w:color w:val="000000" w:themeColor="text1"/>
          <w:sz w:val="22"/>
          <w:szCs w:val="22"/>
        </w:rPr>
        <w:tab/>
        <w:t>MANAGEMENT OF TREES</w:t>
      </w:r>
    </w:p>
    <w:p w14:paraId="6E752FDD"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 78</w:t>
      </w:r>
      <w:r w:rsidRPr="00686507">
        <w:rPr>
          <w:rFonts w:ascii="Arial" w:eastAsia="Arial" w:hAnsi="Arial" w:cs="Arial"/>
          <w:b/>
          <w:bCs/>
          <w:color w:val="000000" w:themeColor="text1"/>
        </w:rPr>
        <w:tab/>
        <w:t>Tree management plans—proposal or application</w:t>
      </w:r>
    </w:p>
    <w:p w14:paraId="20BA20C8" w14:textId="0906FDBB" w:rsidR="00AC5080"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 xml:space="preserve">This clause allows the Conservator to propose or accept a tree management plan for a protected tree on leased land or </w:t>
      </w:r>
      <w:r>
        <w:rPr>
          <w:rFonts w:ascii="Arial" w:eastAsia="Arial" w:hAnsi="Arial" w:cs="Arial"/>
          <w:color w:val="000000" w:themeColor="text1"/>
        </w:rPr>
        <w:t xml:space="preserve">a registered tree on </w:t>
      </w:r>
      <w:r w:rsidRPr="00686507">
        <w:rPr>
          <w:rFonts w:ascii="Arial" w:eastAsia="Arial" w:hAnsi="Arial" w:cs="Arial"/>
          <w:color w:val="000000" w:themeColor="text1"/>
        </w:rPr>
        <w:t>unleased land. In deciding on a tree management plan, the Conservator may set conditions for the protection of a protected tree/s.</w:t>
      </w:r>
    </w:p>
    <w:p w14:paraId="6C40B511" w14:textId="096F331F" w:rsidR="009A3157" w:rsidRDefault="009A3157" w:rsidP="00AC5080">
      <w:pPr>
        <w:spacing w:before="240" w:after="240"/>
        <w:rPr>
          <w:rFonts w:ascii="Arial" w:eastAsia="Arial" w:hAnsi="Arial" w:cs="Arial"/>
          <w:color w:val="000000" w:themeColor="text1"/>
        </w:rPr>
      </w:pPr>
    </w:p>
    <w:p w14:paraId="0A08D15B" w14:textId="77777777" w:rsidR="009A3157" w:rsidRPr="00686507" w:rsidRDefault="009A3157" w:rsidP="00AC5080">
      <w:pPr>
        <w:spacing w:before="240" w:after="240"/>
        <w:rPr>
          <w:rFonts w:ascii="Arial" w:eastAsia="Arial" w:hAnsi="Arial" w:cs="Arial"/>
          <w:color w:val="000000" w:themeColor="text1"/>
        </w:rPr>
      </w:pPr>
    </w:p>
    <w:p w14:paraId="1F8856ED" w14:textId="77777777" w:rsidR="00AC5080" w:rsidRPr="00D47B84"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Pr="001F00B5">
        <w:rPr>
          <w:rFonts w:ascii="Arial" w:eastAsia="Arial" w:hAnsi="Arial" w:cs="Arial"/>
          <w:b/>
          <w:bCs/>
          <w:color w:val="000000" w:themeColor="text1"/>
        </w:rPr>
        <w:t xml:space="preserve">79 </w:t>
      </w:r>
      <w:r w:rsidRPr="00D47B84">
        <w:rPr>
          <w:rFonts w:ascii="Arial" w:eastAsia="Arial" w:hAnsi="Arial" w:cs="Arial"/>
          <w:b/>
          <w:bCs/>
          <w:color w:val="000000" w:themeColor="text1"/>
        </w:rPr>
        <w:tab/>
        <w:t>Tree management plans—more information for application</w:t>
      </w:r>
    </w:p>
    <w:p w14:paraId="4C7B7366"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allows the Conservator to request further information for an application in deciding on a tree management plan.</w:t>
      </w:r>
    </w:p>
    <w:p w14:paraId="3706FDD3" w14:textId="77777777" w:rsidR="00AC5080" w:rsidRPr="00D47B84" w:rsidRDefault="00AC5080" w:rsidP="00AC5080">
      <w:pPr>
        <w:spacing w:before="240" w:after="240"/>
        <w:rPr>
          <w:rFonts w:ascii="Arial" w:eastAsia="Arial" w:hAnsi="Arial" w:cs="Arial"/>
          <w:b/>
          <w:bCs/>
          <w:color w:val="000000" w:themeColor="text1"/>
        </w:rPr>
      </w:pPr>
      <w:r w:rsidRPr="001F00B5">
        <w:rPr>
          <w:rFonts w:ascii="Arial" w:eastAsia="Arial" w:hAnsi="Arial" w:cs="Arial"/>
          <w:b/>
          <w:bCs/>
          <w:color w:val="000000" w:themeColor="text1"/>
        </w:rPr>
        <w:t>Clause 80</w:t>
      </w:r>
      <w:r w:rsidRPr="00D47B84">
        <w:rPr>
          <w:rFonts w:ascii="Arial" w:eastAsia="Arial" w:hAnsi="Arial" w:cs="Arial"/>
          <w:b/>
          <w:bCs/>
          <w:color w:val="000000" w:themeColor="text1"/>
        </w:rPr>
        <w:t xml:space="preserve"> </w:t>
      </w:r>
      <w:r w:rsidRPr="00D47B84">
        <w:rPr>
          <w:rFonts w:ascii="Arial" w:eastAsia="Arial" w:hAnsi="Arial" w:cs="Arial"/>
          <w:b/>
          <w:bCs/>
          <w:color w:val="000000" w:themeColor="text1"/>
        </w:rPr>
        <w:tab/>
        <w:t xml:space="preserve">Tree management plans—assessment of tree </w:t>
      </w:r>
    </w:p>
    <w:p w14:paraId="2C1D0F9D" w14:textId="70445C81" w:rsidR="0019606D" w:rsidRDefault="00AC5080" w:rsidP="00AC5080">
      <w:pPr>
        <w:spacing w:before="240" w:after="240"/>
        <w:rPr>
          <w:rFonts w:ascii="Arial" w:eastAsia="Arial" w:hAnsi="Arial" w:cs="Arial"/>
          <w:b/>
          <w:bCs/>
          <w:color w:val="000000" w:themeColor="text1"/>
        </w:rPr>
      </w:pPr>
      <w:r w:rsidRPr="00D47B84">
        <w:rPr>
          <w:rFonts w:ascii="Arial" w:eastAsia="Arial" w:hAnsi="Arial" w:cs="Arial"/>
          <w:color w:val="000000" w:themeColor="text1"/>
        </w:rPr>
        <w:t xml:space="preserve">This clause requires an assessment of </w:t>
      </w:r>
      <w:r w:rsidR="0019606D">
        <w:rPr>
          <w:rFonts w:ascii="Arial" w:eastAsia="Arial" w:hAnsi="Arial" w:cs="Arial"/>
          <w:color w:val="000000" w:themeColor="text1"/>
        </w:rPr>
        <w:t>a</w:t>
      </w:r>
      <w:r w:rsidRPr="00D47B84">
        <w:rPr>
          <w:rFonts w:ascii="Arial" w:eastAsia="Arial" w:hAnsi="Arial" w:cs="Arial"/>
          <w:color w:val="000000" w:themeColor="text1"/>
        </w:rPr>
        <w:t xml:space="preserve"> tree to be carried out to support a decision under clause</w:t>
      </w:r>
      <w:r w:rsidRPr="001F00B5">
        <w:rPr>
          <w:rFonts w:ascii="Arial" w:eastAsia="Arial" w:hAnsi="Arial" w:cs="Arial"/>
          <w:color w:val="000000" w:themeColor="text1"/>
        </w:rPr>
        <w:t xml:space="preserve"> 85.</w:t>
      </w:r>
    </w:p>
    <w:p w14:paraId="34F54998" w14:textId="7D7928BF" w:rsidR="00AC5080" w:rsidRPr="00D47B84"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Pr="001F00B5">
        <w:rPr>
          <w:rFonts w:ascii="Arial" w:eastAsia="Arial" w:hAnsi="Arial" w:cs="Arial"/>
          <w:b/>
          <w:bCs/>
          <w:color w:val="000000" w:themeColor="text1"/>
        </w:rPr>
        <w:t xml:space="preserve">81 </w:t>
      </w:r>
      <w:r w:rsidRPr="00D47B84">
        <w:rPr>
          <w:rFonts w:ascii="Arial" w:eastAsia="Arial" w:hAnsi="Arial" w:cs="Arial"/>
          <w:b/>
          <w:bCs/>
          <w:color w:val="000000" w:themeColor="text1"/>
        </w:rPr>
        <w:tab/>
        <w:t>Tree management plans—advisory panel advice on proposal or application</w:t>
      </w:r>
    </w:p>
    <w:p w14:paraId="41150B02"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allows the Conservator to request advice from the Tree Advisory Panel when deciding on a proposal or application for a tree management plan.</w:t>
      </w:r>
    </w:p>
    <w:p w14:paraId="5F542DCE" w14:textId="77777777" w:rsidR="00AC5080" w:rsidRPr="00D47B84"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lastRenderedPageBreak/>
        <w:t xml:space="preserve">Clause </w:t>
      </w:r>
      <w:r w:rsidRPr="001F00B5">
        <w:rPr>
          <w:rFonts w:ascii="Arial" w:eastAsia="Arial" w:hAnsi="Arial" w:cs="Arial"/>
          <w:b/>
          <w:bCs/>
          <w:color w:val="000000" w:themeColor="text1"/>
        </w:rPr>
        <w:t>82</w:t>
      </w:r>
      <w:r w:rsidRPr="00D47B84">
        <w:rPr>
          <w:rFonts w:ascii="Arial" w:eastAsia="Arial" w:hAnsi="Arial" w:cs="Arial"/>
          <w:b/>
          <w:bCs/>
          <w:color w:val="000000" w:themeColor="text1"/>
        </w:rPr>
        <w:t xml:space="preserve"> </w:t>
      </w:r>
      <w:r w:rsidRPr="00D47B84">
        <w:rPr>
          <w:rFonts w:ascii="Arial" w:eastAsia="Arial" w:hAnsi="Arial" w:cs="Arial"/>
          <w:b/>
          <w:bCs/>
          <w:color w:val="000000" w:themeColor="text1"/>
        </w:rPr>
        <w:tab/>
        <w:t xml:space="preserve">Tree management plans—referral of proposal or application to other entities </w:t>
      </w:r>
    </w:p>
    <w:p w14:paraId="3B6E2F1F" w14:textId="7DA9A40E"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requires the conservator to refer applications for a tree management plan to other entities (as necessary) following an assessment of the tree/s. If the application relates to a tree that forms part of a place or object with heritage significan</w:t>
      </w:r>
      <w:r w:rsidRPr="001F00B5">
        <w:rPr>
          <w:rFonts w:ascii="Arial" w:eastAsia="Arial" w:hAnsi="Arial" w:cs="Arial"/>
          <w:color w:val="000000" w:themeColor="text1"/>
        </w:rPr>
        <w:t>ce</w:t>
      </w:r>
      <w:r w:rsidR="0019606D">
        <w:rPr>
          <w:rFonts w:ascii="Arial" w:eastAsia="Arial" w:hAnsi="Arial" w:cs="Arial"/>
          <w:color w:val="000000" w:themeColor="text1"/>
        </w:rPr>
        <w:t>, this entity is</w:t>
      </w:r>
      <w:r w:rsidRPr="001F00B5">
        <w:rPr>
          <w:rFonts w:ascii="Arial" w:eastAsia="Arial" w:hAnsi="Arial" w:cs="Arial"/>
          <w:color w:val="000000" w:themeColor="text1"/>
        </w:rPr>
        <w:t xml:space="preserve"> the Heritage Council. If the application relates to a tree that is an Aboriginal heritage tree</w:t>
      </w:r>
      <w:r w:rsidR="0019606D">
        <w:rPr>
          <w:rFonts w:ascii="Arial" w:eastAsia="Arial" w:hAnsi="Arial" w:cs="Arial"/>
          <w:color w:val="000000" w:themeColor="text1"/>
        </w:rPr>
        <w:t>, these entities are</w:t>
      </w:r>
      <w:r w:rsidRPr="001F00B5">
        <w:rPr>
          <w:rFonts w:ascii="Arial" w:eastAsia="Arial" w:hAnsi="Arial" w:cs="Arial"/>
          <w:color w:val="000000" w:themeColor="text1"/>
        </w:rPr>
        <w:t xml:space="preserve"> each Aboriginal organisation and the Heritage Council.</w:t>
      </w:r>
    </w:p>
    <w:p w14:paraId="0D1298B3" w14:textId="77777777" w:rsidR="00AC5080" w:rsidRPr="001F00B5"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 xml:space="preserve">Referral is not required where the proposed tree management plan in question does not relate to </w:t>
      </w:r>
      <w:r w:rsidRPr="001F00B5">
        <w:rPr>
          <w:rFonts w:ascii="Arial" w:eastAsia="Arial" w:hAnsi="Arial" w:cs="Arial"/>
          <w:color w:val="000000" w:themeColor="text1"/>
        </w:rPr>
        <w:t>an Aboriginal cultural tree or a tree that forms part of a place or object with heritage significance.</w:t>
      </w:r>
    </w:p>
    <w:p w14:paraId="1D78B5BD" w14:textId="77777777" w:rsidR="00AC5080" w:rsidRPr="00D47B84" w:rsidRDefault="00AC5080" w:rsidP="00AC5080">
      <w:pPr>
        <w:spacing w:before="240" w:after="240"/>
        <w:rPr>
          <w:rFonts w:ascii="Arial" w:eastAsia="Arial" w:hAnsi="Arial" w:cs="Arial"/>
          <w:b/>
          <w:bCs/>
          <w:color w:val="000000" w:themeColor="text1"/>
        </w:rPr>
      </w:pPr>
      <w:r w:rsidRPr="001F00B5">
        <w:rPr>
          <w:rFonts w:ascii="Arial" w:eastAsia="Arial" w:hAnsi="Arial" w:cs="Arial"/>
          <w:b/>
          <w:bCs/>
          <w:color w:val="000000" w:themeColor="text1"/>
        </w:rPr>
        <w:t xml:space="preserve">Clause 83 </w:t>
      </w:r>
      <w:r w:rsidRPr="00D47B84">
        <w:rPr>
          <w:rFonts w:ascii="Arial" w:eastAsia="Arial" w:hAnsi="Arial" w:cs="Arial"/>
          <w:b/>
          <w:bCs/>
          <w:color w:val="000000" w:themeColor="text1"/>
        </w:rPr>
        <w:tab/>
        <w:t>Tree management plans—time for referral entity to give advice</w:t>
      </w:r>
    </w:p>
    <w:p w14:paraId="3AE0DBAB"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 xml:space="preserve">This clause provides the timeframe given to other entities listed under clause </w:t>
      </w:r>
      <w:r w:rsidRPr="001F00B5">
        <w:rPr>
          <w:rFonts w:ascii="Arial" w:eastAsia="Arial" w:hAnsi="Arial" w:cs="Arial"/>
          <w:color w:val="000000" w:themeColor="text1"/>
        </w:rPr>
        <w:t>82</w:t>
      </w:r>
      <w:r w:rsidRPr="00D47B84">
        <w:rPr>
          <w:rFonts w:ascii="Arial" w:eastAsia="Arial" w:hAnsi="Arial" w:cs="Arial"/>
          <w:color w:val="000000" w:themeColor="text1"/>
        </w:rPr>
        <w:t xml:space="preserve"> to provide advice on an application for a tree management plan.</w:t>
      </w:r>
    </w:p>
    <w:p w14:paraId="5F57F7F3" w14:textId="77777777" w:rsidR="00AC5080" w:rsidRPr="00D47B84"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Pr="001F00B5">
        <w:rPr>
          <w:rFonts w:ascii="Arial" w:eastAsia="Arial" w:hAnsi="Arial" w:cs="Arial"/>
          <w:b/>
          <w:bCs/>
          <w:color w:val="000000" w:themeColor="text1"/>
        </w:rPr>
        <w:t xml:space="preserve">84 </w:t>
      </w:r>
      <w:r w:rsidRPr="00D47B84">
        <w:rPr>
          <w:rFonts w:ascii="Arial" w:eastAsia="Arial" w:hAnsi="Arial" w:cs="Arial"/>
          <w:b/>
          <w:bCs/>
          <w:color w:val="000000" w:themeColor="text1"/>
        </w:rPr>
        <w:tab/>
        <w:t>Tree management plans—effect of no response by referral entity</w:t>
      </w:r>
    </w:p>
    <w:p w14:paraId="4CD01465"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 xml:space="preserve">This clause makes provisions for when advice on a tree management plan is not provided by an entity in accordance with clause </w:t>
      </w:r>
      <w:r w:rsidRPr="001F00B5">
        <w:rPr>
          <w:rFonts w:ascii="Arial" w:eastAsia="Arial" w:hAnsi="Arial" w:cs="Arial"/>
          <w:color w:val="000000" w:themeColor="text1"/>
        </w:rPr>
        <w:t>83.</w:t>
      </w:r>
    </w:p>
    <w:p w14:paraId="65AB4ED7" w14:textId="77777777" w:rsidR="00AC5080" w:rsidRPr="00D47B84"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Pr="001F00B5">
        <w:rPr>
          <w:rFonts w:ascii="Arial" w:eastAsia="Arial" w:hAnsi="Arial" w:cs="Arial"/>
          <w:b/>
          <w:bCs/>
          <w:color w:val="000000" w:themeColor="text1"/>
        </w:rPr>
        <w:t>85</w:t>
      </w:r>
      <w:r w:rsidRPr="00D47B84">
        <w:rPr>
          <w:rFonts w:ascii="Arial" w:eastAsia="Arial" w:hAnsi="Arial" w:cs="Arial"/>
          <w:b/>
          <w:bCs/>
          <w:color w:val="000000" w:themeColor="text1"/>
        </w:rPr>
        <w:t xml:space="preserve"> </w:t>
      </w:r>
      <w:r w:rsidRPr="00D47B84">
        <w:rPr>
          <w:rFonts w:ascii="Arial" w:eastAsia="Arial" w:hAnsi="Arial" w:cs="Arial"/>
          <w:b/>
          <w:bCs/>
          <w:color w:val="000000" w:themeColor="text1"/>
        </w:rPr>
        <w:tab/>
        <w:t>Tree management plans—decision</w:t>
      </w:r>
    </w:p>
    <w:p w14:paraId="77FC7A60" w14:textId="77777777" w:rsidR="00AC5080" w:rsidRPr="00D47B84" w:rsidRDefault="00AC5080" w:rsidP="00AC5080">
      <w:pPr>
        <w:spacing w:before="240" w:after="240"/>
        <w:rPr>
          <w:rFonts w:ascii="Arial" w:eastAsia="Arial" w:hAnsi="Arial" w:cs="Arial"/>
          <w:b/>
          <w:bCs/>
          <w:color w:val="000000" w:themeColor="text1"/>
        </w:rPr>
      </w:pPr>
      <w:r w:rsidRPr="00D47B84">
        <w:rPr>
          <w:rFonts w:ascii="Arial" w:eastAsia="Arial" w:hAnsi="Arial" w:cs="Arial"/>
          <w:color w:val="000000" w:themeColor="text1"/>
        </w:rPr>
        <w:t xml:space="preserve">This clause allows the Conservator to decide on an application for a tree management plan and provides the basis and timeframes by which decisions are to be made. </w:t>
      </w:r>
    </w:p>
    <w:p w14:paraId="2BEFA0C6" w14:textId="77777777" w:rsidR="00AC5080" w:rsidRPr="00686507"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Clause</w:t>
      </w:r>
      <w:r w:rsidRPr="001F00B5">
        <w:rPr>
          <w:rFonts w:ascii="Arial" w:eastAsia="Arial" w:hAnsi="Arial" w:cs="Arial"/>
          <w:b/>
          <w:bCs/>
          <w:color w:val="000000" w:themeColor="text1"/>
        </w:rPr>
        <w:t xml:space="preserve"> 86 </w:t>
      </w:r>
      <w:r w:rsidRPr="00E25F39">
        <w:rPr>
          <w:rFonts w:ascii="Arial" w:eastAsia="Arial" w:hAnsi="Arial" w:cs="Arial"/>
          <w:b/>
          <w:bCs/>
          <w:color w:val="000000" w:themeColor="text1"/>
        </w:rPr>
        <w:tab/>
      </w:r>
      <w:r w:rsidRPr="00686507">
        <w:rPr>
          <w:rFonts w:ascii="Arial" w:eastAsia="Arial" w:hAnsi="Arial" w:cs="Arial"/>
          <w:b/>
          <w:bCs/>
          <w:color w:val="000000" w:themeColor="text1"/>
        </w:rPr>
        <w:t>Tree management plans—notice of decision</w:t>
      </w:r>
    </w:p>
    <w:p w14:paraId="22F794FD" w14:textId="0F54402A" w:rsidR="00AC5080"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 xml:space="preserve">This clause requires the Conservator to notify specified interested persons of the decision. </w:t>
      </w:r>
      <w:r w:rsidR="00F620D2">
        <w:rPr>
          <w:rFonts w:ascii="Arial" w:eastAsia="Arial" w:hAnsi="Arial" w:cs="Arial"/>
          <w:color w:val="000000" w:themeColor="text1"/>
        </w:rPr>
        <w:t>W</w:t>
      </w:r>
      <w:r w:rsidRPr="00686507">
        <w:rPr>
          <w:rFonts w:ascii="Arial" w:eastAsia="Arial" w:hAnsi="Arial" w:cs="Arial"/>
          <w:color w:val="000000" w:themeColor="text1"/>
        </w:rPr>
        <w:t>here an application relates to a tree that forms part of a place or object with heritage significance</w:t>
      </w:r>
      <w:r w:rsidR="00F620D2">
        <w:rPr>
          <w:rFonts w:ascii="Arial" w:eastAsia="Arial" w:hAnsi="Arial" w:cs="Arial"/>
          <w:color w:val="000000" w:themeColor="text1"/>
        </w:rPr>
        <w:t>, t</w:t>
      </w:r>
      <w:r w:rsidR="00F620D2" w:rsidRPr="00686507">
        <w:rPr>
          <w:rFonts w:ascii="Arial" w:eastAsia="Arial" w:hAnsi="Arial" w:cs="Arial"/>
          <w:color w:val="000000" w:themeColor="text1"/>
        </w:rPr>
        <w:t>his includes, but is not limited to</w:t>
      </w:r>
      <w:r w:rsidR="00F620D2">
        <w:rPr>
          <w:rFonts w:ascii="Arial" w:eastAsia="Arial" w:hAnsi="Arial" w:cs="Arial"/>
          <w:color w:val="000000" w:themeColor="text1"/>
        </w:rPr>
        <w:t xml:space="preserve">, </w:t>
      </w:r>
      <w:r w:rsidRPr="00686507">
        <w:rPr>
          <w:rFonts w:ascii="Arial" w:eastAsia="Arial" w:hAnsi="Arial" w:cs="Arial"/>
          <w:color w:val="000000" w:themeColor="text1"/>
        </w:rPr>
        <w:t>the Heritage Council</w:t>
      </w:r>
      <w:r w:rsidR="00F620D2">
        <w:rPr>
          <w:rFonts w:ascii="Arial" w:eastAsia="Arial" w:hAnsi="Arial" w:cs="Arial"/>
          <w:color w:val="000000" w:themeColor="text1"/>
        </w:rPr>
        <w:t>. Where an</w:t>
      </w:r>
      <w:r w:rsidRPr="00686507">
        <w:rPr>
          <w:rFonts w:ascii="Arial" w:eastAsia="Arial" w:hAnsi="Arial" w:cs="Arial"/>
          <w:color w:val="000000" w:themeColor="text1"/>
        </w:rPr>
        <w:t xml:space="preserve"> application relates to a tree that is an Aboriginal heritage tree</w:t>
      </w:r>
      <w:r w:rsidR="00F620D2">
        <w:rPr>
          <w:rFonts w:ascii="Arial" w:eastAsia="Arial" w:hAnsi="Arial" w:cs="Arial"/>
          <w:color w:val="000000" w:themeColor="text1"/>
        </w:rPr>
        <w:t>, this includes, but is not limited to,</w:t>
      </w:r>
      <w:r w:rsidRPr="00686507">
        <w:rPr>
          <w:rFonts w:ascii="Arial" w:eastAsia="Arial" w:hAnsi="Arial" w:cs="Arial"/>
          <w:color w:val="000000" w:themeColor="text1"/>
        </w:rPr>
        <w:t xml:space="preserve"> each Aboriginal organisation</w:t>
      </w:r>
      <w:r w:rsidRPr="00C00666">
        <w:rPr>
          <w:rFonts w:ascii="Arial" w:eastAsia="Arial" w:hAnsi="Arial" w:cs="Arial"/>
          <w:color w:val="000000" w:themeColor="text1"/>
        </w:rPr>
        <w:t xml:space="preserve"> </w:t>
      </w:r>
      <w:r>
        <w:rPr>
          <w:rFonts w:ascii="Arial" w:eastAsia="Arial" w:hAnsi="Arial" w:cs="Arial"/>
          <w:color w:val="000000" w:themeColor="text1"/>
        </w:rPr>
        <w:t>and the Heritage Council</w:t>
      </w:r>
      <w:r w:rsidRPr="00686507">
        <w:rPr>
          <w:rFonts w:ascii="Arial" w:eastAsia="Arial" w:hAnsi="Arial" w:cs="Arial"/>
          <w:color w:val="000000" w:themeColor="text1"/>
        </w:rPr>
        <w:t>.</w:t>
      </w:r>
    </w:p>
    <w:p w14:paraId="2E2E5643" w14:textId="77777777" w:rsidR="009A3157" w:rsidRDefault="009A3157" w:rsidP="00AC5080">
      <w:pPr>
        <w:spacing w:before="240" w:after="240"/>
        <w:rPr>
          <w:rFonts w:ascii="Arial" w:eastAsia="Arial" w:hAnsi="Arial" w:cs="Arial"/>
          <w:color w:val="000000" w:themeColor="text1"/>
        </w:rPr>
      </w:pPr>
    </w:p>
    <w:p w14:paraId="0F1B6536" w14:textId="77777777" w:rsidR="00AC5080" w:rsidRPr="00D47B84"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Pr="001F00B5">
        <w:rPr>
          <w:rFonts w:ascii="Arial" w:eastAsia="Arial" w:hAnsi="Arial" w:cs="Arial"/>
          <w:b/>
          <w:bCs/>
          <w:color w:val="000000" w:themeColor="text1"/>
        </w:rPr>
        <w:t>87</w:t>
      </w:r>
      <w:r w:rsidRPr="00D47B84">
        <w:rPr>
          <w:rFonts w:ascii="Arial" w:eastAsia="Arial" w:hAnsi="Arial" w:cs="Arial"/>
          <w:b/>
          <w:bCs/>
          <w:color w:val="000000" w:themeColor="text1"/>
        </w:rPr>
        <w:t xml:space="preserve"> </w:t>
      </w:r>
      <w:r w:rsidRPr="00D47B84">
        <w:rPr>
          <w:rFonts w:ascii="Arial" w:eastAsia="Arial" w:hAnsi="Arial" w:cs="Arial"/>
          <w:b/>
          <w:bCs/>
          <w:color w:val="000000" w:themeColor="text1"/>
        </w:rPr>
        <w:tab/>
        <w:t>Tree management plans—operation</w:t>
      </w:r>
    </w:p>
    <w:p w14:paraId="29067E0B"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 xml:space="preserve">This clause allows for a tree management plan to take effect on the date the Conservator approved the tree management plan. </w:t>
      </w:r>
    </w:p>
    <w:p w14:paraId="791E3306" w14:textId="77777777" w:rsidR="00AC5080" w:rsidRPr="00D47B84"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Pr="001F00B5">
        <w:rPr>
          <w:rFonts w:ascii="Arial" w:eastAsia="Arial" w:hAnsi="Arial" w:cs="Arial"/>
          <w:b/>
          <w:bCs/>
          <w:color w:val="000000" w:themeColor="text1"/>
        </w:rPr>
        <w:t>88</w:t>
      </w:r>
      <w:r w:rsidRPr="00D47B84">
        <w:rPr>
          <w:rFonts w:ascii="Arial" w:eastAsia="Arial" w:hAnsi="Arial" w:cs="Arial"/>
          <w:b/>
          <w:bCs/>
          <w:color w:val="000000" w:themeColor="text1"/>
        </w:rPr>
        <w:t xml:space="preserve"> </w:t>
      </w:r>
      <w:r w:rsidRPr="00D47B84">
        <w:rPr>
          <w:rFonts w:ascii="Arial" w:eastAsia="Arial" w:hAnsi="Arial" w:cs="Arial"/>
          <w:b/>
          <w:bCs/>
          <w:color w:val="000000" w:themeColor="text1"/>
        </w:rPr>
        <w:tab/>
        <w:t>Tree management plans—guidelines</w:t>
      </w:r>
    </w:p>
    <w:p w14:paraId="169874E1"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 xml:space="preserve">This clause allows the Conservator to set guidelines for a tree management plan in a regulation. A guideline under this clause is a notifiable instrument. </w:t>
      </w:r>
    </w:p>
    <w:p w14:paraId="71C88D6A" w14:textId="0B1F7769" w:rsidR="00AC5080" w:rsidRPr="00D47B84" w:rsidRDefault="00AC5080" w:rsidP="00AC5080">
      <w:pPr>
        <w:spacing w:before="240" w:after="240"/>
        <w:rPr>
          <w:rFonts w:ascii="Arial" w:eastAsia="Arial" w:hAnsi="Arial" w:cs="Arial"/>
          <w:color w:val="000000" w:themeColor="text1"/>
        </w:rPr>
      </w:pPr>
      <w:r w:rsidRPr="001F00B5">
        <w:rPr>
          <w:rFonts w:ascii="Arial" w:eastAsia="Arial" w:hAnsi="Arial" w:cs="Arial"/>
          <w:b/>
          <w:bCs/>
          <w:color w:val="000000" w:themeColor="text1"/>
        </w:rPr>
        <w:t>Clause 89</w:t>
      </w:r>
      <w:r w:rsidRPr="00D47B84">
        <w:rPr>
          <w:rFonts w:ascii="Arial" w:eastAsia="Arial" w:hAnsi="Arial" w:cs="Arial"/>
          <w:b/>
          <w:bCs/>
          <w:color w:val="000000" w:themeColor="text1"/>
        </w:rPr>
        <w:t xml:space="preserve"> </w:t>
      </w:r>
      <w:r w:rsidRPr="00D47B84">
        <w:rPr>
          <w:rFonts w:ascii="Arial" w:eastAsia="Arial" w:hAnsi="Arial" w:cs="Arial"/>
          <w:b/>
          <w:bCs/>
          <w:color w:val="000000" w:themeColor="text1"/>
        </w:rPr>
        <w:tab/>
        <w:t>Tree management plans – doing groundwork in protection zone</w:t>
      </w:r>
    </w:p>
    <w:p w14:paraId="35E605C2"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requires a utility service to provide a tree management plan before undertaking groundwork within the tree protection zone of a protected tree.</w:t>
      </w:r>
    </w:p>
    <w:p w14:paraId="5477ACD5" w14:textId="77777777" w:rsidR="00AC5080" w:rsidRPr="00686507"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lastRenderedPageBreak/>
        <w:t xml:space="preserve">Clause </w:t>
      </w:r>
      <w:r w:rsidRPr="001F00B5">
        <w:rPr>
          <w:rFonts w:ascii="Arial" w:eastAsia="Arial" w:hAnsi="Arial" w:cs="Arial"/>
          <w:b/>
          <w:bCs/>
          <w:color w:val="000000" w:themeColor="text1"/>
        </w:rPr>
        <w:t>90</w:t>
      </w:r>
      <w:r w:rsidRPr="00D47B84">
        <w:rPr>
          <w:rFonts w:ascii="Arial" w:eastAsia="Arial" w:hAnsi="Arial" w:cs="Arial"/>
          <w:b/>
          <w:bCs/>
          <w:color w:val="000000" w:themeColor="text1"/>
        </w:rPr>
        <w:t xml:space="preserve"> </w:t>
      </w:r>
      <w:r w:rsidRPr="00D47B84">
        <w:rPr>
          <w:rFonts w:ascii="Arial" w:eastAsia="Arial" w:hAnsi="Arial" w:cs="Arial"/>
          <w:b/>
          <w:bCs/>
          <w:color w:val="000000" w:themeColor="text1"/>
        </w:rPr>
        <w:tab/>
        <w:t>Offence—</w:t>
      </w:r>
      <w:r w:rsidRPr="00686507">
        <w:rPr>
          <w:rFonts w:ascii="Arial" w:eastAsia="Arial" w:hAnsi="Arial" w:cs="Arial"/>
          <w:b/>
          <w:bCs/>
          <w:color w:val="000000" w:themeColor="text1"/>
        </w:rPr>
        <w:t>contravening tree management plans</w:t>
      </w:r>
    </w:p>
    <w:p w14:paraId="0E2E3A8D"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clause outlines the offence for a person who does something that contravenes or is likely to contravene an approved tree management plan. An offence against this section is a strict liability offence.</w:t>
      </w:r>
      <w:r>
        <w:rPr>
          <w:rFonts w:ascii="Arial" w:eastAsia="Arial" w:hAnsi="Arial" w:cs="Arial"/>
          <w:color w:val="000000" w:themeColor="text1"/>
        </w:rPr>
        <w:t xml:space="preserve"> This offence does not apply where the person had a reasonable excuse for contravening the tree management plan.</w:t>
      </w:r>
    </w:p>
    <w:p w14:paraId="1E88FE87" w14:textId="77777777" w:rsidR="00AC5080" w:rsidRPr="001F00B5" w:rsidRDefault="00AC5080" w:rsidP="00AC5080">
      <w:pPr>
        <w:spacing w:before="240" w:after="240"/>
        <w:rPr>
          <w:rFonts w:ascii="Arial" w:eastAsia="Times New Roman" w:hAnsi="Arial" w:cs="Arial"/>
          <w:color w:val="000000" w:themeColor="text1"/>
        </w:rPr>
      </w:pPr>
      <w:r w:rsidRPr="00D47B84">
        <w:rPr>
          <w:rFonts w:ascii="Arial" w:eastAsia="Arial" w:hAnsi="Arial" w:cs="Arial"/>
          <w:b/>
          <w:bCs/>
          <w:color w:val="000000" w:themeColor="text1"/>
        </w:rPr>
        <w:t xml:space="preserve">Clause </w:t>
      </w:r>
      <w:r w:rsidRPr="001F00B5">
        <w:rPr>
          <w:rFonts w:ascii="Arial" w:eastAsia="Arial" w:hAnsi="Arial" w:cs="Arial"/>
          <w:b/>
          <w:bCs/>
          <w:color w:val="000000" w:themeColor="text1"/>
        </w:rPr>
        <w:t>91</w:t>
      </w:r>
      <w:r w:rsidRPr="00D47B84">
        <w:rPr>
          <w:rFonts w:ascii="Arial" w:eastAsia="Arial" w:hAnsi="Arial" w:cs="Arial"/>
          <w:b/>
          <w:bCs/>
          <w:color w:val="000000" w:themeColor="text1"/>
        </w:rPr>
        <w:tab/>
        <w:t>Definitions – div 5.2</w:t>
      </w:r>
      <w:r w:rsidRPr="00D47B84">
        <w:rPr>
          <w:rFonts w:ascii="Arial" w:eastAsia="Times New Roman" w:hAnsi="Arial" w:cs="Arial"/>
          <w:i/>
          <w:iCs/>
          <w:color w:val="000000" w:themeColor="text1"/>
        </w:rPr>
        <w:t xml:space="preserve"> </w:t>
      </w:r>
    </w:p>
    <w:p w14:paraId="08994994" w14:textId="717F59D2"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 xml:space="preserve">This clause defines the terms </w:t>
      </w:r>
      <w:r w:rsidR="006F4AC8">
        <w:rPr>
          <w:rFonts w:ascii="Arial" w:eastAsia="Arial" w:hAnsi="Arial" w:cs="Arial"/>
          <w:i/>
          <w:iCs/>
          <w:color w:val="000000" w:themeColor="text1"/>
        </w:rPr>
        <w:t>T</w:t>
      </w:r>
      <w:r w:rsidRPr="00D47B84">
        <w:rPr>
          <w:rFonts w:ascii="Arial" w:eastAsia="Arial" w:hAnsi="Arial" w:cs="Arial"/>
          <w:i/>
          <w:iCs/>
          <w:color w:val="000000" w:themeColor="text1"/>
        </w:rPr>
        <w:t xml:space="preserve">ree </w:t>
      </w:r>
      <w:r w:rsidR="006F4AC8">
        <w:rPr>
          <w:rFonts w:ascii="Arial" w:eastAsia="Arial" w:hAnsi="Arial" w:cs="Arial"/>
          <w:i/>
          <w:iCs/>
          <w:color w:val="000000" w:themeColor="text1"/>
        </w:rPr>
        <w:t>B</w:t>
      </w:r>
      <w:r w:rsidRPr="00D47B84">
        <w:rPr>
          <w:rFonts w:ascii="Arial" w:eastAsia="Arial" w:hAnsi="Arial" w:cs="Arial"/>
          <w:i/>
          <w:iCs/>
          <w:color w:val="000000" w:themeColor="text1"/>
        </w:rPr>
        <w:t xml:space="preserve">ond </w:t>
      </w:r>
      <w:r w:rsidR="006F4AC8">
        <w:rPr>
          <w:rFonts w:ascii="Arial" w:eastAsia="Arial" w:hAnsi="Arial" w:cs="Arial"/>
          <w:i/>
          <w:iCs/>
          <w:color w:val="000000" w:themeColor="text1"/>
        </w:rPr>
        <w:t>A</w:t>
      </w:r>
      <w:r w:rsidRPr="00D47B84">
        <w:rPr>
          <w:rFonts w:ascii="Arial" w:eastAsia="Arial" w:hAnsi="Arial" w:cs="Arial"/>
          <w:i/>
          <w:iCs/>
          <w:color w:val="000000" w:themeColor="text1"/>
        </w:rPr>
        <w:t>greement</w:t>
      </w:r>
      <w:r w:rsidRPr="00D47B84">
        <w:rPr>
          <w:rFonts w:ascii="Arial" w:eastAsia="Arial" w:hAnsi="Arial" w:cs="Arial"/>
          <w:color w:val="000000" w:themeColor="text1"/>
        </w:rPr>
        <w:t xml:space="preserve"> and </w:t>
      </w:r>
      <w:r w:rsidRPr="00D47B84">
        <w:rPr>
          <w:rFonts w:ascii="Arial" w:eastAsia="Arial" w:hAnsi="Arial" w:cs="Arial"/>
          <w:i/>
          <w:iCs/>
          <w:color w:val="000000" w:themeColor="text1"/>
        </w:rPr>
        <w:t>public unleased land</w:t>
      </w:r>
      <w:r w:rsidRPr="00D47B84">
        <w:rPr>
          <w:rFonts w:ascii="Arial" w:eastAsia="Arial" w:hAnsi="Arial" w:cs="Arial"/>
          <w:color w:val="000000" w:themeColor="text1"/>
        </w:rPr>
        <w:t xml:space="preserve"> </w:t>
      </w:r>
      <w:r w:rsidRPr="00D47B84">
        <w:rPr>
          <w:rFonts w:ascii="Arial" w:eastAsia="Arial" w:hAnsi="Arial" w:cs="Arial"/>
          <w:i/>
          <w:iCs/>
          <w:color w:val="000000" w:themeColor="text1"/>
        </w:rPr>
        <w:t>permit</w:t>
      </w:r>
      <w:r w:rsidRPr="00D47B84">
        <w:rPr>
          <w:rFonts w:ascii="Arial" w:eastAsia="Arial" w:hAnsi="Arial" w:cs="Arial"/>
          <w:color w:val="000000" w:themeColor="text1"/>
        </w:rPr>
        <w:t xml:space="preserve"> for this division.</w:t>
      </w:r>
    </w:p>
    <w:p w14:paraId="7BA85FA5" w14:textId="77777777" w:rsidR="00AC5080" w:rsidRPr="00D47B84"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Pr="001F00B5">
        <w:rPr>
          <w:rFonts w:ascii="Arial" w:eastAsia="Arial" w:hAnsi="Arial" w:cs="Arial"/>
          <w:b/>
          <w:bCs/>
          <w:color w:val="000000" w:themeColor="text1"/>
        </w:rPr>
        <w:t>92</w:t>
      </w:r>
      <w:r w:rsidRPr="00D47B84">
        <w:rPr>
          <w:rFonts w:ascii="Arial" w:eastAsia="Arial" w:hAnsi="Arial" w:cs="Arial"/>
          <w:b/>
          <w:bCs/>
          <w:color w:val="000000" w:themeColor="text1"/>
        </w:rPr>
        <w:t xml:space="preserve"> </w:t>
      </w:r>
      <w:r w:rsidRPr="00D47B84">
        <w:rPr>
          <w:rFonts w:ascii="Arial" w:eastAsia="Arial" w:hAnsi="Arial" w:cs="Arial"/>
          <w:b/>
          <w:bCs/>
          <w:color w:val="000000" w:themeColor="text1"/>
        </w:rPr>
        <w:tab/>
        <w:t>Tree bonds and tree bond agreements</w:t>
      </w:r>
    </w:p>
    <w:p w14:paraId="056A3594" w14:textId="43F62975"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 xml:space="preserve">This clause provides the circumstances under which a </w:t>
      </w:r>
      <w:r w:rsidR="006F4AC8">
        <w:rPr>
          <w:rFonts w:ascii="Arial" w:eastAsia="Arial" w:hAnsi="Arial" w:cs="Arial"/>
          <w:color w:val="000000" w:themeColor="text1"/>
        </w:rPr>
        <w:t>T</w:t>
      </w:r>
      <w:r w:rsidRPr="00D47B84">
        <w:rPr>
          <w:rFonts w:ascii="Arial" w:eastAsia="Arial" w:hAnsi="Arial" w:cs="Arial"/>
          <w:color w:val="000000" w:themeColor="text1"/>
        </w:rPr>
        <w:t xml:space="preserve">ree </w:t>
      </w:r>
      <w:r w:rsidR="006F4AC8">
        <w:rPr>
          <w:rFonts w:ascii="Arial" w:eastAsia="Arial" w:hAnsi="Arial" w:cs="Arial"/>
          <w:color w:val="000000" w:themeColor="text1"/>
        </w:rPr>
        <w:t>B</w:t>
      </w:r>
      <w:r w:rsidRPr="00D47B84">
        <w:rPr>
          <w:rFonts w:ascii="Arial" w:eastAsia="Arial" w:hAnsi="Arial" w:cs="Arial"/>
          <w:color w:val="000000" w:themeColor="text1"/>
        </w:rPr>
        <w:t xml:space="preserve">ond </w:t>
      </w:r>
      <w:r w:rsidR="006F4AC8">
        <w:rPr>
          <w:rFonts w:ascii="Arial" w:eastAsia="Arial" w:hAnsi="Arial" w:cs="Arial"/>
          <w:color w:val="000000" w:themeColor="text1"/>
        </w:rPr>
        <w:t>A</w:t>
      </w:r>
      <w:r w:rsidRPr="00D47B84">
        <w:rPr>
          <w:rFonts w:ascii="Arial" w:eastAsia="Arial" w:hAnsi="Arial" w:cs="Arial"/>
          <w:color w:val="000000" w:themeColor="text1"/>
        </w:rPr>
        <w:t>greement is required, and the documents required to establish an agreement.</w:t>
      </w:r>
    </w:p>
    <w:p w14:paraId="56963353" w14:textId="77777777" w:rsidR="00AC5080" w:rsidRPr="00D47B84"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Pr="001F00B5">
        <w:rPr>
          <w:rFonts w:ascii="Arial" w:eastAsia="Arial" w:hAnsi="Arial" w:cs="Arial"/>
          <w:b/>
          <w:bCs/>
          <w:color w:val="000000" w:themeColor="text1"/>
        </w:rPr>
        <w:t>93</w:t>
      </w:r>
      <w:r w:rsidRPr="00D47B84">
        <w:rPr>
          <w:rFonts w:ascii="Arial" w:eastAsia="Arial" w:hAnsi="Arial" w:cs="Arial"/>
          <w:b/>
          <w:bCs/>
          <w:color w:val="000000" w:themeColor="text1"/>
        </w:rPr>
        <w:t xml:space="preserve"> </w:t>
      </w:r>
      <w:r w:rsidRPr="00D47B84">
        <w:rPr>
          <w:rFonts w:ascii="Arial" w:eastAsia="Arial" w:hAnsi="Arial" w:cs="Arial"/>
          <w:b/>
          <w:bCs/>
          <w:color w:val="000000" w:themeColor="text1"/>
        </w:rPr>
        <w:tab/>
        <w:t>Tree bond agreements—form and period</w:t>
      </w:r>
    </w:p>
    <w:p w14:paraId="5B3BD8B5" w14:textId="496CBE8D"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 xml:space="preserve">This clause makes provisions for the establishment of a </w:t>
      </w:r>
      <w:r w:rsidR="006F4AC8">
        <w:rPr>
          <w:rFonts w:ascii="Arial" w:eastAsia="Arial" w:hAnsi="Arial" w:cs="Arial"/>
          <w:color w:val="000000" w:themeColor="text1"/>
        </w:rPr>
        <w:t>T</w:t>
      </w:r>
      <w:r w:rsidRPr="00D47B84">
        <w:rPr>
          <w:rFonts w:ascii="Arial" w:eastAsia="Arial" w:hAnsi="Arial" w:cs="Arial"/>
          <w:color w:val="000000" w:themeColor="text1"/>
        </w:rPr>
        <w:t xml:space="preserve">ree </w:t>
      </w:r>
      <w:r w:rsidR="006F4AC8">
        <w:rPr>
          <w:rFonts w:ascii="Arial" w:eastAsia="Arial" w:hAnsi="Arial" w:cs="Arial"/>
          <w:color w:val="000000" w:themeColor="text1"/>
        </w:rPr>
        <w:t>B</w:t>
      </w:r>
      <w:r w:rsidRPr="00D47B84">
        <w:rPr>
          <w:rFonts w:ascii="Arial" w:eastAsia="Arial" w:hAnsi="Arial" w:cs="Arial"/>
          <w:color w:val="000000" w:themeColor="text1"/>
        </w:rPr>
        <w:t xml:space="preserve">ond </w:t>
      </w:r>
      <w:r w:rsidR="006F4AC8">
        <w:rPr>
          <w:rFonts w:ascii="Arial" w:eastAsia="Arial" w:hAnsi="Arial" w:cs="Arial"/>
          <w:color w:val="000000" w:themeColor="text1"/>
        </w:rPr>
        <w:t>A</w:t>
      </w:r>
      <w:r w:rsidRPr="00D47B84">
        <w:rPr>
          <w:rFonts w:ascii="Arial" w:eastAsia="Arial" w:hAnsi="Arial" w:cs="Arial"/>
          <w:color w:val="000000" w:themeColor="text1"/>
        </w:rPr>
        <w:t>greement</w:t>
      </w:r>
      <w:r w:rsidR="006F4AC8">
        <w:rPr>
          <w:rFonts w:ascii="Arial" w:eastAsia="Arial" w:hAnsi="Arial" w:cs="Arial"/>
          <w:color w:val="000000" w:themeColor="text1"/>
        </w:rPr>
        <w:t>.</w:t>
      </w:r>
    </w:p>
    <w:p w14:paraId="21F584A0" w14:textId="77777777" w:rsidR="00AC5080" w:rsidRPr="00D47B84"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Pr="001F00B5">
        <w:rPr>
          <w:rFonts w:ascii="Arial" w:eastAsia="Arial" w:hAnsi="Arial" w:cs="Arial"/>
          <w:b/>
          <w:bCs/>
          <w:color w:val="000000" w:themeColor="text1"/>
        </w:rPr>
        <w:t>94</w:t>
      </w:r>
      <w:r w:rsidRPr="00D47B84">
        <w:rPr>
          <w:rFonts w:ascii="Arial" w:eastAsia="Arial" w:hAnsi="Arial" w:cs="Arial"/>
          <w:b/>
          <w:bCs/>
          <w:color w:val="000000" w:themeColor="text1"/>
        </w:rPr>
        <w:t xml:space="preserve"> </w:t>
      </w:r>
      <w:r w:rsidRPr="00D47B84">
        <w:rPr>
          <w:rFonts w:ascii="Arial" w:eastAsia="Arial" w:hAnsi="Arial" w:cs="Arial"/>
          <w:b/>
          <w:bCs/>
          <w:color w:val="000000" w:themeColor="text1"/>
        </w:rPr>
        <w:tab/>
        <w:t>Tree bond agreements—guidelines</w:t>
      </w:r>
    </w:p>
    <w:p w14:paraId="62EDC50A" w14:textId="3C667971"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w:t>
      </w:r>
      <w:r w:rsidR="00D47B84" w:rsidRPr="00D47B84">
        <w:rPr>
          <w:rFonts w:ascii="Arial" w:eastAsia="Arial" w:hAnsi="Arial" w:cs="Arial"/>
          <w:color w:val="000000" w:themeColor="text1"/>
        </w:rPr>
        <w:t>a</w:t>
      </w:r>
      <w:r w:rsidRPr="00D47B84">
        <w:rPr>
          <w:rFonts w:ascii="Arial" w:eastAsia="Arial" w:hAnsi="Arial" w:cs="Arial"/>
          <w:color w:val="000000" w:themeColor="text1"/>
        </w:rPr>
        <w:t xml:space="preserve">use allows for the Minister to approve guidelines in relation to </w:t>
      </w:r>
      <w:r w:rsidR="006F4AC8">
        <w:rPr>
          <w:rFonts w:ascii="Arial" w:eastAsia="Arial" w:hAnsi="Arial" w:cs="Arial"/>
          <w:color w:val="000000" w:themeColor="text1"/>
        </w:rPr>
        <w:t>T</w:t>
      </w:r>
      <w:r w:rsidRPr="00D47B84">
        <w:rPr>
          <w:rFonts w:ascii="Arial" w:eastAsia="Arial" w:hAnsi="Arial" w:cs="Arial"/>
          <w:color w:val="000000" w:themeColor="text1"/>
        </w:rPr>
        <w:t xml:space="preserve">ree </w:t>
      </w:r>
      <w:r w:rsidR="006F4AC8">
        <w:rPr>
          <w:rFonts w:ascii="Arial" w:eastAsia="Arial" w:hAnsi="Arial" w:cs="Arial"/>
          <w:color w:val="000000" w:themeColor="text1"/>
        </w:rPr>
        <w:t>B</w:t>
      </w:r>
      <w:r w:rsidRPr="00D47B84">
        <w:rPr>
          <w:rFonts w:ascii="Arial" w:eastAsia="Arial" w:hAnsi="Arial" w:cs="Arial"/>
          <w:color w:val="000000" w:themeColor="text1"/>
        </w:rPr>
        <w:t xml:space="preserve">ond </w:t>
      </w:r>
      <w:r w:rsidR="006F4AC8">
        <w:rPr>
          <w:rFonts w:ascii="Arial" w:eastAsia="Arial" w:hAnsi="Arial" w:cs="Arial"/>
          <w:color w:val="000000" w:themeColor="text1"/>
        </w:rPr>
        <w:t>A</w:t>
      </w:r>
      <w:r w:rsidRPr="00D47B84">
        <w:rPr>
          <w:rFonts w:ascii="Arial" w:eastAsia="Arial" w:hAnsi="Arial" w:cs="Arial"/>
          <w:color w:val="000000" w:themeColor="text1"/>
        </w:rPr>
        <w:t>greements. Guidelines will be in a notifiable instrument.</w:t>
      </w:r>
    </w:p>
    <w:p w14:paraId="56AD0572" w14:textId="77777777" w:rsidR="00AC5080" w:rsidRPr="00D47B84"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Pr="001F00B5">
        <w:rPr>
          <w:rFonts w:ascii="Arial" w:eastAsia="Arial" w:hAnsi="Arial" w:cs="Arial"/>
          <w:b/>
          <w:bCs/>
          <w:color w:val="000000" w:themeColor="text1"/>
        </w:rPr>
        <w:t>95</w:t>
      </w:r>
      <w:r w:rsidRPr="00D47B84">
        <w:rPr>
          <w:rFonts w:ascii="Arial" w:eastAsia="Arial" w:hAnsi="Arial" w:cs="Arial"/>
          <w:b/>
          <w:bCs/>
          <w:color w:val="000000" w:themeColor="text1"/>
        </w:rPr>
        <w:tab/>
        <w:t>Tree bonds—release</w:t>
      </w:r>
    </w:p>
    <w:p w14:paraId="46B6C712"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provides the circumstances under which a bond will be released.</w:t>
      </w:r>
    </w:p>
    <w:p w14:paraId="6CFFE384" w14:textId="77777777" w:rsidR="00AC5080" w:rsidRPr="00D47B84"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Pr="001F00B5">
        <w:rPr>
          <w:rFonts w:ascii="Arial" w:eastAsia="Arial" w:hAnsi="Arial" w:cs="Arial"/>
          <w:b/>
          <w:bCs/>
          <w:color w:val="000000" w:themeColor="text1"/>
        </w:rPr>
        <w:t>96</w:t>
      </w:r>
      <w:r w:rsidRPr="00D47B84">
        <w:rPr>
          <w:rFonts w:ascii="Arial" w:eastAsia="Arial" w:hAnsi="Arial" w:cs="Arial"/>
          <w:b/>
          <w:bCs/>
          <w:color w:val="000000" w:themeColor="text1"/>
        </w:rPr>
        <w:tab/>
        <w:t>Tree bonds—refusal to release</w:t>
      </w:r>
    </w:p>
    <w:p w14:paraId="2FC820F6" w14:textId="42B01B5C" w:rsidR="00AC5080"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defines the circumstances under which the Conservator can refuse to release a bond and what allows for the Conservator to ask the person to do something to restore the tree or refuse to refund the amount of the tree bond to the person.</w:t>
      </w:r>
    </w:p>
    <w:p w14:paraId="79167C26" w14:textId="77777777" w:rsidR="009A3157" w:rsidRPr="00D47B84" w:rsidRDefault="009A3157" w:rsidP="00AC5080">
      <w:pPr>
        <w:spacing w:before="240" w:after="240"/>
        <w:rPr>
          <w:rFonts w:ascii="Arial" w:eastAsia="Arial" w:hAnsi="Arial" w:cs="Arial"/>
          <w:color w:val="000000" w:themeColor="text1"/>
        </w:rPr>
      </w:pPr>
    </w:p>
    <w:p w14:paraId="2BA54753" w14:textId="77777777" w:rsidR="00AC5080" w:rsidRPr="00686507"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Pr="001F00B5">
        <w:rPr>
          <w:rFonts w:ascii="Arial" w:eastAsia="Arial" w:hAnsi="Arial" w:cs="Arial"/>
          <w:b/>
          <w:bCs/>
          <w:color w:val="000000" w:themeColor="text1"/>
        </w:rPr>
        <w:t>97</w:t>
      </w:r>
      <w:r w:rsidRPr="00D47B84">
        <w:rPr>
          <w:rFonts w:ascii="Arial" w:eastAsia="Arial" w:hAnsi="Arial" w:cs="Arial"/>
          <w:b/>
          <w:bCs/>
          <w:color w:val="000000" w:themeColor="text1"/>
        </w:rPr>
        <w:t xml:space="preserve"> </w:t>
      </w:r>
      <w:r w:rsidRPr="00D47B84">
        <w:rPr>
          <w:rFonts w:ascii="Arial" w:eastAsia="Arial" w:hAnsi="Arial" w:cs="Arial"/>
          <w:b/>
          <w:bCs/>
          <w:color w:val="000000" w:themeColor="text1"/>
        </w:rPr>
        <w:tab/>
        <w:t>Advisory</w:t>
      </w:r>
      <w:r w:rsidRPr="00686507">
        <w:rPr>
          <w:rFonts w:ascii="Arial" w:eastAsia="Arial" w:hAnsi="Arial" w:cs="Arial"/>
          <w:b/>
          <w:bCs/>
          <w:color w:val="000000" w:themeColor="text1"/>
        </w:rPr>
        <w:t xml:space="preserve"> panel - establishment</w:t>
      </w:r>
    </w:p>
    <w:p w14:paraId="7EADF957"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clause establishes the Tree Advisory Panel.</w:t>
      </w:r>
    </w:p>
    <w:p w14:paraId="734375AA" w14:textId="77777777" w:rsidR="00AC5080" w:rsidRPr="00D47B84"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 xml:space="preserve">Clause </w:t>
      </w:r>
      <w:r w:rsidRPr="001F00B5">
        <w:rPr>
          <w:rFonts w:ascii="Arial" w:eastAsia="Arial" w:hAnsi="Arial" w:cs="Arial"/>
          <w:b/>
          <w:bCs/>
          <w:color w:val="000000" w:themeColor="text1"/>
        </w:rPr>
        <w:t>98</w:t>
      </w:r>
      <w:r w:rsidRPr="00D47B84">
        <w:rPr>
          <w:rFonts w:ascii="Arial" w:eastAsia="Arial" w:hAnsi="Arial" w:cs="Arial"/>
          <w:b/>
          <w:bCs/>
          <w:color w:val="000000" w:themeColor="text1"/>
        </w:rPr>
        <w:t xml:space="preserve"> </w:t>
      </w:r>
      <w:r w:rsidRPr="00D47B84">
        <w:rPr>
          <w:rFonts w:ascii="Arial" w:eastAsia="Arial" w:hAnsi="Arial" w:cs="Arial"/>
          <w:b/>
          <w:bCs/>
          <w:color w:val="000000" w:themeColor="text1"/>
        </w:rPr>
        <w:tab/>
        <w:t>Advisory panel – appointment of members</w:t>
      </w:r>
    </w:p>
    <w:p w14:paraId="7E05ECB8"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requires the Minister to appoint members of the advisory panel and establishes the duration of appointment.</w:t>
      </w:r>
    </w:p>
    <w:p w14:paraId="445759B0" w14:textId="2C10BC30" w:rsidR="00AC5080" w:rsidRPr="00D47B84" w:rsidRDefault="00AC5080" w:rsidP="00AC5080">
      <w:pPr>
        <w:spacing w:before="240" w:after="240"/>
        <w:rPr>
          <w:rFonts w:ascii="Arial" w:eastAsia="Arial" w:hAnsi="Arial" w:cs="Arial"/>
          <w:color w:val="000000" w:themeColor="text1"/>
        </w:rPr>
      </w:pPr>
      <w:r w:rsidRPr="001F00B5">
        <w:rPr>
          <w:rFonts w:ascii="Arial" w:hAnsi="Arial" w:cs="Arial"/>
          <w:b/>
          <w:bCs/>
          <w:color w:val="000000"/>
          <w:shd w:val="clear" w:color="auto" w:fill="FFFFFF"/>
        </w:rPr>
        <w:t>Clause 99</w:t>
      </w:r>
      <w:r w:rsidRPr="00D47B84">
        <w:rPr>
          <w:rFonts w:ascii="Arial" w:hAnsi="Arial" w:cs="Arial"/>
          <w:b/>
          <w:bCs/>
          <w:color w:val="000000"/>
          <w:shd w:val="clear" w:color="auto" w:fill="FFFFFF"/>
        </w:rPr>
        <w:t xml:space="preserve"> </w:t>
      </w:r>
      <w:r w:rsidRPr="00D47B84">
        <w:rPr>
          <w:rFonts w:ascii="Arial" w:hAnsi="Arial" w:cs="Arial"/>
          <w:b/>
          <w:bCs/>
          <w:color w:val="000000"/>
          <w:shd w:val="clear" w:color="auto" w:fill="FFFFFF"/>
        </w:rPr>
        <w:tab/>
        <w:t>Advisory panel—membership</w:t>
      </w:r>
    </w:p>
    <w:p w14:paraId="66187EBD" w14:textId="77777777" w:rsidR="00AC5080" w:rsidRPr="001F00B5"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 xml:space="preserve">This clause provides for the appointment of members to the Tree Advisory Panel and sets out the eligibility requirements for its members. The panel members between them must include extensive experience in the fields of either: arboriculture; forestry; or horticulture. At </w:t>
      </w:r>
      <w:r w:rsidRPr="00D47B84">
        <w:rPr>
          <w:rFonts w:ascii="Arial" w:eastAsia="Arial" w:hAnsi="Arial" w:cs="Arial"/>
          <w:color w:val="000000" w:themeColor="text1"/>
        </w:rPr>
        <w:lastRenderedPageBreak/>
        <w:t xml:space="preserve">least one member must have extensive experience in arboriculture or forestry to ensure the panel has sufficient knowledge of issues relating to tree safety </w:t>
      </w:r>
      <w:r w:rsidRPr="001F00B5">
        <w:rPr>
          <w:rFonts w:ascii="Arial" w:eastAsia="Arial" w:hAnsi="Arial" w:cs="Arial"/>
          <w:color w:val="000000" w:themeColor="text1"/>
        </w:rPr>
        <w:t>and growth habits.</w:t>
      </w:r>
    </w:p>
    <w:p w14:paraId="54C315A4" w14:textId="424DBB91" w:rsidR="00AC5080" w:rsidRPr="00D47B84" w:rsidRDefault="00AC5080" w:rsidP="00AC5080">
      <w:pPr>
        <w:spacing w:before="240" w:after="240"/>
        <w:rPr>
          <w:rFonts w:ascii="Arial" w:eastAsia="Arial" w:hAnsi="Arial" w:cs="Arial"/>
          <w:b/>
          <w:bCs/>
          <w:color w:val="000000" w:themeColor="text1"/>
        </w:rPr>
      </w:pPr>
      <w:r w:rsidRPr="001F00B5">
        <w:rPr>
          <w:rFonts w:ascii="Arial" w:eastAsia="Arial" w:hAnsi="Arial" w:cs="Arial"/>
          <w:b/>
          <w:bCs/>
          <w:color w:val="000000" w:themeColor="text1"/>
        </w:rPr>
        <w:t>Clause 100</w:t>
      </w:r>
      <w:r w:rsidRPr="00D47B84">
        <w:rPr>
          <w:rFonts w:ascii="Arial" w:eastAsia="Arial" w:hAnsi="Arial" w:cs="Arial"/>
          <w:b/>
          <w:bCs/>
          <w:color w:val="000000" w:themeColor="text1"/>
        </w:rPr>
        <w:t xml:space="preserve"> </w:t>
      </w:r>
      <w:r w:rsidRPr="00D47B84">
        <w:rPr>
          <w:rFonts w:ascii="Arial" w:eastAsia="Arial" w:hAnsi="Arial" w:cs="Arial"/>
          <w:b/>
          <w:bCs/>
          <w:color w:val="000000" w:themeColor="text1"/>
        </w:rPr>
        <w:tab/>
        <w:t>Advisory panel</w:t>
      </w:r>
      <w:r w:rsidR="006F4AC8" w:rsidRPr="00D47B84">
        <w:rPr>
          <w:rFonts w:ascii="Arial" w:hAnsi="Arial" w:cs="Arial"/>
          <w:b/>
          <w:bCs/>
          <w:color w:val="000000"/>
          <w:shd w:val="clear" w:color="auto" w:fill="FFFFFF"/>
        </w:rPr>
        <w:t>—</w:t>
      </w:r>
      <w:r w:rsidRPr="00D47B84">
        <w:rPr>
          <w:rFonts w:ascii="Arial" w:eastAsia="Arial" w:hAnsi="Arial" w:cs="Arial"/>
          <w:b/>
          <w:bCs/>
          <w:color w:val="000000" w:themeColor="text1"/>
        </w:rPr>
        <w:t>functions</w:t>
      </w:r>
    </w:p>
    <w:p w14:paraId="5B220D84" w14:textId="3B218982" w:rsidR="00AC5080" w:rsidRPr="001F00B5"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establishes the functions of the Tree Advisory Panel. This clause sets out specific circumstances for which the panel may provide advice and provides for the provision of advice on any matters pertaining to tree protection matters.</w:t>
      </w:r>
    </w:p>
    <w:p w14:paraId="446D7218" w14:textId="10A52648" w:rsidR="00AC5080" w:rsidRPr="00686507" w:rsidRDefault="00AC5080" w:rsidP="00AC5080">
      <w:pPr>
        <w:spacing w:before="240" w:after="240"/>
        <w:rPr>
          <w:rFonts w:ascii="Arial" w:eastAsia="Arial" w:hAnsi="Arial" w:cs="Arial"/>
          <w:b/>
          <w:bCs/>
          <w:color w:val="000000" w:themeColor="text1"/>
        </w:rPr>
      </w:pPr>
      <w:r w:rsidRPr="001F00B5">
        <w:rPr>
          <w:rFonts w:ascii="Arial" w:eastAsia="Arial" w:hAnsi="Arial" w:cs="Arial"/>
          <w:b/>
          <w:bCs/>
          <w:color w:val="000000" w:themeColor="text1"/>
        </w:rPr>
        <w:t>Clause 101</w:t>
      </w:r>
      <w:r>
        <w:rPr>
          <w:rFonts w:ascii="Arial" w:eastAsia="Arial" w:hAnsi="Arial" w:cs="Arial"/>
          <w:b/>
          <w:bCs/>
          <w:color w:val="000000" w:themeColor="text1"/>
        </w:rPr>
        <w:tab/>
      </w:r>
      <w:r w:rsidRPr="00686507">
        <w:rPr>
          <w:rFonts w:ascii="Arial" w:eastAsia="Arial" w:hAnsi="Arial" w:cs="Arial"/>
          <w:b/>
          <w:bCs/>
          <w:color w:val="000000" w:themeColor="text1"/>
        </w:rPr>
        <w:t>Advisory panel</w:t>
      </w:r>
      <w:r w:rsidR="006F4AC8" w:rsidRPr="00D47B84">
        <w:rPr>
          <w:rFonts w:ascii="Arial" w:hAnsi="Arial" w:cs="Arial"/>
          <w:b/>
          <w:bCs/>
          <w:color w:val="000000"/>
          <w:shd w:val="clear" w:color="auto" w:fill="FFFFFF"/>
        </w:rPr>
        <w:t>—</w:t>
      </w:r>
      <w:r w:rsidRPr="00686507">
        <w:rPr>
          <w:rFonts w:ascii="Arial" w:eastAsia="Arial" w:hAnsi="Arial" w:cs="Arial"/>
          <w:b/>
          <w:bCs/>
          <w:color w:val="000000" w:themeColor="text1"/>
        </w:rPr>
        <w:t>ending appointment</w:t>
      </w:r>
    </w:p>
    <w:p w14:paraId="35BEE733"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clause empowers the Minister to end the appointment of a member of the panel in accordance with provision of this section.</w:t>
      </w:r>
    </w:p>
    <w:p w14:paraId="77B85941" w14:textId="77777777" w:rsidR="00AC5080" w:rsidRPr="00D47B84"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 xml:space="preserve">Clause </w:t>
      </w:r>
      <w:r w:rsidRPr="001F00B5">
        <w:rPr>
          <w:rFonts w:ascii="Arial" w:eastAsia="Arial" w:hAnsi="Arial" w:cs="Arial"/>
          <w:b/>
          <w:bCs/>
          <w:color w:val="000000" w:themeColor="text1"/>
        </w:rPr>
        <w:t>102</w:t>
      </w:r>
      <w:r w:rsidRPr="00D47B84">
        <w:rPr>
          <w:rFonts w:ascii="Arial" w:eastAsia="Arial" w:hAnsi="Arial" w:cs="Arial"/>
          <w:b/>
          <w:bCs/>
          <w:color w:val="000000" w:themeColor="text1"/>
        </w:rPr>
        <w:t xml:space="preserve"> </w:t>
      </w:r>
      <w:r w:rsidRPr="00D47B84">
        <w:rPr>
          <w:rFonts w:ascii="Arial" w:eastAsia="Arial" w:hAnsi="Arial" w:cs="Arial"/>
          <w:b/>
          <w:bCs/>
          <w:color w:val="000000" w:themeColor="text1"/>
        </w:rPr>
        <w:tab/>
      </w:r>
      <w:r w:rsidRPr="00D47B84">
        <w:rPr>
          <w:rFonts w:ascii="Arial" w:hAnsi="Arial" w:cs="Arial"/>
          <w:b/>
          <w:bCs/>
          <w:color w:val="000000"/>
          <w:shd w:val="clear" w:color="auto" w:fill="FFFFFF"/>
        </w:rPr>
        <w:t>Advisory panel—disclosure of members interests</w:t>
      </w:r>
      <w:r w:rsidRPr="00D47B84" w:rsidDel="00995B02">
        <w:rPr>
          <w:rFonts w:ascii="Arial" w:eastAsia="Arial" w:hAnsi="Arial" w:cs="Arial"/>
          <w:b/>
          <w:bCs/>
          <w:color w:val="000000" w:themeColor="text1"/>
        </w:rPr>
        <w:t xml:space="preserve"> </w:t>
      </w:r>
    </w:p>
    <w:p w14:paraId="7645089F" w14:textId="77777777" w:rsidR="00AC5080" w:rsidRPr="001F00B5" w:rsidRDefault="00AC5080" w:rsidP="00AC5080">
      <w:pPr>
        <w:spacing w:before="240" w:after="240"/>
        <w:rPr>
          <w:rFonts w:ascii="Arial" w:eastAsia="Arial" w:hAnsi="Arial" w:cs="Arial"/>
          <w:color w:val="000000" w:themeColor="text1"/>
        </w:rPr>
      </w:pPr>
      <w:r w:rsidRPr="001F00B5">
        <w:rPr>
          <w:rFonts w:ascii="Arial" w:eastAsia="Arial" w:hAnsi="Arial" w:cs="Arial"/>
          <w:color w:val="000000" w:themeColor="text1"/>
        </w:rPr>
        <w:t>This clause requires members of the panel to disclose any financial or personal interest they may have in any matter being considered by the panel and for the Conservator to report the stated interests to the Minister.</w:t>
      </w:r>
    </w:p>
    <w:p w14:paraId="5168BF43" w14:textId="77777777" w:rsidR="00AC5080" w:rsidRPr="00D47B84" w:rsidRDefault="00AC5080" w:rsidP="00AC5080">
      <w:pPr>
        <w:spacing w:before="240" w:after="240"/>
        <w:rPr>
          <w:rFonts w:ascii="Arial" w:eastAsia="Arial" w:hAnsi="Arial" w:cs="Arial"/>
          <w:b/>
          <w:bCs/>
          <w:color w:val="000000" w:themeColor="text1"/>
        </w:rPr>
      </w:pPr>
      <w:r w:rsidRPr="001F00B5">
        <w:rPr>
          <w:rFonts w:ascii="Arial" w:eastAsia="Arial" w:hAnsi="Arial" w:cs="Arial"/>
          <w:b/>
          <w:bCs/>
          <w:color w:val="000000" w:themeColor="text1"/>
        </w:rPr>
        <w:t>Clause 103</w:t>
      </w:r>
      <w:r w:rsidRPr="00D47B84">
        <w:rPr>
          <w:rFonts w:ascii="Arial" w:eastAsia="Arial" w:hAnsi="Arial" w:cs="Arial"/>
          <w:b/>
          <w:bCs/>
          <w:color w:val="000000" w:themeColor="text1"/>
        </w:rPr>
        <w:t xml:space="preserve"> </w:t>
      </w:r>
      <w:r w:rsidRPr="00D47B84">
        <w:rPr>
          <w:rFonts w:ascii="Arial" w:eastAsia="Arial" w:hAnsi="Arial" w:cs="Arial"/>
          <w:b/>
          <w:bCs/>
          <w:color w:val="000000" w:themeColor="text1"/>
        </w:rPr>
        <w:tab/>
      </w:r>
      <w:r w:rsidRPr="00D47B84">
        <w:rPr>
          <w:rFonts w:ascii="Arial" w:hAnsi="Arial" w:cs="Arial"/>
          <w:b/>
          <w:bCs/>
          <w:color w:val="000000"/>
          <w:shd w:val="clear" w:color="auto" w:fill="FFFFFF"/>
        </w:rPr>
        <w:t>Advisory panel—procedures</w:t>
      </w:r>
      <w:r w:rsidRPr="00D47B84" w:rsidDel="00A10D4A">
        <w:rPr>
          <w:rFonts w:ascii="Arial" w:eastAsia="Arial" w:hAnsi="Arial" w:cs="Arial"/>
          <w:b/>
          <w:bCs/>
          <w:color w:val="000000" w:themeColor="text1"/>
        </w:rPr>
        <w:t xml:space="preserve"> </w:t>
      </w:r>
    </w:p>
    <w:p w14:paraId="3A7E3ECA" w14:textId="77777777" w:rsidR="00AC5080" w:rsidRPr="001F00B5"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provides for the making of regulations regarding the procedures for decision making by the panel and provides specific examples. These examples are not exhaustive and do not limit the meaning and provisi</w:t>
      </w:r>
      <w:r w:rsidRPr="001F00B5">
        <w:rPr>
          <w:rFonts w:ascii="Arial" w:eastAsia="Arial" w:hAnsi="Arial" w:cs="Arial"/>
          <w:color w:val="000000" w:themeColor="text1"/>
        </w:rPr>
        <w:t xml:space="preserve">on of the related clause. </w:t>
      </w:r>
    </w:p>
    <w:p w14:paraId="183B8FDF" w14:textId="77777777" w:rsidR="00AC5080" w:rsidRPr="00D47B84" w:rsidRDefault="00AC5080" w:rsidP="00AC5080">
      <w:pPr>
        <w:spacing w:before="240" w:after="240"/>
        <w:rPr>
          <w:rFonts w:ascii="Arial" w:eastAsia="Arial" w:hAnsi="Arial" w:cs="Arial"/>
          <w:b/>
          <w:bCs/>
          <w:color w:val="000000" w:themeColor="text1"/>
        </w:rPr>
      </w:pPr>
      <w:r w:rsidRPr="001F00B5">
        <w:rPr>
          <w:rFonts w:ascii="Arial" w:eastAsia="Arial" w:hAnsi="Arial" w:cs="Arial"/>
          <w:b/>
          <w:bCs/>
          <w:color w:val="000000" w:themeColor="text1"/>
        </w:rPr>
        <w:t>Clause 104</w:t>
      </w:r>
      <w:r w:rsidRPr="00D47B84">
        <w:rPr>
          <w:rFonts w:ascii="Arial" w:eastAsia="Arial" w:hAnsi="Arial" w:cs="Arial"/>
          <w:b/>
          <w:bCs/>
          <w:color w:val="000000" w:themeColor="text1"/>
        </w:rPr>
        <w:t xml:space="preserve"> </w:t>
      </w:r>
      <w:r w:rsidRPr="00D47B84">
        <w:rPr>
          <w:rFonts w:ascii="Arial" w:eastAsia="Arial" w:hAnsi="Arial" w:cs="Arial"/>
          <w:b/>
          <w:bCs/>
          <w:color w:val="000000" w:themeColor="text1"/>
        </w:rPr>
        <w:tab/>
      </w:r>
      <w:r w:rsidRPr="00D47B84">
        <w:rPr>
          <w:rFonts w:ascii="Arial" w:hAnsi="Arial" w:cs="Arial"/>
          <w:b/>
          <w:bCs/>
          <w:color w:val="000000"/>
          <w:shd w:val="clear" w:color="auto" w:fill="FFFFFF"/>
        </w:rPr>
        <w:t>Advisory panel—delegation</w:t>
      </w:r>
      <w:r w:rsidRPr="00D47B84" w:rsidDel="00A10D4A">
        <w:rPr>
          <w:rFonts w:ascii="Arial" w:eastAsia="Arial" w:hAnsi="Arial" w:cs="Arial"/>
          <w:b/>
          <w:bCs/>
          <w:color w:val="000000" w:themeColor="text1"/>
        </w:rPr>
        <w:t xml:space="preserve"> </w:t>
      </w:r>
    </w:p>
    <w:p w14:paraId="400B123D"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 xml:space="preserve">This clause empowers the panel to delegate certain functions to individual members of the panel in accordance with provisions of </w:t>
      </w:r>
      <w:r w:rsidRPr="001F00B5">
        <w:rPr>
          <w:rFonts w:ascii="Arial" w:eastAsia="Arial" w:hAnsi="Arial" w:cs="Arial"/>
          <w:color w:val="000000" w:themeColor="text1"/>
        </w:rPr>
        <w:t>any requirement prescribed by regulation and the disclosure provision in Clause 102.</w:t>
      </w:r>
      <w:r w:rsidRPr="00D47B84">
        <w:rPr>
          <w:rFonts w:ascii="Arial" w:eastAsia="Arial" w:hAnsi="Arial" w:cs="Arial"/>
          <w:color w:val="000000" w:themeColor="text1"/>
        </w:rPr>
        <w:t xml:space="preserve"> This is to enable the efficient administration of the more routine decisions whilst ensuring that the entire panel is involved in providing advice on more important matters. </w:t>
      </w:r>
    </w:p>
    <w:p w14:paraId="03C778CB" w14:textId="2ABA5AC5" w:rsidR="00AC5080" w:rsidRPr="00D47B84" w:rsidRDefault="00AC5080" w:rsidP="00AC5080">
      <w:pPr>
        <w:pStyle w:val="Heading4"/>
        <w:spacing w:before="240" w:after="240"/>
        <w:rPr>
          <w:rFonts w:ascii="Arial" w:hAnsi="Arial" w:cs="Arial"/>
          <w:color w:val="000000" w:themeColor="text1"/>
          <w:sz w:val="22"/>
          <w:szCs w:val="22"/>
        </w:rPr>
      </w:pPr>
      <w:r w:rsidRPr="001F00B5">
        <w:rPr>
          <w:rFonts w:ascii="Arial" w:hAnsi="Arial" w:cs="Arial"/>
          <w:color w:val="000000" w:themeColor="text1"/>
          <w:sz w:val="22"/>
          <w:szCs w:val="22"/>
        </w:rPr>
        <w:t>PART 6</w:t>
      </w:r>
      <w:r w:rsidRPr="001F00B5">
        <w:rPr>
          <w:rFonts w:ascii="Arial" w:hAnsi="Arial" w:cs="Arial"/>
          <w:color w:val="000000" w:themeColor="text1"/>
          <w:sz w:val="22"/>
          <w:szCs w:val="22"/>
        </w:rPr>
        <w:tab/>
        <w:t>DEVELOPMENT APPLICATIONS</w:t>
      </w:r>
      <w:r w:rsidR="006F4AC8">
        <w:rPr>
          <w:rFonts w:ascii="Arial" w:hAnsi="Arial" w:cs="Arial"/>
          <w:color w:val="000000" w:themeColor="text1"/>
          <w:sz w:val="22"/>
          <w:szCs w:val="22"/>
        </w:rPr>
        <w:t xml:space="preserve"> – </w:t>
      </w:r>
      <w:r w:rsidRPr="001F00B5">
        <w:rPr>
          <w:rFonts w:ascii="Arial" w:hAnsi="Arial" w:cs="Arial"/>
          <w:color w:val="000000" w:themeColor="text1"/>
          <w:sz w:val="22"/>
          <w:szCs w:val="22"/>
        </w:rPr>
        <w:t>CONSERVATOR’S ADVICE</w:t>
      </w:r>
    </w:p>
    <w:p w14:paraId="1671B3EE" w14:textId="075E16FD" w:rsidR="00AC5080" w:rsidRPr="00D47B84"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Pr="001F00B5">
        <w:rPr>
          <w:rFonts w:ascii="Arial" w:eastAsia="Arial" w:hAnsi="Arial" w:cs="Arial"/>
          <w:b/>
          <w:bCs/>
          <w:color w:val="000000" w:themeColor="text1"/>
        </w:rPr>
        <w:t>105</w:t>
      </w:r>
      <w:r w:rsidRPr="00D47B84">
        <w:rPr>
          <w:rFonts w:ascii="Arial" w:eastAsia="Arial" w:hAnsi="Arial" w:cs="Arial"/>
          <w:b/>
          <w:bCs/>
          <w:color w:val="000000" w:themeColor="text1"/>
        </w:rPr>
        <w:t xml:space="preserve"> </w:t>
      </w:r>
      <w:r w:rsidRPr="00D47B84">
        <w:rPr>
          <w:rFonts w:ascii="Arial" w:eastAsia="Arial" w:hAnsi="Arial" w:cs="Arial"/>
          <w:b/>
          <w:bCs/>
          <w:color w:val="000000" w:themeColor="text1"/>
        </w:rPr>
        <w:tab/>
        <w:t>Meaning of development–Pt 6</w:t>
      </w:r>
    </w:p>
    <w:p w14:paraId="23105D12" w14:textId="77777777" w:rsidR="00AC5080" w:rsidRPr="001F00B5"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 xml:space="preserve">This clause defines </w:t>
      </w:r>
      <w:r w:rsidRPr="00D47B84">
        <w:rPr>
          <w:rFonts w:ascii="Arial" w:eastAsia="Arial" w:hAnsi="Arial" w:cs="Arial"/>
          <w:i/>
          <w:iCs/>
          <w:color w:val="000000" w:themeColor="text1"/>
        </w:rPr>
        <w:t xml:space="preserve">development </w:t>
      </w:r>
      <w:r w:rsidRPr="00D47B84">
        <w:rPr>
          <w:rFonts w:ascii="Arial" w:eastAsia="Arial" w:hAnsi="Arial" w:cs="Arial"/>
          <w:color w:val="000000" w:themeColor="text1"/>
        </w:rPr>
        <w:t>for this part</w:t>
      </w:r>
      <w:r w:rsidRPr="00D47B84">
        <w:rPr>
          <w:rFonts w:ascii="Arial" w:eastAsia="Arial" w:hAnsi="Arial" w:cs="Arial"/>
          <w:i/>
          <w:iCs/>
          <w:color w:val="000000" w:themeColor="text1"/>
        </w:rPr>
        <w:t>.</w:t>
      </w:r>
    </w:p>
    <w:p w14:paraId="45CF4A70" w14:textId="77777777" w:rsidR="00AC5080" w:rsidRPr="00D47B84" w:rsidRDefault="00AC5080" w:rsidP="00AC5080">
      <w:pPr>
        <w:spacing w:before="240" w:after="240"/>
        <w:rPr>
          <w:rFonts w:ascii="Arial" w:eastAsia="Arial" w:hAnsi="Arial" w:cs="Arial"/>
          <w:b/>
          <w:bCs/>
          <w:color w:val="000000" w:themeColor="text1"/>
        </w:rPr>
      </w:pPr>
      <w:r w:rsidRPr="001F00B5">
        <w:rPr>
          <w:rFonts w:ascii="Arial" w:eastAsia="Arial" w:hAnsi="Arial" w:cs="Arial"/>
          <w:b/>
          <w:bCs/>
          <w:color w:val="000000" w:themeColor="text1"/>
        </w:rPr>
        <w:t>Clause 106</w:t>
      </w:r>
      <w:r w:rsidRPr="00D47B84">
        <w:rPr>
          <w:rFonts w:ascii="Arial" w:eastAsia="Arial" w:hAnsi="Arial" w:cs="Arial"/>
          <w:b/>
          <w:bCs/>
          <w:color w:val="000000" w:themeColor="text1"/>
        </w:rPr>
        <w:t xml:space="preserve"> </w:t>
      </w:r>
      <w:r w:rsidRPr="00D47B84">
        <w:rPr>
          <w:rFonts w:ascii="Arial" w:eastAsia="Arial" w:hAnsi="Arial" w:cs="Arial"/>
          <w:b/>
          <w:bCs/>
          <w:color w:val="000000" w:themeColor="text1"/>
        </w:rPr>
        <w:tab/>
      </w:r>
      <w:r w:rsidRPr="00D47B84">
        <w:rPr>
          <w:rFonts w:ascii="Arial" w:hAnsi="Arial" w:cs="Arial"/>
          <w:b/>
          <w:bCs/>
          <w:color w:val="000000"/>
          <w:shd w:val="clear" w:color="auto" w:fill="FFFFFF"/>
        </w:rPr>
        <w:t>Simplified outline—pt 6</w:t>
      </w:r>
      <w:r w:rsidRPr="00D47B84" w:rsidDel="0077356E">
        <w:rPr>
          <w:rFonts w:ascii="Arial" w:eastAsia="Arial" w:hAnsi="Arial" w:cs="Arial"/>
          <w:b/>
          <w:bCs/>
          <w:color w:val="000000" w:themeColor="text1"/>
        </w:rPr>
        <w:t xml:space="preserve"> </w:t>
      </w:r>
    </w:p>
    <w:p w14:paraId="3C678ECB" w14:textId="77777777" w:rsidR="00AC5080" w:rsidRPr="001F00B5"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 xml:space="preserve">This clause provides a simplified explanation of this part and the </w:t>
      </w:r>
      <w:r w:rsidRPr="001F00B5">
        <w:rPr>
          <w:rFonts w:ascii="Arial" w:eastAsia="Arial" w:hAnsi="Arial" w:cs="Arial"/>
          <w:i/>
          <w:iCs/>
          <w:color w:val="000000" w:themeColor="text1"/>
        </w:rPr>
        <w:t>Planning and Development Act 2007</w:t>
      </w:r>
      <w:r w:rsidRPr="001F00B5">
        <w:rPr>
          <w:rFonts w:ascii="Arial" w:eastAsia="Arial" w:hAnsi="Arial" w:cs="Arial"/>
          <w:color w:val="000000" w:themeColor="text1"/>
        </w:rPr>
        <w:t xml:space="preserve"> to assist interpretation.</w:t>
      </w:r>
    </w:p>
    <w:p w14:paraId="6BDDCEFF" w14:textId="77777777" w:rsidR="00AC5080" w:rsidRPr="00686507" w:rsidRDefault="00AC5080" w:rsidP="00AC5080">
      <w:pPr>
        <w:spacing w:before="240" w:after="240"/>
        <w:ind w:left="1440" w:hanging="1440"/>
        <w:rPr>
          <w:rFonts w:ascii="Arial" w:eastAsia="Arial" w:hAnsi="Arial" w:cs="Arial"/>
          <w:b/>
          <w:bCs/>
          <w:color w:val="000000" w:themeColor="text1"/>
        </w:rPr>
      </w:pPr>
      <w:r w:rsidRPr="001F00B5">
        <w:rPr>
          <w:rFonts w:ascii="Arial" w:eastAsia="Arial" w:hAnsi="Arial" w:cs="Arial"/>
          <w:b/>
          <w:bCs/>
          <w:color w:val="000000" w:themeColor="text1"/>
        </w:rPr>
        <w:t>Clause 107</w:t>
      </w:r>
      <w:r w:rsidRPr="00686507">
        <w:rPr>
          <w:rFonts w:ascii="Arial" w:eastAsia="Arial" w:hAnsi="Arial" w:cs="Arial"/>
          <w:b/>
          <w:bCs/>
          <w:color w:val="000000" w:themeColor="text1"/>
        </w:rPr>
        <w:tab/>
        <w:t>Land subject to development—conservator may give advice about tree protection</w:t>
      </w:r>
      <w:r w:rsidRPr="00686507" w:rsidDel="00363DD5">
        <w:rPr>
          <w:rFonts w:ascii="Arial" w:eastAsia="Arial" w:hAnsi="Arial" w:cs="Arial"/>
          <w:b/>
          <w:bCs/>
          <w:color w:val="000000" w:themeColor="text1"/>
        </w:rPr>
        <w:t xml:space="preserve"> </w:t>
      </w:r>
    </w:p>
    <w:p w14:paraId="375AF0E4" w14:textId="3FA48EB9"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clause</w:t>
      </w:r>
      <w:r w:rsidR="00D87952">
        <w:rPr>
          <w:rFonts w:ascii="Arial" w:eastAsia="Arial" w:hAnsi="Arial" w:cs="Arial"/>
          <w:color w:val="000000" w:themeColor="text1"/>
        </w:rPr>
        <w:t xml:space="preserve"> indicates</w:t>
      </w:r>
      <w:r w:rsidRPr="00686507">
        <w:rPr>
          <w:rFonts w:ascii="Arial" w:eastAsia="Arial" w:hAnsi="Arial" w:cs="Arial"/>
          <w:color w:val="000000" w:themeColor="text1"/>
        </w:rPr>
        <w:t xml:space="preserve"> that the Conservator can provide written advice to the planning and land authority in relation to a development that involves, or </w:t>
      </w:r>
      <w:r w:rsidR="00D87952">
        <w:rPr>
          <w:rFonts w:ascii="Arial" w:eastAsia="Arial" w:hAnsi="Arial" w:cs="Arial"/>
          <w:color w:val="000000" w:themeColor="text1"/>
        </w:rPr>
        <w:t xml:space="preserve">is </w:t>
      </w:r>
      <w:r w:rsidRPr="00686507">
        <w:rPr>
          <w:rFonts w:ascii="Arial" w:eastAsia="Arial" w:hAnsi="Arial" w:cs="Arial"/>
          <w:color w:val="000000" w:themeColor="text1"/>
        </w:rPr>
        <w:t xml:space="preserve">likely to involve, an activity that would or may damage a protected tree, </w:t>
      </w:r>
      <w:r w:rsidR="00D87952">
        <w:rPr>
          <w:rFonts w:ascii="Arial" w:eastAsia="Arial" w:hAnsi="Arial" w:cs="Arial"/>
          <w:color w:val="000000" w:themeColor="text1"/>
        </w:rPr>
        <w:t>or is</w:t>
      </w:r>
      <w:r w:rsidRPr="00686507">
        <w:rPr>
          <w:rFonts w:ascii="Arial" w:eastAsia="Arial" w:hAnsi="Arial" w:cs="Arial"/>
          <w:color w:val="000000" w:themeColor="text1"/>
        </w:rPr>
        <w:t xml:space="preserve"> prohibited groundwork in the protection zone of a protected tree or a declared site.</w:t>
      </w:r>
    </w:p>
    <w:p w14:paraId="36D8362B" w14:textId="7777777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lastRenderedPageBreak/>
        <w:t xml:space="preserve">Clause </w:t>
      </w:r>
      <w:r w:rsidRPr="001F00B5">
        <w:rPr>
          <w:rFonts w:ascii="Arial" w:eastAsia="Arial" w:hAnsi="Arial" w:cs="Arial"/>
          <w:b/>
          <w:bCs/>
          <w:color w:val="000000" w:themeColor="text1"/>
        </w:rPr>
        <w:t>108</w:t>
      </w:r>
      <w:r w:rsidRPr="00686507">
        <w:rPr>
          <w:rFonts w:ascii="Arial" w:eastAsia="Arial" w:hAnsi="Arial" w:cs="Arial"/>
          <w:b/>
          <w:bCs/>
          <w:color w:val="000000" w:themeColor="text1"/>
        </w:rPr>
        <w:tab/>
      </w:r>
      <w:r w:rsidRPr="00686507">
        <w:rPr>
          <w:rFonts w:ascii="Arial" w:hAnsi="Arial" w:cs="Arial"/>
          <w:b/>
          <w:bCs/>
          <w:color w:val="000000"/>
          <w:shd w:val="clear" w:color="auto" w:fill="FFFFFF"/>
        </w:rPr>
        <w:t>Conservator’s advice about tree protection</w:t>
      </w:r>
      <w:r w:rsidRPr="00686507" w:rsidDel="001D4291">
        <w:rPr>
          <w:rFonts w:ascii="Arial" w:eastAsia="Arial" w:hAnsi="Arial" w:cs="Arial"/>
          <w:b/>
          <w:bCs/>
          <w:color w:val="000000" w:themeColor="text1"/>
        </w:rPr>
        <w:t xml:space="preserve"> </w:t>
      </w:r>
    </w:p>
    <w:p w14:paraId="1FA2D335"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clause sets out the information that must be included in the advice from the Conservator to the planning and land authority</w:t>
      </w:r>
      <w:r w:rsidRPr="00686507" w:rsidDel="00E7385B">
        <w:rPr>
          <w:rFonts w:ascii="Arial" w:eastAsia="Arial" w:hAnsi="Arial" w:cs="Arial"/>
          <w:color w:val="000000" w:themeColor="text1"/>
        </w:rPr>
        <w:t xml:space="preserve"> </w:t>
      </w:r>
      <w:r w:rsidRPr="00686507">
        <w:rPr>
          <w:rFonts w:ascii="Arial" w:eastAsia="Arial" w:hAnsi="Arial" w:cs="Arial"/>
          <w:color w:val="000000" w:themeColor="text1"/>
        </w:rPr>
        <w:t xml:space="preserve">under section 108 of the Act or under section 149 of the </w:t>
      </w:r>
      <w:r w:rsidRPr="00686507">
        <w:rPr>
          <w:rFonts w:ascii="Arial" w:eastAsia="Arial" w:hAnsi="Arial" w:cs="Arial"/>
          <w:i/>
          <w:iCs/>
          <w:color w:val="000000" w:themeColor="text1"/>
        </w:rPr>
        <w:t>Planning and Development Act 2007</w:t>
      </w:r>
      <w:r w:rsidRPr="00686507">
        <w:rPr>
          <w:rFonts w:ascii="Arial" w:eastAsia="Arial" w:hAnsi="Arial" w:cs="Arial"/>
          <w:color w:val="000000" w:themeColor="text1"/>
        </w:rPr>
        <w:t>. This clause includes a list of additional information the Conservator may also provide as part of the advice provided to the planning and land authority.</w:t>
      </w:r>
    </w:p>
    <w:p w14:paraId="448D6BF3"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The provision of this advice to the planning and land authority is to support capacity to make decisions regarding tree protection matters relating to protected trees that are subject to proposed Development Applications. This capacity is limited to approving a Development Application contrary the Conservator’s advice only when, considering broader planning objectives of the Territory Plan, all reasonable design options have been considered to avoid the need to undertake the proposed prohibited activity</w:t>
      </w:r>
      <w:r w:rsidRPr="00686507">
        <w:rPr>
          <w:rFonts w:ascii="Arial" w:eastAsia="Times New Roman" w:hAnsi="Arial" w:cs="Arial"/>
          <w:color w:val="000000" w:themeColor="text1"/>
        </w:rPr>
        <w:t>.</w:t>
      </w:r>
    </w:p>
    <w:p w14:paraId="00731F00" w14:textId="77777777" w:rsidR="00AC5080" w:rsidRPr="00686507"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Pr="001F00B5">
        <w:rPr>
          <w:rFonts w:ascii="Arial" w:eastAsia="Arial" w:hAnsi="Arial" w:cs="Arial"/>
          <w:b/>
          <w:bCs/>
          <w:color w:val="000000" w:themeColor="text1"/>
        </w:rPr>
        <w:t>109</w:t>
      </w:r>
      <w:r w:rsidRPr="00686507">
        <w:rPr>
          <w:rFonts w:ascii="Arial" w:eastAsia="Arial" w:hAnsi="Arial" w:cs="Arial"/>
          <w:b/>
          <w:bCs/>
          <w:color w:val="000000" w:themeColor="text1"/>
        </w:rPr>
        <w:t xml:space="preserve"> </w:t>
      </w:r>
      <w:r w:rsidRPr="00686507">
        <w:rPr>
          <w:rFonts w:ascii="Arial" w:eastAsia="Arial" w:hAnsi="Arial" w:cs="Arial"/>
          <w:b/>
          <w:bCs/>
          <w:color w:val="000000" w:themeColor="text1"/>
        </w:rPr>
        <w:tab/>
      </w:r>
      <w:r w:rsidRPr="00686507">
        <w:rPr>
          <w:rFonts w:ascii="Arial" w:hAnsi="Arial" w:cs="Arial"/>
          <w:b/>
          <w:bCs/>
          <w:color w:val="000000"/>
          <w:shd w:val="clear" w:color="auto" w:fill="FFFFFF"/>
        </w:rPr>
        <w:t>Offence—contravene tree protection condition of development approval</w:t>
      </w:r>
      <w:r w:rsidRPr="00686507" w:rsidDel="00F62B1E">
        <w:rPr>
          <w:rFonts w:ascii="Arial" w:eastAsia="Arial" w:hAnsi="Arial" w:cs="Arial"/>
          <w:b/>
          <w:bCs/>
          <w:color w:val="000000" w:themeColor="text1"/>
        </w:rPr>
        <w:t xml:space="preserve"> </w:t>
      </w:r>
    </w:p>
    <w:p w14:paraId="5B78EEAF" w14:textId="77777777" w:rsidR="00AC5080"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clause establishes the offence of contravening a tree protection condition</w:t>
      </w:r>
      <w:r>
        <w:rPr>
          <w:rFonts w:ascii="Arial" w:eastAsia="Arial" w:hAnsi="Arial" w:cs="Arial"/>
          <w:color w:val="000000" w:themeColor="text1"/>
        </w:rPr>
        <w:t>. This offence does not apply where the person had a reasonable excuse for contravening the tree protection condition.</w:t>
      </w:r>
    </w:p>
    <w:p w14:paraId="49698571" w14:textId="77777777" w:rsidR="00AC5080" w:rsidRDefault="00AC5080" w:rsidP="00AC5080">
      <w:pPr>
        <w:spacing w:before="240" w:after="240"/>
        <w:rPr>
          <w:rFonts w:ascii="Arial" w:eastAsia="Arial" w:hAnsi="Arial" w:cs="Arial"/>
          <w:color w:val="000000" w:themeColor="text1"/>
        </w:rPr>
      </w:pPr>
      <w:r>
        <w:rPr>
          <w:rFonts w:ascii="Arial" w:eastAsia="Arial" w:hAnsi="Arial" w:cs="Arial"/>
          <w:color w:val="000000" w:themeColor="text1"/>
        </w:rPr>
        <w:t>This clause also establishes the offence of the person responsible for the development failing to reasonably notify site workers of tree protection conditions</w:t>
      </w:r>
      <w:r w:rsidRPr="00686507">
        <w:rPr>
          <w:rFonts w:ascii="Arial" w:eastAsia="Arial" w:hAnsi="Arial" w:cs="Arial"/>
          <w:color w:val="000000" w:themeColor="text1"/>
        </w:rPr>
        <w:t xml:space="preserve">. </w:t>
      </w:r>
    </w:p>
    <w:p w14:paraId="70312B7F"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 xml:space="preserve">The maximum penalty for </w:t>
      </w:r>
      <w:r>
        <w:rPr>
          <w:rFonts w:ascii="Arial" w:eastAsia="Arial" w:hAnsi="Arial" w:cs="Arial"/>
          <w:color w:val="000000" w:themeColor="text1"/>
        </w:rPr>
        <w:t>these</w:t>
      </w:r>
      <w:r w:rsidRPr="00686507">
        <w:rPr>
          <w:rFonts w:ascii="Arial" w:eastAsia="Arial" w:hAnsi="Arial" w:cs="Arial"/>
          <w:color w:val="000000" w:themeColor="text1"/>
        </w:rPr>
        <w:t xml:space="preserve"> offence</w:t>
      </w:r>
      <w:r>
        <w:rPr>
          <w:rFonts w:ascii="Arial" w:eastAsia="Arial" w:hAnsi="Arial" w:cs="Arial"/>
          <w:color w:val="000000" w:themeColor="text1"/>
        </w:rPr>
        <w:t>s</w:t>
      </w:r>
      <w:r w:rsidRPr="00686507">
        <w:rPr>
          <w:rFonts w:ascii="Arial" w:eastAsia="Arial" w:hAnsi="Arial" w:cs="Arial"/>
          <w:color w:val="000000" w:themeColor="text1"/>
        </w:rPr>
        <w:t xml:space="preserve"> is 50 penalty units. An offence against this section is a strict liability offence.</w:t>
      </w:r>
      <w:r w:rsidRPr="00727F6B">
        <w:rPr>
          <w:rFonts w:ascii="Arial" w:eastAsia="Arial" w:hAnsi="Arial" w:cs="Arial"/>
          <w:color w:val="000000" w:themeColor="text1"/>
        </w:rPr>
        <w:t xml:space="preserve"> </w:t>
      </w:r>
    </w:p>
    <w:p w14:paraId="295E931C" w14:textId="77777777" w:rsidR="00AC5080" w:rsidRPr="00FA4C4F" w:rsidRDefault="00AC5080" w:rsidP="00AC5080">
      <w:pPr>
        <w:pStyle w:val="Heading4"/>
        <w:spacing w:before="240" w:after="240"/>
        <w:rPr>
          <w:rFonts w:ascii="Arial" w:hAnsi="Arial" w:cs="Arial"/>
          <w:color w:val="000000" w:themeColor="text1"/>
          <w:sz w:val="22"/>
          <w:szCs w:val="22"/>
        </w:rPr>
      </w:pPr>
      <w:r w:rsidRPr="00FA4C4F">
        <w:rPr>
          <w:rFonts w:ascii="Arial" w:hAnsi="Arial" w:cs="Arial"/>
          <w:color w:val="000000" w:themeColor="text1"/>
          <w:sz w:val="22"/>
          <w:szCs w:val="22"/>
        </w:rPr>
        <w:t>PART 7</w:t>
      </w:r>
      <w:r w:rsidRPr="00FA4C4F">
        <w:rPr>
          <w:rFonts w:ascii="Arial" w:hAnsi="Arial" w:cs="Arial"/>
          <w:color w:val="000000" w:themeColor="text1"/>
          <w:sz w:val="22"/>
          <w:szCs w:val="22"/>
        </w:rPr>
        <w:tab/>
        <w:t>ENFORCEMENT</w:t>
      </w:r>
    </w:p>
    <w:p w14:paraId="2C3E6946" w14:textId="77777777" w:rsidR="00AC5080" w:rsidRPr="00FA4C4F" w:rsidRDefault="00AC5080" w:rsidP="00AC5080">
      <w:pPr>
        <w:spacing w:before="240" w:after="240"/>
        <w:rPr>
          <w:rFonts w:ascii="Arial" w:eastAsia="Arial" w:hAnsi="Arial" w:cs="Arial"/>
          <w:b/>
          <w:bCs/>
          <w:color w:val="000000" w:themeColor="text1"/>
        </w:rPr>
      </w:pPr>
      <w:r w:rsidRPr="00FA4C4F">
        <w:rPr>
          <w:rFonts w:ascii="Arial" w:eastAsia="Arial" w:hAnsi="Arial" w:cs="Arial"/>
          <w:b/>
          <w:bCs/>
          <w:color w:val="000000" w:themeColor="text1"/>
        </w:rPr>
        <w:t xml:space="preserve">Clause </w:t>
      </w:r>
      <w:r w:rsidRPr="001F00B5">
        <w:rPr>
          <w:rFonts w:ascii="Arial" w:eastAsia="Arial" w:hAnsi="Arial" w:cs="Arial"/>
          <w:b/>
          <w:bCs/>
          <w:color w:val="000000" w:themeColor="text1"/>
        </w:rPr>
        <w:t>110</w:t>
      </w:r>
      <w:r w:rsidRPr="00FA4C4F">
        <w:rPr>
          <w:rFonts w:ascii="Arial" w:eastAsia="Arial" w:hAnsi="Arial" w:cs="Arial"/>
          <w:b/>
          <w:bCs/>
          <w:color w:val="000000" w:themeColor="text1"/>
        </w:rPr>
        <w:t xml:space="preserve"> </w:t>
      </w:r>
      <w:r w:rsidRPr="00FA4C4F">
        <w:rPr>
          <w:rFonts w:ascii="Arial" w:eastAsia="Arial" w:hAnsi="Arial" w:cs="Arial"/>
          <w:b/>
          <w:bCs/>
          <w:color w:val="000000" w:themeColor="text1"/>
        </w:rPr>
        <w:tab/>
        <w:t>Definitions–pt 7</w:t>
      </w:r>
    </w:p>
    <w:p w14:paraId="71595C92" w14:textId="77777777" w:rsidR="00AC5080" w:rsidRPr="00D47B84" w:rsidRDefault="00AC5080" w:rsidP="00AC5080">
      <w:pPr>
        <w:spacing w:before="240" w:after="240"/>
        <w:rPr>
          <w:rFonts w:ascii="Arial" w:eastAsia="Times New Roman" w:hAnsi="Arial" w:cs="Arial"/>
          <w:color w:val="000000" w:themeColor="text1"/>
        </w:rPr>
      </w:pPr>
      <w:r w:rsidRPr="00D47B84">
        <w:rPr>
          <w:rFonts w:ascii="Arial" w:eastAsiaTheme="majorEastAsia" w:hAnsi="Arial" w:cs="Arial"/>
          <w:color w:val="000000" w:themeColor="text1"/>
        </w:rPr>
        <w:t xml:space="preserve">This clause </w:t>
      </w:r>
      <w:r w:rsidRPr="00D47B84">
        <w:rPr>
          <w:rFonts w:ascii="Arial" w:eastAsia="Arial" w:hAnsi="Arial" w:cs="Arial"/>
          <w:color w:val="000000" w:themeColor="text1"/>
        </w:rPr>
        <w:t xml:space="preserve">defines </w:t>
      </w:r>
      <w:r w:rsidRPr="00D47B84">
        <w:rPr>
          <w:rFonts w:ascii="Arial" w:eastAsia="Arial" w:hAnsi="Arial" w:cs="Arial"/>
          <w:i/>
          <w:iCs/>
          <w:color w:val="000000" w:themeColor="text1"/>
        </w:rPr>
        <w:t xml:space="preserve">connected, occupier, offence </w:t>
      </w:r>
      <w:r w:rsidRPr="00D47B84">
        <w:rPr>
          <w:rFonts w:ascii="Arial" w:eastAsia="Arial" w:hAnsi="Arial" w:cs="Arial"/>
          <w:color w:val="000000" w:themeColor="text1"/>
        </w:rPr>
        <w:t>and</w:t>
      </w:r>
      <w:r w:rsidRPr="00D47B84">
        <w:rPr>
          <w:rFonts w:ascii="Arial" w:eastAsia="Arial" w:hAnsi="Arial" w:cs="Arial"/>
          <w:i/>
          <w:iCs/>
          <w:color w:val="000000" w:themeColor="text1"/>
        </w:rPr>
        <w:t xml:space="preserve"> warrant</w:t>
      </w:r>
      <w:r w:rsidRPr="00D47B84">
        <w:rPr>
          <w:rFonts w:ascii="Arial" w:eastAsia="Arial" w:hAnsi="Arial" w:cs="Arial"/>
          <w:color w:val="000000" w:themeColor="text1"/>
        </w:rPr>
        <w:t xml:space="preserve"> for this part.</w:t>
      </w:r>
    </w:p>
    <w:p w14:paraId="0C414B72" w14:textId="77777777" w:rsidR="00AC5080" w:rsidRPr="00FA4C4F" w:rsidRDefault="00AC5080" w:rsidP="00AC5080">
      <w:pPr>
        <w:spacing w:before="240" w:after="240"/>
        <w:rPr>
          <w:rFonts w:ascii="Arial" w:eastAsia="Arial" w:hAnsi="Arial" w:cs="Arial"/>
          <w:color w:val="000000" w:themeColor="text1"/>
        </w:rPr>
      </w:pPr>
      <w:r w:rsidRPr="00D47B84">
        <w:rPr>
          <w:rFonts w:ascii="Arial" w:eastAsia="Arial" w:hAnsi="Arial" w:cs="Arial"/>
          <w:b/>
          <w:bCs/>
          <w:color w:val="000000" w:themeColor="text1"/>
        </w:rPr>
        <w:t xml:space="preserve">Clause </w:t>
      </w:r>
      <w:r w:rsidRPr="001F00B5">
        <w:rPr>
          <w:rFonts w:ascii="Arial" w:eastAsia="Arial" w:hAnsi="Arial" w:cs="Arial"/>
          <w:b/>
          <w:bCs/>
          <w:color w:val="000000" w:themeColor="text1"/>
        </w:rPr>
        <w:t>111</w:t>
      </w:r>
      <w:r w:rsidRPr="00FA4C4F">
        <w:rPr>
          <w:rFonts w:ascii="Arial" w:eastAsia="Arial" w:hAnsi="Arial" w:cs="Arial"/>
          <w:b/>
          <w:bCs/>
          <w:color w:val="000000" w:themeColor="text1"/>
        </w:rPr>
        <w:t xml:space="preserve"> </w:t>
      </w:r>
      <w:r w:rsidRPr="00FA4C4F">
        <w:rPr>
          <w:rFonts w:ascii="Arial" w:eastAsia="Arial" w:hAnsi="Arial" w:cs="Arial"/>
          <w:b/>
          <w:bCs/>
          <w:color w:val="000000" w:themeColor="text1"/>
        </w:rPr>
        <w:tab/>
        <w:t xml:space="preserve">Appointment of authorised people </w:t>
      </w:r>
    </w:p>
    <w:p w14:paraId="3FF81860" w14:textId="6EA5B4F0" w:rsidR="00AC5080" w:rsidRDefault="00AC5080" w:rsidP="00AC5080">
      <w:pPr>
        <w:spacing w:before="240" w:after="240"/>
        <w:rPr>
          <w:rFonts w:ascii="Arial" w:eastAsiaTheme="majorEastAsia" w:hAnsi="Arial" w:cs="Arial"/>
          <w:color w:val="000000" w:themeColor="text1"/>
        </w:rPr>
      </w:pPr>
      <w:r w:rsidRPr="00D47B84">
        <w:rPr>
          <w:rFonts w:ascii="Arial" w:eastAsiaTheme="majorEastAsia" w:hAnsi="Arial" w:cs="Arial"/>
          <w:color w:val="000000" w:themeColor="text1"/>
        </w:rPr>
        <w:t>This clause provides that a public servant may be appointed as an authorised person for the Act.</w:t>
      </w:r>
    </w:p>
    <w:p w14:paraId="661B5432" w14:textId="77777777" w:rsidR="009A3157" w:rsidRPr="00D47B84" w:rsidRDefault="009A3157" w:rsidP="00AC5080">
      <w:pPr>
        <w:spacing w:before="240" w:after="240"/>
        <w:rPr>
          <w:rFonts w:ascii="Arial" w:eastAsia="Arial" w:hAnsi="Arial" w:cs="Arial"/>
          <w:color w:val="000000" w:themeColor="text1"/>
        </w:rPr>
      </w:pPr>
    </w:p>
    <w:p w14:paraId="2BCBEB0D" w14:textId="77777777" w:rsidR="00AC5080" w:rsidRPr="00FA4C4F"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Pr="001F00B5">
        <w:rPr>
          <w:rFonts w:ascii="Arial" w:eastAsia="Arial" w:hAnsi="Arial" w:cs="Arial"/>
          <w:b/>
          <w:bCs/>
          <w:color w:val="000000" w:themeColor="text1"/>
        </w:rPr>
        <w:t>112</w:t>
      </w:r>
      <w:r w:rsidRPr="00FA4C4F">
        <w:rPr>
          <w:rFonts w:ascii="Arial" w:eastAsia="Arial" w:hAnsi="Arial" w:cs="Arial"/>
          <w:b/>
          <w:bCs/>
          <w:color w:val="000000" w:themeColor="text1"/>
        </w:rPr>
        <w:t xml:space="preserve"> </w:t>
      </w:r>
      <w:r w:rsidRPr="00FA4C4F">
        <w:rPr>
          <w:rFonts w:ascii="Arial" w:eastAsia="Arial" w:hAnsi="Arial" w:cs="Arial"/>
          <w:b/>
          <w:bCs/>
          <w:color w:val="000000" w:themeColor="text1"/>
        </w:rPr>
        <w:tab/>
        <w:t>Identity cards</w:t>
      </w:r>
    </w:p>
    <w:p w14:paraId="490512D6"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 xml:space="preserve">This clause provides for the identification of authorised persons, by way of an identity card. This clause lists the requirements of the information this card must contain to ensure accurate identification and validity.  </w:t>
      </w:r>
    </w:p>
    <w:p w14:paraId="62B06FA9" w14:textId="6F106C05" w:rsidR="00AC5080" w:rsidRPr="001F00B5"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The clause establishes an offence of</w:t>
      </w:r>
      <w:r w:rsidRPr="001F00B5">
        <w:rPr>
          <w:rFonts w:ascii="Arial" w:eastAsia="Arial" w:hAnsi="Arial" w:cs="Arial"/>
          <w:color w:val="000000" w:themeColor="text1"/>
        </w:rPr>
        <w:t xml:space="preserve"> failing to return the identity card within seven days after the person stops being an authorised person. This offence does not apply if the authorised person</w:t>
      </w:r>
      <w:r w:rsidR="00D87952">
        <w:rPr>
          <w:rFonts w:ascii="Arial" w:eastAsia="Arial" w:hAnsi="Arial" w:cs="Arial"/>
          <w:color w:val="000000" w:themeColor="text1"/>
        </w:rPr>
        <w:t>’s</w:t>
      </w:r>
      <w:r w:rsidRPr="001F00B5">
        <w:rPr>
          <w:rFonts w:ascii="Arial" w:eastAsia="Arial" w:hAnsi="Arial" w:cs="Arial"/>
          <w:color w:val="000000" w:themeColor="text1"/>
        </w:rPr>
        <w:t xml:space="preserve"> identity card is lost, stolen or destroyed by someone else. The maximum penalty for this offence is 1 penalty unit. An offence against this section is a strict liability offence.</w:t>
      </w:r>
    </w:p>
    <w:p w14:paraId="25B89105" w14:textId="77777777" w:rsidR="00AC5080" w:rsidRPr="00D47B84" w:rsidRDefault="00AC5080" w:rsidP="00AC5080">
      <w:pPr>
        <w:spacing w:before="240" w:after="240"/>
        <w:ind w:left="1440" w:hanging="1440"/>
        <w:rPr>
          <w:rFonts w:ascii="Arial" w:eastAsia="Arial" w:hAnsi="Arial" w:cs="Arial"/>
          <w:b/>
          <w:bCs/>
          <w:color w:val="000000" w:themeColor="text1"/>
        </w:rPr>
      </w:pPr>
      <w:r w:rsidRPr="001F00B5">
        <w:rPr>
          <w:rFonts w:ascii="Arial" w:eastAsia="Arial" w:hAnsi="Arial" w:cs="Arial"/>
          <w:b/>
          <w:bCs/>
          <w:color w:val="000000" w:themeColor="text1"/>
        </w:rPr>
        <w:t>Clause 113</w:t>
      </w:r>
      <w:r w:rsidRPr="00FA4C4F">
        <w:rPr>
          <w:rFonts w:ascii="Arial" w:eastAsia="Arial" w:hAnsi="Arial" w:cs="Arial"/>
          <w:b/>
          <w:bCs/>
          <w:color w:val="000000" w:themeColor="text1"/>
        </w:rPr>
        <w:tab/>
        <w:t>Authorised person must show identity card on exercising power of entry</w:t>
      </w:r>
    </w:p>
    <w:p w14:paraId="34A03280" w14:textId="27042C7F"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lastRenderedPageBreak/>
        <w:t>This clause provides that if an authorised person exercises a power that affects an individual, the authorised person must first show an identity card to th</w:t>
      </w:r>
      <w:r w:rsidR="00D87952">
        <w:rPr>
          <w:rFonts w:ascii="Arial" w:eastAsia="Arial" w:hAnsi="Arial" w:cs="Arial"/>
          <w:color w:val="000000" w:themeColor="text1"/>
        </w:rPr>
        <w:t>at</w:t>
      </w:r>
      <w:r w:rsidRPr="00D47B84">
        <w:rPr>
          <w:rFonts w:ascii="Arial" w:eastAsia="Arial" w:hAnsi="Arial" w:cs="Arial"/>
          <w:color w:val="000000" w:themeColor="text1"/>
        </w:rPr>
        <w:t xml:space="preserve"> individual.</w:t>
      </w:r>
    </w:p>
    <w:p w14:paraId="00BE2F7F" w14:textId="77777777" w:rsidR="00AC5080" w:rsidRPr="00FA4C4F"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Clause</w:t>
      </w:r>
      <w:r w:rsidRPr="001F00B5">
        <w:rPr>
          <w:rFonts w:ascii="Arial" w:eastAsia="Arial" w:hAnsi="Arial" w:cs="Arial"/>
          <w:b/>
          <w:bCs/>
          <w:color w:val="000000" w:themeColor="text1"/>
        </w:rPr>
        <w:t xml:space="preserve"> 114</w:t>
      </w:r>
      <w:r w:rsidRPr="00FA4C4F">
        <w:rPr>
          <w:rFonts w:ascii="Arial" w:eastAsia="Arial" w:hAnsi="Arial" w:cs="Arial"/>
          <w:b/>
          <w:bCs/>
          <w:color w:val="000000" w:themeColor="text1"/>
        </w:rPr>
        <w:tab/>
        <w:t>Power to enter premises</w:t>
      </w:r>
    </w:p>
    <w:p w14:paraId="1B30CA32"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establishes that an authorised person may enter premises and the conditions under which this may occur.</w:t>
      </w:r>
    </w:p>
    <w:p w14:paraId="39C99657"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An authorised person may enter premises without consent in order to effectively inspect a registered tree or tree proposed for registration, or to issue a tree protection direction in a timely manner.</w:t>
      </w:r>
    </w:p>
    <w:p w14:paraId="0599531A" w14:textId="662BBD15" w:rsidR="00AC5080" w:rsidRPr="001F00B5" w:rsidRDefault="00AC5080" w:rsidP="00AC5080">
      <w:pPr>
        <w:spacing w:before="240" w:after="240"/>
        <w:rPr>
          <w:rFonts w:ascii="Arial" w:eastAsia="Arial" w:hAnsi="Arial" w:cs="Arial"/>
          <w:color w:val="000000" w:themeColor="text1"/>
        </w:rPr>
      </w:pPr>
      <w:r w:rsidRPr="001F00B5">
        <w:rPr>
          <w:rFonts w:ascii="Arial" w:eastAsia="Arial" w:hAnsi="Arial" w:cs="Arial"/>
          <w:color w:val="000000" w:themeColor="text1"/>
        </w:rPr>
        <w:t>An authorised person may enter public places, premises with the occupier’s consent or with a search warrant, or adjacent land to seek the occupier’s consent in order to effectively conduct their duties. Entry is to be without payment of an entry fee or other charge</w:t>
      </w:r>
      <w:r w:rsidR="00D87952">
        <w:rPr>
          <w:rFonts w:ascii="Arial" w:eastAsia="Arial" w:hAnsi="Arial" w:cs="Arial"/>
          <w:color w:val="000000" w:themeColor="text1"/>
        </w:rPr>
        <w:t>. An authorised person may not enter</w:t>
      </w:r>
      <w:r w:rsidRPr="001F00B5">
        <w:rPr>
          <w:rFonts w:ascii="Arial" w:eastAsia="Arial" w:hAnsi="Arial" w:cs="Arial"/>
          <w:color w:val="000000" w:themeColor="text1"/>
        </w:rPr>
        <w:t xml:space="preserve"> parts of the premises that are being used only for residential purposes.</w:t>
      </w:r>
    </w:p>
    <w:p w14:paraId="6615ACD0" w14:textId="77777777" w:rsidR="00AC5080" w:rsidRPr="00FA4C4F" w:rsidRDefault="00AC5080" w:rsidP="00AC5080">
      <w:pPr>
        <w:spacing w:before="240" w:after="240"/>
        <w:rPr>
          <w:rFonts w:ascii="Arial" w:eastAsia="Arial" w:hAnsi="Arial" w:cs="Arial"/>
          <w:b/>
          <w:bCs/>
          <w:color w:val="000000" w:themeColor="text1"/>
        </w:rPr>
      </w:pPr>
      <w:r w:rsidRPr="001F00B5">
        <w:rPr>
          <w:rFonts w:ascii="Arial" w:eastAsia="Arial" w:hAnsi="Arial" w:cs="Arial"/>
          <w:b/>
          <w:bCs/>
          <w:color w:val="000000" w:themeColor="text1"/>
        </w:rPr>
        <w:t>Clause 115</w:t>
      </w:r>
      <w:r w:rsidRPr="00FA4C4F">
        <w:rPr>
          <w:rFonts w:ascii="Arial" w:eastAsia="Arial" w:hAnsi="Arial" w:cs="Arial"/>
          <w:b/>
          <w:bCs/>
          <w:color w:val="000000" w:themeColor="text1"/>
        </w:rPr>
        <w:tab/>
        <w:t>Production of identity card</w:t>
      </w:r>
    </w:p>
    <w:p w14:paraId="68939362"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provides that an authorised person, and any other person accompanying the authorised person who is not a police officer, may not remain at the premises entered if the authorised person does not produce their identity card when asked by the occupier.</w:t>
      </w:r>
    </w:p>
    <w:p w14:paraId="0089FF0E" w14:textId="77777777" w:rsidR="00AC5080" w:rsidRPr="00FA4C4F"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Pr="001F00B5">
        <w:rPr>
          <w:rFonts w:ascii="Arial" w:eastAsia="Arial" w:hAnsi="Arial" w:cs="Arial"/>
          <w:b/>
          <w:bCs/>
          <w:color w:val="000000" w:themeColor="text1"/>
        </w:rPr>
        <w:t>116</w:t>
      </w:r>
      <w:r w:rsidRPr="00FA4C4F">
        <w:rPr>
          <w:rFonts w:ascii="Arial" w:eastAsia="Arial" w:hAnsi="Arial" w:cs="Arial"/>
          <w:b/>
          <w:bCs/>
          <w:color w:val="000000" w:themeColor="text1"/>
        </w:rPr>
        <w:tab/>
        <w:t>Consent to entry</w:t>
      </w:r>
    </w:p>
    <w:p w14:paraId="490A7781" w14:textId="00E6CF3E" w:rsidR="00AC5080" w:rsidRPr="00D47B84" w:rsidRDefault="00AC5080" w:rsidP="00AC5080">
      <w:pPr>
        <w:spacing w:before="240" w:after="240"/>
        <w:rPr>
          <w:rFonts w:ascii="Arial" w:eastAsia="Arial" w:hAnsi="Arial" w:cs="Arial"/>
          <w:color w:val="000000" w:themeColor="text1"/>
        </w:rPr>
      </w:pPr>
      <w:r w:rsidRPr="00FA4C4F">
        <w:rPr>
          <w:rFonts w:ascii="Arial" w:eastAsia="Arial" w:hAnsi="Arial" w:cs="Arial"/>
          <w:color w:val="000000" w:themeColor="text1"/>
        </w:rPr>
        <w:t>This clause provides that when seeking consent to enter the premises, an authorised pers</w:t>
      </w:r>
      <w:r w:rsidRPr="00D47B84">
        <w:rPr>
          <w:rFonts w:ascii="Arial" w:eastAsia="Arial" w:hAnsi="Arial" w:cs="Arial"/>
          <w:color w:val="000000" w:themeColor="text1"/>
        </w:rPr>
        <w:t>on must produce their identity card and inform the occupier</w:t>
      </w:r>
      <w:r w:rsidR="00D87952">
        <w:rPr>
          <w:rFonts w:ascii="Arial" w:eastAsia="Arial" w:hAnsi="Arial" w:cs="Arial"/>
          <w:color w:val="000000" w:themeColor="text1"/>
        </w:rPr>
        <w:t xml:space="preserve"> of</w:t>
      </w:r>
      <w:r w:rsidRPr="00D47B84">
        <w:rPr>
          <w:rFonts w:ascii="Arial" w:eastAsia="Arial" w:hAnsi="Arial" w:cs="Arial"/>
          <w:color w:val="000000" w:themeColor="text1"/>
        </w:rPr>
        <w:t xml:space="preserve"> the purpose of the entry; that anything found and seized under this part may be used in evidence in court; and that consent may be refused. </w:t>
      </w:r>
    </w:p>
    <w:p w14:paraId="31976B47" w14:textId="4179E97E" w:rsidR="00AC5080"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 xml:space="preserve">The authorised person must ask the occupier to sign a written acknowledgement of their informed consent to </w:t>
      </w:r>
      <w:r w:rsidR="00386570" w:rsidRPr="00D47B84">
        <w:rPr>
          <w:rFonts w:ascii="Arial" w:eastAsia="Arial" w:hAnsi="Arial" w:cs="Arial"/>
          <w:color w:val="000000" w:themeColor="text1"/>
        </w:rPr>
        <w:t>enter</w:t>
      </w:r>
      <w:r w:rsidR="00386570">
        <w:rPr>
          <w:rFonts w:ascii="Arial" w:eastAsia="Arial" w:hAnsi="Arial" w:cs="Arial"/>
          <w:color w:val="000000" w:themeColor="text1"/>
        </w:rPr>
        <w:t xml:space="preserve"> and</w:t>
      </w:r>
      <w:r w:rsidRPr="00D47B84">
        <w:rPr>
          <w:rFonts w:ascii="Arial" w:eastAsia="Arial" w:hAnsi="Arial" w:cs="Arial"/>
          <w:color w:val="000000" w:themeColor="text1"/>
        </w:rPr>
        <w:t xml:space="preserve"> must provide a copy to the occupier as soon as practicable.  This ensures informed consent</w:t>
      </w:r>
      <w:r w:rsidR="00386570">
        <w:rPr>
          <w:rFonts w:ascii="Arial" w:eastAsia="Arial" w:hAnsi="Arial" w:cs="Arial"/>
          <w:color w:val="000000" w:themeColor="text1"/>
        </w:rPr>
        <w:t>.</w:t>
      </w:r>
      <w:r w:rsidRPr="00D47B84">
        <w:rPr>
          <w:rFonts w:ascii="Arial" w:eastAsia="Arial" w:hAnsi="Arial" w:cs="Arial"/>
          <w:color w:val="000000" w:themeColor="text1"/>
        </w:rPr>
        <w:t xml:space="preserve"> </w:t>
      </w:r>
      <w:r w:rsidR="00386570">
        <w:rPr>
          <w:rFonts w:ascii="Arial" w:eastAsia="Arial" w:hAnsi="Arial" w:cs="Arial"/>
          <w:color w:val="000000" w:themeColor="text1"/>
        </w:rPr>
        <w:t>If consent is questioned a</w:t>
      </w:r>
      <w:r w:rsidR="00386570" w:rsidRPr="00D47B84">
        <w:rPr>
          <w:rFonts w:ascii="Arial" w:eastAsia="Arial" w:hAnsi="Arial" w:cs="Arial"/>
          <w:color w:val="000000" w:themeColor="text1"/>
        </w:rPr>
        <w:t xml:space="preserve"> </w:t>
      </w:r>
      <w:r w:rsidRPr="001F00B5">
        <w:rPr>
          <w:rFonts w:ascii="Arial" w:eastAsia="Arial" w:hAnsi="Arial" w:cs="Arial"/>
          <w:color w:val="000000" w:themeColor="text1"/>
        </w:rPr>
        <w:t>court must find that the occupier did not consent to entry under this part</w:t>
      </w:r>
      <w:r w:rsidR="00386570">
        <w:rPr>
          <w:rFonts w:ascii="Arial" w:eastAsia="Arial" w:hAnsi="Arial" w:cs="Arial"/>
          <w:color w:val="000000" w:themeColor="text1"/>
        </w:rPr>
        <w:t>.</w:t>
      </w:r>
      <w:r w:rsidRPr="001F00B5">
        <w:rPr>
          <w:rFonts w:ascii="Arial" w:eastAsia="Arial" w:hAnsi="Arial" w:cs="Arial"/>
          <w:color w:val="000000" w:themeColor="text1"/>
        </w:rPr>
        <w:t xml:space="preserve"> </w:t>
      </w:r>
    </w:p>
    <w:p w14:paraId="7CFF4CC1" w14:textId="77777777" w:rsidR="009A3157" w:rsidRPr="001F00B5" w:rsidRDefault="009A3157" w:rsidP="00AC5080">
      <w:pPr>
        <w:spacing w:before="240" w:after="240"/>
        <w:rPr>
          <w:rFonts w:ascii="Arial" w:eastAsia="Arial" w:hAnsi="Arial" w:cs="Arial"/>
          <w:color w:val="000000" w:themeColor="text1"/>
        </w:rPr>
      </w:pPr>
    </w:p>
    <w:p w14:paraId="18FB58D0" w14:textId="77777777" w:rsidR="00AC5080" w:rsidRPr="00FA4C4F" w:rsidRDefault="00AC5080" w:rsidP="00AC5080">
      <w:pPr>
        <w:spacing w:before="240" w:after="240"/>
        <w:rPr>
          <w:rFonts w:ascii="Arial" w:eastAsia="Arial" w:hAnsi="Arial" w:cs="Arial"/>
          <w:b/>
          <w:bCs/>
          <w:color w:val="000000" w:themeColor="text1"/>
        </w:rPr>
      </w:pPr>
      <w:r w:rsidRPr="001F00B5">
        <w:rPr>
          <w:rFonts w:ascii="Arial" w:eastAsia="Arial" w:hAnsi="Arial" w:cs="Arial"/>
          <w:b/>
          <w:bCs/>
          <w:color w:val="000000" w:themeColor="text1"/>
        </w:rPr>
        <w:t>Clause 117</w:t>
      </w:r>
      <w:r w:rsidRPr="00FA4C4F">
        <w:rPr>
          <w:rFonts w:ascii="Arial" w:eastAsia="Arial" w:hAnsi="Arial" w:cs="Arial"/>
          <w:b/>
          <w:bCs/>
          <w:color w:val="000000" w:themeColor="text1"/>
        </w:rPr>
        <w:tab/>
        <w:t>General powers on entry to premises</w:t>
      </w:r>
    </w:p>
    <w:p w14:paraId="7D8AEB1E"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outlines the actions that an authorised person who enters a premises can do in relation to the premises or anything at the premises.</w:t>
      </w:r>
    </w:p>
    <w:p w14:paraId="556AC9A5" w14:textId="77777777" w:rsidR="00AC5080" w:rsidRPr="001F00B5"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 xml:space="preserve">This clause establishes an offence for failing to take reasonable steps to comply with a requirement to provide reasonable help to facilitate one or more of these actions. The maximum penalty for this offence is 20 penalty units. </w:t>
      </w:r>
    </w:p>
    <w:p w14:paraId="7CC6A092" w14:textId="249623BC" w:rsidR="00AC5080" w:rsidRPr="00FA4C4F" w:rsidRDefault="00AC5080" w:rsidP="00AC5080">
      <w:pPr>
        <w:spacing w:before="240" w:after="240"/>
        <w:rPr>
          <w:rFonts w:ascii="Arial" w:eastAsia="Arial" w:hAnsi="Arial" w:cs="Arial"/>
          <w:b/>
          <w:bCs/>
          <w:color w:val="000000" w:themeColor="text1"/>
        </w:rPr>
      </w:pPr>
      <w:r w:rsidRPr="001F00B5">
        <w:rPr>
          <w:rFonts w:ascii="Arial" w:eastAsia="Arial" w:hAnsi="Arial" w:cs="Arial"/>
          <w:b/>
          <w:bCs/>
          <w:color w:val="000000" w:themeColor="text1"/>
        </w:rPr>
        <w:t>Clause 118</w:t>
      </w:r>
      <w:r w:rsidRPr="00FA4C4F">
        <w:rPr>
          <w:rFonts w:ascii="Arial" w:eastAsia="Arial" w:hAnsi="Arial" w:cs="Arial"/>
          <w:b/>
          <w:bCs/>
          <w:color w:val="000000" w:themeColor="text1"/>
        </w:rPr>
        <w:tab/>
        <w:t>Power to seize things</w:t>
      </w:r>
    </w:p>
    <w:p w14:paraId="6B0AF4E0"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outlines the conditions under which an authorised person may seize anything at the premises if satisfied on reasonable grounds that is connected with an offence against this Bill or if seizure has been authorised under a warrant.</w:t>
      </w:r>
    </w:p>
    <w:p w14:paraId="1E612EB0"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lastRenderedPageBreak/>
        <w:t>An authorised person may remove the seized thing from the premises or restrict access to it to prevent the concealment, misplacement or destruction of the thing, or the use of the thing to continue or repeat the offence.</w:t>
      </w:r>
    </w:p>
    <w:p w14:paraId="1148CC6A" w14:textId="77777777" w:rsidR="00AC5080" w:rsidRPr="001F00B5"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 xml:space="preserve">The clause </w:t>
      </w:r>
      <w:r w:rsidRPr="001F00B5">
        <w:rPr>
          <w:rFonts w:ascii="Arial" w:eastAsia="Arial" w:hAnsi="Arial" w:cs="Arial"/>
          <w:color w:val="000000" w:themeColor="text1"/>
        </w:rPr>
        <w:t>establishes an offence for unapproved interference with a seized thing to which access has been restricted. The maximum penalty for this offence is 20 penalty units. An offence against this subsection is a strict liability offence.</w:t>
      </w:r>
    </w:p>
    <w:p w14:paraId="30D6B402" w14:textId="77777777" w:rsidR="00AC5080" w:rsidRPr="00FA4C4F" w:rsidRDefault="00AC5080" w:rsidP="00AC5080">
      <w:pPr>
        <w:spacing w:before="240" w:after="240"/>
        <w:rPr>
          <w:rFonts w:ascii="Arial" w:eastAsia="Arial" w:hAnsi="Arial" w:cs="Arial"/>
          <w:b/>
          <w:bCs/>
          <w:color w:val="000000" w:themeColor="text1"/>
        </w:rPr>
      </w:pPr>
      <w:r w:rsidRPr="001F00B5">
        <w:rPr>
          <w:rFonts w:ascii="Arial" w:eastAsia="Arial" w:hAnsi="Arial" w:cs="Arial"/>
          <w:b/>
          <w:bCs/>
          <w:color w:val="000000" w:themeColor="text1"/>
        </w:rPr>
        <w:t>Clause 119</w:t>
      </w:r>
      <w:r w:rsidRPr="00FA4C4F">
        <w:rPr>
          <w:rFonts w:ascii="Arial" w:eastAsia="Arial" w:hAnsi="Arial" w:cs="Arial"/>
          <w:b/>
          <w:bCs/>
          <w:color w:val="000000" w:themeColor="text1"/>
        </w:rPr>
        <w:tab/>
        <w:t>Direction to give personal details</w:t>
      </w:r>
    </w:p>
    <w:p w14:paraId="37C47EBA" w14:textId="44C351EE"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establishes the personal details that a person may be directed to provide if the authorised person has a reasonable belief that a person has committed, is committing</w:t>
      </w:r>
      <w:r w:rsidR="005501D0">
        <w:rPr>
          <w:rFonts w:ascii="Arial" w:eastAsia="Arial" w:hAnsi="Arial" w:cs="Arial"/>
          <w:color w:val="000000" w:themeColor="text1"/>
        </w:rPr>
        <w:t xml:space="preserve"> or</w:t>
      </w:r>
      <w:r w:rsidRPr="00D47B84">
        <w:rPr>
          <w:rFonts w:ascii="Arial" w:eastAsia="Arial" w:hAnsi="Arial" w:cs="Arial"/>
          <w:color w:val="000000" w:themeColor="text1"/>
        </w:rPr>
        <w:t xml:space="preserve"> is about to commit an offence against the Act, or may be able to assist in the investigation of an offence against this Act. </w:t>
      </w:r>
    </w:p>
    <w:p w14:paraId="083E82C9"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outlines the manner and information that must be provided upon issuing a direction to ensure that the recipient understands the direction and its legal effect.</w:t>
      </w:r>
    </w:p>
    <w:p w14:paraId="612C0AFF" w14:textId="51F4D33E" w:rsidR="00AC5080" w:rsidRPr="001F00B5"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 xml:space="preserve">The authorised person may direct the person to immediately provide evidential proof where the validity of the personal details provided is in reasonable doubt. While </w:t>
      </w:r>
      <w:r w:rsidR="00386570">
        <w:rPr>
          <w:rFonts w:ascii="Arial" w:eastAsia="Arial" w:hAnsi="Arial" w:cs="Arial"/>
          <w:color w:val="000000" w:themeColor="text1"/>
        </w:rPr>
        <w:t xml:space="preserve">clause </w:t>
      </w:r>
      <w:r w:rsidR="00386570" w:rsidRPr="00386570">
        <w:rPr>
          <w:rFonts w:ascii="Arial" w:eastAsia="Arial" w:hAnsi="Arial" w:cs="Arial"/>
          <w:color w:val="000000" w:themeColor="text1"/>
        </w:rPr>
        <w:t>120</w:t>
      </w:r>
      <w:r w:rsidR="00386570" w:rsidRPr="00FA4C4F">
        <w:rPr>
          <w:rFonts w:ascii="Arial" w:eastAsia="Arial" w:hAnsi="Arial" w:cs="Arial"/>
          <w:color w:val="000000" w:themeColor="text1"/>
        </w:rPr>
        <w:t xml:space="preserve"> </w:t>
      </w:r>
      <w:r w:rsidRPr="00D47B84">
        <w:rPr>
          <w:rFonts w:ascii="Arial" w:eastAsia="Arial" w:hAnsi="Arial" w:cs="Arial"/>
          <w:color w:val="000000" w:themeColor="text1"/>
        </w:rPr>
        <w:t>establishes an offence for non-compliance, a person may remedy this by providing evidential proof within three days</w:t>
      </w:r>
      <w:r w:rsidR="005501D0">
        <w:rPr>
          <w:rFonts w:ascii="Arial" w:eastAsia="Arial" w:hAnsi="Arial" w:cs="Arial"/>
          <w:color w:val="000000" w:themeColor="text1"/>
        </w:rPr>
        <w:t>.</w:t>
      </w:r>
      <w:r w:rsidRPr="00D47B84">
        <w:rPr>
          <w:rFonts w:ascii="Arial" w:eastAsia="Arial" w:hAnsi="Arial" w:cs="Arial"/>
          <w:color w:val="000000" w:themeColor="text1"/>
        </w:rPr>
        <w:t xml:space="preserve"> </w:t>
      </w:r>
      <w:r w:rsidR="005501D0">
        <w:rPr>
          <w:rFonts w:ascii="Arial" w:eastAsia="Arial" w:hAnsi="Arial" w:cs="Arial"/>
          <w:color w:val="000000" w:themeColor="text1"/>
        </w:rPr>
        <w:t>W</w:t>
      </w:r>
      <w:r w:rsidRPr="00D47B84">
        <w:rPr>
          <w:rFonts w:ascii="Arial" w:eastAsia="Arial" w:hAnsi="Arial" w:cs="Arial"/>
          <w:color w:val="000000" w:themeColor="text1"/>
        </w:rPr>
        <w:t>here this occurs</w:t>
      </w:r>
      <w:r w:rsidR="005501D0">
        <w:rPr>
          <w:rFonts w:ascii="Arial" w:eastAsia="Arial" w:hAnsi="Arial" w:cs="Arial"/>
          <w:color w:val="000000" w:themeColor="text1"/>
        </w:rPr>
        <w:t>,</w:t>
      </w:r>
      <w:r w:rsidRPr="00D47B84">
        <w:rPr>
          <w:rFonts w:ascii="Arial" w:eastAsia="Arial" w:hAnsi="Arial" w:cs="Arial"/>
          <w:color w:val="000000" w:themeColor="text1"/>
        </w:rPr>
        <w:t xml:space="preserve"> </w:t>
      </w:r>
      <w:r w:rsidRPr="001F00B5">
        <w:rPr>
          <w:rFonts w:ascii="Arial" w:eastAsia="Arial" w:hAnsi="Arial" w:cs="Arial"/>
          <w:color w:val="000000" w:themeColor="text1"/>
        </w:rPr>
        <w:t>the non-compliance offence would not be applied.</w:t>
      </w:r>
    </w:p>
    <w:p w14:paraId="71AEB864" w14:textId="20607D31" w:rsidR="00AC5080" w:rsidRPr="00FA4C4F" w:rsidRDefault="00AC5080" w:rsidP="00AC5080">
      <w:pPr>
        <w:spacing w:before="240" w:after="240"/>
        <w:rPr>
          <w:rFonts w:ascii="Arial" w:eastAsia="Arial" w:hAnsi="Arial" w:cs="Arial"/>
          <w:color w:val="000000" w:themeColor="text1"/>
        </w:rPr>
      </w:pPr>
      <w:r w:rsidRPr="001F00B5">
        <w:rPr>
          <w:rFonts w:ascii="Arial" w:eastAsia="Arial" w:hAnsi="Arial" w:cs="Arial"/>
          <w:b/>
          <w:bCs/>
          <w:color w:val="000000" w:themeColor="text1"/>
        </w:rPr>
        <w:t>Clause 120</w:t>
      </w:r>
      <w:r w:rsidRPr="00FA4C4F">
        <w:rPr>
          <w:rFonts w:ascii="Arial" w:eastAsia="Arial" w:hAnsi="Arial" w:cs="Arial"/>
          <w:b/>
          <w:bCs/>
          <w:color w:val="000000" w:themeColor="text1"/>
        </w:rPr>
        <w:tab/>
        <w:t xml:space="preserve">Offence – fail to comply with direction to </w:t>
      </w:r>
      <w:r w:rsidR="00F51F59" w:rsidRPr="00FA4C4F">
        <w:rPr>
          <w:rFonts w:ascii="Arial" w:eastAsia="Arial" w:hAnsi="Arial" w:cs="Arial"/>
          <w:b/>
          <w:bCs/>
          <w:color w:val="000000" w:themeColor="text1"/>
        </w:rPr>
        <w:t>personal details</w:t>
      </w:r>
    </w:p>
    <w:p w14:paraId="56E4D9C6" w14:textId="3858DA0D" w:rsidR="00AC5080" w:rsidRPr="00FA4C4F"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 xml:space="preserve">This clause establishes an offence for failure to comply with a direction to give personal details under </w:t>
      </w:r>
      <w:r w:rsidR="00285985">
        <w:rPr>
          <w:rFonts w:ascii="Arial" w:eastAsia="Arial" w:hAnsi="Arial" w:cs="Arial"/>
          <w:color w:val="000000" w:themeColor="text1"/>
        </w:rPr>
        <w:t>clause</w:t>
      </w:r>
      <w:r w:rsidR="00285985" w:rsidRPr="00D47B84">
        <w:rPr>
          <w:rFonts w:ascii="Arial" w:eastAsia="Arial" w:hAnsi="Arial" w:cs="Arial"/>
          <w:color w:val="000000" w:themeColor="text1"/>
        </w:rPr>
        <w:t> </w:t>
      </w:r>
      <w:r w:rsidRPr="001F00B5">
        <w:rPr>
          <w:rFonts w:ascii="Arial" w:eastAsia="Arial" w:hAnsi="Arial" w:cs="Arial"/>
          <w:color w:val="000000" w:themeColor="text1"/>
        </w:rPr>
        <w:t>119</w:t>
      </w:r>
      <w:r w:rsidRPr="00FA4C4F">
        <w:rPr>
          <w:rFonts w:ascii="Arial" w:eastAsia="Arial" w:hAnsi="Arial" w:cs="Arial"/>
          <w:color w:val="000000" w:themeColor="text1"/>
        </w:rPr>
        <w:t>.</w:t>
      </w:r>
    </w:p>
    <w:p w14:paraId="24836E1A" w14:textId="77777777" w:rsidR="00AC5080" w:rsidRPr="00D47B84" w:rsidRDefault="00AC5080" w:rsidP="00AC5080">
      <w:pPr>
        <w:spacing w:before="240" w:after="240"/>
        <w:rPr>
          <w:rFonts w:ascii="Arial" w:eastAsia="Arial" w:hAnsi="Arial" w:cs="Arial"/>
          <w:color w:val="000000" w:themeColor="text1"/>
        </w:rPr>
      </w:pPr>
      <w:r w:rsidRPr="00FA4C4F">
        <w:rPr>
          <w:rFonts w:ascii="Arial" w:eastAsia="Arial" w:hAnsi="Arial" w:cs="Arial"/>
          <w:color w:val="000000" w:themeColor="text1"/>
        </w:rPr>
        <w:t xml:space="preserve">The maximum penalty </w:t>
      </w:r>
      <w:r w:rsidRPr="00D47B84">
        <w:rPr>
          <w:rFonts w:ascii="Arial" w:eastAsia="Arial" w:hAnsi="Arial" w:cs="Arial"/>
          <w:color w:val="000000" w:themeColor="text1"/>
        </w:rPr>
        <w:t>for this offence is 5 penalty units. An offence against this subsection is a strict liability offence.</w:t>
      </w:r>
    </w:p>
    <w:p w14:paraId="6123A7DF" w14:textId="77777777" w:rsidR="00AC5080" w:rsidRPr="00FA4C4F"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Pr="001F00B5">
        <w:rPr>
          <w:rFonts w:ascii="Arial" w:eastAsia="Arial" w:hAnsi="Arial" w:cs="Arial"/>
          <w:b/>
          <w:bCs/>
          <w:color w:val="000000" w:themeColor="text1"/>
        </w:rPr>
        <w:t>121</w:t>
      </w:r>
      <w:r w:rsidRPr="00FA4C4F">
        <w:rPr>
          <w:rFonts w:ascii="Arial" w:eastAsia="Arial" w:hAnsi="Arial" w:cs="Arial"/>
          <w:b/>
          <w:bCs/>
          <w:color w:val="000000" w:themeColor="text1"/>
        </w:rPr>
        <w:tab/>
        <w:t>Warrants generally</w:t>
      </w:r>
    </w:p>
    <w:p w14:paraId="2FEBFA58" w14:textId="77777777" w:rsidR="00AC5080" w:rsidRPr="00D47B84" w:rsidRDefault="00AC5080" w:rsidP="00AC5080">
      <w:pPr>
        <w:spacing w:before="240" w:after="240"/>
        <w:rPr>
          <w:rFonts w:ascii="Arial" w:eastAsia="Times New Roman" w:hAnsi="Arial" w:cs="Arial"/>
          <w:color w:val="000000" w:themeColor="text1"/>
        </w:rPr>
      </w:pPr>
      <w:r w:rsidRPr="00D47B84">
        <w:rPr>
          <w:rFonts w:ascii="Arial" w:eastAsia="Times New Roman" w:hAnsi="Arial" w:cs="Arial"/>
          <w:color w:val="000000" w:themeColor="text1"/>
        </w:rPr>
        <w:t xml:space="preserve">This clause provides that an authorised person may apply to a magistrate for a warrant to enter premises. </w:t>
      </w:r>
    </w:p>
    <w:p w14:paraId="0AEFBDC4" w14:textId="77777777" w:rsidR="00AC5080" w:rsidRPr="00D47B84" w:rsidRDefault="00AC5080" w:rsidP="00AC5080">
      <w:pPr>
        <w:spacing w:before="240" w:after="240"/>
        <w:rPr>
          <w:rFonts w:ascii="Arial" w:eastAsia="Times New Roman" w:hAnsi="Arial" w:cs="Arial"/>
          <w:color w:val="000000" w:themeColor="text1"/>
        </w:rPr>
      </w:pPr>
      <w:r w:rsidRPr="00D47B84">
        <w:rPr>
          <w:rFonts w:ascii="Arial" w:eastAsia="Times New Roman" w:hAnsi="Arial" w:cs="Arial"/>
          <w:color w:val="000000" w:themeColor="text1"/>
        </w:rPr>
        <w:t>This outlines the application requirements, the conditions under which a magistrate may issue a warrant and that a decision may not be made until all the required information is provided.</w:t>
      </w:r>
    </w:p>
    <w:p w14:paraId="0169BFC5" w14:textId="03EAB432" w:rsidR="0000035D" w:rsidRDefault="00AC5080" w:rsidP="00AC5080">
      <w:pPr>
        <w:spacing w:before="240" w:after="240"/>
        <w:rPr>
          <w:rFonts w:ascii="Arial" w:eastAsia="Arial" w:hAnsi="Arial" w:cs="Arial"/>
          <w:b/>
          <w:bCs/>
          <w:color w:val="000000" w:themeColor="text1"/>
        </w:rPr>
      </w:pPr>
      <w:r w:rsidRPr="00D47B84">
        <w:rPr>
          <w:rFonts w:ascii="Arial" w:eastAsia="Times New Roman" w:hAnsi="Arial" w:cs="Arial"/>
          <w:color w:val="000000" w:themeColor="text1"/>
        </w:rPr>
        <w:t>The clause establishes that the warrant must contain details of powers of entry, the relevant offence, the things that may be seized, the hours of permitted entry and the date of expiry to ensure full legality and clarity of understanding.</w:t>
      </w:r>
    </w:p>
    <w:p w14:paraId="4F95173F" w14:textId="3FE9A4F2" w:rsidR="00AC5080" w:rsidRPr="00D47B84" w:rsidRDefault="00AC5080" w:rsidP="00AC5080">
      <w:pPr>
        <w:spacing w:before="240" w:after="240"/>
        <w:rPr>
          <w:rFonts w:ascii="Arial" w:eastAsia="Arial" w:hAnsi="Arial" w:cs="Arial"/>
          <w:b/>
          <w:bCs/>
          <w:color w:val="000000" w:themeColor="text1"/>
        </w:rPr>
      </w:pPr>
      <w:r w:rsidRPr="001F00B5">
        <w:rPr>
          <w:rFonts w:ascii="Arial" w:eastAsia="Arial" w:hAnsi="Arial" w:cs="Arial"/>
          <w:b/>
          <w:bCs/>
          <w:color w:val="000000" w:themeColor="text1"/>
        </w:rPr>
        <w:t>Clause 122</w:t>
      </w:r>
      <w:r w:rsidRPr="00FA4C4F">
        <w:rPr>
          <w:rFonts w:ascii="Arial" w:eastAsia="Arial" w:hAnsi="Arial" w:cs="Arial"/>
          <w:b/>
          <w:bCs/>
          <w:color w:val="000000" w:themeColor="text1"/>
        </w:rPr>
        <w:tab/>
      </w:r>
      <w:r w:rsidR="00F51F59" w:rsidRPr="00FA4C4F">
        <w:rPr>
          <w:rFonts w:ascii="Arial" w:eastAsia="Arial" w:hAnsi="Arial" w:cs="Arial"/>
          <w:b/>
          <w:bCs/>
          <w:color w:val="000000" w:themeColor="text1"/>
        </w:rPr>
        <w:t>W</w:t>
      </w:r>
      <w:r w:rsidRPr="00FA4C4F">
        <w:rPr>
          <w:rFonts w:ascii="Arial" w:eastAsia="Arial" w:hAnsi="Arial" w:cs="Arial"/>
          <w:b/>
          <w:bCs/>
          <w:color w:val="000000" w:themeColor="text1"/>
        </w:rPr>
        <w:t>arrants–announcement before entry</w:t>
      </w:r>
    </w:p>
    <w:p w14:paraId="25A99D56"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establishes that before anyone enters the premises under a search warrant, an authorised person must announce their authorised entry, give anyone at the premises an opportunity to allow entry, and identify themselves.</w:t>
      </w:r>
    </w:p>
    <w:p w14:paraId="7705B0B9" w14:textId="77777777" w:rsidR="00AC5080" w:rsidRPr="001F00B5" w:rsidRDefault="00AC5080" w:rsidP="00AC5080">
      <w:pPr>
        <w:spacing w:before="240" w:after="240"/>
        <w:rPr>
          <w:rFonts w:ascii="Arial" w:eastAsia="Arial" w:hAnsi="Arial" w:cs="Arial"/>
          <w:color w:val="000000" w:themeColor="text1"/>
        </w:rPr>
      </w:pPr>
      <w:r w:rsidRPr="001F00B5">
        <w:rPr>
          <w:rFonts w:ascii="Arial" w:eastAsia="Arial" w:hAnsi="Arial" w:cs="Arial"/>
          <w:color w:val="000000" w:themeColor="text1"/>
        </w:rPr>
        <w:lastRenderedPageBreak/>
        <w:t>This clause provides that the authorised person does not need to comply with these provisions if they believe on reasonable grounds that immediate entry is required to ensure the safety of anyone, or the effective execution of the warrant.</w:t>
      </w:r>
    </w:p>
    <w:p w14:paraId="3059AA29" w14:textId="77777777" w:rsidR="00AC5080" w:rsidRPr="00FA4C4F" w:rsidRDefault="00AC5080" w:rsidP="00AC5080">
      <w:pPr>
        <w:spacing w:before="240" w:after="240"/>
        <w:rPr>
          <w:rFonts w:ascii="Arial" w:eastAsia="Arial" w:hAnsi="Arial" w:cs="Arial"/>
          <w:b/>
          <w:bCs/>
          <w:color w:val="000000" w:themeColor="text1"/>
        </w:rPr>
      </w:pPr>
      <w:r w:rsidRPr="001F00B5">
        <w:rPr>
          <w:rFonts w:ascii="Arial" w:eastAsia="Arial" w:hAnsi="Arial" w:cs="Arial"/>
          <w:b/>
          <w:bCs/>
          <w:color w:val="000000" w:themeColor="text1"/>
        </w:rPr>
        <w:t>Clause 123</w:t>
      </w:r>
      <w:r w:rsidRPr="00FA4C4F">
        <w:rPr>
          <w:rFonts w:ascii="Arial" w:eastAsia="Arial" w:hAnsi="Arial" w:cs="Arial"/>
          <w:b/>
          <w:bCs/>
          <w:color w:val="000000" w:themeColor="text1"/>
        </w:rPr>
        <w:tab/>
        <w:t>Details of search warrant to be given to occupier etc</w:t>
      </w:r>
    </w:p>
    <w:p w14:paraId="7AE1B198"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provides that the authorised person must make a copy of the warrant and a document outlining the rights and obligations of the person available to the occupier or their representative if they are present at the premises while a search warrant is being executed.</w:t>
      </w:r>
    </w:p>
    <w:p w14:paraId="3F671818" w14:textId="77777777" w:rsidR="00AC5080" w:rsidRPr="00FA4C4F"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Pr="001F00B5">
        <w:rPr>
          <w:rFonts w:ascii="Arial" w:eastAsia="Arial" w:hAnsi="Arial" w:cs="Arial"/>
          <w:b/>
          <w:bCs/>
          <w:color w:val="000000" w:themeColor="text1"/>
        </w:rPr>
        <w:t>124</w:t>
      </w:r>
      <w:r w:rsidRPr="00FA4C4F">
        <w:rPr>
          <w:rFonts w:ascii="Arial" w:eastAsia="Arial" w:hAnsi="Arial" w:cs="Arial"/>
          <w:b/>
          <w:bCs/>
          <w:color w:val="000000" w:themeColor="text1"/>
        </w:rPr>
        <w:tab/>
        <w:t>Occupier entitled to be present during search etc</w:t>
      </w:r>
    </w:p>
    <w:p w14:paraId="71141E91" w14:textId="77777777" w:rsidR="00AC5080" w:rsidRPr="001F00B5"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provides the conditions under which the occupier of the premises or their representative is entitled to observe a warranted search of their premises if they are pres</w:t>
      </w:r>
      <w:r w:rsidRPr="001F00B5">
        <w:rPr>
          <w:rFonts w:ascii="Arial" w:eastAsia="Arial" w:hAnsi="Arial" w:cs="Arial"/>
          <w:color w:val="000000" w:themeColor="text1"/>
        </w:rPr>
        <w:t>ent. The person is not entitled to observe the search if to do so would impede the search or interfere with its objectives.</w:t>
      </w:r>
    </w:p>
    <w:p w14:paraId="2BE59651" w14:textId="77777777" w:rsidR="00AC5080" w:rsidRPr="001F00B5" w:rsidRDefault="00AC5080" w:rsidP="00AC5080">
      <w:pPr>
        <w:spacing w:before="240" w:after="240"/>
        <w:rPr>
          <w:rFonts w:ascii="Arial" w:eastAsia="Arial" w:hAnsi="Arial" w:cs="Arial"/>
          <w:color w:val="000000" w:themeColor="text1"/>
        </w:rPr>
      </w:pPr>
      <w:r w:rsidRPr="001F00B5">
        <w:rPr>
          <w:rFonts w:ascii="Arial" w:eastAsia="Arial" w:hAnsi="Arial" w:cs="Arial"/>
          <w:color w:val="000000" w:themeColor="text1"/>
        </w:rPr>
        <w:t>This entitlement does not prevent two or more areas of the premises being searched at the same time.</w:t>
      </w:r>
    </w:p>
    <w:p w14:paraId="21C45BCC" w14:textId="77777777" w:rsidR="00AC5080" w:rsidRPr="00FA4C4F" w:rsidRDefault="00AC5080" w:rsidP="00AC5080">
      <w:pPr>
        <w:spacing w:before="240" w:after="240"/>
        <w:rPr>
          <w:rFonts w:ascii="Arial" w:eastAsia="Arial" w:hAnsi="Arial" w:cs="Arial"/>
          <w:b/>
          <w:bCs/>
          <w:color w:val="000000" w:themeColor="text1"/>
        </w:rPr>
      </w:pPr>
      <w:r w:rsidRPr="001F00B5">
        <w:rPr>
          <w:rFonts w:ascii="Arial" w:eastAsia="Arial" w:hAnsi="Arial" w:cs="Arial"/>
          <w:b/>
          <w:bCs/>
          <w:color w:val="000000" w:themeColor="text1"/>
        </w:rPr>
        <w:t>Clause 125</w:t>
      </w:r>
      <w:r w:rsidRPr="00FA4C4F">
        <w:rPr>
          <w:rFonts w:ascii="Arial" w:eastAsia="Arial" w:hAnsi="Arial" w:cs="Arial"/>
          <w:b/>
          <w:bCs/>
          <w:color w:val="000000" w:themeColor="text1"/>
        </w:rPr>
        <w:tab/>
        <w:t>Receipt for things seized</w:t>
      </w:r>
    </w:p>
    <w:p w14:paraId="050267B2" w14:textId="27501519"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provides that once something is seized by an authorised person, as soon as reasonably practicable, that person must issue a receipt for it to the person from whom it was seized, or if it is not practicable to do this, leave a receipt secured conspicuously at the place of seizure</w:t>
      </w:r>
      <w:r w:rsidR="00F83980">
        <w:rPr>
          <w:rFonts w:ascii="Arial" w:eastAsia="Arial" w:hAnsi="Arial" w:cs="Arial"/>
          <w:color w:val="000000" w:themeColor="text1"/>
        </w:rPr>
        <w:t>.</w:t>
      </w:r>
    </w:p>
    <w:p w14:paraId="4850CF30"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receipt must outline the contents seized, the grounds for seizure, the location of storage and details of the authorised officer to provide a clear and accurate record.</w:t>
      </w:r>
    </w:p>
    <w:p w14:paraId="5F292EC4" w14:textId="03D7186E" w:rsidR="00AC5080" w:rsidRPr="00D47B84" w:rsidRDefault="00AC5080" w:rsidP="00AC5080">
      <w:pPr>
        <w:spacing w:before="240" w:after="240"/>
        <w:ind w:left="1440" w:hanging="1440"/>
        <w:rPr>
          <w:rFonts w:ascii="Arial" w:eastAsia="Arial" w:hAnsi="Arial" w:cs="Arial"/>
          <w:b/>
          <w:bCs/>
          <w:color w:val="000000" w:themeColor="text1"/>
        </w:rPr>
      </w:pPr>
      <w:r w:rsidRPr="00D47B84">
        <w:rPr>
          <w:rFonts w:ascii="Arial" w:eastAsia="Arial" w:hAnsi="Arial" w:cs="Arial"/>
          <w:b/>
          <w:bCs/>
          <w:color w:val="000000" w:themeColor="text1"/>
        </w:rPr>
        <w:t>Clause</w:t>
      </w:r>
      <w:r w:rsidRPr="001F00B5">
        <w:rPr>
          <w:rFonts w:ascii="Arial" w:eastAsia="Arial" w:hAnsi="Arial" w:cs="Arial"/>
          <w:b/>
          <w:bCs/>
          <w:color w:val="000000" w:themeColor="text1"/>
        </w:rPr>
        <w:t xml:space="preserve"> 126</w:t>
      </w:r>
      <w:r w:rsidRPr="00FA4C4F">
        <w:rPr>
          <w:rFonts w:ascii="Arial" w:eastAsia="Arial" w:hAnsi="Arial" w:cs="Arial"/>
          <w:b/>
          <w:bCs/>
          <w:color w:val="000000" w:themeColor="text1"/>
        </w:rPr>
        <w:tab/>
        <w:t>Moving things to another place for examination or processing under warrant</w:t>
      </w:r>
    </w:p>
    <w:p w14:paraId="49F3F63C"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outlines the conditions and timeframes under which a thing found at premises entered under a search warrant may be moved to another place for examination or processing.</w:t>
      </w:r>
    </w:p>
    <w:p w14:paraId="2F3A3E41" w14:textId="77777777" w:rsidR="00AC5080" w:rsidRPr="001F00B5"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Relocation for examination or processing is permitted with the occupier’s written consent or on reasonable grounds where it is significantly more practicable to do so</w:t>
      </w:r>
      <w:r w:rsidRPr="001F00B5">
        <w:rPr>
          <w:rFonts w:ascii="Arial" w:eastAsia="Arial" w:hAnsi="Arial" w:cs="Arial"/>
          <w:color w:val="000000" w:themeColor="text1"/>
        </w:rPr>
        <w:t xml:space="preserve"> due to timeframes, cost and the availability of expert assistance.</w:t>
      </w:r>
    </w:p>
    <w:p w14:paraId="6B7AF3F6" w14:textId="5E0FA0CD" w:rsidR="0000035D" w:rsidRDefault="00AC5080" w:rsidP="00AC5080">
      <w:pPr>
        <w:spacing w:before="240" w:after="240"/>
        <w:rPr>
          <w:rFonts w:ascii="Arial" w:eastAsia="Arial" w:hAnsi="Arial" w:cs="Arial"/>
          <w:b/>
          <w:bCs/>
          <w:color w:val="000000" w:themeColor="text1"/>
        </w:rPr>
      </w:pPr>
      <w:r w:rsidRPr="001F00B5">
        <w:rPr>
          <w:rFonts w:ascii="Arial" w:eastAsia="Arial" w:hAnsi="Arial" w:cs="Arial"/>
          <w:color w:val="000000" w:themeColor="text1"/>
        </w:rPr>
        <w:t>The authorised person must, if practicable, tell the occupier the location and time when the examination or processing will be carried out to allow the occupier or the occupier’s representative to be present during the examination or processing.</w:t>
      </w:r>
    </w:p>
    <w:p w14:paraId="21609248" w14:textId="50EE929A" w:rsidR="00AC5080" w:rsidRPr="00FA4C4F" w:rsidRDefault="00AC5080" w:rsidP="00AC5080">
      <w:pPr>
        <w:spacing w:before="240" w:after="240"/>
        <w:rPr>
          <w:rFonts w:ascii="Arial" w:eastAsia="Arial" w:hAnsi="Arial" w:cs="Arial"/>
          <w:b/>
          <w:bCs/>
          <w:color w:val="000000" w:themeColor="text1"/>
        </w:rPr>
      </w:pPr>
      <w:r w:rsidRPr="001F00B5">
        <w:rPr>
          <w:rFonts w:ascii="Arial" w:eastAsia="Arial" w:hAnsi="Arial" w:cs="Arial"/>
          <w:b/>
          <w:bCs/>
          <w:color w:val="000000" w:themeColor="text1"/>
        </w:rPr>
        <w:t>Clause 127</w:t>
      </w:r>
      <w:r w:rsidRPr="00FA4C4F">
        <w:rPr>
          <w:rFonts w:ascii="Arial" w:eastAsia="Arial" w:hAnsi="Arial" w:cs="Arial"/>
          <w:b/>
          <w:bCs/>
          <w:color w:val="000000" w:themeColor="text1"/>
        </w:rPr>
        <w:tab/>
        <w:t xml:space="preserve">Access to things seized </w:t>
      </w:r>
    </w:p>
    <w:p w14:paraId="10D8A71B"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provides that a person who would, apart from the seizure, be entitled to inspect a seized thing, may access it to inspect, photograph, take extracts or make copies of it.</w:t>
      </w:r>
    </w:p>
    <w:p w14:paraId="628F6D34" w14:textId="77777777" w:rsidR="00AC5080" w:rsidRPr="00FA4C4F"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Pr="001F00B5">
        <w:rPr>
          <w:rFonts w:ascii="Arial" w:eastAsia="Arial" w:hAnsi="Arial" w:cs="Arial"/>
          <w:b/>
          <w:bCs/>
          <w:color w:val="000000" w:themeColor="text1"/>
        </w:rPr>
        <w:t>128</w:t>
      </w:r>
      <w:r w:rsidRPr="00FA4C4F">
        <w:rPr>
          <w:rFonts w:ascii="Arial" w:eastAsia="Arial" w:hAnsi="Arial" w:cs="Arial"/>
          <w:b/>
          <w:bCs/>
          <w:color w:val="000000" w:themeColor="text1"/>
        </w:rPr>
        <w:tab/>
        <w:t>Return of things seized</w:t>
      </w:r>
    </w:p>
    <w:p w14:paraId="335D5F26"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lastRenderedPageBreak/>
        <w:t>This clause outlines the conditions and timeframes under which a seized thing must be returned to its owner or reasonable compensation must be paid by the Territory to the owner for the loss of the thing.</w:t>
      </w:r>
    </w:p>
    <w:p w14:paraId="201806EE" w14:textId="77777777" w:rsidR="00AC5080" w:rsidRPr="001F00B5"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Anything seized that is forfeited to the Territory is not required to be returned or compensated for and m</w:t>
      </w:r>
      <w:r w:rsidRPr="001F00B5">
        <w:rPr>
          <w:rFonts w:ascii="Arial" w:eastAsia="Arial" w:hAnsi="Arial" w:cs="Arial"/>
          <w:color w:val="000000" w:themeColor="text1"/>
        </w:rPr>
        <w:t>ay be sold, destroyed or disposed of as the Director-General directs.</w:t>
      </w:r>
    </w:p>
    <w:p w14:paraId="54CE8EEF" w14:textId="77777777" w:rsidR="00AC5080" w:rsidRPr="00FA4C4F" w:rsidRDefault="00AC5080" w:rsidP="00AC5080">
      <w:pPr>
        <w:spacing w:before="240" w:after="240"/>
        <w:rPr>
          <w:rFonts w:ascii="Arial" w:eastAsia="Arial" w:hAnsi="Arial" w:cs="Arial"/>
          <w:b/>
          <w:bCs/>
          <w:color w:val="000000" w:themeColor="text1"/>
        </w:rPr>
      </w:pPr>
      <w:r w:rsidRPr="001F00B5">
        <w:rPr>
          <w:rFonts w:ascii="Arial" w:eastAsia="Arial" w:hAnsi="Arial" w:cs="Arial"/>
          <w:b/>
          <w:bCs/>
          <w:color w:val="000000" w:themeColor="text1"/>
        </w:rPr>
        <w:t>Clause 129</w:t>
      </w:r>
      <w:r w:rsidRPr="00FA4C4F">
        <w:rPr>
          <w:rFonts w:ascii="Arial" w:eastAsia="Arial" w:hAnsi="Arial" w:cs="Arial"/>
          <w:b/>
          <w:bCs/>
          <w:color w:val="000000" w:themeColor="text1"/>
        </w:rPr>
        <w:tab/>
        <w:t>Damage etc to be minimised</w:t>
      </w:r>
    </w:p>
    <w:p w14:paraId="134E42B0"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provides that an authorised person must take all reasonable steps to ensure that they, and any person assisting the authorised person, causes as little inconvenience, detriment and damage as it practicable.</w:t>
      </w:r>
    </w:p>
    <w:p w14:paraId="3C6127F0"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outlines the necessity and accepted means of issuing notification to the believed owner of any damage caused by an authorised person or their assistant in the exercise or the purported exercise of a function under this part of the Act.</w:t>
      </w:r>
    </w:p>
    <w:p w14:paraId="7645FF65" w14:textId="77777777" w:rsidR="00AC5080" w:rsidRPr="00FA4C4F" w:rsidRDefault="00AC5080" w:rsidP="00AC5080">
      <w:pPr>
        <w:spacing w:before="240" w:after="240"/>
        <w:rPr>
          <w:rFonts w:ascii="Arial" w:eastAsia="Arial" w:hAnsi="Arial" w:cs="Arial"/>
          <w:b/>
          <w:bCs/>
          <w:color w:val="000000" w:themeColor="text1"/>
        </w:rPr>
      </w:pPr>
      <w:r w:rsidRPr="001F00B5">
        <w:rPr>
          <w:rFonts w:ascii="Arial" w:eastAsia="Arial" w:hAnsi="Arial" w:cs="Arial"/>
          <w:b/>
          <w:bCs/>
          <w:color w:val="000000" w:themeColor="text1"/>
        </w:rPr>
        <w:t>Clause 130</w:t>
      </w:r>
      <w:r w:rsidRPr="00FA4C4F">
        <w:rPr>
          <w:rFonts w:ascii="Arial" w:eastAsia="Arial" w:hAnsi="Arial" w:cs="Arial"/>
          <w:b/>
          <w:bCs/>
          <w:color w:val="000000" w:themeColor="text1"/>
        </w:rPr>
        <w:tab/>
        <w:t>Compensation for exercise of enforcement powers</w:t>
      </w:r>
    </w:p>
    <w:p w14:paraId="7663C464" w14:textId="77777777" w:rsidR="00AC5080" w:rsidRPr="00D47B84" w:rsidRDefault="00AC5080" w:rsidP="00AC5080">
      <w:pPr>
        <w:spacing w:before="240" w:after="240"/>
        <w:rPr>
          <w:rFonts w:ascii="Arial" w:eastAsia="Times New Roman" w:hAnsi="Arial" w:cs="Arial"/>
          <w:color w:val="000000" w:themeColor="text1"/>
        </w:rPr>
      </w:pPr>
      <w:r w:rsidRPr="00D47B84">
        <w:rPr>
          <w:rFonts w:ascii="Arial" w:eastAsia="Times New Roman" w:hAnsi="Arial" w:cs="Arial"/>
          <w:color w:val="000000" w:themeColor="text1"/>
        </w:rPr>
        <w:t>This clause permits a person to claim compensation from the Territory if the person suffers loss or expense because of the exercise, or purported exercise, of a function under this part by an authorised person, or a person assisting an authorised person.</w:t>
      </w:r>
    </w:p>
    <w:p w14:paraId="6C723686" w14:textId="77777777" w:rsidR="00AC5080" w:rsidRPr="00D47B84" w:rsidRDefault="00AC5080" w:rsidP="00AC5080">
      <w:pPr>
        <w:spacing w:before="240" w:after="240"/>
        <w:rPr>
          <w:rFonts w:ascii="Arial" w:eastAsia="Times New Roman" w:hAnsi="Arial" w:cs="Arial"/>
          <w:color w:val="000000" w:themeColor="text1"/>
        </w:rPr>
      </w:pPr>
      <w:r w:rsidRPr="00D47B84">
        <w:rPr>
          <w:rFonts w:ascii="Arial" w:eastAsia="Times New Roman" w:hAnsi="Arial" w:cs="Arial"/>
          <w:color w:val="000000" w:themeColor="text1"/>
        </w:rPr>
        <w:t>This outlines the process for compensation claims to be made and assessed by a court to ensure compensation is justified and reasonable.</w:t>
      </w:r>
    </w:p>
    <w:p w14:paraId="74A298CE" w14:textId="77777777" w:rsidR="00AC5080" w:rsidRPr="001F00B5" w:rsidRDefault="00AC5080" w:rsidP="00AC5080">
      <w:pPr>
        <w:spacing w:before="240" w:after="240"/>
        <w:rPr>
          <w:rFonts w:ascii="Arial" w:eastAsia="Times New Roman" w:hAnsi="Arial" w:cs="Arial"/>
          <w:color w:val="000000" w:themeColor="text1"/>
        </w:rPr>
      </w:pPr>
      <w:r w:rsidRPr="00D47B84">
        <w:rPr>
          <w:rFonts w:ascii="Arial" w:eastAsia="Times New Roman" w:hAnsi="Arial" w:cs="Arial"/>
          <w:color w:val="000000" w:themeColor="text1"/>
        </w:rPr>
        <w:t>The clause further provides that a regulation may prescribe matters that may, must, or must not be taken into account by the court in considering whether it is just to make the order.</w:t>
      </w:r>
    </w:p>
    <w:p w14:paraId="1CCD06DB" w14:textId="77777777" w:rsidR="00AC5080" w:rsidRPr="001F00B5" w:rsidRDefault="00AC5080" w:rsidP="00AC5080">
      <w:pPr>
        <w:pStyle w:val="Heading4"/>
        <w:spacing w:before="240" w:after="240"/>
        <w:rPr>
          <w:rFonts w:ascii="Arial" w:hAnsi="Arial" w:cs="Arial"/>
          <w:color w:val="000000" w:themeColor="text1"/>
          <w:sz w:val="22"/>
          <w:szCs w:val="22"/>
        </w:rPr>
      </w:pPr>
      <w:r w:rsidRPr="001F00B5">
        <w:rPr>
          <w:rFonts w:ascii="Arial" w:hAnsi="Arial" w:cs="Arial"/>
          <w:color w:val="000000" w:themeColor="text1"/>
          <w:sz w:val="22"/>
          <w:szCs w:val="22"/>
        </w:rPr>
        <w:t>PART 8</w:t>
      </w:r>
      <w:r w:rsidRPr="001F00B5">
        <w:rPr>
          <w:rFonts w:ascii="Arial" w:hAnsi="Arial" w:cs="Arial"/>
          <w:color w:val="000000" w:themeColor="text1"/>
          <w:sz w:val="22"/>
          <w:szCs w:val="22"/>
        </w:rPr>
        <w:tab/>
        <w:t>NOTIFICATION AND REVIEW OF DECISIONS</w:t>
      </w:r>
    </w:p>
    <w:p w14:paraId="008CC851" w14:textId="57F8327A" w:rsidR="00AC5080" w:rsidRPr="00FA4C4F" w:rsidRDefault="00AC5080" w:rsidP="00AC5080">
      <w:pPr>
        <w:spacing w:before="240" w:after="240"/>
        <w:rPr>
          <w:rFonts w:ascii="Arial" w:eastAsia="Arial" w:hAnsi="Arial" w:cs="Arial"/>
          <w:b/>
          <w:bCs/>
          <w:color w:val="000000" w:themeColor="text1"/>
        </w:rPr>
      </w:pPr>
      <w:r w:rsidRPr="001F00B5">
        <w:rPr>
          <w:rFonts w:ascii="Arial" w:eastAsia="Arial" w:hAnsi="Arial" w:cs="Arial"/>
          <w:b/>
          <w:bCs/>
          <w:color w:val="000000" w:themeColor="text1"/>
        </w:rPr>
        <w:t>Clause 131</w:t>
      </w:r>
      <w:r w:rsidRPr="00FA4C4F">
        <w:rPr>
          <w:rFonts w:ascii="Arial" w:eastAsia="Arial" w:hAnsi="Arial" w:cs="Arial"/>
          <w:b/>
          <w:bCs/>
          <w:color w:val="000000" w:themeColor="text1"/>
        </w:rPr>
        <w:tab/>
        <w:t>Definitions–pt 8</w:t>
      </w:r>
    </w:p>
    <w:p w14:paraId="33ED8D37" w14:textId="1898D2FC" w:rsidR="00AC5080"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 xml:space="preserve">This clause defines </w:t>
      </w:r>
      <w:r w:rsidRPr="00D47B84">
        <w:rPr>
          <w:rFonts w:ascii="Arial" w:eastAsia="Arial" w:hAnsi="Arial" w:cs="Arial"/>
          <w:i/>
          <w:iCs/>
          <w:color w:val="000000" w:themeColor="text1"/>
        </w:rPr>
        <w:t>internally reviewable decision</w:t>
      </w:r>
      <w:r w:rsidRPr="00D47B84">
        <w:rPr>
          <w:rFonts w:ascii="Arial" w:eastAsia="Arial" w:hAnsi="Arial" w:cs="Arial"/>
          <w:color w:val="000000" w:themeColor="text1"/>
        </w:rPr>
        <w:t xml:space="preserve">, </w:t>
      </w:r>
      <w:r w:rsidRPr="00D47B84">
        <w:rPr>
          <w:rFonts w:ascii="Arial" w:eastAsia="Arial" w:hAnsi="Arial" w:cs="Arial"/>
          <w:i/>
          <w:iCs/>
          <w:color w:val="000000" w:themeColor="text1"/>
        </w:rPr>
        <w:t>internal review notice</w:t>
      </w:r>
      <w:r w:rsidRPr="00D47B84">
        <w:rPr>
          <w:rFonts w:ascii="Arial" w:eastAsia="Arial" w:hAnsi="Arial" w:cs="Arial"/>
          <w:color w:val="000000" w:themeColor="text1"/>
        </w:rPr>
        <w:t xml:space="preserve"> and </w:t>
      </w:r>
      <w:r w:rsidRPr="00D47B84">
        <w:rPr>
          <w:rFonts w:ascii="Arial" w:eastAsia="Arial" w:hAnsi="Arial" w:cs="Arial"/>
          <w:i/>
          <w:iCs/>
          <w:color w:val="000000" w:themeColor="text1"/>
        </w:rPr>
        <w:t>reviewable decision</w:t>
      </w:r>
      <w:r w:rsidRPr="00D47B84">
        <w:rPr>
          <w:rFonts w:ascii="Arial" w:eastAsia="Arial" w:hAnsi="Arial" w:cs="Arial"/>
          <w:color w:val="000000" w:themeColor="text1"/>
        </w:rPr>
        <w:t xml:space="preserve"> for this part.</w:t>
      </w:r>
    </w:p>
    <w:p w14:paraId="39E2C059" w14:textId="77777777" w:rsidR="009A3157" w:rsidRPr="00D47B84" w:rsidRDefault="009A3157" w:rsidP="00AC5080">
      <w:pPr>
        <w:spacing w:before="240" w:after="240"/>
        <w:rPr>
          <w:rFonts w:ascii="Arial" w:eastAsia="Arial" w:hAnsi="Arial" w:cs="Arial"/>
          <w:color w:val="000000" w:themeColor="text1"/>
        </w:rPr>
      </w:pPr>
    </w:p>
    <w:p w14:paraId="3B4F3CE4" w14:textId="77777777" w:rsidR="00AC5080" w:rsidRPr="00FA4C4F"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Clause</w:t>
      </w:r>
      <w:r w:rsidRPr="001F00B5">
        <w:rPr>
          <w:rFonts w:ascii="Arial" w:eastAsia="Arial" w:hAnsi="Arial" w:cs="Arial"/>
          <w:b/>
          <w:bCs/>
          <w:color w:val="000000" w:themeColor="text1"/>
        </w:rPr>
        <w:t xml:space="preserve"> 132</w:t>
      </w:r>
      <w:r w:rsidRPr="00FA4C4F">
        <w:rPr>
          <w:rFonts w:ascii="Arial" w:eastAsia="Arial" w:hAnsi="Arial" w:cs="Arial"/>
          <w:b/>
          <w:bCs/>
          <w:color w:val="000000" w:themeColor="text1"/>
        </w:rPr>
        <w:tab/>
        <w:t>Internal review notices</w:t>
      </w:r>
    </w:p>
    <w:p w14:paraId="3B913FAF" w14:textId="725FCF91" w:rsidR="0000035D"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provides that if a decision-maker makes an internally reviewable decision, the decision-maker must give a reviewable decision notice to each entity mentioned in schedule 1, part 1.1, column 4 in relation to the decision.</w:t>
      </w:r>
    </w:p>
    <w:p w14:paraId="490340F3" w14:textId="6DF72F81" w:rsidR="00AC5080" w:rsidRPr="00FA4C4F"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Pr="001F00B5">
        <w:rPr>
          <w:rFonts w:ascii="Arial" w:eastAsia="Arial" w:hAnsi="Arial" w:cs="Arial"/>
          <w:b/>
          <w:bCs/>
          <w:color w:val="000000" w:themeColor="text1"/>
        </w:rPr>
        <w:t>133</w:t>
      </w:r>
      <w:r w:rsidRPr="00FA4C4F">
        <w:rPr>
          <w:rFonts w:ascii="Arial" w:eastAsia="Arial" w:hAnsi="Arial" w:cs="Arial"/>
          <w:b/>
          <w:bCs/>
          <w:color w:val="000000" w:themeColor="text1"/>
        </w:rPr>
        <w:tab/>
        <w:t xml:space="preserve">Applications for </w:t>
      </w:r>
      <w:r w:rsidR="00F51F59" w:rsidRPr="00FA4C4F">
        <w:rPr>
          <w:rFonts w:ascii="Arial" w:eastAsia="Arial" w:hAnsi="Arial" w:cs="Arial"/>
          <w:b/>
          <w:bCs/>
          <w:color w:val="000000" w:themeColor="text1"/>
        </w:rPr>
        <w:t>internal review</w:t>
      </w:r>
    </w:p>
    <w:p w14:paraId="1CDF980D"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provides for entities listed in schedule 1, part 1.1, column 4 to apply for reconsideration of a decision and the timeframe for making an application and formalities required.</w:t>
      </w:r>
    </w:p>
    <w:p w14:paraId="48D8E22B" w14:textId="77777777" w:rsidR="00AC5080" w:rsidRPr="00FA4C4F"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Pr="001F00B5">
        <w:rPr>
          <w:rFonts w:ascii="Arial" w:eastAsia="Arial" w:hAnsi="Arial" w:cs="Arial"/>
          <w:b/>
          <w:bCs/>
          <w:color w:val="000000" w:themeColor="text1"/>
        </w:rPr>
        <w:t>134</w:t>
      </w:r>
      <w:r w:rsidRPr="00FA4C4F">
        <w:rPr>
          <w:rFonts w:ascii="Arial" w:eastAsia="Arial" w:hAnsi="Arial" w:cs="Arial"/>
          <w:b/>
          <w:bCs/>
          <w:color w:val="000000" w:themeColor="text1"/>
        </w:rPr>
        <w:tab/>
        <w:t>Internal review</w:t>
      </w:r>
    </w:p>
    <w:p w14:paraId="43697558" w14:textId="452FC361"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lastRenderedPageBreak/>
        <w:t>This clause empowers the decision-maker to reconsider a decision and sets out the process for making such a reconsideration including requesting advice from the Advisory Panel. The</w:t>
      </w:r>
      <w:r w:rsidR="00DF5E20">
        <w:rPr>
          <w:rFonts w:ascii="Arial" w:eastAsia="Arial" w:hAnsi="Arial" w:cs="Arial"/>
          <w:color w:val="000000" w:themeColor="text1"/>
        </w:rPr>
        <w:t xml:space="preserve"> Conservator is the</w:t>
      </w:r>
      <w:r w:rsidRPr="00D47B84">
        <w:rPr>
          <w:rFonts w:ascii="Arial" w:eastAsia="Arial" w:hAnsi="Arial" w:cs="Arial"/>
          <w:color w:val="000000" w:themeColor="text1"/>
        </w:rPr>
        <w:t xml:space="preserve"> decision-maker in relation to a protected tree that is a registered or regulated tree, or a remnant tree outside of the built-up urban area tree. The </w:t>
      </w:r>
      <w:r w:rsidR="00DF5E20" w:rsidRPr="00D47B84">
        <w:rPr>
          <w:rFonts w:ascii="Arial" w:eastAsia="Arial" w:hAnsi="Arial" w:cs="Arial"/>
          <w:color w:val="000000" w:themeColor="text1"/>
        </w:rPr>
        <w:t xml:space="preserve">director-general of the directorate responsible for the management of urban trees </w:t>
      </w:r>
      <w:r w:rsidR="00DF5E20">
        <w:rPr>
          <w:rFonts w:ascii="Arial" w:eastAsia="Arial" w:hAnsi="Arial" w:cs="Arial"/>
          <w:color w:val="000000" w:themeColor="text1"/>
        </w:rPr>
        <w:t xml:space="preserve">is the </w:t>
      </w:r>
      <w:r w:rsidRPr="00D47B84">
        <w:rPr>
          <w:rFonts w:ascii="Arial" w:eastAsia="Arial" w:hAnsi="Arial" w:cs="Arial"/>
          <w:color w:val="000000" w:themeColor="text1"/>
        </w:rPr>
        <w:t>decision-maker in relation to a protected tree that is a public tree</w:t>
      </w:r>
      <w:r w:rsidR="00DF5E20">
        <w:rPr>
          <w:rFonts w:ascii="Arial" w:eastAsia="Arial" w:hAnsi="Arial" w:cs="Arial"/>
          <w:color w:val="000000" w:themeColor="text1"/>
        </w:rPr>
        <w:t>.</w:t>
      </w:r>
    </w:p>
    <w:p w14:paraId="3FC7961F" w14:textId="77777777" w:rsidR="00AC5080" w:rsidRPr="00FA4C4F"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Clause</w:t>
      </w:r>
      <w:r w:rsidRPr="001F00B5">
        <w:rPr>
          <w:rFonts w:ascii="Arial" w:eastAsia="Arial" w:hAnsi="Arial" w:cs="Arial"/>
          <w:b/>
          <w:bCs/>
          <w:color w:val="000000" w:themeColor="text1"/>
        </w:rPr>
        <w:t xml:space="preserve"> 135</w:t>
      </w:r>
      <w:r w:rsidRPr="00FA4C4F">
        <w:rPr>
          <w:rFonts w:ascii="Arial" w:eastAsia="Arial" w:hAnsi="Arial" w:cs="Arial"/>
          <w:b/>
          <w:bCs/>
          <w:color w:val="000000" w:themeColor="text1"/>
        </w:rPr>
        <w:tab/>
        <w:t>Reviewable decision notices</w:t>
      </w:r>
    </w:p>
    <w:p w14:paraId="66D70557" w14:textId="77777777" w:rsidR="00AC5080" w:rsidRPr="00D47B84" w:rsidRDefault="00AC5080" w:rsidP="00AC5080">
      <w:pPr>
        <w:spacing w:before="240" w:after="240"/>
        <w:rPr>
          <w:rFonts w:ascii="Arial" w:eastAsia="Arial" w:hAnsi="Arial" w:cs="Arial"/>
          <w:color w:val="000000" w:themeColor="text1"/>
        </w:rPr>
      </w:pPr>
      <w:r w:rsidRPr="00D47B84">
        <w:rPr>
          <w:rFonts w:ascii="Arial" w:hAnsi="Arial" w:cs="Arial"/>
          <w:color w:val="000000"/>
          <w:shd w:val="clear" w:color="auto" w:fill="FFFFFF"/>
        </w:rPr>
        <w:t>This clause provides that if a decision-maker makes a reviewable decision, the decision-maker must give a reviewable decision notice to each entity mentioned in schedule 1, part 1.2, column 4 in relation to the decision.</w:t>
      </w:r>
    </w:p>
    <w:p w14:paraId="61F4D1E4" w14:textId="77777777" w:rsidR="00AC5080" w:rsidRPr="00FA4C4F"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Pr="001F00B5">
        <w:rPr>
          <w:rFonts w:ascii="Arial" w:eastAsia="Arial" w:hAnsi="Arial" w:cs="Arial"/>
          <w:b/>
          <w:bCs/>
          <w:color w:val="000000" w:themeColor="text1"/>
        </w:rPr>
        <w:t>136</w:t>
      </w:r>
      <w:r w:rsidRPr="00FA4C4F">
        <w:rPr>
          <w:rFonts w:ascii="Arial" w:eastAsia="Arial" w:hAnsi="Arial" w:cs="Arial"/>
          <w:b/>
          <w:bCs/>
          <w:color w:val="000000" w:themeColor="text1"/>
        </w:rPr>
        <w:tab/>
        <w:t>Applications for review</w:t>
      </w:r>
    </w:p>
    <w:p w14:paraId="0824F844"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provides that a person mentioned in schedule 1, part 1.2, column 4 in relation to a reviewable decision and any other person whose interests are affected by the reviewable decision, may apply to the ACT Civil and Administrative Tribunal for a review.</w:t>
      </w:r>
    </w:p>
    <w:p w14:paraId="0D54F36A" w14:textId="77777777" w:rsidR="00AC5080" w:rsidRPr="00D47B84" w:rsidRDefault="00AC5080" w:rsidP="00AC5080">
      <w:pPr>
        <w:pStyle w:val="Heading4"/>
        <w:spacing w:before="240" w:after="240"/>
        <w:rPr>
          <w:rFonts w:ascii="Arial" w:hAnsi="Arial" w:cs="Arial"/>
          <w:bCs/>
          <w:color w:val="000000" w:themeColor="text1"/>
          <w:sz w:val="22"/>
          <w:szCs w:val="22"/>
        </w:rPr>
      </w:pPr>
      <w:r w:rsidRPr="00D47B84">
        <w:rPr>
          <w:rFonts w:ascii="Arial" w:hAnsi="Arial" w:cs="Arial"/>
          <w:color w:val="000000" w:themeColor="text1"/>
          <w:sz w:val="22"/>
          <w:szCs w:val="22"/>
        </w:rPr>
        <w:t>PART 9</w:t>
      </w:r>
      <w:r w:rsidRPr="00D47B84">
        <w:rPr>
          <w:rFonts w:ascii="Arial" w:hAnsi="Arial" w:cs="Arial"/>
          <w:color w:val="000000" w:themeColor="text1"/>
          <w:sz w:val="22"/>
          <w:szCs w:val="22"/>
        </w:rPr>
        <w:tab/>
        <w:t>MISCELLANEOUS</w:t>
      </w:r>
    </w:p>
    <w:p w14:paraId="0F0AF184" w14:textId="546744A4" w:rsidR="00AC5080" w:rsidRPr="00FA4C4F"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Pr="001F00B5">
        <w:rPr>
          <w:rFonts w:ascii="Arial" w:eastAsia="Arial" w:hAnsi="Arial" w:cs="Arial"/>
          <w:b/>
          <w:bCs/>
          <w:color w:val="000000" w:themeColor="text1"/>
        </w:rPr>
        <w:t>137</w:t>
      </w:r>
      <w:r w:rsidRPr="00FA4C4F">
        <w:rPr>
          <w:rFonts w:ascii="Arial" w:eastAsia="Arial" w:hAnsi="Arial" w:cs="Arial"/>
          <w:b/>
          <w:bCs/>
          <w:color w:val="000000" w:themeColor="text1"/>
        </w:rPr>
        <w:tab/>
        <w:t>Power to apply o</w:t>
      </w:r>
      <w:r w:rsidR="003A2330">
        <w:rPr>
          <w:rFonts w:ascii="Arial" w:eastAsia="Arial" w:hAnsi="Arial" w:cs="Arial"/>
          <w:b/>
          <w:bCs/>
          <w:color w:val="000000" w:themeColor="text1"/>
        </w:rPr>
        <w:t>r</w:t>
      </w:r>
      <w:r w:rsidRPr="00FA4C4F">
        <w:rPr>
          <w:rFonts w:ascii="Arial" w:eastAsia="Arial" w:hAnsi="Arial" w:cs="Arial"/>
          <w:b/>
          <w:bCs/>
          <w:color w:val="000000" w:themeColor="text1"/>
        </w:rPr>
        <w:t xml:space="preserve"> disapply Act to entities or activities</w:t>
      </w:r>
    </w:p>
    <w:p w14:paraId="31E01DC9" w14:textId="77777777" w:rsidR="00AC5080" w:rsidRPr="00D47B84" w:rsidRDefault="00AC5080" w:rsidP="00AC5080">
      <w:pPr>
        <w:spacing w:before="240" w:after="240"/>
        <w:rPr>
          <w:rFonts w:ascii="Arial" w:eastAsia="Arial" w:hAnsi="Arial" w:cs="Arial"/>
          <w:b/>
          <w:bCs/>
          <w:color w:val="000000" w:themeColor="text1"/>
        </w:rPr>
      </w:pPr>
      <w:r w:rsidRPr="00D47B84">
        <w:rPr>
          <w:rFonts w:ascii="Arial" w:eastAsia="Arial" w:hAnsi="Arial" w:cs="Arial"/>
          <w:color w:val="000000" w:themeColor="text1"/>
        </w:rPr>
        <w:t>This clause provides that the Minister may declare that the Bill or certain provisions of the Bill, apply or do not apply to a stated entity or a stated activity. A declaration under this clause is a disallowable instrument.</w:t>
      </w:r>
    </w:p>
    <w:p w14:paraId="7DE370C5" w14:textId="77777777" w:rsidR="00AC5080" w:rsidRPr="00D47B84"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Clause</w:t>
      </w:r>
      <w:r w:rsidRPr="001F00B5">
        <w:rPr>
          <w:rFonts w:ascii="Arial" w:eastAsia="Arial" w:hAnsi="Arial" w:cs="Arial"/>
          <w:b/>
          <w:bCs/>
          <w:color w:val="000000" w:themeColor="text1"/>
        </w:rPr>
        <w:t xml:space="preserve"> 138 </w:t>
      </w:r>
      <w:r w:rsidRPr="00FA4C4F">
        <w:rPr>
          <w:rFonts w:ascii="Arial" w:eastAsia="Arial" w:hAnsi="Arial" w:cs="Arial"/>
          <w:b/>
          <w:bCs/>
          <w:color w:val="000000" w:themeColor="text1"/>
        </w:rPr>
        <w:tab/>
        <w:t>Power to extend or suspend time periods in extraordinary circumstances</w:t>
      </w:r>
      <w:r w:rsidRPr="00D47B84" w:rsidDel="0081575F">
        <w:rPr>
          <w:rFonts w:ascii="Arial" w:eastAsia="Arial" w:hAnsi="Arial" w:cs="Arial"/>
          <w:b/>
          <w:bCs/>
          <w:color w:val="000000" w:themeColor="text1"/>
        </w:rPr>
        <w:t xml:space="preserve"> </w:t>
      </w:r>
    </w:p>
    <w:p w14:paraId="196A4415" w14:textId="46763D29"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 xml:space="preserve">This clause </w:t>
      </w:r>
      <w:r w:rsidR="003A2330">
        <w:rPr>
          <w:rFonts w:ascii="Arial" w:eastAsia="Arial" w:hAnsi="Arial" w:cs="Arial"/>
          <w:color w:val="000000" w:themeColor="text1"/>
        </w:rPr>
        <w:t>indicates</w:t>
      </w:r>
      <w:r w:rsidRPr="00D47B84">
        <w:rPr>
          <w:rFonts w:ascii="Arial" w:eastAsia="Arial" w:hAnsi="Arial" w:cs="Arial"/>
          <w:color w:val="000000" w:themeColor="text1"/>
        </w:rPr>
        <w:t xml:space="preserve"> the Minister </w:t>
      </w:r>
      <w:r w:rsidR="003A2330">
        <w:rPr>
          <w:rFonts w:ascii="Arial" w:eastAsia="Arial" w:hAnsi="Arial" w:cs="Arial"/>
          <w:color w:val="000000" w:themeColor="text1"/>
        </w:rPr>
        <w:t>can</w:t>
      </w:r>
      <w:r w:rsidRPr="00D47B84">
        <w:rPr>
          <w:rFonts w:ascii="Arial" w:eastAsia="Arial" w:hAnsi="Arial" w:cs="Arial"/>
          <w:color w:val="000000" w:themeColor="text1"/>
        </w:rPr>
        <w:t xml:space="preserve"> declare the Bill applies to a stated entity or a stated activity as defined in a disallowable instrument. This clause provides for the impact of extraordinary circumstances on the effective administration of the legislation, for example natural disasters such as bushfires or a pandemic.</w:t>
      </w:r>
    </w:p>
    <w:p w14:paraId="14B925B8" w14:textId="41152A95" w:rsidR="0007119C" w:rsidRPr="001F00B5" w:rsidRDefault="0007119C" w:rsidP="0007119C">
      <w:pPr>
        <w:pStyle w:val="Heading3"/>
        <w:spacing w:before="240" w:after="240"/>
        <w:rPr>
          <w:rFonts w:ascii="Arial" w:hAnsi="Arial" w:cs="Arial"/>
          <w:b/>
          <w:bCs/>
          <w:i w:val="0"/>
          <w:iCs/>
          <w:color w:val="000000" w:themeColor="text1"/>
          <w:sz w:val="22"/>
          <w:szCs w:val="22"/>
        </w:rPr>
      </w:pPr>
      <w:r w:rsidRPr="00D47B84">
        <w:rPr>
          <w:rFonts w:ascii="Arial" w:hAnsi="Arial" w:cs="Arial"/>
          <w:b/>
          <w:bCs/>
          <w:i w:val="0"/>
          <w:iCs/>
          <w:color w:val="000000" w:themeColor="text1"/>
          <w:sz w:val="22"/>
          <w:szCs w:val="22"/>
        </w:rPr>
        <w:t xml:space="preserve">Clause </w:t>
      </w:r>
      <w:r w:rsidR="00F51F59" w:rsidRPr="001F00B5">
        <w:rPr>
          <w:rFonts w:ascii="Arial" w:hAnsi="Arial" w:cs="Arial"/>
          <w:b/>
          <w:bCs/>
          <w:i w:val="0"/>
          <w:iCs/>
          <w:color w:val="000000" w:themeColor="text1"/>
          <w:sz w:val="22"/>
          <w:szCs w:val="22"/>
        </w:rPr>
        <w:t>139</w:t>
      </w:r>
      <w:r w:rsidRPr="001F00B5">
        <w:rPr>
          <w:rFonts w:ascii="Arial" w:hAnsi="Arial" w:cs="Arial"/>
          <w:b/>
          <w:bCs/>
          <w:i w:val="0"/>
          <w:iCs/>
          <w:color w:val="000000" w:themeColor="text1"/>
          <w:sz w:val="22"/>
          <w:szCs w:val="22"/>
        </w:rPr>
        <w:tab/>
        <w:t>Codes of practice</w:t>
      </w:r>
      <w:r w:rsidR="003A2330" w:rsidRPr="00FA4C4F">
        <w:rPr>
          <w:rFonts w:ascii="Arial" w:eastAsia="Arial" w:hAnsi="Arial" w:cs="Arial"/>
          <w:b/>
          <w:bCs/>
          <w:color w:val="000000" w:themeColor="text1"/>
        </w:rPr>
        <w:t>–</w:t>
      </w:r>
      <w:r w:rsidR="00F51F59" w:rsidRPr="001F00B5">
        <w:rPr>
          <w:rFonts w:ascii="Arial" w:hAnsi="Arial" w:cs="Arial"/>
          <w:b/>
          <w:bCs/>
          <w:i w:val="0"/>
          <w:iCs/>
          <w:color w:val="000000" w:themeColor="text1"/>
          <w:sz w:val="22"/>
          <w:szCs w:val="22"/>
        </w:rPr>
        <w:t>protected tree disputes</w:t>
      </w:r>
    </w:p>
    <w:p w14:paraId="166A46F2" w14:textId="1635BC5A" w:rsidR="009A3157" w:rsidRPr="001F00B5" w:rsidRDefault="0007119C" w:rsidP="0007119C">
      <w:pPr>
        <w:spacing w:before="240" w:after="240"/>
        <w:rPr>
          <w:rFonts w:ascii="Arial" w:eastAsia="Arial" w:hAnsi="Arial" w:cs="Arial"/>
          <w:color w:val="000000" w:themeColor="text1"/>
        </w:rPr>
      </w:pPr>
      <w:r w:rsidRPr="001F00B5">
        <w:rPr>
          <w:rFonts w:ascii="Arial" w:eastAsia="Arial" w:hAnsi="Arial" w:cs="Arial"/>
          <w:color w:val="000000" w:themeColor="text1"/>
        </w:rPr>
        <w:t xml:space="preserve">This clause allows for the Minister to make a code of practice outlining how to deal with neighbourhood disputes about trees whose tree protection zone crosses lease boundaries. </w:t>
      </w:r>
      <w:r w:rsidR="00F51F59" w:rsidRPr="001F00B5">
        <w:rPr>
          <w:rFonts w:ascii="Arial" w:eastAsia="Arial" w:hAnsi="Arial" w:cs="Arial"/>
          <w:color w:val="000000" w:themeColor="text1"/>
        </w:rPr>
        <w:t>A code of practice is a disallowable instrument.</w:t>
      </w:r>
    </w:p>
    <w:p w14:paraId="4B9845DE" w14:textId="1EEE7446" w:rsidR="0007119C" w:rsidRPr="00D47B84" w:rsidRDefault="0007119C" w:rsidP="0007119C">
      <w:pPr>
        <w:spacing w:before="240" w:after="240"/>
        <w:rPr>
          <w:rFonts w:ascii="Arial" w:eastAsia="Arial" w:hAnsi="Arial" w:cs="Arial"/>
          <w:b/>
          <w:bCs/>
          <w:color w:val="000000" w:themeColor="text1"/>
        </w:rPr>
      </w:pPr>
      <w:r w:rsidRPr="001F00B5">
        <w:rPr>
          <w:rFonts w:ascii="Arial" w:eastAsia="Arial" w:hAnsi="Arial" w:cs="Arial"/>
          <w:b/>
          <w:bCs/>
          <w:color w:val="000000" w:themeColor="text1"/>
        </w:rPr>
        <w:t xml:space="preserve">Clause </w:t>
      </w:r>
      <w:r w:rsidR="00F51F59" w:rsidRPr="001F00B5">
        <w:rPr>
          <w:rFonts w:ascii="Arial" w:eastAsia="Arial" w:hAnsi="Arial" w:cs="Arial"/>
          <w:b/>
          <w:bCs/>
          <w:color w:val="000000" w:themeColor="text1"/>
        </w:rPr>
        <w:t>1</w:t>
      </w:r>
      <w:r w:rsidR="00F51F59" w:rsidRPr="00FA4C4F">
        <w:rPr>
          <w:rFonts w:ascii="Arial" w:eastAsia="Arial" w:hAnsi="Arial" w:cs="Arial"/>
          <w:b/>
          <w:bCs/>
          <w:color w:val="000000" w:themeColor="text1"/>
        </w:rPr>
        <w:t xml:space="preserve">40 </w:t>
      </w:r>
      <w:r w:rsidRPr="00D47B84">
        <w:rPr>
          <w:rFonts w:ascii="Arial" w:eastAsia="Arial" w:hAnsi="Arial" w:cs="Arial"/>
          <w:b/>
          <w:bCs/>
          <w:color w:val="000000" w:themeColor="text1"/>
        </w:rPr>
        <w:tab/>
        <w:t>Criminal liability of executive officers</w:t>
      </w:r>
    </w:p>
    <w:p w14:paraId="2BBD412C" w14:textId="56431EE8" w:rsidR="0007119C" w:rsidRPr="00D47B84" w:rsidRDefault="0007119C" w:rsidP="0007119C">
      <w:pPr>
        <w:spacing w:before="240" w:after="240"/>
        <w:rPr>
          <w:rFonts w:ascii="Arial" w:eastAsia="Arial" w:hAnsi="Arial" w:cs="Arial"/>
          <w:color w:val="000000" w:themeColor="text1"/>
        </w:rPr>
      </w:pPr>
      <w:r w:rsidRPr="00D47B84">
        <w:rPr>
          <w:rFonts w:ascii="Arial" w:eastAsia="Arial" w:hAnsi="Arial" w:cs="Arial"/>
          <w:color w:val="000000" w:themeColor="text1"/>
        </w:rPr>
        <w:t xml:space="preserve">This clause provides that an executive officer of a corporation commits an offence where the corporation contravenes Clauses </w:t>
      </w:r>
      <w:r w:rsidR="00386570" w:rsidRPr="00C66F0D">
        <w:rPr>
          <w:rFonts w:ascii="Arial" w:eastAsia="Arial" w:hAnsi="Arial" w:cs="Arial"/>
          <w:color w:val="000000" w:themeColor="text1"/>
        </w:rPr>
        <w:t>16,</w:t>
      </w:r>
      <w:r w:rsidR="00C66F0D" w:rsidRPr="00C66F0D">
        <w:rPr>
          <w:rFonts w:ascii="Arial" w:eastAsia="Arial" w:hAnsi="Arial" w:cs="Arial"/>
          <w:color w:val="000000" w:themeColor="text1"/>
        </w:rPr>
        <w:t xml:space="preserve"> 17,</w:t>
      </w:r>
      <w:r w:rsidR="00386570" w:rsidRPr="00C66F0D">
        <w:rPr>
          <w:rFonts w:ascii="Arial" w:eastAsia="Arial" w:hAnsi="Arial" w:cs="Arial"/>
          <w:color w:val="000000" w:themeColor="text1"/>
        </w:rPr>
        <w:t xml:space="preserve"> 3</w:t>
      </w:r>
      <w:r w:rsidR="00C66F0D" w:rsidRPr="00C66F0D">
        <w:rPr>
          <w:rFonts w:ascii="Arial" w:eastAsia="Arial" w:hAnsi="Arial" w:cs="Arial"/>
          <w:color w:val="000000" w:themeColor="text1"/>
        </w:rPr>
        <w:t>3</w:t>
      </w:r>
      <w:r w:rsidR="00386570" w:rsidRPr="00C66F0D">
        <w:rPr>
          <w:rFonts w:ascii="Arial" w:eastAsia="Arial" w:hAnsi="Arial" w:cs="Arial"/>
          <w:color w:val="000000" w:themeColor="text1"/>
        </w:rPr>
        <w:t xml:space="preserve">, </w:t>
      </w:r>
      <w:r w:rsidR="00C66F0D" w:rsidRPr="00C66F0D">
        <w:rPr>
          <w:rFonts w:ascii="Arial" w:eastAsia="Arial" w:hAnsi="Arial" w:cs="Arial"/>
          <w:color w:val="000000" w:themeColor="text1"/>
        </w:rPr>
        <w:t xml:space="preserve">42, </w:t>
      </w:r>
      <w:r w:rsidR="00386570" w:rsidRPr="00C66F0D">
        <w:rPr>
          <w:rFonts w:ascii="Arial" w:eastAsia="Arial" w:hAnsi="Arial" w:cs="Arial"/>
          <w:color w:val="000000" w:themeColor="text1"/>
        </w:rPr>
        <w:t>4</w:t>
      </w:r>
      <w:r w:rsidR="00C66F0D" w:rsidRPr="00C66F0D">
        <w:rPr>
          <w:rFonts w:ascii="Arial" w:eastAsia="Arial" w:hAnsi="Arial" w:cs="Arial"/>
          <w:color w:val="000000" w:themeColor="text1"/>
        </w:rPr>
        <w:t>6</w:t>
      </w:r>
      <w:r w:rsidR="00386570" w:rsidRPr="00C66F0D">
        <w:rPr>
          <w:rFonts w:ascii="Arial" w:eastAsia="Arial" w:hAnsi="Arial" w:cs="Arial"/>
          <w:color w:val="000000" w:themeColor="text1"/>
        </w:rPr>
        <w:t>,</w:t>
      </w:r>
      <w:r w:rsidR="00C66F0D" w:rsidRPr="00C66F0D">
        <w:rPr>
          <w:rFonts w:ascii="Arial" w:eastAsia="Arial" w:hAnsi="Arial" w:cs="Arial"/>
          <w:color w:val="000000" w:themeColor="text1"/>
        </w:rPr>
        <w:t xml:space="preserve"> 49, 109</w:t>
      </w:r>
      <w:r w:rsidR="00386570" w:rsidRPr="00C66F0D">
        <w:rPr>
          <w:rFonts w:ascii="Arial" w:eastAsia="Arial" w:hAnsi="Arial" w:cs="Arial"/>
          <w:color w:val="000000" w:themeColor="text1"/>
        </w:rPr>
        <w:t xml:space="preserve"> </w:t>
      </w:r>
      <w:r w:rsidRPr="00FA4C4F">
        <w:rPr>
          <w:rFonts w:ascii="Arial" w:eastAsia="Arial" w:hAnsi="Arial" w:cs="Arial"/>
          <w:color w:val="000000" w:themeColor="text1"/>
        </w:rPr>
        <w:t>of the Bill</w:t>
      </w:r>
      <w:r w:rsidRPr="00D47B84">
        <w:rPr>
          <w:rFonts w:ascii="Arial" w:eastAsia="Arial" w:hAnsi="Arial" w:cs="Arial"/>
          <w:color w:val="000000" w:themeColor="text1"/>
        </w:rPr>
        <w:t xml:space="preserve"> and, to broadly summarise, the officer could be said to be responsible for the breach. Sub-clause</w:t>
      </w:r>
      <w:r w:rsidR="00C66F0D" w:rsidRPr="00C66F0D">
        <w:rPr>
          <w:rFonts w:ascii="Arial" w:hAnsi="Arial" w:cs="Arial"/>
        </w:rPr>
        <w:t>140</w:t>
      </w:r>
      <w:r w:rsidRPr="00C66F0D">
        <w:rPr>
          <w:rFonts w:ascii="Arial" w:eastAsia="Arial" w:hAnsi="Arial" w:cs="Arial"/>
          <w:color w:val="000000" w:themeColor="text1"/>
        </w:rPr>
        <w:t xml:space="preserve"> (</w:t>
      </w:r>
      <w:r w:rsidRPr="001F00B5">
        <w:rPr>
          <w:rFonts w:ascii="Arial" w:eastAsia="Arial" w:hAnsi="Arial" w:cs="Arial"/>
          <w:color w:val="000000" w:themeColor="text1"/>
        </w:rPr>
        <w:t>3)</w:t>
      </w:r>
      <w:r w:rsidRPr="00FA4C4F">
        <w:rPr>
          <w:rFonts w:ascii="Arial" w:eastAsia="Arial" w:hAnsi="Arial" w:cs="Arial"/>
          <w:color w:val="000000" w:themeColor="text1"/>
        </w:rPr>
        <w:t xml:space="preserve"> sets out the factors that a Court must have regard to in deciding whether the executive officer took or f</w:t>
      </w:r>
      <w:r w:rsidRPr="00D47B84">
        <w:rPr>
          <w:rFonts w:ascii="Arial" w:eastAsia="Arial" w:hAnsi="Arial" w:cs="Arial"/>
          <w:color w:val="000000" w:themeColor="text1"/>
        </w:rPr>
        <w:t>ailed to take reasonable steps to prevent the corporation breaching the Act. It also provides a definition of an executive officer and relevant officer.</w:t>
      </w:r>
    </w:p>
    <w:p w14:paraId="2F1DDAF5" w14:textId="2B5BBD88" w:rsidR="00AC5080" w:rsidRPr="00FA4C4F" w:rsidRDefault="00AC5080" w:rsidP="0007119C">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00976BBC" w:rsidRPr="001F00B5">
        <w:rPr>
          <w:rFonts w:ascii="Arial" w:eastAsia="Arial" w:hAnsi="Arial" w:cs="Arial"/>
          <w:b/>
          <w:bCs/>
          <w:color w:val="000000" w:themeColor="text1"/>
        </w:rPr>
        <w:t xml:space="preserve">141 </w:t>
      </w:r>
      <w:r w:rsidRPr="00FA4C4F">
        <w:rPr>
          <w:rFonts w:ascii="Arial" w:eastAsia="Arial" w:hAnsi="Arial" w:cs="Arial"/>
          <w:b/>
          <w:bCs/>
          <w:color w:val="000000" w:themeColor="text1"/>
        </w:rPr>
        <w:tab/>
        <w:t>Delegation of decision-maker’s functions</w:t>
      </w:r>
    </w:p>
    <w:p w14:paraId="2765C77E" w14:textId="68057E20"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lastRenderedPageBreak/>
        <w:t>This clause provides for the delegation of the functions</w:t>
      </w:r>
      <w:r w:rsidR="003A2330" w:rsidRPr="003A2330">
        <w:rPr>
          <w:rFonts w:ascii="Arial" w:eastAsia="Arial" w:hAnsi="Arial" w:cs="Arial"/>
          <w:color w:val="000000" w:themeColor="text1"/>
        </w:rPr>
        <w:t xml:space="preserve"> </w:t>
      </w:r>
      <w:r w:rsidR="003A2330" w:rsidRPr="00D47B84">
        <w:rPr>
          <w:rFonts w:ascii="Arial" w:eastAsia="Arial" w:hAnsi="Arial" w:cs="Arial"/>
          <w:color w:val="000000" w:themeColor="text1"/>
        </w:rPr>
        <w:t>of the decision-maker</w:t>
      </w:r>
      <w:r w:rsidRPr="00D47B84">
        <w:rPr>
          <w:rFonts w:ascii="Arial" w:eastAsia="Arial" w:hAnsi="Arial" w:cs="Arial"/>
          <w:color w:val="000000" w:themeColor="text1"/>
        </w:rPr>
        <w:t xml:space="preserve"> in relation to a protected tree under the Bill to:</w:t>
      </w:r>
    </w:p>
    <w:p w14:paraId="06A2E220" w14:textId="77777777" w:rsidR="00AC5080" w:rsidRPr="00D47B84" w:rsidRDefault="00AC5080" w:rsidP="00AC5080">
      <w:pPr>
        <w:pStyle w:val="ListParagraph"/>
        <w:numPr>
          <w:ilvl w:val="0"/>
          <w:numId w:val="21"/>
        </w:numPr>
        <w:spacing w:before="240" w:after="240"/>
        <w:rPr>
          <w:rFonts w:ascii="Arial" w:eastAsia="Arial" w:hAnsi="Arial" w:cs="Arial"/>
          <w:color w:val="000000" w:themeColor="text1"/>
        </w:rPr>
      </w:pPr>
      <w:r w:rsidRPr="00D47B84">
        <w:rPr>
          <w:rFonts w:ascii="Arial" w:eastAsia="Arial" w:hAnsi="Arial" w:cs="Arial"/>
          <w:color w:val="000000" w:themeColor="text1"/>
        </w:rPr>
        <w:t xml:space="preserve">a public employee; </w:t>
      </w:r>
    </w:p>
    <w:p w14:paraId="31C9A5B1" w14:textId="77777777" w:rsidR="00AC5080" w:rsidRPr="00D47B84" w:rsidRDefault="00AC5080" w:rsidP="00AC5080">
      <w:pPr>
        <w:pStyle w:val="ListParagraph"/>
        <w:numPr>
          <w:ilvl w:val="0"/>
          <w:numId w:val="21"/>
        </w:numPr>
        <w:spacing w:before="240" w:after="240"/>
        <w:rPr>
          <w:rFonts w:ascii="Arial" w:eastAsia="Arial" w:hAnsi="Arial" w:cs="Arial"/>
          <w:color w:val="000000" w:themeColor="text1"/>
        </w:rPr>
      </w:pPr>
      <w:r w:rsidRPr="00D47B84">
        <w:rPr>
          <w:rFonts w:ascii="Arial" w:eastAsia="Arial" w:hAnsi="Arial" w:cs="Arial"/>
          <w:color w:val="000000" w:themeColor="text1"/>
        </w:rPr>
        <w:t xml:space="preserve">an authorised person; or </w:t>
      </w:r>
    </w:p>
    <w:p w14:paraId="1FE63665" w14:textId="77777777" w:rsidR="00AC5080" w:rsidRPr="001F00B5" w:rsidRDefault="00AC5080" w:rsidP="00AC5080">
      <w:pPr>
        <w:pStyle w:val="ListParagraph"/>
        <w:numPr>
          <w:ilvl w:val="0"/>
          <w:numId w:val="21"/>
        </w:numPr>
        <w:spacing w:before="240" w:after="240"/>
        <w:rPr>
          <w:rFonts w:ascii="Arial" w:eastAsia="Arial" w:hAnsi="Arial" w:cs="Arial"/>
          <w:color w:val="000000" w:themeColor="text1"/>
        </w:rPr>
      </w:pPr>
      <w:r w:rsidRPr="00D47B84">
        <w:rPr>
          <w:rFonts w:ascii="Arial" w:eastAsia="Arial" w:hAnsi="Arial" w:cs="Arial"/>
          <w:color w:val="000000" w:themeColor="text1"/>
        </w:rPr>
        <w:t>a person prescribed under regulations.</w:t>
      </w:r>
    </w:p>
    <w:p w14:paraId="5DC171EB" w14:textId="64056F1E" w:rsidR="00AC5080" w:rsidRPr="00D47B84" w:rsidRDefault="00AC5080" w:rsidP="00AC5080">
      <w:pPr>
        <w:spacing w:before="240" w:after="240"/>
        <w:rPr>
          <w:rFonts w:ascii="Arial" w:eastAsia="Arial" w:hAnsi="Arial" w:cs="Arial"/>
          <w:color w:val="000000" w:themeColor="text1"/>
        </w:rPr>
      </w:pPr>
      <w:r w:rsidRPr="001F00B5">
        <w:rPr>
          <w:rFonts w:ascii="Arial" w:eastAsia="Arial" w:hAnsi="Arial" w:cs="Arial"/>
          <w:color w:val="000000" w:themeColor="text1"/>
        </w:rPr>
        <w:t xml:space="preserve">This clause provides that the decision-maker may not delegate certain functions under the Act. Functions that cannot be delegated include the registration of </w:t>
      </w:r>
      <w:r w:rsidR="003A2330">
        <w:rPr>
          <w:rFonts w:ascii="Arial" w:eastAsia="Arial" w:hAnsi="Arial" w:cs="Arial"/>
          <w:color w:val="000000" w:themeColor="text1"/>
        </w:rPr>
        <w:t xml:space="preserve">a </w:t>
      </w:r>
      <w:r w:rsidRPr="001F00B5">
        <w:rPr>
          <w:rFonts w:ascii="Arial" w:eastAsia="Arial" w:hAnsi="Arial" w:cs="Arial"/>
          <w:color w:val="000000" w:themeColor="text1"/>
        </w:rPr>
        <w:t>tree under section 60</w:t>
      </w:r>
      <w:r w:rsidRPr="00FA4C4F">
        <w:rPr>
          <w:rFonts w:ascii="Arial" w:eastAsia="Arial" w:hAnsi="Arial" w:cs="Arial"/>
          <w:color w:val="000000" w:themeColor="text1"/>
        </w:rPr>
        <w:t xml:space="preserve">, the cancellation of registration under section </w:t>
      </w:r>
      <w:r w:rsidRPr="001F00B5">
        <w:rPr>
          <w:rFonts w:ascii="Arial" w:eastAsia="Arial" w:hAnsi="Arial" w:cs="Arial"/>
          <w:color w:val="000000" w:themeColor="text1"/>
        </w:rPr>
        <w:t>66</w:t>
      </w:r>
      <w:r w:rsidRPr="00FA4C4F">
        <w:rPr>
          <w:rFonts w:ascii="Arial" w:eastAsia="Arial" w:hAnsi="Arial" w:cs="Arial"/>
          <w:color w:val="000000" w:themeColor="text1"/>
        </w:rPr>
        <w:t xml:space="preserve"> and reconsideration of a decision under section </w:t>
      </w:r>
      <w:r w:rsidR="00976BBC" w:rsidRPr="001F00B5">
        <w:rPr>
          <w:rFonts w:ascii="Arial" w:eastAsia="Arial" w:hAnsi="Arial" w:cs="Arial"/>
          <w:color w:val="000000" w:themeColor="text1"/>
        </w:rPr>
        <w:t>13</w:t>
      </w:r>
      <w:r w:rsidR="00976BBC" w:rsidRPr="00FA4C4F">
        <w:rPr>
          <w:rFonts w:ascii="Arial" w:eastAsia="Arial" w:hAnsi="Arial" w:cs="Arial"/>
          <w:color w:val="000000" w:themeColor="text1"/>
        </w:rPr>
        <w:t>4</w:t>
      </w:r>
      <w:r w:rsidRPr="00FA4C4F">
        <w:rPr>
          <w:rFonts w:ascii="Arial" w:eastAsia="Arial" w:hAnsi="Arial" w:cs="Arial"/>
          <w:color w:val="000000" w:themeColor="text1"/>
        </w:rPr>
        <w:t>.</w:t>
      </w:r>
    </w:p>
    <w:p w14:paraId="613C2B2C" w14:textId="4EB0DC82" w:rsidR="00AC5080" w:rsidRPr="00FA4C4F"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00976BBC" w:rsidRPr="001F00B5">
        <w:rPr>
          <w:rFonts w:ascii="Arial" w:eastAsia="Arial" w:hAnsi="Arial" w:cs="Arial"/>
          <w:b/>
          <w:bCs/>
          <w:color w:val="000000" w:themeColor="text1"/>
        </w:rPr>
        <w:t xml:space="preserve">142 </w:t>
      </w:r>
      <w:r w:rsidRPr="00FA4C4F">
        <w:rPr>
          <w:rFonts w:ascii="Arial" w:eastAsia="Arial" w:hAnsi="Arial" w:cs="Arial"/>
          <w:b/>
          <w:bCs/>
          <w:color w:val="000000" w:themeColor="text1"/>
        </w:rPr>
        <w:tab/>
        <w:t>Incorporation of documents</w:t>
      </w:r>
    </w:p>
    <w:p w14:paraId="5C5118EA" w14:textId="199BC2E0"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 xml:space="preserve">This clause provides that statutory instruments under this Bill may apply, adopt or incorporate an instrument as in force from time to time. </w:t>
      </w:r>
    </w:p>
    <w:p w14:paraId="2E35B25C" w14:textId="7D922138" w:rsidR="00AC5080" w:rsidRPr="00D47B84"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00976BBC" w:rsidRPr="001F00B5">
        <w:rPr>
          <w:rFonts w:ascii="Arial" w:eastAsia="Arial" w:hAnsi="Arial" w:cs="Arial"/>
          <w:b/>
          <w:bCs/>
          <w:color w:val="000000" w:themeColor="text1"/>
        </w:rPr>
        <w:t>14</w:t>
      </w:r>
      <w:r w:rsidR="00976BBC" w:rsidRPr="00FA4C4F">
        <w:rPr>
          <w:rFonts w:ascii="Arial" w:eastAsia="Arial" w:hAnsi="Arial" w:cs="Arial"/>
          <w:b/>
          <w:bCs/>
          <w:color w:val="000000" w:themeColor="text1"/>
        </w:rPr>
        <w:t>3</w:t>
      </w:r>
      <w:r w:rsidRPr="00FA4C4F">
        <w:rPr>
          <w:rFonts w:ascii="Arial" w:eastAsia="Arial" w:hAnsi="Arial" w:cs="Arial"/>
          <w:b/>
          <w:bCs/>
          <w:color w:val="000000" w:themeColor="text1"/>
        </w:rPr>
        <w:tab/>
        <w:t>Determination of fees</w:t>
      </w:r>
    </w:p>
    <w:p w14:paraId="5D0835BB" w14:textId="77777777" w:rsidR="00AC5080" w:rsidRPr="00D47B84" w:rsidRDefault="00AC5080" w:rsidP="00AC5080">
      <w:pPr>
        <w:spacing w:before="240" w:after="240"/>
        <w:rPr>
          <w:rFonts w:ascii="Arial" w:eastAsia="Arial" w:hAnsi="Arial" w:cs="Arial"/>
          <w:color w:val="000000" w:themeColor="text1"/>
        </w:rPr>
      </w:pPr>
      <w:r w:rsidRPr="00D47B84">
        <w:rPr>
          <w:rFonts w:ascii="Arial" w:eastAsia="Arial" w:hAnsi="Arial" w:cs="Arial"/>
          <w:color w:val="000000" w:themeColor="text1"/>
        </w:rPr>
        <w:t>This clause provides that the Minister may determine fees for the Bill and that a determination is a disallowable instrument.</w:t>
      </w:r>
    </w:p>
    <w:p w14:paraId="1F023D9F" w14:textId="6A11504F" w:rsidR="00AC5080" w:rsidRPr="00D47B84" w:rsidRDefault="00AC5080" w:rsidP="00AC5080">
      <w:pPr>
        <w:spacing w:before="240" w:after="240"/>
        <w:rPr>
          <w:rFonts w:ascii="Arial" w:eastAsia="Arial" w:hAnsi="Arial" w:cs="Arial"/>
          <w:b/>
          <w:bCs/>
          <w:color w:val="000000" w:themeColor="text1"/>
        </w:rPr>
      </w:pPr>
      <w:r w:rsidRPr="00D47B84">
        <w:rPr>
          <w:rFonts w:ascii="Arial" w:eastAsia="Arial" w:hAnsi="Arial" w:cs="Arial"/>
          <w:b/>
          <w:bCs/>
          <w:color w:val="000000" w:themeColor="text1"/>
        </w:rPr>
        <w:t xml:space="preserve">Clause </w:t>
      </w:r>
      <w:r w:rsidR="00976BBC" w:rsidRPr="001F00B5">
        <w:rPr>
          <w:rFonts w:ascii="Arial" w:eastAsia="Arial" w:hAnsi="Arial" w:cs="Arial"/>
          <w:b/>
          <w:bCs/>
          <w:color w:val="000000" w:themeColor="text1"/>
        </w:rPr>
        <w:t>14</w:t>
      </w:r>
      <w:r w:rsidR="00976BBC" w:rsidRPr="00FA4C4F">
        <w:rPr>
          <w:rFonts w:ascii="Arial" w:eastAsia="Arial" w:hAnsi="Arial" w:cs="Arial"/>
          <w:b/>
          <w:bCs/>
          <w:color w:val="000000" w:themeColor="text1"/>
        </w:rPr>
        <w:t>4</w:t>
      </w:r>
      <w:r w:rsidRPr="00FA4C4F">
        <w:rPr>
          <w:rFonts w:ascii="Arial" w:eastAsia="Arial" w:hAnsi="Arial" w:cs="Arial"/>
          <w:b/>
          <w:bCs/>
          <w:color w:val="000000" w:themeColor="text1"/>
        </w:rPr>
        <w:tab/>
        <w:t>Regulation-making power</w:t>
      </w:r>
    </w:p>
    <w:p w14:paraId="3402CBD0" w14:textId="77777777" w:rsidR="00AC5080" w:rsidRPr="00D47B84" w:rsidRDefault="00AC5080" w:rsidP="00AC5080">
      <w:pPr>
        <w:spacing w:before="240" w:after="240"/>
        <w:rPr>
          <w:rFonts w:ascii="Arial" w:eastAsia="Arial" w:hAnsi="Arial" w:cs="Arial"/>
          <w:b/>
          <w:bCs/>
          <w:color w:val="000000" w:themeColor="text1"/>
        </w:rPr>
      </w:pPr>
      <w:r w:rsidRPr="00D47B84">
        <w:rPr>
          <w:rFonts w:ascii="Arial" w:eastAsia="Arial" w:hAnsi="Arial" w:cs="Arial"/>
          <w:color w:val="000000" w:themeColor="text1"/>
        </w:rPr>
        <w:t>This clause</w:t>
      </w:r>
      <w:r w:rsidRPr="00D47B84">
        <w:rPr>
          <w:rFonts w:ascii="Arial" w:eastAsia="Times New Roman" w:hAnsi="Arial" w:cs="Arial"/>
          <w:color w:val="000000" w:themeColor="text1"/>
        </w:rPr>
        <w:t xml:space="preserve"> </w:t>
      </w:r>
      <w:r w:rsidRPr="00D47B84">
        <w:rPr>
          <w:rFonts w:ascii="Arial" w:eastAsia="Arial" w:hAnsi="Arial" w:cs="Arial"/>
          <w:color w:val="000000" w:themeColor="text1"/>
        </w:rPr>
        <w:t>provides that the Executive to make regulations for this Act, including to create offences and fix penalties of no more than 10 penalty units.</w:t>
      </w:r>
    </w:p>
    <w:p w14:paraId="6A51B63D" w14:textId="62B23CD0" w:rsidR="00AC5080" w:rsidRDefault="00AC5080" w:rsidP="00AC5080">
      <w:pPr>
        <w:pStyle w:val="Heading3"/>
        <w:spacing w:before="240" w:after="240"/>
        <w:rPr>
          <w:rFonts w:ascii="Arial" w:hAnsi="Arial" w:cs="Arial"/>
          <w:b/>
          <w:bCs/>
          <w:i w:val="0"/>
          <w:iCs/>
          <w:color w:val="000000" w:themeColor="text1"/>
          <w:sz w:val="22"/>
          <w:szCs w:val="22"/>
        </w:rPr>
      </w:pPr>
      <w:r w:rsidRPr="00D47B84">
        <w:rPr>
          <w:rFonts w:ascii="Arial" w:hAnsi="Arial" w:cs="Arial"/>
          <w:b/>
          <w:bCs/>
          <w:i w:val="0"/>
          <w:iCs/>
          <w:color w:val="000000" w:themeColor="text1"/>
          <w:sz w:val="22"/>
          <w:szCs w:val="22"/>
        </w:rPr>
        <w:t xml:space="preserve">Clause </w:t>
      </w:r>
      <w:r w:rsidR="00976BBC" w:rsidRPr="001F00B5">
        <w:rPr>
          <w:rFonts w:ascii="Arial" w:hAnsi="Arial" w:cs="Arial"/>
          <w:b/>
          <w:bCs/>
          <w:i w:val="0"/>
          <w:iCs/>
          <w:color w:val="000000" w:themeColor="text1"/>
          <w:sz w:val="22"/>
          <w:szCs w:val="22"/>
        </w:rPr>
        <w:t>14</w:t>
      </w:r>
      <w:r w:rsidR="00976BBC" w:rsidRPr="00FA4C4F">
        <w:rPr>
          <w:rFonts w:ascii="Arial" w:hAnsi="Arial" w:cs="Arial"/>
          <w:b/>
          <w:bCs/>
          <w:i w:val="0"/>
          <w:iCs/>
          <w:color w:val="000000" w:themeColor="text1"/>
          <w:sz w:val="22"/>
          <w:szCs w:val="22"/>
        </w:rPr>
        <w:t xml:space="preserve">5 </w:t>
      </w:r>
      <w:r w:rsidRPr="00FA4C4F">
        <w:rPr>
          <w:rFonts w:ascii="Arial" w:hAnsi="Arial" w:cs="Arial"/>
          <w:b/>
          <w:bCs/>
          <w:i w:val="0"/>
          <w:iCs/>
          <w:color w:val="000000" w:themeColor="text1"/>
          <w:sz w:val="22"/>
          <w:szCs w:val="22"/>
        </w:rPr>
        <w:tab/>
        <w:t>Review of Act</w:t>
      </w:r>
    </w:p>
    <w:p w14:paraId="5BC92D88" w14:textId="5A723264" w:rsidR="00AC5080"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 xml:space="preserve">This clause provides that </w:t>
      </w:r>
      <w:r>
        <w:rPr>
          <w:rFonts w:ascii="Arial" w:eastAsia="Arial" w:hAnsi="Arial" w:cs="Arial"/>
          <w:color w:val="000000" w:themeColor="text1"/>
        </w:rPr>
        <w:t xml:space="preserve">the operation of the Act is reviewed </w:t>
      </w:r>
      <w:r w:rsidR="0063776E" w:rsidRPr="00B46FFF">
        <w:rPr>
          <w:rFonts w:ascii="Arial" w:eastAsia="Arial" w:hAnsi="Arial" w:cs="Arial"/>
          <w:color w:val="000000" w:themeColor="text1"/>
        </w:rPr>
        <w:t>two</w:t>
      </w:r>
      <w:r w:rsidRPr="00B46FFF">
        <w:rPr>
          <w:rFonts w:ascii="Arial" w:eastAsia="Arial" w:hAnsi="Arial" w:cs="Arial"/>
          <w:color w:val="000000" w:themeColor="text1"/>
        </w:rPr>
        <w:t xml:space="preserve"> years</w:t>
      </w:r>
      <w:r>
        <w:rPr>
          <w:rFonts w:ascii="Arial" w:eastAsia="Arial" w:hAnsi="Arial" w:cs="Arial"/>
          <w:color w:val="000000" w:themeColor="text1"/>
        </w:rPr>
        <w:t xml:space="preserve"> after the date of commencement.</w:t>
      </w:r>
    </w:p>
    <w:p w14:paraId="3A766A55" w14:textId="77777777" w:rsidR="009A3157" w:rsidRDefault="009A3157" w:rsidP="00AC5080">
      <w:pPr>
        <w:spacing w:before="240" w:after="240"/>
        <w:rPr>
          <w:rFonts w:ascii="Arial" w:eastAsia="Arial" w:hAnsi="Arial" w:cs="Arial"/>
          <w:color w:val="000000" w:themeColor="text1"/>
        </w:rPr>
      </w:pPr>
    </w:p>
    <w:p w14:paraId="4FE49F69" w14:textId="77777777" w:rsidR="00AC5080" w:rsidRPr="00686507" w:rsidRDefault="00AC5080" w:rsidP="00AC5080">
      <w:pPr>
        <w:pStyle w:val="Heading4"/>
        <w:spacing w:before="240" w:after="240"/>
        <w:rPr>
          <w:rFonts w:ascii="Arial" w:hAnsi="Arial" w:cs="Arial"/>
          <w:color w:val="000000" w:themeColor="text1"/>
          <w:sz w:val="22"/>
          <w:szCs w:val="22"/>
        </w:rPr>
      </w:pPr>
      <w:r w:rsidRPr="00686507">
        <w:rPr>
          <w:rFonts w:ascii="Arial" w:hAnsi="Arial" w:cs="Arial"/>
          <w:color w:val="000000" w:themeColor="text1"/>
          <w:sz w:val="22"/>
          <w:szCs w:val="22"/>
        </w:rPr>
        <w:t>PART 10</w:t>
      </w:r>
      <w:r w:rsidRPr="00686507">
        <w:rPr>
          <w:rFonts w:ascii="Arial" w:hAnsi="Arial" w:cs="Arial"/>
          <w:color w:val="000000" w:themeColor="text1"/>
          <w:sz w:val="22"/>
          <w:szCs w:val="22"/>
        </w:rPr>
        <w:tab/>
        <w:t>REPEALS</w:t>
      </w:r>
    </w:p>
    <w:p w14:paraId="10C4534B" w14:textId="5D0F1754" w:rsidR="00AC5080" w:rsidRPr="00686507" w:rsidRDefault="00AC5080" w:rsidP="00AC5080">
      <w:pPr>
        <w:spacing w:before="240" w:after="240"/>
        <w:rPr>
          <w:rFonts w:ascii="Arial" w:eastAsia="Times New Roman" w:hAnsi="Arial" w:cs="Arial"/>
          <w:color w:val="000000" w:themeColor="text1"/>
          <w:highlight w:val="yellow"/>
        </w:rPr>
      </w:pPr>
      <w:r w:rsidRPr="00FA4C4F">
        <w:rPr>
          <w:rFonts w:ascii="Arial" w:eastAsia="Arial" w:hAnsi="Arial" w:cs="Arial"/>
          <w:b/>
          <w:bCs/>
          <w:color w:val="000000" w:themeColor="text1"/>
        </w:rPr>
        <w:t xml:space="preserve">Clause </w:t>
      </w:r>
      <w:r w:rsidR="00976BBC" w:rsidRPr="00FA4C4F">
        <w:rPr>
          <w:rFonts w:ascii="Arial" w:eastAsia="Arial" w:hAnsi="Arial" w:cs="Arial"/>
          <w:b/>
          <w:bCs/>
          <w:color w:val="000000" w:themeColor="text1"/>
        </w:rPr>
        <w:t xml:space="preserve">146 </w:t>
      </w:r>
      <w:r w:rsidRPr="00686507">
        <w:rPr>
          <w:rFonts w:ascii="Arial" w:eastAsia="Arial" w:hAnsi="Arial" w:cs="Arial"/>
          <w:b/>
          <w:bCs/>
          <w:color w:val="000000" w:themeColor="text1"/>
        </w:rPr>
        <w:tab/>
        <w:t>Legislation repealed</w:t>
      </w:r>
    </w:p>
    <w:p w14:paraId="56BC170C"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 xml:space="preserve">This clause lists the legislation that is repealed by this Act. The clause notes that all legislation instruments made under the </w:t>
      </w:r>
      <w:r w:rsidRPr="00686507">
        <w:rPr>
          <w:rFonts w:ascii="Arial" w:eastAsia="Arial" w:hAnsi="Arial" w:cs="Arial"/>
          <w:i/>
          <w:iCs/>
          <w:color w:val="000000" w:themeColor="text1"/>
        </w:rPr>
        <w:t>Tree Protection Act 2005</w:t>
      </w:r>
      <w:r w:rsidRPr="00686507">
        <w:rPr>
          <w:rFonts w:ascii="Arial" w:eastAsia="Arial" w:hAnsi="Arial" w:cs="Arial"/>
          <w:color w:val="000000" w:themeColor="text1"/>
        </w:rPr>
        <w:t xml:space="preserve"> are also repealed.</w:t>
      </w:r>
    </w:p>
    <w:p w14:paraId="08CD070C" w14:textId="66EED67C" w:rsidR="00AC5080" w:rsidRPr="00686507" w:rsidRDefault="00AC5080" w:rsidP="00AC5080">
      <w:pPr>
        <w:pStyle w:val="Heading4"/>
        <w:spacing w:before="240" w:after="240"/>
        <w:rPr>
          <w:rFonts w:ascii="Arial" w:hAnsi="Arial" w:cs="Arial"/>
          <w:color w:val="000000" w:themeColor="text1"/>
          <w:sz w:val="22"/>
          <w:szCs w:val="22"/>
        </w:rPr>
      </w:pPr>
      <w:r w:rsidRPr="00686507">
        <w:rPr>
          <w:rFonts w:ascii="Arial" w:hAnsi="Arial" w:cs="Arial"/>
          <w:color w:val="000000" w:themeColor="text1"/>
          <w:sz w:val="22"/>
          <w:szCs w:val="22"/>
        </w:rPr>
        <w:t xml:space="preserve">PART </w:t>
      </w:r>
      <w:r w:rsidR="006A603B">
        <w:rPr>
          <w:rFonts w:ascii="Arial" w:hAnsi="Arial" w:cs="Arial"/>
          <w:color w:val="000000" w:themeColor="text1"/>
          <w:sz w:val="22"/>
          <w:szCs w:val="22"/>
        </w:rPr>
        <w:t>20</w:t>
      </w:r>
      <w:r w:rsidRPr="00686507">
        <w:rPr>
          <w:rFonts w:ascii="Arial" w:hAnsi="Arial" w:cs="Arial"/>
          <w:color w:val="000000" w:themeColor="text1"/>
          <w:sz w:val="22"/>
          <w:szCs w:val="22"/>
        </w:rPr>
        <w:tab/>
        <w:t>TRANSITIONAL</w:t>
      </w:r>
    </w:p>
    <w:p w14:paraId="5D1B1147" w14:textId="3CC83126" w:rsidR="0007119C" w:rsidRPr="00F51F59" w:rsidRDefault="0007119C" w:rsidP="00AC5080">
      <w:pPr>
        <w:spacing w:before="240" w:after="240"/>
        <w:rPr>
          <w:rFonts w:ascii="Arial" w:eastAsia="Arial" w:hAnsi="Arial" w:cs="Arial"/>
          <w:color w:val="000000" w:themeColor="text1"/>
        </w:rPr>
      </w:pPr>
      <w:r w:rsidRPr="00F51F59">
        <w:rPr>
          <w:rFonts w:ascii="Arial" w:eastAsia="Arial" w:hAnsi="Arial" w:cs="Arial"/>
          <w:color w:val="000000" w:themeColor="text1"/>
        </w:rPr>
        <w:t>The repeal or amendment of a law does not affect the previous operation of the law or anything done, begun or suffered under the law</w:t>
      </w:r>
      <w:r w:rsidR="009A3157">
        <w:rPr>
          <w:rFonts w:ascii="Arial" w:eastAsia="Arial" w:hAnsi="Arial" w:cs="Arial"/>
          <w:color w:val="000000" w:themeColor="text1"/>
        </w:rPr>
        <w:t>.</w:t>
      </w:r>
      <w:r w:rsidR="00D34AEA">
        <w:rPr>
          <w:rFonts w:ascii="Arial" w:eastAsia="Arial" w:hAnsi="Arial" w:cs="Arial"/>
          <w:color w:val="000000" w:themeColor="text1"/>
        </w:rPr>
        <w:t xml:space="preserve"> It also</w:t>
      </w:r>
      <w:r w:rsidRPr="00F51F59">
        <w:rPr>
          <w:rFonts w:ascii="Arial" w:eastAsia="Arial" w:hAnsi="Arial" w:cs="Arial"/>
          <w:color w:val="000000" w:themeColor="text1"/>
        </w:rPr>
        <w:t xml:space="preserve"> does not affect an existing right, privilege or liability acquired, accrued or incurred under the law. An investigation, proceeding or remedy in relation to an existing right, privilege or liability under a repealed law may be started, exercised, continued or completed, and the right, privilege or liability may be enforced and any penalty imposed, as if the repeal had not happened (see Legislation Act, s 84).</w:t>
      </w:r>
    </w:p>
    <w:p w14:paraId="3C94091D" w14:textId="67125AF7" w:rsidR="00AC5080" w:rsidRPr="00686507" w:rsidRDefault="00AC5080" w:rsidP="00AC5080">
      <w:pPr>
        <w:spacing w:before="240" w:after="240"/>
        <w:rPr>
          <w:rFonts w:ascii="Arial" w:eastAsia="Arial" w:hAnsi="Arial" w:cs="Arial"/>
          <w:b/>
          <w:bCs/>
          <w:color w:val="000000" w:themeColor="text1"/>
        </w:rPr>
      </w:pPr>
      <w:r w:rsidRPr="00686507">
        <w:rPr>
          <w:rFonts w:ascii="Arial" w:eastAsia="Arial" w:hAnsi="Arial" w:cs="Arial"/>
          <w:b/>
          <w:bCs/>
          <w:color w:val="000000" w:themeColor="text1"/>
        </w:rPr>
        <w:t>Clause</w:t>
      </w:r>
      <w:r w:rsidR="00640FF2">
        <w:rPr>
          <w:rFonts w:ascii="Arial" w:eastAsia="Arial" w:hAnsi="Arial" w:cs="Arial"/>
          <w:b/>
          <w:bCs/>
          <w:color w:val="000000" w:themeColor="text1"/>
        </w:rPr>
        <w:t xml:space="preserve"> </w:t>
      </w:r>
      <w:r w:rsidR="006A603B">
        <w:rPr>
          <w:rFonts w:ascii="Arial" w:eastAsia="Arial" w:hAnsi="Arial" w:cs="Arial"/>
          <w:b/>
          <w:bCs/>
          <w:color w:val="000000" w:themeColor="text1"/>
        </w:rPr>
        <w:t>300</w:t>
      </w:r>
      <w:r w:rsidRPr="00686507">
        <w:rPr>
          <w:rFonts w:ascii="Arial" w:eastAsia="Arial" w:hAnsi="Arial" w:cs="Arial"/>
          <w:b/>
          <w:bCs/>
          <w:color w:val="000000" w:themeColor="text1"/>
        </w:rPr>
        <w:tab/>
        <w:t>Definitions</w:t>
      </w:r>
      <w:r w:rsidR="00D34AEA" w:rsidRPr="00FA4C4F">
        <w:rPr>
          <w:rFonts w:ascii="Arial" w:eastAsia="Arial" w:hAnsi="Arial" w:cs="Arial"/>
          <w:b/>
          <w:bCs/>
          <w:color w:val="000000" w:themeColor="text1"/>
        </w:rPr>
        <w:t>–</w:t>
      </w:r>
      <w:r w:rsidRPr="00FA4C4F">
        <w:rPr>
          <w:rFonts w:ascii="Arial" w:eastAsia="Arial" w:hAnsi="Arial" w:cs="Arial"/>
          <w:b/>
          <w:bCs/>
          <w:color w:val="000000" w:themeColor="text1"/>
        </w:rPr>
        <w:t xml:space="preserve">pt </w:t>
      </w:r>
      <w:r w:rsidR="00B94ABE" w:rsidRPr="00FA4C4F">
        <w:rPr>
          <w:rFonts w:ascii="Arial" w:eastAsia="Arial" w:hAnsi="Arial" w:cs="Arial"/>
          <w:b/>
          <w:bCs/>
          <w:color w:val="000000" w:themeColor="text1"/>
        </w:rPr>
        <w:t>20</w:t>
      </w:r>
    </w:p>
    <w:p w14:paraId="162E6864" w14:textId="77777777" w:rsidR="00AC5080" w:rsidRPr="00686507"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lastRenderedPageBreak/>
        <w:t xml:space="preserve">This clause defines </w:t>
      </w:r>
      <w:r w:rsidRPr="00686507">
        <w:rPr>
          <w:rFonts w:ascii="Arial" w:eastAsia="Arial" w:hAnsi="Arial" w:cs="Arial"/>
          <w:i/>
          <w:iCs/>
          <w:color w:val="000000" w:themeColor="text1"/>
        </w:rPr>
        <w:t>commencement day</w:t>
      </w:r>
      <w:r w:rsidRPr="00686507">
        <w:rPr>
          <w:rFonts w:ascii="Arial" w:eastAsia="Arial" w:hAnsi="Arial" w:cs="Arial"/>
          <w:color w:val="000000" w:themeColor="text1"/>
        </w:rPr>
        <w:t xml:space="preserve"> and </w:t>
      </w:r>
      <w:r w:rsidRPr="00686507">
        <w:rPr>
          <w:rFonts w:ascii="Arial" w:eastAsia="Arial" w:hAnsi="Arial" w:cs="Arial"/>
          <w:i/>
          <w:iCs/>
          <w:color w:val="000000" w:themeColor="text1"/>
        </w:rPr>
        <w:t xml:space="preserve">repealed Act </w:t>
      </w:r>
      <w:r w:rsidRPr="00686507">
        <w:rPr>
          <w:rFonts w:ascii="Arial" w:eastAsia="Arial" w:hAnsi="Arial" w:cs="Arial"/>
          <w:color w:val="000000" w:themeColor="text1"/>
        </w:rPr>
        <w:t xml:space="preserve">for the purposes of this part. </w:t>
      </w:r>
    </w:p>
    <w:p w14:paraId="7CE7FD2B" w14:textId="746D846D" w:rsidR="00D575EC" w:rsidRPr="00D575EC" w:rsidRDefault="00D575EC" w:rsidP="00D575EC">
      <w:pPr>
        <w:spacing w:before="240" w:after="240"/>
        <w:rPr>
          <w:rFonts w:ascii="Arial" w:eastAsia="Arial" w:hAnsi="Arial" w:cs="Arial"/>
          <w:b/>
          <w:bCs/>
          <w:color w:val="000000" w:themeColor="text1"/>
        </w:rPr>
      </w:pPr>
      <w:r w:rsidRPr="00D575EC">
        <w:rPr>
          <w:rFonts w:ascii="Arial" w:eastAsia="Arial" w:hAnsi="Arial" w:cs="Arial"/>
          <w:b/>
          <w:bCs/>
          <w:color w:val="000000" w:themeColor="text1"/>
        </w:rPr>
        <w:t xml:space="preserve">Clause </w:t>
      </w:r>
      <w:r w:rsidR="006A603B">
        <w:rPr>
          <w:rFonts w:ascii="Arial" w:eastAsia="Arial" w:hAnsi="Arial" w:cs="Arial"/>
          <w:b/>
          <w:bCs/>
          <w:color w:val="000000" w:themeColor="text1"/>
        </w:rPr>
        <w:t>301</w:t>
      </w:r>
      <w:r w:rsidRPr="00D575EC">
        <w:rPr>
          <w:rFonts w:ascii="Arial" w:eastAsia="Arial" w:hAnsi="Arial" w:cs="Arial"/>
          <w:b/>
          <w:bCs/>
          <w:color w:val="000000" w:themeColor="text1"/>
        </w:rPr>
        <w:tab/>
        <w:t>Applications for approval made before commencement day</w:t>
      </w:r>
    </w:p>
    <w:p w14:paraId="0D9C931B" w14:textId="2BF94BDC" w:rsidR="00D575EC" w:rsidRPr="00B94ABE" w:rsidRDefault="00A72CED" w:rsidP="00D575EC">
      <w:pPr>
        <w:spacing w:before="240" w:after="240"/>
        <w:rPr>
          <w:rFonts w:ascii="Arial" w:eastAsia="Arial" w:hAnsi="Arial" w:cs="Arial"/>
          <w:i/>
          <w:iCs/>
          <w:color w:val="000000" w:themeColor="text1"/>
        </w:rPr>
      </w:pPr>
      <w:r>
        <w:rPr>
          <w:rFonts w:ascii="Arial" w:eastAsia="Arial" w:hAnsi="Arial" w:cs="Arial"/>
          <w:color w:val="000000" w:themeColor="text1"/>
        </w:rPr>
        <w:t xml:space="preserve">This clause provides that an application for approval of tree damaging activity which is submitted and has not received a decision prior to the commencement day of this Act is to be assessed under the repealed Act. Such an application will be assessed according to the </w:t>
      </w:r>
      <w:r>
        <w:rPr>
          <w:rFonts w:ascii="Arial" w:eastAsia="Arial" w:hAnsi="Arial" w:cs="Arial"/>
          <w:i/>
          <w:iCs/>
          <w:color w:val="000000" w:themeColor="text1"/>
        </w:rPr>
        <w:t xml:space="preserve">Tree Protection Act 2005 </w:t>
      </w:r>
      <w:r>
        <w:rPr>
          <w:rFonts w:ascii="Arial" w:eastAsia="Arial" w:hAnsi="Arial" w:cs="Arial"/>
          <w:color w:val="000000" w:themeColor="text1"/>
        </w:rPr>
        <w:t>and its instruments</w:t>
      </w:r>
      <w:r w:rsidR="009A3157">
        <w:rPr>
          <w:rFonts w:ascii="Arial" w:eastAsia="Arial" w:hAnsi="Arial" w:cs="Arial"/>
          <w:color w:val="000000" w:themeColor="text1"/>
        </w:rPr>
        <w:t>.</w:t>
      </w:r>
      <w:r>
        <w:rPr>
          <w:rFonts w:ascii="Arial" w:eastAsia="Arial" w:hAnsi="Arial" w:cs="Arial"/>
          <w:color w:val="000000" w:themeColor="text1"/>
        </w:rPr>
        <w:t xml:space="preserve"> </w:t>
      </w:r>
      <w:r w:rsidR="00D34AEA">
        <w:rPr>
          <w:rFonts w:ascii="Arial" w:eastAsia="Arial" w:hAnsi="Arial" w:cs="Arial"/>
          <w:color w:val="000000" w:themeColor="text1"/>
        </w:rPr>
        <w:t>A</w:t>
      </w:r>
      <w:r>
        <w:rPr>
          <w:rFonts w:ascii="Arial" w:eastAsia="Arial" w:hAnsi="Arial" w:cs="Arial"/>
          <w:color w:val="000000" w:themeColor="text1"/>
        </w:rPr>
        <w:t xml:space="preserve">ny approval issued will be an approval under the </w:t>
      </w:r>
      <w:r>
        <w:rPr>
          <w:rFonts w:ascii="Arial" w:eastAsia="Arial" w:hAnsi="Arial" w:cs="Arial"/>
          <w:i/>
          <w:iCs/>
          <w:color w:val="000000" w:themeColor="text1"/>
        </w:rPr>
        <w:t>Tree Protection Act 2005.</w:t>
      </w:r>
    </w:p>
    <w:p w14:paraId="6A9C3E12" w14:textId="0C3BD954" w:rsidR="00D575EC" w:rsidRPr="00D575EC" w:rsidRDefault="00D575EC" w:rsidP="00D575EC">
      <w:pPr>
        <w:spacing w:before="240" w:after="240"/>
        <w:rPr>
          <w:rFonts w:ascii="Arial" w:eastAsia="Arial" w:hAnsi="Arial" w:cs="Arial"/>
          <w:b/>
          <w:bCs/>
          <w:color w:val="000000" w:themeColor="text1"/>
        </w:rPr>
      </w:pPr>
      <w:r w:rsidRPr="00D575EC">
        <w:rPr>
          <w:rFonts w:ascii="Arial" w:eastAsia="Arial" w:hAnsi="Arial" w:cs="Arial"/>
          <w:b/>
          <w:bCs/>
          <w:color w:val="000000" w:themeColor="text1"/>
        </w:rPr>
        <w:t xml:space="preserve">Clause </w:t>
      </w:r>
      <w:r w:rsidR="006A603B" w:rsidRPr="00FA4C4F">
        <w:rPr>
          <w:rFonts w:ascii="Arial" w:eastAsia="Arial" w:hAnsi="Arial" w:cs="Arial"/>
          <w:b/>
          <w:bCs/>
          <w:color w:val="000000" w:themeColor="text1"/>
        </w:rPr>
        <w:t>302</w:t>
      </w:r>
      <w:r w:rsidRPr="00D575EC">
        <w:rPr>
          <w:rFonts w:ascii="Arial" w:eastAsia="Arial" w:hAnsi="Arial" w:cs="Arial"/>
          <w:b/>
          <w:bCs/>
          <w:color w:val="000000" w:themeColor="text1"/>
        </w:rPr>
        <w:tab/>
        <w:t>Approvals in force before commencement</w:t>
      </w:r>
    </w:p>
    <w:p w14:paraId="5F9C550B" w14:textId="6F0D291B" w:rsidR="00A72CED" w:rsidRPr="00A72CED" w:rsidRDefault="00A72CED" w:rsidP="00AC5080">
      <w:pPr>
        <w:spacing w:before="240" w:after="240"/>
        <w:rPr>
          <w:rFonts w:ascii="Arial" w:eastAsia="Arial" w:hAnsi="Arial" w:cs="Arial"/>
          <w:color w:val="000000" w:themeColor="text1"/>
        </w:rPr>
      </w:pPr>
      <w:r>
        <w:rPr>
          <w:rFonts w:ascii="Arial" w:eastAsia="Arial" w:hAnsi="Arial" w:cs="Arial"/>
          <w:color w:val="000000" w:themeColor="text1"/>
        </w:rPr>
        <w:t xml:space="preserve">This clause provides that any approval received before the commencement day under the </w:t>
      </w:r>
      <w:r>
        <w:rPr>
          <w:rFonts w:ascii="Arial" w:eastAsia="Arial" w:hAnsi="Arial" w:cs="Arial"/>
          <w:i/>
          <w:iCs/>
          <w:color w:val="000000" w:themeColor="text1"/>
        </w:rPr>
        <w:t>Tree Protection Act 2005</w:t>
      </w:r>
      <w:r>
        <w:rPr>
          <w:rFonts w:ascii="Arial" w:eastAsia="Arial" w:hAnsi="Arial" w:cs="Arial"/>
          <w:color w:val="000000" w:themeColor="text1"/>
        </w:rPr>
        <w:t xml:space="preserve"> will continue in force until such time as it would have ended under the repealed Act. This clause also outlines the timeframe and processes under which an approval under the repealed Act can be extended.</w:t>
      </w:r>
    </w:p>
    <w:p w14:paraId="1C91BF43" w14:textId="4430B5FE" w:rsidR="00D575EC" w:rsidRPr="00FA4C4F" w:rsidRDefault="00D575EC" w:rsidP="00D575EC">
      <w:pPr>
        <w:spacing w:before="240" w:after="240"/>
        <w:rPr>
          <w:rFonts w:ascii="Arial" w:eastAsia="Arial" w:hAnsi="Arial" w:cs="Arial"/>
          <w:b/>
          <w:bCs/>
          <w:color w:val="000000" w:themeColor="text1"/>
        </w:rPr>
      </w:pPr>
      <w:r w:rsidRPr="00FA4C4F">
        <w:rPr>
          <w:rFonts w:ascii="Arial" w:eastAsia="Arial" w:hAnsi="Arial" w:cs="Arial"/>
          <w:b/>
          <w:bCs/>
          <w:color w:val="000000" w:themeColor="text1"/>
        </w:rPr>
        <w:t xml:space="preserve">Clause </w:t>
      </w:r>
      <w:r w:rsidR="006A603B" w:rsidRPr="00FA4C4F">
        <w:rPr>
          <w:rFonts w:ascii="Arial" w:eastAsia="Arial" w:hAnsi="Arial" w:cs="Arial"/>
          <w:b/>
          <w:bCs/>
          <w:color w:val="000000" w:themeColor="text1"/>
        </w:rPr>
        <w:t>303</w:t>
      </w:r>
      <w:r w:rsidRPr="00FA4C4F">
        <w:rPr>
          <w:rFonts w:ascii="Arial" w:eastAsia="Arial" w:hAnsi="Arial" w:cs="Arial"/>
          <w:b/>
          <w:bCs/>
          <w:color w:val="000000" w:themeColor="text1"/>
        </w:rPr>
        <w:tab/>
        <w:t>Approvals in force with uncommenced extension</w:t>
      </w:r>
    </w:p>
    <w:p w14:paraId="66A4E7BD" w14:textId="1BC2BC46" w:rsidR="00D575EC" w:rsidRPr="00FA4C4F" w:rsidRDefault="00A72CED" w:rsidP="00AC5080">
      <w:pPr>
        <w:spacing w:before="240" w:after="240"/>
        <w:rPr>
          <w:rFonts w:ascii="Arial" w:eastAsia="Arial" w:hAnsi="Arial" w:cs="Arial"/>
          <w:color w:val="000000" w:themeColor="text1"/>
        </w:rPr>
      </w:pPr>
      <w:r w:rsidRPr="00FA4C4F">
        <w:rPr>
          <w:rFonts w:ascii="Arial" w:eastAsia="Arial" w:hAnsi="Arial" w:cs="Arial"/>
          <w:color w:val="000000" w:themeColor="text1"/>
        </w:rPr>
        <w:t xml:space="preserve">This clause provides for an extension of an approval which has been granted under the </w:t>
      </w:r>
      <w:r w:rsidRPr="00FA4C4F">
        <w:rPr>
          <w:rFonts w:ascii="Arial" w:eastAsia="Arial" w:hAnsi="Arial" w:cs="Arial"/>
          <w:i/>
          <w:iCs/>
          <w:color w:val="000000" w:themeColor="text1"/>
        </w:rPr>
        <w:t>Tree Protection Act 2005</w:t>
      </w:r>
      <w:r w:rsidRPr="00FA4C4F">
        <w:rPr>
          <w:rFonts w:ascii="Arial" w:eastAsia="Arial" w:hAnsi="Arial" w:cs="Arial"/>
          <w:color w:val="000000" w:themeColor="text1"/>
        </w:rPr>
        <w:t xml:space="preserve"> prior to the commencement day</w:t>
      </w:r>
      <w:r w:rsidRPr="00FA4C4F">
        <w:rPr>
          <w:rFonts w:ascii="Arial" w:eastAsia="Arial" w:hAnsi="Arial" w:cs="Arial"/>
          <w:i/>
          <w:iCs/>
          <w:color w:val="000000" w:themeColor="text1"/>
        </w:rPr>
        <w:t xml:space="preserve"> </w:t>
      </w:r>
      <w:r w:rsidRPr="00FA4C4F">
        <w:rPr>
          <w:rFonts w:ascii="Arial" w:eastAsia="Arial" w:hAnsi="Arial" w:cs="Arial"/>
          <w:color w:val="000000" w:themeColor="text1"/>
        </w:rPr>
        <w:t>to continue in force under the repealed Act until such time as it would have ended under the repealed Act.</w:t>
      </w:r>
    </w:p>
    <w:p w14:paraId="480A3CD9" w14:textId="18BD8B98" w:rsidR="00D575EC" w:rsidRPr="00FA4C4F" w:rsidRDefault="00D575EC" w:rsidP="00FA4C4F">
      <w:pPr>
        <w:spacing w:before="240" w:after="240"/>
        <w:ind w:left="1440" w:hanging="1440"/>
        <w:rPr>
          <w:rFonts w:ascii="Arial" w:eastAsia="Arial" w:hAnsi="Arial" w:cs="Arial"/>
          <w:b/>
          <w:bCs/>
          <w:color w:val="000000" w:themeColor="text1"/>
        </w:rPr>
      </w:pPr>
      <w:r w:rsidRPr="00FA4C4F">
        <w:rPr>
          <w:rFonts w:ascii="Arial" w:eastAsia="Arial" w:hAnsi="Arial" w:cs="Arial"/>
          <w:b/>
          <w:bCs/>
          <w:color w:val="000000" w:themeColor="text1"/>
        </w:rPr>
        <w:t xml:space="preserve">Clause </w:t>
      </w:r>
      <w:r w:rsidR="006A603B" w:rsidRPr="00FA4C4F">
        <w:rPr>
          <w:rFonts w:ascii="Arial" w:eastAsia="Arial" w:hAnsi="Arial" w:cs="Arial"/>
          <w:b/>
          <w:bCs/>
          <w:color w:val="000000" w:themeColor="text1"/>
        </w:rPr>
        <w:t>304</w:t>
      </w:r>
      <w:r w:rsidRPr="00FA4C4F">
        <w:rPr>
          <w:rFonts w:ascii="Arial" w:eastAsia="Arial" w:hAnsi="Arial" w:cs="Arial"/>
          <w:b/>
          <w:bCs/>
          <w:color w:val="000000" w:themeColor="text1"/>
        </w:rPr>
        <w:tab/>
        <w:t>Applications for tree management plans made before commencement day</w:t>
      </w:r>
    </w:p>
    <w:p w14:paraId="4BCD2BF2" w14:textId="650677D9" w:rsidR="00D575EC" w:rsidRPr="007E3496" w:rsidRDefault="00A72CED" w:rsidP="00D575EC">
      <w:pPr>
        <w:spacing w:before="240" w:after="240"/>
      </w:pPr>
      <w:r w:rsidRPr="00FA4C4F">
        <w:rPr>
          <w:rFonts w:ascii="Arial" w:eastAsia="Arial" w:hAnsi="Arial" w:cs="Arial"/>
          <w:color w:val="000000" w:themeColor="text1"/>
        </w:rPr>
        <w:t xml:space="preserve">This clause provides </w:t>
      </w:r>
      <w:r w:rsidR="007E3496" w:rsidRPr="00FA4C4F">
        <w:rPr>
          <w:rFonts w:ascii="Arial" w:eastAsia="Arial" w:hAnsi="Arial" w:cs="Arial"/>
          <w:color w:val="000000" w:themeColor="text1"/>
        </w:rPr>
        <w:t>that an application</w:t>
      </w:r>
      <w:r w:rsidR="007E3496">
        <w:rPr>
          <w:rFonts w:ascii="Arial" w:eastAsia="Arial" w:hAnsi="Arial" w:cs="Arial"/>
          <w:color w:val="000000" w:themeColor="text1"/>
        </w:rPr>
        <w:t xml:space="preserve"> or an approval of a tree management plan submitted or issued under the </w:t>
      </w:r>
      <w:r w:rsidR="007E3496">
        <w:rPr>
          <w:rFonts w:ascii="Arial" w:eastAsia="Arial" w:hAnsi="Arial" w:cs="Arial"/>
          <w:i/>
          <w:iCs/>
          <w:color w:val="000000" w:themeColor="text1"/>
        </w:rPr>
        <w:t>Tree Protection Act 2005</w:t>
      </w:r>
      <w:r w:rsidR="007E3496" w:rsidRPr="007E3496">
        <w:rPr>
          <w:rFonts w:ascii="Arial" w:eastAsia="Arial" w:hAnsi="Arial" w:cs="Arial"/>
          <w:color w:val="000000" w:themeColor="text1"/>
        </w:rPr>
        <w:t xml:space="preserve"> prior to commencement day will be taken to be an application or approval under th</w:t>
      </w:r>
      <w:r w:rsidR="007E3496">
        <w:rPr>
          <w:rFonts w:ascii="Arial" w:eastAsia="Arial" w:hAnsi="Arial" w:cs="Arial"/>
          <w:color w:val="000000" w:themeColor="text1"/>
        </w:rPr>
        <w:t>is</w:t>
      </w:r>
      <w:r w:rsidR="007E3496" w:rsidRPr="007E3496">
        <w:rPr>
          <w:rFonts w:ascii="Arial" w:eastAsia="Arial" w:hAnsi="Arial" w:cs="Arial"/>
          <w:color w:val="000000" w:themeColor="text1"/>
        </w:rPr>
        <w:t xml:space="preserve"> new Act from commencement day onwards.</w:t>
      </w:r>
    </w:p>
    <w:p w14:paraId="28F5FC63" w14:textId="77777777" w:rsidR="009A3157" w:rsidRDefault="009A3157" w:rsidP="00D575EC">
      <w:pPr>
        <w:spacing w:before="240" w:after="240"/>
        <w:rPr>
          <w:rFonts w:ascii="Arial" w:eastAsia="Arial" w:hAnsi="Arial" w:cs="Arial"/>
          <w:b/>
          <w:bCs/>
          <w:color w:val="000000" w:themeColor="text1"/>
        </w:rPr>
      </w:pPr>
    </w:p>
    <w:p w14:paraId="57B6A744" w14:textId="77777777" w:rsidR="009A3157" w:rsidRDefault="009A3157" w:rsidP="00D575EC">
      <w:pPr>
        <w:spacing w:before="240" w:after="240"/>
        <w:rPr>
          <w:rFonts w:ascii="Arial" w:eastAsia="Arial" w:hAnsi="Arial" w:cs="Arial"/>
          <w:b/>
          <w:bCs/>
          <w:color w:val="000000" w:themeColor="text1"/>
        </w:rPr>
      </w:pPr>
    </w:p>
    <w:p w14:paraId="191BB7F6" w14:textId="7FE0374E" w:rsidR="00D575EC" w:rsidRPr="00FA4C4F" w:rsidRDefault="00D575EC" w:rsidP="00D575EC">
      <w:pPr>
        <w:spacing w:before="240" w:after="240"/>
        <w:rPr>
          <w:rFonts w:ascii="Arial" w:eastAsia="Arial" w:hAnsi="Arial" w:cs="Arial"/>
          <w:b/>
          <w:bCs/>
          <w:color w:val="000000" w:themeColor="text1"/>
        </w:rPr>
      </w:pPr>
      <w:r w:rsidRPr="00FA4C4F">
        <w:rPr>
          <w:rFonts w:ascii="Arial" w:eastAsia="Arial" w:hAnsi="Arial" w:cs="Arial"/>
          <w:b/>
          <w:bCs/>
          <w:color w:val="000000" w:themeColor="text1"/>
        </w:rPr>
        <w:t xml:space="preserve">Clause </w:t>
      </w:r>
      <w:r w:rsidR="006A603B" w:rsidRPr="00FA4C4F">
        <w:rPr>
          <w:rFonts w:ascii="Arial" w:eastAsia="Arial" w:hAnsi="Arial" w:cs="Arial"/>
          <w:b/>
          <w:bCs/>
          <w:color w:val="000000" w:themeColor="text1"/>
        </w:rPr>
        <w:t>305</w:t>
      </w:r>
      <w:r w:rsidRPr="00FA4C4F">
        <w:rPr>
          <w:rFonts w:ascii="Arial" w:eastAsia="Arial" w:hAnsi="Arial" w:cs="Arial"/>
          <w:b/>
          <w:bCs/>
          <w:color w:val="000000" w:themeColor="text1"/>
        </w:rPr>
        <w:tab/>
        <w:t>Nominations for tree registration before commencement day</w:t>
      </w:r>
    </w:p>
    <w:p w14:paraId="66C522DC" w14:textId="77777777" w:rsidR="00FA4C4F" w:rsidRDefault="007E3496" w:rsidP="00D575EC">
      <w:pPr>
        <w:spacing w:before="240" w:after="240"/>
        <w:rPr>
          <w:rFonts w:ascii="Arial" w:eastAsia="Arial" w:hAnsi="Arial" w:cs="Arial"/>
          <w:color w:val="000000" w:themeColor="text1"/>
        </w:rPr>
      </w:pPr>
      <w:r w:rsidRPr="00FA4C4F">
        <w:rPr>
          <w:rFonts w:ascii="Arial" w:eastAsia="Arial" w:hAnsi="Arial" w:cs="Arial"/>
          <w:color w:val="000000" w:themeColor="text1"/>
        </w:rPr>
        <w:t xml:space="preserve">This clause provides that a </w:t>
      </w:r>
      <w:r w:rsidR="00892C84" w:rsidRPr="00FA4C4F">
        <w:rPr>
          <w:rFonts w:ascii="Arial" w:eastAsia="Arial" w:hAnsi="Arial" w:cs="Arial"/>
          <w:color w:val="000000" w:themeColor="text1"/>
        </w:rPr>
        <w:t>Tr</w:t>
      </w:r>
      <w:r w:rsidRPr="00FA4C4F">
        <w:rPr>
          <w:rFonts w:ascii="Arial" w:eastAsia="Arial" w:hAnsi="Arial" w:cs="Arial"/>
          <w:color w:val="000000" w:themeColor="text1"/>
        </w:rPr>
        <w:t xml:space="preserve">ee </w:t>
      </w:r>
      <w:r w:rsidR="00892C84" w:rsidRPr="00FA4C4F">
        <w:rPr>
          <w:rFonts w:ascii="Arial" w:eastAsia="Arial" w:hAnsi="Arial" w:cs="Arial"/>
          <w:color w:val="000000" w:themeColor="text1"/>
        </w:rPr>
        <w:t>R</w:t>
      </w:r>
      <w:r w:rsidRPr="00FA4C4F">
        <w:rPr>
          <w:rFonts w:ascii="Arial" w:eastAsia="Arial" w:hAnsi="Arial" w:cs="Arial"/>
          <w:color w:val="000000" w:themeColor="text1"/>
        </w:rPr>
        <w:t xml:space="preserve">egister nomination submitted under the </w:t>
      </w:r>
      <w:r w:rsidRPr="00FA4C4F">
        <w:rPr>
          <w:rFonts w:ascii="Arial" w:eastAsia="Arial" w:hAnsi="Arial" w:cs="Arial"/>
          <w:i/>
          <w:iCs/>
          <w:color w:val="000000" w:themeColor="text1"/>
        </w:rPr>
        <w:t>Tree Protection Act 2005</w:t>
      </w:r>
      <w:r w:rsidR="00892C84" w:rsidRPr="00FA4C4F">
        <w:rPr>
          <w:rFonts w:ascii="Arial" w:eastAsia="Arial" w:hAnsi="Arial" w:cs="Arial"/>
          <w:i/>
          <w:iCs/>
          <w:color w:val="000000" w:themeColor="text1"/>
        </w:rPr>
        <w:t xml:space="preserve"> </w:t>
      </w:r>
      <w:r w:rsidR="00892C84" w:rsidRPr="00FA4C4F">
        <w:rPr>
          <w:rFonts w:ascii="Arial" w:eastAsia="Arial" w:hAnsi="Arial" w:cs="Arial"/>
          <w:color w:val="000000" w:themeColor="text1"/>
        </w:rPr>
        <w:t>which has not been decided</w:t>
      </w:r>
      <w:r w:rsidRPr="00FA4C4F">
        <w:rPr>
          <w:rFonts w:ascii="Arial" w:eastAsia="Arial" w:hAnsi="Arial" w:cs="Arial"/>
          <w:color w:val="000000" w:themeColor="text1"/>
        </w:rPr>
        <w:t xml:space="preserve"> prior to commencement day will be taken to be a tree register nomination under this new Act from commencement day onwards. </w:t>
      </w:r>
    </w:p>
    <w:p w14:paraId="0E5AC469" w14:textId="215EA415" w:rsidR="00D575EC" w:rsidRPr="00FA4C4F" w:rsidRDefault="00D575EC" w:rsidP="00D575EC">
      <w:pPr>
        <w:spacing w:before="240" w:after="240"/>
        <w:rPr>
          <w:rFonts w:ascii="Arial" w:eastAsia="Arial" w:hAnsi="Arial" w:cs="Arial"/>
          <w:b/>
          <w:bCs/>
          <w:color w:val="000000" w:themeColor="text1"/>
        </w:rPr>
      </w:pPr>
      <w:r w:rsidRPr="00FA4C4F">
        <w:rPr>
          <w:rFonts w:ascii="Arial" w:eastAsia="Arial" w:hAnsi="Arial" w:cs="Arial"/>
          <w:b/>
          <w:bCs/>
          <w:color w:val="000000" w:themeColor="text1"/>
        </w:rPr>
        <w:t xml:space="preserve">Clause </w:t>
      </w:r>
      <w:r w:rsidR="006A603B" w:rsidRPr="00FA4C4F">
        <w:rPr>
          <w:rFonts w:ascii="Arial" w:eastAsia="Arial" w:hAnsi="Arial" w:cs="Arial"/>
          <w:b/>
          <w:bCs/>
          <w:color w:val="000000" w:themeColor="text1"/>
        </w:rPr>
        <w:t>306</w:t>
      </w:r>
      <w:r w:rsidRPr="00FA4C4F">
        <w:rPr>
          <w:rFonts w:ascii="Arial" w:eastAsia="Arial" w:hAnsi="Arial" w:cs="Arial"/>
          <w:b/>
          <w:bCs/>
          <w:color w:val="000000" w:themeColor="text1"/>
        </w:rPr>
        <w:tab/>
      </w:r>
      <w:r w:rsidR="006A603B" w:rsidRPr="00FA4C4F">
        <w:rPr>
          <w:rFonts w:ascii="Arial" w:eastAsia="Arial" w:hAnsi="Arial" w:cs="Arial"/>
          <w:b/>
          <w:bCs/>
          <w:color w:val="000000" w:themeColor="text1"/>
        </w:rPr>
        <w:t>Provisional r</w:t>
      </w:r>
      <w:r w:rsidRPr="00FA4C4F">
        <w:rPr>
          <w:rFonts w:ascii="Arial" w:eastAsia="Arial" w:hAnsi="Arial" w:cs="Arial"/>
          <w:b/>
          <w:bCs/>
          <w:color w:val="000000" w:themeColor="text1"/>
        </w:rPr>
        <w:t>egistration of trees before commencement day</w:t>
      </w:r>
    </w:p>
    <w:p w14:paraId="6FC14363" w14:textId="3E82B8B6" w:rsidR="00D27B7F" w:rsidRPr="00FA4C4F" w:rsidRDefault="00D27B7F" w:rsidP="00AC5080">
      <w:pPr>
        <w:spacing w:before="240" w:after="240"/>
        <w:rPr>
          <w:rFonts w:ascii="Arial" w:eastAsia="Arial" w:hAnsi="Arial" w:cs="Arial"/>
          <w:color w:val="000000" w:themeColor="text1"/>
        </w:rPr>
      </w:pPr>
      <w:r w:rsidRPr="00FA4C4F">
        <w:rPr>
          <w:rFonts w:ascii="Arial" w:eastAsia="Arial" w:hAnsi="Arial" w:cs="Arial"/>
          <w:color w:val="000000" w:themeColor="text1"/>
        </w:rPr>
        <w:t xml:space="preserve">This clause provides that any tree </w:t>
      </w:r>
      <w:r w:rsidR="006A603B" w:rsidRPr="00FA4C4F">
        <w:rPr>
          <w:rFonts w:ascii="Arial" w:eastAsia="Arial" w:hAnsi="Arial" w:cs="Arial"/>
          <w:color w:val="000000" w:themeColor="text1"/>
        </w:rPr>
        <w:t xml:space="preserve">that is provisionally </w:t>
      </w:r>
      <w:r w:rsidRPr="00FA4C4F">
        <w:rPr>
          <w:rFonts w:ascii="Arial" w:eastAsia="Arial" w:hAnsi="Arial" w:cs="Arial"/>
          <w:color w:val="000000" w:themeColor="text1"/>
        </w:rPr>
        <w:t xml:space="preserve">registered under the </w:t>
      </w:r>
      <w:r w:rsidRPr="00FA4C4F">
        <w:rPr>
          <w:rFonts w:ascii="Arial" w:eastAsia="Arial" w:hAnsi="Arial" w:cs="Arial"/>
          <w:i/>
          <w:iCs/>
          <w:color w:val="000000" w:themeColor="text1"/>
        </w:rPr>
        <w:t xml:space="preserve">Tree Protection Act 2005 </w:t>
      </w:r>
      <w:r w:rsidR="00892C84" w:rsidRPr="00FA4C4F">
        <w:rPr>
          <w:rFonts w:ascii="Arial" w:eastAsia="Arial" w:hAnsi="Arial" w:cs="Arial"/>
          <w:color w:val="000000" w:themeColor="text1"/>
        </w:rPr>
        <w:t xml:space="preserve">immediately </w:t>
      </w:r>
      <w:r w:rsidRPr="00FA4C4F">
        <w:rPr>
          <w:rFonts w:ascii="Arial" w:eastAsia="Arial" w:hAnsi="Arial" w:cs="Arial"/>
          <w:color w:val="000000" w:themeColor="text1"/>
        </w:rPr>
        <w:t xml:space="preserve">before commencement day is to be taken to be </w:t>
      </w:r>
      <w:r w:rsidR="006A603B" w:rsidRPr="00FA4C4F">
        <w:rPr>
          <w:rFonts w:ascii="Arial" w:eastAsia="Arial" w:hAnsi="Arial" w:cs="Arial"/>
          <w:color w:val="000000" w:themeColor="text1"/>
        </w:rPr>
        <w:t xml:space="preserve">provisionally </w:t>
      </w:r>
      <w:r w:rsidRPr="00FA4C4F">
        <w:rPr>
          <w:rFonts w:ascii="Arial" w:eastAsia="Arial" w:hAnsi="Arial" w:cs="Arial"/>
          <w:color w:val="000000" w:themeColor="text1"/>
        </w:rPr>
        <w:t>registered under this new Act</w:t>
      </w:r>
      <w:r w:rsidR="00892C84" w:rsidRPr="00FA4C4F">
        <w:rPr>
          <w:rFonts w:ascii="Arial" w:eastAsia="Arial" w:hAnsi="Arial" w:cs="Arial"/>
          <w:color w:val="000000" w:themeColor="text1"/>
        </w:rPr>
        <w:t xml:space="preserve"> from commencement day onwards</w:t>
      </w:r>
      <w:r w:rsidRPr="00FA4C4F">
        <w:rPr>
          <w:rFonts w:ascii="Arial" w:eastAsia="Arial" w:hAnsi="Arial" w:cs="Arial"/>
          <w:color w:val="000000" w:themeColor="text1"/>
        </w:rPr>
        <w:t xml:space="preserve">. </w:t>
      </w:r>
    </w:p>
    <w:p w14:paraId="01479C2E" w14:textId="27368F9A" w:rsidR="006A603B" w:rsidRPr="00FA4C4F" w:rsidRDefault="006A603B" w:rsidP="006A603B">
      <w:pPr>
        <w:spacing w:before="240" w:after="240"/>
        <w:rPr>
          <w:rFonts w:ascii="Arial" w:eastAsia="Arial" w:hAnsi="Arial" w:cs="Arial"/>
          <w:b/>
          <w:bCs/>
          <w:color w:val="000000" w:themeColor="text1"/>
        </w:rPr>
      </w:pPr>
      <w:r w:rsidRPr="00FA4C4F">
        <w:rPr>
          <w:rFonts w:ascii="Arial" w:eastAsia="Arial" w:hAnsi="Arial" w:cs="Arial"/>
          <w:b/>
          <w:bCs/>
          <w:color w:val="000000" w:themeColor="text1"/>
        </w:rPr>
        <w:t>Clause 307</w:t>
      </w:r>
      <w:r w:rsidRPr="00FA4C4F">
        <w:rPr>
          <w:rFonts w:ascii="Arial" w:eastAsia="Arial" w:hAnsi="Arial" w:cs="Arial"/>
          <w:b/>
          <w:bCs/>
          <w:color w:val="000000" w:themeColor="text1"/>
        </w:rPr>
        <w:tab/>
        <w:t>Registration of trees before commencement day</w:t>
      </w:r>
    </w:p>
    <w:p w14:paraId="2CCA7E97" w14:textId="7A5DC718" w:rsidR="00FA4C4F" w:rsidRDefault="006A603B" w:rsidP="00325156">
      <w:pPr>
        <w:spacing w:before="240" w:after="240"/>
        <w:rPr>
          <w:rFonts w:ascii="Arial" w:eastAsia="Arial" w:hAnsi="Arial" w:cs="Arial"/>
          <w:color w:val="000000" w:themeColor="text1"/>
        </w:rPr>
      </w:pPr>
      <w:r w:rsidRPr="00FA4C4F">
        <w:rPr>
          <w:rFonts w:ascii="Arial" w:eastAsia="Arial" w:hAnsi="Arial" w:cs="Arial"/>
          <w:color w:val="000000" w:themeColor="text1"/>
        </w:rPr>
        <w:t xml:space="preserve">This clause provides that any tree registered under the </w:t>
      </w:r>
      <w:r w:rsidRPr="00FA4C4F">
        <w:rPr>
          <w:rFonts w:ascii="Arial" w:eastAsia="Arial" w:hAnsi="Arial" w:cs="Arial"/>
          <w:i/>
          <w:iCs/>
          <w:color w:val="000000" w:themeColor="text1"/>
        </w:rPr>
        <w:t xml:space="preserve">Tree Protection Act 2005 </w:t>
      </w:r>
      <w:r w:rsidRPr="00FA4C4F">
        <w:rPr>
          <w:rFonts w:ascii="Arial" w:eastAsia="Arial" w:hAnsi="Arial" w:cs="Arial"/>
          <w:color w:val="000000" w:themeColor="text1"/>
        </w:rPr>
        <w:t>before commencement day is to be taken to be registered under this new Act. Any tree registered under the repealed Act will be taken to be registered under the new Act</w:t>
      </w:r>
      <w:r w:rsidR="00892C84" w:rsidRPr="00FA4C4F">
        <w:rPr>
          <w:rFonts w:ascii="Arial" w:eastAsia="Arial" w:hAnsi="Arial" w:cs="Arial"/>
          <w:color w:val="000000" w:themeColor="text1"/>
        </w:rPr>
        <w:t xml:space="preserve"> from commencement day onwards</w:t>
      </w:r>
      <w:r w:rsidRPr="00FA4C4F">
        <w:rPr>
          <w:rFonts w:ascii="Arial" w:eastAsia="Arial" w:hAnsi="Arial" w:cs="Arial"/>
          <w:color w:val="000000" w:themeColor="text1"/>
        </w:rPr>
        <w:t xml:space="preserve">.  </w:t>
      </w:r>
    </w:p>
    <w:p w14:paraId="2C39F10A" w14:textId="689810D4" w:rsidR="00325156" w:rsidRPr="00FA4C4F" w:rsidRDefault="00325156" w:rsidP="00325156">
      <w:pPr>
        <w:spacing w:before="240" w:after="240"/>
        <w:rPr>
          <w:rFonts w:ascii="Arial" w:eastAsia="Arial" w:hAnsi="Arial" w:cs="Arial"/>
          <w:b/>
          <w:bCs/>
          <w:color w:val="000000" w:themeColor="text1"/>
        </w:rPr>
      </w:pPr>
      <w:r w:rsidRPr="00FA4C4F">
        <w:rPr>
          <w:rFonts w:ascii="Arial" w:eastAsia="Arial" w:hAnsi="Arial" w:cs="Arial"/>
          <w:b/>
          <w:bCs/>
          <w:color w:val="000000" w:themeColor="text1"/>
        </w:rPr>
        <w:lastRenderedPageBreak/>
        <w:t xml:space="preserve">Clause </w:t>
      </w:r>
      <w:r w:rsidR="006A603B" w:rsidRPr="00FA4C4F">
        <w:rPr>
          <w:rFonts w:ascii="Arial" w:eastAsia="Arial" w:hAnsi="Arial" w:cs="Arial"/>
          <w:b/>
          <w:bCs/>
          <w:color w:val="000000" w:themeColor="text1"/>
        </w:rPr>
        <w:t>308</w:t>
      </w:r>
      <w:r w:rsidRPr="00FA4C4F">
        <w:rPr>
          <w:rFonts w:ascii="Arial" w:eastAsia="Arial" w:hAnsi="Arial" w:cs="Arial"/>
          <w:b/>
          <w:bCs/>
          <w:color w:val="000000" w:themeColor="text1"/>
        </w:rPr>
        <w:tab/>
        <w:t>Proposal to cancel tree registration made before commencement day</w:t>
      </w:r>
    </w:p>
    <w:p w14:paraId="45D8E0EE" w14:textId="51C7F688" w:rsidR="00325156" w:rsidRPr="00FA4C4F" w:rsidRDefault="00D27B7F" w:rsidP="00325156">
      <w:pPr>
        <w:spacing w:before="240" w:after="240"/>
        <w:rPr>
          <w:rFonts w:ascii="Arial" w:eastAsia="Arial" w:hAnsi="Arial" w:cs="Arial"/>
          <w:b/>
          <w:bCs/>
          <w:color w:val="000000" w:themeColor="text1"/>
        </w:rPr>
      </w:pPr>
      <w:r w:rsidRPr="00FA4C4F">
        <w:rPr>
          <w:rFonts w:ascii="Arial" w:eastAsia="Arial" w:hAnsi="Arial" w:cs="Arial"/>
          <w:color w:val="000000" w:themeColor="text1"/>
        </w:rPr>
        <w:t xml:space="preserve">This clause provides that any proposed to cancel tree registration made under the </w:t>
      </w:r>
      <w:r w:rsidRPr="00FA4C4F">
        <w:rPr>
          <w:rFonts w:ascii="Arial" w:eastAsia="Arial" w:hAnsi="Arial" w:cs="Arial"/>
          <w:i/>
          <w:iCs/>
          <w:color w:val="000000" w:themeColor="text1"/>
        </w:rPr>
        <w:t xml:space="preserve">Tree Protection Act 2005 </w:t>
      </w:r>
      <w:r w:rsidRPr="00FA4C4F">
        <w:rPr>
          <w:rFonts w:ascii="Arial" w:eastAsia="Arial" w:hAnsi="Arial" w:cs="Arial"/>
          <w:color w:val="000000" w:themeColor="text1"/>
        </w:rPr>
        <w:t>before commencement day which has not received a decision is to be taken to be a proposal under this new Act</w:t>
      </w:r>
      <w:r w:rsidR="00892C84" w:rsidRPr="00FA4C4F">
        <w:rPr>
          <w:rFonts w:ascii="Arial" w:eastAsia="Arial" w:hAnsi="Arial" w:cs="Arial"/>
          <w:color w:val="000000" w:themeColor="text1"/>
        </w:rPr>
        <w:t xml:space="preserve"> from commencement day onwards</w:t>
      </w:r>
      <w:r w:rsidRPr="00FA4C4F">
        <w:rPr>
          <w:rFonts w:ascii="Arial" w:eastAsia="Arial" w:hAnsi="Arial" w:cs="Arial"/>
          <w:color w:val="000000" w:themeColor="text1"/>
        </w:rPr>
        <w:t>.</w:t>
      </w:r>
    </w:p>
    <w:p w14:paraId="5AC5011B" w14:textId="7DC21CB6" w:rsidR="00325156" w:rsidRPr="00FA4C4F" w:rsidRDefault="00325156" w:rsidP="00325156">
      <w:pPr>
        <w:spacing w:before="240" w:after="240"/>
        <w:rPr>
          <w:rFonts w:ascii="Arial" w:eastAsia="Arial" w:hAnsi="Arial" w:cs="Arial"/>
          <w:b/>
          <w:bCs/>
          <w:color w:val="000000" w:themeColor="text1"/>
        </w:rPr>
      </w:pPr>
      <w:r w:rsidRPr="00FA4C4F">
        <w:rPr>
          <w:rFonts w:ascii="Arial" w:eastAsia="Arial" w:hAnsi="Arial" w:cs="Arial"/>
          <w:b/>
          <w:bCs/>
          <w:color w:val="000000" w:themeColor="text1"/>
        </w:rPr>
        <w:t xml:space="preserve">Clause </w:t>
      </w:r>
      <w:r w:rsidR="006A603B" w:rsidRPr="00FA4C4F">
        <w:rPr>
          <w:rFonts w:ascii="Arial" w:eastAsia="Arial" w:hAnsi="Arial" w:cs="Arial"/>
          <w:b/>
          <w:bCs/>
          <w:color w:val="000000" w:themeColor="text1"/>
        </w:rPr>
        <w:t>309</w:t>
      </w:r>
      <w:r w:rsidRPr="00FA4C4F">
        <w:rPr>
          <w:rFonts w:ascii="Arial" w:eastAsia="Arial" w:hAnsi="Arial" w:cs="Arial"/>
          <w:b/>
          <w:bCs/>
          <w:color w:val="000000" w:themeColor="text1"/>
        </w:rPr>
        <w:tab/>
        <w:t xml:space="preserve">Aboriginal </w:t>
      </w:r>
      <w:r w:rsidR="00D27B7F" w:rsidRPr="00FA4C4F">
        <w:rPr>
          <w:rFonts w:ascii="Arial" w:eastAsia="Arial" w:hAnsi="Arial" w:cs="Arial"/>
          <w:b/>
          <w:bCs/>
          <w:color w:val="000000" w:themeColor="text1"/>
        </w:rPr>
        <w:t xml:space="preserve">cultural </w:t>
      </w:r>
      <w:r w:rsidRPr="00FA4C4F">
        <w:rPr>
          <w:rFonts w:ascii="Arial" w:eastAsia="Arial" w:hAnsi="Arial" w:cs="Arial"/>
          <w:b/>
          <w:bCs/>
          <w:color w:val="000000" w:themeColor="text1"/>
        </w:rPr>
        <w:t>trees under repealed Act</w:t>
      </w:r>
    </w:p>
    <w:p w14:paraId="6E2A51FC" w14:textId="77777777" w:rsidR="00FA4C4F" w:rsidRDefault="00D27B7F" w:rsidP="00325156">
      <w:pPr>
        <w:spacing w:before="240" w:after="240"/>
        <w:rPr>
          <w:rFonts w:ascii="Arial" w:eastAsia="Arial" w:hAnsi="Arial" w:cs="Arial"/>
          <w:color w:val="000000" w:themeColor="text1"/>
        </w:rPr>
      </w:pPr>
      <w:r w:rsidRPr="00FA4C4F">
        <w:rPr>
          <w:rFonts w:ascii="Arial" w:eastAsia="Arial" w:hAnsi="Arial" w:cs="Arial"/>
          <w:color w:val="000000" w:themeColor="text1"/>
        </w:rPr>
        <w:t xml:space="preserve">This clause provides that any tree that is provisionally or fully registered as an Aboriginal cultural tree under the </w:t>
      </w:r>
      <w:r w:rsidRPr="00FA4C4F">
        <w:rPr>
          <w:rFonts w:ascii="Arial" w:eastAsia="Arial" w:hAnsi="Arial" w:cs="Arial"/>
          <w:i/>
          <w:iCs/>
          <w:color w:val="000000" w:themeColor="text1"/>
        </w:rPr>
        <w:t xml:space="preserve">Tree Protection Act 2005 </w:t>
      </w:r>
      <w:r w:rsidRPr="00FA4C4F">
        <w:rPr>
          <w:rFonts w:ascii="Arial" w:eastAsia="Arial" w:hAnsi="Arial" w:cs="Arial"/>
          <w:color w:val="000000" w:themeColor="text1"/>
        </w:rPr>
        <w:t>before commencement day is to be taken to be provisionally or fully registered respectively as an Aboriginal cultural tree under this new Act</w:t>
      </w:r>
      <w:r w:rsidR="00892C84" w:rsidRPr="00FA4C4F">
        <w:rPr>
          <w:rFonts w:ascii="Arial" w:eastAsia="Arial" w:hAnsi="Arial" w:cs="Arial"/>
          <w:color w:val="000000" w:themeColor="text1"/>
        </w:rPr>
        <w:t xml:space="preserve"> from commencement day onwards</w:t>
      </w:r>
      <w:r w:rsidRPr="00FA4C4F">
        <w:rPr>
          <w:rFonts w:ascii="Arial" w:eastAsia="Arial" w:hAnsi="Arial" w:cs="Arial"/>
          <w:color w:val="000000" w:themeColor="text1"/>
        </w:rPr>
        <w:t>.</w:t>
      </w:r>
      <w:r w:rsidR="00DA03F4" w:rsidRPr="00FA4C4F">
        <w:rPr>
          <w:rFonts w:ascii="Arial" w:eastAsia="Arial" w:hAnsi="Arial" w:cs="Arial"/>
          <w:color w:val="000000" w:themeColor="text1"/>
        </w:rPr>
        <w:t xml:space="preserve"> </w:t>
      </w:r>
    </w:p>
    <w:p w14:paraId="1D3F3802" w14:textId="5C637271" w:rsidR="00325156" w:rsidRPr="00FA4C4F" w:rsidRDefault="00325156" w:rsidP="00325156">
      <w:pPr>
        <w:spacing w:before="240" w:after="240"/>
        <w:rPr>
          <w:rFonts w:ascii="Arial" w:eastAsia="Arial" w:hAnsi="Arial" w:cs="Arial"/>
          <w:b/>
          <w:bCs/>
          <w:color w:val="000000" w:themeColor="text1"/>
        </w:rPr>
      </w:pPr>
      <w:r w:rsidRPr="00FA4C4F">
        <w:rPr>
          <w:rFonts w:ascii="Arial" w:eastAsia="Arial" w:hAnsi="Arial" w:cs="Arial"/>
          <w:b/>
          <w:bCs/>
          <w:color w:val="000000" w:themeColor="text1"/>
        </w:rPr>
        <w:t xml:space="preserve">Clause </w:t>
      </w:r>
      <w:r w:rsidR="006A603B" w:rsidRPr="00FA4C4F">
        <w:rPr>
          <w:rFonts w:ascii="Arial" w:eastAsia="Arial" w:hAnsi="Arial" w:cs="Arial"/>
          <w:b/>
          <w:bCs/>
          <w:color w:val="000000" w:themeColor="text1"/>
        </w:rPr>
        <w:t>310</w:t>
      </w:r>
      <w:r w:rsidRPr="00FA4C4F">
        <w:rPr>
          <w:rFonts w:ascii="Arial" w:eastAsia="Arial" w:hAnsi="Arial" w:cs="Arial"/>
          <w:b/>
          <w:bCs/>
          <w:color w:val="000000" w:themeColor="text1"/>
        </w:rPr>
        <w:tab/>
        <w:t>Site declaration made before commencement day</w:t>
      </w:r>
    </w:p>
    <w:p w14:paraId="50D0268B" w14:textId="77777777" w:rsidR="00FA4C4F" w:rsidRDefault="00D27B7F" w:rsidP="00325156">
      <w:pPr>
        <w:spacing w:before="240" w:after="240"/>
        <w:rPr>
          <w:rFonts w:ascii="Arial" w:eastAsia="Arial" w:hAnsi="Arial" w:cs="Arial"/>
          <w:color w:val="000000" w:themeColor="text1"/>
        </w:rPr>
      </w:pPr>
      <w:r w:rsidRPr="00FA4C4F">
        <w:rPr>
          <w:rFonts w:ascii="Arial" w:eastAsia="Arial" w:hAnsi="Arial" w:cs="Arial"/>
          <w:color w:val="000000" w:themeColor="text1"/>
        </w:rPr>
        <w:t xml:space="preserve">This clause provides that any site declaration made under the </w:t>
      </w:r>
      <w:r w:rsidRPr="00FA4C4F">
        <w:rPr>
          <w:rFonts w:ascii="Arial" w:eastAsia="Arial" w:hAnsi="Arial" w:cs="Arial"/>
          <w:i/>
          <w:iCs/>
          <w:color w:val="000000" w:themeColor="text1"/>
        </w:rPr>
        <w:t xml:space="preserve">Tree Protection Act 2005 </w:t>
      </w:r>
      <w:r w:rsidRPr="00FA4C4F">
        <w:rPr>
          <w:rFonts w:ascii="Arial" w:eastAsia="Arial" w:hAnsi="Arial" w:cs="Arial"/>
          <w:color w:val="000000" w:themeColor="text1"/>
        </w:rPr>
        <w:t>that is in force before or on the commencement day is to be taken to be a declaration under this new Act</w:t>
      </w:r>
      <w:r w:rsidR="00892C84" w:rsidRPr="00FA4C4F">
        <w:rPr>
          <w:rFonts w:ascii="Arial" w:eastAsia="Arial" w:hAnsi="Arial" w:cs="Arial"/>
          <w:color w:val="000000" w:themeColor="text1"/>
        </w:rPr>
        <w:t xml:space="preserve"> from commencement day onwards</w:t>
      </w:r>
      <w:r w:rsidRPr="00FA4C4F">
        <w:rPr>
          <w:rFonts w:ascii="Arial" w:eastAsia="Arial" w:hAnsi="Arial" w:cs="Arial"/>
          <w:color w:val="000000" w:themeColor="text1"/>
        </w:rPr>
        <w:t>.</w:t>
      </w:r>
      <w:r w:rsidR="00DA03F4" w:rsidRPr="00FA4C4F">
        <w:rPr>
          <w:rFonts w:ascii="Arial" w:eastAsia="Arial" w:hAnsi="Arial" w:cs="Arial"/>
          <w:color w:val="000000" w:themeColor="text1"/>
        </w:rPr>
        <w:t xml:space="preserve"> </w:t>
      </w:r>
    </w:p>
    <w:p w14:paraId="4A831523" w14:textId="2A8F26CC" w:rsidR="00325156" w:rsidRPr="00FA4C4F" w:rsidRDefault="00325156" w:rsidP="00325156">
      <w:pPr>
        <w:spacing w:before="240" w:after="240"/>
        <w:rPr>
          <w:rFonts w:ascii="Arial" w:eastAsia="Arial" w:hAnsi="Arial" w:cs="Arial"/>
          <w:b/>
          <w:bCs/>
          <w:color w:val="000000" w:themeColor="text1"/>
        </w:rPr>
      </w:pPr>
      <w:r w:rsidRPr="00FA4C4F">
        <w:rPr>
          <w:rFonts w:ascii="Arial" w:eastAsia="Arial" w:hAnsi="Arial" w:cs="Arial"/>
          <w:b/>
          <w:bCs/>
          <w:color w:val="000000" w:themeColor="text1"/>
        </w:rPr>
        <w:t xml:space="preserve">Clause </w:t>
      </w:r>
      <w:r w:rsidR="006A603B" w:rsidRPr="00FA4C4F">
        <w:rPr>
          <w:rFonts w:ascii="Arial" w:eastAsia="Arial" w:hAnsi="Arial" w:cs="Arial"/>
          <w:b/>
          <w:bCs/>
          <w:color w:val="000000" w:themeColor="text1"/>
        </w:rPr>
        <w:t>311</w:t>
      </w:r>
      <w:r w:rsidRPr="00FA4C4F">
        <w:rPr>
          <w:rFonts w:ascii="Arial" w:eastAsia="Arial" w:hAnsi="Arial" w:cs="Arial"/>
          <w:b/>
          <w:bCs/>
          <w:color w:val="000000" w:themeColor="text1"/>
        </w:rPr>
        <w:tab/>
        <w:t>Declarations under repealed Act, s 64</w:t>
      </w:r>
    </w:p>
    <w:p w14:paraId="4BE4FB72" w14:textId="77777777" w:rsidR="00FA4C4F" w:rsidRDefault="00D27B7F" w:rsidP="00325156">
      <w:pPr>
        <w:spacing w:before="240" w:after="240"/>
        <w:rPr>
          <w:rFonts w:ascii="Arial" w:eastAsia="Arial" w:hAnsi="Arial" w:cs="Arial"/>
          <w:color w:val="000000" w:themeColor="text1"/>
        </w:rPr>
      </w:pPr>
      <w:r w:rsidRPr="00FA4C4F">
        <w:rPr>
          <w:rFonts w:ascii="Arial" w:eastAsia="Arial" w:hAnsi="Arial" w:cs="Arial"/>
          <w:color w:val="000000" w:themeColor="text1"/>
        </w:rPr>
        <w:t xml:space="preserve">This clause provides that any declaration made under the </w:t>
      </w:r>
      <w:r w:rsidRPr="00FA4C4F">
        <w:rPr>
          <w:rFonts w:ascii="Arial" w:eastAsia="Arial" w:hAnsi="Arial" w:cs="Arial"/>
          <w:i/>
          <w:iCs/>
          <w:color w:val="000000" w:themeColor="text1"/>
        </w:rPr>
        <w:t xml:space="preserve">Tree Protection Act 2005 </w:t>
      </w:r>
      <w:r w:rsidRPr="00FA4C4F">
        <w:rPr>
          <w:rFonts w:ascii="Arial" w:eastAsia="Arial" w:hAnsi="Arial" w:cs="Arial"/>
          <w:color w:val="000000" w:themeColor="text1"/>
        </w:rPr>
        <w:t>that is in force before or on the commencement day is to be taken to be a declaration under this new Act</w:t>
      </w:r>
      <w:r w:rsidR="00892C84" w:rsidRPr="00FA4C4F">
        <w:rPr>
          <w:rFonts w:ascii="Arial" w:eastAsia="Arial" w:hAnsi="Arial" w:cs="Arial"/>
          <w:color w:val="000000" w:themeColor="text1"/>
        </w:rPr>
        <w:t xml:space="preserve"> from commencement day onwards</w:t>
      </w:r>
      <w:r w:rsidRPr="00FA4C4F">
        <w:rPr>
          <w:rFonts w:ascii="Arial" w:eastAsia="Arial" w:hAnsi="Arial" w:cs="Arial"/>
          <w:color w:val="000000" w:themeColor="text1"/>
        </w:rPr>
        <w:t>.</w:t>
      </w:r>
      <w:r w:rsidR="00DA03F4">
        <w:rPr>
          <w:rFonts w:ascii="Arial" w:eastAsia="Arial" w:hAnsi="Arial" w:cs="Arial"/>
          <w:color w:val="000000" w:themeColor="text1"/>
        </w:rPr>
        <w:t xml:space="preserve"> </w:t>
      </w:r>
    </w:p>
    <w:p w14:paraId="1207B5E4" w14:textId="3F9ED883" w:rsidR="00325156" w:rsidRPr="00FA4C4F" w:rsidRDefault="00325156" w:rsidP="00325156">
      <w:pPr>
        <w:spacing w:before="240" w:after="240"/>
        <w:rPr>
          <w:rFonts w:ascii="Arial" w:eastAsia="Arial" w:hAnsi="Arial" w:cs="Arial"/>
          <w:b/>
          <w:bCs/>
          <w:color w:val="000000" w:themeColor="text1"/>
        </w:rPr>
      </w:pPr>
      <w:r w:rsidRPr="00FA4C4F">
        <w:rPr>
          <w:rFonts w:ascii="Arial" w:eastAsia="Arial" w:hAnsi="Arial" w:cs="Arial"/>
          <w:b/>
          <w:bCs/>
          <w:color w:val="000000" w:themeColor="text1"/>
        </w:rPr>
        <w:t xml:space="preserve">Clause </w:t>
      </w:r>
      <w:r w:rsidR="006A603B" w:rsidRPr="00FA4C4F">
        <w:rPr>
          <w:rFonts w:ascii="Arial" w:eastAsia="Arial" w:hAnsi="Arial" w:cs="Arial"/>
          <w:b/>
          <w:bCs/>
          <w:color w:val="000000" w:themeColor="text1"/>
        </w:rPr>
        <w:t>312</w:t>
      </w:r>
      <w:r w:rsidRPr="00FA4C4F">
        <w:rPr>
          <w:rFonts w:ascii="Arial" w:eastAsia="Arial" w:hAnsi="Arial" w:cs="Arial"/>
          <w:b/>
          <w:bCs/>
          <w:color w:val="000000" w:themeColor="text1"/>
        </w:rPr>
        <w:tab/>
        <w:t>Approvals under repealed Act, s 66</w:t>
      </w:r>
    </w:p>
    <w:p w14:paraId="14505F3F" w14:textId="6E838CBB" w:rsidR="00FA4C4F" w:rsidRDefault="00D27B7F" w:rsidP="00325156">
      <w:pPr>
        <w:spacing w:before="240" w:after="240"/>
        <w:rPr>
          <w:rFonts w:ascii="Arial" w:eastAsia="Arial" w:hAnsi="Arial" w:cs="Arial"/>
          <w:color w:val="000000" w:themeColor="text1"/>
        </w:rPr>
      </w:pPr>
      <w:r w:rsidRPr="00FA4C4F">
        <w:rPr>
          <w:rFonts w:ascii="Arial" w:eastAsia="Arial" w:hAnsi="Arial" w:cs="Arial"/>
          <w:color w:val="000000" w:themeColor="text1"/>
        </w:rPr>
        <w:t xml:space="preserve">This clause provides that any approval of the publication of restricted information made under the </w:t>
      </w:r>
      <w:r w:rsidRPr="00FA4C4F">
        <w:rPr>
          <w:rFonts w:ascii="Arial" w:eastAsia="Arial" w:hAnsi="Arial" w:cs="Arial"/>
          <w:i/>
          <w:iCs/>
          <w:color w:val="000000" w:themeColor="text1"/>
        </w:rPr>
        <w:t xml:space="preserve">Tree Protection Act 2005 </w:t>
      </w:r>
      <w:r w:rsidRPr="00FA4C4F">
        <w:rPr>
          <w:rFonts w:ascii="Arial" w:eastAsia="Arial" w:hAnsi="Arial" w:cs="Arial"/>
          <w:color w:val="000000" w:themeColor="text1"/>
        </w:rPr>
        <w:t>that is in force before or on the commencement day is to be taken to be an approval to disclose restriction information under this new Act</w:t>
      </w:r>
      <w:r w:rsidR="00892C84" w:rsidRPr="00FA4C4F">
        <w:rPr>
          <w:rFonts w:ascii="Arial" w:eastAsia="Arial" w:hAnsi="Arial" w:cs="Arial"/>
          <w:color w:val="000000" w:themeColor="text1"/>
        </w:rPr>
        <w:t xml:space="preserve"> from commencement day onwards</w:t>
      </w:r>
      <w:r w:rsidRPr="00FA4C4F">
        <w:rPr>
          <w:rFonts w:ascii="Arial" w:eastAsia="Arial" w:hAnsi="Arial" w:cs="Arial"/>
          <w:color w:val="000000" w:themeColor="text1"/>
        </w:rPr>
        <w:t>.</w:t>
      </w:r>
      <w:r w:rsidR="00DA03F4" w:rsidRPr="00FA4C4F">
        <w:rPr>
          <w:rFonts w:ascii="Arial" w:eastAsia="Arial" w:hAnsi="Arial" w:cs="Arial"/>
          <w:color w:val="000000" w:themeColor="text1"/>
        </w:rPr>
        <w:t xml:space="preserve"> </w:t>
      </w:r>
    </w:p>
    <w:p w14:paraId="47BAE4D5" w14:textId="77777777" w:rsidR="009A3157" w:rsidRDefault="009A3157" w:rsidP="00325156">
      <w:pPr>
        <w:spacing w:before="240" w:after="240"/>
        <w:rPr>
          <w:rFonts w:ascii="Arial" w:eastAsia="Arial" w:hAnsi="Arial" w:cs="Arial"/>
          <w:color w:val="000000" w:themeColor="text1"/>
        </w:rPr>
      </w:pPr>
    </w:p>
    <w:p w14:paraId="55A14F69" w14:textId="3756B451" w:rsidR="00325156" w:rsidRPr="00FA4C4F" w:rsidRDefault="00325156" w:rsidP="00325156">
      <w:pPr>
        <w:spacing w:before="240" w:after="240"/>
        <w:rPr>
          <w:rFonts w:ascii="Arial" w:eastAsia="Arial" w:hAnsi="Arial" w:cs="Arial"/>
          <w:b/>
          <w:bCs/>
          <w:color w:val="000000" w:themeColor="text1"/>
        </w:rPr>
      </w:pPr>
      <w:r w:rsidRPr="00FA4C4F">
        <w:rPr>
          <w:rFonts w:ascii="Arial" w:eastAsia="Arial" w:hAnsi="Arial" w:cs="Arial"/>
          <w:b/>
          <w:bCs/>
          <w:color w:val="000000" w:themeColor="text1"/>
        </w:rPr>
        <w:t xml:space="preserve">Clause </w:t>
      </w:r>
      <w:r w:rsidR="006A603B" w:rsidRPr="00FA4C4F">
        <w:rPr>
          <w:rFonts w:ascii="Arial" w:eastAsia="Arial" w:hAnsi="Arial" w:cs="Arial"/>
          <w:b/>
          <w:bCs/>
          <w:color w:val="000000" w:themeColor="text1"/>
        </w:rPr>
        <w:t>313</w:t>
      </w:r>
      <w:r w:rsidRPr="00FA4C4F">
        <w:rPr>
          <w:rFonts w:ascii="Arial" w:eastAsia="Arial" w:hAnsi="Arial" w:cs="Arial"/>
          <w:b/>
          <w:bCs/>
          <w:color w:val="000000" w:themeColor="text1"/>
        </w:rPr>
        <w:tab/>
        <w:t>Tree protection directions in force before commencement</w:t>
      </w:r>
    </w:p>
    <w:p w14:paraId="650EF437" w14:textId="77777777" w:rsidR="00FA4C4F" w:rsidRDefault="00D27B7F" w:rsidP="00325156">
      <w:pPr>
        <w:spacing w:before="240" w:after="240"/>
        <w:rPr>
          <w:rFonts w:ascii="Arial" w:eastAsia="Arial" w:hAnsi="Arial" w:cs="Arial"/>
          <w:color w:val="000000" w:themeColor="text1"/>
        </w:rPr>
      </w:pPr>
      <w:r w:rsidRPr="00FA4C4F">
        <w:rPr>
          <w:rFonts w:ascii="Arial" w:eastAsia="Arial" w:hAnsi="Arial" w:cs="Arial"/>
          <w:color w:val="000000" w:themeColor="text1"/>
        </w:rPr>
        <w:t xml:space="preserve">This clause provides that any tree protection direction made under the </w:t>
      </w:r>
      <w:r w:rsidRPr="00FA4C4F">
        <w:rPr>
          <w:rFonts w:ascii="Arial" w:eastAsia="Arial" w:hAnsi="Arial" w:cs="Arial"/>
          <w:i/>
          <w:iCs/>
          <w:color w:val="000000" w:themeColor="text1"/>
        </w:rPr>
        <w:t xml:space="preserve">Tree Protection Act 2005 </w:t>
      </w:r>
      <w:r w:rsidRPr="00FA4C4F">
        <w:rPr>
          <w:rFonts w:ascii="Arial" w:eastAsia="Arial" w:hAnsi="Arial" w:cs="Arial"/>
          <w:color w:val="000000" w:themeColor="text1"/>
        </w:rPr>
        <w:t>that is in force before the commencement day is to</w:t>
      </w:r>
      <w:r w:rsidR="00E30BC4" w:rsidRPr="00FA4C4F">
        <w:rPr>
          <w:rFonts w:ascii="Arial" w:eastAsia="Arial" w:hAnsi="Arial" w:cs="Arial"/>
          <w:color w:val="000000" w:themeColor="text1"/>
        </w:rPr>
        <w:t xml:space="preserve"> be continued under the repealed Act despite its repeal. This direction will continue in force until such time as it would have ended under the repealed Act</w:t>
      </w:r>
      <w:r w:rsidR="00DA03F4" w:rsidRPr="00FA4C4F">
        <w:rPr>
          <w:rFonts w:ascii="Arial" w:eastAsia="Arial" w:hAnsi="Arial" w:cs="Arial"/>
          <w:color w:val="000000" w:themeColor="text1"/>
        </w:rPr>
        <w:t xml:space="preserve">. </w:t>
      </w:r>
    </w:p>
    <w:p w14:paraId="76F499FC" w14:textId="02806606" w:rsidR="00325156" w:rsidRPr="00FA4C4F" w:rsidRDefault="00325156" w:rsidP="00325156">
      <w:pPr>
        <w:spacing w:before="240" w:after="240"/>
        <w:rPr>
          <w:rFonts w:ascii="Arial" w:eastAsia="Arial" w:hAnsi="Arial" w:cs="Arial"/>
          <w:b/>
          <w:bCs/>
          <w:color w:val="000000" w:themeColor="text1"/>
        </w:rPr>
      </w:pPr>
      <w:r w:rsidRPr="00FA4C4F">
        <w:rPr>
          <w:rFonts w:ascii="Arial" w:eastAsia="Arial" w:hAnsi="Arial" w:cs="Arial"/>
          <w:b/>
          <w:bCs/>
          <w:color w:val="000000" w:themeColor="text1"/>
        </w:rPr>
        <w:t xml:space="preserve">Clause </w:t>
      </w:r>
      <w:r w:rsidR="006A603B" w:rsidRPr="00FA4C4F">
        <w:rPr>
          <w:rFonts w:ascii="Arial" w:eastAsia="Arial" w:hAnsi="Arial" w:cs="Arial"/>
          <w:b/>
          <w:bCs/>
          <w:color w:val="000000" w:themeColor="text1"/>
        </w:rPr>
        <w:t>314</w:t>
      </w:r>
      <w:r w:rsidRPr="00FA4C4F">
        <w:rPr>
          <w:rFonts w:ascii="Arial" w:eastAsia="Arial" w:hAnsi="Arial" w:cs="Arial"/>
          <w:b/>
          <w:bCs/>
          <w:color w:val="000000" w:themeColor="text1"/>
        </w:rPr>
        <w:tab/>
        <w:t>Authorised people</w:t>
      </w:r>
    </w:p>
    <w:p w14:paraId="049F5C41" w14:textId="77777777" w:rsidR="00FA4C4F" w:rsidRDefault="006A603B" w:rsidP="00325156">
      <w:pPr>
        <w:spacing w:before="240" w:after="240"/>
        <w:rPr>
          <w:rFonts w:ascii="Arial" w:eastAsia="Arial" w:hAnsi="Arial" w:cs="Arial"/>
          <w:color w:val="000000" w:themeColor="text1"/>
        </w:rPr>
      </w:pPr>
      <w:r w:rsidRPr="00FA4C4F">
        <w:rPr>
          <w:rFonts w:ascii="Arial" w:eastAsia="Arial" w:hAnsi="Arial" w:cs="Arial"/>
          <w:color w:val="000000" w:themeColor="text1"/>
        </w:rPr>
        <w:t xml:space="preserve">This clause provides that the appointment of authorised people under the </w:t>
      </w:r>
      <w:r w:rsidRPr="00FA4C4F">
        <w:rPr>
          <w:rFonts w:ascii="Arial" w:eastAsia="Arial" w:hAnsi="Arial" w:cs="Arial"/>
          <w:i/>
          <w:iCs/>
          <w:color w:val="000000" w:themeColor="text1"/>
        </w:rPr>
        <w:t xml:space="preserve">Tree Protection Act 2005 </w:t>
      </w:r>
      <w:r w:rsidRPr="00FA4C4F">
        <w:rPr>
          <w:rFonts w:ascii="Arial" w:eastAsia="Arial" w:hAnsi="Arial" w:cs="Arial"/>
          <w:color w:val="000000" w:themeColor="text1"/>
        </w:rPr>
        <w:t>before the commencement day is to be taken to be an appointment of authorised people under this new Act</w:t>
      </w:r>
      <w:r w:rsidR="00892C84" w:rsidRPr="00FA4C4F">
        <w:rPr>
          <w:rFonts w:ascii="Arial" w:eastAsia="Arial" w:hAnsi="Arial" w:cs="Arial"/>
          <w:color w:val="000000" w:themeColor="text1"/>
        </w:rPr>
        <w:t xml:space="preserve"> from commencement day onwards</w:t>
      </w:r>
      <w:r w:rsidRPr="00FA4C4F">
        <w:rPr>
          <w:rFonts w:ascii="Arial" w:eastAsia="Arial" w:hAnsi="Arial" w:cs="Arial"/>
          <w:color w:val="000000" w:themeColor="text1"/>
        </w:rPr>
        <w:t xml:space="preserve">. </w:t>
      </w:r>
    </w:p>
    <w:p w14:paraId="1A1D940A" w14:textId="09BBCC75" w:rsidR="00325156" w:rsidRPr="00FA4C4F" w:rsidRDefault="00325156" w:rsidP="00325156">
      <w:pPr>
        <w:spacing w:before="240" w:after="240"/>
        <w:rPr>
          <w:rFonts w:ascii="Arial" w:eastAsia="Arial" w:hAnsi="Arial" w:cs="Arial"/>
          <w:b/>
          <w:bCs/>
          <w:color w:val="000000" w:themeColor="text1"/>
        </w:rPr>
      </w:pPr>
      <w:r w:rsidRPr="00FA4C4F">
        <w:rPr>
          <w:rFonts w:ascii="Arial" w:eastAsia="Arial" w:hAnsi="Arial" w:cs="Arial"/>
          <w:b/>
          <w:bCs/>
          <w:color w:val="000000" w:themeColor="text1"/>
        </w:rPr>
        <w:t xml:space="preserve">Clause </w:t>
      </w:r>
      <w:r w:rsidR="006A603B" w:rsidRPr="00FA4C4F">
        <w:rPr>
          <w:rFonts w:ascii="Arial" w:eastAsia="Arial" w:hAnsi="Arial" w:cs="Arial"/>
          <w:b/>
          <w:bCs/>
          <w:color w:val="000000" w:themeColor="text1"/>
        </w:rPr>
        <w:t>315</w:t>
      </w:r>
      <w:r w:rsidRPr="00FA4C4F">
        <w:rPr>
          <w:rFonts w:ascii="Arial" w:eastAsia="Arial" w:hAnsi="Arial" w:cs="Arial"/>
          <w:b/>
          <w:bCs/>
          <w:color w:val="000000" w:themeColor="text1"/>
        </w:rPr>
        <w:tab/>
      </w:r>
      <w:r w:rsidR="006A603B" w:rsidRPr="00FA4C4F">
        <w:rPr>
          <w:rFonts w:ascii="Arial" w:eastAsia="Arial" w:hAnsi="Arial" w:cs="Arial"/>
          <w:b/>
          <w:bCs/>
          <w:color w:val="000000" w:themeColor="text1"/>
        </w:rPr>
        <w:t>Instruments under repealed Act</w:t>
      </w:r>
    </w:p>
    <w:p w14:paraId="540A5B14" w14:textId="704DF687" w:rsidR="006A603B" w:rsidRDefault="006A603B" w:rsidP="00325156">
      <w:pPr>
        <w:spacing w:before="240" w:after="240"/>
        <w:rPr>
          <w:rFonts w:ascii="Arial" w:eastAsia="Arial" w:hAnsi="Arial" w:cs="Arial"/>
          <w:b/>
          <w:bCs/>
          <w:color w:val="000000" w:themeColor="text1"/>
        </w:rPr>
      </w:pPr>
      <w:r w:rsidRPr="00FA4C4F">
        <w:rPr>
          <w:rFonts w:ascii="Arial" w:eastAsia="Arial" w:hAnsi="Arial" w:cs="Arial"/>
          <w:color w:val="000000" w:themeColor="text1"/>
        </w:rPr>
        <w:t xml:space="preserve">This clause provides for the treatment of specific determinations and appointments made under the </w:t>
      </w:r>
      <w:r w:rsidRPr="00FA4C4F">
        <w:rPr>
          <w:rFonts w:ascii="Arial" w:eastAsia="Arial" w:hAnsi="Arial" w:cs="Arial"/>
          <w:i/>
          <w:iCs/>
          <w:color w:val="000000" w:themeColor="text1"/>
        </w:rPr>
        <w:t xml:space="preserve">Tree Protection Act 2005 </w:t>
      </w:r>
      <w:r w:rsidRPr="00FA4C4F">
        <w:rPr>
          <w:rFonts w:ascii="Arial" w:eastAsia="Arial" w:hAnsi="Arial" w:cs="Arial"/>
          <w:color w:val="000000" w:themeColor="text1"/>
        </w:rPr>
        <w:t xml:space="preserve">that were in force immediately before the commencement day. This outlines which determinations under the repealed Act are to be </w:t>
      </w:r>
      <w:r w:rsidRPr="00FA4C4F">
        <w:rPr>
          <w:rFonts w:ascii="Arial" w:eastAsia="Arial" w:hAnsi="Arial" w:cs="Arial"/>
          <w:color w:val="000000" w:themeColor="text1"/>
        </w:rPr>
        <w:lastRenderedPageBreak/>
        <w:t>taken to be determinations, guidelines and appointments under this new Act</w:t>
      </w:r>
      <w:r w:rsidR="00892C84" w:rsidRPr="00FA4C4F">
        <w:rPr>
          <w:rFonts w:ascii="Arial" w:eastAsia="Arial" w:hAnsi="Arial" w:cs="Arial"/>
          <w:color w:val="000000" w:themeColor="text1"/>
        </w:rPr>
        <w:t xml:space="preserve"> from commencement day onwards</w:t>
      </w:r>
      <w:r w:rsidRPr="00FA4C4F">
        <w:rPr>
          <w:rFonts w:ascii="Arial" w:eastAsia="Arial" w:hAnsi="Arial" w:cs="Arial"/>
          <w:color w:val="000000" w:themeColor="text1"/>
        </w:rPr>
        <w:t>.</w:t>
      </w:r>
    </w:p>
    <w:p w14:paraId="1FF3EA15" w14:textId="442372EA" w:rsidR="006A603B" w:rsidRDefault="006A603B" w:rsidP="00325156">
      <w:pPr>
        <w:spacing w:before="240" w:after="240"/>
        <w:rPr>
          <w:rFonts w:ascii="Arial" w:eastAsia="Arial" w:hAnsi="Arial" w:cs="Arial"/>
          <w:b/>
          <w:bCs/>
          <w:color w:val="000000" w:themeColor="text1"/>
        </w:rPr>
      </w:pPr>
      <w:r>
        <w:rPr>
          <w:rFonts w:ascii="Arial" w:eastAsia="Arial" w:hAnsi="Arial" w:cs="Arial"/>
          <w:b/>
          <w:bCs/>
          <w:color w:val="000000" w:themeColor="text1"/>
        </w:rPr>
        <w:t>Clause 316</w:t>
      </w:r>
      <w:r>
        <w:rPr>
          <w:rFonts w:ascii="Arial" w:eastAsia="Arial" w:hAnsi="Arial" w:cs="Arial"/>
          <w:b/>
          <w:bCs/>
          <w:color w:val="000000" w:themeColor="text1"/>
        </w:rPr>
        <w:tab/>
        <w:t>Transitional regulations</w:t>
      </w:r>
    </w:p>
    <w:p w14:paraId="6FE2E748" w14:textId="15E00526" w:rsidR="00DA03F4" w:rsidRDefault="00E30BC4" w:rsidP="00325156">
      <w:pPr>
        <w:spacing w:before="240" w:after="240"/>
        <w:rPr>
          <w:rFonts w:ascii="Arial" w:eastAsia="Arial" w:hAnsi="Arial" w:cs="Arial"/>
          <w:color w:val="000000" w:themeColor="text1"/>
        </w:rPr>
      </w:pPr>
      <w:r>
        <w:rPr>
          <w:rFonts w:ascii="Arial" w:eastAsia="Arial" w:hAnsi="Arial" w:cs="Arial"/>
          <w:color w:val="000000" w:themeColor="text1"/>
        </w:rPr>
        <w:t xml:space="preserve">This clause </w:t>
      </w:r>
      <w:r w:rsidR="00DA03F4">
        <w:rPr>
          <w:rFonts w:ascii="Arial" w:eastAsia="Arial" w:hAnsi="Arial" w:cs="Arial"/>
          <w:color w:val="000000" w:themeColor="text1"/>
        </w:rPr>
        <w:t>allows for regulations to be made for transitional matters that are necessary</w:t>
      </w:r>
      <w:r w:rsidR="00D34AEA">
        <w:rPr>
          <w:rFonts w:ascii="Arial" w:eastAsia="Arial" w:hAnsi="Arial" w:cs="Arial"/>
          <w:color w:val="000000" w:themeColor="text1"/>
        </w:rPr>
        <w:t xml:space="preserve"> </w:t>
      </w:r>
      <w:r w:rsidR="00DA03F4">
        <w:rPr>
          <w:rFonts w:ascii="Arial" w:eastAsia="Arial" w:hAnsi="Arial" w:cs="Arial"/>
          <w:color w:val="000000" w:themeColor="text1"/>
        </w:rPr>
        <w:t>because of the enactment of this Act.</w:t>
      </w:r>
    </w:p>
    <w:p w14:paraId="20F89CDF" w14:textId="348F9C54" w:rsidR="00E30BC4" w:rsidRDefault="00E30BC4" w:rsidP="00325156">
      <w:pPr>
        <w:spacing w:before="240" w:after="240"/>
        <w:rPr>
          <w:rFonts w:ascii="Arial" w:eastAsia="Arial" w:hAnsi="Arial" w:cs="Arial"/>
          <w:color w:val="000000" w:themeColor="text1"/>
        </w:rPr>
      </w:pPr>
      <w:r>
        <w:rPr>
          <w:rFonts w:ascii="Arial" w:eastAsia="Arial" w:hAnsi="Arial" w:cs="Arial"/>
          <w:color w:val="000000" w:themeColor="text1"/>
        </w:rPr>
        <w:t>The section contains two different regulation-making powers.</w:t>
      </w:r>
    </w:p>
    <w:p w14:paraId="046D0030" w14:textId="41A9DCB7" w:rsidR="00E30BC4" w:rsidRDefault="00E30BC4" w:rsidP="00325156">
      <w:pPr>
        <w:spacing w:before="240" w:after="240"/>
        <w:rPr>
          <w:rFonts w:ascii="Arial" w:eastAsia="Arial" w:hAnsi="Arial" w:cs="Arial"/>
          <w:color w:val="000000" w:themeColor="text1"/>
        </w:rPr>
      </w:pPr>
      <w:r>
        <w:rPr>
          <w:rFonts w:ascii="Arial" w:eastAsia="Arial" w:hAnsi="Arial" w:cs="Arial"/>
          <w:color w:val="000000" w:themeColor="text1"/>
        </w:rPr>
        <w:t xml:space="preserve">Section </w:t>
      </w:r>
      <w:r w:rsidR="00DD7F84">
        <w:rPr>
          <w:rFonts w:ascii="Arial" w:eastAsia="Arial" w:hAnsi="Arial" w:cs="Arial"/>
          <w:color w:val="000000" w:themeColor="text1"/>
        </w:rPr>
        <w:t>3</w:t>
      </w:r>
      <w:r>
        <w:rPr>
          <w:rFonts w:ascii="Arial" w:eastAsia="Arial" w:hAnsi="Arial" w:cs="Arial"/>
          <w:color w:val="000000" w:themeColor="text1"/>
        </w:rPr>
        <w:t xml:space="preserve">61 (1) enables the making of a regulation to deal with any transitional </w:t>
      </w:r>
      <w:r w:rsidR="00AF3D60">
        <w:rPr>
          <w:rFonts w:ascii="Arial" w:eastAsia="Arial" w:hAnsi="Arial" w:cs="Arial"/>
          <w:color w:val="000000" w:themeColor="text1"/>
        </w:rPr>
        <w:t>matters</w:t>
      </w:r>
      <w:r>
        <w:rPr>
          <w:rFonts w:ascii="Arial" w:eastAsia="Arial" w:hAnsi="Arial" w:cs="Arial"/>
          <w:color w:val="000000" w:themeColor="text1"/>
        </w:rPr>
        <w:t xml:space="preserve"> that arise as a result of the enactment of the Bill. However, the scope of the regulation must be confined to the same sphere of operation as the Act, be strictly ancillary to the operation of the Act and not widen the Act’s purpose.</w:t>
      </w:r>
    </w:p>
    <w:p w14:paraId="7EAB0D85" w14:textId="4E324E8F" w:rsidR="00E30BC4" w:rsidRDefault="00E30BC4" w:rsidP="00325156">
      <w:pPr>
        <w:spacing w:before="240" w:after="240"/>
        <w:rPr>
          <w:rFonts w:ascii="Arial" w:eastAsia="Arial" w:hAnsi="Arial" w:cs="Arial"/>
          <w:color w:val="000000" w:themeColor="text1"/>
        </w:rPr>
      </w:pPr>
      <w:r>
        <w:rPr>
          <w:rFonts w:ascii="Arial" w:eastAsia="Arial" w:hAnsi="Arial" w:cs="Arial"/>
          <w:color w:val="000000" w:themeColor="text1"/>
        </w:rPr>
        <w:t xml:space="preserve">Section </w:t>
      </w:r>
      <w:r w:rsidR="00DD7F84">
        <w:rPr>
          <w:rFonts w:ascii="Arial" w:eastAsia="Arial" w:hAnsi="Arial" w:cs="Arial"/>
          <w:color w:val="000000" w:themeColor="text1"/>
        </w:rPr>
        <w:t>3</w:t>
      </w:r>
      <w:r>
        <w:rPr>
          <w:rFonts w:ascii="Arial" w:eastAsia="Arial" w:hAnsi="Arial" w:cs="Arial"/>
          <w:color w:val="000000" w:themeColor="text1"/>
        </w:rPr>
        <w:t>61 (2) enables the making of a regulation that modifies the Act. A regulation under this section may only modify part 11 of the Act, and only if the Executive i</w:t>
      </w:r>
      <w:r w:rsidR="00D34AEA">
        <w:rPr>
          <w:rFonts w:ascii="Arial" w:eastAsia="Arial" w:hAnsi="Arial" w:cs="Arial"/>
          <w:color w:val="000000" w:themeColor="text1"/>
        </w:rPr>
        <w:t>s</w:t>
      </w:r>
      <w:r>
        <w:rPr>
          <w:rFonts w:ascii="Arial" w:eastAsia="Arial" w:hAnsi="Arial" w:cs="Arial"/>
          <w:color w:val="000000" w:themeColor="text1"/>
        </w:rPr>
        <w:t xml:space="preserve"> of the opinion that the part does not adequately or appropriately deal with a transitional issue. A provision of this kind is an important mechanism for achieving the proper objectives, managing the effective operation, and eliminating transitional flaws in the application of the Act in unforeseen circumstances by allowing for flexible and responsive (but limited) modification by regulation.</w:t>
      </w:r>
    </w:p>
    <w:p w14:paraId="75580852" w14:textId="16266604" w:rsidR="00E30BC4" w:rsidRPr="00FA4C4F" w:rsidRDefault="00E30BC4" w:rsidP="00325156">
      <w:pPr>
        <w:spacing w:before="240" w:after="240"/>
        <w:rPr>
          <w:rFonts w:ascii="Arial" w:eastAsia="Arial" w:hAnsi="Arial" w:cs="Arial"/>
          <w:b/>
          <w:bCs/>
          <w:color w:val="000000" w:themeColor="text1"/>
        </w:rPr>
      </w:pPr>
      <w:r>
        <w:rPr>
          <w:rFonts w:ascii="Arial" w:eastAsia="Arial" w:hAnsi="Arial" w:cs="Arial"/>
          <w:color w:val="000000" w:themeColor="text1"/>
        </w:rPr>
        <w:t xml:space="preserve">Section </w:t>
      </w:r>
      <w:r w:rsidR="00DD7F84">
        <w:rPr>
          <w:rFonts w:ascii="Arial" w:eastAsia="Arial" w:hAnsi="Arial" w:cs="Arial"/>
          <w:color w:val="000000" w:themeColor="text1"/>
        </w:rPr>
        <w:t>3</w:t>
      </w:r>
      <w:r>
        <w:rPr>
          <w:rFonts w:ascii="Arial" w:eastAsia="Arial" w:hAnsi="Arial" w:cs="Arial"/>
          <w:color w:val="000000" w:themeColor="text1"/>
        </w:rPr>
        <w:t>61 (3) gives a regulation under s</w:t>
      </w:r>
      <w:r w:rsidR="00DD7F84">
        <w:rPr>
          <w:rFonts w:ascii="Arial" w:eastAsia="Arial" w:hAnsi="Arial" w:cs="Arial"/>
          <w:color w:val="000000" w:themeColor="text1"/>
        </w:rPr>
        <w:t>3</w:t>
      </w:r>
      <w:r>
        <w:rPr>
          <w:rFonts w:ascii="Arial" w:eastAsia="Arial" w:hAnsi="Arial" w:cs="Arial"/>
          <w:color w:val="000000" w:themeColor="text1"/>
        </w:rPr>
        <w:t xml:space="preserve">61 (2) full effect according to its terms. A provision of part 11 of the Act modified by regulation will operate in the same way (in relation to another provision of the Act or any other territory law) as if it were amended by an Act, and in accordance with established principles of statutory interpretation. The section is not expressed, and does not intend, to authorise the making of a regulation limiting </w:t>
      </w:r>
      <w:r>
        <w:rPr>
          <w:rFonts w:ascii="Arial" w:eastAsia="Arial" w:hAnsi="Arial" w:cs="Arial"/>
          <w:i/>
          <w:iCs/>
          <w:color w:val="000000" w:themeColor="text1"/>
        </w:rPr>
        <w:t>future</w:t>
      </w:r>
      <w:r>
        <w:rPr>
          <w:rFonts w:ascii="Arial" w:eastAsia="Arial" w:hAnsi="Arial" w:cs="Arial"/>
          <w:color w:val="000000" w:themeColor="text1"/>
        </w:rPr>
        <w:t xml:space="preserve"> enactments of the Legislative Assembly. Also, any modification by regulation of part 11 of the Act </w:t>
      </w:r>
      <w:r w:rsidRPr="00FA4C4F">
        <w:rPr>
          <w:rFonts w:ascii="Arial" w:eastAsia="Arial" w:hAnsi="Arial" w:cs="Arial"/>
          <w:color w:val="000000" w:themeColor="text1"/>
        </w:rPr>
        <w:t>has no ongoing effect under the expiry of that part.</w:t>
      </w:r>
    </w:p>
    <w:p w14:paraId="5C96C55D" w14:textId="462A57FB" w:rsidR="00325156" w:rsidRPr="00FA4C4F" w:rsidRDefault="00325156" w:rsidP="00325156">
      <w:pPr>
        <w:spacing w:before="240" w:after="240"/>
        <w:rPr>
          <w:rFonts w:ascii="Arial" w:eastAsia="Arial" w:hAnsi="Arial" w:cs="Arial"/>
          <w:b/>
          <w:bCs/>
          <w:color w:val="000000" w:themeColor="text1"/>
        </w:rPr>
      </w:pPr>
      <w:r w:rsidRPr="00FA4C4F">
        <w:rPr>
          <w:rFonts w:ascii="Arial" w:eastAsia="Arial" w:hAnsi="Arial" w:cs="Arial"/>
          <w:b/>
          <w:bCs/>
          <w:color w:val="000000" w:themeColor="text1"/>
        </w:rPr>
        <w:t xml:space="preserve">Clause </w:t>
      </w:r>
      <w:r w:rsidR="00AF3D60" w:rsidRPr="00FA4C4F">
        <w:rPr>
          <w:rFonts w:ascii="Arial" w:eastAsia="Arial" w:hAnsi="Arial" w:cs="Arial"/>
          <w:b/>
          <w:bCs/>
          <w:color w:val="000000" w:themeColor="text1"/>
        </w:rPr>
        <w:t>317</w:t>
      </w:r>
      <w:r w:rsidRPr="00FA4C4F">
        <w:rPr>
          <w:rFonts w:ascii="Arial" w:eastAsia="Arial" w:hAnsi="Arial" w:cs="Arial"/>
          <w:b/>
          <w:bCs/>
          <w:color w:val="000000" w:themeColor="text1"/>
        </w:rPr>
        <w:tab/>
        <w:t xml:space="preserve">Expiry–pt </w:t>
      </w:r>
      <w:r w:rsidR="00B94ABE" w:rsidRPr="00FA4C4F">
        <w:rPr>
          <w:rFonts w:ascii="Arial" w:eastAsia="Arial" w:hAnsi="Arial" w:cs="Arial"/>
          <w:b/>
          <w:bCs/>
          <w:color w:val="000000" w:themeColor="text1"/>
        </w:rPr>
        <w:t>20</w:t>
      </w:r>
    </w:p>
    <w:p w14:paraId="6A2CEF15" w14:textId="17F353B4" w:rsidR="00AC5080" w:rsidRDefault="00325156" w:rsidP="00AC5080">
      <w:pPr>
        <w:spacing w:before="240" w:after="240"/>
        <w:rPr>
          <w:rFonts w:ascii="Arial" w:eastAsia="Arial" w:hAnsi="Arial" w:cs="Arial"/>
          <w:color w:val="000000" w:themeColor="text1"/>
        </w:rPr>
      </w:pPr>
      <w:r w:rsidRPr="00FA4C4F">
        <w:rPr>
          <w:rFonts w:ascii="Arial" w:eastAsia="Arial" w:hAnsi="Arial" w:cs="Arial"/>
          <w:color w:val="000000" w:themeColor="text1"/>
        </w:rPr>
        <w:t xml:space="preserve">This clause provides that Part </w:t>
      </w:r>
      <w:r w:rsidR="00B94ABE" w:rsidRPr="00FA4C4F">
        <w:rPr>
          <w:rFonts w:ascii="Arial" w:eastAsia="Arial" w:hAnsi="Arial" w:cs="Arial"/>
          <w:color w:val="000000" w:themeColor="text1"/>
        </w:rPr>
        <w:t>20</w:t>
      </w:r>
      <w:r w:rsidR="00B94ABE">
        <w:rPr>
          <w:rFonts w:ascii="Arial" w:eastAsia="Arial" w:hAnsi="Arial" w:cs="Arial"/>
          <w:color w:val="000000" w:themeColor="text1"/>
        </w:rPr>
        <w:t xml:space="preserve"> </w:t>
      </w:r>
      <w:r w:rsidRPr="00686507">
        <w:rPr>
          <w:rFonts w:ascii="Arial" w:eastAsia="Arial" w:hAnsi="Arial" w:cs="Arial"/>
          <w:color w:val="000000" w:themeColor="text1"/>
        </w:rPr>
        <w:t xml:space="preserve">expires 2 years after the day it commences. </w:t>
      </w:r>
    </w:p>
    <w:p w14:paraId="58DCDDDB" w14:textId="244333AF" w:rsidR="00AC5080" w:rsidRDefault="00AC5080" w:rsidP="00AC5080">
      <w:pPr>
        <w:pStyle w:val="Heading3"/>
        <w:spacing w:before="240" w:after="240"/>
        <w:rPr>
          <w:rFonts w:ascii="Arial" w:hAnsi="Arial" w:cs="Arial"/>
          <w:b/>
          <w:bCs/>
          <w:i w:val="0"/>
          <w:iCs/>
          <w:color w:val="000000" w:themeColor="text1"/>
          <w:sz w:val="22"/>
          <w:szCs w:val="22"/>
        </w:rPr>
      </w:pPr>
      <w:r w:rsidRPr="00686507">
        <w:rPr>
          <w:rFonts w:ascii="Arial" w:hAnsi="Arial" w:cs="Arial"/>
          <w:b/>
          <w:bCs/>
          <w:i w:val="0"/>
          <w:iCs/>
          <w:color w:val="000000" w:themeColor="text1"/>
          <w:sz w:val="22"/>
          <w:szCs w:val="22"/>
        </w:rPr>
        <w:t>SCHEDULE 1</w:t>
      </w:r>
      <w:r w:rsidRPr="00686507">
        <w:rPr>
          <w:rFonts w:ascii="Arial" w:hAnsi="Arial" w:cs="Arial"/>
          <w:b/>
          <w:bCs/>
          <w:i w:val="0"/>
          <w:iCs/>
          <w:color w:val="000000" w:themeColor="text1"/>
          <w:sz w:val="22"/>
          <w:szCs w:val="22"/>
        </w:rPr>
        <w:tab/>
        <w:t>REVIEWABLE DECISIONS</w:t>
      </w:r>
    </w:p>
    <w:p w14:paraId="2C38039C" w14:textId="77777777" w:rsidR="00AC5080" w:rsidRPr="001610CB" w:rsidRDefault="00AC5080" w:rsidP="00AC5080">
      <w:pPr>
        <w:rPr>
          <w:rFonts w:ascii="Arial" w:hAnsi="Arial" w:cs="Arial"/>
          <w:highlight w:val="yellow"/>
        </w:rPr>
      </w:pPr>
      <w:r w:rsidRPr="001610CB">
        <w:rPr>
          <w:rFonts w:ascii="Arial" w:hAnsi="Arial" w:cs="Arial"/>
        </w:rPr>
        <w:t>Reviewable decisions relate to Part 8 notification and review decisions.</w:t>
      </w:r>
    </w:p>
    <w:p w14:paraId="7BEF4478" w14:textId="77777777" w:rsidR="00AC5080" w:rsidRPr="00686507" w:rsidRDefault="00AC5080" w:rsidP="00AC5080">
      <w:pPr>
        <w:pStyle w:val="Heading4"/>
        <w:spacing w:before="240" w:after="240"/>
        <w:rPr>
          <w:rFonts w:ascii="Arial" w:hAnsi="Arial" w:cs="Arial"/>
          <w:color w:val="000000" w:themeColor="text1"/>
          <w:sz w:val="22"/>
          <w:szCs w:val="22"/>
        </w:rPr>
      </w:pPr>
      <w:r w:rsidRPr="00686507">
        <w:rPr>
          <w:rFonts w:ascii="Arial" w:hAnsi="Arial" w:cs="Arial"/>
          <w:color w:val="000000" w:themeColor="text1"/>
          <w:sz w:val="22"/>
          <w:szCs w:val="22"/>
        </w:rPr>
        <w:t>Part 1.1</w:t>
      </w:r>
      <w:r w:rsidRPr="00686507">
        <w:rPr>
          <w:rFonts w:ascii="Arial" w:hAnsi="Arial" w:cs="Arial"/>
          <w:color w:val="000000" w:themeColor="text1"/>
          <w:sz w:val="22"/>
          <w:szCs w:val="22"/>
        </w:rPr>
        <w:tab/>
        <w:t xml:space="preserve">Internally reviewable decisions </w:t>
      </w:r>
    </w:p>
    <w:p w14:paraId="2522B6C4" w14:textId="77777777" w:rsidR="00AC5080"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This schedule provides a list of internally reviewable decisions.</w:t>
      </w:r>
      <w:r>
        <w:rPr>
          <w:rFonts w:ascii="Arial" w:eastAsia="Arial" w:hAnsi="Arial" w:cs="Arial"/>
          <w:color w:val="000000" w:themeColor="text1"/>
        </w:rPr>
        <w:t xml:space="preserve"> Internally reviewable decisions outlined in the schedule relate to: </w:t>
      </w:r>
    </w:p>
    <w:p w14:paraId="3FCA4AC1" w14:textId="77777777" w:rsidR="00AC5080" w:rsidRDefault="00AC5080" w:rsidP="00AC5080">
      <w:pPr>
        <w:pStyle w:val="ListParagraph"/>
        <w:numPr>
          <w:ilvl w:val="0"/>
          <w:numId w:val="25"/>
        </w:numPr>
        <w:spacing w:before="240" w:after="240"/>
        <w:rPr>
          <w:rFonts w:ascii="Arial" w:eastAsia="Arial" w:hAnsi="Arial" w:cs="Arial"/>
          <w:color w:val="000000" w:themeColor="text1"/>
        </w:rPr>
      </w:pPr>
      <w:r w:rsidRPr="002B4D15">
        <w:rPr>
          <w:rFonts w:ascii="Arial" w:eastAsia="Arial" w:hAnsi="Arial" w:cs="Arial"/>
          <w:color w:val="000000" w:themeColor="text1"/>
        </w:rPr>
        <w:t>the approval or cancelation of approval of activities</w:t>
      </w:r>
    </w:p>
    <w:p w14:paraId="4EA2A7E0" w14:textId="2E6CC12F" w:rsidR="00AC5080" w:rsidRDefault="00D34AEA" w:rsidP="00AC5080">
      <w:pPr>
        <w:pStyle w:val="ListParagraph"/>
        <w:numPr>
          <w:ilvl w:val="0"/>
          <w:numId w:val="25"/>
        </w:numPr>
        <w:spacing w:before="240" w:after="240"/>
        <w:rPr>
          <w:rFonts w:ascii="Arial" w:eastAsia="Arial" w:hAnsi="Arial" w:cs="Arial"/>
          <w:color w:val="000000" w:themeColor="text1"/>
        </w:rPr>
      </w:pPr>
      <w:r>
        <w:rPr>
          <w:rFonts w:ascii="Arial" w:eastAsia="Arial" w:hAnsi="Arial" w:cs="Arial"/>
          <w:color w:val="000000" w:themeColor="text1"/>
        </w:rPr>
        <w:t>C</w:t>
      </w:r>
      <w:r w:rsidR="00AC5080">
        <w:rPr>
          <w:rFonts w:ascii="Arial" w:eastAsia="Arial" w:hAnsi="Arial" w:cs="Arial"/>
          <w:color w:val="000000" w:themeColor="text1"/>
        </w:rPr>
        <w:t xml:space="preserve">anopy </w:t>
      </w:r>
      <w:r>
        <w:rPr>
          <w:rFonts w:ascii="Arial" w:eastAsia="Arial" w:hAnsi="Arial" w:cs="Arial"/>
          <w:color w:val="000000" w:themeColor="text1"/>
        </w:rPr>
        <w:t>C</w:t>
      </w:r>
      <w:r w:rsidR="00AC5080">
        <w:rPr>
          <w:rFonts w:ascii="Arial" w:eastAsia="Arial" w:hAnsi="Arial" w:cs="Arial"/>
          <w:color w:val="000000" w:themeColor="text1"/>
        </w:rPr>
        <w:t xml:space="preserve">ontribution </w:t>
      </w:r>
      <w:r>
        <w:rPr>
          <w:rFonts w:ascii="Arial" w:eastAsia="Arial" w:hAnsi="Arial" w:cs="Arial"/>
          <w:color w:val="000000" w:themeColor="text1"/>
        </w:rPr>
        <w:t>A</w:t>
      </w:r>
      <w:r w:rsidR="00AC5080">
        <w:rPr>
          <w:rFonts w:ascii="Arial" w:eastAsia="Arial" w:hAnsi="Arial" w:cs="Arial"/>
          <w:color w:val="000000" w:themeColor="text1"/>
        </w:rPr>
        <w:t xml:space="preserve">greement conditions (including on-site canopy contributions and/or financial settlements, amendments and exemptions) </w:t>
      </w:r>
    </w:p>
    <w:p w14:paraId="510F2D71" w14:textId="77777777" w:rsidR="00AC5080" w:rsidRDefault="00AC5080" w:rsidP="00AC5080">
      <w:pPr>
        <w:pStyle w:val="ListParagraph"/>
        <w:numPr>
          <w:ilvl w:val="0"/>
          <w:numId w:val="25"/>
        </w:numPr>
        <w:spacing w:before="240" w:after="240"/>
        <w:rPr>
          <w:rFonts w:ascii="Arial" w:eastAsia="Arial" w:hAnsi="Arial" w:cs="Arial"/>
          <w:color w:val="000000" w:themeColor="text1"/>
        </w:rPr>
      </w:pPr>
      <w:r>
        <w:rPr>
          <w:rFonts w:ascii="Arial" w:eastAsia="Arial" w:hAnsi="Arial" w:cs="Arial"/>
          <w:color w:val="000000" w:themeColor="text1"/>
        </w:rPr>
        <w:t>payment plan applications</w:t>
      </w:r>
    </w:p>
    <w:p w14:paraId="4E4F2590" w14:textId="77777777" w:rsidR="00AC5080" w:rsidRDefault="00AC5080" w:rsidP="00AC5080">
      <w:pPr>
        <w:pStyle w:val="ListParagraph"/>
        <w:numPr>
          <w:ilvl w:val="0"/>
          <w:numId w:val="25"/>
        </w:numPr>
        <w:spacing w:before="240" w:after="240"/>
        <w:rPr>
          <w:rFonts w:ascii="Arial" w:eastAsia="Arial" w:hAnsi="Arial" w:cs="Arial"/>
          <w:color w:val="000000" w:themeColor="text1"/>
        </w:rPr>
      </w:pPr>
      <w:r>
        <w:rPr>
          <w:rFonts w:ascii="Arial" w:eastAsia="Arial" w:hAnsi="Arial" w:cs="Arial"/>
          <w:color w:val="000000" w:themeColor="text1"/>
        </w:rPr>
        <w:t>tree management plans</w:t>
      </w:r>
    </w:p>
    <w:p w14:paraId="4D60D32A" w14:textId="77777777" w:rsidR="00AC5080" w:rsidRDefault="00AC5080" w:rsidP="00AC5080">
      <w:pPr>
        <w:pStyle w:val="ListParagraph"/>
        <w:numPr>
          <w:ilvl w:val="0"/>
          <w:numId w:val="25"/>
        </w:numPr>
        <w:spacing w:before="240" w:after="240"/>
        <w:rPr>
          <w:rFonts w:ascii="Arial" w:eastAsia="Arial" w:hAnsi="Arial" w:cs="Arial"/>
          <w:color w:val="000000" w:themeColor="text1"/>
        </w:rPr>
      </w:pPr>
      <w:r>
        <w:rPr>
          <w:rFonts w:ascii="Arial" w:eastAsia="Arial" w:hAnsi="Arial" w:cs="Arial"/>
          <w:color w:val="000000" w:themeColor="text1"/>
        </w:rPr>
        <w:t>bond agreements (time period, amount &amp; forfeit of bond amount in full or part)</w:t>
      </w:r>
    </w:p>
    <w:p w14:paraId="1691C189" w14:textId="3DF3872D" w:rsidR="00AC5080" w:rsidRPr="002B4D15" w:rsidRDefault="00AC5080" w:rsidP="00AC5080">
      <w:pPr>
        <w:spacing w:before="240" w:after="240"/>
        <w:rPr>
          <w:rFonts w:ascii="Arial" w:eastAsia="Arial" w:hAnsi="Arial" w:cs="Arial"/>
          <w:color w:val="000000" w:themeColor="text1"/>
        </w:rPr>
      </w:pPr>
      <w:r>
        <w:rPr>
          <w:rFonts w:ascii="Arial" w:eastAsia="Arial" w:hAnsi="Arial" w:cs="Arial"/>
          <w:color w:val="000000" w:themeColor="text1"/>
        </w:rPr>
        <w:lastRenderedPageBreak/>
        <w:t>Column 4 of this schedule provide</w:t>
      </w:r>
      <w:r w:rsidR="00D34AEA">
        <w:rPr>
          <w:rFonts w:ascii="Arial" w:eastAsia="Arial" w:hAnsi="Arial" w:cs="Arial"/>
          <w:color w:val="000000" w:themeColor="text1"/>
        </w:rPr>
        <w:t>s</w:t>
      </w:r>
      <w:r>
        <w:rPr>
          <w:rFonts w:ascii="Arial" w:eastAsia="Arial" w:hAnsi="Arial" w:cs="Arial"/>
          <w:color w:val="000000" w:themeColor="text1"/>
        </w:rPr>
        <w:t xml:space="preserve"> the entity who can apply for the review of each item listed in Column 2.</w:t>
      </w:r>
    </w:p>
    <w:p w14:paraId="70BA5EFC" w14:textId="77777777" w:rsidR="00AC5080" w:rsidRPr="00686507" w:rsidRDefault="00AC5080" w:rsidP="00AC5080">
      <w:pPr>
        <w:pStyle w:val="Heading4"/>
        <w:spacing w:before="240" w:after="240"/>
        <w:rPr>
          <w:rFonts w:ascii="Arial" w:hAnsi="Arial" w:cs="Arial"/>
          <w:color w:val="000000" w:themeColor="text1"/>
          <w:sz w:val="22"/>
          <w:szCs w:val="22"/>
        </w:rPr>
      </w:pPr>
      <w:r w:rsidRPr="00686507">
        <w:rPr>
          <w:rFonts w:ascii="Arial" w:hAnsi="Arial" w:cs="Arial"/>
          <w:color w:val="000000" w:themeColor="text1"/>
          <w:sz w:val="22"/>
          <w:szCs w:val="22"/>
        </w:rPr>
        <w:t>Part 1.2</w:t>
      </w:r>
      <w:r w:rsidRPr="00686507">
        <w:rPr>
          <w:rFonts w:ascii="Arial" w:hAnsi="Arial" w:cs="Arial"/>
          <w:color w:val="000000" w:themeColor="text1"/>
          <w:sz w:val="22"/>
          <w:szCs w:val="22"/>
        </w:rPr>
        <w:tab/>
        <w:t>Reviewable decisions</w:t>
      </w:r>
    </w:p>
    <w:p w14:paraId="38DAEEEC" w14:textId="77777777" w:rsidR="00AC5080" w:rsidRDefault="00AC5080" w:rsidP="00AC5080">
      <w:pPr>
        <w:spacing w:before="240" w:after="240"/>
        <w:rPr>
          <w:rFonts w:ascii="Arial" w:eastAsia="Arial" w:hAnsi="Arial" w:cs="Arial"/>
          <w:color w:val="000000" w:themeColor="text1"/>
        </w:rPr>
      </w:pPr>
      <w:r w:rsidRPr="00686507">
        <w:rPr>
          <w:rFonts w:ascii="Arial" w:eastAsia="Arial" w:hAnsi="Arial" w:cs="Arial"/>
          <w:color w:val="000000" w:themeColor="text1"/>
        </w:rPr>
        <w:t xml:space="preserve">This schedule provides a list of reviewable decisions. </w:t>
      </w:r>
    </w:p>
    <w:p w14:paraId="420C9380" w14:textId="77777777" w:rsidR="00AC5080" w:rsidRDefault="00AC5080" w:rsidP="00AC5080">
      <w:pPr>
        <w:spacing w:before="240" w:after="240"/>
        <w:rPr>
          <w:rFonts w:ascii="Arial" w:eastAsia="Arial" w:hAnsi="Arial" w:cs="Arial"/>
          <w:color w:val="000000" w:themeColor="text1"/>
        </w:rPr>
      </w:pPr>
      <w:r>
        <w:rPr>
          <w:rFonts w:ascii="Arial" w:eastAsia="Arial" w:hAnsi="Arial" w:cs="Arial"/>
          <w:color w:val="000000" w:themeColor="text1"/>
        </w:rPr>
        <w:t xml:space="preserve">Reviewable decisions outlined in the schedule relate to: </w:t>
      </w:r>
    </w:p>
    <w:p w14:paraId="77835F14" w14:textId="77777777" w:rsidR="00AC5080" w:rsidRPr="00174671" w:rsidRDefault="00AC5080" w:rsidP="00AC5080">
      <w:pPr>
        <w:pStyle w:val="ListParagraph"/>
        <w:numPr>
          <w:ilvl w:val="0"/>
          <w:numId w:val="26"/>
        </w:numPr>
        <w:spacing w:before="240" w:after="240"/>
        <w:rPr>
          <w:rFonts w:ascii="Arial" w:eastAsia="Arial" w:hAnsi="Arial" w:cs="Arial"/>
          <w:color w:val="000000" w:themeColor="text1"/>
        </w:rPr>
      </w:pPr>
      <w:r w:rsidRPr="00174671">
        <w:rPr>
          <w:rFonts w:ascii="Arial" w:eastAsia="Arial" w:hAnsi="Arial" w:cs="Arial"/>
          <w:color w:val="000000" w:themeColor="text1"/>
        </w:rPr>
        <w:t>Tree protection directions</w:t>
      </w:r>
    </w:p>
    <w:p w14:paraId="05E36A58" w14:textId="63CB0E71" w:rsidR="00AC5080" w:rsidRDefault="00AC5080" w:rsidP="00AC5080">
      <w:pPr>
        <w:pStyle w:val="ListParagraph"/>
        <w:numPr>
          <w:ilvl w:val="0"/>
          <w:numId w:val="26"/>
        </w:numPr>
        <w:spacing w:before="240" w:after="240"/>
        <w:rPr>
          <w:rFonts w:ascii="Arial" w:eastAsia="Arial" w:hAnsi="Arial" w:cs="Arial"/>
          <w:color w:val="000000" w:themeColor="text1"/>
        </w:rPr>
      </w:pPr>
      <w:r w:rsidRPr="00174671">
        <w:rPr>
          <w:rFonts w:ascii="Arial" w:eastAsia="Arial" w:hAnsi="Arial" w:cs="Arial"/>
          <w:color w:val="000000" w:themeColor="text1"/>
        </w:rPr>
        <w:t>Tree registration</w:t>
      </w:r>
      <w:r w:rsidR="00D34AEA">
        <w:rPr>
          <w:rFonts w:ascii="Arial" w:eastAsia="Arial" w:hAnsi="Arial" w:cs="Arial"/>
          <w:color w:val="000000" w:themeColor="text1"/>
        </w:rPr>
        <w:t xml:space="preserve"> – </w:t>
      </w:r>
      <w:r>
        <w:rPr>
          <w:rFonts w:ascii="Arial" w:eastAsia="Arial" w:hAnsi="Arial" w:cs="Arial"/>
          <w:color w:val="000000" w:themeColor="text1"/>
        </w:rPr>
        <w:t>including provisional registration</w:t>
      </w:r>
    </w:p>
    <w:p w14:paraId="007370FD" w14:textId="77777777" w:rsidR="00AC5080" w:rsidRDefault="00AC5080" w:rsidP="00AC5080">
      <w:pPr>
        <w:pStyle w:val="ListParagraph"/>
        <w:numPr>
          <w:ilvl w:val="0"/>
          <w:numId w:val="26"/>
        </w:numPr>
        <w:spacing w:before="240" w:after="240"/>
        <w:rPr>
          <w:rFonts w:ascii="Arial" w:eastAsia="Arial" w:hAnsi="Arial" w:cs="Arial"/>
          <w:color w:val="000000" w:themeColor="text1"/>
        </w:rPr>
      </w:pPr>
      <w:r>
        <w:rPr>
          <w:rFonts w:ascii="Arial" w:eastAsia="Arial" w:hAnsi="Arial" w:cs="Arial"/>
          <w:color w:val="000000" w:themeColor="text1"/>
        </w:rPr>
        <w:t>Site declarations</w:t>
      </w:r>
    </w:p>
    <w:p w14:paraId="67C2442B" w14:textId="77777777" w:rsidR="00AC5080" w:rsidRDefault="00AC5080" w:rsidP="00AC5080">
      <w:pPr>
        <w:pStyle w:val="ListParagraph"/>
        <w:numPr>
          <w:ilvl w:val="0"/>
          <w:numId w:val="26"/>
        </w:numPr>
        <w:spacing w:before="240" w:after="240"/>
        <w:rPr>
          <w:rFonts w:ascii="Arial" w:eastAsia="Arial" w:hAnsi="Arial" w:cs="Arial"/>
          <w:color w:val="000000" w:themeColor="text1"/>
        </w:rPr>
      </w:pPr>
      <w:r>
        <w:rPr>
          <w:rFonts w:ascii="Arial" w:eastAsia="Arial" w:hAnsi="Arial" w:cs="Arial"/>
          <w:color w:val="000000" w:themeColor="text1"/>
        </w:rPr>
        <w:t>Publication of restricted information</w:t>
      </w:r>
    </w:p>
    <w:p w14:paraId="22BE108C" w14:textId="21C77112" w:rsidR="00AC5080" w:rsidRPr="00BC523C" w:rsidRDefault="00AC5080" w:rsidP="00AC5080">
      <w:pPr>
        <w:pStyle w:val="ListParagraph"/>
        <w:numPr>
          <w:ilvl w:val="0"/>
          <w:numId w:val="26"/>
        </w:numPr>
        <w:spacing w:before="240" w:after="240"/>
        <w:rPr>
          <w:rFonts w:ascii="Arial" w:eastAsia="Arial" w:hAnsi="Arial" w:cs="Arial"/>
          <w:color w:val="000000" w:themeColor="text1"/>
        </w:rPr>
      </w:pPr>
      <w:r w:rsidRPr="00BC523C">
        <w:rPr>
          <w:rFonts w:ascii="Arial" w:eastAsia="Arial" w:hAnsi="Arial" w:cs="Arial"/>
          <w:color w:val="000000" w:themeColor="text1"/>
        </w:rPr>
        <w:t>Confirm</w:t>
      </w:r>
      <w:r w:rsidR="00D34AEA">
        <w:rPr>
          <w:rFonts w:ascii="Arial" w:eastAsia="Arial" w:hAnsi="Arial" w:cs="Arial"/>
          <w:color w:val="000000" w:themeColor="text1"/>
        </w:rPr>
        <w:t>ing</w:t>
      </w:r>
      <w:r w:rsidRPr="00BC523C">
        <w:rPr>
          <w:rFonts w:ascii="Arial" w:eastAsia="Arial" w:hAnsi="Arial" w:cs="Arial"/>
          <w:color w:val="000000" w:themeColor="text1"/>
        </w:rPr>
        <w:t>, vary</w:t>
      </w:r>
      <w:r w:rsidR="00D34AEA">
        <w:rPr>
          <w:rFonts w:ascii="Arial" w:eastAsia="Arial" w:hAnsi="Arial" w:cs="Arial"/>
          <w:color w:val="000000" w:themeColor="text1"/>
        </w:rPr>
        <w:t>ing</w:t>
      </w:r>
      <w:r w:rsidRPr="00BC523C">
        <w:rPr>
          <w:rFonts w:ascii="Arial" w:eastAsia="Arial" w:hAnsi="Arial" w:cs="Arial"/>
          <w:color w:val="000000" w:themeColor="text1"/>
        </w:rPr>
        <w:t xml:space="preserve"> or set</w:t>
      </w:r>
      <w:r w:rsidR="00D34AEA">
        <w:rPr>
          <w:rFonts w:ascii="Arial" w:eastAsia="Arial" w:hAnsi="Arial" w:cs="Arial"/>
          <w:color w:val="000000" w:themeColor="text1"/>
        </w:rPr>
        <w:t>ting</w:t>
      </w:r>
      <w:r w:rsidRPr="00BC523C">
        <w:rPr>
          <w:rFonts w:ascii="Arial" w:eastAsia="Arial" w:hAnsi="Arial" w:cs="Arial"/>
          <w:color w:val="000000" w:themeColor="text1"/>
        </w:rPr>
        <w:t xml:space="preserve"> aside </w:t>
      </w:r>
      <w:r w:rsidR="00D34AEA">
        <w:rPr>
          <w:rFonts w:ascii="Arial" w:eastAsia="Arial" w:hAnsi="Arial" w:cs="Arial"/>
          <w:color w:val="000000" w:themeColor="text1"/>
        </w:rPr>
        <w:t xml:space="preserve">a </w:t>
      </w:r>
      <w:r w:rsidRPr="00BC523C">
        <w:rPr>
          <w:rFonts w:ascii="Arial" w:eastAsia="Arial" w:hAnsi="Arial" w:cs="Arial"/>
          <w:color w:val="000000" w:themeColor="text1"/>
        </w:rPr>
        <w:t>first decision on a reconsideration application for the approval or cancelation of approval of activities</w:t>
      </w:r>
      <w:r w:rsidRPr="00B46FFF">
        <w:rPr>
          <w:rFonts w:ascii="Arial" w:eastAsia="Arial" w:hAnsi="Arial" w:cs="Arial"/>
          <w:color w:val="000000" w:themeColor="text1"/>
        </w:rPr>
        <w:t>,</w:t>
      </w:r>
      <w:r w:rsidR="00BC7464" w:rsidRPr="00B46FFF">
        <w:rPr>
          <w:rFonts w:ascii="Arial" w:eastAsia="Arial" w:hAnsi="Arial" w:cs="Arial"/>
          <w:color w:val="000000" w:themeColor="text1"/>
        </w:rPr>
        <w:t xml:space="preserve"> for a tree management plan,</w:t>
      </w:r>
      <w:r w:rsidRPr="00BC523C">
        <w:rPr>
          <w:rFonts w:ascii="Arial" w:eastAsia="Arial" w:hAnsi="Arial" w:cs="Arial"/>
          <w:color w:val="000000" w:themeColor="text1"/>
        </w:rPr>
        <w:t xml:space="preserve"> </w:t>
      </w:r>
      <w:r w:rsidR="00BC7464">
        <w:rPr>
          <w:rFonts w:ascii="Arial" w:eastAsia="Arial" w:hAnsi="Arial" w:cs="Arial"/>
          <w:color w:val="000000" w:themeColor="text1"/>
        </w:rPr>
        <w:t xml:space="preserve">for </w:t>
      </w:r>
      <w:r w:rsidR="00D34AEA">
        <w:rPr>
          <w:rFonts w:ascii="Arial" w:eastAsia="Arial" w:hAnsi="Arial" w:cs="Arial"/>
          <w:color w:val="000000" w:themeColor="text1"/>
        </w:rPr>
        <w:t>C</w:t>
      </w:r>
      <w:r w:rsidRPr="00BC523C">
        <w:rPr>
          <w:rFonts w:ascii="Arial" w:eastAsia="Arial" w:hAnsi="Arial" w:cs="Arial"/>
          <w:color w:val="000000" w:themeColor="text1"/>
        </w:rPr>
        <w:t xml:space="preserve">anopy </w:t>
      </w:r>
      <w:r w:rsidR="00D34AEA">
        <w:rPr>
          <w:rFonts w:ascii="Arial" w:eastAsia="Arial" w:hAnsi="Arial" w:cs="Arial"/>
          <w:color w:val="000000" w:themeColor="text1"/>
        </w:rPr>
        <w:t>C</w:t>
      </w:r>
      <w:r w:rsidRPr="00BC523C">
        <w:rPr>
          <w:rFonts w:ascii="Arial" w:eastAsia="Arial" w:hAnsi="Arial" w:cs="Arial"/>
          <w:color w:val="000000" w:themeColor="text1"/>
        </w:rPr>
        <w:t xml:space="preserve">ontribution </w:t>
      </w:r>
      <w:r w:rsidR="00D34AEA">
        <w:rPr>
          <w:rFonts w:ascii="Arial" w:eastAsia="Arial" w:hAnsi="Arial" w:cs="Arial"/>
          <w:color w:val="000000" w:themeColor="text1"/>
        </w:rPr>
        <w:t>A</w:t>
      </w:r>
      <w:r>
        <w:rPr>
          <w:rFonts w:ascii="Arial" w:eastAsia="Arial" w:hAnsi="Arial" w:cs="Arial"/>
          <w:color w:val="000000" w:themeColor="text1"/>
        </w:rPr>
        <w:t xml:space="preserve">greement </w:t>
      </w:r>
      <w:r w:rsidRPr="00BC523C">
        <w:rPr>
          <w:rFonts w:ascii="Arial" w:eastAsia="Arial" w:hAnsi="Arial" w:cs="Arial"/>
          <w:color w:val="000000" w:themeColor="text1"/>
        </w:rPr>
        <w:t xml:space="preserve">conditions or </w:t>
      </w:r>
      <w:r w:rsidR="00BC7464">
        <w:rPr>
          <w:rFonts w:ascii="Arial" w:eastAsia="Arial" w:hAnsi="Arial" w:cs="Arial"/>
          <w:color w:val="000000" w:themeColor="text1"/>
        </w:rPr>
        <w:t xml:space="preserve">for </w:t>
      </w:r>
      <w:r w:rsidRPr="00BC523C">
        <w:rPr>
          <w:rFonts w:ascii="Arial" w:eastAsia="Arial" w:hAnsi="Arial" w:cs="Arial"/>
          <w:color w:val="000000" w:themeColor="text1"/>
        </w:rPr>
        <w:t>payment plan applications.</w:t>
      </w:r>
    </w:p>
    <w:p w14:paraId="708D9184" w14:textId="4B0D2221" w:rsidR="00AC5080" w:rsidRPr="00174671" w:rsidRDefault="00AC5080" w:rsidP="00AC5080">
      <w:pPr>
        <w:spacing w:before="240" w:after="240"/>
        <w:rPr>
          <w:rFonts w:ascii="Arial" w:eastAsia="Arial" w:hAnsi="Arial" w:cs="Arial"/>
          <w:color w:val="000000" w:themeColor="text1"/>
        </w:rPr>
      </w:pPr>
      <w:r>
        <w:rPr>
          <w:rFonts w:ascii="Arial" w:eastAsia="Arial" w:hAnsi="Arial" w:cs="Arial"/>
          <w:color w:val="000000" w:themeColor="text1"/>
        </w:rPr>
        <w:t>Column 4 of this schedule provide</w:t>
      </w:r>
      <w:r w:rsidR="00D34AEA">
        <w:rPr>
          <w:rFonts w:ascii="Arial" w:eastAsia="Arial" w:hAnsi="Arial" w:cs="Arial"/>
          <w:color w:val="000000" w:themeColor="text1"/>
        </w:rPr>
        <w:t>s</w:t>
      </w:r>
      <w:r>
        <w:rPr>
          <w:rFonts w:ascii="Arial" w:eastAsia="Arial" w:hAnsi="Arial" w:cs="Arial"/>
          <w:color w:val="000000" w:themeColor="text1"/>
        </w:rPr>
        <w:t xml:space="preserve"> the entity who can apply for the review of each item listed in Column 2.</w:t>
      </w:r>
    </w:p>
    <w:p w14:paraId="021459D0" w14:textId="77777777" w:rsidR="00AC5080" w:rsidRPr="00686507" w:rsidRDefault="00AC5080" w:rsidP="00AC5080">
      <w:pPr>
        <w:pStyle w:val="Heading3"/>
        <w:spacing w:before="240" w:after="240"/>
        <w:rPr>
          <w:rFonts w:ascii="Arial" w:eastAsia="Times New Roman" w:hAnsi="Arial" w:cs="Arial"/>
          <w:b/>
          <w:bCs/>
          <w:i w:val="0"/>
          <w:iCs/>
          <w:color w:val="000000" w:themeColor="text1"/>
          <w:sz w:val="22"/>
          <w:szCs w:val="22"/>
        </w:rPr>
      </w:pPr>
      <w:r w:rsidRPr="00686507">
        <w:rPr>
          <w:rFonts w:ascii="Arial" w:hAnsi="Arial" w:cs="Arial"/>
          <w:b/>
          <w:bCs/>
          <w:i w:val="0"/>
          <w:iCs/>
          <w:color w:val="000000" w:themeColor="text1"/>
          <w:sz w:val="22"/>
          <w:szCs w:val="22"/>
        </w:rPr>
        <w:t>DICTIONARY</w:t>
      </w:r>
    </w:p>
    <w:p w14:paraId="5A4BA847" w14:textId="67E9A5CE" w:rsidR="009E4EED" w:rsidRPr="00686507" w:rsidRDefault="00AC5080" w:rsidP="004B18DB">
      <w:pPr>
        <w:spacing w:before="240" w:after="240"/>
        <w:rPr>
          <w:rFonts w:ascii="Arial" w:hAnsi="Arial" w:cs="Arial"/>
          <w:color w:val="000000" w:themeColor="text1"/>
        </w:rPr>
      </w:pPr>
      <w:r w:rsidRPr="00686507">
        <w:rPr>
          <w:rFonts w:ascii="Arial" w:eastAsia="Arial" w:hAnsi="Arial" w:cs="Arial"/>
          <w:color w:val="000000" w:themeColor="text1"/>
        </w:rPr>
        <w:t>The dictionary defines terms used in the Act.</w:t>
      </w:r>
    </w:p>
    <w:sectPr w:rsidR="009E4EED" w:rsidRPr="0068650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5B611" w14:textId="77777777" w:rsidR="00367E7A" w:rsidRDefault="00367E7A" w:rsidP="004F2559">
      <w:pPr>
        <w:spacing w:after="0" w:line="240" w:lineRule="auto"/>
      </w:pPr>
      <w:r>
        <w:separator/>
      </w:r>
    </w:p>
  </w:endnote>
  <w:endnote w:type="continuationSeparator" w:id="0">
    <w:p w14:paraId="2AB122E5" w14:textId="77777777" w:rsidR="00367E7A" w:rsidRDefault="00367E7A" w:rsidP="004F2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ystem">
    <w:panose1 w:val="00000000000000000000"/>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FCD7" w14:textId="77777777" w:rsidR="003226BC" w:rsidRDefault="003226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8FC0D01" w14:paraId="2FB23422" w14:textId="77777777" w:rsidTr="58FC0D01">
      <w:tc>
        <w:tcPr>
          <w:tcW w:w="3005" w:type="dxa"/>
        </w:tcPr>
        <w:p w14:paraId="6D377AE0" w14:textId="30D6D3E5" w:rsidR="58FC0D01" w:rsidRDefault="58FC0D01" w:rsidP="58FC0D01">
          <w:pPr>
            <w:pStyle w:val="Header"/>
            <w:ind w:left="-115"/>
          </w:pPr>
        </w:p>
      </w:tc>
      <w:tc>
        <w:tcPr>
          <w:tcW w:w="3005" w:type="dxa"/>
        </w:tcPr>
        <w:p w14:paraId="70FD374B" w14:textId="4A593DC0" w:rsidR="58FC0D01" w:rsidRDefault="58FC0D01" w:rsidP="58FC0D01">
          <w:pPr>
            <w:pStyle w:val="Header"/>
            <w:jc w:val="center"/>
          </w:pPr>
        </w:p>
      </w:tc>
      <w:tc>
        <w:tcPr>
          <w:tcW w:w="3005" w:type="dxa"/>
        </w:tcPr>
        <w:p w14:paraId="7935F63A" w14:textId="5462B2AC" w:rsidR="58FC0D01" w:rsidRDefault="58FC0D01" w:rsidP="58FC0D01">
          <w:pPr>
            <w:pStyle w:val="Header"/>
            <w:ind w:right="-115"/>
            <w:jc w:val="right"/>
          </w:pPr>
          <w:r>
            <w:fldChar w:fldCharType="begin"/>
          </w:r>
          <w:r>
            <w:instrText>PAGE</w:instrText>
          </w:r>
          <w:r>
            <w:fldChar w:fldCharType="separate"/>
          </w:r>
          <w:r w:rsidR="00C6473F">
            <w:rPr>
              <w:noProof/>
            </w:rPr>
            <w:t>2</w:t>
          </w:r>
          <w:r>
            <w:fldChar w:fldCharType="end"/>
          </w:r>
          <w:r>
            <w:t xml:space="preserve"> of </w:t>
          </w:r>
          <w:r>
            <w:fldChar w:fldCharType="begin"/>
          </w:r>
          <w:r>
            <w:instrText>NUMPAGES</w:instrText>
          </w:r>
          <w:r>
            <w:fldChar w:fldCharType="separate"/>
          </w:r>
          <w:r w:rsidR="00C6473F">
            <w:rPr>
              <w:noProof/>
            </w:rPr>
            <w:t>3</w:t>
          </w:r>
          <w:r>
            <w:fldChar w:fldCharType="end"/>
          </w:r>
        </w:p>
      </w:tc>
    </w:tr>
  </w:tbl>
  <w:p w14:paraId="35635C27" w14:textId="13C5D3ED" w:rsidR="58FC0D01" w:rsidRPr="003226BC" w:rsidRDefault="003226BC" w:rsidP="003226BC">
    <w:pPr>
      <w:pStyle w:val="Footer"/>
      <w:jc w:val="center"/>
      <w:rPr>
        <w:rFonts w:ascii="Arial" w:hAnsi="Arial" w:cs="Arial"/>
        <w:sz w:val="14"/>
      </w:rPr>
    </w:pPr>
    <w:r w:rsidRPr="003226BC">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8FC0D01" w14:paraId="78A45921" w14:textId="77777777" w:rsidTr="58FC0D01">
      <w:tc>
        <w:tcPr>
          <w:tcW w:w="3005" w:type="dxa"/>
        </w:tcPr>
        <w:p w14:paraId="5A7C6FC2" w14:textId="4F70A1DB" w:rsidR="58FC0D01" w:rsidRDefault="58FC0D01" w:rsidP="58FC0D01">
          <w:pPr>
            <w:pStyle w:val="Header"/>
            <w:ind w:left="-115"/>
          </w:pPr>
        </w:p>
      </w:tc>
      <w:tc>
        <w:tcPr>
          <w:tcW w:w="3005" w:type="dxa"/>
        </w:tcPr>
        <w:p w14:paraId="06C748B8" w14:textId="3E457755" w:rsidR="58FC0D01" w:rsidRDefault="58FC0D01" w:rsidP="58FC0D01">
          <w:pPr>
            <w:pStyle w:val="Header"/>
            <w:jc w:val="center"/>
          </w:pPr>
        </w:p>
      </w:tc>
      <w:tc>
        <w:tcPr>
          <w:tcW w:w="3005" w:type="dxa"/>
        </w:tcPr>
        <w:p w14:paraId="613C1BE4" w14:textId="47704D12" w:rsidR="58FC0D01" w:rsidRDefault="58FC0D01" w:rsidP="58FC0D01">
          <w:pPr>
            <w:pStyle w:val="Header"/>
            <w:ind w:right="-115"/>
            <w:jc w:val="right"/>
          </w:pPr>
        </w:p>
      </w:tc>
    </w:tr>
  </w:tbl>
  <w:p w14:paraId="769F73C6" w14:textId="70089194" w:rsidR="58FC0D01" w:rsidRPr="003226BC" w:rsidRDefault="003226BC" w:rsidP="003226BC">
    <w:pPr>
      <w:pStyle w:val="Footer"/>
      <w:jc w:val="center"/>
      <w:rPr>
        <w:rFonts w:ascii="Arial" w:hAnsi="Arial" w:cs="Arial"/>
        <w:sz w:val="14"/>
      </w:rPr>
    </w:pPr>
    <w:r w:rsidRPr="003226BC">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7D4BC" w14:textId="77777777" w:rsidR="00367E7A" w:rsidRDefault="00367E7A" w:rsidP="004F2559">
      <w:pPr>
        <w:spacing w:after="0" w:line="240" w:lineRule="auto"/>
      </w:pPr>
      <w:r>
        <w:separator/>
      </w:r>
    </w:p>
  </w:footnote>
  <w:footnote w:type="continuationSeparator" w:id="0">
    <w:p w14:paraId="20A0BCBC" w14:textId="77777777" w:rsidR="00367E7A" w:rsidRDefault="00367E7A" w:rsidP="004F2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DA10" w14:textId="77777777" w:rsidR="003226BC" w:rsidRDefault="003226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1920" w14:textId="77777777" w:rsidR="003226BC" w:rsidRDefault="003226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8FC0D01" w14:paraId="01259D36" w14:textId="77777777" w:rsidTr="58FC0D01">
      <w:tc>
        <w:tcPr>
          <w:tcW w:w="3005" w:type="dxa"/>
        </w:tcPr>
        <w:p w14:paraId="50540D44" w14:textId="08AA9AB4" w:rsidR="58FC0D01" w:rsidRDefault="58FC0D01" w:rsidP="58FC0D01">
          <w:pPr>
            <w:pStyle w:val="Header"/>
            <w:ind w:left="-115"/>
          </w:pPr>
        </w:p>
      </w:tc>
      <w:tc>
        <w:tcPr>
          <w:tcW w:w="3005" w:type="dxa"/>
        </w:tcPr>
        <w:p w14:paraId="2F1D00B7" w14:textId="39EEEBD4" w:rsidR="58FC0D01" w:rsidRDefault="58FC0D01" w:rsidP="58FC0D01">
          <w:pPr>
            <w:pStyle w:val="Header"/>
            <w:jc w:val="center"/>
          </w:pPr>
        </w:p>
      </w:tc>
      <w:tc>
        <w:tcPr>
          <w:tcW w:w="3005" w:type="dxa"/>
        </w:tcPr>
        <w:p w14:paraId="387DF6A9" w14:textId="7586CB31" w:rsidR="58FC0D01" w:rsidRDefault="58FC0D01" w:rsidP="58FC0D01">
          <w:pPr>
            <w:pStyle w:val="Header"/>
            <w:ind w:right="-115"/>
            <w:jc w:val="right"/>
          </w:pPr>
        </w:p>
      </w:tc>
    </w:tr>
  </w:tbl>
  <w:p w14:paraId="29997C06" w14:textId="2B920BBA" w:rsidR="58FC0D01" w:rsidRDefault="58FC0D01" w:rsidP="58FC0D01">
    <w:pPr>
      <w:pStyle w:val="Header"/>
    </w:pPr>
  </w:p>
</w:hdr>
</file>

<file path=word/intelligence.xml><?xml version="1.0" encoding="utf-8"?>
<int:Intelligence xmlns:int="http://schemas.microsoft.com/office/intelligence/2019/intelligence">
  <int:IntelligenceSettings/>
  <int:Manifest>
    <int:WordHash hashCode="q7hjc8y8knR+Z3" id="KcgP3c8+"/>
  </int:Manifest>
  <int:Observations>
    <int:Content id="KcgP3c8+">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AB"/>
    <w:multiLevelType w:val="hybridMultilevel"/>
    <w:tmpl w:val="A4B2B346"/>
    <w:lvl w:ilvl="0" w:tplc="0C09000F">
      <w:start w:val="1"/>
      <w:numFmt w:val="decimal"/>
      <w:lvlText w:val="%1."/>
      <w:lvlJc w:val="left"/>
      <w:pPr>
        <w:ind w:left="-2488" w:hanging="360"/>
      </w:pPr>
    </w:lvl>
    <w:lvl w:ilvl="1" w:tplc="0C090019">
      <w:start w:val="1"/>
      <w:numFmt w:val="lowerLetter"/>
      <w:lvlText w:val="%2."/>
      <w:lvlJc w:val="left"/>
      <w:pPr>
        <w:ind w:left="-1768" w:hanging="360"/>
      </w:pPr>
    </w:lvl>
    <w:lvl w:ilvl="2" w:tplc="0C09001B" w:tentative="1">
      <w:start w:val="1"/>
      <w:numFmt w:val="lowerRoman"/>
      <w:lvlText w:val="%3."/>
      <w:lvlJc w:val="right"/>
      <w:pPr>
        <w:ind w:left="-1048" w:hanging="180"/>
      </w:pPr>
    </w:lvl>
    <w:lvl w:ilvl="3" w:tplc="0C09000F" w:tentative="1">
      <w:start w:val="1"/>
      <w:numFmt w:val="decimal"/>
      <w:lvlText w:val="%4."/>
      <w:lvlJc w:val="left"/>
      <w:pPr>
        <w:ind w:left="-328" w:hanging="360"/>
      </w:pPr>
    </w:lvl>
    <w:lvl w:ilvl="4" w:tplc="0C090019" w:tentative="1">
      <w:start w:val="1"/>
      <w:numFmt w:val="lowerLetter"/>
      <w:lvlText w:val="%5."/>
      <w:lvlJc w:val="left"/>
      <w:pPr>
        <w:ind w:left="392" w:hanging="360"/>
      </w:pPr>
    </w:lvl>
    <w:lvl w:ilvl="5" w:tplc="0C09001B" w:tentative="1">
      <w:start w:val="1"/>
      <w:numFmt w:val="lowerRoman"/>
      <w:lvlText w:val="%6."/>
      <w:lvlJc w:val="right"/>
      <w:pPr>
        <w:ind w:left="1112" w:hanging="180"/>
      </w:pPr>
    </w:lvl>
    <w:lvl w:ilvl="6" w:tplc="0C09000F" w:tentative="1">
      <w:start w:val="1"/>
      <w:numFmt w:val="decimal"/>
      <w:lvlText w:val="%7."/>
      <w:lvlJc w:val="left"/>
      <w:pPr>
        <w:ind w:left="1832" w:hanging="360"/>
      </w:pPr>
    </w:lvl>
    <w:lvl w:ilvl="7" w:tplc="0C090019" w:tentative="1">
      <w:start w:val="1"/>
      <w:numFmt w:val="lowerLetter"/>
      <w:lvlText w:val="%8."/>
      <w:lvlJc w:val="left"/>
      <w:pPr>
        <w:ind w:left="2552" w:hanging="360"/>
      </w:pPr>
    </w:lvl>
    <w:lvl w:ilvl="8" w:tplc="0C09001B" w:tentative="1">
      <w:start w:val="1"/>
      <w:numFmt w:val="lowerRoman"/>
      <w:lvlText w:val="%9."/>
      <w:lvlJc w:val="right"/>
      <w:pPr>
        <w:ind w:left="3272" w:hanging="180"/>
      </w:pPr>
    </w:lvl>
  </w:abstractNum>
  <w:abstractNum w:abstractNumId="1" w15:restartNumberingAfterBreak="0">
    <w:nsid w:val="0A6E3FC9"/>
    <w:multiLevelType w:val="hybridMultilevel"/>
    <w:tmpl w:val="8624A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0B79E9"/>
    <w:multiLevelType w:val="hybridMultilevel"/>
    <w:tmpl w:val="85CC47B6"/>
    <w:lvl w:ilvl="0" w:tplc="78A6F1A8">
      <w:start w:val="1"/>
      <w:numFmt w:val="bullet"/>
      <w:lvlText w:val=""/>
      <w:lvlJc w:val="left"/>
      <w:pPr>
        <w:ind w:left="720" w:hanging="360"/>
      </w:pPr>
      <w:rPr>
        <w:rFonts w:ascii="Symbol" w:hAnsi="Symbol" w:hint="default"/>
      </w:rPr>
    </w:lvl>
    <w:lvl w:ilvl="1" w:tplc="7E40F6EE">
      <w:start w:val="1"/>
      <w:numFmt w:val="bullet"/>
      <w:lvlText w:val="o"/>
      <w:lvlJc w:val="left"/>
      <w:pPr>
        <w:ind w:left="1440" w:hanging="360"/>
      </w:pPr>
      <w:rPr>
        <w:rFonts w:ascii="Courier New" w:hAnsi="Courier New" w:hint="default"/>
      </w:rPr>
    </w:lvl>
    <w:lvl w:ilvl="2" w:tplc="BE7060D6">
      <w:start w:val="1"/>
      <w:numFmt w:val="bullet"/>
      <w:lvlText w:val=""/>
      <w:lvlJc w:val="left"/>
      <w:pPr>
        <w:ind w:left="2160" w:hanging="360"/>
      </w:pPr>
      <w:rPr>
        <w:rFonts w:ascii="Wingdings" w:hAnsi="Wingdings" w:hint="default"/>
      </w:rPr>
    </w:lvl>
    <w:lvl w:ilvl="3" w:tplc="7A6CE3B4">
      <w:start w:val="1"/>
      <w:numFmt w:val="bullet"/>
      <w:lvlText w:val=""/>
      <w:lvlJc w:val="left"/>
      <w:pPr>
        <w:ind w:left="2880" w:hanging="360"/>
      </w:pPr>
      <w:rPr>
        <w:rFonts w:ascii="Symbol" w:hAnsi="Symbol" w:hint="default"/>
      </w:rPr>
    </w:lvl>
    <w:lvl w:ilvl="4" w:tplc="F0D82572">
      <w:start w:val="1"/>
      <w:numFmt w:val="bullet"/>
      <w:lvlText w:val="o"/>
      <w:lvlJc w:val="left"/>
      <w:pPr>
        <w:ind w:left="3600" w:hanging="360"/>
      </w:pPr>
      <w:rPr>
        <w:rFonts w:ascii="Courier New" w:hAnsi="Courier New" w:hint="default"/>
      </w:rPr>
    </w:lvl>
    <w:lvl w:ilvl="5" w:tplc="0A164C76">
      <w:start w:val="1"/>
      <w:numFmt w:val="bullet"/>
      <w:lvlText w:val=""/>
      <w:lvlJc w:val="left"/>
      <w:pPr>
        <w:ind w:left="4320" w:hanging="360"/>
      </w:pPr>
      <w:rPr>
        <w:rFonts w:ascii="Wingdings" w:hAnsi="Wingdings" w:hint="default"/>
      </w:rPr>
    </w:lvl>
    <w:lvl w:ilvl="6" w:tplc="BE205F82">
      <w:start w:val="1"/>
      <w:numFmt w:val="bullet"/>
      <w:lvlText w:val=""/>
      <w:lvlJc w:val="left"/>
      <w:pPr>
        <w:ind w:left="5040" w:hanging="360"/>
      </w:pPr>
      <w:rPr>
        <w:rFonts w:ascii="Symbol" w:hAnsi="Symbol" w:hint="default"/>
      </w:rPr>
    </w:lvl>
    <w:lvl w:ilvl="7" w:tplc="7174E4DE">
      <w:start w:val="1"/>
      <w:numFmt w:val="bullet"/>
      <w:lvlText w:val="o"/>
      <w:lvlJc w:val="left"/>
      <w:pPr>
        <w:ind w:left="5760" w:hanging="360"/>
      </w:pPr>
      <w:rPr>
        <w:rFonts w:ascii="Courier New" w:hAnsi="Courier New" w:hint="default"/>
      </w:rPr>
    </w:lvl>
    <w:lvl w:ilvl="8" w:tplc="9B046C86">
      <w:start w:val="1"/>
      <w:numFmt w:val="bullet"/>
      <w:lvlText w:val=""/>
      <w:lvlJc w:val="left"/>
      <w:pPr>
        <w:ind w:left="6480" w:hanging="360"/>
      </w:pPr>
      <w:rPr>
        <w:rFonts w:ascii="Wingdings" w:hAnsi="Wingdings" w:hint="default"/>
      </w:rPr>
    </w:lvl>
  </w:abstractNum>
  <w:abstractNum w:abstractNumId="3" w15:restartNumberingAfterBreak="0">
    <w:nsid w:val="183B3505"/>
    <w:multiLevelType w:val="multilevel"/>
    <w:tmpl w:val="5ACC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454AF0"/>
    <w:multiLevelType w:val="hybridMultilevel"/>
    <w:tmpl w:val="518E2BA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F3331F4"/>
    <w:multiLevelType w:val="hybridMultilevel"/>
    <w:tmpl w:val="4A921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F50F4C"/>
    <w:multiLevelType w:val="multilevel"/>
    <w:tmpl w:val="2450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2153F0"/>
    <w:multiLevelType w:val="multilevel"/>
    <w:tmpl w:val="AE04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B73DDD"/>
    <w:multiLevelType w:val="hybridMultilevel"/>
    <w:tmpl w:val="F2647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A11B46"/>
    <w:multiLevelType w:val="multilevel"/>
    <w:tmpl w:val="160A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003E55"/>
    <w:multiLevelType w:val="multilevel"/>
    <w:tmpl w:val="EA0A2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AE63E6"/>
    <w:multiLevelType w:val="hybridMultilevel"/>
    <w:tmpl w:val="749E3A9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42213F34"/>
    <w:multiLevelType w:val="hybridMultilevel"/>
    <w:tmpl w:val="9A2E617A"/>
    <w:lvl w:ilvl="0" w:tplc="ADECCF94">
      <w:start w:val="1"/>
      <w:numFmt w:val="decimal"/>
      <w:lvlText w:val="%1."/>
      <w:lvlJc w:val="left"/>
      <w:pPr>
        <w:ind w:left="720" w:hanging="360"/>
      </w:pPr>
    </w:lvl>
    <w:lvl w:ilvl="1" w:tplc="FF1C8FE6">
      <w:start w:val="1"/>
      <w:numFmt w:val="lowerLetter"/>
      <w:lvlText w:val="%2."/>
      <w:lvlJc w:val="left"/>
      <w:pPr>
        <w:ind w:left="502" w:hanging="360"/>
      </w:pPr>
      <w:rPr>
        <w:rFonts w:ascii="Arial" w:hAnsi="Arial" w:cs="Arial" w:hint="default"/>
        <w:sz w:val="24"/>
        <w:szCs w:val="24"/>
      </w:rPr>
    </w:lvl>
    <w:lvl w:ilvl="2" w:tplc="871CB2A2">
      <w:start w:val="1"/>
      <w:numFmt w:val="lowerRoman"/>
      <w:lvlText w:val="%3."/>
      <w:lvlJc w:val="right"/>
      <w:pPr>
        <w:ind w:left="2160" w:hanging="180"/>
      </w:pPr>
    </w:lvl>
    <w:lvl w:ilvl="3" w:tplc="97287A66">
      <w:start w:val="1"/>
      <w:numFmt w:val="decimal"/>
      <w:lvlText w:val="%4."/>
      <w:lvlJc w:val="left"/>
      <w:pPr>
        <w:ind w:left="2880" w:hanging="360"/>
      </w:pPr>
    </w:lvl>
    <w:lvl w:ilvl="4" w:tplc="081C8D9E">
      <w:start w:val="1"/>
      <w:numFmt w:val="lowerLetter"/>
      <w:lvlText w:val="%5."/>
      <w:lvlJc w:val="left"/>
      <w:pPr>
        <w:ind w:left="3600" w:hanging="360"/>
      </w:pPr>
    </w:lvl>
    <w:lvl w:ilvl="5" w:tplc="49220A94">
      <w:start w:val="1"/>
      <w:numFmt w:val="lowerRoman"/>
      <w:lvlText w:val="%6."/>
      <w:lvlJc w:val="right"/>
      <w:pPr>
        <w:ind w:left="4320" w:hanging="180"/>
      </w:pPr>
    </w:lvl>
    <w:lvl w:ilvl="6" w:tplc="2D1CE640">
      <w:start w:val="1"/>
      <w:numFmt w:val="decimal"/>
      <w:lvlText w:val="%7."/>
      <w:lvlJc w:val="left"/>
      <w:pPr>
        <w:ind w:left="5040" w:hanging="360"/>
      </w:pPr>
    </w:lvl>
    <w:lvl w:ilvl="7" w:tplc="D696FAF4">
      <w:start w:val="1"/>
      <w:numFmt w:val="lowerLetter"/>
      <w:lvlText w:val="%8."/>
      <w:lvlJc w:val="left"/>
      <w:pPr>
        <w:ind w:left="5760" w:hanging="360"/>
      </w:pPr>
    </w:lvl>
    <w:lvl w:ilvl="8" w:tplc="2716F45E">
      <w:start w:val="1"/>
      <w:numFmt w:val="lowerRoman"/>
      <w:lvlText w:val="%9."/>
      <w:lvlJc w:val="right"/>
      <w:pPr>
        <w:ind w:left="6480" w:hanging="180"/>
      </w:pPr>
    </w:lvl>
  </w:abstractNum>
  <w:abstractNum w:abstractNumId="13" w15:restartNumberingAfterBreak="0">
    <w:nsid w:val="465A3E11"/>
    <w:multiLevelType w:val="hybridMultilevel"/>
    <w:tmpl w:val="88245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B36E1B"/>
    <w:multiLevelType w:val="hybridMultilevel"/>
    <w:tmpl w:val="9C225E06"/>
    <w:lvl w:ilvl="0" w:tplc="7C9A8EDC">
      <w:start w:val="1"/>
      <w:numFmt w:val="decimal"/>
      <w:lvlText w:val="%1."/>
      <w:lvlJc w:val="left"/>
      <w:pPr>
        <w:ind w:left="720" w:hanging="360"/>
      </w:pPr>
    </w:lvl>
    <w:lvl w:ilvl="1" w:tplc="F6407B84">
      <w:start w:val="1"/>
      <w:numFmt w:val="decimal"/>
      <w:lvlText w:val="%2."/>
      <w:lvlJc w:val="left"/>
      <w:pPr>
        <w:ind w:left="1440" w:hanging="360"/>
      </w:pPr>
    </w:lvl>
    <w:lvl w:ilvl="2" w:tplc="FA94907C">
      <w:start w:val="1"/>
      <w:numFmt w:val="decimal"/>
      <w:lvlText w:val="%3."/>
      <w:lvlJc w:val="left"/>
      <w:pPr>
        <w:ind w:left="464" w:hanging="180"/>
      </w:pPr>
    </w:lvl>
    <w:lvl w:ilvl="3" w:tplc="566E5672">
      <w:start w:val="1"/>
      <w:numFmt w:val="decimal"/>
      <w:lvlText w:val="%4."/>
      <w:lvlJc w:val="left"/>
      <w:pPr>
        <w:ind w:left="2880" w:hanging="360"/>
      </w:pPr>
    </w:lvl>
    <w:lvl w:ilvl="4" w:tplc="AC968ECE">
      <w:start w:val="1"/>
      <w:numFmt w:val="lowerLetter"/>
      <w:lvlText w:val="%5."/>
      <w:lvlJc w:val="left"/>
      <w:pPr>
        <w:ind w:left="3600" w:hanging="360"/>
      </w:pPr>
    </w:lvl>
    <w:lvl w:ilvl="5" w:tplc="03F89D64">
      <w:start w:val="1"/>
      <w:numFmt w:val="lowerRoman"/>
      <w:lvlText w:val="%6."/>
      <w:lvlJc w:val="right"/>
      <w:pPr>
        <w:ind w:left="4320" w:hanging="180"/>
      </w:pPr>
    </w:lvl>
    <w:lvl w:ilvl="6" w:tplc="79A4075A">
      <w:start w:val="1"/>
      <w:numFmt w:val="decimal"/>
      <w:lvlText w:val="%7."/>
      <w:lvlJc w:val="left"/>
      <w:pPr>
        <w:ind w:left="5040" w:hanging="360"/>
      </w:pPr>
    </w:lvl>
    <w:lvl w:ilvl="7" w:tplc="4E766396">
      <w:start w:val="1"/>
      <w:numFmt w:val="lowerLetter"/>
      <w:lvlText w:val="%8."/>
      <w:lvlJc w:val="left"/>
      <w:pPr>
        <w:ind w:left="5760" w:hanging="360"/>
      </w:pPr>
    </w:lvl>
    <w:lvl w:ilvl="8" w:tplc="097E6D0E">
      <w:start w:val="1"/>
      <w:numFmt w:val="lowerRoman"/>
      <w:lvlText w:val="%9."/>
      <w:lvlJc w:val="right"/>
      <w:pPr>
        <w:ind w:left="6480" w:hanging="180"/>
      </w:pPr>
    </w:lvl>
  </w:abstractNum>
  <w:abstractNum w:abstractNumId="15" w15:restartNumberingAfterBreak="0">
    <w:nsid w:val="4AB5432E"/>
    <w:multiLevelType w:val="hybridMultilevel"/>
    <w:tmpl w:val="9AA410F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0077116"/>
    <w:multiLevelType w:val="multilevel"/>
    <w:tmpl w:val="5902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D90391"/>
    <w:multiLevelType w:val="hybridMultilevel"/>
    <w:tmpl w:val="E7429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2562D2"/>
    <w:multiLevelType w:val="multilevel"/>
    <w:tmpl w:val="9EBAD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7127F4"/>
    <w:multiLevelType w:val="multilevel"/>
    <w:tmpl w:val="DB02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A91808"/>
    <w:multiLevelType w:val="hybridMultilevel"/>
    <w:tmpl w:val="4D343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921DFF"/>
    <w:multiLevelType w:val="hybridMultilevel"/>
    <w:tmpl w:val="D90E99C4"/>
    <w:lvl w:ilvl="0" w:tplc="69BA9F90">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565A87"/>
    <w:multiLevelType w:val="hybridMultilevel"/>
    <w:tmpl w:val="47A633B4"/>
    <w:lvl w:ilvl="0" w:tplc="D2D26950">
      <w:start w:val="1"/>
      <w:numFmt w:val="bullet"/>
      <w:pStyle w:val="mbullet1"/>
      <w:lvlText w:val=""/>
      <w:lvlJc w:val="left"/>
      <w:pPr>
        <w:ind w:left="720" w:hanging="360"/>
      </w:pPr>
      <w:rPr>
        <w:rFonts w:ascii="Symbol" w:hAnsi="Symbol" w:hint="default"/>
      </w:rPr>
    </w:lvl>
    <w:lvl w:ilvl="1" w:tplc="9948ED98">
      <w:start w:val="1"/>
      <w:numFmt w:val="bullet"/>
      <w:lvlText w:val="­"/>
      <w:lvlJc w:val="left"/>
      <w:pPr>
        <w:ind w:left="1440" w:hanging="360"/>
      </w:pPr>
      <w:rPr>
        <w:rFonts w:ascii="Courier New" w:hAnsi="Courier New" w:cs="Times New Roman" w:hint="default"/>
      </w:rPr>
    </w:lvl>
    <w:lvl w:ilvl="2" w:tplc="0C09001B">
      <w:start w:val="1"/>
      <w:numFmt w:val="bullet"/>
      <w:lvlText w:val=""/>
      <w:lvlJc w:val="left"/>
      <w:pPr>
        <w:ind w:left="2160" w:hanging="360"/>
      </w:pPr>
      <w:rPr>
        <w:rFonts w:ascii="Wingdings" w:hAnsi="Wingdings" w:hint="default"/>
      </w:rPr>
    </w:lvl>
    <w:lvl w:ilvl="3" w:tplc="0C09000F">
      <w:start w:val="1"/>
      <w:numFmt w:val="bullet"/>
      <w:lvlText w:val=""/>
      <w:lvlJc w:val="left"/>
      <w:pPr>
        <w:ind w:left="2880" w:hanging="360"/>
      </w:pPr>
      <w:rPr>
        <w:rFonts w:ascii="Symbol" w:hAnsi="Symbol" w:hint="default"/>
      </w:rPr>
    </w:lvl>
    <w:lvl w:ilvl="4" w:tplc="0C090019">
      <w:start w:val="1"/>
      <w:numFmt w:val="bullet"/>
      <w:lvlText w:val="o"/>
      <w:lvlJc w:val="left"/>
      <w:pPr>
        <w:ind w:left="3600" w:hanging="360"/>
      </w:pPr>
      <w:rPr>
        <w:rFonts w:ascii="Courier New" w:hAnsi="Courier New" w:cs="Courier New" w:hint="default"/>
      </w:rPr>
    </w:lvl>
    <w:lvl w:ilvl="5" w:tplc="0C09001B">
      <w:start w:val="1"/>
      <w:numFmt w:val="bullet"/>
      <w:lvlText w:val=""/>
      <w:lvlJc w:val="left"/>
      <w:pPr>
        <w:ind w:left="4320" w:hanging="360"/>
      </w:pPr>
      <w:rPr>
        <w:rFonts w:ascii="Wingdings" w:hAnsi="Wingdings" w:hint="default"/>
      </w:rPr>
    </w:lvl>
    <w:lvl w:ilvl="6" w:tplc="0C09000F">
      <w:start w:val="1"/>
      <w:numFmt w:val="bullet"/>
      <w:lvlText w:val=""/>
      <w:lvlJc w:val="left"/>
      <w:pPr>
        <w:ind w:left="5040" w:hanging="360"/>
      </w:pPr>
      <w:rPr>
        <w:rFonts w:ascii="Symbol" w:hAnsi="Symbol" w:hint="default"/>
      </w:rPr>
    </w:lvl>
    <w:lvl w:ilvl="7" w:tplc="0C090019">
      <w:start w:val="1"/>
      <w:numFmt w:val="bullet"/>
      <w:lvlText w:val="o"/>
      <w:lvlJc w:val="left"/>
      <w:pPr>
        <w:ind w:left="5760" w:hanging="360"/>
      </w:pPr>
      <w:rPr>
        <w:rFonts w:ascii="Courier New" w:hAnsi="Courier New" w:cs="Courier New" w:hint="default"/>
      </w:rPr>
    </w:lvl>
    <w:lvl w:ilvl="8" w:tplc="0C09001B">
      <w:start w:val="1"/>
      <w:numFmt w:val="bullet"/>
      <w:lvlText w:val=""/>
      <w:lvlJc w:val="left"/>
      <w:pPr>
        <w:ind w:left="6480" w:hanging="360"/>
      </w:pPr>
      <w:rPr>
        <w:rFonts w:ascii="Wingdings" w:hAnsi="Wingdings" w:hint="default"/>
      </w:rPr>
    </w:lvl>
  </w:abstractNum>
  <w:abstractNum w:abstractNumId="23" w15:restartNumberingAfterBreak="0">
    <w:nsid w:val="62DE1786"/>
    <w:multiLevelType w:val="hybridMultilevel"/>
    <w:tmpl w:val="9AA410F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6BE51F3"/>
    <w:multiLevelType w:val="hybridMultilevel"/>
    <w:tmpl w:val="4A0AD3D8"/>
    <w:lvl w:ilvl="0" w:tplc="1AA46662">
      <w:start w:val="1"/>
      <w:numFmt w:val="decimal"/>
      <w:lvlText w:val="%1."/>
      <w:lvlJc w:val="left"/>
      <w:pPr>
        <w:ind w:left="360" w:hanging="360"/>
      </w:pPr>
      <w:rPr>
        <w:i w:val="0"/>
      </w:rPr>
    </w:lvl>
    <w:lvl w:ilvl="1" w:tplc="C79680E8">
      <w:numFmt w:val="bullet"/>
      <w:lvlText w:val="•"/>
      <w:lvlJc w:val="left"/>
      <w:pPr>
        <w:ind w:left="1080" w:hanging="360"/>
      </w:pPr>
      <w:rPr>
        <w:rFonts w:ascii="SymbolMT" w:eastAsiaTheme="minorHAnsi" w:hAnsi="SymbolMT" w:cs="SymbolMT" w:hint="default"/>
      </w:rPr>
    </w:lvl>
    <w:lvl w:ilvl="2" w:tplc="FFFFFFFF">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5" w15:restartNumberingAfterBreak="0">
    <w:nsid w:val="67B12CAD"/>
    <w:multiLevelType w:val="hybridMultilevel"/>
    <w:tmpl w:val="43687B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C414D10"/>
    <w:multiLevelType w:val="hybridMultilevel"/>
    <w:tmpl w:val="983A7D3E"/>
    <w:lvl w:ilvl="0" w:tplc="3F3AE872">
      <w:numFmt w:val="bullet"/>
      <w:lvlText w:val="-"/>
      <w:lvlJc w:val="left"/>
      <w:pPr>
        <w:ind w:left="408" w:hanging="360"/>
      </w:pPr>
      <w:rPr>
        <w:rFonts w:ascii="Calibri" w:eastAsia="Calibri" w:hAnsi="Calibri" w:cs="Calibri" w:hint="default"/>
      </w:rPr>
    </w:lvl>
    <w:lvl w:ilvl="1" w:tplc="0C090003">
      <w:start w:val="1"/>
      <w:numFmt w:val="bullet"/>
      <w:lvlText w:val="o"/>
      <w:lvlJc w:val="left"/>
      <w:pPr>
        <w:ind w:left="1128" w:hanging="360"/>
      </w:pPr>
      <w:rPr>
        <w:rFonts w:ascii="Courier New" w:hAnsi="Courier New" w:cs="Courier New" w:hint="default"/>
      </w:rPr>
    </w:lvl>
    <w:lvl w:ilvl="2" w:tplc="0C090005">
      <w:start w:val="1"/>
      <w:numFmt w:val="bullet"/>
      <w:lvlText w:val=""/>
      <w:lvlJc w:val="left"/>
      <w:pPr>
        <w:ind w:left="1848" w:hanging="360"/>
      </w:pPr>
      <w:rPr>
        <w:rFonts w:ascii="Wingdings" w:hAnsi="Wingdings" w:hint="default"/>
      </w:rPr>
    </w:lvl>
    <w:lvl w:ilvl="3" w:tplc="0C090001">
      <w:start w:val="1"/>
      <w:numFmt w:val="bullet"/>
      <w:lvlText w:val=""/>
      <w:lvlJc w:val="left"/>
      <w:pPr>
        <w:ind w:left="2568" w:hanging="360"/>
      </w:pPr>
      <w:rPr>
        <w:rFonts w:ascii="Symbol" w:hAnsi="Symbol" w:hint="default"/>
      </w:rPr>
    </w:lvl>
    <w:lvl w:ilvl="4" w:tplc="0C090003">
      <w:start w:val="1"/>
      <w:numFmt w:val="bullet"/>
      <w:lvlText w:val="o"/>
      <w:lvlJc w:val="left"/>
      <w:pPr>
        <w:ind w:left="3288" w:hanging="360"/>
      </w:pPr>
      <w:rPr>
        <w:rFonts w:ascii="Courier New" w:hAnsi="Courier New" w:cs="Courier New" w:hint="default"/>
      </w:rPr>
    </w:lvl>
    <w:lvl w:ilvl="5" w:tplc="0C090005">
      <w:start w:val="1"/>
      <w:numFmt w:val="bullet"/>
      <w:lvlText w:val=""/>
      <w:lvlJc w:val="left"/>
      <w:pPr>
        <w:ind w:left="4008" w:hanging="360"/>
      </w:pPr>
      <w:rPr>
        <w:rFonts w:ascii="Wingdings" w:hAnsi="Wingdings" w:hint="default"/>
      </w:rPr>
    </w:lvl>
    <w:lvl w:ilvl="6" w:tplc="0C090001">
      <w:start w:val="1"/>
      <w:numFmt w:val="bullet"/>
      <w:lvlText w:val=""/>
      <w:lvlJc w:val="left"/>
      <w:pPr>
        <w:ind w:left="4728" w:hanging="360"/>
      </w:pPr>
      <w:rPr>
        <w:rFonts w:ascii="Symbol" w:hAnsi="Symbol" w:hint="default"/>
      </w:rPr>
    </w:lvl>
    <w:lvl w:ilvl="7" w:tplc="0C090003">
      <w:start w:val="1"/>
      <w:numFmt w:val="bullet"/>
      <w:lvlText w:val="o"/>
      <w:lvlJc w:val="left"/>
      <w:pPr>
        <w:ind w:left="5448" w:hanging="360"/>
      </w:pPr>
      <w:rPr>
        <w:rFonts w:ascii="Courier New" w:hAnsi="Courier New" w:cs="Courier New" w:hint="default"/>
      </w:rPr>
    </w:lvl>
    <w:lvl w:ilvl="8" w:tplc="0C090005">
      <w:start w:val="1"/>
      <w:numFmt w:val="bullet"/>
      <w:lvlText w:val=""/>
      <w:lvlJc w:val="left"/>
      <w:pPr>
        <w:ind w:left="6168" w:hanging="360"/>
      </w:pPr>
      <w:rPr>
        <w:rFonts w:ascii="Wingdings" w:hAnsi="Wingdings" w:hint="default"/>
      </w:rPr>
    </w:lvl>
  </w:abstractNum>
  <w:abstractNum w:abstractNumId="27" w15:restartNumberingAfterBreak="0">
    <w:nsid w:val="6CFA7AEC"/>
    <w:multiLevelType w:val="hybridMultilevel"/>
    <w:tmpl w:val="D806EC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211" w:hanging="360"/>
      </w:pPr>
      <w:rPr>
        <w:rFonts w:ascii="Courier New" w:hAnsi="Courier New" w:cs="Courier New" w:hint="default"/>
      </w:rPr>
    </w:lvl>
    <w:lvl w:ilvl="2" w:tplc="0C090005">
      <w:start w:val="1"/>
      <w:numFmt w:val="bullet"/>
      <w:lvlText w:val=""/>
      <w:lvlJc w:val="left"/>
      <w:pPr>
        <w:ind w:left="1637"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350E8B"/>
    <w:multiLevelType w:val="hybridMultilevel"/>
    <w:tmpl w:val="777659D2"/>
    <w:lvl w:ilvl="0" w:tplc="A8962D8A">
      <w:start w:val="1"/>
      <w:numFmt w:val="lowerRoman"/>
      <w:lvlText w:val="(%1)"/>
      <w:lvlJc w:val="right"/>
      <w:pPr>
        <w:ind w:left="1777" w:hanging="360"/>
      </w:pPr>
      <w:rPr>
        <w:rFonts w:hint="default"/>
      </w:rPr>
    </w:lvl>
    <w:lvl w:ilvl="1" w:tplc="0C090019" w:tentative="1">
      <w:start w:val="1"/>
      <w:numFmt w:val="lowerLetter"/>
      <w:lvlText w:val="%2."/>
      <w:lvlJc w:val="left"/>
      <w:pPr>
        <w:ind w:left="2497" w:hanging="360"/>
      </w:pPr>
    </w:lvl>
    <w:lvl w:ilvl="2" w:tplc="0C09001B" w:tentative="1">
      <w:start w:val="1"/>
      <w:numFmt w:val="lowerRoman"/>
      <w:lvlText w:val="%3."/>
      <w:lvlJc w:val="right"/>
      <w:pPr>
        <w:ind w:left="3217" w:hanging="180"/>
      </w:pPr>
    </w:lvl>
    <w:lvl w:ilvl="3" w:tplc="0C09000F" w:tentative="1">
      <w:start w:val="1"/>
      <w:numFmt w:val="decimal"/>
      <w:lvlText w:val="%4."/>
      <w:lvlJc w:val="left"/>
      <w:pPr>
        <w:ind w:left="3937" w:hanging="360"/>
      </w:pPr>
    </w:lvl>
    <w:lvl w:ilvl="4" w:tplc="0C090019" w:tentative="1">
      <w:start w:val="1"/>
      <w:numFmt w:val="lowerLetter"/>
      <w:lvlText w:val="%5."/>
      <w:lvlJc w:val="left"/>
      <w:pPr>
        <w:ind w:left="4657" w:hanging="360"/>
      </w:pPr>
    </w:lvl>
    <w:lvl w:ilvl="5" w:tplc="0C09001B" w:tentative="1">
      <w:start w:val="1"/>
      <w:numFmt w:val="lowerRoman"/>
      <w:lvlText w:val="%6."/>
      <w:lvlJc w:val="right"/>
      <w:pPr>
        <w:ind w:left="5377" w:hanging="180"/>
      </w:pPr>
    </w:lvl>
    <w:lvl w:ilvl="6" w:tplc="0C09000F" w:tentative="1">
      <w:start w:val="1"/>
      <w:numFmt w:val="decimal"/>
      <w:lvlText w:val="%7."/>
      <w:lvlJc w:val="left"/>
      <w:pPr>
        <w:ind w:left="6097" w:hanging="360"/>
      </w:pPr>
    </w:lvl>
    <w:lvl w:ilvl="7" w:tplc="0C090019" w:tentative="1">
      <w:start w:val="1"/>
      <w:numFmt w:val="lowerLetter"/>
      <w:lvlText w:val="%8."/>
      <w:lvlJc w:val="left"/>
      <w:pPr>
        <w:ind w:left="6817" w:hanging="360"/>
      </w:pPr>
    </w:lvl>
    <w:lvl w:ilvl="8" w:tplc="0C09001B" w:tentative="1">
      <w:start w:val="1"/>
      <w:numFmt w:val="lowerRoman"/>
      <w:lvlText w:val="%9."/>
      <w:lvlJc w:val="right"/>
      <w:pPr>
        <w:ind w:left="7537" w:hanging="180"/>
      </w:pPr>
    </w:lvl>
  </w:abstractNum>
  <w:abstractNum w:abstractNumId="29" w15:restartNumberingAfterBreak="0">
    <w:nsid w:val="77612429"/>
    <w:multiLevelType w:val="hybridMultilevel"/>
    <w:tmpl w:val="7D72EAD6"/>
    <w:lvl w:ilvl="0" w:tplc="DB361FA2">
      <w:start w:val="1"/>
      <w:numFmt w:val="lowerLetter"/>
      <w:lvlText w:val="(%1)"/>
      <w:lvlJc w:val="left"/>
      <w:pPr>
        <w:ind w:left="3317" w:hanging="469"/>
      </w:pPr>
      <w:rPr>
        <w:rFonts w:ascii="Arial" w:eastAsia="Times New Roman" w:hAnsi="Arial" w:cs="Arial" w:hint="default"/>
        <w:b w:val="0"/>
        <w:bCs w:val="0"/>
        <w:i w:val="0"/>
        <w:iCs w:val="0"/>
        <w:spacing w:val="-2"/>
        <w:w w:val="99"/>
        <w:sz w:val="24"/>
        <w:szCs w:val="24"/>
        <w:lang w:val="en-AU" w:eastAsia="en-US" w:bidi="ar-SA"/>
      </w:rPr>
    </w:lvl>
    <w:lvl w:ilvl="1" w:tplc="D152B22C">
      <w:numFmt w:val="bullet"/>
      <w:lvlText w:val="•"/>
      <w:lvlJc w:val="left"/>
      <w:pPr>
        <w:ind w:left="4002" w:hanging="469"/>
      </w:pPr>
      <w:rPr>
        <w:rFonts w:hint="default"/>
        <w:lang w:val="en-AU" w:eastAsia="en-US" w:bidi="ar-SA"/>
      </w:rPr>
    </w:lvl>
    <w:lvl w:ilvl="2" w:tplc="E17CE74C">
      <w:numFmt w:val="bullet"/>
      <w:lvlText w:val="•"/>
      <w:lvlJc w:val="left"/>
      <w:pPr>
        <w:ind w:left="4689" w:hanging="469"/>
      </w:pPr>
      <w:rPr>
        <w:rFonts w:hint="default"/>
        <w:lang w:val="en-AU" w:eastAsia="en-US" w:bidi="ar-SA"/>
      </w:rPr>
    </w:lvl>
    <w:lvl w:ilvl="3" w:tplc="E9F03712">
      <w:numFmt w:val="bullet"/>
      <w:lvlText w:val="•"/>
      <w:lvlJc w:val="left"/>
      <w:pPr>
        <w:ind w:left="5375" w:hanging="469"/>
      </w:pPr>
      <w:rPr>
        <w:rFonts w:hint="default"/>
        <w:lang w:val="en-AU" w:eastAsia="en-US" w:bidi="ar-SA"/>
      </w:rPr>
    </w:lvl>
    <w:lvl w:ilvl="4" w:tplc="1390E6C4">
      <w:numFmt w:val="bullet"/>
      <w:lvlText w:val="•"/>
      <w:lvlJc w:val="left"/>
      <w:pPr>
        <w:ind w:left="6062" w:hanging="469"/>
      </w:pPr>
      <w:rPr>
        <w:rFonts w:hint="default"/>
        <w:lang w:val="en-AU" w:eastAsia="en-US" w:bidi="ar-SA"/>
      </w:rPr>
    </w:lvl>
    <w:lvl w:ilvl="5" w:tplc="7C16FAEA">
      <w:numFmt w:val="bullet"/>
      <w:lvlText w:val="•"/>
      <w:lvlJc w:val="left"/>
      <w:pPr>
        <w:ind w:left="6749" w:hanging="469"/>
      </w:pPr>
      <w:rPr>
        <w:rFonts w:hint="default"/>
        <w:lang w:val="en-AU" w:eastAsia="en-US" w:bidi="ar-SA"/>
      </w:rPr>
    </w:lvl>
    <w:lvl w:ilvl="6" w:tplc="9BDAA5E4">
      <w:numFmt w:val="bullet"/>
      <w:lvlText w:val="•"/>
      <w:lvlJc w:val="left"/>
      <w:pPr>
        <w:ind w:left="7435" w:hanging="469"/>
      </w:pPr>
      <w:rPr>
        <w:rFonts w:hint="default"/>
        <w:lang w:val="en-AU" w:eastAsia="en-US" w:bidi="ar-SA"/>
      </w:rPr>
    </w:lvl>
    <w:lvl w:ilvl="7" w:tplc="B67C6934">
      <w:numFmt w:val="bullet"/>
      <w:lvlText w:val="•"/>
      <w:lvlJc w:val="left"/>
      <w:pPr>
        <w:ind w:left="8122" w:hanging="469"/>
      </w:pPr>
      <w:rPr>
        <w:rFonts w:hint="default"/>
        <w:lang w:val="en-AU" w:eastAsia="en-US" w:bidi="ar-SA"/>
      </w:rPr>
    </w:lvl>
    <w:lvl w:ilvl="8" w:tplc="78303720">
      <w:numFmt w:val="bullet"/>
      <w:lvlText w:val="•"/>
      <w:lvlJc w:val="left"/>
      <w:pPr>
        <w:ind w:left="8809" w:hanging="469"/>
      </w:pPr>
      <w:rPr>
        <w:rFonts w:hint="default"/>
        <w:lang w:val="en-AU" w:eastAsia="en-US" w:bidi="ar-SA"/>
      </w:rPr>
    </w:lvl>
  </w:abstractNum>
  <w:abstractNum w:abstractNumId="30" w15:restartNumberingAfterBreak="0">
    <w:nsid w:val="78646680"/>
    <w:multiLevelType w:val="hybridMultilevel"/>
    <w:tmpl w:val="383E25F8"/>
    <w:lvl w:ilvl="0" w:tplc="E47601E8">
      <w:start w:val="1"/>
      <w:numFmt w:val="bullet"/>
      <w:lvlText w:val=""/>
      <w:lvlJc w:val="left"/>
      <w:pPr>
        <w:ind w:left="720" w:hanging="360"/>
      </w:pPr>
      <w:rPr>
        <w:rFonts w:ascii="Symbol" w:hAnsi="Symbol" w:hint="default"/>
      </w:rPr>
    </w:lvl>
    <w:lvl w:ilvl="1" w:tplc="9DC638AC">
      <w:start w:val="1"/>
      <w:numFmt w:val="bullet"/>
      <w:lvlText w:val="o"/>
      <w:lvlJc w:val="left"/>
      <w:pPr>
        <w:ind w:left="1440" w:hanging="360"/>
      </w:pPr>
      <w:rPr>
        <w:rFonts w:ascii="Courier New" w:hAnsi="Courier New" w:hint="default"/>
      </w:rPr>
    </w:lvl>
    <w:lvl w:ilvl="2" w:tplc="8654D85E">
      <w:start w:val="1"/>
      <w:numFmt w:val="bullet"/>
      <w:lvlText w:val=""/>
      <w:lvlJc w:val="left"/>
      <w:pPr>
        <w:ind w:left="2160" w:hanging="360"/>
      </w:pPr>
      <w:rPr>
        <w:rFonts w:ascii="Wingdings" w:hAnsi="Wingdings" w:hint="default"/>
      </w:rPr>
    </w:lvl>
    <w:lvl w:ilvl="3" w:tplc="47F26808">
      <w:start w:val="1"/>
      <w:numFmt w:val="bullet"/>
      <w:lvlText w:val=""/>
      <w:lvlJc w:val="left"/>
      <w:pPr>
        <w:ind w:left="2880" w:hanging="360"/>
      </w:pPr>
      <w:rPr>
        <w:rFonts w:ascii="Symbol" w:hAnsi="Symbol" w:hint="default"/>
      </w:rPr>
    </w:lvl>
    <w:lvl w:ilvl="4" w:tplc="852A36C0">
      <w:start w:val="1"/>
      <w:numFmt w:val="bullet"/>
      <w:lvlText w:val="o"/>
      <w:lvlJc w:val="left"/>
      <w:pPr>
        <w:ind w:left="3600" w:hanging="360"/>
      </w:pPr>
      <w:rPr>
        <w:rFonts w:ascii="Courier New" w:hAnsi="Courier New" w:hint="default"/>
      </w:rPr>
    </w:lvl>
    <w:lvl w:ilvl="5" w:tplc="EB022E56">
      <w:start w:val="1"/>
      <w:numFmt w:val="bullet"/>
      <w:lvlText w:val=""/>
      <w:lvlJc w:val="left"/>
      <w:pPr>
        <w:ind w:left="4320" w:hanging="360"/>
      </w:pPr>
      <w:rPr>
        <w:rFonts w:ascii="Wingdings" w:hAnsi="Wingdings" w:hint="default"/>
      </w:rPr>
    </w:lvl>
    <w:lvl w:ilvl="6" w:tplc="25D4B87A">
      <w:start w:val="1"/>
      <w:numFmt w:val="bullet"/>
      <w:lvlText w:val=""/>
      <w:lvlJc w:val="left"/>
      <w:pPr>
        <w:ind w:left="5040" w:hanging="360"/>
      </w:pPr>
      <w:rPr>
        <w:rFonts w:ascii="Symbol" w:hAnsi="Symbol" w:hint="default"/>
      </w:rPr>
    </w:lvl>
    <w:lvl w:ilvl="7" w:tplc="D33ADEE0">
      <w:start w:val="1"/>
      <w:numFmt w:val="bullet"/>
      <w:lvlText w:val="o"/>
      <w:lvlJc w:val="left"/>
      <w:pPr>
        <w:ind w:left="5760" w:hanging="360"/>
      </w:pPr>
      <w:rPr>
        <w:rFonts w:ascii="Courier New" w:hAnsi="Courier New" w:hint="default"/>
      </w:rPr>
    </w:lvl>
    <w:lvl w:ilvl="8" w:tplc="CF105600">
      <w:start w:val="1"/>
      <w:numFmt w:val="bullet"/>
      <w:lvlText w:val=""/>
      <w:lvlJc w:val="left"/>
      <w:pPr>
        <w:ind w:left="6480" w:hanging="360"/>
      </w:pPr>
      <w:rPr>
        <w:rFonts w:ascii="Wingdings" w:hAnsi="Wingdings" w:hint="default"/>
      </w:rPr>
    </w:lvl>
  </w:abstractNum>
  <w:abstractNum w:abstractNumId="31" w15:restartNumberingAfterBreak="0">
    <w:nsid w:val="79684D41"/>
    <w:multiLevelType w:val="hybridMultilevel"/>
    <w:tmpl w:val="E6FAB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061B01"/>
    <w:multiLevelType w:val="multilevel"/>
    <w:tmpl w:val="5B64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0B3BD3"/>
    <w:multiLevelType w:val="multilevel"/>
    <w:tmpl w:val="934E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E506F3"/>
    <w:multiLevelType w:val="hybridMultilevel"/>
    <w:tmpl w:val="95C64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30"/>
  </w:num>
  <w:num w:numId="4">
    <w:abstractNumId w:val="12"/>
  </w:num>
  <w:num w:numId="5">
    <w:abstractNumId w:val="20"/>
  </w:num>
  <w:num w:numId="6">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5"/>
  </w:num>
  <w:num w:numId="9">
    <w:abstractNumId w:val="29"/>
  </w:num>
  <w:num w:numId="10">
    <w:abstractNumId w:val="0"/>
  </w:num>
  <w:num w:numId="11">
    <w:abstractNumId w:val="19"/>
  </w:num>
  <w:num w:numId="12">
    <w:abstractNumId w:val="16"/>
  </w:num>
  <w:num w:numId="13">
    <w:abstractNumId w:val="33"/>
  </w:num>
  <w:num w:numId="14">
    <w:abstractNumId w:val="3"/>
  </w:num>
  <w:num w:numId="15">
    <w:abstractNumId w:val="32"/>
  </w:num>
  <w:num w:numId="16">
    <w:abstractNumId w:val="6"/>
  </w:num>
  <w:num w:numId="17">
    <w:abstractNumId w:val="7"/>
  </w:num>
  <w:num w:numId="18">
    <w:abstractNumId w:val="18"/>
  </w:num>
  <w:num w:numId="19">
    <w:abstractNumId w:val="9"/>
  </w:num>
  <w:num w:numId="20">
    <w:abstractNumId w:val="21"/>
  </w:num>
  <w:num w:numId="21">
    <w:abstractNumId w:val="4"/>
  </w:num>
  <w:num w:numId="22">
    <w:abstractNumId w:val="23"/>
  </w:num>
  <w:num w:numId="23">
    <w:abstractNumId w:val="15"/>
  </w:num>
  <w:num w:numId="24">
    <w:abstractNumId w:val="31"/>
  </w:num>
  <w:num w:numId="25">
    <w:abstractNumId w:val="8"/>
  </w:num>
  <w:num w:numId="26">
    <w:abstractNumId w:val="17"/>
  </w:num>
  <w:num w:numId="27">
    <w:abstractNumId w:val="1"/>
  </w:num>
  <w:num w:numId="28">
    <w:abstractNumId w:val="34"/>
  </w:num>
  <w:num w:numId="29">
    <w:abstractNumId w:val="26"/>
  </w:num>
  <w:num w:numId="30">
    <w:abstractNumId w:val="13"/>
  </w:num>
  <w:num w:numId="31">
    <w:abstractNumId w:val="10"/>
  </w:num>
  <w:num w:numId="32">
    <w:abstractNumId w:val="27"/>
  </w:num>
  <w:num w:numId="33">
    <w:abstractNumId w:val="11"/>
  </w:num>
  <w:num w:numId="34">
    <w:abstractNumId w:val="5"/>
  </w:num>
  <w:num w:numId="35">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5FB"/>
    <w:rsid w:val="0000035D"/>
    <w:rsid w:val="00007D5B"/>
    <w:rsid w:val="00016BD8"/>
    <w:rsid w:val="00022287"/>
    <w:rsid w:val="00023F5A"/>
    <w:rsid w:val="00027554"/>
    <w:rsid w:val="00027DF9"/>
    <w:rsid w:val="00030717"/>
    <w:rsid w:val="00033878"/>
    <w:rsid w:val="00043924"/>
    <w:rsid w:val="000444BF"/>
    <w:rsid w:val="000479AE"/>
    <w:rsid w:val="0005246D"/>
    <w:rsid w:val="00055954"/>
    <w:rsid w:val="00056B1E"/>
    <w:rsid w:val="00057CB2"/>
    <w:rsid w:val="00061CB7"/>
    <w:rsid w:val="00062151"/>
    <w:rsid w:val="000640A3"/>
    <w:rsid w:val="00064F59"/>
    <w:rsid w:val="00065D66"/>
    <w:rsid w:val="000672EA"/>
    <w:rsid w:val="00070AEA"/>
    <w:rsid w:val="0007119C"/>
    <w:rsid w:val="000715A1"/>
    <w:rsid w:val="000719F3"/>
    <w:rsid w:val="00072910"/>
    <w:rsid w:val="000746F7"/>
    <w:rsid w:val="0007525B"/>
    <w:rsid w:val="00077866"/>
    <w:rsid w:val="000804B1"/>
    <w:rsid w:val="00083E90"/>
    <w:rsid w:val="00083F6C"/>
    <w:rsid w:val="0009319B"/>
    <w:rsid w:val="000A26B8"/>
    <w:rsid w:val="000B1773"/>
    <w:rsid w:val="000B551E"/>
    <w:rsid w:val="000C5B69"/>
    <w:rsid w:val="000D0422"/>
    <w:rsid w:val="000D1600"/>
    <w:rsid w:val="000E20CF"/>
    <w:rsid w:val="000E4684"/>
    <w:rsid w:val="000E6304"/>
    <w:rsid w:val="000E6748"/>
    <w:rsid w:val="000F0080"/>
    <w:rsid w:val="000F175F"/>
    <w:rsid w:val="000F6E71"/>
    <w:rsid w:val="000F70A2"/>
    <w:rsid w:val="001044E3"/>
    <w:rsid w:val="0011787B"/>
    <w:rsid w:val="00123585"/>
    <w:rsid w:val="00126A47"/>
    <w:rsid w:val="00131A08"/>
    <w:rsid w:val="0014053B"/>
    <w:rsid w:val="00140732"/>
    <w:rsid w:val="00155850"/>
    <w:rsid w:val="001610CB"/>
    <w:rsid w:val="00162EB9"/>
    <w:rsid w:val="00171D0D"/>
    <w:rsid w:val="00174671"/>
    <w:rsid w:val="001770D9"/>
    <w:rsid w:val="0017F6D3"/>
    <w:rsid w:val="00184A70"/>
    <w:rsid w:val="001937D7"/>
    <w:rsid w:val="001938C6"/>
    <w:rsid w:val="0019606D"/>
    <w:rsid w:val="0019609E"/>
    <w:rsid w:val="00196501"/>
    <w:rsid w:val="001A2C30"/>
    <w:rsid w:val="001A7BF8"/>
    <w:rsid w:val="001B0403"/>
    <w:rsid w:val="001B2EA4"/>
    <w:rsid w:val="001B340F"/>
    <w:rsid w:val="001C0E65"/>
    <w:rsid w:val="001C1123"/>
    <w:rsid w:val="001C5235"/>
    <w:rsid w:val="001C676E"/>
    <w:rsid w:val="001D4291"/>
    <w:rsid w:val="001D5288"/>
    <w:rsid w:val="001D7095"/>
    <w:rsid w:val="001F00B5"/>
    <w:rsid w:val="001F05D9"/>
    <w:rsid w:val="001F50FD"/>
    <w:rsid w:val="001F57B6"/>
    <w:rsid w:val="002136AF"/>
    <w:rsid w:val="00224782"/>
    <w:rsid w:val="0022541B"/>
    <w:rsid w:val="00231508"/>
    <w:rsid w:val="00233D0A"/>
    <w:rsid w:val="00237E6D"/>
    <w:rsid w:val="00242055"/>
    <w:rsid w:val="00243D1B"/>
    <w:rsid w:val="00251A09"/>
    <w:rsid w:val="002527EF"/>
    <w:rsid w:val="00262F25"/>
    <w:rsid w:val="0026338A"/>
    <w:rsid w:val="002635F4"/>
    <w:rsid w:val="00263CDB"/>
    <w:rsid w:val="00266D58"/>
    <w:rsid w:val="00277FEC"/>
    <w:rsid w:val="002803CA"/>
    <w:rsid w:val="002840AC"/>
    <w:rsid w:val="00284A64"/>
    <w:rsid w:val="00285985"/>
    <w:rsid w:val="00286C69"/>
    <w:rsid w:val="0028752A"/>
    <w:rsid w:val="00287976"/>
    <w:rsid w:val="002906F7"/>
    <w:rsid w:val="002951AC"/>
    <w:rsid w:val="002954E2"/>
    <w:rsid w:val="002A7E44"/>
    <w:rsid w:val="002B0735"/>
    <w:rsid w:val="002B3F77"/>
    <w:rsid w:val="002B4766"/>
    <w:rsid w:val="002B4D15"/>
    <w:rsid w:val="002B4E59"/>
    <w:rsid w:val="002C19AA"/>
    <w:rsid w:val="002C4715"/>
    <w:rsid w:val="002D0610"/>
    <w:rsid w:val="002D066D"/>
    <w:rsid w:val="002D0C57"/>
    <w:rsid w:val="002D179A"/>
    <w:rsid w:val="002E094D"/>
    <w:rsid w:val="002E1ACA"/>
    <w:rsid w:val="002E3F65"/>
    <w:rsid w:val="002F264A"/>
    <w:rsid w:val="002F29F7"/>
    <w:rsid w:val="002F2D68"/>
    <w:rsid w:val="002F46F1"/>
    <w:rsid w:val="002F562C"/>
    <w:rsid w:val="002F6240"/>
    <w:rsid w:val="002F6DF8"/>
    <w:rsid w:val="0030704A"/>
    <w:rsid w:val="00307EFF"/>
    <w:rsid w:val="00315121"/>
    <w:rsid w:val="00316BA4"/>
    <w:rsid w:val="00321406"/>
    <w:rsid w:val="0032165F"/>
    <w:rsid w:val="003226BC"/>
    <w:rsid w:val="00323DE4"/>
    <w:rsid w:val="00325156"/>
    <w:rsid w:val="003253BD"/>
    <w:rsid w:val="00325DBB"/>
    <w:rsid w:val="00332BB8"/>
    <w:rsid w:val="003349A6"/>
    <w:rsid w:val="00334D23"/>
    <w:rsid w:val="0034694A"/>
    <w:rsid w:val="003551D0"/>
    <w:rsid w:val="003631A3"/>
    <w:rsid w:val="00363DD5"/>
    <w:rsid w:val="00365736"/>
    <w:rsid w:val="00365C1F"/>
    <w:rsid w:val="00365D58"/>
    <w:rsid w:val="00367AA7"/>
    <w:rsid w:val="00367E7A"/>
    <w:rsid w:val="003774E4"/>
    <w:rsid w:val="00385C7E"/>
    <w:rsid w:val="00386570"/>
    <w:rsid w:val="00387B51"/>
    <w:rsid w:val="003927FC"/>
    <w:rsid w:val="00392AEE"/>
    <w:rsid w:val="00393890"/>
    <w:rsid w:val="0039428F"/>
    <w:rsid w:val="003A2330"/>
    <w:rsid w:val="003A3CE5"/>
    <w:rsid w:val="003A4615"/>
    <w:rsid w:val="003B4690"/>
    <w:rsid w:val="003B713E"/>
    <w:rsid w:val="003D1240"/>
    <w:rsid w:val="003D65AC"/>
    <w:rsid w:val="003E088C"/>
    <w:rsid w:val="003E175A"/>
    <w:rsid w:val="003E4386"/>
    <w:rsid w:val="003E5A3F"/>
    <w:rsid w:val="003E6E20"/>
    <w:rsid w:val="003F005B"/>
    <w:rsid w:val="003F11F6"/>
    <w:rsid w:val="003F176E"/>
    <w:rsid w:val="003F1866"/>
    <w:rsid w:val="003F2AAA"/>
    <w:rsid w:val="003F6313"/>
    <w:rsid w:val="003F6B0C"/>
    <w:rsid w:val="0041176C"/>
    <w:rsid w:val="00412512"/>
    <w:rsid w:val="004149EC"/>
    <w:rsid w:val="0041564F"/>
    <w:rsid w:val="00431D1E"/>
    <w:rsid w:val="00434699"/>
    <w:rsid w:val="00435D83"/>
    <w:rsid w:val="00442F0E"/>
    <w:rsid w:val="00444660"/>
    <w:rsid w:val="004504CE"/>
    <w:rsid w:val="004524C7"/>
    <w:rsid w:val="00457BCD"/>
    <w:rsid w:val="004619CD"/>
    <w:rsid w:val="004753F7"/>
    <w:rsid w:val="00477D57"/>
    <w:rsid w:val="00481B93"/>
    <w:rsid w:val="004845D0"/>
    <w:rsid w:val="00484C3A"/>
    <w:rsid w:val="0049121F"/>
    <w:rsid w:val="00491656"/>
    <w:rsid w:val="0049244C"/>
    <w:rsid w:val="00492765"/>
    <w:rsid w:val="004959B9"/>
    <w:rsid w:val="004967D4"/>
    <w:rsid w:val="004A150C"/>
    <w:rsid w:val="004A5A4D"/>
    <w:rsid w:val="004B012A"/>
    <w:rsid w:val="004B10C7"/>
    <w:rsid w:val="004B18DB"/>
    <w:rsid w:val="004B2250"/>
    <w:rsid w:val="004C0C12"/>
    <w:rsid w:val="004D575C"/>
    <w:rsid w:val="004E1DD9"/>
    <w:rsid w:val="004E1FEC"/>
    <w:rsid w:val="004E580F"/>
    <w:rsid w:val="004F00BF"/>
    <w:rsid w:val="004F2559"/>
    <w:rsid w:val="004F25FB"/>
    <w:rsid w:val="00501ED9"/>
    <w:rsid w:val="005141E0"/>
    <w:rsid w:val="005166D7"/>
    <w:rsid w:val="00533AE6"/>
    <w:rsid w:val="00534B0B"/>
    <w:rsid w:val="00534DAA"/>
    <w:rsid w:val="00537256"/>
    <w:rsid w:val="005424F7"/>
    <w:rsid w:val="005448FF"/>
    <w:rsid w:val="0054599F"/>
    <w:rsid w:val="005463FF"/>
    <w:rsid w:val="005501D0"/>
    <w:rsid w:val="00556474"/>
    <w:rsid w:val="00564FD4"/>
    <w:rsid w:val="005678AD"/>
    <w:rsid w:val="00567EF6"/>
    <w:rsid w:val="00570A03"/>
    <w:rsid w:val="00574435"/>
    <w:rsid w:val="0058669F"/>
    <w:rsid w:val="0058728C"/>
    <w:rsid w:val="005909BC"/>
    <w:rsid w:val="00596AD5"/>
    <w:rsid w:val="0059787A"/>
    <w:rsid w:val="005A0449"/>
    <w:rsid w:val="005A103C"/>
    <w:rsid w:val="005A34BF"/>
    <w:rsid w:val="005A66D8"/>
    <w:rsid w:val="005C57BF"/>
    <w:rsid w:val="005C5A37"/>
    <w:rsid w:val="005C7FBC"/>
    <w:rsid w:val="005D219A"/>
    <w:rsid w:val="005E134F"/>
    <w:rsid w:val="005E5AB5"/>
    <w:rsid w:val="005F1E6A"/>
    <w:rsid w:val="005F2415"/>
    <w:rsid w:val="005F4701"/>
    <w:rsid w:val="00601B3D"/>
    <w:rsid w:val="00607A10"/>
    <w:rsid w:val="00610113"/>
    <w:rsid w:val="00610EE3"/>
    <w:rsid w:val="00613016"/>
    <w:rsid w:val="00613FE9"/>
    <w:rsid w:val="00620DAC"/>
    <w:rsid w:val="00622C83"/>
    <w:rsid w:val="006241E2"/>
    <w:rsid w:val="0062435F"/>
    <w:rsid w:val="00624495"/>
    <w:rsid w:val="0062746F"/>
    <w:rsid w:val="00627EBD"/>
    <w:rsid w:val="00635443"/>
    <w:rsid w:val="0063776E"/>
    <w:rsid w:val="00640FF2"/>
    <w:rsid w:val="0064712D"/>
    <w:rsid w:val="0065220F"/>
    <w:rsid w:val="00654458"/>
    <w:rsid w:val="00654E27"/>
    <w:rsid w:val="00661CA2"/>
    <w:rsid w:val="00671024"/>
    <w:rsid w:val="006800A9"/>
    <w:rsid w:val="006819E3"/>
    <w:rsid w:val="00684D91"/>
    <w:rsid w:val="00686507"/>
    <w:rsid w:val="00696077"/>
    <w:rsid w:val="00696BF8"/>
    <w:rsid w:val="006A0E79"/>
    <w:rsid w:val="006A603B"/>
    <w:rsid w:val="006B211E"/>
    <w:rsid w:val="006B3EF4"/>
    <w:rsid w:val="006C3586"/>
    <w:rsid w:val="006C4A36"/>
    <w:rsid w:val="006C5217"/>
    <w:rsid w:val="006C677A"/>
    <w:rsid w:val="006C780B"/>
    <w:rsid w:val="006C7B42"/>
    <w:rsid w:val="006D36D9"/>
    <w:rsid w:val="006E6E9F"/>
    <w:rsid w:val="006F1400"/>
    <w:rsid w:val="006F2127"/>
    <w:rsid w:val="006F4AC8"/>
    <w:rsid w:val="006F56D9"/>
    <w:rsid w:val="0070005B"/>
    <w:rsid w:val="00703635"/>
    <w:rsid w:val="00703FD3"/>
    <w:rsid w:val="00704ECD"/>
    <w:rsid w:val="00716A5B"/>
    <w:rsid w:val="007240C0"/>
    <w:rsid w:val="007277A2"/>
    <w:rsid w:val="00727F6B"/>
    <w:rsid w:val="00731B9B"/>
    <w:rsid w:val="00733C9C"/>
    <w:rsid w:val="00733ECC"/>
    <w:rsid w:val="00734A87"/>
    <w:rsid w:val="00740C79"/>
    <w:rsid w:val="00747753"/>
    <w:rsid w:val="0075024D"/>
    <w:rsid w:val="00756C40"/>
    <w:rsid w:val="0076289C"/>
    <w:rsid w:val="007651F7"/>
    <w:rsid w:val="00767574"/>
    <w:rsid w:val="0077356E"/>
    <w:rsid w:val="0077369B"/>
    <w:rsid w:val="0077674F"/>
    <w:rsid w:val="00776CF4"/>
    <w:rsid w:val="007862B3"/>
    <w:rsid w:val="00787469"/>
    <w:rsid w:val="007910C1"/>
    <w:rsid w:val="00791648"/>
    <w:rsid w:val="00794E59"/>
    <w:rsid w:val="007A5D4F"/>
    <w:rsid w:val="007A601B"/>
    <w:rsid w:val="007A6ED3"/>
    <w:rsid w:val="007B02CD"/>
    <w:rsid w:val="007B23A7"/>
    <w:rsid w:val="007B32DC"/>
    <w:rsid w:val="007C7AED"/>
    <w:rsid w:val="007D0E29"/>
    <w:rsid w:val="007D454D"/>
    <w:rsid w:val="007E3496"/>
    <w:rsid w:val="007E5D41"/>
    <w:rsid w:val="007E622D"/>
    <w:rsid w:val="007E67A5"/>
    <w:rsid w:val="007E683A"/>
    <w:rsid w:val="007F14BE"/>
    <w:rsid w:val="007F433D"/>
    <w:rsid w:val="008008D7"/>
    <w:rsid w:val="008026DA"/>
    <w:rsid w:val="008037C2"/>
    <w:rsid w:val="0081378C"/>
    <w:rsid w:val="008147C2"/>
    <w:rsid w:val="0081575F"/>
    <w:rsid w:val="00825026"/>
    <w:rsid w:val="00827040"/>
    <w:rsid w:val="0083135A"/>
    <w:rsid w:val="0083143F"/>
    <w:rsid w:val="00831BD0"/>
    <w:rsid w:val="00831F5B"/>
    <w:rsid w:val="00837903"/>
    <w:rsid w:val="008472C9"/>
    <w:rsid w:val="0085378A"/>
    <w:rsid w:val="00855E9A"/>
    <w:rsid w:val="008566FE"/>
    <w:rsid w:val="00857E25"/>
    <w:rsid w:val="0085BD16"/>
    <w:rsid w:val="008640D9"/>
    <w:rsid w:val="008749CA"/>
    <w:rsid w:val="00876A8D"/>
    <w:rsid w:val="00881820"/>
    <w:rsid w:val="00884553"/>
    <w:rsid w:val="0089053C"/>
    <w:rsid w:val="00892673"/>
    <w:rsid w:val="00892C84"/>
    <w:rsid w:val="008949F5"/>
    <w:rsid w:val="0089751A"/>
    <w:rsid w:val="008B3406"/>
    <w:rsid w:val="008B6036"/>
    <w:rsid w:val="008C292F"/>
    <w:rsid w:val="008D0A1B"/>
    <w:rsid w:val="008D57E2"/>
    <w:rsid w:val="008D628E"/>
    <w:rsid w:val="008D658E"/>
    <w:rsid w:val="008E12A1"/>
    <w:rsid w:val="008E29F2"/>
    <w:rsid w:val="008F262A"/>
    <w:rsid w:val="008F5218"/>
    <w:rsid w:val="0090449B"/>
    <w:rsid w:val="00913DD7"/>
    <w:rsid w:val="009149B8"/>
    <w:rsid w:val="00915828"/>
    <w:rsid w:val="00915EC0"/>
    <w:rsid w:val="009214D2"/>
    <w:rsid w:val="00921B90"/>
    <w:rsid w:val="00923930"/>
    <w:rsid w:val="009362D4"/>
    <w:rsid w:val="0094557A"/>
    <w:rsid w:val="00957A43"/>
    <w:rsid w:val="0096043A"/>
    <w:rsid w:val="00963A6A"/>
    <w:rsid w:val="009666AF"/>
    <w:rsid w:val="00976BBC"/>
    <w:rsid w:val="009862B1"/>
    <w:rsid w:val="00992B71"/>
    <w:rsid w:val="00995B02"/>
    <w:rsid w:val="009A3157"/>
    <w:rsid w:val="009B0447"/>
    <w:rsid w:val="009B34BC"/>
    <w:rsid w:val="009C10F7"/>
    <w:rsid w:val="009C51A9"/>
    <w:rsid w:val="009D0657"/>
    <w:rsid w:val="009D291F"/>
    <w:rsid w:val="009D511C"/>
    <w:rsid w:val="009D5289"/>
    <w:rsid w:val="009E159B"/>
    <w:rsid w:val="009E276E"/>
    <w:rsid w:val="009E44F7"/>
    <w:rsid w:val="009E4EED"/>
    <w:rsid w:val="009F2B10"/>
    <w:rsid w:val="009F5F25"/>
    <w:rsid w:val="009F75A3"/>
    <w:rsid w:val="00A0553B"/>
    <w:rsid w:val="00A06AA2"/>
    <w:rsid w:val="00A10D4A"/>
    <w:rsid w:val="00A213D4"/>
    <w:rsid w:val="00A25980"/>
    <w:rsid w:val="00A51941"/>
    <w:rsid w:val="00A62EBE"/>
    <w:rsid w:val="00A70775"/>
    <w:rsid w:val="00A72AE8"/>
    <w:rsid w:val="00A72CED"/>
    <w:rsid w:val="00A80E15"/>
    <w:rsid w:val="00A854FD"/>
    <w:rsid w:val="00AA01C1"/>
    <w:rsid w:val="00AA2143"/>
    <w:rsid w:val="00AA253D"/>
    <w:rsid w:val="00AB1E6A"/>
    <w:rsid w:val="00AB4D7C"/>
    <w:rsid w:val="00AC3696"/>
    <w:rsid w:val="00AC3BEE"/>
    <w:rsid w:val="00AC443E"/>
    <w:rsid w:val="00AC5080"/>
    <w:rsid w:val="00AC6330"/>
    <w:rsid w:val="00AC68A8"/>
    <w:rsid w:val="00AE31A7"/>
    <w:rsid w:val="00AE3B86"/>
    <w:rsid w:val="00AF3D60"/>
    <w:rsid w:val="00AF693E"/>
    <w:rsid w:val="00B037A0"/>
    <w:rsid w:val="00B03D89"/>
    <w:rsid w:val="00B04C40"/>
    <w:rsid w:val="00B120A9"/>
    <w:rsid w:val="00B27681"/>
    <w:rsid w:val="00B342B0"/>
    <w:rsid w:val="00B34DE0"/>
    <w:rsid w:val="00B379B7"/>
    <w:rsid w:val="00B37B9B"/>
    <w:rsid w:val="00B42B39"/>
    <w:rsid w:val="00B42E93"/>
    <w:rsid w:val="00B46FFF"/>
    <w:rsid w:val="00B57287"/>
    <w:rsid w:val="00B63959"/>
    <w:rsid w:val="00B6640A"/>
    <w:rsid w:val="00B733EA"/>
    <w:rsid w:val="00B830EC"/>
    <w:rsid w:val="00B90C86"/>
    <w:rsid w:val="00B94ABE"/>
    <w:rsid w:val="00B94B19"/>
    <w:rsid w:val="00B974BE"/>
    <w:rsid w:val="00BA00D6"/>
    <w:rsid w:val="00BBE88E"/>
    <w:rsid w:val="00BC523C"/>
    <w:rsid w:val="00BC5AE6"/>
    <w:rsid w:val="00BC5CBB"/>
    <w:rsid w:val="00BC7464"/>
    <w:rsid w:val="00BC7B7C"/>
    <w:rsid w:val="00BD00A7"/>
    <w:rsid w:val="00BD0E60"/>
    <w:rsid w:val="00BD2CF2"/>
    <w:rsid w:val="00BD407D"/>
    <w:rsid w:val="00BD734A"/>
    <w:rsid w:val="00BD77E0"/>
    <w:rsid w:val="00BE00FD"/>
    <w:rsid w:val="00BE2082"/>
    <w:rsid w:val="00BF3832"/>
    <w:rsid w:val="00C00666"/>
    <w:rsid w:val="00C14BB2"/>
    <w:rsid w:val="00C1696C"/>
    <w:rsid w:val="00C173D4"/>
    <w:rsid w:val="00C17B45"/>
    <w:rsid w:val="00C226D9"/>
    <w:rsid w:val="00C2365E"/>
    <w:rsid w:val="00C2437D"/>
    <w:rsid w:val="00C24943"/>
    <w:rsid w:val="00C268F1"/>
    <w:rsid w:val="00C26E8A"/>
    <w:rsid w:val="00C3015B"/>
    <w:rsid w:val="00C317A8"/>
    <w:rsid w:val="00C32266"/>
    <w:rsid w:val="00C40F32"/>
    <w:rsid w:val="00C40FA2"/>
    <w:rsid w:val="00C43CBF"/>
    <w:rsid w:val="00C43E7A"/>
    <w:rsid w:val="00C4496C"/>
    <w:rsid w:val="00C51F4A"/>
    <w:rsid w:val="00C52E53"/>
    <w:rsid w:val="00C562EB"/>
    <w:rsid w:val="00C57A18"/>
    <w:rsid w:val="00C61AEF"/>
    <w:rsid w:val="00C6473F"/>
    <w:rsid w:val="00C65A0C"/>
    <w:rsid w:val="00C66F0D"/>
    <w:rsid w:val="00C73292"/>
    <w:rsid w:val="00C739B6"/>
    <w:rsid w:val="00C77271"/>
    <w:rsid w:val="00C82138"/>
    <w:rsid w:val="00C82ACA"/>
    <w:rsid w:val="00C85ECD"/>
    <w:rsid w:val="00C86EAB"/>
    <w:rsid w:val="00C87195"/>
    <w:rsid w:val="00CA01C9"/>
    <w:rsid w:val="00CA1843"/>
    <w:rsid w:val="00CA271B"/>
    <w:rsid w:val="00CB6658"/>
    <w:rsid w:val="00CC6E21"/>
    <w:rsid w:val="00CC7A92"/>
    <w:rsid w:val="00CD08AA"/>
    <w:rsid w:val="00CD0B3B"/>
    <w:rsid w:val="00CD3ACF"/>
    <w:rsid w:val="00CD5A7D"/>
    <w:rsid w:val="00CD7A21"/>
    <w:rsid w:val="00CE0261"/>
    <w:rsid w:val="00CE203E"/>
    <w:rsid w:val="00CE3CEC"/>
    <w:rsid w:val="00CE4BE0"/>
    <w:rsid w:val="00CE4D3A"/>
    <w:rsid w:val="00CE544F"/>
    <w:rsid w:val="00CEFD1A"/>
    <w:rsid w:val="00CF2ED7"/>
    <w:rsid w:val="00CF6150"/>
    <w:rsid w:val="00D046E2"/>
    <w:rsid w:val="00D04E09"/>
    <w:rsid w:val="00D0625D"/>
    <w:rsid w:val="00D178A7"/>
    <w:rsid w:val="00D22F76"/>
    <w:rsid w:val="00D24B89"/>
    <w:rsid w:val="00D25951"/>
    <w:rsid w:val="00D27B7F"/>
    <w:rsid w:val="00D34AEA"/>
    <w:rsid w:val="00D3767F"/>
    <w:rsid w:val="00D4451B"/>
    <w:rsid w:val="00D4544C"/>
    <w:rsid w:val="00D477BC"/>
    <w:rsid w:val="00D47B84"/>
    <w:rsid w:val="00D55B8D"/>
    <w:rsid w:val="00D575EC"/>
    <w:rsid w:val="00D57D25"/>
    <w:rsid w:val="00D57FB0"/>
    <w:rsid w:val="00D60A98"/>
    <w:rsid w:val="00D61E22"/>
    <w:rsid w:val="00D66409"/>
    <w:rsid w:val="00D716AB"/>
    <w:rsid w:val="00D721F6"/>
    <w:rsid w:val="00D7338D"/>
    <w:rsid w:val="00D778E5"/>
    <w:rsid w:val="00D81E29"/>
    <w:rsid w:val="00D855A5"/>
    <w:rsid w:val="00D87952"/>
    <w:rsid w:val="00DA03F4"/>
    <w:rsid w:val="00DA16CA"/>
    <w:rsid w:val="00DA5931"/>
    <w:rsid w:val="00DB3F44"/>
    <w:rsid w:val="00DB463C"/>
    <w:rsid w:val="00DB5D43"/>
    <w:rsid w:val="00DB7474"/>
    <w:rsid w:val="00DB7A33"/>
    <w:rsid w:val="00DD561C"/>
    <w:rsid w:val="00DD5A62"/>
    <w:rsid w:val="00DD6557"/>
    <w:rsid w:val="00DD7F84"/>
    <w:rsid w:val="00DE0C28"/>
    <w:rsid w:val="00DE26DE"/>
    <w:rsid w:val="00DE319F"/>
    <w:rsid w:val="00DE4B4F"/>
    <w:rsid w:val="00DE59DC"/>
    <w:rsid w:val="00DEA1E7"/>
    <w:rsid w:val="00DF104A"/>
    <w:rsid w:val="00DF109C"/>
    <w:rsid w:val="00DF2240"/>
    <w:rsid w:val="00DF51A1"/>
    <w:rsid w:val="00DF5E20"/>
    <w:rsid w:val="00DF754F"/>
    <w:rsid w:val="00DF76AE"/>
    <w:rsid w:val="00E06CBB"/>
    <w:rsid w:val="00E135A8"/>
    <w:rsid w:val="00E30BC4"/>
    <w:rsid w:val="00E3292A"/>
    <w:rsid w:val="00E34FA1"/>
    <w:rsid w:val="00E42E60"/>
    <w:rsid w:val="00E42FC2"/>
    <w:rsid w:val="00E60294"/>
    <w:rsid w:val="00E62280"/>
    <w:rsid w:val="00E67B30"/>
    <w:rsid w:val="00E70392"/>
    <w:rsid w:val="00E7385B"/>
    <w:rsid w:val="00E8634B"/>
    <w:rsid w:val="00E930A3"/>
    <w:rsid w:val="00E94A38"/>
    <w:rsid w:val="00EA7085"/>
    <w:rsid w:val="00EB219E"/>
    <w:rsid w:val="00EC1CB6"/>
    <w:rsid w:val="00EC1F2C"/>
    <w:rsid w:val="00EC3004"/>
    <w:rsid w:val="00ED0226"/>
    <w:rsid w:val="00ED6A6E"/>
    <w:rsid w:val="00EF039A"/>
    <w:rsid w:val="00EF1EAC"/>
    <w:rsid w:val="00EF4E2A"/>
    <w:rsid w:val="00F063B3"/>
    <w:rsid w:val="00F077D1"/>
    <w:rsid w:val="00F12BDF"/>
    <w:rsid w:val="00F12D86"/>
    <w:rsid w:val="00F13FAC"/>
    <w:rsid w:val="00F15643"/>
    <w:rsid w:val="00F2341E"/>
    <w:rsid w:val="00F2409B"/>
    <w:rsid w:val="00F25D38"/>
    <w:rsid w:val="00F30418"/>
    <w:rsid w:val="00F3068F"/>
    <w:rsid w:val="00F3636A"/>
    <w:rsid w:val="00F36E64"/>
    <w:rsid w:val="00F375A9"/>
    <w:rsid w:val="00F42342"/>
    <w:rsid w:val="00F43492"/>
    <w:rsid w:val="00F46A46"/>
    <w:rsid w:val="00F51F59"/>
    <w:rsid w:val="00F6140D"/>
    <w:rsid w:val="00F615D4"/>
    <w:rsid w:val="00F620D2"/>
    <w:rsid w:val="00F62B1E"/>
    <w:rsid w:val="00F661EC"/>
    <w:rsid w:val="00F750CE"/>
    <w:rsid w:val="00F83980"/>
    <w:rsid w:val="00F84770"/>
    <w:rsid w:val="00F86AE8"/>
    <w:rsid w:val="00F90FB9"/>
    <w:rsid w:val="00F9229A"/>
    <w:rsid w:val="00F948B9"/>
    <w:rsid w:val="00F96FFB"/>
    <w:rsid w:val="00FA3091"/>
    <w:rsid w:val="00FA4C4F"/>
    <w:rsid w:val="00FA7C76"/>
    <w:rsid w:val="00FB0731"/>
    <w:rsid w:val="00FB10E1"/>
    <w:rsid w:val="00FC19D6"/>
    <w:rsid w:val="00FC3932"/>
    <w:rsid w:val="00FC3F83"/>
    <w:rsid w:val="00FC4697"/>
    <w:rsid w:val="00FC701F"/>
    <w:rsid w:val="00FC74F3"/>
    <w:rsid w:val="00FC786D"/>
    <w:rsid w:val="00FD170F"/>
    <w:rsid w:val="00FD3D8D"/>
    <w:rsid w:val="00FE13F7"/>
    <w:rsid w:val="00FE201E"/>
    <w:rsid w:val="00FE3FF6"/>
    <w:rsid w:val="00FF1C4B"/>
    <w:rsid w:val="00FF3656"/>
    <w:rsid w:val="00FF7895"/>
    <w:rsid w:val="0124C41D"/>
    <w:rsid w:val="0131DC43"/>
    <w:rsid w:val="01469993"/>
    <w:rsid w:val="015F76D9"/>
    <w:rsid w:val="016DA6E5"/>
    <w:rsid w:val="017DA34D"/>
    <w:rsid w:val="0184CCE6"/>
    <w:rsid w:val="0185F826"/>
    <w:rsid w:val="01915D21"/>
    <w:rsid w:val="01A2F78F"/>
    <w:rsid w:val="01A424E5"/>
    <w:rsid w:val="01F160C8"/>
    <w:rsid w:val="01FADCF7"/>
    <w:rsid w:val="020E3508"/>
    <w:rsid w:val="023B022B"/>
    <w:rsid w:val="023E1985"/>
    <w:rsid w:val="025CA746"/>
    <w:rsid w:val="025FF343"/>
    <w:rsid w:val="028813FB"/>
    <w:rsid w:val="028E9003"/>
    <w:rsid w:val="02A8FB6C"/>
    <w:rsid w:val="02AB73DC"/>
    <w:rsid w:val="02CB7DA8"/>
    <w:rsid w:val="02DE28C5"/>
    <w:rsid w:val="02E98CDF"/>
    <w:rsid w:val="02FC3DBD"/>
    <w:rsid w:val="02FC5894"/>
    <w:rsid w:val="0301838B"/>
    <w:rsid w:val="030211E4"/>
    <w:rsid w:val="03074D32"/>
    <w:rsid w:val="031106E3"/>
    <w:rsid w:val="0311B302"/>
    <w:rsid w:val="03257D3C"/>
    <w:rsid w:val="033108A0"/>
    <w:rsid w:val="0357F09D"/>
    <w:rsid w:val="036AE33F"/>
    <w:rsid w:val="03914806"/>
    <w:rsid w:val="03FBC3A4"/>
    <w:rsid w:val="043E09DD"/>
    <w:rsid w:val="04534964"/>
    <w:rsid w:val="04587CF9"/>
    <w:rsid w:val="046420C4"/>
    <w:rsid w:val="046FE109"/>
    <w:rsid w:val="0475D5A9"/>
    <w:rsid w:val="0488D8BC"/>
    <w:rsid w:val="049DF90F"/>
    <w:rsid w:val="04C5DFFE"/>
    <w:rsid w:val="04F4FE7A"/>
    <w:rsid w:val="0512B829"/>
    <w:rsid w:val="052C55C8"/>
    <w:rsid w:val="0556DB31"/>
    <w:rsid w:val="05908248"/>
    <w:rsid w:val="059C7470"/>
    <w:rsid w:val="05A065E7"/>
    <w:rsid w:val="05A5CA73"/>
    <w:rsid w:val="05BDA4DC"/>
    <w:rsid w:val="05C6E172"/>
    <w:rsid w:val="05EF1B9D"/>
    <w:rsid w:val="05F25FAD"/>
    <w:rsid w:val="06188211"/>
    <w:rsid w:val="0625C597"/>
    <w:rsid w:val="06298056"/>
    <w:rsid w:val="063BC574"/>
    <w:rsid w:val="0651C19C"/>
    <w:rsid w:val="06533F5C"/>
    <w:rsid w:val="06835F10"/>
    <w:rsid w:val="06BC9EA6"/>
    <w:rsid w:val="06C9E328"/>
    <w:rsid w:val="06D5F3BE"/>
    <w:rsid w:val="06DD072C"/>
    <w:rsid w:val="06E022C7"/>
    <w:rsid w:val="0733B5AC"/>
    <w:rsid w:val="073878DB"/>
    <w:rsid w:val="07685C68"/>
    <w:rsid w:val="0770425B"/>
    <w:rsid w:val="077BDA0A"/>
    <w:rsid w:val="078492F6"/>
    <w:rsid w:val="07DCE869"/>
    <w:rsid w:val="07E47806"/>
    <w:rsid w:val="07EA819C"/>
    <w:rsid w:val="07EE8D94"/>
    <w:rsid w:val="07F57064"/>
    <w:rsid w:val="08128106"/>
    <w:rsid w:val="0844208C"/>
    <w:rsid w:val="08508D73"/>
    <w:rsid w:val="0863E6E9"/>
    <w:rsid w:val="086A7252"/>
    <w:rsid w:val="08738FA5"/>
    <w:rsid w:val="0874FF53"/>
    <w:rsid w:val="087AB2DF"/>
    <w:rsid w:val="088FD3E0"/>
    <w:rsid w:val="08A3F61E"/>
    <w:rsid w:val="08BCA01A"/>
    <w:rsid w:val="08C7B235"/>
    <w:rsid w:val="08D4493C"/>
    <w:rsid w:val="08D806A9"/>
    <w:rsid w:val="08DD6B35"/>
    <w:rsid w:val="0902C72A"/>
    <w:rsid w:val="090BD2F5"/>
    <w:rsid w:val="09421927"/>
    <w:rsid w:val="09635DE3"/>
    <w:rsid w:val="0978B8CA"/>
    <w:rsid w:val="097A70E0"/>
    <w:rsid w:val="09BE8701"/>
    <w:rsid w:val="09D328C4"/>
    <w:rsid w:val="09D6E299"/>
    <w:rsid w:val="09FB45FF"/>
    <w:rsid w:val="0A0EA3E0"/>
    <w:rsid w:val="0A104ACC"/>
    <w:rsid w:val="0A1742AE"/>
    <w:rsid w:val="0A402ECD"/>
    <w:rsid w:val="0A4CF28E"/>
    <w:rsid w:val="0A5680C8"/>
    <w:rsid w:val="0A602B25"/>
    <w:rsid w:val="0A793B96"/>
    <w:rsid w:val="0A8C24A8"/>
    <w:rsid w:val="0AAC99C1"/>
    <w:rsid w:val="0ABAD73C"/>
    <w:rsid w:val="0AECFC5D"/>
    <w:rsid w:val="0AF7D852"/>
    <w:rsid w:val="0B0AAF3E"/>
    <w:rsid w:val="0B2FF7A8"/>
    <w:rsid w:val="0B4C9251"/>
    <w:rsid w:val="0B4CF503"/>
    <w:rsid w:val="0B4D5858"/>
    <w:rsid w:val="0B6B904D"/>
    <w:rsid w:val="0B6FAFC8"/>
    <w:rsid w:val="0B8396FB"/>
    <w:rsid w:val="0B921B80"/>
    <w:rsid w:val="0BAB3067"/>
    <w:rsid w:val="0BAB6C94"/>
    <w:rsid w:val="0BB10826"/>
    <w:rsid w:val="0BBAD3F7"/>
    <w:rsid w:val="0BBCE7BB"/>
    <w:rsid w:val="0C1E96BC"/>
    <w:rsid w:val="0C213F8F"/>
    <w:rsid w:val="0C33A429"/>
    <w:rsid w:val="0C36478F"/>
    <w:rsid w:val="0C4373B7"/>
    <w:rsid w:val="0C57A764"/>
    <w:rsid w:val="0C7C4289"/>
    <w:rsid w:val="0CA38313"/>
    <w:rsid w:val="0CAA716F"/>
    <w:rsid w:val="0CBE7040"/>
    <w:rsid w:val="0CCF00D9"/>
    <w:rsid w:val="0CDBB8DC"/>
    <w:rsid w:val="0CEABE4F"/>
    <w:rsid w:val="0CEC8544"/>
    <w:rsid w:val="0D3505FF"/>
    <w:rsid w:val="0D4700C8"/>
    <w:rsid w:val="0D51F33A"/>
    <w:rsid w:val="0D634503"/>
    <w:rsid w:val="0D67C695"/>
    <w:rsid w:val="0D78CDFE"/>
    <w:rsid w:val="0D7D35D7"/>
    <w:rsid w:val="0DD2C664"/>
    <w:rsid w:val="0DDA0A21"/>
    <w:rsid w:val="0DDB4396"/>
    <w:rsid w:val="0DDC79DA"/>
    <w:rsid w:val="0DE0946A"/>
    <w:rsid w:val="0DEA48D9"/>
    <w:rsid w:val="0DF4EE19"/>
    <w:rsid w:val="0E06F2A1"/>
    <w:rsid w:val="0E1021E2"/>
    <w:rsid w:val="0E1E6FBA"/>
    <w:rsid w:val="0E26948B"/>
    <w:rsid w:val="0E2F5024"/>
    <w:rsid w:val="0E5884CA"/>
    <w:rsid w:val="0E6FE416"/>
    <w:rsid w:val="0E796E91"/>
    <w:rsid w:val="0E79EF7A"/>
    <w:rsid w:val="0E8B9A31"/>
    <w:rsid w:val="0E8D54FA"/>
    <w:rsid w:val="0EAFE9EF"/>
    <w:rsid w:val="0EB3417A"/>
    <w:rsid w:val="0EC55CC5"/>
    <w:rsid w:val="0ECF55DE"/>
    <w:rsid w:val="0EE2D129"/>
    <w:rsid w:val="0EE4D6DC"/>
    <w:rsid w:val="0F1C4F20"/>
    <w:rsid w:val="0F32B357"/>
    <w:rsid w:val="0F83E41B"/>
    <w:rsid w:val="0FA38370"/>
    <w:rsid w:val="0FB43BDA"/>
    <w:rsid w:val="0FCEE2C3"/>
    <w:rsid w:val="0FE1254C"/>
    <w:rsid w:val="0FFD8FF6"/>
    <w:rsid w:val="100F8EA4"/>
    <w:rsid w:val="101910E1"/>
    <w:rsid w:val="101FD3DB"/>
    <w:rsid w:val="10215357"/>
    <w:rsid w:val="1021CDED"/>
    <w:rsid w:val="1022D016"/>
    <w:rsid w:val="1026D8D6"/>
    <w:rsid w:val="103F0EE6"/>
    <w:rsid w:val="103F6003"/>
    <w:rsid w:val="103F60D5"/>
    <w:rsid w:val="10461997"/>
    <w:rsid w:val="10484753"/>
    <w:rsid w:val="106CA6C1"/>
    <w:rsid w:val="107F8C50"/>
    <w:rsid w:val="1087C9F7"/>
    <w:rsid w:val="108F4F82"/>
    <w:rsid w:val="109CE4B3"/>
    <w:rsid w:val="10BE6BA2"/>
    <w:rsid w:val="10C044C8"/>
    <w:rsid w:val="10ECC4BA"/>
    <w:rsid w:val="10F6BD39"/>
    <w:rsid w:val="10FB2171"/>
    <w:rsid w:val="110A297A"/>
    <w:rsid w:val="1116E9B5"/>
    <w:rsid w:val="1120A360"/>
    <w:rsid w:val="11269C30"/>
    <w:rsid w:val="1143F60F"/>
    <w:rsid w:val="11636730"/>
    <w:rsid w:val="11742F2C"/>
    <w:rsid w:val="119B1BD7"/>
    <w:rsid w:val="11AF03B2"/>
    <w:rsid w:val="11C2A937"/>
    <w:rsid w:val="11C9C290"/>
    <w:rsid w:val="11D2C9D5"/>
    <w:rsid w:val="11D3E8D0"/>
    <w:rsid w:val="11D45C51"/>
    <w:rsid w:val="11E7397E"/>
    <w:rsid w:val="11F85500"/>
    <w:rsid w:val="120A1E01"/>
    <w:rsid w:val="1217E0B9"/>
    <w:rsid w:val="12274D99"/>
    <w:rsid w:val="1238909E"/>
    <w:rsid w:val="123A39C1"/>
    <w:rsid w:val="123ADE45"/>
    <w:rsid w:val="124F2564"/>
    <w:rsid w:val="127B2B82"/>
    <w:rsid w:val="128F7BD8"/>
    <w:rsid w:val="12AD8C57"/>
    <w:rsid w:val="12C8157A"/>
    <w:rsid w:val="12CD2291"/>
    <w:rsid w:val="12F31440"/>
    <w:rsid w:val="12FC0D7F"/>
    <w:rsid w:val="132843F5"/>
    <w:rsid w:val="132C0BC6"/>
    <w:rsid w:val="1348D939"/>
    <w:rsid w:val="135E7998"/>
    <w:rsid w:val="137700C5"/>
    <w:rsid w:val="137DBA59"/>
    <w:rsid w:val="138E32F1"/>
    <w:rsid w:val="13A5298F"/>
    <w:rsid w:val="13E15228"/>
    <w:rsid w:val="13F67DC0"/>
    <w:rsid w:val="13FAAFC3"/>
    <w:rsid w:val="140230E8"/>
    <w:rsid w:val="14167E6E"/>
    <w:rsid w:val="142911FA"/>
    <w:rsid w:val="144F0BE5"/>
    <w:rsid w:val="1455C489"/>
    <w:rsid w:val="145CA36D"/>
    <w:rsid w:val="1470A399"/>
    <w:rsid w:val="1480495E"/>
    <w:rsid w:val="14860692"/>
    <w:rsid w:val="148F38E0"/>
    <w:rsid w:val="14C904A4"/>
    <w:rsid w:val="14E34E86"/>
    <w:rsid w:val="14F5790B"/>
    <w:rsid w:val="14F9D6F7"/>
    <w:rsid w:val="151054FA"/>
    <w:rsid w:val="15198ABA"/>
    <w:rsid w:val="15201467"/>
    <w:rsid w:val="15270D69"/>
    <w:rsid w:val="152BDC9A"/>
    <w:rsid w:val="15360186"/>
    <w:rsid w:val="1544322F"/>
    <w:rsid w:val="15506B5F"/>
    <w:rsid w:val="156D476F"/>
    <w:rsid w:val="1580F23A"/>
    <w:rsid w:val="159D2320"/>
    <w:rsid w:val="15A5802D"/>
    <w:rsid w:val="15C29B8B"/>
    <w:rsid w:val="160BE9D4"/>
    <w:rsid w:val="16214D95"/>
    <w:rsid w:val="165075BC"/>
    <w:rsid w:val="16598B92"/>
    <w:rsid w:val="16602574"/>
    <w:rsid w:val="1664265A"/>
    <w:rsid w:val="166A5E86"/>
    <w:rsid w:val="1687571C"/>
    <w:rsid w:val="16885265"/>
    <w:rsid w:val="16961A5A"/>
    <w:rsid w:val="169A8434"/>
    <w:rsid w:val="16AC5731"/>
    <w:rsid w:val="16B89BB9"/>
    <w:rsid w:val="16D205D9"/>
    <w:rsid w:val="16EDD608"/>
    <w:rsid w:val="16EEFC9E"/>
    <w:rsid w:val="1706BB87"/>
    <w:rsid w:val="17098563"/>
    <w:rsid w:val="1714AAA1"/>
    <w:rsid w:val="1726A02D"/>
    <w:rsid w:val="172A87D0"/>
    <w:rsid w:val="1751A9A2"/>
    <w:rsid w:val="1776BC87"/>
    <w:rsid w:val="177759F1"/>
    <w:rsid w:val="178897E4"/>
    <w:rsid w:val="178F46D5"/>
    <w:rsid w:val="1799203A"/>
    <w:rsid w:val="17B9A728"/>
    <w:rsid w:val="17BA223D"/>
    <w:rsid w:val="17FDEA3C"/>
    <w:rsid w:val="1800A566"/>
    <w:rsid w:val="18159A16"/>
    <w:rsid w:val="1835FCAA"/>
    <w:rsid w:val="18482792"/>
    <w:rsid w:val="187B02A7"/>
    <w:rsid w:val="187F40DD"/>
    <w:rsid w:val="18BC6147"/>
    <w:rsid w:val="18C1550E"/>
    <w:rsid w:val="1906EC92"/>
    <w:rsid w:val="192D9CEB"/>
    <w:rsid w:val="193FAD45"/>
    <w:rsid w:val="197868E8"/>
    <w:rsid w:val="19968D2B"/>
    <w:rsid w:val="19C10127"/>
    <w:rsid w:val="19CDBB1C"/>
    <w:rsid w:val="19D94BC2"/>
    <w:rsid w:val="19DBB2C1"/>
    <w:rsid w:val="19E9811B"/>
    <w:rsid w:val="1A0972A9"/>
    <w:rsid w:val="1A0990BB"/>
    <w:rsid w:val="1A0C97A0"/>
    <w:rsid w:val="1A1008D1"/>
    <w:rsid w:val="1A18F9FE"/>
    <w:rsid w:val="1A2EA2DA"/>
    <w:rsid w:val="1A42E5B4"/>
    <w:rsid w:val="1A51584D"/>
    <w:rsid w:val="1A566481"/>
    <w:rsid w:val="1A7D14D2"/>
    <w:rsid w:val="1A8B486C"/>
    <w:rsid w:val="1AA3AD5A"/>
    <w:rsid w:val="1AC6E797"/>
    <w:rsid w:val="1ADC1FB9"/>
    <w:rsid w:val="1AE09C38"/>
    <w:rsid w:val="1B0881E9"/>
    <w:rsid w:val="1B2B0832"/>
    <w:rsid w:val="1B384628"/>
    <w:rsid w:val="1B42F63E"/>
    <w:rsid w:val="1B6CE425"/>
    <w:rsid w:val="1B7DD5B9"/>
    <w:rsid w:val="1B8AD1BF"/>
    <w:rsid w:val="1BAB30A6"/>
    <w:rsid w:val="1BB18A13"/>
    <w:rsid w:val="1BD93FF3"/>
    <w:rsid w:val="1BEBB587"/>
    <w:rsid w:val="1C0C4DCB"/>
    <w:rsid w:val="1C2CFB24"/>
    <w:rsid w:val="1C5D687B"/>
    <w:rsid w:val="1C7297BE"/>
    <w:rsid w:val="1C7756E3"/>
    <w:rsid w:val="1C7B33EE"/>
    <w:rsid w:val="1C96F463"/>
    <w:rsid w:val="1CDBC0E0"/>
    <w:rsid w:val="1CF2D6AD"/>
    <w:rsid w:val="1CF59F30"/>
    <w:rsid w:val="1D04BAAE"/>
    <w:rsid w:val="1D08D10B"/>
    <w:rsid w:val="1D12EE3A"/>
    <w:rsid w:val="1D1A14CB"/>
    <w:rsid w:val="1D2DE69C"/>
    <w:rsid w:val="1D313BF3"/>
    <w:rsid w:val="1D41136B"/>
    <w:rsid w:val="1D62413B"/>
    <w:rsid w:val="1D7E62DB"/>
    <w:rsid w:val="1DA94377"/>
    <w:rsid w:val="1DB3FDC3"/>
    <w:rsid w:val="1DBD17A5"/>
    <w:rsid w:val="1DCCD21A"/>
    <w:rsid w:val="1DCD628E"/>
    <w:rsid w:val="1DD22E7F"/>
    <w:rsid w:val="1DDA3513"/>
    <w:rsid w:val="1DDA9FA3"/>
    <w:rsid w:val="1DE69518"/>
    <w:rsid w:val="1DF9A43B"/>
    <w:rsid w:val="1E118915"/>
    <w:rsid w:val="1E1860EC"/>
    <w:rsid w:val="1E1D21CF"/>
    <w:rsid w:val="1E3274CE"/>
    <w:rsid w:val="1E42E2D4"/>
    <w:rsid w:val="1E67F5DD"/>
    <w:rsid w:val="1E7D5DFD"/>
    <w:rsid w:val="1E878B8A"/>
    <w:rsid w:val="1E8A1370"/>
    <w:rsid w:val="1EA039F2"/>
    <w:rsid w:val="1EBE5469"/>
    <w:rsid w:val="1EDCE3CC"/>
    <w:rsid w:val="1EEA7CA3"/>
    <w:rsid w:val="1EED08A9"/>
    <w:rsid w:val="1EFD5E82"/>
    <w:rsid w:val="1F17E42C"/>
    <w:rsid w:val="1F430A03"/>
    <w:rsid w:val="1F5034E6"/>
    <w:rsid w:val="1F508603"/>
    <w:rsid w:val="1F52FB75"/>
    <w:rsid w:val="1F5A2861"/>
    <w:rsid w:val="1F8046AB"/>
    <w:rsid w:val="1F9599AC"/>
    <w:rsid w:val="1FB1D2AD"/>
    <w:rsid w:val="1FCB2EAB"/>
    <w:rsid w:val="1FDAB2C3"/>
    <w:rsid w:val="1FEBC197"/>
    <w:rsid w:val="1FEC8399"/>
    <w:rsid w:val="1FEDDA7E"/>
    <w:rsid w:val="1FFAD44F"/>
    <w:rsid w:val="201D3AF8"/>
    <w:rsid w:val="20428C46"/>
    <w:rsid w:val="204AF445"/>
    <w:rsid w:val="2051F373"/>
    <w:rsid w:val="20520F59"/>
    <w:rsid w:val="20540164"/>
    <w:rsid w:val="205AA455"/>
    <w:rsid w:val="205DBE91"/>
    <w:rsid w:val="2070271F"/>
    <w:rsid w:val="2075915F"/>
    <w:rsid w:val="20828E96"/>
    <w:rsid w:val="208B38DB"/>
    <w:rsid w:val="2095393E"/>
    <w:rsid w:val="20992EE3"/>
    <w:rsid w:val="209E76CB"/>
    <w:rsid w:val="20B0FDA0"/>
    <w:rsid w:val="2113ACEA"/>
    <w:rsid w:val="2117B776"/>
    <w:rsid w:val="21304C91"/>
    <w:rsid w:val="213F5B59"/>
    <w:rsid w:val="21620436"/>
    <w:rsid w:val="2183A578"/>
    <w:rsid w:val="218B9153"/>
    <w:rsid w:val="21A4516D"/>
    <w:rsid w:val="21B237F1"/>
    <w:rsid w:val="21B680AC"/>
    <w:rsid w:val="21CFA801"/>
    <w:rsid w:val="21DE5CA7"/>
    <w:rsid w:val="21E9E09A"/>
    <w:rsid w:val="21FBFE64"/>
    <w:rsid w:val="22045ECC"/>
    <w:rsid w:val="2205AE0C"/>
    <w:rsid w:val="220B7054"/>
    <w:rsid w:val="220C9761"/>
    <w:rsid w:val="223EEA88"/>
    <w:rsid w:val="223F2430"/>
    <w:rsid w:val="224412D1"/>
    <w:rsid w:val="22776663"/>
    <w:rsid w:val="227C18AC"/>
    <w:rsid w:val="2281870A"/>
    <w:rsid w:val="2292547D"/>
    <w:rsid w:val="22B387D7"/>
    <w:rsid w:val="230212F8"/>
    <w:rsid w:val="23125385"/>
    <w:rsid w:val="23263461"/>
    <w:rsid w:val="2326ACF6"/>
    <w:rsid w:val="23442F1F"/>
    <w:rsid w:val="23509640"/>
    <w:rsid w:val="2358AB3D"/>
    <w:rsid w:val="23690BB0"/>
    <w:rsid w:val="236E05E3"/>
    <w:rsid w:val="239CA5FE"/>
    <w:rsid w:val="23A3739B"/>
    <w:rsid w:val="23B6FFBF"/>
    <w:rsid w:val="23B7B5F8"/>
    <w:rsid w:val="23BA2827"/>
    <w:rsid w:val="23C1CA75"/>
    <w:rsid w:val="23D120DB"/>
    <w:rsid w:val="23E3C68F"/>
    <w:rsid w:val="23F506FF"/>
    <w:rsid w:val="23FD900F"/>
    <w:rsid w:val="242012BB"/>
    <w:rsid w:val="243121F4"/>
    <w:rsid w:val="243F6061"/>
    <w:rsid w:val="244A23C6"/>
    <w:rsid w:val="24642373"/>
    <w:rsid w:val="248E2446"/>
    <w:rsid w:val="2490D465"/>
    <w:rsid w:val="24A1EA5C"/>
    <w:rsid w:val="24AA09B8"/>
    <w:rsid w:val="24AE23E6"/>
    <w:rsid w:val="24C05464"/>
    <w:rsid w:val="24D4F911"/>
    <w:rsid w:val="24F69B16"/>
    <w:rsid w:val="2504DC11"/>
    <w:rsid w:val="2506FD50"/>
    <w:rsid w:val="251B5DD8"/>
    <w:rsid w:val="2521815C"/>
    <w:rsid w:val="254AE0FD"/>
    <w:rsid w:val="256E173A"/>
    <w:rsid w:val="257331D4"/>
    <w:rsid w:val="2590D760"/>
    <w:rsid w:val="25A61504"/>
    <w:rsid w:val="25A8ACB3"/>
    <w:rsid w:val="25B9C304"/>
    <w:rsid w:val="25CDFB13"/>
    <w:rsid w:val="25DD4064"/>
    <w:rsid w:val="25EF000F"/>
    <w:rsid w:val="25F3DF6D"/>
    <w:rsid w:val="25FA042D"/>
    <w:rsid w:val="263218F8"/>
    <w:rsid w:val="26345F38"/>
    <w:rsid w:val="2636E868"/>
    <w:rsid w:val="26633D67"/>
    <w:rsid w:val="26746ED9"/>
    <w:rsid w:val="2683D15C"/>
    <w:rsid w:val="2692FACF"/>
    <w:rsid w:val="26B8E035"/>
    <w:rsid w:val="26CE2B41"/>
    <w:rsid w:val="26DBB52A"/>
    <w:rsid w:val="26E9AEAE"/>
    <w:rsid w:val="26FA52A9"/>
    <w:rsid w:val="26FCB3E5"/>
    <w:rsid w:val="2724B719"/>
    <w:rsid w:val="2727BD84"/>
    <w:rsid w:val="2731ACA9"/>
    <w:rsid w:val="2757E2FA"/>
    <w:rsid w:val="276A9179"/>
    <w:rsid w:val="2775D542"/>
    <w:rsid w:val="279E0DD8"/>
    <w:rsid w:val="27A091E1"/>
    <w:rsid w:val="27CCA6A5"/>
    <w:rsid w:val="27DE325B"/>
    <w:rsid w:val="2804B26A"/>
    <w:rsid w:val="28214ECA"/>
    <w:rsid w:val="285B63F5"/>
    <w:rsid w:val="285F00EE"/>
    <w:rsid w:val="28677AE7"/>
    <w:rsid w:val="288351BB"/>
    <w:rsid w:val="289F9547"/>
    <w:rsid w:val="28A028B2"/>
    <w:rsid w:val="28A08964"/>
    <w:rsid w:val="28ADCC7D"/>
    <w:rsid w:val="28C719BA"/>
    <w:rsid w:val="28D231D3"/>
    <w:rsid w:val="28E04D75"/>
    <w:rsid w:val="28EC7378"/>
    <w:rsid w:val="28F06864"/>
    <w:rsid w:val="2929048F"/>
    <w:rsid w:val="2945368C"/>
    <w:rsid w:val="294CE511"/>
    <w:rsid w:val="2955F773"/>
    <w:rsid w:val="295DF3B4"/>
    <w:rsid w:val="299A39A5"/>
    <w:rsid w:val="299ADE29"/>
    <w:rsid w:val="299C8C69"/>
    <w:rsid w:val="299D21AB"/>
    <w:rsid w:val="29ADF957"/>
    <w:rsid w:val="29C5E4C7"/>
    <w:rsid w:val="29D5DE87"/>
    <w:rsid w:val="29DB2B66"/>
    <w:rsid w:val="29F0B5E3"/>
    <w:rsid w:val="2A034B48"/>
    <w:rsid w:val="2A103DAF"/>
    <w:rsid w:val="2A196F55"/>
    <w:rsid w:val="2A27F774"/>
    <w:rsid w:val="2A2DF75C"/>
    <w:rsid w:val="2A2FD2F4"/>
    <w:rsid w:val="2A576279"/>
    <w:rsid w:val="2A58EA90"/>
    <w:rsid w:val="2A5D5E8F"/>
    <w:rsid w:val="2A644883"/>
    <w:rsid w:val="2A74F9AD"/>
    <w:rsid w:val="2A7A4EF1"/>
    <w:rsid w:val="2AABD6F3"/>
    <w:rsid w:val="2AB868B2"/>
    <w:rsid w:val="2AC4D015"/>
    <w:rsid w:val="2ADDBA3D"/>
    <w:rsid w:val="2AF00C1D"/>
    <w:rsid w:val="2AFB8F57"/>
    <w:rsid w:val="2B044767"/>
    <w:rsid w:val="2B2B429C"/>
    <w:rsid w:val="2B3BC12A"/>
    <w:rsid w:val="2B66245E"/>
    <w:rsid w:val="2BA8C8C0"/>
    <w:rsid w:val="2BB53FB6"/>
    <w:rsid w:val="2BB80C60"/>
    <w:rsid w:val="2BBAF27D"/>
    <w:rsid w:val="2BD1EC72"/>
    <w:rsid w:val="2BD88E70"/>
    <w:rsid w:val="2BE75ED1"/>
    <w:rsid w:val="2C049186"/>
    <w:rsid w:val="2C2B55F8"/>
    <w:rsid w:val="2C303E02"/>
    <w:rsid w:val="2C3E0582"/>
    <w:rsid w:val="2C498B92"/>
    <w:rsid w:val="2C4FEE5F"/>
    <w:rsid w:val="2C553334"/>
    <w:rsid w:val="2C580BE2"/>
    <w:rsid w:val="2C65AA45"/>
    <w:rsid w:val="2C79A4D9"/>
    <w:rsid w:val="2C859DA1"/>
    <w:rsid w:val="2C877117"/>
    <w:rsid w:val="2CB971FF"/>
    <w:rsid w:val="2CBC888A"/>
    <w:rsid w:val="2CC18584"/>
    <w:rsid w:val="2CC3E561"/>
    <w:rsid w:val="2CD7896A"/>
    <w:rsid w:val="2CE913F6"/>
    <w:rsid w:val="2D0103C0"/>
    <w:rsid w:val="2D3D876A"/>
    <w:rsid w:val="2D4BE13E"/>
    <w:rsid w:val="2D533E64"/>
    <w:rsid w:val="2D709A41"/>
    <w:rsid w:val="2D7C8E40"/>
    <w:rsid w:val="2D840CDA"/>
    <w:rsid w:val="2D9E1993"/>
    <w:rsid w:val="2DB7DAA4"/>
    <w:rsid w:val="2DCBB491"/>
    <w:rsid w:val="2DD6CE6A"/>
    <w:rsid w:val="2DD7DDAF"/>
    <w:rsid w:val="2DEBBEC0"/>
    <w:rsid w:val="2E2394C9"/>
    <w:rsid w:val="2E52F4B1"/>
    <w:rsid w:val="2E5499BF"/>
    <w:rsid w:val="2E5A250F"/>
    <w:rsid w:val="2E6C01A5"/>
    <w:rsid w:val="2E6E4F4C"/>
    <w:rsid w:val="2E8DA161"/>
    <w:rsid w:val="2E987534"/>
    <w:rsid w:val="2EAEEC46"/>
    <w:rsid w:val="2EB87F96"/>
    <w:rsid w:val="2ECAA579"/>
    <w:rsid w:val="2ED96AE2"/>
    <w:rsid w:val="2EDC153C"/>
    <w:rsid w:val="2EEC0A1B"/>
    <w:rsid w:val="2EECE078"/>
    <w:rsid w:val="2EFC15A6"/>
    <w:rsid w:val="2F41AD26"/>
    <w:rsid w:val="2F4C91C3"/>
    <w:rsid w:val="2F5BF4BB"/>
    <w:rsid w:val="2F60A54A"/>
    <w:rsid w:val="2F83EA5B"/>
    <w:rsid w:val="2F8BDB44"/>
    <w:rsid w:val="2F99BED3"/>
    <w:rsid w:val="2FBD7C6A"/>
    <w:rsid w:val="2FCD0019"/>
    <w:rsid w:val="3003B80F"/>
    <w:rsid w:val="30153814"/>
    <w:rsid w:val="3020B4B8"/>
    <w:rsid w:val="302539B9"/>
    <w:rsid w:val="303501FA"/>
    <w:rsid w:val="303640A7"/>
    <w:rsid w:val="30544FF7"/>
    <w:rsid w:val="3060F16B"/>
    <w:rsid w:val="3067AE05"/>
    <w:rsid w:val="3077E59D"/>
    <w:rsid w:val="308E7431"/>
    <w:rsid w:val="3097E607"/>
    <w:rsid w:val="3099EA74"/>
    <w:rsid w:val="309EDE34"/>
    <w:rsid w:val="30BF3660"/>
    <w:rsid w:val="30C91D23"/>
    <w:rsid w:val="30ECEE3C"/>
    <w:rsid w:val="310F7E71"/>
    <w:rsid w:val="31190901"/>
    <w:rsid w:val="312DBB00"/>
    <w:rsid w:val="3136C6CF"/>
    <w:rsid w:val="313BB2A5"/>
    <w:rsid w:val="313ECE99"/>
    <w:rsid w:val="3157583A"/>
    <w:rsid w:val="31594CCB"/>
    <w:rsid w:val="315B358B"/>
    <w:rsid w:val="3182A90C"/>
    <w:rsid w:val="318D5C70"/>
    <w:rsid w:val="31A5F00E"/>
    <w:rsid w:val="31A7C10E"/>
    <w:rsid w:val="31B42810"/>
    <w:rsid w:val="31BCFFC2"/>
    <w:rsid w:val="31CD43A5"/>
    <w:rsid w:val="31D829A5"/>
    <w:rsid w:val="32001D47"/>
    <w:rsid w:val="320E150B"/>
    <w:rsid w:val="3221BC93"/>
    <w:rsid w:val="3223E01B"/>
    <w:rsid w:val="3233B668"/>
    <w:rsid w:val="3239E837"/>
    <w:rsid w:val="325E4F38"/>
    <w:rsid w:val="328042A3"/>
    <w:rsid w:val="3298460C"/>
    <w:rsid w:val="32A03392"/>
    <w:rsid w:val="32B17F88"/>
    <w:rsid w:val="32BBC998"/>
    <w:rsid w:val="32D2E37F"/>
    <w:rsid w:val="32D3B5CE"/>
    <w:rsid w:val="32D48E07"/>
    <w:rsid w:val="32E8CC22"/>
    <w:rsid w:val="32F705EC"/>
    <w:rsid w:val="32FB1E02"/>
    <w:rsid w:val="333E0F18"/>
    <w:rsid w:val="334693E5"/>
    <w:rsid w:val="33802981"/>
    <w:rsid w:val="3383A5F3"/>
    <w:rsid w:val="338B8BB6"/>
    <w:rsid w:val="33965E02"/>
    <w:rsid w:val="33AD6BC6"/>
    <w:rsid w:val="33ECF15E"/>
    <w:rsid w:val="33F6A451"/>
    <w:rsid w:val="33F929FF"/>
    <w:rsid w:val="342F261F"/>
    <w:rsid w:val="343C03F3"/>
    <w:rsid w:val="344658F6"/>
    <w:rsid w:val="3451BA4E"/>
    <w:rsid w:val="34849C83"/>
    <w:rsid w:val="3492D64D"/>
    <w:rsid w:val="34AF7A4B"/>
    <w:rsid w:val="34B718DE"/>
    <w:rsid w:val="34C69AC6"/>
    <w:rsid w:val="34C83E37"/>
    <w:rsid w:val="34C93D35"/>
    <w:rsid w:val="34D75B17"/>
    <w:rsid w:val="34EF1867"/>
    <w:rsid w:val="34F69439"/>
    <w:rsid w:val="35158E62"/>
    <w:rsid w:val="3556C0D5"/>
    <w:rsid w:val="355D554C"/>
    <w:rsid w:val="35659AB3"/>
    <w:rsid w:val="3574BCDA"/>
    <w:rsid w:val="358A1B38"/>
    <w:rsid w:val="35C0F869"/>
    <w:rsid w:val="35CDC6F3"/>
    <w:rsid w:val="35D528AC"/>
    <w:rsid w:val="35E22957"/>
    <w:rsid w:val="35F3AC4F"/>
    <w:rsid w:val="360039D6"/>
    <w:rsid w:val="36090057"/>
    <w:rsid w:val="360F23C8"/>
    <w:rsid w:val="362E7FA1"/>
    <w:rsid w:val="3630E595"/>
    <w:rsid w:val="36359A7D"/>
    <w:rsid w:val="363CAD05"/>
    <w:rsid w:val="3683DF09"/>
    <w:rsid w:val="369FC5E2"/>
    <w:rsid w:val="36A0D5CE"/>
    <w:rsid w:val="36AE5D4F"/>
    <w:rsid w:val="36C50A80"/>
    <w:rsid w:val="36D8CC8B"/>
    <w:rsid w:val="36DDEA87"/>
    <w:rsid w:val="36E1CE50"/>
    <w:rsid w:val="36EC16B8"/>
    <w:rsid w:val="36EC52D3"/>
    <w:rsid w:val="36F65B6F"/>
    <w:rsid w:val="36F6E73E"/>
    <w:rsid w:val="36F7A3C9"/>
    <w:rsid w:val="3717EBED"/>
    <w:rsid w:val="3753AF04"/>
    <w:rsid w:val="377AB02F"/>
    <w:rsid w:val="37845EC6"/>
    <w:rsid w:val="3786AD7B"/>
    <w:rsid w:val="378B3FB7"/>
    <w:rsid w:val="37901FB5"/>
    <w:rsid w:val="379C7C3B"/>
    <w:rsid w:val="37B14EB2"/>
    <w:rsid w:val="37C97A51"/>
    <w:rsid w:val="37C9CB84"/>
    <w:rsid w:val="37E68677"/>
    <w:rsid w:val="37F1A4D5"/>
    <w:rsid w:val="37FCB2BE"/>
    <w:rsid w:val="38440FEE"/>
    <w:rsid w:val="385A89D4"/>
    <w:rsid w:val="3869CF25"/>
    <w:rsid w:val="3870527C"/>
    <w:rsid w:val="387168BB"/>
    <w:rsid w:val="3898D3E2"/>
    <w:rsid w:val="38B61A10"/>
    <w:rsid w:val="38C05191"/>
    <w:rsid w:val="38C1A634"/>
    <w:rsid w:val="38CACE9B"/>
    <w:rsid w:val="38CFD008"/>
    <w:rsid w:val="38DCB439"/>
    <w:rsid w:val="38ECC84D"/>
    <w:rsid w:val="38ED82B5"/>
    <w:rsid w:val="38F8268B"/>
    <w:rsid w:val="3901DBE3"/>
    <w:rsid w:val="391FEECE"/>
    <w:rsid w:val="392EAC74"/>
    <w:rsid w:val="393965FC"/>
    <w:rsid w:val="396580A4"/>
    <w:rsid w:val="397608CD"/>
    <w:rsid w:val="399191FB"/>
    <w:rsid w:val="39A9D008"/>
    <w:rsid w:val="39C50130"/>
    <w:rsid w:val="39D3BB22"/>
    <w:rsid w:val="39E24857"/>
    <w:rsid w:val="39E5FE11"/>
    <w:rsid w:val="39F93CB6"/>
    <w:rsid w:val="3A2315E3"/>
    <w:rsid w:val="3A2448BB"/>
    <w:rsid w:val="3A25A024"/>
    <w:rsid w:val="3A32877C"/>
    <w:rsid w:val="3A34A443"/>
    <w:rsid w:val="3A4E1D1E"/>
    <w:rsid w:val="3A4EE688"/>
    <w:rsid w:val="3A506867"/>
    <w:rsid w:val="3A595348"/>
    <w:rsid w:val="3A5C59B3"/>
    <w:rsid w:val="3A6168AB"/>
    <w:rsid w:val="3A866F69"/>
    <w:rsid w:val="3A867519"/>
    <w:rsid w:val="3A92F9D2"/>
    <w:rsid w:val="3A9644CE"/>
    <w:rsid w:val="3A9C3F03"/>
    <w:rsid w:val="3AAECE7A"/>
    <w:rsid w:val="3ABE4E3D"/>
    <w:rsid w:val="3ADC3041"/>
    <w:rsid w:val="3AE317FA"/>
    <w:rsid w:val="3AF0731B"/>
    <w:rsid w:val="3AF3DE07"/>
    <w:rsid w:val="3B3E8894"/>
    <w:rsid w:val="3B51330A"/>
    <w:rsid w:val="3B55398C"/>
    <w:rsid w:val="3B573C25"/>
    <w:rsid w:val="3B7822C0"/>
    <w:rsid w:val="3B81CE72"/>
    <w:rsid w:val="3B92DE5F"/>
    <w:rsid w:val="3B950D17"/>
    <w:rsid w:val="3B9F554E"/>
    <w:rsid w:val="3BA92881"/>
    <w:rsid w:val="3BB73725"/>
    <w:rsid w:val="3BBB0D14"/>
    <w:rsid w:val="3BBFDB70"/>
    <w:rsid w:val="3BC755F0"/>
    <w:rsid w:val="3BD074A4"/>
    <w:rsid w:val="3BD48BEB"/>
    <w:rsid w:val="3C2D1F62"/>
    <w:rsid w:val="3C40064F"/>
    <w:rsid w:val="3C4715D8"/>
    <w:rsid w:val="3C516ADB"/>
    <w:rsid w:val="3C604B42"/>
    <w:rsid w:val="3C818140"/>
    <w:rsid w:val="3C94A342"/>
    <w:rsid w:val="3C9942EE"/>
    <w:rsid w:val="3CB1B12A"/>
    <w:rsid w:val="3CD99FC0"/>
    <w:rsid w:val="3CE67273"/>
    <w:rsid w:val="3D0E8D33"/>
    <w:rsid w:val="3D178111"/>
    <w:rsid w:val="3D5E227A"/>
    <w:rsid w:val="3D871975"/>
    <w:rsid w:val="3D88C0E1"/>
    <w:rsid w:val="3D8B2622"/>
    <w:rsid w:val="3D9D7FD6"/>
    <w:rsid w:val="3DA3412B"/>
    <w:rsid w:val="3DB9FA95"/>
    <w:rsid w:val="3DC28675"/>
    <w:rsid w:val="3DD48EAD"/>
    <w:rsid w:val="3DE0D7D6"/>
    <w:rsid w:val="3E1A35AD"/>
    <w:rsid w:val="3E2E2B25"/>
    <w:rsid w:val="3E50964F"/>
    <w:rsid w:val="3E73F495"/>
    <w:rsid w:val="3E7A3A17"/>
    <w:rsid w:val="3E8AB5BA"/>
    <w:rsid w:val="3E8ECB36"/>
    <w:rsid w:val="3EB0B9A5"/>
    <w:rsid w:val="3EB50885"/>
    <w:rsid w:val="3F09660F"/>
    <w:rsid w:val="3F0B2A5C"/>
    <w:rsid w:val="3F0D5809"/>
    <w:rsid w:val="3F0EF3AA"/>
    <w:rsid w:val="3F3CC5FD"/>
    <w:rsid w:val="3F3F8C18"/>
    <w:rsid w:val="3F8F0903"/>
    <w:rsid w:val="3F8FD55D"/>
    <w:rsid w:val="3FAD9594"/>
    <w:rsid w:val="3FB6F33F"/>
    <w:rsid w:val="3FC57193"/>
    <w:rsid w:val="3FCA1C4C"/>
    <w:rsid w:val="3FD6A11A"/>
    <w:rsid w:val="3FE4543A"/>
    <w:rsid w:val="40173796"/>
    <w:rsid w:val="404C735C"/>
    <w:rsid w:val="4056E757"/>
    <w:rsid w:val="4078BC12"/>
    <w:rsid w:val="4084872A"/>
    <w:rsid w:val="408E0967"/>
    <w:rsid w:val="4095A4A0"/>
    <w:rsid w:val="409CA7D5"/>
    <w:rsid w:val="40C7CBC1"/>
    <w:rsid w:val="40E68BE2"/>
    <w:rsid w:val="40EE81E5"/>
    <w:rsid w:val="40FC801E"/>
    <w:rsid w:val="4108BF29"/>
    <w:rsid w:val="411038DD"/>
    <w:rsid w:val="411058D7"/>
    <w:rsid w:val="4113D7C0"/>
    <w:rsid w:val="411A86FB"/>
    <w:rsid w:val="412D8FC1"/>
    <w:rsid w:val="415E36B4"/>
    <w:rsid w:val="41744060"/>
    <w:rsid w:val="41789CD0"/>
    <w:rsid w:val="417C7389"/>
    <w:rsid w:val="418C0081"/>
    <w:rsid w:val="41A360B7"/>
    <w:rsid w:val="41A39504"/>
    <w:rsid w:val="41A51EF8"/>
    <w:rsid w:val="41BFD93F"/>
    <w:rsid w:val="41D42D08"/>
    <w:rsid w:val="42155568"/>
    <w:rsid w:val="421B65D7"/>
    <w:rsid w:val="4220578B"/>
    <w:rsid w:val="424014AD"/>
    <w:rsid w:val="42513893"/>
    <w:rsid w:val="4260921D"/>
    <w:rsid w:val="4265AEA8"/>
    <w:rsid w:val="42709140"/>
    <w:rsid w:val="42794B20"/>
    <w:rsid w:val="4293D126"/>
    <w:rsid w:val="42A6F863"/>
    <w:rsid w:val="42B88D9F"/>
    <w:rsid w:val="42D32BB0"/>
    <w:rsid w:val="42E78067"/>
    <w:rsid w:val="42FD6EA9"/>
    <w:rsid w:val="4317BAE6"/>
    <w:rsid w:val="43252C26"/>
    <w:rsid w:val="4329DF08"/>
    <w:rsid w:val="433C32A4"/>
    <w:rsid w:val="433F6565"/>
    <w:rsid w:val="43694FD6"/>
    <w:rsid w:val="437528B3"/>
    <w:rsid w:val="438AB40C"/>
    <w:rsid w:val="43CB5D5A"/>
    <w:rsid w:val="43D3E097"/>
    <w:rsid w:val="43F70662"/>
    <w:rsid w:val="443556A6"/>
    <w:rsid w:val="444D49F0"/>
    <w:rsid w:val="4451BB52"/>
    <w:rsid w:val="4456C57D"/>
    <w:rsid w:val="445E5EFB"/>
    <w:rsid w:val="4473A9C9"/>
    <w:rsid w:val="448648D2"/>
    <w:rsid w:val="449523AE"/>
    <w:rsid w:val="449A361F"/>
    <w:rsid w:val="449BE222"/>
    <w:rsid w:val="44B8F016"/>
    <w:rsid w:val="44C9ADC8"/>
    <w:rsid w:val="44CE6587"/>
    <w:rsid w:val="44E67CEF"/>
    <w:rsid w:val="44F41594"/>
    <w:rsid w:val="44F6FEEC"/>
    <w:rsid w:val="44F81BCE"/>
    <w:rsid w:val="451158FC"/>
    <w:rsid w:val="4526A728"/>
    <w:rsid w:val="45310A26"/>
    <w:rsid w:val="45390364"/>
    <w:rsid w:val="453C44F2"/>
    <w:rsid w:val="45562A35"/>
    <w:rsid w:val="455C39D3"/>
    <w:rsid w:val="4577B56F"/>
    <w:rsid w:val="457A6BE0"/>
    <w:rsid w:val="4591D1AF"/>
    <w:rsid w:val="4599EA1F"/>
    <w:rsid w:val="45EB46FB"/>
    <w:rsid w:val="45FEE726"/>
    <w:rsid w:val="464507E1"/>
    <w:rsid w:val="464F37D6"/>
    <w:rsid w:val="465E19F7"/>
    <w:rsid w:val="4676CE4F"/>
    <w:rsid w:val="46864F24"/>
    <w:rsid w:val="4692A87C"/>
    <w:rsid w:val="46984F26"/>
    <w:rsid w:val="46AFDF65"/>
    <w:rsid w:val="46BDD732"/>
    <w:rsid w:val="46ECD651"/>
    <w:rsid w:val="470FCFC0"/>
    <w:rsid w:val="47133EEF"/>
    <w:rsid w:val="47389CDD"/>
    <w:rsid w:val="473C7E6F"/>
    <w:rsid w:val="474CBC43"/>
    <w:rsid w:val="4777DC64"/>
    <w:rsid w:val="4784CEB9"/>
    <w:rsid w:val="47B2264A"/>
    <w:rsid w:val="47BC8253"/>
    <w:rsid w:val="47E381E4"/>
    <w:rsid w:val="47E57BC7"/>
    <w:rsid w:val="47E9BBDE"/>
    <w:rsid w:val="47F11F2A"/>
    <w:rsid w:val="47F88F2E"/>
    <w:rsid w:val="48167888"/>
    <w:rsid w:val="48447226"/>
    <w:rsid w:val="48636C32"/>
    <w:rsid w:val="486554B6"/>
    <w:rsid w:val="486E00A3"/>
    <w:rsid w:val="487AAC7B"/>
    <w:rsid w:val="48992B06"/>
    <w:rsid w:val="489FE0C7"/>
    <w:rsid w:val="48A3C5E5"/>
    <w:rsid w:val="48A49C7D"/>
    <w:rsid w:val="48ACFBA5"/>
    <w:rsid w:val="48AF5631"/>
    <w:rsid w:val="48BC27DF"/>
    <w:rsid w:val="48C010E5"/>
    <w:rsid w:val="48C1093C"/>
    <w:rsid w:val="48CEAE83"/>
    <w:rsid w:val="48D022E5"/>
    <w:rsid w:val="48D3B241"/>
    <w:rsid w:val="4905EFF2"/>
    <w:rsid w:val="4907E57E"/>
    <w:rsid w:val="49085D6C"/>
    <w:rsid w:val="491C6506"/>
    <w:rsid w:val="492D648F"/>
    <w:rsid w:val="4938A1A6"/>
    <w:rsid w:val="494A4AE6"/>
    <w:rsid w:val="495F65A2"/>
    <w:rsid w:val="49615A1D"/>
    <w:rsid w:val="49710B88"/>
    <w:rsid w:val="49936BFC"/>
    <w:rsid w:val="49A40B48"/>
    <w:rsid w:val="49A8F238"/>
    <w:rsid w:val="49A9B77B"/>
    <w:rsid w:val="49C200D7"/>
    <w:rsid w:val="49D12002"/>
    <w:rsid w:val="49E04287"/>
    <w:rsid w:val="4A003376"/>
    <w:rsid w:val="4A1D1600"/>
    <w:rsid w:val="4A318B76"/>
    <w:rsid w:val="4A348DEB"/>
    <w:rsid w:val="4A3F5D3D"/>
    <w:rsid w:val="4A42E972"/>
    <w:rsid w:val="4A48CC06"/>
    <w:rsid w:val="4A4B2692"/>
    <w:rsid w:val="4A4C18B6"/>
    <w:rsid w:val="4A50AB47"/>
    <w:rsid w:val="4A560912"/>
    <w:rsid w:val="4AA2B804"/>
    <w:rsid w:val="4AA75B24"/>
    <w:rsid w:val="4AC6280A"/>
    <w:rsid w:val="4AC934F0"/>
    <w:rsid w:val="4ACC6570"/>
    <w:rsid w:val="4ACCB372"/>
    <w:rsid w:val="4AD0BD20"/>
    <w:rsid w:val="4AD127B0"/>
    <w:rsid w:val="4AE246DF"/>
    <w:rsid w:val="4B11EF57"/>
    <w:rsid w:val="4B267682"/>
    <w:rsid w:val="4B3C6E39"/>
    <w:rsid w:val="4B512C9B"/>
    <w:rsid w:val="4B53ED9A"/>
    <w:rsid w:val="4B86B0EA"/>
    <w:rsid w:val="4B9D98BD"/>
    <w:rsid w:val="4BD66F3F"/>
    <w:rsid w:val="4BD8CA73"/>
    <w:rsid w:val="4BE28C8D"/>
    <w:rsid w:val="4BEFD69D"/>
    <w:rsid w:val="4BF277B6"/>
    <w:rsid w:val="4C25FCA6"/>
    <w:rsid w:val="4C273208"/>
    <w:rsid w:val="4C38FE90"/>
    <w:rsid w:val="4C42A3CC"/>
    <w:rsid w:val="4C495F09"/>
    <w:rsid w:val="4C4DAD30"/>
    <w:rsid w:val="4C5279C8"/>
    <w:rsid w:val="4C5790F2"/>
    <w:rsid w:val="4C69414E"/>
    <w:rsid w:val="4C7151A3"/>
    <w:rsid w:val="4C85CB77"/>
    <w:rsid w:val="4C861BD7"/>
    <w:rsid w:val="4C866A33"/>
    <w:rsid w:val="4C92C2AE"/>
    <w:rsid w:val="4CAA6AFB"/>
    <w:rsid w:val="4CB06C14"/>
    <w:rsid w:val="4CB91E99"/>
    <w:rsid w:val="4CCB9BAA"/>
    <w:rsid w:val="4CECD96A"/>
    <w:rsid w:val="4CF372E9"/>
    <w:rsid w:val="4CFDB9AD"/>
    <w:rsid w:val="4D00E4AF"/>
    <w:rsid w:val="4D0396B0"/>
    <w:rsid w:val="4D078856"/>
    <w:rsid w:val="4D1EE2B1"/>
    <w:rsid w:val="4D31CAA2"/>
    <w:rsid w:val="4D6028A7"/>
    <w:rsid w:val="4D742EC5"/>
    <w:rsid w:val="4D84818F"/>
    <w:rsid w:val="4D8CBDD2"/>
    <w:rsid w:val="4D9EECF5"/>
    <w:rsid w:val="4DA2A25B"/>
    <w:rsid w:val="4DC0E241"/>
    <w:rsid w:val="4DCA1365"/>
    <w:rsid w:val="4DE6C31D"/>
    <w:rsid w:val="4DE9D56C"/>
    <w:rsid w:val="4E00D5B2"/>
    <w:rsid w:val="4E0705A9"/>
    <w:rsid w:val="4E223A94"/>
    <w:rsid w:val="4E36B26B"/>
    <w:rsid w:val="4E437329"/>
    <w:rsid w:val="4E499019"/>
    <w:rsid w:val="4E5019C6"/>
    <w:rsid w:val="4E60DDAD"/>
    <w:rsid w:val="4EADA274"/>
    <w:rsid w:val="4EAE7C3E"/>
    <w:rsid w:val="4EB3DAE8"/>
    <w:rsid w:val="4ECD2408"/>
    <w:rsid w:val="4EDEBFD9"/>
    <w:rsid w:val="4EE4C634"/>
    <w:rsid w:val="4EF26692"/>
    <w:rsid w:val="4F0825C9"/>
    <w:rsid w:val="4F2240B4"/>
    <w:rsid w:val="4F27775F"/>
    <w:rsid w:val="4F28B571"/>
    <w:rsid w:val="4F492CBC"/>
    <w:rsid w:val="4F64D93F"/>
    <w:rsid w:val="4F7A2961"/>
    <w:rsid w:val="4F8F34FA"/>
    <w:rsid w:val="4FB5D02F"/>
    <w:rsid w:val="4FB93492"/>
    <w:rsid w:val="4FBF7A06"/>
    <w:rsid w:val="4FCAFEE4"/>
    <w:rsid w:val="50162C47"/>
    <w:rsid w:val="501AC25F"/>
    <w:rsid w:val="502FCFEC"/>
    <w:rsid w:val="505452E3"/>
    <w:rsid w:val="506D3323"/>
    <w:rsid w:val="5071FE40"/>
    <w:rsid w:val="5074AA25"/>
    <w:rsid w:val="5083977B"/>
    <w:rsid w:val="509D89A9"/>
    <w:rsid w:val="50A9E062"/>
    <w:rsid w:val="50B7EFF0"/>
    <w:rsid w:val="50BF6DDA"/>
    <w:rsid w:val="50D5B9C3"/>
    <w:rsid w:val="50D62180"/>
    <w:rsid w:val="50EA112E"/>
    <w:rsid w:val="50FA16DD"/>
    <w:rsid w:val="5112D2D7"/>
    <w:rsid w:val="5126B89A"/>
    <w:rsid w:val="512E473A"/>
    <w:rsid w:val="5134EAE1"/>
    <w:rsid w:val="513AFFC8"/>
    <w:rsid w:val="5162D0BA"/>
    <w:rsid w:val="5183DD37"/>
    <w:rsid w:val="51AD79A9"/>
    <w:rsid w:val="51D74A42"/>
    <w:rsid w:val="51FF2FDF"/>
    <w:rsid w:val="520B455B"/>
    <w:rsid w:val="5213F0DE"/>
    <w:rsid w:val="521E4E21"/>
    <w:rsid w:val="52258621"/>
    <w:rsid w:val="5230BF9A"/>
    <w:rsid w:val="523D101A"/>
    <w:rsid w:val="523E9486"/>
    <w:rsid w:val="525F5370"/>
    <w:rsid w:val="526DD972"/>
    <w:rsid w:val="5295A287"/>
    <w:rsid w:val="52A4AEE4"/>
    <w:rsid w:val="52B6CD9D"/>
    <w:rsid w:val="52C6C6CD"/>
    <w:rsid w:val="52CE868C"/>
    <w:rsid w:val="52D7E807"/>
    <w:rsid w:val="52F38AB4"/>
    <w:rsid w:val="530AF934"/>
    <w:rsid w:val="530F30C2"/>
    <w:rsid w:val="5310BED5"/>
    <w:rsid w:val="5312AFA1"/>
    <w:rsid w:val="5314F4C8"/>
    <w:rsid w:val="5319735D"/>
    <w:rsid w:val="53234BEB"/>
    <w:rsid w:val="5326F9F4"/>
    <w:rsid w:val="5359F2BE"/>
    <w:rsid w:val="535F5016"/>
    <w:rsid w:val="53697F73"/>
    <w:rsid w:val="536AF6E6"/>
    <w:rsid w:val="536DFF6A"/>
    <w:rsid w:val="5373866B"/>
    <w:rsid w:val="537A1605"/>
    <w:rsid w:val="537CD3D5"/>
    <w:rsid w:val="537F7A4B"/>
    <w:rsid w:val="53AB92BC"/>
    <w:rsid w:val="53AFDE63"/>
    <w:rsid w:val="53D01488"/>
    <w:rsid w:val="54270672"/>
    <w:rsid w:val="54332CD1"/>
    <w:rsid w:val="54514FB6"/>
    <w:rsid w:val="5463AB4D"/>
    <w:rsid w:val="547266E4"/>
    <w:rsid w:val="54ACE64C"/>
    <w:rsid w:val="54B0AFA0"/>
    <w:rsid w:val="54C31C40"/>
    <w:rsid w:val="54CA2822"/>
    <w:rsid w:val="54DBD333"/>
    <w:rsid w:val="54DBEFD9"/>
    <w:rsid w:val="54F55AED"/>
    <w:rsid w:val="54F88FE2"/>
    <w:rsid w:val="5501E922"/>
    <w:rsid w:val="550BE3AF"/>
    <w:rsid w:val="551D930A"/>
    <w:rsid w:val="554085F0"/>
    <w:rsid w:val="5543FE86"/>
    <w:rsid w:val="5550C378"/>
    <w:rsid w:val="5554F3BA"/>
    <w:rsid w:val="55607046"/>
    <w:rsid w:val="5566637D"/>
    <w:rsid w:val="557DDB5D"/>
    <w:rsid w:val="558B7EAD"/>
    <w:rsid w:val="558C95B6"/>
    <w:rsid w:val="5595E886"/>
    <w:rsid w:val="559C0CFD"/>
    <w:rsid w:val="55BB154D"/>
    <w:rsid w:val="55C1FE4D"/>
    <w:rsid w:val="55C833A8"/>
    <w:rsid w:val="55CBBFD9"/>
    <w:rsid w:val="55CF9626"/>
    <w:rsid w:val="55DD9592"/>
    <w:rsid w:val="55E441E2"/>
    <w:rsid w:val="55EA5960"/>
    <w:rsid w:val="55EAF38B"/>
    <w:rsid w:val="55F06C69"/>
    <w:rsid w:val="55FD26A1"/>
    <w:rsid w:val="5600BED8"/>
    <w:rsid w:val="5602F58B"/>
    <w:rsid w:val="562CADBD"/>
    <w:rsid w:val="5642383A"/>
    <w:rsid w:val="5644A86F"/>
    <w:rsid w:val="56574E5A"/>
    <w:rsid w:val="5675D258"/>
    <w:rsid w:val="5677A394"/>
    <w:rsid w:val="5679FE0A"/>
    <w:rsid w:val="5687FD41"/>
    <w:rsid w:val="568DFF15"/>
    <w:rsid w:val="568E3BF5"/>
    <w:rsid w:val="56A644AA"/>
    <w:rsid w:val="56AB9062"/>
    <w:rsid w:val="56DD5415"/>
    <w:rsid w:val="56E0ECC1"/>
    <w:rsid w:val="56EB8B55"/>
    <w:rsid w:val="56F2E515"/>
    <w:rsid w:val="571E7F81"/>
    <w:rsid w:val="5767903A"/>
    <w:rsid w:val="5783F31A"/>
    <w:rsid w:val="5798D189"/>
    <w:rsid w:val="57A127D2"/>
    <w:rsid w:val="57BD98E7"/>
    <w:rsid w:val="57E40E6E"/>
    <w:rsid w:val="57EAC9DB"/>
    <w:rsid w:val="57FACDE0"/>
    <w:rsid w:val="57FB5E3E"/>
    <w:rsid w:val="58157C64"/>
    <w:rsid w:val="58286EC5"/>
    <w:rsid w:val="5829CF76"/>
    <w:rsid w:val="5833A7BC"/>
    <w:rsid w:val="583B1497"/>
    <w:rsid w:val="583B420F"/>
    <w:rsid w:val="58468BC6"/>
    <w:rsid w:val="5885B0CA"/>
    <w:rsid w:val="588B96C5"/>
    <w:rsid w:val="58A4FB82"/>
    <w:rsid w:val="58B1D653"/>
    <w:rsid w:val="58B4F247"/>
    <w:rsid w:val="58BF7431"/>
    <w:rsid w:val="58C43678"/>
    <w:rsid w:val="58D3880B"/>
    <w:rsid w:val="58D9A4DB"/>
    <w:rsid w:val="58FC0D01"/>
    <w:rsid w:val="590394E8"/>
    <w:rsid w:val="59089547"/>
    <w:rsid w:val="5920DE26"/>
    <w:rsid w:val="5921FA03"/>
    <w:rsid w:val="59824D92"/>
    <w:rsid w:val="59867CF5"/>
    <w:rsid w:val="598FB436"/>
    <w:rsid w:val="59910679"/>
    <w:rsid w:val="59A2CB02"/>
    <w:rsid w:val="59AED9DE"/>
    <w:rsid w:val="59D4B51E"/>
    <w:rsid w:val="5A17E95B"/>
    <w:rsid w:val="5A5681F2"/>
    <w:rsid w:val="5A72BE38"/>
    <w:rsid w:val="5A732E60"/>
    <w:rsid w:val="5A744223"/>
    <w:rsid w:val="5A89DEEC"/>
    <w:rsid w:val="5AA28705"/>
    <w:rsid w:val="5ABFD1A3"/>
    <w:rsid w:val="5B28DC2C"/>
    <w:rsid w:val="5B2D43E6"/>
    <w:rsid w:val="5B30E481"/>
    <w:rsid w:val="5B3C412A"/>
    <w:rsid w:val="5B53023D"/>
    <w:rsid w:val="5B54E2D4"/>
    <w:rsid w:val="5B55FF73"/>
    <w:rsid w:val="5BC6180C"/>
    <w:rsid w:val="5BCC23F1"/>
    <w:rsid w:val="5BCDCC97"/>
    <w:rsid w:val="5BE816BB"/>
    <w:rsid w:val="5BFD6C8D"/>
    <w:rsid w:val="5BFE7AA6"/>
    <w:rsid w:val="5C0278CE"/>
    <w:rsid w:val="5C2734F5"/>
    <w:rsid w:val="5C417A34"/>
    <w:rsid w:val="5C4992A6"/>
    <w:rsid w:val="5C5D7304"/>
    <w:rsid w:val="5C64A9DE"/>
    <w:rsid w:val="5C73F2C9"/>
    <w:rsid w:val="5C9F3FB2"/>
    <w:rsid w:val="5CC03B77"/>
    <w:rsid w:val="5CD3FF43"/>
    <w:rsid w:val="5CE1ABD1"/>
    <w:rsid w:val="5CE2134B"/>
    <w:rsid w:val="5CF6761B"/>
    <w:rsid w:val="5D2AB3BA"/>
    <w:rsid w:val="5D2EF8A1"/>
    <w:rsid w:val="5D313592"/>
    <w:rsid w:val="5D486707"/>
    <w:rsid w:val="5D584D05"/>
    <w:rsid w:val="5D6487B8"/>
    <w:rsid w:val="5D9050F0"/>
    <w:rsid w:val="5D950F4F"/>
    <w:rsid w:val="5D95152E"/>
    <w:rsid w:val="5DAF5B8C"/>
    <w:rsid w:val="5DBCF5FB"/>
    <w:rsid w:val="5DC17FAE"/>
    <w:rsid w:val="5DC3F863"/>
    <w:rsid w:val="5DC93B82"/>
    <w:rsid w:val="5DE5F611"/>
    <w:rsid w:val="5DF524BE"/>
    <w:rsid w:val="5DF94365"/>
    <w:rsid w:val="5E08FEDA"/>
    <w:rsid w:val="5E167FAC"/>
    <w:rsid w:val="5E1A9167"/>
    <w:rsid w:val="5E3AA035"/>
    <w:rsid w:val="5E3B1013"/>
    <w:rsid w:val="5E4D3305"/>
    <w:rsid w:val="5E516EA7"/>
    <w:rsid w:val="5E56B7DE"/>
    <w:rsid w:val="5E577150"/>
    <w:rsid w:val="5E6125BF"/>
    <w:rsid w:val="5E790A69"/>
    <w:rsid w:val="5E8348D4"/>
    <w:rsid w:val="5E83CE3E"/>
    <w:rsid w:val="5E901AA2"/>
    <w:rsid w:val="5EBB4D2B"/>
    <w:rsid w:val="5ECA9670"/>
    <w:rsid w:val="5ECE44E9"/>
    <w:rsid w:val="5EDA14EA"/>
    <w:rsid w:val="5EE41CB6"/>
    <w:rsid w:val="5F0B17AE"/>
    <w:rsid w:val="5F2992BB"/>
    <w:rsid w:val="5F34879A"/>
    <w:rsid w:val="5F354FE1"/>
    <w:rsid w:val="5F4BC12F"/>
    <w:rsid w:val="5F6310B8"/>
    <w:rsid w:val="5F6CC517"/>
    <w:rsid w:val="5F8E9F92"/>
    <w:rsid w:val="5FC8AACC"/>
    <w:rsid w:val="5FD9D5A6"/>
    <w:rsid w:val="5FEA1484"/>
    <w:rsid w:val="60104839"/>
    <w:rsid w:val="60194C93"/>
    <w:rsid w:val="601BB8FE"/>
    <w:rsid w:val="601E4531"/>
    <w:rsid w:val="60267360"/>
    <w:rsid w:val="603E73B5"/>
    <w:rsid w:val="60485979"/>
    <w:rsid w:val="60572CCE"/>
    <w:rsid w:val="606666D1"/>
    <w:rsid w:val="606BFF90"/>
    <w:rsid w:val="606ED211"/>
    <w:rsid w:val="609F028E"/>
    <w:rsid w:val="60A142C3"/>
    <w:rsid w:val="60A54B4E"/>
    <w:rsid w:val="60BC2CCA"/>
    <w:rsid w:val="60CCB011"/>
    <w:rsid w:val="60F4E1CF"/>
    <w:rsid w:val="60F7E529"/>
    <w:rsid w:val="611D3389"/>
    <w:rsid w:val="611EBAF0"/>
    <w:rsid w:val="6130E427"/>
    <w:rsid w:val="6139B6A9"/>
    <w:rsid w:val="6145A832"/>
    <w:rsid w:val="614B4B8F"/>
    <w:rsid w:val="6158EE8A"/>
    <w:rsid w:val="6160A7A0"/>
    <w:rsid w:val="6185E4E5"/>
    <w:rsid w:val="618887C9"/>
    <w:rsid w:val="61A36BC1"/>
    <w:rsid w:val="61B5ACCE"/>
    <w:rsid w:val="61BB6F00"/>
    <w:rsid w:val="61BF8DFB"/>
    <w:rsid w:val="61D26BC7"/>
    <w:rsid w:val="61EED7C7"/>
    <w:rsid w:val="61F5A584"/>
    <w:rsid w:val="623A5AD1"/>
    <w:rsid w:val="623AD2EF"/>
    <w:rsid w:val="624F80ED"/>
    <w:rsid w:val="625A82AE"/>
    <w:rsid w:val="6261E916"/>
    <w:rsid w:val="62626BBD"/>
    <w:rsid w:val="626517E8"/>
    <w:rsid w:val="627474F8"/>
    <w:rsid w:val="62749B97"/>
    <w:rsid w:val="62914ED1"/>
    <w:rsid w:val="629CE94F"/>
    <w:rsid w:val="62CAE388"/>
    <w:rsid w:val="62E57FFA"/>
    <w:rsid w:val="62F4F198"/>
    <w:rsid w:val="6300EFB9"/>
    <w:rsid w:val="6304F3C2"/>
    <w:rsid w:val="630A83EB"/>
    <w:rsid w:val="6335FF1E"/>
    <w:rsid w:val="633F3C22"/>
    <w:rsid w:val="6352C527"/>
    <w:rsid w:val="6356E552"/>
    <w:rsid w:val="6356EE2B"/>
    <w:rsid w:val="638581FE"/>
    <w:rsid w:val="639FFE12"/>
    <w:rsid w:val="63A41129"/>
    <w:rsid w:val="63A6476C"/>
    <w:rsid w:val="63C78E89"/>
    <w:rsid w:val="63D2324C"/>
    <w:rsid w:val="63D3FF8A"/>
    <w:rsid w:val="63DA62FF"/>
    <w:rsid w:val="63E65FF5"/>
    <w:rsid w:val="63F98181"/>
    <w:rsid w:val="64093BEF"/>
    <w:rsid w:val="6418027A"/>
    <w:rsid w:val="641CA67B"/>
    <w:rsid w:val="643BABEE"/>
    <w:rsid w:val="643EC884"/>
    <w:rsid w:val="644547AA"/>
    <w:rsid w:val="644BA2E8"/>
    <w:rsid w:val="6462755C"/>
    <w:rsid w:val="646A2005"/>
    <w:rsid w:val="64718CF4"/>
    <w:rsid w:val="648DB18E"/>
    <w:rsid w:val="64A46EB9"/>
    <w:rsid w:val="64B16D55"/>
    <w:rsid w:val="64BD85A7"/>
    <w:rsid w:val="64C0288B"/>
    <w:rsid w:val="64CF79E2"/>
    <w:rsid w:val="64DE04EC"/>
    <w:rsid w:val="64E10C6B"/>
    <w:rsid w:val="64FDDFF3"/>
    <w:rsid w:val="651701BC"/>
    <w:rsid w:val="652FDC80"/>
    <w:rsid w:val="655258DC"/>
    <w:rsid w:val="65635EEA"/>
    <w:rsid w:val="656CAD5F"/>
    <w:rsid w:val="658731E0"/>
    <w:rsid w:val="65A14514"/>
    <w:rsid w:val="65A43434"/>
    <w:rsid w:val="65C9DA59"/>
    <w:rsid w:val="65CC9193"/>
    <w:rsid w:val="65FF250B"/>
    <w:rsid w:val="66249DAB"/>
    <w:rsid w:val="665AB639"/>
    <w:rsid w:val="6677267F"/>
    <w:rsid w:val="66788666"/>
    <w:rsid w:val="66BD5854"/>
    <w:rsid w:val="66BE4660"/>
    <w:rsid w:val="66D74EE2"/>
    <w:rsid w:val="66FCAF88"/>
    <w:rsid w:val="670CF740"/>
    <w:rsid w:val="671B89C7"/>
    <w:rsid w:val="6730816D"/>
    <w:rsid w:val="6752EE9D"/>
    <w:rsid w:val="6758A188"/>
    <w:rsid w:val="676162D3"/>
    <w:rsid w:val="676861F4"/>
    <w:rsid w:val="676AB539"/>
    <w:rsid w:val="67734CB0"/>
    <w:rsid w:val="67915966"/>
    <w:rsid w:val="67E618B9"/>
    <w:rsid w:val="67E6FB28"/>
    <w:rsid w:val="68071698"/>
    <w:rsid w:val="681A2119"/>
    <w:rsid w:val="682F303E"/>
    <w:rsid w:val="6841719A"/>
    <w:rsid w:val="68478579"/>
    <w:rsid w:val="6862B769"/>
    <w:rsid w:val="689E3671"/>
    <w:rsid w:val="68A34DEC"/>
    <w:rsid w:val="68B8D708"/>
    <w:rsid w:val="68DA5A42"/>
    <w:rsid w:val="68DB940D"/>
    <w:rsid w:val="6904901D"/>
    <w:rsid w:val="691763AB"/>
    <w:rsid w:val="694F84F6"/>
    <w:rsid w:val="6955B235"/>
    <w:rsid w:val="696B453F"/>
    <w:rsid w:val="69759A42"/>
    <w:rsid w:val="69858605"/>
    <w:rsid w:val="698E2E91"/>
    <w:rsid w:val="698F4254"/>
    <w:rsid w:val="699A05B3"/>
    <w:rsid w:val="69A5B2DE"/>
    <w:rsid w:val="69B745C7"/>
    <w:rsid w:val="69BA1BBC"/>
    <w:rsid w:val="69C50307"/>
    <w:rsid w:val="69CDC75E"/>
    <w:rsid w:val="69D8EFB4"/>
    <w:rsid w:val="69E699AE"/>
    <w:rsid w:val="69F432E2"/>
    <w:rsid w:val="69F4C382"/>
    <w:rsid w:val="69F75C54"/>
    <w:rsid w:val="6A1179A6"/>
    <w:rsid w:val="6A2697E5"/>
    <w:rsid w:val="6A508A5B"/>
    <w:rsid w:val="6A68B074"/>
    <w:rsid w:val="6A77646E"/>
    <w:rsid w:val="6A7EAD69"/>
    <w:rsid w:val="6A804F8F"/>
    <w:rsid w:val="6A8C079A"/>
    <w:rsid w:val="6A900D13"/>
    <w:rsid w:val="6AA3A017"/>
    <w:rsid w:val="6AD918EE"/>
    <w:rsid w:val="6B010C0A"/>
    <w:rsid w:val="6B09BC20"/>
    <w:rsid w:val="6B27615D"/>
    <w:rsid w:val="6B2B12B5"/>
    <w:rsid w:val="6B51B700"/>
    <w:rsid w:val="6B924CF9"/>
    <w:rsid w:val="6B93F5C0"/>
    <w:rsid w:val="6BAA737D"/>
    <w:rsid w:val="6BBEF0C3"/>
    <w:rsid w:val="6BC1C557"/>
    <w:rsid w:val="6BD45038"/>
    <w:rsid w:val="6BE10D6A"/>
    <w:rsid w:val="6BE7E105"/>
    <w:rsid w:val="6BFBCE36"/>
    <w:rsid w:val="6BFE72FB"/>
    <w:rsid w:val="6C03CACB"/>
    <w:rsid w:val="6C05BA93"/>
    <w:rsid w:val="6C0601A4"/>
    <w:rsid w:val="6C18D181"/>
    <w:rsid w:val="6C1DC65B"/>
    <w:rsid w:val="6C74E94F"/>
    <w:rsid w:val="6C8AD708"/>
    <w:rsid w:val="6CA0051D"/>
    <w:rsid w:val="6CB4EE87"/>
    <w:rsid w:val="6CB71498"/>
    <w:rsid w:val="6CCE1BFB"/>
    <w:rsid w:val="6CD35F5D"/>
    <w:rsid w:val="6CDD53A0"/>
    <w:rsid w:val="6CDD906A"/>
    <w:rsid w:val="6CFEFF61"/>
    <w:rsid w:val="6D115731"/>
    <w:rsid w:val="6D216564"/>
    <w:rsid w:val="6D2406F2"/>
    <w:rsid w:val="6D2FC621"/>
    <w:rsid w:val="6D40043C"/>
    <w:rsid w:val="6D4547C2"/>
    <w:rsid w:val="6D8A3069"/>
    <w:rsid w:val="6D9A731F"/>
    <w:rsid w:val="6D9CD4F3"/>
    <w:rsid w:val="6DBFE5CB"/>
    <w:rsid w:val="6DF05A5F"/>
    <w:rsid w:val="6DFD9B5E"/>
    <w:rsid w:val="6E2FE444"/>
    <w:rsid w:val="6E52B261"/>
    <w:rsid w:val="6E756D70"/>
    <w:rsid w:val="6E9C26D2"/>
    <w:rsid w:val="6EADB45B"/>
    <w:rsid w:val="6EC25B26"/>
    <w:rsid w:val="6ECACD77"/>
    <w:rsid w:val="6ED62567"/>
    <w:rsid w:val="6EF5BCD0"/>
    <w:rsid w:val="6EFB4BF3"/>
    <w:rsid w:val="6EFC7E1B"/>
    <w:rsid w:val="6F39F642"/>
    <w:rsid w:val="6F439AF0"/>
    <w:rsid w:val="6F5956A1"/>
    <w:rsid w:val="6F597F79"/>
    <w:rsid w:val="6F5DAF4F"/>
    <w:rsid w:val="6F6E0254"/>
    <w:rsid w:val="6F78AA25"/>
    <w:rsid w:val="6FAD164F"/>
    <w:rsid w:val="6FBC4899"/>
    <w:rsid w:val="6FF16B03"/>
    <w:rsid w:val="6FF4F1C4"/>
    <w:rsid w:val="7001709A"/>
    <w:rsid w:val="700CAE05"/>
    <w:rsid w:val="703D5EB9"/>
    <w:rsid w:val="704D7F33"/>
    <w:rsid w:val="70619613"/>
    <w:rsid w:val="708F8A46"/>
    <w:rsid w:val="709668A7"/>
    <w:rsid w:val="709A9631"/>
    <w:rsid w:val="70A847D4"/>
    <w:rsid w:val="70B2BB69"/>
    <w:rsid w:val="70C67AED"/>
    <w:rsid w:val="70D9A3F4"/>
    <w:rsid w:val="70E24D76"/>
    <w:rsid w:val="70E67CD9"/>
    <w:rsid w:val="70F8E18A"/>
    <w:rsid w:val="70FD0B29"/>
    <w:rsid w:val="70FD4852"/>
    <w:rsid w:val="710F443A"/>
    <w:rsid w:val="710F9FE6"/>
    <w:rsid w:val="71407BB4"/>
    <w:rsid w:val="715E3D9B"/>
    <w:rsid w:val="71657684"/>
    <w:rsid w:val="71735C33"/>
    <w:rsid w:val="717CD0DF"/>
    <w:rsid w:val="71895FEA"/>
    <w:rsid w:val="71961046"/>
    <w:rsid w:val="71A18D1E"/>
    <w:rsid w:val="71A99C21"/>
    <w:rsid w:val="71C8F0E5"/>
    <w:rsid w:val="71E09B22"/>
    <w:rsid w:val="71FB5808"/>
    <w:rsid w:val="720C7DFC"/>
    <w:rsid w:val="721CF719"/>
    <w:rsid w:val="722D5D92"/>
    <w:rsid w:val="722DCE43"/>
    <w:rsid w:val="722F28DA"/>
    <w:rsid w:val="7260BD80"/>
    <w:rsid w:val="726831B3"/>
    <w:rsid w:val="726F9DCA"/>
    <w:rsid w:val="7288DC10"/>
    <w:rsid w:val="728ABF61"/>
    <w:rsid w:val="728BE379"/>
    <w:rsid w:val="72CBA45C"/>
    <w:rsid w:val="72E202B7"/>
    <w:rsid w:val="72EEF671"/>
    <w:rsid w:val="72F79C27"/>
    <w:rsid w:val="7336BD91"/>
    <w:rsid w:val="73583F19"/>
    <w:rsid w:val="7362F131"/>
    <w:rsid w:val="7364C146"/>
    <w:rsid w:val="7369B47B"/>
    <w:rsid w:val="739590FB"/>
    <w:rsid w:val="73B95441"/>
    <w:rsid w:val="73E5F2CA"/>
    <w:rsid w:val="73F47E6B"/>
    <w:rsid w:val="73F971ED"/>
    <w:rsid w:val="73FBEF25"/>
    <w:rsid w:val="74240F07"/>
    <w:rsid w:val="7430E309"/>
    <w:rsid w:val="743A3314"/>
    <w:rsid w:val="744B235B"/>
    <w:rsid w:val="745A06FB"/>
    <w:rsid w:val="747CBCEA"/>
    <w:rsid w:val="74833BE2"/>
    <w:rsid w:val="74A6141B"/>
    <w:rsid w:val="74AB5251"/>
    <w:rsid w:val="74ADA375"/>
    <w:rsid w:val="74BF8DAE"/>
    <w:rsid w:val="74D1B9C9"/>
    <w:rsid w:val="74DA9530"/>
    <w:rsid w:val="74DE8B7B"/>
    <w:rsid w:val="74F7A77F"/>
    <w:rsid w:val="74F8D411"/>
    <w:rsid w:val="75006DD3"/>
    <w:rsid w:val="750AED47"/>
    <w:rsid w:val="75319B7C"/>
    <w:rsid w:val="75336AB6"/>
    <w:rsid w:val="756E0754"/>
    <w:rsid w:val="7596DB26"/>
    <w:rsid w:val="75A7BF5C"/>
    <w:rsid w:val="75B8B9A2"/>
    <w:rsid w:val="75B92EC7"/>
    <w:rsid w:val="75BCD11E"/>
    <w:rsid w:val="75BFDF68"/>
    <w:rsid w:val="75D9C9B4"/>
    <w:rsid w:val="75F8B778"/>
    <w:rsid w:val="7603451E"/>
    <w:rsid w:val="760FA844"/>
    <w:rsid w:val="761F8999"/>
    <w:rsid w:val="763024E8"/>
    <w:rsid w:val="7654CF4D"/>
    <w:rsid w:val="766035FD"/>
    <w:rsid w:val="76616D12"/>
    <w:rsid w:val="7693DB67"/>
    <w:rsid w:val="769C6208"/>
    <w:rsid w:val="76A5CDB6"/>
    <w:rsid w:val="76F7D0E3"/>
    <w:rsid w:val="77099021"/>
    <w:rsid w:val="77257C41"/>
    <w:rsid w:val="7733DFA4"/>
    <w:rsid w:val="773A3BC8"/>
    <w:rsid w:val="773C1C29"/>
    <w:rsid w:val="774F98D7"/>
    <w:rsid w:val="7771D3D6"/>
    <w:rsid w:val="77867344"/>
    <w:rsid w:val="778B0F65"/>
    <w:rsid w:val="77A16AF0"/>
    <w:rsid w:val="77D80105"/>
    <w:rsid w:val="77FF0272"/>
    <w:rsid w:val="780E96E0"/>
    <w:rsid w:val="7811A75C"/>
    <w:rsid w:val="781BB6A4"/>
    <w:rsid w:val="7832A3FC"/>
    <w:rsid w:val="784B27C5"/>
    <w:rsid w:val="78506804"/>
    <w:rsid w:val="78591DF1"/>
    <w:rsid w:val="787306BB"/>
    <w:rsid w:val="789ABBCB"/>
    <w:rsid w:val="789D0146"/>
    <w:rsid w:val="78A9C233"/>
    <w:rsid w:val="78B359B9"/>
    <w:rsid w:val="78FA2EA1"/>
    <w:rsid w:val="78FE42EE"/>
    <w:rsid w:val="78FEA784"/>
    <w:rsid w:val="78FFD001"/>
    <w:rsid w:val="79032D51"/>
    <w:rsid w:val="7906640E"/>
    <w:rsid w:val="791AA1E6"/>
    <w:rsid w:val="791B6EE4"/>
    <w:rsid w:val="791EDDD2"/>
    <w:rsid w:val="793AE5E0"/>
    <w:rsid w:val="793D8503"/>
    <w:rsid w:val="7956D9C6"/>
    <w:rsid w:val="799A6884"/>
    <w:rsid w:val="79BA8292"/>
    <w:rsid w:val="79C0056C"/>
    <w:rsid w:val="79EF7360"/>
    <w:rsid w:val="7A0511A7"/>
    <w:rsid w:val="7A120912"/>
    <w:rsid w:val="7A1987D2"/>
    <w:rsid w:val="7A2AE36C"/>
    <w:rsid w:val="7A339A40"/>
    <w:rsid w:val="7A4AE0BC"/>
    <w:rsid w:val="7A525809"/>
    <w:rsid w:val="7A739F66"/>
    <w:rsid w:val="7AAA09D3"/>
    <w:rsid w:val="7ABAAE33"/>
    <w:rsid w:val="7ABEDB95"/>
    <w:rsid w:val="7AD334C1"/>
    <w:rsid w:val="7AEEFB5E"/>
    <w:rsid w:val="7AFDA33E"/>
    <w:rsid w:val="7B055D3F"/>
    <w:rsid w:val="7B139317"/>
    <w:rsid w:val="7B598165"/>
    <w:rsid w:val="7B5A43D7"/>
    <w:rsid w:val="7B62D0ED"/>
    <w:rsid w:val="7B790D6C"/>
    <w:rsid w:val="7B81EADD"/>
    <w:rsid w:val="7B8B43C1"/>
    <w:rsid w:val="7B9AA612"/>
    <w:rsid w:val="7BA0E208"/>
    <w:rsid w:val="7BB65B96"/>
    <w:rsid w:val="7BC884CD"/>
    <w:rsid w:val="7BE162F5"/>
    <w:rsid w:val="7BE2EC35"/>
    <w:rsid w:val="7BE2ED8D"/>
    <w:rsid w:val="7BF0B1BE"/>
    <w:rsid w:val="7C116FD3"/>
    <w:rsid w:val="7C1700E0"/>
    <w:rsid w:val="7C1EAD57"/>
    <w:rsid w:val="7C236782"/>
    <w:rsid w:val="7C3FF97A"/>
    <w:rsid w:val="7C4C5B27"/>
    <w:rsid w:val="7C4F66E5"/>
    <w:rsid w:val="7C7286A2"/>
    <w:rsid w:val="7C85BD07"/>
    <w:rsid w:val="7C9CFC22"/>
    <w:rsid w:val="7CD1FAAD"/>
    <w:rsid w:val="7CDB3817"/>
    <w:rsid w:val="7CF7200D"/>
    <w:rsid w:val="7CF7A62E"/>
    <w:rsid w:val="7CFB62B9"/>
    <w:rsid w:val="7CFEA14E"/>
    <w:rsid w:val="7D052521"/>
    <w:rsid w:val="7D0BBFF2"/>
    <w:rsid w:val="7D0CDE50"/>
    <w:rsid w:val="7D0E84BB"/>
    <w:rsid w:val="7D1FE90E"/>
    <w:rsid w:val="7D362B8A"/>
    <w:rsid w:val="7D4318F9"/>
    <w:rsid w:val="7D62842E"/>
    <w:rsid w:val="7D71C24C"/>
    <w:rsid w:val="7D806FD0"/>
    <w:rsid w:val="7DA08BE0"/>
    <w:rsid w:val="7DB61013"/>
    <w:rsid w:val="7DB6D2C9"/>
    <w:rsid w:val="7DBB6532"/>
    <w:rsid w:val="7DC01482"/>
    <w:rsid w:val="7DCFC242"/>
    <w:rsid w:val="7E1D4E63"/>
    <w:rsid w:val="7E42162F"/>
    <w:rsid w:val="7E556AFD"/>
    <w:rsid w:val="7E5A530A"/>
    <w:rsid w:val="7E946504"/>
    <w:rsid w:val="7EA79053"/>
    <w:rsid w:val="7EAA551C"/>
    <w:rsid w:val="7EB71055"/>
    <w:rsid w:val="7ECAB51D"/>
    <w:rsid w:val="7EEDE7AC"/>
    <w:rsid w:val="7F1B7792"/>
    <w:rsid w:val="7F1DA143"/>
    <w:rsid w:val="7F468F52"/>
    <w:rsid w:val="7F4B0F8C"/>
    <w:rsid w:val="7F57DA0A"/>
    <w:rsid w:val="7F6CE440"/>
    <w:rsid w:val="7F85B011"/>
    <w:rsid w:val="7F918529"/>
    <w:rsid w:val="7FADA45A"/>
    <w:rsid w:val="7FB8BCF1"/>
    <w:rsid w:val="7FC3A677"/>
    <w:rsid w:val="7FD291E2"/>
    <w:rsid w:val="7FF69C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BE4A3"/>
  <w15:chartTrackingRefBased/>
  <w15:docId w15:val="{66376225-8B4E-42A7-98DF-FF7DF263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AE6"/>
  </w:style>
  <w:style w:type="paragraph" w:styleId="Heading1">
    <w:name w:val="heading 1"/>
    <w:basedOn w:val="Normal"/>
    <w:next w:val="Normal"/>
    <w:link w:val="Heading1Char"/>
    <w:uiPriority w:val="9"/>
    <w:qFormat/>
    <w:rsid w:val="00FC74F3"/>
    <w:pPr>
      <w:keepNext/>
      <w:keepLines/>
      <w:spacing w:before="400" w:after="40" w:line="240" w:lineRule="auto"/>
      <w:jc w:val="center"/>
      <w:outlineLvl w:val="0"/>
    </w:pPr>
    <w:rPr>
      <w:rFonts w:ascii="Arial" w:eastAsiaTheme="majorEastAsia" w:hAnsi="Arial" w:cstheme="majorBidi"/>
      <w:b/>
      <w:color w:val="000000" w:themeColor="text1"/>
      <w:sz w:val="24"/>
      <w:szCs w:val="36"/>
    </w:rPr>
  </w:style>
  <w:style w:type="paragraph" w:styleId="Heading2">
    <w:name w:val="heading 2"/>
    <w:basedOn w:val="Normal"/>
    <w:next w:val="Normal"/>
    <w:link w:val="Heading2Char"/>
    <w:uiPriority w:val="9"/>
    <w:unhideWhenUsed/>
    <w:qFormat/>
    <w:rsid w:val="004F25FB"/>
    <w:pPr>
      <w:keepNext/>
      <w:keepLines/>
      <w:spacing w:before="40" w:after="0" w:line="240" w:lineRule="auto"/>
      <w:outlineLvl w:val="1"/>
    </w:pPr>
    <w:rPr>
      <w:rFonts w:asciiTheme="majorHAnsi" w:eastAsiaTheme="majorEastAsia" w:hAnsiTheme="majorHAnsi" w:cstheme="majorBidi"/>
      <w:color w:val="1481AB" w:themeColor="accent1" w:themeShade="BF"/>
      <w:sz w:val="32"/>
      <w:szCs w:val="32"/>
    </w:rPr>
  </w:style>
  <w:style w:type="paragraph" w:styleId="Heading3">
    <w:name w:val="heading 3"/>
    <w:basedOn w:val="Normal"/>
    <w:next w:val="Normal"/>
    <w:link w:val="Heading3Char"/>
    <w:uiPriority w:val="9"/>
    <w:unhideWhenUsed/>
    <w:qFormat/>
    <w:rsid w:val="00BC5CBB"/>
    <w:pPr>
      <w:keepNext/>
      <w:keepLines/>
      <w:spacing w:before="40" w:after="0" w:line="240" w:lineRule="auto"/>
      <w:outlineLvl w:val="2"/>
    </w:pPr>
    <w:rPr>
      <w:rFonts w:asciiTheme="majorHAnsi" w:eastAsiaTheme="majorEastAsia" w:hAnsiTheme="majorHAnsi" w:cstheme="majorBidi"/>
      <w:i/>
      <w:color w:val="1D99A0" w:themeColor="accent3" w:themeShade="BF"/>
      <w:sz w:val="28"/>
      <w:szCs w:val="28"/>
    </w:rPr>
  </w:style>
  <w:style w:type="paragraph" w:styleId="Heading4">
    <w:name w:val="heading 4"/>
    <w:basedOn w:val="Normal"/>
    <w:next w:val="Normal"/>
    <w:link w:val="Heading4Char"/>
    <w:uiPriority w:val="9"/>
    <w:unhideWhenUsed/>
    <w:qFormat/>
    <w:rsid w:val="0049244C"/>
    <w:pPr>
      <w:keepNext/>
      <w:keepLines/>
      <w:spacing w:before="40" w:after="0"/>
      <w:outlineLvl w:val="3"/>
    </w:pPr>
    <w:rPr>
      <w:rFonts w:asciiTheme="majorHAnsi" w:eastAsiaTheme="majorEastAsia" w:hAnsiTheme="majorHAnsi" w:cstheme="majorBidi"/>
      <w:b/>
      <w:color w:val="13666B" w:themeColor="accent3" w:themeShade="80"/>
      <w:sz w:val="28"/>
      <w:szCs w:val="24"/>
    </w:rPr>
  </w:style>
  <w:style w:type="paragraph" w:styleId="Heading5">
    <w:name w:val="heading 5"/>
    <w:basedOn w:val="Normal"/>
    <w:next w:val="Normal"/>
    <w:link w:val="Heading5Char"/>
    <w:uiPriority w:val="9"/>
    <w:unhideWhenUsed/>
    <w:qFormat/>
    <w:rsid w:val="0049244C"/>
    <w:pPr>
      <w:keepNext/>
      <w:keepLines/>
      <w:spacing w:before="40" w:after="0"/>
      <w:outlineLvl w:val="4"/>
    </w:pPr>
    <w:rPr>
      <w:rFonts w:asciiTheme="majorHAnsi" w:eastAsiaTheme="majorEastAsia" w:hAnsiTheme="majorHAnsi" w:cstheme="majorBidi"/>
      <w:b/>
      <w:color w:val="0D5672" w:themeColor="accent1" w:themeShade="80"/>
      <w:sz w:val="24"/>
    </w:rPr>
  </w:style>
  <w:style w:type="paragraph" w:styleId="Heading6">
    <w:name w:val="heading 6"/>
    <w:basedOn w:val="Normal"/>
    <w:next w:val="Normal"/>
    <w:link w:val="Heading6Char"/>
    <w:uiPriority w:val="9"/>
    <w:semiHidden/>
    <w:unhideWhenUsed/>
    <w:qFormat/>
    <w:rsid w:val="004F25FB"/>
    <w:pPr>
      <w:keepNext/>
      <w:keepLines/>
      <w:spacing w:before="40" w:after="0"/>
      <w:outlineLvl w:val="5"/>
    </w:pPr>
    <w:rPr>
      <w:rFonts w:asciiTheme="majorHAnsi" w:eastAsiaTheme="majorEastAsia" w:hAnsiTheme="majorHAnsi" w:cstheme="majorBidi"/>
      <w:i/>
      <w:iCs/>
      <w:caps/>
      <w:color w:val="0D5672" w:themeColor="accent1" w:themeShade="80"/>
    </w:rPr>
  </w:style>
  <w:style w:type="paragraph" w:styleId="Heading7">
    <w:name w:val="heading 7"/>
    <w:basedOn w:val="Normal"/>
    <w:next w:val="Normal"/>
    <w:link w:val="Heading7Char"/>
    <w:uiPriority w:val="9"/>
    <w:semiHidden/>
    <w:unhideWhenUsed/>
    <w:qFormat/>
    <w:rsid w:val="004F25FB"/>
    <w:pPr>
      <w:keepNext/>
      <w:keepLines/>
      <w:spacing w:before="40" w:after="0"/>
      <w:outlineLvl w:val="6"/>
    </w:pPr>
    <w:rPr>
      <w:rFonts w:asciiTheme="majorHAnsi" w:eastAsiaTheme="majorEastAsia" w:hAnsiTheme="majorHAnsi" w:cstheme="majorBidi"/>
      <w:b/>
      <w:bCs/>
      <w:color w:val="0D5672" w:themeColor="accent1" w:themeShade="80"/>
    </w:rPr>
  </w:style>
  <w:style w:type="paragraph" w:styleId="Heading8">
    <w:name w:val="heading 8"/>
    <w:basedOn w:val="Normal"/>
    <w:next w:val="Normal"/>
    <w:link w:val="Heading8Char"/>
    <w:uiPriority w:val="9"/>
    <w:semiHidden/>
    <w:unhideWhenUsed/>
    <w:qFormat/>
    <w:rsid w:val="004F25FB"/>
    <w:pPr>
      <w:keepNext/>
      <w:keepLines/>
      <w:spacing w:before="40" w:after="0"/>
      <w:outlineLvl w:val="7"/>
    </w:pPr>
    <w:rPr>
      <w:rFonts w:asciiTheme="majorHAnsi" w:eastAsiaTheme="majorEastAsia" w:hAnsiTheme="majorHAnsi" w:cstheme="majorBidi"/>
      <w:b/>
      <w:bCs/>
      <w:i/>
      <w:iCs/>
      <w:color w:val="0D5672" w:themeColor="accent1" w:themeShade="80"/>
    </w:rPr>
  </w:style>
  <w:style w:type="paragraph" w:styleId="Heading9">
    <w:name w:val="heading 9"/>
    <w:basedOn w:val="Normal"/>
    <w:next w:val="Normal"/>
    <w:link w:val="Heading9Char"/>
    <w:uiPriority w:val="9"/>
    <w:semiHidden/>
    <w:unhideWhenUsed/>
    <w:qFormat/>
    <w:rsid w:val="004F25FB"/>
    <w:pPr>
      <w:keepNext/>
      <w:keepLines/>
      <w:spacing w:before="40" w:after="0"/>
      <w:outlineLvl w:val="8"/>
    </w:pPr>
    <w:rPr>
      <w:rFonts w:asciiTheme="majorHAnsi" w:eastAsiaTheme="majorEastAsia" w:hAnsiTheme="majorHAnsi" w:cstheme="majorBidi"/>
      <w:i/>
      <w:iCs/>
      <w:color w:val="0D567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4F3"/>
    <w:rPr>
      <w:rFonts w:ascii="Arial" w:eastAsiaTheme="majorEastAsia" w:hAnsi="Arial" w:cstheme="majorBidi"/>
      <w:b/>
      <w:color w:val="000000" w:themeColor="text1"/>
      <w:sz w:val="24"/>
      <w:szCs w:val="36"/>
    </w:rPr>
  </w:style>
  <w:style w:type="character" w:customStyle="1" w:styleId="Heading2Char">
    <w:name w:val="Heading 2 Char"/>
    <w:basedOn w:val="DefaultParagraphFont"/>
    <w:link w:val="Heading2"/>
    <w:uiPriority w:val="9"/>
    <w:rsid w:val="004F25FB"/>
    <w:rPr>
      <w:rFonts w:asciiTheme="majorHAnsi" w:eastAsiaTheme="majorEastAsia" w:hAnsiTheme="majorHAnsi" w:cstheme="majorBidi"/>
      <w:color w:val="1481AB" w:themeColor="accent1" w:themeShade="BF"/>
      <w:sz w:val="32"/>
      <w:szCs w:val="32"/>
    </w:rPr>
  </w:style>
  <w:style w:type="character" w:customStyle="1" w:styleId="Heading3Char">
    <w:name w:val="Heading 3 Char"/>
    <w:basedOn w:val="DefaultParagraphFont"/>
    <w:link w:val="Heading3"/>
    <w:uiPriority w:val="9"/>
    <w:rsid w:val="00BC5CBB"/>
    <w:rPr>
      <w:rFonts w:asciiTheme="majorHAnsi" w:eastAsiaTheme="majorEastAsia" w:hAnsiTheme="majorHAnsi" w:cstheme="majorBidi"/>
      <w:i/>
      <w:color w:val="1D99A0" w:themeColor="accent3" w:themeShade="BF"/>
      <w:sz w:val="28"/>
      <w:szCs w:val="28"/>
    </w:rPr>
  </w:style>
  <w:style w:type="character" w:customStyle="1" w:styleId="Heading4Char">
    <w:name w:val="Heading 4 Char"/>
    <w:basedOn w:val="DefaultParagraphFont"/>
    <w:link w:val="Heading4"/>
    <w:uiPriority w:val="9"/>
    <w:rsid w:val="0049244C"/>
    <w:rPr>
      <w:rFonts w:asciiTheme="majorHAnsi" w:eastAsiaTheme="majorEastAsia" w:hAnsiTheme="majorHAnsi" w:cstheme="majorBidi"/>
      <w:b/>
      <w:color w:val="13666B" w:themeColor="accent3" w:themeShade="80"/>
      <w:sz w:val="28"/>
      <w:szCs w:val="24"/>
    </w:rPr>
  </w:style>
  <w:style w:type="character" w:customStyle="1" w:styleId="Heading5Char">
    <w:name w:val="Heading 5 Char"/>
    <w:basedOn w:val="DefaultParagraphFont"/>
    <w:link w:val="Heading5"/>
    <w:uiPriority w:val="9"/>
    <w:rsid w:val="0049244C"/>
    <w:rPr>
      <w:rFonts w:asciiTheme="majorHAnsi" w:eastAsiaTheme="majorEastAsia" w:hAnsiTheme="majorHAnsi" w:cstheme="majorBidi"/>
      <w:b/>
      <w:color w:val="0D5672" w:themeColor="accent1" w:themeShade="80"/>
      <w:sz w:val="24"/>
    </w:rPr>
  </w:style>
  <w:style w:type="character" w:customStyle="1" w:styleId="Heading6Char">
    <w:name w:val="Heading 6 Char"/>
    <w:basedOn w:val="DefaultParagraphFont"/>
    <w:link w:val="Heading6"/>
    <w:uiPriority w:val="9"/>
    <w:semiHidden/>
    <w:rsid w:val="004F25FB"/>
    <w:rPr>
      <w:rFonts w:asciiTheme="majorHAnsi" w:eastAsiaTheme="majorEastAsia" w:hAnsiTheme="majorHAnsi" w:cstheme="majorBidi"/>
      <w:i/>
      <w:iCs/>
      <w:caps/>
      <w:color w:val="0D5672" w:themeColor="accent1" w:themeShade="80"/>
    </w:rPr>
  </w:style>
  <w:style w:type="character" w:customStyle="1" w:styleId="Heading7Char">
    <w:name w:val="Heading 7 Char"/>
    <w:basedOn w:val="DefaultParagraphFont"/>
    <w:link w:val="Heading7"/>
    <w:uiPriority w:val="9"/>
    <w:semiHidden/>
    <w:rsid w:val="004F25FB"/>
    <w:rPr>
      <w:rFonts w:asciiTheme="majorHAnsi" w:eastAsiaTheme="majorEastAsia" w:hAnsiTheme="majorHAnsi" w:cstheme="majorBidi"/>
      <w:b/>
      <w:bCs/>
      <w:color w:val="0D5672" w:themeColor="accent1" w:themeShade="80"/>
    </w:rPr>
  </w:style>
  <w:style w:type="character" w:customStyle="1" w:styleId="Heading8Char">
    <w:name w:val="Heading 8 Char"/>
    <w:basedOn w:val="DefaultParagraphFont"/>
    <w:link w:val="Heading8"/>
    <w:uiPriority w:val="9"/>
    <w:semiHidden/>
    <w:rsid w:val="004F25FB"/>
    <w:rPr>
      <w:rFonts w:asciiTheme="majorHAnsi" w:eastAsiaTheme="majorEastAsia" w:hAnsiTheme="majorHAnsi" w:cstheme="majorBidi"/>
      <w:b/>
      <w:bCs/>
      <w:i/>
      <w:iCs/>
      <w:color w:val="0D5672" w:themeColor="accent1" w:themeShade="80"/>
    </w:rPr>
  </w:style>
  <w:style w:type="character" w:customStyle="1" w:styleId="Heading9Char">
    <w:name w:val="Heading 9 Char"/>
    <w:basedOn w:val="DefaultParagraphFont"/>
    <w:link w:val="Heading9"/>
    <w:uiPriority w:val="9"/>
    <w:semiHidden/>
    <w:rsid w:val="004F25FB"/>
    <w:rPr>
      <w:rFonts w:asciiTheme="majorHAnsi" w:eastAsiaTheme="majorEastAsia" w:hAnsiTheme="majorHAnsi" w:cstheme="majorBidi"/>
      <w:i/>
      <w:iCs/>
      <w:color w:val="0D5672" w:themeColor="accent1" w:themeShade="80"/>
    </w:rPr>
  </w:style>
  <w:style w:type="paragraph" w:styleId="Caption">
    <w:name w:val="caption"/>
    <w:basedOn w:val="Normal"/>
    <w:next w:val="Normal"/>
    <w:uiPriority w:val="35"/>
    <w:semiHidden/>
    <w:unhideWhenUsed/>
    <w:qFormat/>
    <w:rsid w:val="004F25FB"/>
    <w:pPr>
      <w:spacing w:line="240" w:lineRule="auto"/>
    </w:pPr>
    <w:rPr>
      <w:b/>
      <w:bCs/>
      <w:smallCaps/>
      <w:color w:val="335B74" w:themeColor="text2"/>
    </w:rPr>
  </w:style>
  <w:style w:type="paragraph" w:styleId="Title">
    <w:name w:val="Title"/>
    <w:basedOn w:val="Normal"/>
    <w:next w:val="Normal"/>
    <w:link w:val="TitleChar"/>
    <w:uiPriority w:val="10"/>
    <w:qFormat/>
    <w:rsid w:val="004F25FB"/>
    <w:pPr>
      <w:spacing w:after="0" w:line="204" w:lineRule="auto"/>
      <w:contextualSpacing/>
    </w:pPr>
    <w:rPr>
      <w:rFonts w:asciiTheme="majorHAnsi" w:eastAsiaTheme="majorEastAsia" w:hAnsiTheme="majorHAnsi" w:cstheme="majorBidi"/>
      <w:caps/>
      <w:color w:val="335B74" w:themeColor="text2"/>
      <w:spacing w:val="-15"/>
      <w:sz w:val="72"/>
      <w:szCs w:val="72"/>
    </w:rPr>
  </w:style>
  <w:style w:type="character" w:customStyle="1" w:styleId="TitleChar">
    <w:name w:val="Title Char"/>
    <w:basedOn w:val="DefaultParagraphFont"/>
    <w:link w:val="Title"/>
    <w:uiPriority w:val="10"/>
    <w:rsid w:val="004F25FB"/>
    <w:rPr>
      <w:rFonts w:asciiTheme="majorHAnsi" w:eastAsiaTheme="majorEastAsia" w:hAnsiTheme="majorHAnsi" w:cstheme="majorBidi"/>
      <w:caps/>
      <w:color w:val="335B74" w:themeColor="text2"/>
      <w:spacing w:val="-15"/>
      <w:sz w:val="72"/>
      <w:szCs w:val="72"/>
    </w:rPr>
  </w:style>
  <w:style w:type="paragraph" w:styleId="Subtitle">
    <w:name w:val="Subtitle"/>
    <w:basedOn w:val="Normal"/>
    <w:next w:val="Normal"/>
    <w:link w:val="SubtitleChar"/>
    <w:uiPriority w:val="11"/>
    <w:qFormat/>
    <w:rsid w:val="004F25FB"/>
    <w:pPr>
      <w:numPr>
        <w:ilvl w:val="1"/>
      </w:numPr>
      <w:spacing w:after="240" w:line="240" w:lineRule="auto"/>
    </w:pPr>
    <w:rPr>
      <w:rFonts w:asciiTheme="majorHAnsi" w:eastAsiaTheme="majorEastAsia" w:hAnsiTheme="majorHAnsi" w:cstheme="majorBidi"/>
      <w:color w:val="1CADE4" w:themeColor="accent1"/>
      <w:sz w:val="28"/>
      <w:szCs w:val="28"/>
    </w:rPr>
  </w:style>
  <w:style w:type="character" w:customStyle="1" w:styleId="SubtitleChar">
    <w:name w:val="Subtitle Char"/>
    <w:basedOn w:val="DefaultParagraphFont"/>
    <w:link w:val="Subtitle"/>
    <w:uiPriority w:val="11"/>
    <w:rsid w:val="004F25FB"/>
    <w:rPr>
      <w:rFonts w:asciiTheme="majorHAnsi" w:eastAsiaTheme="majorEastAsia" w:hAnsiTheme="majorHAnsi" w:cstheme="majorBidi"/>
      <w:color w:val="1CADE4" w:themeColor="accent1"/>
      <w:sz w:val="28"/>
      <w:szCs w:val="28"/>
    </w:rPr>
  </w:style>
  <w:style w:type="character" w:styleId="Strong">
    <w:name w:val="Strong"/>
    <w:basedOn w:val="DefaultParagraphFont"/>
    <w:uiPriority w:val="22"/>
    <w:qFormat/>
    <w:rsid w:val="004F25FB"/>
    <w:rPr>
      <w:b/>
      <w:bCs/>
    </w:rPr>
  </w:style>
  <w:style w:type="character" w:styleId="Emphasis">
    <w:name w:val="Emphasis"/>
    <w:basedOn w:val="DefaultParagraphFont"/>
    <w:uiPriority w:val="20"/>
    <w:qFormat/>
    <w:rsid w:val="004F25FB"/>
    <w:rPr>
      <w:i/>
      <w:iCs/>
    </w:rPr>
  </w:style>
  <w:style w:type="paragraph" w:styleId="NoSpacing">
    <w:name w:val="No Spacing"/>
    <w:uiPriority w:val="1"/>
    <w:qFormat/>
    <w:rsid w:val="004F25FB"/>
    <w:pPr>
      <w:spacing w:after="0" w:line="240" w:lineRule="auto"/>
    </w:pPr>
  </w:style>
  <w:style w:type="paragraph" w:styleId="Quote">
    <w:name w:val="Quote"/>
    <w:basedOn w:val="Normal"/>
    <w:next w:val="Normal"/>
    <w:link w:val="QuoteChar"/>
    <w:uiPriority w:val="29"/>
    <w:qFormat/>
    <w:rsid w:val="004F25FB"/>
    <w:pPr>
      <w:spacing w:before="120" w:after="120"/>
      <w:ind w:left="720"/>
    </w:pPr>
    <w:rPr>
      <w:color w:val="335B74" w:themeColor="text2"/>
      <w:sz w:val="24"/>
      <w:szCs w:val="24"/>
    </w:rPr>
  </w:style>
  <w:style w:type="character" w:customStyle="1" w:styleId="QuoteChar">
    <w:name w:val="Quote Char"/>
    <w:basedOn w:val="DefaultParagraphFont"/>
    <w:link w:val="Quote"/>
    <w:uiPriority w:val="29"/>
    <w:rsid w:val="004F25FB"/>
    <w:rPr>
      <w:color w:val="335B74" w:themeColor="text2"/>
      <w:sz w:val="24"/>
      <w:szCs w:val="24"/>
    </w:rPr>
  </w:style>
  <w:style w:type="paragraph" w:styleId="IntenseQuote">
    <w:name w:val="Intense Quote"/>
    <w:basedOn w:val="Normal"/>
    <w:next w:val="Normal"/>
    <w:link w:val="IntenseQuoteChar"/>
    <w:uiPriority w:val="30"/>
    <w:qFormat/>
    <w:rsid w:val="004F25FB"/>
    <w:pPr>
      <w:spacing w:before="100" w:beforeAutospacing="1" w:after="240" w:line="240" w:lineRule="auto"/>
      <w:ind w:left="720"/>
      <w:jc w:val="center"/>
    </w:pPr>
    <w:rPr>
      <w:rFonts w:asciiTheme="majorHAnsi" w:eastAsiaTheme="majorEastAsia" w:hAnsiTheme="majorHAnsi" w:cstheme="majorBidi"/>
      <w:color w:val="335B74" w:themeColor="text2"/>
      <w:spacing w:val="-6"/>
      <w:sz w:val="32"/>
      <w:szCs w:val="32"/>
    </w:rPr>
  </w:style>
  <w:style w:type="character" w:customStyle="1" w:styleId="IntenseQuoteChar">
    <w:name w:val="Intense Quote Char"/>
    <w:basedOn w:val="DefaultParagraphFont"/>
    <w:link w:val="IntenseQuote"/>
    <w:uiPriority w:val="30"/>
    <w:rsid w:val="004F25FB"/>
    <w:rPr>
      <w:rFonts w:asciiTheme="majorHAnsi" w:eastAsiaTheme="majorEastAsia" w:hAnsiTheme="majorHAnsi" w:cstheme="majorBidi"/>
      <w:color w:val="335B74" w:themeColor="text2"/>
      <w:spacing w:val="-6"/>
      <w:sz w:val="32"/>
      <w:szCs w:val="32"/>
    </w:rPr>
  </w:style>
  <w:style w:type="character" w:styleId="SubtleEmphasis">
    <w:name w:val="Subtle Emphasis"/>
    <w:basedOn w:val="DefaultParagraphFont"/>
    <w:uiPriority w:val="19"/>
    <w:qFormat/>
    <w:rsid w:val="004F25FB"/>
    <w:rPr>
      <w:i/>
      <w:iCs/>
      <w:color w:val="595959" w:themeColor="text1" w:themeTint="A6"/>
    </w:rPr>
  </w:style>
  <w:style w:type="character" w:styleId="IntenseEmphasis">
    <w:name w:val="Intense Emphasis"/>
    <w:basedOn w:val="DefaultParagraphFont"/>
    <w:uiPriority w:val="21"/>
    <w:qFormat/>
    <w:rsid w:val="004F25FB"/>
    <w:rPr>
      <w:b/>
      <w:bCs/>
      <w:i/>
      <w:iCs/>
    </w:rPr>
  </w:style>
  <w:style w:type="character" w:styleId="SubtleReference">
    <w:name w:val="Subtle Reference"/>
    <w:basedOn w:val="DefaultParagraphFont"/>
    <w:uiPriority w:val="31"/>
    <w:qFormat/>
    <w:rsid w:val="004F25F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F25FB"/>
    <w:rPr>
      <w:b/>
      <w:bCs/>
      <w:smallCaps/>
      <w:color w:val="335B74" w:themeColor="text2"/>
      <w:u w:val="single"/>
    </w:rPr>
  </w:style>
  <w:style w:type="character" w:styleId="BookTitle">
    <w:name w:val="Book Title"/>
    <w:basedOn w:val="DefaultParagraphFont"/>
    <w:uiPriority w:val="33"/>
    <w:qFormat/>
    <w:rsid w:val="004F25FB"/>
    <w:rPr>
      <w:b/>
      <w:bCs/>
      <w:smallCaps/>
      <w:spacing w:val="10"/>
    </w:rPr>
  </w:style>
  <w:style w:type="paragraph" w:styleId="TOCHeading">
    <w:name w:val="TOC Heading"/>
    <w:basedOn w:val="Heading1"/>
    <w:next w:val="Normal"/>
    <w:uiPriority w:val="39"/>
    <w:semiHidden/>
    <w:unhideWhenUsed/>
    <w:qFormat/>
    <w:rsid w:val="004F25FB"/>
    <w:pPr>
      <w:outlineLvl w:val="9"/>
    </w:pPr>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L"/>
    <w:basedOn w:val="Normal"/>
    <w:link w:val="ListParagraphChar"/>
    <w:uiPriority w:val="34"/>
    <w:qFormat/>
    <w:rsid w:val="004F25FB"/>
    <w:pPr>
      <w:ind w:left="720"/>
      <w:contextualSpacing/>
    </w:pPr>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link w:val="ListParagraph"/>
    <w:uiPriority w:val="34"/>
    <w:qFormat/>
    <w:locked/>
    <w:rsid w:val="009149B8"/>
  </w:style>
  <w:style w:type="paragraph" w:styleId="Header">
    <w:name w:val="header"/>
    <w:basedOn w:val="Normal"/>
    <w:link w:val="HeaderChar"/>
    <w:uiPriority w:val="99"/>
    <w:unhideWhenUsed/>
    <w:rsid w:val="004F2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559"/>
  </w:style>
  <w:style w:type="paragraph" w:styleId="Footer">
    <w:name w:val="footer"/>
    <w:basedOn w:val="Normal"/>
    <w:link w:val="FooterChar"/>
    <w:uiPriority w:val="99"/>
    <w:unhideWhenUsed/>
    <w:rsid w:val="004F2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559"/>
  </w:style>
  <w:style w:type="paragraph" w:customStyle="1" w:styleId="mbullet1">
    <w:name w:val="m_bullet 1"/>
    <w:basedOn w:val="ListParagraph"/>
    <w:qFormat/>
    <w:rsid w:val="00022287"/>
    <w:pPr>
      <w:numPr>
        <w:numId w:val="7"/>
      </w:numPr>
      <w:tabs>
        <w:tab w:val="num" w:pos="360"/>
      </w:tabs>
      <w:spacing w:after="0" w:line="276" w:lineRule="auto"/>
      <w:ind w:firstLine="0"/>
      <w:contextualSpacing w:val="0"/>
    </w:pPr>
    <w:rPr>
      <w:rFonts w:ascii="Calibri" w:eastAsia="Calibri" w:hAnsi="Calibri" w:cs="System"/>
      <w:color w:val="80808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6EAC1C"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77D57"/>
    <w:rPr>
      <w:b/>
      <w:bCs/>
    </w:rPr>
  </w:style>
  <w:style w:type="character" w:customStyle="1" w:styleId="CommentSubjectChar">
    <w:name w:val="Comment Subject Char"/>
    <w:basedOn w:val="CommentTextChar"/>
    <w:link w:val="CommentSubject"/>
    <w:uiPriority w:val="99"/>
    <w:semiHidden/>
    <w:rsid w:val="00477D57"/>
    <w:rPr>
      <w:b/>
      <w:bCs/>
      <w:sz w:val="20"/>
      <w:szCs w:val="20"/>
    </w:rPr>
  </w:style>
  <w:style w:type="paragraph" w:customStyle="1" w:styleId="Default">
    <w:name w:val="Default"/>
    <w:rsid w:val="00007D5B"/>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610EE3"/>
    <w:pPr>
      <w:spacing w:after="0" w:line="240" w:lineRule="auto"/>
    </w:pPr>
  </w:style>
  <w:style w:type="paragraph" w:styleId="NormalWeb">
    <w:name w:val="Normal (Web)"/>
    <w:basedOn w:val="Normal"/>
    <w:uiPriority w:val="99"/>
    <w:unhideWhenUsed/>
    <w:rsid w:val="003A461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Paragraph2">
    <w:name w:val="List Paragraph 2"/>
    <w:basedOn w:val="ListParagraph"/>
    <w:qFormat/>
    <w:rsid w:val="00444660"/>
    <w:pPr>
      <w:tabs>
        <w:tab w:val="left" w:pos="425"/>
        <w:tab w:val="left" w:pos="851"/>
      </w:tabs>
      <w:spacing w:before="240" w:after="0" w:line="276" w:lineRule="auto"/>
      <w:ind w:left="0"/>
      <w:contextualSpacing w:val="0"/>
    </w:pPr>
    <w:rPr>
      <w:sz w:val="26"/>
      <w:szCs w:val="26"/>
    </w:rPr>
  </w:style>
  <w:style w:type="paragraph" w:customStyle="1" w:styleId="ListParagraph3">
    <w:name w:val="List Paragraph 3"/>
    <w:basedOn w:val="ListParagraph2"/>
    <w:qFormat/>
    <w:rsid w:val="00444660"/>
    <w:pPr>
      <w:tabs>
        <w:tab w:val="clear" w:pos="425"/>
        <w:tab w:val="clear" w:pos="851"/>
        <w:tab w:val="left" w:pos="1701"/>
      </w:tabs>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13564">
      <w:bodyDiv w:val="1"/>
      <w:marLeft w:val="0"/>
      <w:marRight w:val="0"/>
      <w:marTop w:val="0"/>
      <w:marBottom w:val="0"/>
      <w:divBdr>
        <w:top w:val="none" w:sz="0" w:space="0" w:color="auto"/>
        <w:left w:val="none" w:sz="0" w:space="0" w:color="auto"/>
        <w:bottom w:val="none" w:sz="0" w:space="0" w:color="auto"/>
        <w:right w:val="none" w:sz="0" w:space="0" w:color="auto"/>
      </w:divBdr>
    </w:div>
    <w:div w:id="273757226">
      <w:bodyDiv w:val="1"/>
      <w:marLeft w:val="0"/>
      <w:marRight w:val="0"/>
      <w:marTop w:val="0"/>
      <w:marBottom w:val="0"/>
      <w:divBdr>
        <w:top w:val="none" w:sz="0" w:space="0" w:color="auto"/>
        <w:left w:val="none" w:sz="0" w:space="0" w:color="auto"/>
        <w:bottom w:val="none" w:sz="0" w:space="0" w:color="auto"/>
        <w:right w:val="none" w:sz="0" w:space="0" w:color="auto"/>
      </w:divBdr>
    </w:div>
    <w:div w:id="322243089">
      <w:bodyDiv w:val="1"/>
      <w:marLeft w:val="0"/>
      <w:marRight w:val="0"/>
      <w:marTop w:val="0"/>
      <w:marBottom w:val="0"/>
      <w:divBdr>
        <w:top w:val="none" w:sz="0" w:space="0" w:color="auto"/>
        <w:left w:val="none" w:sz="0" w:space="0" w:color="auto"/>
        <w:bottom w:val="none" w:sz="0" w:space="0" w:color="auto"/>
        <w:right w:val="none" w:sz="0" w:space="0" w:color="auto"/>
      </w:divBdr>
    </w:div>
    <w:div w:id="326717043">
      <w:bodyDiv w:val="1"/>
      <w:marLeft w:val="0"/>
      <w:marRight w:val="0"/>
      <w:marTop w:val="0"/>
      <w:marBottom w:val="0"/>
      <w:divBdr>
        <w:top w:val="none" w:sz="0" w:space="0" w:color="auto"/>
        <w:left w:val="none" w:sz="0" w:space="0" w:color="auto"/>
        <w:bottom w:val="none" w:sz="0" w:space="0" w:color="auto"/>
        <w:right w:val="none" w:sz="0" w:space="0" w:color="auto"/>
      </w:divBdr>
    </w:div>
    <w:div w:id="465859405">
      <w:bodyDiv w:val="1"/>
      <w:marLeft w:val="0"/>
      <w:marRight w:val="0"/>
      <w:marTop w:val="0"/>
      <w:marBottom w:val="0"/>
      <w:divBdr>
        <w:top w:val="none" w:sz="0" w:space="0" w:color="auto"/>
        <w:left w:val="none" w:sz="0" w:space="0" w:color="auto"/>
        <w:bottom w:val="none" w:sz="0" w:space="0" w:color="auto"/>
        <w:right w:val="none" w:sz="0" w:space="0" w:color="auto"/>
      </w:divBdr>
    </w:div>
    <w:div w:id="506596426">
      <w:bodyDiv w:val="1"/>
      <w:marLeft w:val="0"/>
      <w:marRight w:val="0"/>
      <w:marTop w:val="0"/>
      <w:marBottom w:val="0"/>
      <w:divBdr>
        <w:top w:val="none" w:sz="0" w:space="0" w:color="auto"/>
        <w:left w:val="none" w:sz="0" w:space="0" w:color="auto"/>
        <w:bottom w:val="none" w:sz="0" w:space="0" w:color="auto"/>
        <w:right w:val="none" w:sz="0" w:space="0" w:color="auto"/>
      </w:divBdr>
    </w:div>
    <w:div w:id="511574076">
      <w:bodyDiv w:val="1"/>
      <w:marLeft w:val="0"/>
      <w:marRight w:val="0"/>
      <w:marTop w:val="0"/>
      <w:marBottom w:val="0"/>
      <w:divBdr>
        <w:top w:val="none" w:sz="0" w:space="0" w:color="auto"/>
        <w:left w:val="none" w:sz="0" w:space="0" w:color="auto"/>
        <w:bottom w:val="none" w:sz="0" w:space="0" w:color="auto"/>
        <w:right w:val="none" w:sz="0" w:space="0" w:color="auto"/>
      </w:divBdr>
    </w:div>
    <w:div w:id="608971677">
      <w:bodyDiv w:val="1"/>
      <w:marLeft w:val="0"/>
      <w:marRight w:val="0"/>
      <w:marTop w:val="0"/>
      <w:marBottom w:val="0"/>
      <w:divBdr>
        <w:top w:val="none" w:sz="0" w:space="0" w:color="auto"/>
        <w:left w:val="none" w:sz="0" w:space="0" w:color="auto"/>
        <w:bottom w:val="none" w:sz="0" w:space="0" w:color="auto"/>
        <w:right w:val="none" w:sz="0" w:space="0" w:color="auto"/>
      </w:divBdr>
    </w:div>
    <w:div w:id="672102658">
      <w:bodyDiv w:val="1"/>
      <w:marLeft w:val="0"/>
      <w:marRight w:val="0"/>
      <w:marTop w:val="0"/>
      <w:marBottom w:val="0"/>
      <w:divBdr>
        <w:top w:val="none" w:sz="0" w:space="0" w:color="auto"/>
        <w:left w:val="none" w:sz="0" w:space="0" w:color="auto"/>
        <w:bottom w:val="none" w:sz="0" w:space="0" w:color="auto"/>
        <w:right w:val="none" w:sz="0" w:space="0" w:color="auto"/>
      </w:divBdr>
    </w:div>
    <w:div w:id="812068681">
      <w:bodyDiv w:val="1"/>
      <w:marLeft w:val="0"/>
      <w:marRight w:val="0"/>
      <w:marTop w:val="0"/>
      <w:marBottom w:val="0"/>
      <w:divBdr>
        <w:top w:val="none" w:sz="0" w:space="0" w:color="auto"/>
        <w:left w:val="none" w:sz="0" w:space="0" w:color="auto"/>
        <w:bottom w:val="none" w:sz="0" w:space="0" w:color="auto"/>
        <w:right w:val="none" w:sz="0" w:space="0" w:color="auto"/>
      </w:divBdr>
    </w:div>
    <w:div w:id="812213862">
      <w:bodyDiv w:val="1"/>
      <w:marLeft w:val="0"/>
      <w:marRight w:val="0"/>
      <w:marTop w:val="0"/>
      <w:marBottom w:val="0"/>
      <w:divBdr>
        <w:top w:val="none" w:sz="0" w:space="0" w:color="auto"/>
        <w:left w:val="none" w:sz="0" w:space="0" w:color="auto"/>
        <w:bottom w:val="none" w:sz="0" w:space="0" w:color="auto"/>
        <w:right w:val="none" w:sz="0" w:space="0" w:color="auto"/>
      </w:divBdr>
    </w:div>
    <w:div w:id="879122590">
      <w:bodyDiv w:val="1"/>
      <w:marLeft w:val="0"/>
      <w:marRight w:val="0"/>
      <w:marTop w:val="0"/>
      <w:marBottom w:val="0"/>
      <w:divBdr>
        <w:top w:val="none" w:sz="0" w:space="0" w:color="auto"/>
        <w:left w:val="none" w:sz="0" w:space="0" w:color="auto"/>
        <w:bottom w:val="none" w:sz="0" w:space="0" w:color="auto"/>
        <w:right w:val="none" w:sz="0" w:space="0" w:color="auto"/>
      </w:divBdr>
    </w:div>
    <w:div w:id="943339739">
      <w:bodyDiv w:val="1"/>
      <w:marLeft w:val="0"/>
      <w:marRight w:val="0"/>
      <w:marTop w:val="0"/>
      <w:marBottom w:val="0"/>
      <w:divBdr>
        <w:top w:val="none" w:sz="0" w:space="0" w:color="auto"/>
        <w:left w:val="none" w:sz="0" w:space="0" w:color="auto"/>
        <w:bottom w:val="none" w:sz="0" w:space="0" w:color="auto"/>
        <w:right w:val="none" w:sz="0" w:space="0" w:color="auto"/>
      </w:divBdr>
    </w:div>
    <w:div w:id="1033193050">
      <w:bodyDiv w:val="1"/>
      <w:marLeft w:val="0"/>
      <w:marRight w:val="0"/>
      <w:marTop w:val="0"/>
      <w:marBottom w:val="0"/>
      <w:divBdr>
        <w:top w:val="none" w:sz="0" w:space="0" w:color="auto"/>
        <w:left w:val="none" w:sz="0" w:space="0" w:color="auto"/>
        <w:bottom w:val="none" w:sz="0" w:space="0" w:color="auto"/>
        <w:right w:val="none" w:sz="0" w:space="0" w:color="auto"/>
      </w:divBdr>
    </w:div>
    <w:div w:id="1041512119">
      <w:bodyDiv w:val="1"/>
      <w:marLeft w:val="0"/>
      <w:marRight w:val="0"/>
      <w:marTop w:val="0"/>
      <w:marBottom w:val="0"/>
      <w:divBdr>
        <w:top w:val="none" w:sz="0" w:space="0" w:color="auto"/>
        <w:left w:val="none" w:sz="0" w:space="0" w:color="auto"/>
        <w:bottom w:val="none" w:sz="0" w:space="0" w:color="auto"/>
        <w:right w:val="none" w:sz="0" w:space="0" w:color="auto"/>
      </w:divBdr>
    </w:div>
    <w:div w:id="1053962524">
      <w:bodyDiv w:val="1"/>
      <w:marLeft w:val="0"/>
      <w:marRight w:val="0"/>
      <w:marTop w:val="0"/>
      <w:marBottom w:val="0"/>
      <w:divBdr>
        <w:top w:val="none" w:sz="0" w:space="0" w:color="auto"/>
        <w:left w:val="none" w:sz="0" w:space="0" w:color="auto"/>
        <w:bottom w:val="none" w:sz="0" w:space="0" w:color="auto"/>
        <w:right w:val="none" w:sz="0" w:space="0" w:color="auto"/>
      </w:divBdr>
    </w:div>
    <w:div w:id="1278022060">
      <w:bodyDiv w:val="1"/>
      <w:marLeft w:val="0"/>
      <w:marRight w:val="0"/>
      <w:marTop w:val="0"/>
      <w:marBottom w:val="0"/>
      <w:divBdr>
        <w:top w:val="none" w:sz="0" w:space="0" w:color="auto"/>
        <w:left w:val="none" w:sz="0" w:space="0" w:color="auto"/>
        <w:bottom w:val="none" w:sz="0" w:space="0" w:color="auto"/>
        <w:right w:val="none" w:sz="0" w:space="0" w:color="auto"/>
      </w:divBdr>
    </w:div>
    <w:div w:id="1325282994">
      <w:bodyDiv w:val="1"/>
      <w:marLeft w:val="0"/>
      <w:marRight w:val="0"/>
      <w:marTop w:val="0"/>
      <w:marBottom w:val="0"/>
      <w:divBdr>
        <w:top w:val="none" w:sz="0" w:space="0" w:color="auto"/>
        <w:left w:val="none" w:sz="0" w:space="0" w:color="auto"/>
        <w:bottom w:val="none" w:sz="0" w:space="0" w:color="auto"/>
        <w:right w:val="none" w:sz="0" w:space="0" w:color="auto"/>
      </w:divBdr>
    </w:div>
    <w:div w:id="1334647619">
      <w:bodyDiv w:val="1"/>
      <w:marLeft w:val="0"/>
      <w:marRight w:val="0"/>
      <w:marTop w:val="0"/>
      <w:marBottom w:val="0"/>
      <w:divBdr>
        <w:top w:val="none" w:sz="0" w:space="0" w:color="auto"/>
        <w:left w:val="none" w:sz="0" w:space="0" w:color="auto"/>
        <w:bottom w:val="none" w:sz="0" w:space="0" w:color="auto"/>
        <w:right w:val="none" w:sz="0" w:space="0" w:color="auto"/>
      </w:divBdr>
      <w:divsChild>
        <w:div w:id="1405251175">
          <w:marLeft w:val="0"/>
          <w:marRight w:val="0"/>
          <w:marTop w:val="0"/>
          <w:marBottom w:val="0"/>
          <w:divBdr>
            <w:top w:val="none" w:sz="0" w:space="0" w:color="auto"/>
            <w:left w:val="none" w:sz="0" w:space="0" w:color="auto"/>
            <w:bottom w:val="none" w:sz="0" w:space="0" w:color="auto"/>
            <w:right w:val="none" w:sz="0" w:space="0" w:color="auto"/>
          </w:divBdr>
        </w:div>
        <w:div w:id="442774209">
          <w:marLeft w:val="0"/>
          <w:marRight w:val="0"/>
          <w:marTop w:val="0"/>
          <w:marBottom w:val="0"/>
          <w:divBdr>
            <w:top w:val="none" w:sz="0" w:space="0" w:color="auto"/>
            <w:left w:val="none" w:sz="0" w:space="0" w:color="auto"/>
            <w:bottom w:val="none" w:sz="0" w:space="0" w:color="auto"/>
            <w:right w:val="none" w:sz="0" w:space="0" w:color="auto"/>
          </w:divBdr>
        </w:div>
        <w:div w:id="694036551">
          <w:marLeft w:val="0"/>
          <w:marRight w:val="0"/>
          <w:marTop w:val="0"/>
          <w:marBottom w:val="0"/>
          <w:divBdr>
            <w:top w:val="none" w:sz="0" w:space="0" w:color="auto"/>
            <w:left w:val="none" w:sz="0" w:space="0" w:color="auto"/>
            <w:bottom w:val="none" w:sz="0" w:space="0" w:color="auto"/>
            <w:right w:val="none" w:sz="0" w:space="0" w:color="auto"/>
          </w:divBdr>
        </w:div>
        <w:div w:id="1034813998">
          <w:marLeft w:val="0"/>
          <w:marRight w:val="0"/>
          <w:marTop w:val="0"/>
          <w:marBottom w:val="0"/>
          <w:divBdr>
            <w:top w:val="none" w:sz="0" w:space="0" w:color="auto"/>
            <w:left w:val="none" w:sz="0" w:space="0" w:color="auto"/>
            <w:bottom w:val="none" w:sz="0" w:space="0" w:color="auto"/>
            <w:right w:val="none" w:sz="0" w:space="0" w:color="auto"/>
          </w:divBdr>
        </w:div>
        <w:div w:id="642122355">
          <w:marLeft w:val="0"/>
          <w:marRight w:val="0"/>
          <w:marTop w:val="0"/>
          <w:marBottom w:val="0"/>
          <w:divBdr>
            <w:top w:val="none" w:sz="0" w:space="0" w:color="auto"/>
            <w:left w:val="none" w:sz="0" w:space="0" w:color="auto"/>
            <w:bottom w:val="none" w:sz="0" w:space="0" w:color="auto"/>
            <w:right w:val="none" w:sz="0" w:space="0" w:color="auto"/>
          </w:divBdr>
        </w:div>
        <w:div w:id="102266680">
          <w:marLeft w:val="0"/>
          <w:marRight w:val="0"/>
          <w:marTop w:val="0"/>
          <w:marBottom w:val="0"/>
          <w:divBdr>
            <w:top w:val="none" w:sz="0" w:space="0" w:color="auto"/>
            <w:left w:val="none" w:sz="0" w:space="0" w:color="auto"/>
            <w:bottom w:val="none" w:sz="0" w:space="0" w:color="auto"/>
            <w:right w:val="none" w:sz="0" w:space="0" w:color="auto"/>
          </w:divBdr>
        </w:div>
        <w:div w:id="1258322995">
          <w:marLeft w:val="0"/>
          <w:marRight w:val="0"/>
          <w:marTop w:val="0"/>
          <w:marBottom w:val="0"/>
          <w:divBdr>
            <w:top w:val="none" w:sz="0" w:space="0" w:color="auto"/>
            <w:left w:val="none" w:sz="0" w:space="0" w:color="auto"/>
            <w:bottom w:val="none" w:sz="0" w:space="0" w:color="auto"/>
            <w:right w:val="none" w:sz="0" w:space="0" w:color="auto"/>
          </w:divBdr>
        </w:div>
        <w:div w:id="1677537348">
          <w:marLeft w:val="0"/>
          <w:marRight w:val="0"/>
          <w:marTop w:val="0"/>
          <w:marBottom w:val="0"/>
          <w:divBdr>
            <w:top w:val="none" w:sz="0" w:space="0" w:color="auto"/>
            <w:left w:val="none" w:sz="0" w:space="0" w:color="auto"/>
            <w:bottom w:val="none" w:sz="0" w:space="0" w:color="auto"/>
            <w:right w:val="none" w:sz="0" w:space="0" w:color="auto"/>
          </w:divBdr>
        </w:div>
        <w:div w:id="771128771">
          <w:marLeft w:val="0"/>
          <w:marRight w:val="0"/>
          <w:marTop w:val="0"/>
          <w:marBottom w:val="0"/>
          <w:divBdr>
            <w:top w:val="none" w:sz="0" w:space="0" w:color="auto"/>
            <w:left w:val="none" w:sz="0" w:space="0" w:color="auto"/>
            <w:bottom w:val="none" w:sz="0" w:space="0" w:color="auto"/>
            <w:right w:val="none" w:sz="0" w:space="0" w:color="auto"/>
          </w:divBdr>
        </w:div>
        <w:div w:id="1492721895">
          <w:marLeft w:val="0"/>
          <w:marRight w:val="0"/>
          <w:marTop w:val="0"/>
          <w:marBottom w:val="0"/>
          <w:divBdr>
            <w:top w:val="none" w:sz="0" w:space="0" w:color="auto"/>
            <w:left w:val="none" w:sz="0" w:space="0" w:color="auto"/>
            <w:bottom w:val="none" w:sz="0" w:space="0" w:color="auto"/>
            <w:right w:val="none" w:sz="0" w:space="0" w:color="auto"/>
          </w:divBdr>
        </w:div>
        <w:div w:id="1521746567">
          <w:marLeft w:val="0"/>
          <w:marRight w:val="0"/>
          <w:marTop w:val="0"/>
          <w:marBottom w:val="0"/>
          <w:divBdr>
            <w:top w:val="none" w:sz="0" w:space="0" w:color="auto"/>
            <w:left w:val="none" w:sz="0" w:space="0" w:color="auto"/>
            <w:bottom w:val="none" w:sz="0" w:space="0" w:color="auto"/>
            <w:right w:val="none" w:sz="0" w:space="0" w:color="auto"/>
          </w:divBdr>
        </w:div>
        <w:div w:id="72238208">
          <w:marLeft w:val="0"/>
          <w:marRight w:val="0"/>
          <w:marTop w:val="0"/>
          <w:marBottom w:val="0"/>
          <w:divBdr>
            <w:top w:val="none" w:sz="0" w:space="0" w:color="auto"/>
            <w:left w:val="none" w:sz="0" w:space="0" w:color="auto"/>
            <w:bottom w:val="none" w:sz="0" w:space="0" w:color="auto"/>
            <w:right w:val="none" w:sz="0" w:space="0" w:color="auto"/>
          </w:divBdr>
        </w:div>
        <w:div w:id="159470853">
          <w:marLeft w:val="0"/>
          <w:marRight w:val="0"/>
          <w:marTop w:val="0"/>
          <w:marBottom w:val="0"/>
          <w:divBdr>
            <w:top w:val="none" w:sz="0" w:space="0" w:color="auto"/>
            <w:left w:val="none" w:sz="0" w:space="0" w:color="auto"/>
            <w:bottom w:val="none" w:sz="0" w:space="0" w:color="auto"/>
            <w:right w:val="none" w:sz="0" w:space="0" w:color="auto"/>
          </w:divBdr>
        </w:div>
      </w:divsChild>
    </w:div>
    <w:div w:id="1451239107">
      <w:bodyDiv w:val="1"/>
      <w:marLeft w:val="0"/>
      <w:marRight w:val="0"/>
      <w:marTop w:val="0"/>
      <w:marBottom w:val="0"/>
      <w:divBdr>
        <w:top w:val="none" w:sz="0" w:space="0" w:color="auto"/>
        <w:left w:val="none" w:sz="0" w:space="0" w:color="auto"/>
        <w:bottom w:val="none" w:sz="0" w:space="0" w:color="auto"/>
        <w:right w:val="none" w:sz="0" w:space="0" w:color="auto"/>
      </w:divBdr>
    </w:div>
    <w:div w:id="1480541127">
      <w:bodyDiv w:val="1"/>
      <w:marLeft w:val="0"/>
      <w:marRight w:val="0"/>
      <w:marTop w:val="0"/>
      <w:marBottom w:val="0"/>
      <w:divBdr>
        <w:top w:val="none" w:sz="0" w:space="0" w:color="auto"/>
        <w:left w:val="none" w:sz="0" w:space="0" w:color="auto"/>
        <w:bottom w:val="none" w:sz="0" w:space="0" w:color="auto"/>
        <w:right w:val="none" w:sz="0" w:space="0" w:color="auto"/>
      </w:divBdr>
    </w:div>
    <w:div w:id="1547525085">
      <w:bodyDiv w:val="1"/>
      <w:marLeft w:val="0"/>
      <w:marRight w:val="0"/>
      <w:marTop w:val="0"/>
      <w:marBottom w:val="0"/>
      <w:divBdr>
        <w:top w:val="none" w:sz="0" w:space="0" w:color="auto"/>
        <w:left w:val="none" w:sz="0" w:space="0" w:color="auto"/>
        <w:bottom w:val="none" w:sz="0" w:space="0" w:color="auto"/>
        <w:right w:val="none" w:sz="0" w:space="0" w:color="auto"/>
      </w:divBdr>
    </w:div>
    <w:div w:id="1555238830">
      <w:bodyDiv w:val="1"/>
      <w:marLeft w:val="0"/>
      <w:marRight w:val="0"/>
      <w:marTop w:val="0"/>
      <w:marBottom w:val="0"/>
      <w:divBdr>
        <w:top w:val="none" w:sz="0" w:space="0" w:color="auto"/>
        <w:left w:val="none" w:sz="0" w:space="0" w:color="auto"/>
        <w:bottom w:val="none" w:sz="0" w:space="0" w:color="auto"/>
        <w:right w:val="none" w:sz="0" w:space="0" w:color="auto"/>
      </w:divBdr>
    </w:div>
    <w:div w:id="1625382934">
      <w:bodyDiv w:val="1"/>
      <w:marLeft w:val="0"/>
      <w:marRight w:val="0"/>
      <w:marTop w:val="0"/>
      <w:marBottom w:val="0"/>
      <w:divBdr>
        <w:top w:val="none" w:sz="0" w:space="0" w:color="auto"/>
        <w:left w:val="none" w:sz="0" w:space="0" w:color="auto"/>
        <w:bottom w:val="none" w:sz="0" w:space="0" w:color="auto"/>
        <w:right w:val="none" w:sz="0" w:space="0" w:color="auto"/>
      </w:divBdr>
    </w:div>
    <w:div w:id="1655449379">
      <w:bodyDiv w:val="1"/>
      <w:marLeft w:val="0"/>
      <w:marRight w:val="0"/>
      <w:marTop w:val="0"/>
      <w:marBottom w:val="0"/>
      <w:divBdr>
        <w:top w:val="none" w:sz="0" w:space="0" w:color="auto"/>
        <w:left w:val="none" w:sz="0" w:space="0" w:color="auto"/>
        <w:bottom w:val="none" w:sz="0" w:space="0" w:color="auto"/>
        <w:right w:val="none" w:sz="0" w:space="0" w:color="auto"/>
      </w:divBdr>
    </w:div>
    <w:div w:id="1771974166">
      <w:bodyDiv w:val="1"/>
      <w:marLeft w:val="0"/>
      <w:marRight w:val="0"/>
      <w:marTop w:val="0"/>
      <w:marBottom w:val="0"/>
      <w:divBdr>
        <w:top w:val="none" w:sz="0" w:space="0" w:color="auto"/>
        <w:left w:val="none" w:sz="0" w:space="0" w:color="auto"/>
        <w:bottom w:val="none" w:sz="0" w:space="0" w:color="auto"/>
        <w:right w:val="none" w:sz="0" w:space="0" w:color="auto"/>
      </w:divBdr>
    </w:div>
    <w:div w:id="1893424075">
      <w:bodyDiv w:val="1"/>
      <w:marLeft w:val="0"/>
      <w:marRight w:val="0"/>
      <w:marTop w:val="0"/>
      <w:marBottom w:val="0"/>
      <w:divBdr>
        <w:top w:val="none" w:sz="0" w:space="0" w:color="auto"/>
        <w:left w:val="none" w:sz="0" w:space="0" w:color="auto"/>
        <w:bottom w:val="none" w:sz="0" w:space="0" w:color="auto"/>
        <w:right w:val="none" w:sz="0" w:space="0" w:color="auto"/>
      </w:divBdr>
    </w:div>
    <w:div w:id="1894539890">
      <w:bodyDiv w:val="1"/>
      <w:marLeft w:val="0"/>
      <w:marRight w:val="0"/>
      <w:marTop w:val="0"/>
      <w:marBottom w:val="0"/>
      <w:divBdr>
        <w:top w:val="none" w:sz="0" w:space="0" w:color="auto"/>
        <w:left w:val="none" w:sz="0" w:space="0" w:color="auto"/>
        <w:bottom w:val="none" w:sz="0" w:space="0" w:color="auto"/>
        <w:right w:val="none" w:sz="0" w:space="0" w:color="auto"/>
      </w:divBdr>
    </w:div>
    <w:div w:id="1931423152">
      <w:bodyDiv w:val="1"/>
      <w:marLeft w:val="0"/>
      <w:marRight w:val="0"/>
      <w:marTop w:val="0"/>
      <w:marBottom w:val="0"/>
      <w:divBdr>
        <w:top w:val="none" w:sz="0" w:space="0" w:color="auto"/>
        <w:left w:val="none" w:sz="0" w:space="0" w:color="auto"/>
        <w:bottom w:val="none" w:sz="0" w:space="0" w:color="auto"/>
        <w:right w:val="none" w:sz="0" w:space="0" w:color="auto"/>
      </w:divBdr>
    </w:div>
    <w:div w:id="1970090704">
      <w:bodyDiv w:val="1"/>
      <w:marLeft w:val="0"/>
      <w:marRight w:val="0"/>
      <w:marTop w:val="0"/>
      <w:marBottom w:val="0"/>
      <w:divBdr>
        <w:top w:val="none" w:sz="0" w:space="0" w:color="auto"/>
        <w:left w:val="none" w:sz="0" w:space="0" w:color="auto"/>
        <w:bottom w:val="none" w:sz="0" w:space="0" w:color="auto"/>
        <w:right w:val="none" w:sz="0" w:space="0" w:color="auto"/>
      </w:divBdr>
    </w:div>
    <w:div w:id="2003042896">
      <w:bodyDiv w:val="1"/>
      <w:marLeft w:val="0"/>
      <w:marRight w:val="0"/>
      <w:marTop w:val="0"/>
      <w:marBottom w:val="0"/>
      <w:divBdr>
        <w:top w:val="none" w:sz="0" w:space="0" w:color="auto"/>
        <w:left w:val="none" w:sz="0" w:space="0" w:color="auto"/>
        <w:bottom w:val="none" w:sz="0" w:space="0" w:color="auto"/>
        <w:right w:val="none" w:sz="0" w:space="0" w:color="auto"/>
      </w:divBdr>
    </w:div>
    <w:div w:id="2059355895">
      <w:bodyDiv w:val="1"/>
      <w:marLeft w:val="0"/>
      <w:marRight w:val="0"/>
      <w:marTop w:val="0"/>
      <w:marBottom w:val="0"/>
      <w:divBdr>
        <w:top w:val="none" w:sz="0" w:space="0" w:color="auto"/>
        <w:left w:val="none" w:sz="0" w:space="0" w:color="auto"/>
        <w:bottom w:val="none" w:sz="0" w:space="0" w:color="auto"/>
        <w:right w:val="none" w:sz="0" w:space="0" w:color="auto"/>
      </w:divBdr>
    </w:div>
    <w:div w:id="2066171730">
      <w:bodyDiv w:val="1"/>
      <w:marLeft w:val="0"/>
      <w:marRight w:val="0"/>
      <w:marTop w:val="0"/>
      <w:marBottom w:val="0"/>
      <w:divBdr>
        <w:top w:val="none" w:sz="0" w:space="0" w:color="auto"/>
        <w:left w:val="none" w:sz="0" w:space="0" w:color="auto"/>
        <w:bottom w:val="none" w:sz="0" w:space="0" w:color="auto"/>
        <w:right w:val="none" w:sz="0" w:space="0" w:color="auto"/>
      </w:divBdr>
    </w:div>
    <w:div w:id="2069381978">
      <w:bodyDiv w:val="1"/>
      <w:marLeft w:val="0"/>
      <w:marRight w:val="0"/>
      <w:marTop w:val="0"/>
      <w:marBottom w:val="0"/>
      <w:divBdr>
        <w:top w:val="none" w:sz="0" w:space="0" w:color="auto"/>
        <w:left w:val="none" w:sz="0" w:space="0" w:color="auto"/>
        <w:bottom w:val="none" w:sz="0" w:space="0" w:color="auto"/>
        <w:right w:val="none" w:sz="0" w:space="0" w:color="auto"/>
      </w:divBdr>
    </w:div>
    <w:div w:id="2124037806">
      <w:bodyDiv w:val="1"/>
      <w:marLeft w:val="0"/>
      <w:marRight w:val="0"/>
      <w:marTop w:val="0"/>
      <w:marBottom w:val="0"/>
      <w:divBdr>
        <w:top w:val="none" w:sz="0" w:space="0" w:color="auto"/>
        <w:left w:val="none" w:sz="0" w:space="0" w:color="auto"/>
        <w:bottom w:val="none" w:sz="0" w:space="0" w:color="auto"/>
        <w:right w:val="none" w:sz="0" w:space="0" w:color="auto"/>
      </w:divBdr>
    </w:div>
    <w:div w:id="212973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1f4883d8fe3f44c1"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5AEEF600EBBC4888E8D64E8D987E91" ma:contentTypeVersion="11" ma:contentTypeDescription="Create a new document." ma:contentTypeScope="" ma:versionID="c6772c9d2ccabc0fdeb42dc5303a286c">
  <xsd:schema xmlns:xsd="http://www.w3.org/2001/XMLSchema" xmlns:xs="http://www.w3.org/2001/XMLSchema" xmlns:p="http://schemas.microsoft.com/office/2006/metadata/properties" xmlns:ns2="c1eab290-6d47-4f20-8765-b9353b68354a" xmlns:ns3="77a9c275-7b08-4fee-a9a0-edcb5d8cb9cb" targetNamespace="http://schemas.microsoft.com/office/2006/metadata/properties" ma:root="true" ma:fieldsID="8cf8354d1da95fb0e85f5651a7caf336" ns2:_="" ns3:_="">
    <xsd:import namespace="c1eab290-6d47-4f20-8765-b9353b68354a"/>
    <xsd:import namespace="77a9c275-7b08-4fee-a9a0-edcb5d8cb9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ab290-6d47-4f20-8765-b9353b6835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a9c275-7b08-4fee-a9a0-edcb5d8cb9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8D56A-D074-4A68-AEB5-0A11223FE7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6D826E-0AA7-4943-BC60-93E7814EF380}">
  <ds:schemaRefs>
    <ds:schemaRef ds:uri="http://schemas.microsoft.com/sharepoint/v3/contenttype/forms"/>
  </ds:schemaRefs>
</ds:datastoreItem>
</file>

<file path=customXml/itemProps3.xml><?xml version="1.0" encoding="utf-8"?>
<ds:datastoreItem xmlns:ds="http://schemas.openxmlformats.org/officeDocument/2006/customXml" ds:itemID="{16BA4424-9CCC-48CA-8EE7-9BCE9E2AF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ab290-6d47-4f20-8765-b9353b68354a"/>
    <ds:schemaRef ds:uri="77a9c275-7b08-4fee-a9a0-edcb5d8cb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F73E7A-94B1-436F-B8F3-EC3B907D1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15549</Words>
  <Characters>83363</Characters>
  <Application>Microsoft Office Word</Application>
  <DocSecurity>0</DocSecurity>
  <Lines>1487</Lines>
  <Paragraphs>600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dcterms:created xsi:type="dcterms:W3CDTF">2022-08-02T01:26:00Z</dcterms:created>
  <dcterms:modified xsi:type="dcterms:W3CDTF">2022-08-02T01:26:00Z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0x010100155AEEF600EBBC4888E8D64E8D987E91</vt:lpwstr>
  </property>
  <property fmtid="{D5CDD505-2E9C-101B-9397-08002B2CF9AE}" pid="3" name="Objective-Id">
    <vt:lpwstr>A36347617</vt:lpwstr>
  </property>
  <property fmtid="{D5CDD505-2E9C-101B-9397-08002B2CF9AE}" pid="4" name="Objective-Title">
    <vt:lpwstr>03. Explanatory statement</vt:lpwstr>
  </property>
  <property fmtid="{D5CDD505-2E9C-101B-9397-08002B2CF9AE}" pid="5" name="Objective-Comment">
    <vt:lpwstr/>
  </property>
  <property fmtid="{D5CDD505-2E9C-101B-9397-08002B2CF9AE}" pid="6" name="Objective-CreationStamp">
    <vt:filetime>2022-07-28T01:47:09Z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2022-07-29T04:44:38Z</vt:filetime>
  </property>
  <property fmtid="{D5CDD505-2E9C-101B-9397-08002B2CF9AE}" pid="10" name="Objective-ModificationStamp">
    <vt:filetime>2022-07-29T04:44:38Z</vt:filetime>
  </property>
  <property fmtid="{D5CDD505-2E9C-101B-9397-08002B2CF9AE}" pid="11" name="Objective-Owner">
    <vt:lpwstr>Madelin Strupitis-Haddrick</vt:lpwstr>
  </property>
  <property fmtid="{D5CDD505-2E9C-101B-9397-08002B2CF9AE}" pid="12" name="Objective-Path">
    <vt:lpwstr>Whole of ACT Government:TCCS STRUCTURE - Content Restriction Hierarchy:DIVISION: Chief Operating Officer:BRANCH: Governance and Ministerial Services:SECTION: Ministerial Services Unit:10. 10th Assembly:3. Assembly Buisness:2022:05. August 2022:Urban Forest Bill 2022:</vt:lpwstr>
  </property>
  <property fmtid="{D5CDD505-2E9C-101B-9397-08002B2CF9AE}" pid="13" name="Objective-Parent">
    <vt:lpwstr>Urban Forest Bill 2022</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ies>
</file>