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080D" w14:textId="77777777" w:rsidR="00BF0CCE" w:rsidRDefault="00BF0CCE" w:rsidP="00BB77DE">
      <w:pPr>
        <w:jc w:val="center"/>
        <w:rPr>
          <w:rFonts w:ascii="Arial" w:hAnsi="Arial" w:cs="Arial"/>
          <w:b/>
          <w:bCs/>
          <w:color w:val="000000" w:themeColor="text1"/>
          <w:sz w:val="24"/>
          <w:szCs w:val="24"/>
        </w:rPr>
      </w:pPr>
    </w:p>
    <w:p w14:paraId="4B5374D0" w14:textId="739C883E" w:rsidR="00BB77DE" w:rsidRDefault="00BB77DE" w:rsidP="00BB77DE">
      <w:pPr>
        <w:jc w:val="center"/>
        <w:rPr>
          <w:rFonts w:ascii="Arial" w:hAnsi="Arial" w:cs="Arial"/>
          <w:b/>
          <w:bCs/>
          <w:color w:val="000000" w:themeColor="text1"/>
          <w:sz w:val="24"/>
          <w:szCs w:val="24"/>
        </w:rPr>
      </w:pPr>
      <w:r w:rsidRPr="00286C69">
        <w:rPr>
          <w:rFonts w:ascii="Arial" w:hAnsi="Arial" w:cs="Arial"/>
          <w:b/>
          <w:bCs/>
          <w:color w:val="000000" w:themeColor="text1"/>
          <w:sz w:val="24"/>
          <w:szCs w:val="24"/>
        </w:rPr>
        <w:t>202</w:t>
      </w:r>
      <w:r w:rsidR="0041519C">
        <w:rPr>
          <w:rFonts w:ascii="Arial" w:hAnsi="Arial" w:cs="Arial"/>
          <w:b/>
          <w:bCs/>
          <w:color w:val="000000" w:themeColor="text1"/>
          <w:sz w:val="24"/>
          <w:szCs w:val="24"/>
        </w:rPr>
        <w:t>3</w:t>
      </w:r>
    </w:p>
    <w:p w14:paraId="5723B533" w14:textId="0FEB36FA" w:rsidR="00BF6E67" w:rsidRDefault="00BF6E67" w:rsidP="00BB77DE">
      <w:pPr>
        <w:jc w:val="center"/>
        <w:rPr>
          <w:rFonts w:ascii="Arial" w:hAnsi="Arial" w:cs="Arial"/>
          <w:b/>
          <w:bCs/>
          <w:color w:val="000000" w:themeColor="text1"/>
          <w:sz w:val="24"/>
          <w:szCs w:val="24"/>
        </w:rPr>
      </w:pPr>
    </w:p>
    <w:p w14:paraId="4DA8D94E" w14:textId="61A55FEC" w:rsidR="00BF6E67" w:rsidRDefault="00BF6E67" w:rsidP="00BB77DE">
      <w:pPr>
        <w:jc w:val="center"/>
        <w:rPr>
          <w:rFonts w:ascii="Arial" w:hAnsi="Arial" w:cs="Arial"/>
          <w:b/>
          <w:bCs/>
          <w:color w:val="000000" w:themeColor="text1"/>
          <w:sz w:val="24"/>
          <w:szCs w:val="24"/>
        </w:rPr>
      </w:pPr>
    </w:p>
    <w:p w14:paraId="205DD1BA" w14:textId="4A43A31D" w:rsidR="00BF6E67" w:rsidRDefault="00BF6E67" w:rsidP="00BB77DE">
      <w:pPr>
        <w:jc w:val="center"/>
        <w:rPr>
          <w:rFonts w:ascii="Arial" w:hAnsi="Arial" w:cs="Arial"/>
          <w:b/>
          <w:bCs/>
          <w:color w:val="000000" w:themeColor="text1"/>
          <w:sz w:val="24"/>
          <w:szCs w:val="24"/>
        </w:rPr>
      </w:pPr>
    </w:p>
    <w:p w14:paraId="266C50A5" w14:textId="77777777" w:rsidR="00BF6E67" w:rsidRDefault="00BF6E67" w:rsidP="00BB77DE">
      <w:pPr>
        <w:jc w:val="center"/>
        <w:rPr>
          <w:rFonts w:ascii="Arial" w:hAnsi="Arial" w:cs="Arial"/>
          <w:b/>
          <w:bCs/>
          <w:color w:val="000000" w:themeColor="text1"/>
          <w:sz w:val="24"/>
          <w:szCs w:val="24"/>
        </w:rPr>
      </w:pPr>
      <w:r>
        <w:rPr>
          <w:rFonts w:ascii="Arial" w:hAnsi="Arial" w:cs="Arial"/>
          <w:b/>
          <w:bCs/>
          <w:color w:val="000000" w:themeColor="text1"/>
          <w:sz w:val="24"/>
          <w:szCs w:val="24"/>
        </w:rPr>
        <w:t xml:space="preserve">THE LEGISLATIVE ASSEMBLY FOR THE </w:t>
      </w:r>
    </w:p>
    <w:p w14:paraId="1FD56182" w14:textId="0DFFB917" w:rsidR="00BF6E67" w:rsidRPr="00286C69" w:rsidRDefault="00BF6E67" w:rsidP="00BB77DE">
      <w:pPr>
        <w:jc w:val="center"/>
        <w:rPr>
          <w:rFonts w:ascii="Arial" w:hAnsi="Arial" w:cs="Arial"/>
          <w:b/>
          <w:bCs/>
          <w:color w:val="000000" w:themeColor="text1"/>
          <w:sz w:val="24"/>
          <w:szCs w:val="24"/>
        </w:rPr>
      </w:pPr>
      <w:r>
        <w:rPr>
          <w:rFonts w:ascii="Arial" w:hAnsi="Arial" w:cs="Arial"/>
          <w:b/>
          <w:bCs/>
          <w:color w:val="000000" w:themeColor="text1"/>
          <w:sz w:val="24"/>
          <w:szCs w:val="24"/>
        </w:rPr>
        <w:t>AUSTRALIAN CAPITAL TERRITORY</w:t>
      </w:r>
    </w:p>
    <w:p w14:paraId="5BB53191" w14:textId="77777777" w:rsidR="00BB77DE" w:rsidRPr="00286C69" w:rsidRDefault="00BB77DE" w:rsidP="00BB77DE">
      <w:pPr>
        <w:jc w:val="center"/>
        <w:rPr>
          <w:rFonts w:ascii="Arial" w:hAnsi="Arial" w:cs="Arial"/>
          <w:b/>
          <w:bCs/>
          <w:color w:val="000000" w:themeColor="text1"/>
          <w:sz w:val="24"/>
          <w:szCs w:val="24"/>
        </w:rPr>
      </w:pPr>
    </w:p>
    <w:p w14:paraId="513B77FE" w14:textId="7B11C591" w:rsidR="00BB77DE" w:rsidRDefault="00BB77DE" w:rsidP="00BB77DE">
      <w:pPr>
        <w:jc w:val="center"/>
        <w:rPr>
          <w:rFonts w:ascii="Arial" w:hAnsi="Arial" w:cs="Arial"/>
          <w:b/>
          <w:bCs/>
          <w:color w:val="000000" w:themeColor="text1"/>
          <w:sz w:val="24"/>
          <w:szCs w:val="24"/>
        </w:rPr>
      </w:pPr>
    </w:p>
    <w:p w14:paraId="73D54CA0" w14:textId="58E98731" w:rsidR="00BF0CCE" w:rsidRDefault="00BF0CCE" w:rsidP="00BB77DE">
      <w:pPr>
        <w:jc w:val="center"/>
        <w:rPr>
          <w:rFonts w:ascii="Arial" w:hAnsi="Arial" w:cs="Arial"/>
          <w:b/>
          <w:bCs/>
          <w:color w:val="000000" w:themeColor="text1"/>
          <w:sz w:val="24"/>
          <w:szCs w:val="24"/>
        </w:rPr>
      </w:pPr>
    </w:p>
    <w:p w14:paraId="10CB65A4" w14:textId="6606F55B" w:rsidR="00BF0CCE" w:rsidRDefault="00BF0CCE" w:rsidP="00BB77DE">
      <w:pPr>
        <w:jc w:val="center"/>
        <w:rPr>
          <w:rFonts w:ascii="Arial" w:hAnsi="Arial" w:cs="Arial"/>
          <w:b/>
          <w:bCs/>
          <w:color w:val="000000" w:themeColor="text1"/>
          <w:sz w:val="24"/>
          <w:szCs w:val="24"/>
        </w:rPr>
      </w:pPr>
    </w:p>
    <w:p w14:paraId="6AE9BC92" w14:textId="23F42AD9" w:rsidR="00BF0CCE" w:rsidRDefault="00BF0CCE" w:rsidP="00632702">
      <w:pPr>
        <w:rPr>
          <w:rFonts w:ascii="Arial" w:hAnsi="Arial" w:cs="Arial"/>
          <w:b/>
          <w:bCs/>
          <w:color w:val="000000" w:themeColor="text1"/>
          <w:sz w:val="24"/>
          <w:szCs w:val="24"/>
        </w:rPr>
      </w:pPr>
    </w:p>
    <w:p w14:paraId="691C7968" w14:textId="2902DBF7" w:rsidR="00BF0CCE" w:rsidRDefault="00BF6E67" w:rsidP="00BB77DE">
      <w:pPr>
        <w:jc w:val="center"/>
        <w:rPr>
          <w:rFonts w:ascii="Arial" w:hAnsi="Arial" w:cs="Arial"/>
          <w:b/>
          <w:bCs/>
          <w:color w:val="000000" w:themeColor="text1"/>
          <w:sz w:val="24"/>
          <w:szCs w:val="24"/>
        </w:rPr>
      </w:pPr>
      <w:r>
        <w:rPr>
          <w:rFonts w:ascii="Arial" w:hAnsi="Arial" w:cs="Arial"/>
          <w:b/>
          <w:bCs/>
          <w:color w:val="000000" w:themeColor="text1"/>
          <w:sz w:val="24"/>
          <w:szCs w:val="24"/>
        </w:rPr>
        <w:t xml:space="preserve">GOVERNMENT AMENDMENTS </w:t>
      </w:r>
    </w:p>
    <w:p w14:paraId="6DBD5650" w14:textId="6A1626D7" w:rsidR="00BF6E67" w:rsidRPr="00286C69" w:rsidRDefault="00BF6E67" w:rsidP="00BB77DE">
      <w:pPr>
        <w:jc w:val="center"/>
        <w:rPr>
          <w:rFonts w:ascii="Arial" w:hAnsi="Arial" w:cs="Arial"/>
          <w:b/>
          <w:bCs/>
          <w:color w:val="000000" w:themeColor="text1"/>
          <w:sz w:val="24"/>
          <w:szCs w:val="24"/>
        </w:rPr>
      </w:pPr>
      <w:r>
        <w:rPr>
          <w:rFonts w:ascii="Arial" w:hAnsi="Arial" w:cs="Arial"/>
          <w:b/>
          <w:bCs/>
          <w:color w:val="000000" w:themeColor="text1"/>
          <w:sz w:val="24"/>
          <w:szCs w:val="24"/>
        </w:rPr>
        <w:t xml:space="preserve">TO THE </w:t>
      </w:r>
    </w:p>
    <w:p w14:paraId="6C583BE4" w14:textId="078674A1" w:rsidR="00BB77DE" w:rsidRDefault="00BB77DE" w:rsidP="00BB77DE">
      <w:pPr>
        <w:jc w:val="center"/>
        <w:rPr>
          <w:rFonts w:ascii="Arial" w:hAnsi="Arial" w:cs="Arial"/>
          <w:b/>
          <w:bCs/>
          <w:color w:val="000000" w:themeColor="text1"/>
          <w:sz w:val="24"/>
          <w:szCs w:val="24"/>
        </w:rPr>
      </w:pPr>
      <w:r w:rsidRPr="00286C69">
        <w:rPr>
          <w:rFonts w:ascii="Arial" w:hAnsi="Arial" w:cs="Arial"/>
          <w:b/>
          <w:bCs/>
          <w:color w:val="000000" w:themeColor="text1"/>
          <w:sz w:val="24"/>
          <w:szCs w:val="24"/>
        </w:rPr>
        <w:t>URBAN FOREST BILL 202</w:t>
      </w:r>
      <w:r w:rsidR="00DA4D30">
        <w:rPr>
          <w:rFonts w:ascii="Arial" w:hAnsi="Arial" w:cs="Arial"/>
          <w:b/>
          <w:bCs/>
          <w:color w:val="000000" w:themeColor="text1"/>
          <w:sz w:val="24"/>
          <w:szCs w:val="24"/>
        </w:rPr>
        <w:t>2</w:t>
      </w:r>
    </w:p>
    <w:p w14:paraId="6D24A707" w14:textId="046A7BED" w:rsidR="00BB77DE" w:rsidRDefault="00BB77DE" w:rsidP="00BB77DE">
      <w:pPr>
        <w:jc w:val="center"/>
        <w:rPr>
          <w:rFonts w:ascii="Arial" w:hAnsi="Arial" w:cs="Arial"/>
          <w:b/>
          <w:bCs/>
          <w:color w:val="000000" w:themeColor="text1"/>
          <w:sz w:val="24"/>
          <w:szCs w:val="24"/>
        </w:rPr>
      </w:pPr>
    </w:p>
    <w:p w14:paraId="0420F138" w14:textId="7ED294B5" w:rsidR="00BF0CCE" w:rsidRDefault="00BF0CCE" w:rsidP="00BB77DE">
      <w:pPr>
        <w:jc w:val="center"/>
        <w:rPr>
          <w:rFonts w:ascii="Arial" w:hAnsi="Arial" w:cs="Arial"/>
          <w:b/>
          <w:bCs/>
          <w:color w:val="000000" w:themeColor="text1"/>
          <w:sz w:val="24"/>
          <w:szCs w:val="24"/>
        </w:rPr>
      </w:pPr>
    </w:p>
    <w:p w14:paraId="6F9FD9C3" w14:textId="77777777" w:rsidR="00BF0CCE" w:rsidRPr="00286C69" w:rsidRDefault="00BF0CCE" w:rsidP="00BB77DE">
      <w:pPr>
        <w:jc w:val="center"/>
        <w:rPr>
          <w:rFonts w:ascii="Arial" w:hAnsi="Arial" w:cs="Arial"/>
          <w:b/>
          <w:bCs/>
          <w:color w:val="000000" w:themeColor="text1"/>
          <w:sz w:val="24"/>
          <w:szCs w:val="24"/>
        </w:rPr>
      </w:pPr>
    </w:p>
    <w:p w14:paraId="322897C1" w14:textId="73286C3C" w:rsidR="00BB77DE" w:rsidRPr="00286C69" w:rsidRDefault="00BB77DE" w:rsidP="00BB77DE">
      <w:pPr>
        <w:jc w:val="center"/>
        <w:rPr>
          <w:rFonts w:ascii="Arial" w:hAnsi="Arial" w:cs="Arial"/>
          <w:b/>
          <w:bCs/>
          <w:color w:val="000000" w:themeColor="text1"/>
          <w:sz w:val="24"/>
          <w:szCs w:val="24"/>
        </w:rPr>
      </w:pPr>
      <w:r>
        <w:rPr>
          <w:rFonts w:ascii="Arial" w:hAnsi="Arial" w:cs="Arial"/>
          <w:b/>
          <w:bCs/>
          <w:color w:val="000000" w:themeColor="text1"/>
          <w:sz w:val="24"/>
          <w:szCs w:val="24"/>
        </w:rPr>
        <w:t xml:space="preserve">SUPPLEMENTARY </w:t>
      </w:r>
      <w:r w:rsidRPr="00286C69">
        <w:rPr>
          <w:rFonts w:ascii="Arial" w:hAnsi="Arial" w:cs="Arial"/>
          <w:b/>
          <w:bCs/>
          <w:color w:val="000000" w:themeColor="text1"/>
          <w:sz w:val="24"/>
          <w:szCs w:val="24"/>
        </w:rPr>
        <w:t>EXPLANATORY STATEMENT</w:t>
      </w:r>
    </w:p>
    <w:p w14:paraId="2698F012" w14:textId="43A857BB" w:rsidR="00BB77DE" w:rsidRDefault="00BB77DE" w:rsidP="00BB77DE">
      <w:pPr>
        <w:rPr>
          <w:rFonts w:ascii="Arial" w:hAnsi="Arial" w:cs="Arial"/>
          <w:b/>
          <w:bCs/>
          <w:color w:val="000000" w:themeColor="text1"/>
          <w:sz w:val="24"/>
          <w:szCs w:val="24"/>
        </w:rPr>
      </w:pPr>
    </w:p>
    <w:p w14:paraId="2C3A8710" w14:textId="5ACE4F71" w:rsidR="00BB77DE" w:rsidRDefault="00BB77DE" w:rsidP="00BB77DE">
      <w:pPr>
        <w:rPr>
          <w:rFonts w:ascii="Arial" w:hAnsi="Arial" w:cs="Arial"/>
          <w:b/>
          <w:bCs/>
          <w:color w:val="000000" w:themeColor="text1"/>
          <w:sz w:val="24"/>
          <w:szCs w:val="24"/>
        </w:rPr>
      </w:pPr>
    </w:p>
    <w:p w14:paraId="37CA7C57" w14:textId="77777777" w:rsidR="00BB77DE" w:rsidRPr="00286C69" w:rsidRDefault="00BB77DE" w:rsidP="00BB77DE">
      <w:pPr>
        <w:rPr>
          <w:rFonts w:ascii="Arial" w:hAnsi="Arial" w:cs="Arial"/>
          <w:b/>
          <w:bCs/>
          <w:color w:val="000000" w:themeColor="text1"/>
          <w:sz w:val="24"/>
          <w:szCs w:val="24"/>
        </w:rPr>
      </w:pPr>
    </w:p>
    <w:p w14:paraId="543EBBC7" w14:textId="77777777" w:rsidR="00BB77DE" w:rsidRPr="00286C69" w:rsidRDefault="00BB77DE" w:rsidP="00BB77DE">
      <w:pPr>
        <w:rPr>
          <w:rFonts w:ascii="Arial" w:hAnsi="Arial" w:cs="Arial"/>
          <w:b/>
          <w:bCs/>
          <w:color w:val="000000" w:themeColor="text1"/>
          <w:sz w:val="24"/>
          <w:szCs w:val="24"/>
        </w:rPr>
      </w:pPr>
    </w:p>
    <w:p w14:paraId="05B6A7F3" w14:textId="77777777" w:rsidR="00BB77DE" w:rsidRPr="00286C69" w:rsidRDefault="00BB77DE" w:rsidP="00BB77DE">
      <w:pPr>
        <w:rPr>
          <w:rFonts w:ascii="Arial" w:hAnsi="Arial" w:cs="Arial"/>
          <w:b/>
          <w:bCs/>
          <w:color w:val="000000" w:themeColor="text1"/>
          <w:sz w:val="24"/>
          <w:szCs w:val="24"/>
        </w:rPr>
      </w:pPr>
    </w:p>
    <w:p w14:paraId="4B55C2E9" w14:textId="77777777" w:rsidR="00BB77DE" w:rsidRPr="00286C69" w:rsidRDefault="00BB77DE" w:rsidP="00BB77DE">
      <w:pPr>
        <w:rPr>
          <w:rFonts w:ascii="Arial" w:hAnsi="Arial" w:cs="Arial"/>
          <w:b/>
          <w:bCs/>
          <w:color w:val="000000" w:themeColor="text1"/>
          <w:sz w:val="24"/>
          <w:szCs w:val="24"/>
        </w:rPr>
      </w:pPr>
    </w:p>
    <w:p w14:paraId="34232FE0" w14:textId="77777777" w:rsidR="00BB77DE" w:rsidRPr="00286C69" w:rsidRDefault="00BB77DE" w:rsidP="00BB77DE">
      <w:pPr>
        <w:rPr>
          <w:rFonts w:ascii="Arial" w:hAnsi="Arial" w:cs="Arial"/>
          <w:b/>
          <w:bCs/>
          <w:color w:val="000000" w:themeColor="text1"/>
          <w:sz w:val="24"/>
          <w:szCs w:val="24"/>
        </w:rPr>
      </w:pPr>
    </w:p>
    <w:p w14:paraId="44F065F0" w14:textId="77777777" w:rsidR="00BB77DE" w:rsidRPr="00286C69" w:rsidRDefault="00BB77DE" w:rsidP="00BB77DE">
      <w:pPr>
        <w:rPr>
          <w:rFonts w:ascii="Arial" w:hAnsi="Arial" w:cs="Arial"/>
          <w:b/>
          <w:bCs/>
          <w:color w:val="000000" w:themeColor="text1"/>
          <w:sz w:val="24"/>
          <w:szCs w:val="24"/>
        </w:rPr>
      </w:pPr>
    </w:p>
    <w:p w14:paraId="55837F8E" w14:textId="77777777" w:rsidR="00BB77DE" w:rsidRPr="00286C69" w:rsidRDefault="00BB77DE" w:rsidP="00BB77DE">
      <w:pPr>
        <w:jc w:val="right"/>
        <w:rPr>
          <w:rFonts w:ascii="Arial" w:hAnsi="Arial" w:cs="Arial"/>
          <w:b/>
          <w:bCs/>
          <w:color w:val="000000" w:themeColor="text1"/>
          <w:sz w:val="24"/>
          <w:szCs w:val="24"/>
        </w:rPr>
      </w:pPr>
      <w:r w:rsidRPr="00286C69">
        <w:rPr>
          <w:rFonts w:ascii="Arial" w:hAnsi="Arial" w:cs="Arial"/>
          <w:b/>
          <w:bCs/>
          <w:color w:val="000000" w:themeColor="text1"/>
          <w:sz w:val="24"/>
          <w:szCs w:val="24"/>
        </w:rPr>
        <w:t>Presented by</w:t>
      </w:r>
    </w:p>
    <w:p w14:paraId="30C13C7C" w14:textId="77777777" w:rsidR="00BB77DE" w:rsidRPr="00286C69" w:rsidRDefault="00BB77DE" w:rsidP="00BB77DE">
      <w:pPr>
        <w:jc w:val="right"/>
        <w:rPr>
          <w:rFonts w:ascii="Arial" w:hAnsi="Arial" w:cs="Arial"/>
          <w:b/>
          <w:bCs/>
          <w:color w:val="000000" w:themeColor="text1"/>
          <w:sz w:val="24"/>
          <w:szCs w:val="24"/>
        </w:rPr>
      </w:pPr>
      <w:r w:rsidRPr="00286C69">
        <w:rPr>
          <w:rFonts w:ascii="Arial" w:hAnsi="Arial" w:cs="Arial"/>
          <w:b/>
          <w:bCs/>
          <w:color w:val="000000" w:themeColor="text1"/>
          <w:sz w:val="24"/>
          <w:szCs w:val="24"/>
        </w:rPr>
        <w:t>Chris Steel MLA</w:t>
      </w:r>
    </w:p>
    <w:p w14:paraId="0DA99224" w14:textId="28BE6E3B" w:rsidR="00BA0993" w:rsidRDefault="00BB77DE" w:rsidP="005134B6">
      <w:pPr>
        <w:jc w:val="right"/>
        <w:rPr>
          <w:rFonts w:ascii="Arial" w:hAnsi="Arial" w:cs="Arial"/>
          <w:b/>
          <w:bCs/>
          <w:color w:val="000000" w:themeColor="text1"/>
          <w:sz w:val="24"/>
          <w:szCs w:val="24"/>
        </w:rPr>
      </w:pPr>
      <w:r w:rsidRPr="00286C69">
        <w:rPr>
          <w:rFonts w:ascii="Arial" w:hAnsi="Arial" w:cs="Arial"/>
          <w:b/>
          <w:bCs/>
          <w:color w:val="000000" w:themeColor="text1"/>
          <w:sz w:val="24"/>
          <w:szCs w:val="24"/>
        </w:rPr>
        <w:t>Minister for Transport and City Services</w:t>
      </w:r>
    </w:p>
    <w:p w14:paraId="02D9CE52" w14:textId="77777777" w:rsidR="00EF2467" w:rsidRDefault="00EF2467">
      <w:pPr>
        <w:rPr>
          <w:rFonts w:ascii="Arial" w:hAnsi="Arial" w:cs="Arial"/>
          <w:b/>
          <w:bCs/>
          <w:color w:val="000000" w:themeColor="text1"/>
          <w:sz w:val="32"/>
          <w:szCs w:val="32"/>
        </w:rPr>
        <w:sectPr w:rsidR="00EF2467" w:rsidSect="00EF246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26639468" w14:textId="02F57967" w:rsidR="005134B6" w:rsidRPr="00BF0CCE" w:rsidRDefault="005134B6" w:rsidP="00BF0CCE">
      <w:pPr>
        <w:jc w:val="center"/>
        <w:rPr>
          <w:rFonts w:ascii="Arial" w:hAnsi="Arial" w:cs="Arial"/>
          <w:b/>
          <w:bCs/>
          <w:color w:val="000000" w:themeColor="text1"/>
          <w:sz w:val="32"/>
          <w:szCs w:val="32"/>
        </w:rPr>
      </w:pPr>
      <w:r w:rsidRPr="00BF0CCE">
        <w:rPr>
          <w:rFonts w:ascii="Arial" w:hAnsi="Arial" w:cs="Arial"/>
          <w:b/>
          <w:bCs/>
          <w:color w:val="000000" w:themeColor="text1"/>
          <w:sz w:val="32"/>
          <w:szCs w:val="32"/>
        </w:rPr>
        <w:lastRenderedPageBreak/>
        <w:t>URBAN FOREST BILL 202</w:t>
      </w:r>
      <w:r w:rsidR="00DA4D30">
        <w:rPr>
          <w:rFonts w:ascii="Arial" w:hAnsi="Arial" w:cs="Arial"/>
          <w:b/>
          <w:bCs/>
          <w:color w:val="000000" w:themeColor="text1"/>
          <w:sz w:val="32"/>
          <w:szCs w:val="32"/>
        </w:rPr>
        <w:t>2</w:t>
      </w:r>
    </w:p>
    <w:p w14:paraId="06E0ACD4" w14:textId="77777777" w:rsidR="00BF0CCE" w:rsidRDefault="00BF0CCE" w:rsidP="005134B6">
      <w:pPr>
        <w:rPr>
          <w:rFonts w:ascii="Arial" w:hAnsi="Arial" w:cs="Arial"/>
          <w:b/>
          <w:bCs/>
          <w:color w:val="000000" w:themeColor="text1"/>
          <w:sz w:val="24"/>
          <w:szCs w:val="24"/>
        </w:rPr>
      </w:pPr>
    </w:p>
    <w:p w14:paraId="4FAF4A13" w14:textId="6D5F94E9" w:rsidR="005134B6" w:rsidRPr="00AA637E" w:rsidRDefault="005134B6" w:rsidP="005134B6">
      <w:pPr>
        <w:rPr>
          <w:rFonts w:ascii="Arial" w:hAnsi="Arial" w:cs="Arial"/>
          <w:color w:val="000000" w:themeColor="text1"/>
        </w:rPr>
      </w:pPr>
      <w:r w:rsidRPr="00AA637E">
        <w:rPr>
          <w:rFonts w:ascii="Arial" w:hAnsi="Arial" w:cs="Arial"/>
          <w:b/>
          <w:bCs/>
          <w:color w:val="000000" w:themeColor="text1"/>
        </w:rPr>
        <w:t>INTRODUCTION</w:t>
      </w:r>
    </w:p>
    <w:p w14:paraId="61736F23" w14:textId="03C64FE5" w:rsidR="005134B6" w:rsidRPr="00AA637E" w:rsidRDefault="005134B6" w:rsidP="005134B6">
      <w:pPr>
        <w:rPr>
          <w:rFonts w:ascii="Arial" w:hAnsi="Arial" w:cs="Arial"/>
          <w:color w:val="000000" w:themeColor="text1"/>
        </w:rPr>
      </w:pPr>
      <w:r w:rsidRPr="00AA637E">
        <w:rPr>
          <w:rFonts w:ascii="Arial" w:hAnsi="Arial" w:cs="Arial"/>
          <w:color w:val="000000" w:themeColor="text1"/>
        </w:rPr>
        <w:t>This supplementary explanatory statement relates to amendments to the Urban Forest Bill 202</w:t>
      </w:r>
      <w:r w:rsidR="00DA4D30" w:rsidRPr="00AA637E">
        <w:rPr>
          <w:rFonts w:ascii="Arial" w:hAnsi="Arial" w:cs="Arial"/>
          <w:color w:val="000000" w:themeColor="text1"/>
        </w:rPr>
        <w:t>2</w:t>
      </w:r>
      <w:r w:rsidRPr="00AA637E">
        <w:rPr>
          <w:rFonts w:ascii="Arial" w:hAnsi="Arial" w:cs="Arial"/>
          <w:color w:val="000000" w:themeColor="text1"/>
        </w:rPr>
        <w:t xml:space="preserve"> (the Bill) as presented to the Legislative Assembly.</w:t>
      </w:r>
    </w:p>
    <w:p w14:paraId="38FBBBFE" w14:textId="7A508EEE" w:rsidR="005134B6" w:rsidRPr="00AA637E" w:rsidRDefault="005134B6" w:rsidP="005134B6">
      <w:pPr>
        <w:rPr>
          <w:rFonts w:ascii="Arial" w:hAnsi="Arial" w:cs="Arial"/>
          <w:color w:val="000000" w:themeColor="text1"/>
        </w:rPr>
      </w:pPr>
      <w:r w:rsidRPr="00AA637E">
        <w:rPr>
          <w:rFonts w:ascii="Arial" w:hAnsi="Arial" w:cs="Arial"/>
          <w:color w:val="000000" w:themeColor="text1"/>
        </w:rPr>
        <w:t xml:space="preserve">On 3 August 2022, the Bill was introduced into the Legislative Assembly. The explanatory statement accompanying the Bill as introduced provides a detailed account of the provisions contained in the Bill and can be accessed at </w:t>
      </w:r>
      <w:hyperlink r:id="rId14" w:history="1">
        <w:r w:rsidR="00785536" w:rsidRPr="00AA637E">
          <w:rPr>
            <w:rStyle w:val="Hyperlink"/>
            <w:rFonts w:ascii="Arial" w:hAnsi="Arial" w:cs="Arial"/>
          </w:rPr>
          <w:t>https://www.legislation.act.gov.au/b/db_66444/</w:t>
        </w:r>
      </w:hyperlink>
      <w:r w:rsidR="00785536" w:rsidRPr="00AA637E">
        <w:rPr>
          <w:rFonts w:ascii="Arial" w:hAnsi="Arial" w:cs="Arial"/>
          <w:color w:val="000000" w:themeColor="text1"/>
        </w:rPr>
        <w:t xml:space="preserve">. </w:t>
      </w:r>
    </w:p>
    <w:p w14:paraId="7E06E454" w14:textId="6EB5D089" w:rsidR="00D30921" w:rsidRPr="00AA637E" w:rsidRDefault="00D30921" w:rsidP="005134B6">
      <w:pPr>
        <w:rPr>
          <w:rFonts w:ascii="Arial" w:hAnsi="Arial" w:cs="Arial"/>
          <w:color w:val="000000" w:themeColor="text1"/>
        </w:rPr>
      </w:pPr>
      <w:r w:rsidRPr="00AA637E">
        <w:rPr>
          <w:rFonts w:ascii="Arial" w:hAnsi="Arial" w:cs="Arial"/>
          <w:color w:val="000000" w:themeColor="text1"/>
        </w:rPr>
        <w:t>The Government amendments seek to further enhance the Territory’s tree protection laws concerning the urban forest. The Government Amendments strengthen the framework under the Bill by:</w:t>
      </w:r>
    </w:p>
    <w:p w14:paraId="3E3F4C78" w14:textId="475882AD" w:rsidR="00282E91" w:rsidRPr="00AA637E" w:rsidRDefault="00282E91" w:rsidP="00440447">
      <w:pPr>
        <w:pStyle w:val="ListParagraph"/>
        <w:numPr>
          <w:ilvl w:val="0"/>
          <w:numId w:val="1"/>
        </w:numPr>
        <w:ind w:left="714" w:hanging="357"/>
        <w:contextualSpacing w:val="0"/>
        <w:rPr>
          <w:rFonts w:ascii="Arial" w:hAnsi="Arial" w:cs="Arial"/>
          <w:color w:val="000000" w:themeColor="text1"/>
        </w:rPr>
      </w:pPr>
      <w:r w:rsidRPr="00AA637E">
        <w:rPr>
          <w:rFonts w:ascii="Arial" w:hAnsi="Arial" w:cs="Arial"/>
          <w:color w:val="000000" w:themeColor="text1"/>
        </w:rPr>
        <w:t>providing more time for industry and the community to be informed of the changes by delaying the commencement date by 6 months;</w:t>
      </w:r>
    </w:p>
    <w:p w14:paraId="6F88E62C" w14:textId="77777777" w:rsidR="00282E91" w:rsidRPr="00AA637E" w:rsidRDefault="00282E91" w:rsidP="00440447">
      <w:pPr>
        <w:pStyle w:val="ListParagraph"/>
        <w:numPr>
          <w:ilvl w:val="0"/>
          <w:numId w:val="1"/>
        </w:numPr>
        <w:ind w:left="714" w:hanging="357"/>
        <w:contextualSpacing w:val="0"/>
        <w:rPr>
          <w:rFonts w:ascii="Arial" w:hAnsi="Arial" w:cs="Arial"/>
          <w:color w:val="000000" w:themeColor="text1"/>
        </w:rPr>
      </w:pPr>
      <w:r w:rsidRPr="00AA637E">
        <w:rPr>
          <w:rFonts w:ascii="Arial" w:hAnsi="Arial" w:cs="Arial"/>
          <w:color w:val="000000" w:themeColor="text1"/>
        </w:rPr>
        <w:t>balancing the tree damaging and prohibited groundwork exemptions for activities under utilities legislation to protect the most significant trees whilst facilitating utility service provision;</w:t>
      </w:r>
    </w:p>
    <w:p w14:paraId="71514EA7" w14:textId="44F8EF12" w:rsidR="00282E91" w:rsidRPr="00AA637E" w:rsidRDefault="00282E91" w:rsidP="00440447">
      <w:pPr>
        <w:pStyle w:val="ListParagraph"/>
        <w:numPr>
          <w:ilvl w:val="0"/>
          <w:numId w:val="1"/>
        </w:numPr>
        <w:ind w:left="714" w:hanging="357"/>
        <w:contextualSpacing w:val="0"/>
        <w:rPr>
          <w:rFonts w:ascii="Arial" w:hAnsi="Arial" w:cs="Arial"/>
          <w:color w:val="000000" w:themeColor="text1"/>
        </w:rPr>
      </w:pPr>
      <w:r w:rsidRPr="00AA637E">
        <w:rPr>
          <w:rFonts w:ascii="Arial" w:hAnsi="Arial" w:cs="Arial"/>
          <w:color w:val="000000" w:themeColor="text1"/>
        </w:rPr>
        <w:t>specifying that applicants for approval in urgent circumstances or for minor works are to be notified of a decision on their application as soon as practicable;</w:t>
      </w:r>
    </w:p>
    <w:p w14:paraId="1B1F9D8B" w14:textId="3E8D2753" w:rsidR="00282E91" w:rsidRPr="00AA637E" w:rsidRDefault="00282E91" w:rsidP="00440447">
      <w:pPr>
        <w:pStyle w:val="ListParagraph"/>
        <w:numPr>
          <w:ilvl w:val="0"/>
          <w:numId w:val="1"/>
        </w:numPr>
        <w:ind w:left="714" w:hanging="357"/>
        <w:contextualSpacing w:val="0"/>
        <w:rPr>
          <w:rFonts w:ascii="Arial" w:hAnsi="Arial" w:cs="Arial"/>
          <w:color w:val="000000" w:themeColor="text1"/>
        </w:rPr>
      </w:pPr>
      <w:r w:rsidRPr="00AA637E">
        <w:rPr>
          <w:rFonts w:ascii="Arial" w:hAnsi="Arial" w:cs="Arial"/>
          <w:color w:val="000000" w:themeColor="text1"/>
        </w:rPr>
        <w:t>creating consistency by enabling anyone to propose a tree management plan for any protected tree;</w:t>
      </w:r>
    </w:p>
    <w:p w14:paraId="29330996" w14:textId="4AE9E0A7" w:rsidR="004B3F13" w:rsidRPr="00AA637E" w:rsidRDefault="00282E91" w:rsidP="00440447">
      <w:pPr>
        <w:pStyle w:val="ListParagraph"/>
        <w:numPr>
          <w:ilvl w:val="0"/>
          <w:numId w:val="1"/>
        </w:numPr>
        <w:ind w:left="714" w:hanging="357"/>
        <w:contextualSpacing w:val="0"/>
        <w:rPr>
          <w:rFonts w:ascii="Arial" w:hAnsi="Arial" w:cs="Arial"/>
          <w:color w:val="000000" w:themeColor="text1"/>
        </w:rPr>
      </w:pPr>
      <w:r w:rsidRPr="00AA637E">
        <w:rPr>
          <w:rFonts w:ascii="Arial" w:hAnsi="Arial" w:cs="Arial"/>
          <w:color w:val="000000" w:themeColor="text1"/>
        </w:rPr>
        <w:t>providing the Director</w:t>
      </w:r>
      <w:r w:rsidR="00471E51" w:rsidRPr="00AA637E">
        <w:rPr>
          <w:rFonts w:ascii="Arial" w:hAnsi="Arial" w:cs="Arial"/>
          <w:color w:val="000000" w:themeColor="text1"/>
        </w:rPr>
        <w:t>-</w:t>
      </w:r>
      <w:r w:rsidRPr="00AA637E">
        <w:rPr>
          <w:rFonts w:ascii="Arial" w:hAnsi="Arial" w:cs="Arial"/>
          <w:color w:val="000000" w:themeColor="text1"/>
        </w:rPr>
        <w:t xml:space="preserve">General or delegated officers with the power to enter premises to issue or fulfil tree reparation directions; </w:t>
      </w:r>
    </w:p>
    <w:p w14:paraId="482A7C2F" w14:textId="23038AA6" w:rsidR="00282E91" w:rsidRPr="00AA637E" w:rsidRDefault="00F036C9" w:rsidP="00440447">
      <w:pPr>
        <w:pStyle w:val="ListParagraph"/>
        <w:numPr>
          <w:ilvl w:val="0"/>
          <w:numId w:val="1"/>
        </w:numPr>
        <w:ind w:left="714" w:hanging="357"/>
        <w:contextualSpacing w:val="0"/>
        <w:rPr>
          <w:rFonts w:ascii="Arial" w:hAnsi="Arial" w:cs="Arial"/>
          <w:color w:val="000000" w:themeColor="text1"/>
        </w:rPr>
      </w:pPr>
      <w:r w:rsidRPr="00AA637E">
        <w:rPr>
          <w:rFonts w:ascii="Arial" w:hAnsi="Arial" w:cs="Arial"/>
          <w:color w:val="000000" w:themeColor="text1"/>
        </w:rPr>
        <w:t xml:space="preserve">amending the </w:t>
      </w:r>
      <w:r w:rsidR="006557E7" w:rsidRPr="00AA637E">
        <w:rPr>
          <w:rFonts w:ascii="Arial" w:hAnsi="Arial" w:cs="Arial"/>
          <w:color w:val="000000" w:themeColor="text1"/>
        </w:rPr>
        <w:t xml:space="preserve">provision relating to the incorporation of documents to </w:t>
      </w:r>
      <w:r w:rsidR="004B3F13" w:rsidRPr="00AA637E">
        <w:rPr>
          <w:rFonts w:ascii="Arial" w:hAnsi="Arial" w:cs="Arial"/>
          <w:color w:val="000000" w:themeColor="text1"/>
        </w:rPr>
        <w:t>remov</w:t>
      </w:r>
      <w:r w:rsidR="006557E7" w:rsidRPr="00AA637E">
        <w:rPr>
          <w:rFonts w:ascii="Arial" w:hAnsi="Arial" w:cs="Arial"/>
          <w:color w:val="000000" w:themeColor="text1"/>
        </w:rPr>
        <w:t>e</w:t>
      </w:r>
      <w:r w:rsidR="004B3F13" w:rsidRPr="00AA637E">
        <w:rPr>
          <w:rFonts w:ascii="Arial" w:hAnsi="Arial" w:cs="Arial"/>
          <w:color w:val="000000" w:themeColor="text1"/>
        </w:rPr>
        <w:t xml:space="preserve"> </w:t>
      </w:r>
      <w:bookmarkStart w:id="0" w:name="_Hlk127543418"/>
      <w:r w:rsidR="004B3F13" w:rsidRPr="00AA637E">
        <w:rPr>
          <w:rFonts w:ascii="Arial" w:hAnsi="Arial" w:cs="Arial"/>
          <w:color w:val="000000" w:themeColor="text1"/>
        </w:rPr>
        <w:t xml:space="preserve">the </w:t>
      </w:r>
      <w:r w:rsidRPr="00AA637E">
        <w:rPr>
          <w:rFonts w:ascii="Arial" w:hAnsi="Arial" w:cs="Arial"/>
          <w:color w:val="000000" w:themeColor="text1"/>
        </w:rPr>
        <w:t>ability to incorporate an Australian Standard in a way that displaces section 47(6) of the Legislation Act</w:t>
      </w:r>
      <w:bookmarkEnd w:id="0"/>
      <w:r w:rsidR="006557E7" w:rsidRPr="00AA637E">
        <w:rPr>
          <w:rFonts w:ascii="Arial" w:hAnsi="Arial" w:cs="Arial"/>
          <w:color w:val="000000" w:themeColor="text1"/>
        </w:rPr>
        <w:t>;</w:t>
      </w:r>
      <w:r w:rsidRPr="00AA637E">
        <w:rPr>
          <w:rFonts w:ascii="Arial" w:hAnsi="Arial" w:cs="Arial"/>
          <w:color w:val="000000" w:themeColor="text1"/>
        </w:rPr>
        <w:t xml:space="preserve"> </w:t>
      </w:r>
      <w:r w:rsidR="00282E91" w:rsidRPr="00AA637E">
        <w:rPr>
          <w:rFonts w:ascii="Arial" w:hAnsi="Arial" w:cs="Arial"/>
          <w:color w:val="000000" w:themeColor="text1"/>
        </w:rPr>
        <w:t>and</w:t>
      </w:r>
    </w:p>
    <w:p w14:paraId="69B80195" w14:textId="672E9635" w:rsidR="00D30921" w:rsidRPr="00AA637E" w:rsidRDefault="00785536" w:rsidP="00361395">
      <w:pPr>
        <w:pStyle w:val="ListParagraph"/>
        <w:numPr>
          <w:ilvl w:val="0"/>
          <w:numId w:val="1"/>
        </w:numPr>
        <w:rPr>
          <w:rFonts w:ascii="Arial" w:hAnsi="Arial" w:cs="Arial"/>
        </w:rPr>
      </w:pPr>
      <w:bookmarkStart w:id="1" w:name="_Hlk127538170"/>
      <w:r w:rsidRPr="00AA637E">
        <w:rPr>
          <w:rFonts w:ascii="Arial" w:hAnsi="Arial" w:cs="Arial"/>
          <w:color w:val="000000" w:themeColor="text1"/>
        </w:rPr>
        <w:t xml:space="preserve">removing the </w:t>
      </w:r>
      <w:bookmarkEnd w:id="1"/>
      <w:r w:rsidRPr="00AA637E">
        <w:rPr>
          <w:rFonts w:ascii="Arial" w:hAnsi="Arial" w:cs="Arial"/>
          <w:color w:val="000000" w:themeColor="text1"/>
        </w:rPr>
        <w:t xml:space="preserve">power for the </w:t>
      </w:r>
      <w:r w:rsidR="00361395" w:rsidRPr="00AA637E">
        <w:rPr>
          <w:rFonts w:ascii="Arial" w:hAnsi="Arial" w:cs="Arial"/>
          <w:color w:val="000000" w:themeColor="text1"/>
        </w:rPr>
        <w:t xml:space="preserve">Executive </w:t>
      </w:r>
      <w:r w:rsidRPr="00AA637E">
        <w:rPr>
          <w:rFonts w:ascii="Arial" w:hAnsi="Arial" w:cs="Arial"/>
          <w:color w:val="000000" w:themeColor="text1"/>
        </w:rPr>
        <w:t>to make regulations that contain offences of up to 10 penalty units</w:t>
      </w:r>
      <w:r w:rsidR="00282E91" w:rsidRPr="00AA637E">
        <w:rPr>
          <w:rFonts w:ascii="Arial" w:hAnsi="Arial" w:cs="Arial"/>
          <w:color w:val="000000" w:themeColor="text1"/>
        </w:rPr>
        <w:t>.</w:t>
      </w:r>
    </w:p>
    <w:p w14:paraId="07B7AE76" w14:textId="78AE71FD" w:rsidR="00E9138A" w:rsidRPr="00AA637E" w:rsidRDefault="0030738F" w:rsidP="0030738F">
      <w:pPr>
        <w:rPr>
          <w:rFonts w:ascii="Arial" w:hAnsi="Arial" w:cs="Arial"/>
          <w:color w:val="000000" w:themeColor="text1"/>
        </w:rPr>
      </w:pPr>
      <w:r w:rsidRPr="00AA637E">
        <w:rPr>
          <w:rFonts w:ascii="Arial" w:hAnsi="Arial" w:cs="Arial"/>
          <w:color w:val="000000" w:themeColor="text1"/>
        </w:rPr>
        <w:t xml:space="preserve">These amendments </w:t>
      </w:r>
      <w:r w:rsidR="00361395" w:rsidRPr="00AA637E">
        <w:rPr>
          <w:rFonts w:ascii="Arial" w:hAnsi="Arial" w:cs="Arial"/>
          <w:color w:val="000000" w:themeColor="text1"/>
        </w:rPr>
        <w:t xml:space="preserve">are </w:t>
      </w:r>
      <w:r w:rsidRPr="00AA637E">
        <w:rPr>
          <w:rFonts w:ascii="Arial" w:hAnsi="Arial" w:cs="Arial"/>
          <w:color w:val="000000" w:themeColor="text1"/>
        </w:rPr>
        <w:t>responsive to comments from the Justice and Community Safety in its Legislative Scrutiny Role and recommendations from the Standing Committee on Planning, Transport and City Services Inquiry into Urban Forest Bill 2022 Report 11.</w:t>
      </w:r>
    </w:p>
    <w:p w14:paraId="50E67A0D" w14:textId="77777777" w:rsidR="006557E7" w:rsidRPr="00AA637E" w:rsidRDefault="006557E7" w:rsidP="00361395">
      <w:pPr>
        <w:rPr>
          <w:rFonts w:ascii="Arial" w:hAnsi="Arial" w:cs="Arial"/>
          <w:color w:val="000000" w:themeColor="text1"/>
        </w:rPr>
      </w:pPr>
    </w:p>
    <w:p w14:paraId="3C2774C1" w14:textId="36D4E98F" w:rsidR="00D30921" w:rsidRPr="00AA637E" w:rsidRDefault="00D30921" w:rsidP="00D30921">
      <w:pPr>
        <w:rPr>
          <w:rFonts w:ascii="Arial" w:hAnsi="Arial" w:cs="Arial"/>
          <w:b/>
          <w:bCs/>
          <w:color w:val="000000" w:themeColor="text1"/>
        </w:rPr>
      </w:pPr>
      <w:r w:rsidRPr="00AA637E">
        <w:rPr>
          <w:rFonts w:ascii="Arial" w:hAnsi="Arial" w:cs="Arial"/>
          <w:b/>
          <w:bCs/>
          <w:color w:val="000000" w:themeColor="text1"/>
        </w:rPr>
        <w:t>CONSULTATION ON THE PROPOSED APPROACH</w:t>
      </w:r>
    </w:p>
    <w:p w14:paraId="0FD6875E" w14:textId="7410E0FF" w:rsidR="00E9138A" w:rsidRPr="00AA637E" w:rsidRDefault="00E9138A" w:rsidP="00E9138A">
      <w:pPr>
        <w:rPr>
          <w:rFonts w:ascii="Arial" w:hAnsi="Arial" w:cs="Arial"/>
          <w:color w:val="000000" w:themeColor="text1"/>
        </w:rPr>
      </w:pPr>
      <w:r w:rsidRPr="00AA637E">
        <w:rPr>
          <w:rFonts w:ascii="Arial" w:hAnsi="Arial" w:cs="Arial"/>
          <w:color w:val="000000" w:themeColor="text1"/>
        </w:rPr>
        <w:t>Consultation has been undertaken with key Government stakeholders including the Justice and Community Safety Directorate, the Environment, Planning and Sustainable Development Directorate</w:t>
      </w:r>
      <w:r w:rsidR="001168B1" w:rsidRPr="00AA637E">
        <w:rPr>
          <w:rFonts w:ascii="Arial" w:hAnsi="Arial" w:cs="Arial"/>
          <w:color w:val="000000" w:themeColor="text1"/>
        </w:rPr>
        <w:t xml:space="preserve"> in the development of the Urban Forest Bill</w:t>
      </w:r>
      <w:r w:rsidRPr="00AA637E">
        <w:rPr>
          <w:rFonts w:ascii="Arial" w:hAnsi="Arial" w:cs="Arial"/>
          <w:color w:val="000000" w:themeColor="text1"/>
        </w:rPr>
        <w:t>. T</w:t>
      </w:r>
      <w:r w:rsidR="0030738F" w:rsidRPr="00AA637E">
        <w:rPr>
          <w:rFonts w:ascii="Arial" w:hAnsi="Arial" w:cs="Arial"/>
          <w:color w:val="000000" w:themeColor="text1"/>
        </w:rPr>
        <w:t xml:space="preserve">ransport </w:t>
      </w:r>
      <w:r w:rsidRPr="00AA637E">
        <w:rPr>
          <w:rFonts w:ascii="Arial" w:hAnsi="Arial" w:cs="Arial"/>
          <w:color w:val="000000" w:themeColor="text1"/>
        </w:rPr>
        <w:t>C</w:t>
      </w:r>
      <w:r w:rsidR="0030738F" w:rsidRPr="00AA637E">
        <w:rPr>
          <w:rFonts w:ascii="Arial" w:hAnsi="Arial" w:cs="Arial"/>
          <w:color w:val="000000" w:themeColor="text1"/>
        </w:rPr>
        <w:t xml:space="preserve">anberra and </w:t>
      </w:r>
      <w:r w:rsidRPr="00AA637E">
        <w:rPr>
          <w:rFonts w:ascii="Arial" w:hAnsi="Arial" w:cs="Arial"/>
          <w:color w:val="000000" w:themeColor="text1"/>
        </w:rPr>
        <w:t>C</w:t>
      </w:r>
      <w:r w:rsidR="0030738F" w:rsidRPr="00AA637E">
        <w:rPr>
          <w:rFonts w:ascii="Arial" w:hAnsi="Arial" w:cs="Arial"/>
          <w:color w:val="000000" w:themeColor="text1"/>
        </w:rPr>
        <w:t xml:space="preserve">ity </w:t>
      </w:r>
      <w:r w:rsidRPr="00AA637E">
        <w:rPr>
          <w:rFonts w:ascii="Arial" w:hAnsi="Arial" w:cs="Arial"/>
          <w:color w:val="000000" w:themeColor="text1"/>
        </w:rPr>
        <w:t>S</w:t>
      </w:r>
      <w:r w:rsidR="0030738F" w:rsidRPr="00AA637E">
        <w:rPr>
          <w:rFonts w:ascii="Arial" w:hAnsi="Arial" w:cs="Arial"/>
          <w:color w:val="000000" w:themeColor="text1"/>
        </w:rPr>
        <w:t>ervices (TCCS)</w:t>
      </w:r>
      <w:r w:rsidRPr="00AA637E">
        <w:rPr>
          <w:rFonts w:ascii="Arial" w:hAnsi="Arial" w:cs="Arial"/>
          <w:color w:val="000000" w:themeColor="text1"/>
        </w:rPr>
        <w:t xml:space="preserve"> also consulted with Icon Water and </w:t>
      </w:r>
      <w:proofErr w:type="spellStart"/>
      <w:r w:rsidRPr="00AA637E">
        <w:rPr>
          <w:rFonts w:ascii="Arial" w:hAnsi="Arial" w:cs="Arial"/>
          <w:color w:val="000000" w:themeColor="text1"/>
        </w:rPr>
        <w:t>EvoEnergy</w:t>
      </w:r>
      <w:proofErr w:type="spellEnd"/>
      <w:r w:rsidRPr="00AA637E">
        <w:rPr>
          <w:rFonts w:ascii="Arial" w:hAnsi="Arial" w:cs="Arial"/>
          <w:color w:val="000000" w:themeColor="text1"/>
        </w:rPr>
        <w:t xml:space="preserve"> on these matters during the public consultation period for the Bill.</w:t>
      </w:r>
    </w:p>
    <w:p w14:paraId="2110F508" w14:textId="16CFC230" w:rsidR="00D30921" w:rsidRPr="00AA637E" w:rsidRDefault="00E9138A" w:rsidP="00E9138A">
      <w:pPr>
        <w:rPr>
          <w:rFonts w:ascii="Arial" w:hAnsi="Arial" w:cs="Arial"/>
          <w:color w:val="000000" w:themeColor="text1"/>
        </w:rPr>
      </w:pPr>
      <w:r w:rsidRPr="00AA637E">
        <w:rPr>
          <w:rFonts w:ascii="Arial" w:hAnsi="Arial" w:cs="Arial"/>
          <w:color w:val="000000" w:themeColor="text1"/>
        </w:rPr>
        <w:t>No public consultation on the Government amendments has occurred. A communications strategy will be developed to support the introduction of the Bill. TCCS will also work closely with utility and other stakeholders to support implementation of the new Bill.</w:t>
      </w:r>
    </w:p>
    <w:p w14:paraId="49E71973" w14:textId="12F33FB5" w:rsidR="00D30921" w:rsidRPr="00AA637E" w:rsidRDefault="00D30921" w:rsidP="00D30921">
      <w:pPr>
        <w:rPr>
          <w:rFonts w:ascii="Arial" w:hAnsi="Arial" w:cs="Arial"/>
          <w:b/>
          <w:bCs/>
          <w:color w:val="000000" w:themeColor="text1"/>
        </w:rPr>
      </w:pPr>
      <w:r w:rsidRPr="00AA637E">
        <w:rPr>
          <w:rFonts w:ascii="Arial" w:hAnsi="Arial" w:cs="Arial"/>
          <w:b/>
          <w:bCs/>
          <w:color w:val="000000" w:themeColor="text1"/>
        </w:rPr>
        <w:lastRenderedPageBreak/>
        <w:t>CONSISTENCY WITH HUMAN RIGHTS</w:t>
      </w:r>
    </w:p>
    <w:p w14:paraId="032CEF27" w14:textId="77777777" w:rsidR="00BF0CCE" w:rsidRPr="00AA637E" w:rsidRDefault="00BF0CCE" w:rsidP="00BF0CCE">
      <w:pPr>
        <w:rPr>
          <w:rFonts w:ascii="Arial" w:hAnsi="Arial" w:cs="Arial"/>
          <w:color w:val="000000" w:themeColor="text1"/>
        </w:rPr>
      </w:pPr>
      <w:r w:rsidRPr="00AA637E">
        <w:rPr>
          <w:rFonts w:ascii="Arial" w:hAnsi="Arial" w:cs="Arial"/>
          <w:color w:val="000000" w:themeColor="text1"/>
        </w:rPr>
        <w:t>During the development of the Government Amendments due regard was given to its compatibility with human rights as set out in the Human Rights Act 2004 (HRA).</w:t>
      </w:r>
    </w:p>
    <w:p w14:paraId="5334388F" w14:textId="37EAFE0A" w:rsidR="00BF0CCE" w:rsidRPr="00AA637E" w:rsidRDefault="00BF0CCE" w:rsidP="00BF0CCE">
      <w:pPr>
        <w:rPr>
          <w:rFonts w:ascii="Arial" w:hAnsi="Arial" w:cs="Arial"/>
          <w:color w:val="000000" w:themeColor="text1"/>
        </w:rPr>
      </w:pPr>
      <w:r w:rsidRPr="00AA637E">
        <w:rPr>
          <w:rFonts w:ascii="Arial" w:hAnsi="Arial" w:cs="Arial"/>
          <w:color w:val="000000" w:themeColor="text1"/>
        </w:rPr>
        <w:t>Broadly, the Government amendments may be seen to engage with the following human rights:</w:t>
      </w:r>
    </w:p>
    <w:p w14:paraId="7B165B84" w14:textId="7CA139ED" w:rsidR="00617A3D" w:rsidRPr="00AA637E" w:rsidRDefault="00E9138A" w:rsidP="00BF0CCE">
      <w:pPr>
        <w:pStyle w:val="ListParagraph"/>
        <w:numPr>
          <w:ilvl w:val="0"/>
          <w:numId w:val="2"/>
        </w:numPr>
        <w:rPr>
          <w:rFonts w:ascii="Arial" w:hAnsi="Arial" w:cs="Arial"/>
          <w:color w:val="000000" w:themeColor="text1"/>
        </w:rPr>
      </w:pPr>
      <w:r w:rsidRPr="00AA637E">
        <w:rPr>
          <w:rFonts w:ascii="Arial" w:hAnsi="Arial" w:cs="Arial"/>
          <w:color w:val="000000" w:themeColor="text1"/>
        </w:rPr>
        <w:t>Section 9 - R</w:t>
      </w:r>
      <w:r w:rsidR="00617A3D" w:rsidRPr="00AA637E">
        <w:rPr>
          <w:rFonts w:ascii="Arial" w:hAnsi="Arial" w:cs="Arial"/>
          <w:color w:val="000000" w:themeColor="text1"/>
        </w:rPr>
        <w:t>ight to life</w:t>
      </w:r>
      <w:r w:rsidRPr="00AA637E">
        <w:rPr>
          <w:rFonts w:ascii="Arial" w:hAnsi="Arial" w:cs="Arial"/>
          <w:color w:val="000000" w:themeColor="text1"/>
        </w:rPr>
        <w:t xml:space="preserve"> (promoted)</w:t>
      </w:r>
    </w:p>
    <w:p w14:paraId="79D51986" w14:textId="5E1B2BF4" w:rsidR="00BF0CCE" w:rsidRPr="00AA637E" w:rsidRDefault="00E9138A" w:rsidP="00BF0CCE">
      <w:pPr>
        <w:pStyle w:val="ListParagraph"/>
        <w:numPr>
          <w:ilvl w:val="0"/>
          <w:numId w:val="2"/>
        </w:numPr>
        <w:rPr>
          <w:rFonts w:ascii="Arial" w:hAnsi="Arial" w:cs="Arial"/>
          <w:color w:val="000000" w:themeColor="text1"/>
        </w:rPr>
      </w:pPr>
      <w:r w:rsidRPr="00AA637E">
        <w:rPr>
          <w:rFonts w:ascii="Arial" w:hAnsi="Arial" w:cs="Arial"/>
          <w:color w:val="000000" w:themeColor="text1"/>
        </w:rPr>
        <w:t>Section 12 - Right</w:t>
      </w:r>
      <w:r w:rsidR="00617A3D" w:rsidRPr="00AA637E">
        <w:rPr>
          <w:rFonts w:ascii="Arial" w:hAnsi="Arial" w:cs="Arial"/>
          <w:color w:val="000000" w:themeColor="text1"/>
        </w:rPr>
        <w:t xml:space="preserve"> to privacy and reputation</w:t>
      </w:r>
      <w:r w:rsidRPr="00AA637E">
        <w:rPr>
          <w:rFonts w:ascii="Arial" w:hAnsi="Arial" w:cs="Arial"/>
          <w:color w:val="000000" w:themeColor="text1"/>
        </w:rPr>
        <w:t xml:space="preserve"> (limits).</w:t>
      </w:r>
    </w:p>
    <w:p w14:paraId="474274E7" w14:textId="77777777" w:rsidR="00E9138A" w:rsidRPr="00AA637E" w:rsidRDefault="00E9138A" w:rsidP="00BF0CCE">
      <w:pPr>
        <w:rPr>
          <w:rFonts w:ascii="Arial" w:hAnsi="Arial" w:cs="Arial"/>
          <w:color w:val="000000" w:themeColor="text1"/>
        </w:rPr>
      </w:pPr>
    </w:p>
    <w:p w14:paraId="12A41105" w14:textId="77777777" w:rsidR="00E9138A" w:rsidRPr="00AA637E" w:rsidRDefault="00E9138A" w:rsidP="00E9138A">
      <w:pPr>
        <w:rPr>
          <w:rFonts w:ascii="Arial" w:hAnsi="Arial" w:cs="Arial"/>
          <w:iCs/>
          <w:u w:val="single"/>
        </w:rPr>
      </w:pPr>
      <w:r w:rsidRPr="00AA637E">
        <w:rPr>
          <w:rFonts w:ascii="Arial" w:hAnsi="Arial" w:cs="Arial"/>
          <w:iCs/>
          <w:u w:val="single"/>
        </w:rPr>
        <w:t>Right to Life</w:t>
      </w:r>
    </w:p>
    <w:p w14:paraId="704F9DDD" w14:textId="2FC74093" w:rsidR="00E9138A" w:rsidRPr="00AA637E" w:rsidRDefault="00E9138A" w:rsidP="00E9138A">
      <w:pPr>
        <w:rPr>
          <w:rFonts w:ascii="Arial" w:hAnsi="Arial" w:cs="Arial"/>
          <w:iCs/>
        </w:rPr>
      </w:pPr>
      <w:r w:rsidRPr="00AA637E">
        <w:rPr>
          <w:rFonts w:ascii="Arial" w:hAnsi="Arial" w:cs="Arial"/>
          <w:iCs/>
        </w:rPr>
        <w:t>The Government amendments support the Bill in promoting the right to life. They seek to address the ACT Government’s obligation to protect its citizens through maintaining and enhancing environmental conditions of Canberra society that impact on the right to life. The amendments support the ability of ACT Government to require and ensure that damaged trees are repaired or replaced so that their environmental benefits can be restored for the benefit of people in the ACT now and in the future</w:t>
      </w:r>
      <w:r w:rsidR="00632702">
        <w:rPr>
          <w:rFonts w:ascii="Arial" w:hAnsi="Arial" w:cs="Arial"/>
          <w:iCs/>
        </w:rPr>
        <w:t>.</w:t>
      </w:r>
    </w:p>
    <w:p w14:paraId="5BD68138" w14:textId="77777777" w:rsidR="00BF0CCE" w:rsidRPr="00AA637E" w:rsidRDefault="00BF0CCE" w:rsidP="00D30921">
      <w:pPr>
        <w:rPr>
          <w:rFonts w:ascii="Arial" w:hAnsi="Arial" w:cs="Arial"/>
          <w:b/>
          <w:bCs/>
          <w:i/>
          <w:iCs/>
          <w:color w:val="000000" w:themeColor="text1"/>
        </w:rPr>
      </w:pPr>
    </w:p>
    <w:p w14:paraId="09BA3F5E" w14:textId="2D7EEBFE" w:rsidR="00BF0CCE" w:rsidRPr="00AA637E" w:rsidRDefault="00BF0CCE" w:rsidP="00D30921">
      <w:pPr>
        <w:rPr>
          <w:rFonts w:ascii="Arial" w:hAnsi="Arial" w:cs="Arial"/>
          <w:color w:val="000000" w:themeColor="text1"/>
          <w:u w:val="single"/>
        </w:rPr>
      </w:pPr>
      <w:r w:rsidRPr="00AA637E">
        <w:rPr>
          <w:rFonts w:ascii="Arial" w:hAnsi="Arial" w:cs="Arial"/>
          <w:color w:val="000000" w:themeColor="text1"/>
          <w:u w:val="single"/>
        </w:rPr>
        <w:t xml:space="preserve">Right </w:t>
      </w:r>
      <w:r w:rsidR="00E70784" w:rsidRPr="00AA637E">
        <w:rPr>
          <w:rFonts w:ascii="Arial" w:hAnsi="Arial" w:cs="Arial"/>
          <w:color w:val="000000" w:themeColor="text1"/>
          <w:u w:val="single"/>
        </w:rPr>
        <w:t>to Privacy and Reputation</w:t>
      </w:r>
    </w:p>
    <w:p w14:paraId="01EB19E1" w14:textId="77777777" w:rsidR="00E70784" w:rsidRPr="00AA637E" w:rsidRDefault="00E70784" w:rsidP="00E70784">
      <w:pPr>
        <w:rPr>
          <w:rFonts w:ascii="Arial" w:hAnsi="Arial" w:cs="Arial"/>
          <w:iCs/>
        </w:rPr>
      </w:pPr>
      <w:r w:rsidRPr="00AA637E">
        <w:rPr>
          <w:rFonts w:ascii="Arial" w:hAnsi="Arial" w:cs="Arial"/>
          <w:i/>
        </w:rPr>
        <w:t>Nature of the right and the limitation</w:t>
      </w:r>
    </w:p>
    <w:p w14:paraId="4C0D83D4" w14:textId="3906B49C" w:rsidR="00E9138A" w:rsidRPr="00AA637E" w:rsidRDefault="00E9138A" w:rsidP="00E70784">
      <w:pPr>
        <w:rPr>
          <w:rFonts w:ascii="Arial" w:hAnsi="Arial" w:cs="Arial"/>
          <w:iCs/>
        </w:rPr>
      </w:pPr>
      <w:r w:rsidRPr="00AA637E">
        <w:rPr>
          <w:rFonts w:ascii="Arial" w:hAnsi="Arial" w:cs="Arial"/>
          <w:iCs/>
        </w:rPr>
        <w:t>The Government amendments limit the Right to Privacy and Reputation. The Bill will impact on private life by providing the Director-General or delegated officers with powers of entry to premises to issue a tree reparation direction or undertake work to fulfil a tree reparation direction with which the recipient has failed to comply in accordance with section 50 of the Bill. This power does not extend to a part of the premises used only for residential purposes</w:t>
      </w:r>
    </w:p>
    <w:p w14:paraId="47478BBC" w14:textId="77777777" w:rsidR="00E70784" w:rsidRPr="00AA637E" w:rsidRDefault="00E70784" w:rsidP="00E70784">
      <w:pPr>
        <w:rPr>
          <w:rFonts w:ascii="Arial" w:hAnsi="Arial" w:cs="Arial"/>
          <w:i/>
        </w:rPr>
      </w:pPr>
      <w:r w:rsidRPr="00AA637E">
        <w:rPr>
          <w:rFonts w:ascii="Arial" w:hAnsi="Arial" w:cs="Arial"/>
          <w:i/>
        </w:rPr>
        <w:t>Legitimate purpose</w:t>
      </w:r>
    </w:p>
    <w:p w14:paraId="1EC896AC" w14:textId="5E62218C" w:rsidR="00E70784" w:rsidRPr="00AA637E" w:rsidRDefault="00E70784" w:rsidP="00E70784">
      <w:pPr>
        <w:rPr>
          <w:rFonts w:ascii="Arial" w:hAnsi="Arial" w:cs="Arial"/>
          <w:iCs/>
        </w:rPr>
      </w:pPr>
      <w:r w:rsidRPr="00AA637E">
        <w:rPr>
          <w:rFonts w:ascii="Arial" w:hAnsi="Arial" w:cs="Arial"/>
          <w:iCs/>
        </w:rPr>
        <w:t xml:space="preserve">The objective to be achieved by the Bill is that all people protect regulated and registered trees on their properties and contribute towards having a resilient and sustainable urban forest with a tree canopy covering 30 percent of the Territory’s existing and future urban area by 2045 and incorporate the values of trees and their protection into design and development decisions. </w:t>
      </w:r>
    </w:p>
    <w:p w14:paraId="6AAFA340" w14:textId="7FD98E56" w:rsidR="00517D8D" w:rsidRPr="00AA637E" w:rsidRDefault="00517D8D" w:rsidP="00E70784">
      <w:pPr>
        <w:rPr>
          <w:rFonts w:ascii="Arial" w:hAnsi="Arial" w:cs="Arial"/>
          <w:iCs/>
        </w:rPr>
      </w:pPr>
      <w:r w:rsidRPr="00AA637E">
        <w:rPr>
          <w:rFonts w:ascii="Arial" w:hAnsi="Arial" w:cs="Arial"/>
          <w:iCs/>
        </w:rPr>
        <w:t>The power of th</w:t>
      </w:r>
      <w:r w:rsidR="00E70784" w:rsidRPr="00AA637E">
        <w:rPr>
          <w:rFonts w:ascii="Arial" w:hAnsi="Arial" w:cs="Arial"/>
          <w:iCs/>
        </w:rPr>
        <w:t xml:space="preserve">e </w:t>
      </w:r>
      <w:r w:rsidR="00471E51" w:rsidRPr="00AA637E">
        <w:rPr>
          <w:rFonts w:ascii="Arial" w:hAnsi="Arial" w:cs="Arial"/>
          <w:iCs/>
        </w:rPr>
        <w:t>Director-</w:t>
      </w:r>
      <w:r w:rsidR="00E70784" w:rsidRPr="00AA637E">
        <w:rPr>
          <w:rFonts w:ascii="Arial" w:hAnsi="Arial" w:cs="Arial"/>
          <w:iCs/>
        </w:rPr>
        <w:t>General and delegated officers</w:t>
      </w:r>
      <w:r w:rsidRPr="00AA637E">
        <w:rPr>
          <w:rFonts w:ascii="Arial" w:hAnsi="Arial" w:cs="Arial"/>
          <w:iCs/>
        </w:rPr>
        <w:t xml:space="preserve"> to issue a tree reparation direction </w:t>
      </w:r>
      <w:r w:rsidR="002F0D9E">
        <w:rPr>
          <w:rFonts w:ascii="Arial" w:hAnsi="Arial" w:cs="Arial"/>
          <w:iCs/>
        </w:rPr>
        <w:t>(</w:t>
      </w:r>
      <w:r w:rsidRPr="00AA637E">
        <w:rPr>
          <w:rFonts w:ascii="Arial" w:hAnsi="Arial" w:cs="Arial"/>
          <w:iCs/>
        </w:rPr>
        <w:t>where a protected tree has been damaged</w:t>
      </w:r>
      <w:r w:rsidR="002F0D9E">
        <w:rPr>
          <w:rFonts w:ascii="Arial" w:hAnsi="Arial" w:cs="Arial"/>
          <w:iCs/>
        </w:rPr>
        <w:t>)</w:t>
      </w:r>
      <w:r w:rsidRPr="00AA637E">
        <w:rPr>
          <w:rFonts w:ascii="Arial" w:hAnsi="Arial" w:cs="Arial"/>
          <w:iCs/>
        </w:rPr>
        <w:t xml:space="preserve"> and to take actions to fulfil the tree reparation direction </w:t>
      </w:r>
      <w:r w:rsidR="002F0D9E">
        <w:rPr>
          <w:rFonts w:ascii="Arial" w:hAnsi="Arial" w:cs="Arial"/>
          <w:iCs/>
        </w:rPr>
        <w:t>(</w:t>
      </w:r>
      <w:r w:rsidRPr="00AA637E">
        <w:rPr>
          <w:rFonts w:ascii="Arial" w:hAnsi="Arial" w:cs="Arial"/>
          <w:iCs/>
        </w:rPr>
        <w:t xml:space="preserve">if the recipient does not comply with </w:t>
      </w:r>
      <w:r w:rsidR="002F0D9E">
        <w:rPr>
          <w:rFonts w:ascii="Arial" w:hAnsi="Arial" w:cs="Arial"/>
          <w:iCs/>
        </w:rPr>
        <w:t>the direction</w:t>
      </w:r>
      <w:r w:rsidRPr="00AA637E">
        <w:rPr>
          <w:rFonts w:ascii="Arial" w:hAnsi="Arial" w:cs="Arial"/>
          <w:iCs/>
        </w:rPr>
        <w:t xml:space="preserve"> within the stated timeframe</w:t>
      </w:r>
      <w:r w:rsidR="002F0D9E">
        <w:rPr>
          <w:rFonts w:ascii="Arial" w:hAnsi="Arial" w:cs="Arial"/>
          <w:iCs/>
        </w:rPr>
        <w:t>)</w:t>
      </w:r>
      <w:r w:rsidRPr="00AA637E">
        <w:rPr>
          <w:rFonts w:ascii="Arial" w:hAnsi="Arial" w:cs="Arial"/>
          <w:iCs/>
        </w:rPr>
        <w:t xml:space="preserve"> are only effective if the </w:t>
      </w:r>
      <w:r w:rsidR="00471E51" w:rsidRPr="00AA637E">
        <w:rPr>
          <w:rFonts w:ascii="Arial" w:hAnsi="Arial" w:cs="Arial"/>
          <w:iCs/>
        </w:rPr>
        <w:t>Director-</w:t>
      </w:r>
      <w:r w:rsidRPr="00AA637E">
        <w:rPr>
          <w:rFonts w:ascii="Arial" w:hAnsi="Arial" w:cs="Arial"/>
          <w:iCs/>
        </w:rPr>
        <w:t>General or delegated officers have the accompanying power to enter the relevant premises for this purpose.</w:t>
      </w:r>
    </w:p>
    <w:p w14:paraId="7BB57CBA" w14:textId="77777777" w:rsidR="00E70784" w:rsidRPr="00AA637E" w:rsidRDefault="00E70784" w:rsidP="00E70784">
      <w:pPr>
        <w:rPr>
          <w:rFonts w:ascii="Arial" w:hAnsi="Arial" w:cs="Arial"/>
          <w:iCs/>
        </w:rPr>
      </w:pPr>
      <w:r w:rsidRPr="00AA637E">
        <w:rPr>
          <w:rFonts w:ascii="Arial" w:hAnsi="Arial" w:cs="Arial"/>
          <w:i/>
        </w:rPr>
        <w:t>Rational connection between the limitation and the purpose</w:t>
      </w:r>
    </w:p>
    <w:p w14:paraId="7C7EF19D" w14:textId="1173C416" w:rsidR="00E70784" w:rsidRPr="00AA637E" w:rsidRDefault="00E70784" w:rsidP="00E70784">
      <w:pPr>
        <w:rPr>
          <w:rFonts w:ascii="Arial" w:hAnsi="Arial" w:cs="Arial"/>
          <w:iCs/>
        </w:rPr>
      </w:pPr>
      <w:r w:rsidRPr="00AA637E">
        <w:rPr>
          <w:rFonts w:ascii="Arial" w:hAnsi="Arial" w:cs="Arial"/>
          <w:iCs/>
        </w:rPr>
        <w:t xml:space="preserve">The objective of tree protection is furthered by allowing the Director-General or delegated officers to </w:t>
      </w:r>
      <w:r w:rsidR="00517D8D" w:rsidRPr="00AA637E">
        <w:rPr>
          <w:rFonts w:ascii="Arial" w:hAnsi="Arial" w:cs="Arial"/>
          <w:iCs/>
        </w:rPr>
        <w:t>ent</w:t>
      </w:r>
      <w:r w:rsidR="0034257E" w:rsidRPr="00AA637E">
        <w:rPr>
          <w:rFonts w:ascii="Arial" w:hAnsi="Arial" w:cs="Arial"/>
          <w:iCs/>
        </w:rPr>
        <w:t>er</w:t>
      </w:r>
      <w:r w:rsidR="00517D8D" w:rsidRPr="00AA637E">
        <w:rPr>
          <w:rFonts w:ascii="Arial" w:hAnsi="Arial" w:cs="Arial"/>
          <w:iCs/>
        </w:rPr>
        <w:t xml:space="preserve"> the relevant premises to </w:t>
      </w:r>
      <w:r w:rsidRPr="00AA637E">
        <w:rPr>
          <w:rFonts w:ascii="Arial" w:hAnsi="Arial" w:cs="Arial"/>
          <w:iCs/>
        </w:rPr>
        <w:t xml:space="preserve">issue and fulfil non-complied with tree reparation directions. </w:t>
      </w:r>
    </w:p>
    <w:p w14:paraId="29BDFCC1" w14:textId="77777777" w:rsidR="00E70784" w:rsidRPr="00AA637E" w:rsidRDefault="00E70784" w:rsidP="00E70784">
      <w:pPr>
        <w:rPr>
          <w:rFonts w:ascii="Arial" w:hAnsi="Arial" w:cs="Arial"/>
          <w:i/>
        </w:rPr>
      </w:pPr>
      <w:r w:rsidRPr="00AA637E">
        <w:rPr>
          <w:rFonts w:ascii="Arial" w:hAnsi="Arial" w:cs="Arial"/>
          <w:i/>
        </w:rPr>
        <w:t>Proportionality</w:t>
      </w:r>
    </w:p>
    <w:p w14:paraId="7896400B" w14:textId="77777777" w:rsidR="00E70784" w:rsidRPr="00AA637E" w:rsidRDefault="00E70784" w:rsidP="00E70784">
      <w:pPr>
        <w:rPr>
          <w:rFonts w:ascii="Arial" w:hAnsi="Arial" w:cs="Arial"/>
          <w:iCs/>
        </w:rPr>
      </w:pPr>
      <w:r w:rsidRPr="00AA637E">
        <w:rPr>
          <w:rFonts w:ascii="Arial" w:hAnsi="Arial" w:cs="Arial"/>
          <w:iCs/>
        </w:rPr>
        <w:t xml:space="preserve">The limitations on the right to privacy are considered proportionate to the legitimate purpose of tree protection and increasing canopy coverage for the following reasons. </w:t>
      </w:r>
    </w:p>
    <w:p w14:paraId="60B1C0ED" w14:textId="751B03A5" w:rsidR="00517D8D" w:rsidRPr="00AA637E" w:rsidRDefault="00517D8D" w:rsidP="00E70784">
      <w:pPr>
        <w:rPr>
          <w:rFonts w:ascii="Arial" w:hAnsi="Arial" w:cs="Arial"/>
          <w:iCs/>
        </w:rPr>
      </w:pPr>
      <w:r w:rsidRPr="00AA637E">
        <w:rPr>
          <w:rFonts w:ascii="Arial" w:hAnsi="Arial" w:cs="Arial"/>
          <w:iCs/>
        </w:rPr>
        <w:lastRenderedPageBreak/>
        <w:t xml:space="preserve">The </w:t>
      </w:r>
      <w:r w:rsidR="00E70784" w:rsidRPr="00AA637E">
        <w:rPr>
          <w:rFonts w:ascii="Arial" w:hAnsi="Arial" w:cs="Arial"/>
          <w:iCs/>
        </w:rPr>
        <w:t>Government amendments acknowledge the need to provide the Director</w:t>
      </w:r>
      <w:r w:rsidR="00471E51" w:rsidRPr="00AA637E">
        <w:rPr>
          <w:rFonts w:ascii="Arial" w:hAnsi="Arial" w:cs="Arial"/>
          <w:iCs/>
        </w:rPr>
        <w:t>-</w:t>
      </w:r>
      <w:r w:rsidR="00E70784" w:rsidRPr="00AA637E">
        <w:rPr>
          <w:rFonts w:ascii="Arial" w:hAnsi="Arial" w:cs="Arial"/>
          <w:iCs/>
        </w:rPr>
        <w:t xml:space="preserve">General or their delegated officers with powers of entry to premises to issue tree reparation directions, and to provide the Director-General </w:t>
      </w:r>
      <w:r w:rsidR="002F0D9E">
        <w:rPr>
          <w:rFonts w:ascii="Arial" w:hAnsi="Arial" w:cs="Arial"/>
          <w:iCs/>
        </w:rPr>
        <w:t xml:space="preserve">and delegated officers </w:t>
      </w:r>
      <w:r w:rsidR="00E70784" w:rsidRPr="00AA637E">
        <w:rPr>
          <w:rFonts w:ascii="Arial" w:hAnsi="Arial" w:cs="Arial"/>
          <w:iCs/>
        </w:rPr>
        <w:t>with power to complete the required works to fulfil a tree reparation direction with which the recipient has failed to compl</w:t>
      </w:r>
      <w:r w:rsidRPr="00AA637E">
        <w:rPr>
          <w:rFonts w:ascii="Arial" w:hAnsi="Arial" w:cs="Arial"/>
          <w:iCs/>
        </w:rPr>
        <w:t>y. These amendments ensure that the safeguards which apply to the entry of premises for other stated purposes in Part 7 of the Bill also apply to entry of premises for tree reparation purposes.</w:t>
      </w:r>
    </w:p>
    <w:p w14:paraId="73AB2DA8" w14:textId="3B33CA8D" w:rsidR="00E70784" w:rsidRPr="00AA637E" w:rsidRDefault="00E70784" w:rsidP="00E70784">
      <w:pPr>
        <w:rPr>
          <w:rFonts w:ascii="Arial" w:hAnsi="Arial" w:cs="Arial"/>
          <w:iCs/>
        </w:rPr>
      </w:pPr>
      <w:r w:rsidRPr="00AA637E">
        <w:rPr>
          <w:rFonts w:ascii="Arial" w:hAnsi="Arial" w:cs="Arial"/>
          <w:iCs/>
        </w:rPr>
        <w:t>In instances where consent to enter is sought, there are protections guiding how this consent must be sought. For example, the authorised person must produce an identity card and explain important details such as the purpose of entry. Another protection is that consent, if given, must be recorded and can be challenged later in court. The authority to enter does not extend to a part of the premises that is used only for residential purposes and the actions the authorised officer can undertake when on a premises is limited to those actions set out in the Bill. Consent can also be withheld, meaning a warrant would need to be sought.</w:t>
      </w:r>
    </w:p>
    <w:p w14:paraId="78669D32" w14:textId="77777777" w:rsidR="00E70784" w:rsidRPr="00AA637E" w:rsidRDefault="00E70784" w:rsidP="00E70784">
      <w:pPr>
        <w:rPr>
          <w:rFonts w:ascii="Arial" w:hAnsi="Arial" w:cs="Arial"/>
          <w:iCs/>
        </w:rPr>
      </w:pPr>
      <w:r w:rsidRPr="00AA637E">
        <w:rPr>
          <w:rFonts w:ascii="Arial" w:hAnsi="Arial" w:cs="Arial"/>
          <w:iCs/>
        </w:rPr>
        <w:t>Authorised officers are also required by section 129 to minimise, as far as is practicable, inconvenience, detriment and damage in the exercise of their functions. Written notice must be given of damage caused and a person may seek compensation under section 130 for loss or expense suffered because of the exercise of functions under Part 7.</w:t>
      </w:r>
    </w:p>
    <w:p w14:paraId="05A1EAF4" w14:textId="77777777" w:rsidR="00BF0CCE" w:rsidRPr="00AA637E" w:rsidRDefault="00BF0CCE" w:rsidP="00BF0CCE">
      <w:pPr>
        <w:rPr>
          <w:rFonts w:ascii="Arial" w:hAnsi="Arial" w:cs="Arial"/>
          <w:b/>
          <w:bCs/>
          <w:i/>
          <w:iCs/>
          <w:color w:val="000000" w:themeColor="text1"/>
        </w:rPr>
      </w:pPr>
    </w:p>
    <w:p w14:paraId="01EB6DA9" w14:textId="1563DA0B" w:rsidR="00BF0CCE" w:rsidRPr="00AA637E" w:rsidRDefault="00BF0CCE" w:rsidP="00D30921">
      <w:pPr>
        <w:rPr>
          <w:rFonts w:ascii="Arial" w:hAnsi="Arial" w:cs="Arial"/>
          <w:b/>
          <w:bCs/>
          <w:color w:val="000000" w:themeColor="text1"/>
        </w:rPr>
      </w:pPr>
      <w:r w:rsidRPr="00AA637E">
        <w:rPr>
          <w:rFonts w:ascii="Arial" w:hAnsi="Arial" w:cs="Arial"/>
          <w:b/>
          <w:bCs/>
          <w:color w:val="000000" w:themeColor="text1"/>
        </w:rPr>
        <w:t>Climate Change Implications</w:t>
      </w:r>
    </w:p>
    <w:p w14:paraId="32B082EE" w14:textId="75ADF37D" w:rsidR="00BF0CCE" w:rsidRPr="00AA637E" w:rsidRDefault="00517D8D" w:rsidP="00D30921">
      <w:pPr>
        <w:rPr>
          <w:rFonts w:ascii="Arial" w:hAnsi="Arial" w:cs="Arial"/>
          <w:b/>
          <w:bCs/>
          <w:color w:val="000000" w:themeColor="text1"/>
        </w:rPr>
      </w:pPr>
      <w:r w:rsidRPr="00AA637E">
        <w:rPr>
          <w:rFonts w:ascii="Arial" w:hAnsi="Arial" w:cs="Arial"/>
          <w:iCs/>
        </w:rPr>
        <w:t>A strong and resilient urban forest provides climate mitigation benefits, such as protection from heat island effects and reduced damage from storm surges as trees can provide protection to buildings and infrastructure.</w:t>
      </w:r>
    </w:p>
    <w:p w14:paraId="4A563C58" w14:textId="77777777" w:rsidR="00BF0CCE" w:rsidRPr="00AA637E" w:rsidRDefault="00BF0CCE" w:rsidP="00D30921">
      <w:pPr>
        <w:rPr>
          <w:rFonts w:ascii="Arial" w:hAnsi="Arial" w:cs="Arial"/>
          <w:b/>
          <w:bCs/>
          <w:color w:val="000000" w:themeColor="text1"/>
        </w:rPr>
      </w:pPr>
    </w:p>
    <w:p w14:paraId="3D6781FB" w14:textId="77777777" w:rsidR="00440447" w:rsidRDefault="00440447">
      <w:pPr>
        <w:rPr>
          <w:rFonts w:ascii="Arial" w:hAnsi="Arial" w:cs="Arial"/>
          <w:b/>
          <w:bCs/>
          <w:color w:val="000000" w:themeColor="text1"/>
        </w:rPr>
      </w:pPr>
      <w:r>
        <w:rPr>
          <w:rFonts w:ascii="Arial" w:hAnsi="Arial" w:cs="Arial"/>
          <w:b/>
          <w:bCs/>
          <w:color w:val="000000" w:themeColor="text1"/>
        </w:rPr>
        <w:br w:type="page"/>
      </w:r>
    </w:p>
    <w:p w14:paraId="40006D86" w14:textId="1D28B2FE" w:rsidR="00BF0CCE" w:rsidRPr="00AA637E" w:rsidRDefault="00BF0CCE" w:rsidP="00D30921">
      <w:pPr>
        <w:rPr>
          <w:rFonts w:ascii="Arial" w:hAnsi="Arial" w:cs="Arial"/>
          <w:b/>
          <w:bCs/>
          <w:color w:val="000000" w:themeColor="text1"/>
        </w:rPr>
      </w:pPr>
      <w:r w:rsidRPr="00AA637E">
        <w:rPr>
          <w:rFonts w:ascii="Arial" w:hAnsi="Arial" w:cs="Arial"/>
          <w:b/>
          <w:bCs/>
          <w:color w:val="000000" w:themeColor="text1"/>
        </w:rPr>
        <w:lastRenderedPageBreak/>
        <w:t>CLAUSE NOTES</w:t>
      </w:r>
    </w:p>
    <w:p w14:paraId="79EB3EC2" w14:textId="50F2D3CC" w:rsidR="006D5613" w:rsidRPr="00AA637E" w:rsidRDefault="00BF0CCE" w:rsidP="00D30921">
      <w:pPr>
        <w:rPr>
          <w:rFonts w:ascii="Arial" w:hAnsi="Arial" w:cs="Arial"/>
          <w:b/>
          <w:bCs/>
          <w:color w:val="000000" w:themeColor="text1"/>
        </w:rPr>
      </w:pPr>
      <w:r w:rsidRPr="00AA637E">
        <w:rPr>
          <w:rFonts w:ascii="Arial" w:hAnsi="Arial" w:cs="Arial"/>
          <w:b/>
          <w:bCs/>
          <w:color w:val="000000" w:themeColor="text1"/>
        </w:rPr>
        <w:t>1</w:t>
      </w:r>
      <w:r w:rsidR="00517D8D" w:rsidRPr="00AA637E">
        <w:rPr>
          <w:rFonts w:ascii="Arial" w:hAnsi="Arial" w:cs="Arial"/>
          <w:b/>
          <w:bCs/>
          <w:color w:val="000000" w:themeColor="text1"/>
        </w:rPr>
        <w:t xml:space="preserve"> </w:t>
      </w:r>
    </w:p>
    <w:p w14:paraId="0EB419B2" w14:textId="16CB5C54" w:rsidR="00F10F6A" w:rsidRPr="00AA637E" w:rsidRDefault="00F10F6A" w:rsidP="00D30921">
      <w:pPr>
        <w:rPr>
          <w:rFonts w:ascii="Arial" w:hAnsi="Arial" w:cs="Arial"/>
          <w:b/>
          <w:bCs/>
          <w:color w:val="000000" w:themeColor="text1"/>
        </w:rPr>
      </w:pPr>
      <w:r w:rsidRPr="00AA637E">
        <w:rPr>
          <w:rFonts w:ascii="Arial" w:hAnsi="Arial" w:cs="Arial"/>
          <w:b/>
          <w:bCs/>
          <w:color w:val="000000" w:themeColor="text1"/>
        </w:rPr>
        <w:t xml:space="preserve">Proposed amendment to clause 2: </w:t>
      </w:r>
      <w:r w:rsidR="00632702" w:rsidRPr="00AA637E">
        <w:rPr>
          <w:rFonts w:ascii="Arial" w:hAnsi="Arial" w:cs="Arial"/>
          <w:b/>
          <w:bCs/>
          <w:color w:val="000000" w:themeColor="text1"/>
        </w:rPr>
        <w:t>Commencement.</w:t>
      </w:r>
    </w:p>
    <w:p w14:paraId="1D455B67" w14:textId="4A27A5D8" w:rsidR="00F10F6A" w:rsidRPr="00C51FC9" w:rsidRDefault="00CF79B9" w:rsidP="00F10F6A">
      <w:pPr>
        <w:spacing w:before="240" w:after="240"/>
        <w:rPr>
          <w:rFonts w:ascii="Arial" w:eastAsia="Arial" w:hAnsi="Arial" w:cs="Arial"/>
          <w:color w:val="000000" w:themeColor="text1"/>
        </w:rPr>
      </w:pPr>
      <w:r w:rsidRPr="00C51FC9">
        <w:rPr>
          <w:rFonts w:ascii="Arial" w:hAnsi="Arial" w:cs="Arial"/>
          <w:color w:val="000000" w:themeColor="text1"/>
        </w:rPr>
        <w:t>Clause 1</w:t>
      </w:r>
      <w:r w:rsidR="00F10F6A" w:rsidRPr="00C51FC9">
        <w:rPr>
          <w:rFonts w:ascii="Arial" w:hAnsi="Arial" w:cs="Arial"/>
          <w:color w:val="000000" w:themeColor="text1"/>
        </w:rPr>
        <w:t xml:space="preserve"> provides for the commencement of the Act. Th</w:t>
      </w:r>
      <w:r w:rsidRPr="00C51FC9">
        <w:rPr>
          <w:rFonts w:ascii="Arial" w:hAnsi="Arial" w:cs="Arial"/>
          <w:color w:val="000000" w:themeColor="text1"/>
        </w:rPr>
        <w:t>is amendment substitutes the date in this clause so that</w:t>
      </w:r>
      <w:r w:rsidR="00F10F6A" w:rsidRPr="00C51FC9">
        <w:rPr>
          <w:rFonts w:ascii="Arial" w:hAnsi="Arial" w:cs="Arial"/>
          <w:color w:val="000000" w:themeColor="text1"/>
        </w:rPr>
        <w:t xml:space="preserve"> Act commences on 1 January 2024.</w:t>
      </w:r>
    </w:p>
    <w:p w14:paraId="49F2519D" w14:textId="6545EAEA" w:rsidR="00026E0E" w:rsidRDefault="0067483F" w:rsidP="00DE00C3">
      <w:pPr>
        <w:rPr>
          <w:rFonts w:ascii="Arial" w:hAnsi="Arial" w:cs="Arial"/>
          <w:b/>
          <w:bCs/>
          <w:color w:val="000000" w:themeColor="text1"/>
        </w:rPr>
      </w:pPr>
      <w:r w:rsidRPr="00AA637E">
        <w:rPr>
          <w:rFonts w:ascii="Arial" w:hAnsi="Arial" w:cs="Arial"/>
          <w:b/>
          <w:bCs/>
          <w:color w:val="000000" w:themeColor="text1"/>
        </w:rPr>
        <w:t>2</w:t>
      </w:r>
    </w:p>
    <w:p w14:paraId="793C73AE" w14:textId="77903E60" w:rsidR="00310C56" w:rsidRDefault="00310C56" w:rsidP="00310C56">
      <w:pPr>
        <w:rPr>
          <w:rFonts w:ascii="Arial" w:hAnsi="Arial" w:cs="Arial"/>
          <w:b/>
          <w:bCs/>
          <w:color w:val="000000" w:themeColor="text1"/>
        </w:rPr>
      </w:pPr>
      <w:r w:rsidRPr="00AA637E">
        <w:rPr>
          <w:rFonts w:ascii="Arial" w:hAnsi="Arial" w:cs="Arial"/>
          <w:b/>
          <w:bCs/>
          <w:color w:val="000000" w:themeColor="text1"/>
        </w:rPr>
        <w:t>Proposed amendment to clause 18 (1) (</w:t>
      </w:r>
      <w:r>
        <w:rPr>
          <w:rFonts w:ascii="Arial" w:hAnsi="Arial" w:cs="Arial"/>
          <w:b/>
          <w:bCs/>
          <w:color w:val="000000" w:themeColor="text1"/>
        </w:rPr>
        <w:t>d</w:t>
      </w:r>
      <w:r w:rsidRPr="00AA637E">
        <w:rPr>
          <w:rFonts w:ascii="Arial" w:hAnsi="Arial" w:cs="Arial"/>
          <w:b/>
          <w:bCs/>
          <w:color w:val="000000" w:themeColor="text1"/>
        </w:rPr>
        <w:t>): Exceptions – tree damaging and prohibited groundwork offences</w:t>
      </w:r>
    </w:p>
    <w:p w14:paraId="73B5E015" w14:textId="14C4FC1E" w:rsidR="00310C56" w:rsidRDefault="00310C56" w:rsidP="00310C56">
      <w:pPr>
        <w:rPr>
          <w:rFonts w:ascii="Arial" w:hAnsi="Arial" w:cs="Arial"/>
          <w:color w:val="000000" w:themeColor="text1"/>
        </w:rPr>
      </w:pPr>
      <w:r w:rsidRPr="00AA637E">
        <w:rPr>
          <w:rFonts w:ascii="Arial" w:hAnsi="Arial" w:cs="Arial"/>
          <w:color w:val="000000" w:themeColor="text1"/>
        </w:rPr>
        <w:t>Clause 18 sets out an exception from tree damaging and prohibited groundwork offences for anything done in accordance with</w:t>
      </w:r>
      <w:r>
        <w:rPr>
          <w:rFonts w:ascii="Arial" w:hAnsi="Arial" w:cs="Arial"/>
          <w:color w:val="000000" w:themeColor="text1"/>
        </w:rPr>
        <w:t xml:space="preserve"> tree management plans, tree protection direction and tree protection conditions of a development approval. This amendment adds that this exception also extends to anything done in accordance with a tree reparation direction. This ensures that a person who is issued a tree reparation direction may complete the directed works without committing an offence against section 16 or 17 of the Bill.</w:t>
      </w:r>
    </w:p>
    <w:p w14:paraId="5ED04406" w14:textId="0EF549CA" w:rsidR="00310C56" w:rsidRPr="00AA637E" w:rsidRDefault="00310C56" w:rsidP="00DE00C3">
      <w:pPr>
        <w:rPr>
          <w:rFonts w:ascii="Arial" w:hAnsi="Arial" w:cs="Arial"/>
          <w:b/>
          <w:bCs/>
          <w:color w:val="000000" w:themeColor="text1"/>
        </w:rPr>
      </w:pPr>
      <w:r>
        <w:rPr>
          <w:rFonts w:ascii="Arial" w:hAnsi="Arial" w:cs="Arial"/>
          <w:b/>
          <w:bCs/>
          <w:color w:val="000000" w:themeColor="text1"/>
        </w:rPr>
        <w:t>3</w:t>
      </w:r>
    </w:p>
    <w:p w14:paraId="5D347B96" w14:textId="778A75AE" w:rsidR="00DE00C3" w:rsidRPr="00AA637E" w:rsidRDefault="00DE00C3" w:rsidP="00DE00C3">
      <w:pPr>
        <w:rPr>
          <w:rFonts w:ascii="Arial" w:hAnsi="Arial" w:cs="Arial"/>
          <w:b/>
          <w:bCs/>
          <w:color w:val="000000" w:themeColor="text1"/>
        </w:rPr>
      </w:pPr>
      <w:r w:rsidRPr="00AA637E">
        <w:rPr>
          <w:rFonts w:ascii="Arial" w:hAnsi="Arial" w:cs="Arial"/>
          <w:b/>
          <w:bCs/>
          <w:color w:val="000000" w:themeColor="text1"/>
        </w:rPr>
        <w:t>Proposed amendment to clause 18</w:t>
      </w:r>
      <w:r w:rsidR="00C51FC9" w:rsidRPr="00AA637E">
        <w:rPr>
          <w:rFonts w:ascii="Arial" w:hAnsi="Arial" w:cs="Arial"/>
          <w:b/>
          <w:bCs/>
          <w:color w:val="000000" w:themeColor="text1"/>
        </w:rPr>
        <w:t xml:space="preserve"> (1) (e)</w:t>
      </w:r>
      <w:r w:rsidRPr="00AA637E">
        <w:rPr>
          <w:rFonts w:ascii="Arial" w:hAnsi="Arial" w:cs="Arial"/>
          <w:b/>
          <w:bCs/>
          <w:color w:val="000000" w:themeColor="text1"/>
        </w:rPr>
        <w:t>: Exceptions – tree damaging and prohibited groundwork offences</w:t>
      </w:r>
    </w:p>
    <w:p w14:paraId="52D1D76E" w14:textId="7A8538EE" w:rsidR="00DE00C3" w:rsidRPr="00AA637E" w:rsidRDefault="00430AB7" w:rsidP="00AA637E">
      <w:pPr>
        <w:spacing w:before="240" w:after="240"/>
        <w:rPr>
          <w:rFonts w:ascii="Arial" w:hAnsi="Arial" w:cs="Arial"/>
          <w:color w:val="000000" w:themeColor="text1"/>
        </w:rPr>
      </w:pPr>
      <w:r w:rsidRPr="00AA637E">
        <w:rPr>
          <w:rFonts w:ascii="Arial" w:hAnsi="Arial" w:cs="Arial"/>
          <w:color w:val="000000" w:themeColor="text1"/>
        </w:rPr>
        <w:t xml:space="preserve">Clause 18 sets out an exception from tree damaging and prohibited groundwork offences for anything done in accordance with a plant pruning direction under section 31 of the </w:t>
      </w:r>
      <w:r w:rsidRPr="00AA637E">
        <w:rPr>
          <w:rFonts w:ascii="Arial" w:hAnsi="Arial" w:cs="Arial"/>
          <w:i/>
          <w:iCs/>
          <w:color w:val="000000" w:themeColor="text1"/>
        </w:rPr>
        <w:t>Public Unleased Land Act 2013</w:t>
      </w:r>
      <w:r w:rsidRPr="00AA637E">
        <w:rPr>
          <w:rFonts w:ascii="Arial" w:hAnsi="Arial" w:cs="Arial"/>
          <w:color w:val="000000" w:themeColor="text1"/>
        </w:rPr>
        <w:t xml:space="preserve">. This amendment better aligns this exemption with public land legislation by narrowing the exception to apply specifically to regulated trees. Under the </w:t>
      </w:r>
      <w:r w:rsidRPr="00AA637E">
        <w:rPr>
          <w:rFonts w:ascii="Arial" w:hAnsi="Arial" w:cs="Arial"/>
          <w:i/>
          <w:iCs/>
          <w:color w:val="000000" w:themeColor="text1"/>
        </w:rPr>
        <w:t>Public Unleased Land Act 2013</w:t>
      </w:r>
      <w:r w:rsidRPr="00AA637E">
        <w:rPr>
          <w:rFonts w:ascii="Arial" w:hAnsi="Arial" w:cs="Arial"/>
          <w:color w:val="000000" w:themeColor="text1"/>
        </w:rPr>
        <w:t xml:space="preserve"> a tree protection approval must be in force before such a direction is issued to a tree owner in relation to a registered tree, however no such approval is required for a regulated tree as they were exempt under the </w:t>
      </w:r>
      <w:r w:rsidRPr="00962839">
        <w:rPr>
          <w:rFonts w:ascii="Arial" w:hAnsi="Arial" w:cs="Arial"/>
          <w:i/>
          <w:iCs/>
          <w:color w:val="000000" w:themeColor="text1"/>
        </w:rPr>
        <w:t>Tree Protection Act 2005</w:t>
      </w:r>
      <w:r w:rsidRPr="00AA637E">
        <w:rPr>
          <w:rFonts w:ascii="Arial" w:hAnsi="Arial" w:cs="Arial"/>
          <w:color w:val="000000" w:themeColor="text1"/>
        </w:rPr>
        <w:t>. Directions may not be issued in relation to other protected trees as the scope of plant pruning directions is limited to trees or other plants on leased land that are overhanging public unleased land and likely to obstruct or inconvenience anyone on the public unleased land.</w:t>
      </w:r>
    </w:p>
    <w:p w14:paraId="5F6A4DD1" w14:textId="255899FB" w:rsidR="00026E0E" w:rsidRPr="00AA637E" w:rsidRDefault="00310C56" w:rsidP="00DE00C3">
      <w:pPr>
        <w:rPr>
          <w:rFonts w:ascii="Arial" w:hAnsi="Arial" w:cs="Arial"/>
          <w:b/>
          <w:bCs/>
          <w:color w:val="000000" w:themeColor="text1"/>
        </w:rPr>
      </w:pPr>
      <w:r>
        <w:rPr>
          <w:rFonts w:ascii="Arial" w:hAnsi="Arial" w:cs="Arial"/>
          <w:b/>
          <w:bCs/>
          <w:color w:val="000000" w:themeColor="text1"/>
        </w:rPr>
        <w:t>4</w:t>
      </w:r>
      <w:r w:rsidR="00026E0E" w:rsidRPr="00AA637E">
        <w:rPr>
          <w:rFonts w:ascii="Arial" w:hAnsi="Arial" w:cs="Arial"/>
          <w:b/>
          <w:bCs/>
          <w:color w:val="000000" w:themeColor="text1"/>
        </w:rPr>
        <w:t>-</w:t>
      </w:r>
      <w:r>
        <w:rPr>
          <w:rFonts w:ascii="Arial" w:hAnsi="Arial" w:cs="Arial"/>
          <w:b/>
          <w:bCs/>
          <w:color w:val="000000" w:themeColor="text1"/>
        </w:rPr>
        <w:t>6</w:t>
      </w:r>
    </w:p>
    <w:p w14:paraId="1D7B5753" w14:textId="0195A17E" w:rsidR="00DE00C3" w:rsidRPr="00AA637E" w:rsidRDefault="00DE00C3" w:rsidP="00DE00C3">
      <w:pPr>
        <w:rPr>
          <w:rFonts w:ascii="Arial" w:hAnsi="Arial" w:cs="Arial"/>
          <w:b/>
          <w:bCs/>
          <w:color w:val="000000" w:themeColor="text1"/>
        </w:rPr>
      </w:pPr>
      <w:r w:rsidRPr="00AA637E">
        <w:rPr>
          <w:rFonts w:ascii="Arial" w:hAnsi="Arial" w:cs="Arial"/>
          <w:b/>
          <w:bCs/>
          <w:color w:val="000000" w:themeColor="text1"/>
        </w:rPr>
        <w:t>Proposed amendment to clause 18</w:t>
      </w:r>
      <w:r w:rsidR="00C51FC9" w:rsidRPr="00AA637E">
        <w:rPr>
          <w:rFonts w:ascii="Arial" w:hAnsi="Arial" w:cs="Arial"/>
          <w:b/>
          <w:bCs/>
          <w:color w:val="000000" w:themeColor="text1"/>
        </w:rPr>
        <w:t xml:space="preserve"> (1) (f)</w:t>
      </w:r>
      <w:r w:rsidR="00962839">
        <w:rPr>
          <w:rFonts w:ascii="Arial" w:hAnsi="Arial" w:cs="Arial"/>
          <w:b/>
          <w:bCs/>
          <w:color w:val="000000" w:themeColor="text1"/>
        </w:rPr>
        <w:t>-(g)</w:t>
      </w:r>
      <w:r w:rsidRPr="00AA637E">
        <w:rPr>
          <w:rFonts w:ascii="Arial" w:hAnsi="Arial" w:cs="Arial"/>
          <w:b/>
          <w:bCs/>
          <w:color w:val="000000" w:themeColor="text1"/>
        </w:rPr>
        <w:t>: Exceptions – tree damaging and prohibited groundwork offences</w:t>
      </w:r>
    </w:p>
    <w:p w14:paraId="3819E20B" w14:textId="63C97C35" w:rsidR="00DE00C3" w:rsidRPr="00C51FC9" w:rsidRDefault="0067483F" w:rsidP="00DE00C3">
      <w:pPr>
        <w:spacing w:before="240" w:after="240"/>
        <w:rPr>
          <w:rFonts w:ascii="Arial" w:eastAsia="Arial" w:hAnsi="Arial" w:cs="Arial"/>
          <w:i/>
          <w:iCs/>
          <w:color w:val="000000" w:themeColor="text1"/>
        </w:rPr>
      </w:pPr>
      <w:r w:rsidRPr="00C51FC9">
        <w:rPr>
          <w:rFonts w:ascii="Arial" w:eastAsia="Arial" w:hAnsi="Arial" w:cs="Arial"/>
          <w:color w:val="000000" w:themeColor="text1"/>
        </w:rPr>
        <w:t>Clause 18 also sets out exceptions</w:t>
      </w:r>
      <w:r w:rsidRPr="00C51FC9">
        <w:rPr>
          <w:rFonts w:ascii="Arial" w:hAnsi="Arial" w:cs="Arial"/>
          <w:color w:val="000000" w:themeColor="text1"/>
        </w:rPr>
        <w:t xml:space="preserve"> tree damaging and prohibited groundwork offences for utilities work. </w:t>
      </w:r>
      <w:r w:rsidR="00DE00C3" w:rsidRPr="00C51FC9">
        <w:rPr>
          <w:rFonts w:ascii="Arial" w:eastAsia="Arial" w:hAnsi="Arial" w:cs="Arial"/>
          <w:color w:val="000000" w:themeColor="text1"/>
        </w:rPr>
        <w:t xml:space="preserve">This amendment refines the exceptions from tree damaging and prohibited groundwork that apply to activities undertaken in accordance with the </w:t>
      </w:r>
      <w:r w:rsidR="00DE00C3" w:rsidRPr="00C51FC9">
        <w:rPr>
          <w:rFonts w:ascii="Arial" w:eastAsia="Arial" w:hAnsi="Arial" w:cs="Arial"/>
          <w:i/>
          <w:iCs/>
          <w:color w:val="000000" w:themeColor="text1"/>
        </w:rPr>
        <w:t>Utility Act 2000</w:t>
      </w:r>
      <w:r w:rsidR="00DE00C3" w:rsidRPr="00C51FC9">
        <w:rPr>
          <w:rFonts w:ascii="Arial" w:eastAsia="Arial" w:hAnsi="Arial" w:cs="Arial"/>
          <w:color w:val="000000" w:themeColor="text1"/>
        </w:rPr>
        <w:t xml:space="preserve"> and the </w:t>
      </w:r>
      <w:r w:rsidR="00DE00C3" w:rsidRPr="00C51FC9">
        <w:rPr>
          <w:rFonts w:ascii="Arial" w:eastAsia="Arial" w:hAnsi="Arial" w:cs="Arial"/>
          <w:i/>
          <w:iCs/>
          <w:color w:val="000000" w:themeColor="text1"/>
        </w:rPr>
        <w:t>Utilities (Technical Regulation) Act 2014.</w:t>
      </w:r>
    </w:p>
    <w:p w14:paraId="5401A287" w14:textId="77777777" w:rsidR="00DE00C3" w:rsidRPr="00C51FC9" w:rsidRDefault="00DE00C3" w:rsidP="00DE00C3">
      <w:pPr>
        <w:spacing w:before="240" w:after="240"/>
        <w:rPr>
          <w:rFonts w:ascii="Arial" w:eastAsia="Arial" w:hAnsi="Arial" w:cs="Arial"/>
          <w:color w:val="000000" w:themeColor="text1"/>
        </w:rPr>
      </w:pPr>
      <w:r w:rsidRPr="00C51FC9">
        <w:rPr>
          <w:rFonts w:ascii="Arial" w:eastAsia="Arial" w:hAnsi="Arial" w:cs="Arial"/>
          <w:color w:val="000000" w:themeColor="text1"/>
        </w:rPr>
        <w:t xml:space="preserve">The intention of the exception for activities done to a public or regulated tree in accordance with stated sections of the </w:t>
      </w:r>
      <w:r w:rsidRPr="00C51FC9">
        <w:rPr>
          <w:rFonts w:ascii="Arial" w:eastAsia="Arial" w:hAnsi="Arial" w:cs="Arial"/>
          <w:i/>
          <w:iCs/>
          <w:color w:val="000000" w:themeColor="text1"/>
        </w:rPr>
        <w:t xml:space="preserve">Utilities Act 2000 </w:t>
      </w:r>
      <w:r w:rsidRPr="00C51FC9">
        <w:rPr>
          <w:rFonts w:ascii="Arial" w:eastAsia="Arial" w:hAnsi="Arial" w:cs="Arial"/>
          <w:color w:val="000000" w:themeColor="text1"/>
        </w:rPr>
        <w:t>or the</w:t>
      </w:r>
      <w:r w:rsidRPr="00C51FC9">
        <w:rPr>
          <w:rFonts w:ascii="Arial" w:eastAsia="Arial" w:hAnsi="Arial" w:cs="Arial"/>
          <w:i/>
          <w:iCs/>
          <w:color w:val="000000" w:themeColor="text1"/>
        </w:rPr>
        <w:t xml:space="preserve"> Utilities (Technical Regulation) Act 2014</w:t>
      </w:r>
      <w:r w:rsidRPr="00C51FC9">
        <w:rPr>
          <w:rFonts w:ascii="Arial" w:eastAsia="Arial" w:hAnsi="Arial" w:cs="Arial"/>
          <w:color w:val="000000" w:themeColor="text1"/>
        </w:rPr>
        <w:t xml:space="preserve"> is to ensure that essential services, such as electricity, water and sewerage, are able to be maintained in a safe and reliable condition without unnecessary administrative requirements.</w:t>
      </w:r>
    </w:p>
    <w:p w14:paraId="135C82B3" w14:textId="77777777" w:rsidR="00DE00C3" w:rsidRPr="00C51FC9" w:rsidRDefault="00DE00C3" w:rsidP="00DE00C3">
      <w:pPr>
        <w:spacing w:before="240" w:after="240"/>
        <w:rPr>
          <w:rFonts w:ascii="Arial" w:eastAsia="Arial" w:hAnsi="Arial" w:cs="Arial"/>
          <w:color w:val="000000" w:themeColor="text1"/>
        </w:rPr>
      </w:pPr>
      <w:r w:rsidRPr="00C51FC9">
        <w:rPr>
          <w:rFonts w:ascii="Arial" w:eastAsia="Arial" w:hAnsi="Arial" w:cs="Arial"/>
          <w:color w:val="000000" w:themeColor="text1"/>
        </w:rPr>
        <w:lastRenderedPageBreak/>
        <w:t xml:space="preserve">The intention of the exception for activities done to a registered or remnant tree in accordance with stated sections of the </w:t>
      </w:r>
      <w:r w:rsidRPr="00C51FC9">
        <w:rPr>
          <w:rFonts w:ascii="Arial" w:eastAsia="Arial" w:hAnsi="Arial" w:cs="Arial"/>
          <w:i/>
          <w:iCs/>
          <w:color w:val="000000" w:themeColor="text1"/>
        </w:rPr>
        <w:t xml:space="preserve">Utilities Act 2000 </w:t>
      </w:r>
      <w:r w:rsidRPr="00C51FC9">
        <w:rPr>
          <w:rFonts w:ascii="Arial" w:eastAsia="Arial" w:hAnsi="Arial" w:cs="Arial"/>
          <w:color w:val="000000" w:themeColor="text1"/>
        </w:rPr>
        <w:t>or the</w:t>
      </w:r>
      <w:r w:rsidRPr="00C51FC9">
        <w:rPr>
          <w:rFonts w:ascii="Arial" w:eastAsia="Arial" w:hAnsi="Arial" w:cs="Arial"/>
          <w:i/>
          <w:iCs/>
          <w:color w:val="000000" w:themeColor="text1"/>
        </w:rPr>
        <w:t xml:space="preserve"> Utilities (Technical Regulation) Act 2014</w:t>
      </w:r>
      <w:r w:rsidRPr="00C51FC9">
        <w:rPr>
          <w:rFonts w:ascii="Arial" w:eastAsia="Arial" w:hAnsi="Arial" w:cs="Arial"/>
          <w:color w:val="000000" w:themeColor="text1"/>
        </w:rPr>
        <w:t xml:space="preserve"> is to ensure that essential service actions for the purposes of protecting life or property are able to be undertaken in urgent situations.</w:t>
      </w:r>
    </w:p>
    <w:p w14:paraId="0C2DA6D0" w14:textId="23239B08" w:rsidR="00026E0E" w:rsidRPr="00962839" w:rsidRDefault="00310C56" w:rsidP="00DE00C3">
      <w:pPr>
        <w:rPr>
          <w:rFonts w:ascii="Arial" w:hAnsi="Arial" w:cs="Arial"/>
          <w:b/>
          <w:bCs/>
          <w:color w:val="000000" w:themeColor="text1"/>
        </w:rPr>
      </w:pPr>
      <w:r>
        <w:rPr>
          <w:rFonts w:ascii="Arial" w:hAnsi="Arial" w:cs="Arial"/>
          <w:b/>
          <w:bCs/>
          <w:color w:val="000000" w:themeColor="text1"/>
        </w:rPr>
        <w:t>7</w:t>
      </w:r>
      <w:r w:rsidR="00DE00C3" w:rsidRPr="00962839">
        <w:rPr>
          <w:rFonts w:ascii="Arial" w:hAnsi="Arial" w:cs="Arial"/>
          <w:b/>
          <w:bCs/>
          <w:color w:val="000000" w:themeColor="text1"/>
        </w:rPr>
        <w:t xml:space="preserve"> </w:t>
      </w:r>
    </w:p>
    <w:p w14:paraId="052CBC06" w14:textId="06A49519" w:rsidR="00DE00C3" w:rsidRPr="00962839" w:rsidRDefault="00DE00C3" w:rsidP="00DE00C3">
      <w:pPr>
        <w:rPr>
          <w:rFonts w:ascii="Arial" w:hAnsi="Arial" w:cs="Arial"/>
          <w:b/>
          <w:bCs/>
          <w:color w:val="000000" w:themeColor="text1"/>
        </w:rPr>
      </w:pPr>
      <w:r w:rsidRPr="00962839">
        <w:rPr>
          <w:rFonts w:ascii="Arial" w:hAnsi="Arial" w:cs="Arial"/>
          <w:b/>
          <w:bCs/>
          <w:color w:val="000000" w:themeColor="text1"/>
        </w:rPr>
        <w:t>Proposed amendment to clause 18</w:t>
      </w:r>
      <w:r w:rsidR="00962839">
        <w:rPr>
          <w:rFonts w:ascii="Arial" w:hAnsi="Arial" w:cs="Arial"/>
          <w:b/>
          <w:bCs/>
          <w:color w:val="000000" w:themeColor="text1"/>
        </w:rPr>
        <w:t xml:space="preserve"> (2)</w:t>
      </w:r>
      <w:r w:rsidRPr="00962839">
        <w:rPr>
          <w:rFonts w:ascii="Arial" w:hAnsi="Arial" w:cs="Arial"/>
          <w:b/>
          <w:bCs/>
          <w:color w:val="000000" w:themeColor="text1"/>
        </w:rPr>
        <w:t>: Exceptions – tree damaging and prohibited groundwork offences</w:t>
      </w:r>
    </w:p>
    <w:p w14:paraId="5084A79D" w14:textId="423FC5A4" w:rsidR="00DE00C3" w:rsidRPr="00C51FC9" w:rsidRDefault="00DE00C3" w:rsidP="00DE00C3">
      <w:pPr>
        <w:rPr>
          <w:rFonts w:ascii="Arial" w:eastAsia="Arial" w:hAnsi="Arial" w:cs="Arial"/>
          <w:color w:val="000000" w:themeColor="text1"/>
        </w:rPr>
      </w:pPr>
      <w:r w:rsidRPr="00C51FC9">
        <w:rPr>
          <w:rFonts w:ascii="Arial" w:eastAsia="Arial" w:hAnsi="Arial" w:cs="Arial"/>
          <w:color w:val="000000" w:themeColor="text1"/>
        </w:rPr>
        <w:t xml:space="preserve">This amendment clarifies the meaning of remnant tree for the purposes of this </w:t>
      </w:r>
      <w:r w:rsidR="001756D7">
        <w:rPr>
          <w:rFonts w:ascii="Arial" w:eastAsia="Arial" w:hAnsi="Arial" w:cs="Arial"/>
          <w:color w:val="000000" w:themeColor="text1"/>
        </w:rPr>
        <w:t>section</w:t>
      </w:r>
      <w:r w:rsidRPr="00C51FC9">
        <w:rPr>
          <w:rFonts w:ascii="Arial" w:eastAsia="Arial" w:hAnsi="Arial" w:cs="Arial"/>
          <w:color w:val="000000" w:themeColor="text1"/>
        </w:rPr>
        <w:t xml:space="preserve">. Remnant trees as set out by this </w:t>
      </w:r>
      <w:r w:rsidR="001756D7">
        <w:rPr>
          <w:rFonts w:ascii="Arial" w:eastAsia="Arial" w:hAnsi="Arial" w:cs="Arial"/>
          <w:color w:val="000000" w:themeColor="text1"/>
        </w:rPr>
        <w:t>section</w:t>
      </w:r>
      <w:r w:rsidR="001756D7" w:rsidRPr="00C51FC9">
        <w:rPr>
          <w:rFonts w:ascii="Arial" w:eastAsia="Arial" w:hAnsi="Arial" w:cs="Arial"/>
          <w:color w:val="000000" w:themeColor="text1"/>
        </w:rPr>
        <w:t xml:space="preserve"> </w:t>
      </w:r>
      <w:r w:rsidRPr="00C51FC9">
        <w:rPr>
          <w:rFonts w:ascii="Arial" w:eastAsia="Arial" w:hAnsi="Arial" w:cs="Arial"/>
          <w:color w:val="000000" w:themeColor="text1"/>
        </w:rPr>
        <w:t>only include remnant trees that are located outside of the built-up urban area. In effect, the remnant trees in the urban forest are those in future urban areas and areas that are the subjects of estate development plans.</w:t>
      </w:r>
    </w:p>
    <w:p w14:paraId="25C296E0" w14:textId="0B9C7B7A" w:rsidR="00DE00C3" w:rsidRPr="00C51FC9" w:rsidRDefault="00DE00C3" w:rsidP="00DE00C3">
      <w:pPr>
        <w:rPr>
          <w:rFonts w:ascii="Arial" w:eastAsia="Arial" w:hAnsi="Arial" w:cs="Arial"/>
          <w:color w:val="000000" w:themeColor="text1"/>
        </w:rPr>
      </w:pPr>
      <w:r w:rsidRPr="00C51FC9">
        <w:rPr>
          <w:rFonts w:ascii="Arial" w:eastAsia="Arial" w:hAnsi="Arial" w:cs="Arial"/>
          <w:color w:val="000000" w:themeColor="text1"/>
        </w:rPr>
        <w:t>Whilst trees that are remnants of the original vegetation may exist in other areas of the urban forest, these are protected as either public, regulated or registered depending on their location and whether or not they have been registered on the ACT Tree Register.</w:t>
      </w:r>
    </w:p>
    <w:p w14:paraId="470ECC9E" w14:textId="7183C7E7" w:rsidR="00DE00C3" w:rsidRPr="00962839" w:rsidRDefault="00DE00C3" w:rsidP="00DE00C3">
      <w:pPr>
        <w:rPr>
          <w:rFonts w:ascii="Arial" w:hAnsi="Arial" w:cs="Arial"/>
          <w:b/>
          <w:bCs/>
          <w:color w:val="000000" w:themeColor="text1"/>
        </w:rPr>
      </w:pPr>
      <w:r w:rsidRPr="00C51FC9">
        <w:rPr>
          <w:rFonts w:ascii="Arial" w:eastAsia="Arial" w:hAnsi="Arial" w:cs="Arial"/>
          <w:color w:val="000000" w:themeColor="text1"/>
        </w:rPr>
        <w:t>This ensures that the decision-making structure and processes are clear: the relevant Director-General is the decision-maker for all public trees in the built-up urban area and the Conservator of Fauna and Flora is the decision-maker for all other protected trees in the urban forest.</w:t>
      </w:r>
    </w:p>
    <w:p w14:paraId="0A6C08A7" w14:textId="4F791C35" w:rsidR="00310C56" w:rsidRDefault="00310C56" w:rsidP="00D30921">
      <w:pPr>
        <w:rPr>
          <w:rFonts w:ascii="Arial" w:hAnsi="Arial" w:cs="Arial"/>
          <w:b/>
          <w:bCs/>
          <w:color w:val="000000" w:themeColor="text1"/>
        </w:rPr>
      </w:pPr>
      <w:r>
        <w:rPr>
          <w:rFonts w:ascii="Arial" w:hAnsi="Arial" w:cs="Arial"/>
          <w:b/>
          <w:bCs/>
          <w:color w:val="000000" w:themeColor="text1"/>
        </w:rPr>
        <w:t>8</w:t>
      </w:r>
    </w:p>
    <w:p w14:paraId="743C0C98" w14:textId="45358BB5" w:rsidR="00310C56" w:rsidRDefault="00310C56" w:rsidP="00D30921">
      <w:pPr>
        <w:rPr>
          <w:rFonts w:ascii="Arial" w:hAnsi="Arial" w:cs="Arial"/>
          <w:b/>
          <w:bCs/>
          <w:color w:val="000000" w:themeColor="text1"/>
        </w:rPr>
      </w:pPr>
      <w:r>
        <w:rPr>
          <w:rFonts w:ascii="Arial" w:hAnsi="Arial" w:cs="Arial"/>
          <w:b/>
          <w:bCs/>
          <w:color w:val="000000" w:themeColor="text1"/>
        </w:rPr>
        <w:t>Proposed amendment to clause 24: Approval application – advisory panel advice</w:t>
      </w:r>
    </w:p>
    <w:p w14:paraId="323D7C6A" w14:textId="0C68E82C" w:rsidR="00310C56" w:rsidRPr="004C68F9" w:rsidRDefault="00310C56" w:rsidP="00D30921">
      <w:pPr>
        <w:rPr>
          <w:rFonts w:ascii="Arial" w:hAnsi="Arial" w:cs="Arial"/>
          <w:color w:val="000000" w:themeColor="text1"/>
        </w:rPr>
      </w:pPr>
      <w:r>
        <w:rPr>
          <w:rFonts w:ascii="Arial" w:hAnsi="Arial" w:cs="Arial"/>
          <w:color w:val="000000" w:themeColor="text1"/>
        </w:rPr>
        <w:t>This amendment states that it is the Conservator of Fauna and Flora who may request advice from the tree advisory panel for tree damaging activity and prohibited groundwork applications. This power does not extend to the decision-maker for public trees (the relevant director-general) as</w:t>
      </w:r>
      <w:r w:rsidR="00B941F6">
        <w:rPr>
          <w:rFonts w:ascii="Arial" w:hAnsi="Arial" w:cs="Arial"/>
          <w:color w:val="000000" w:themeColor="text1"/>
        </w:rPr>
        <w:t xml:space="preserve"> such applications may only be made for trees on leased land.</w:t>
      </w:r>
      <w:r>
        <w:rPr>
          <w:rFonts w:ascii="Arial" w:hAnsi="Arial" w:cs="Arial"/>
          <w:color w:val="000000" w:themeColor="text1"/>
        </w:rPr>
        <w:t xml:space="preserve"> </w:t>
      </w:r>
    </w:p>
    <w:p w14:paraId="6176C537" w14:textId="23FBC852" w:rsidR="00087260" w:rsidRPr="00962839" w:rsidRDefault="00C372D0" w:rsidP="00D30921">
      <w:pPr>
        <w:rPr>
          <w:rFonts w:ascii="Arial" w:hAnsi="Arial" w:cs="Arial"/>
          <w:b/>
          <w:bCs/>
          <w:color w:val="000000" w:themeColor="text1"/>
        </w:rPr>
      </w:pPr>
      <w:r w:rsidRPr="00962839">
        <w:rPr>
          <w:rFonts w:ascii="Arial" w:hAnsi="Arial" w:cs="Arial"/>
          <w:b/>
          <w:bCs/>
          <w:color w:val="000000" w:themeColor="text1"/>
        </w:rPr>
        <w:t>9</w:t>
      </w:r>
      <w:r w:rsidR="00310C56">
        <w:rPr>
          <w:rFonts w:ascii="Arial" w:hAnsi="Arial" w:cs="Arial"/>
          <w:b/>
          <w:bCs/>
          <w:color w:val="000000" w:themeColor="text1"/>
        </w:rPr>
        <w:t>-1</w:t>
      </w:r>
      <w:r w:rsidR="00B941F6">
        <w:rPr>
          <w:rFonts w:ascii="Arial" w:hAnsi="Arial" w:cs="Arial"/>
          <w:b/>
          <w:bCs/>
          <w:color w:val="000000" w:themeColor="text1"/>
        </w:rPr>
        <w:t>1</w:t>
      </w:r>
    </w:p>
    <w:p w14:paraId="7FCC607A" w14:textId="0A6C824C" w:rsidR="00DE00C3" w:rsidRPr="00962839" w:rsidRDefault="00087260" w:rsidP="00DE00C3">
      <w:pPr>
        <w:rPr>
          <w:rFonts w:ascii="Arial" w:hAnsi="Arial" w:cs="Arial"/>
          <w:b/>
          <w:bCs/>
          <w:color w:val="000000" w:themeColor="text1"/>
        </w:rPr>
      </w:pPr>
      <w:r w:rsidRPr="00962839">
        <w:rPr>
          <w:rFonts w:ascii="Arial" w:hAnsi="Arial" w:cs="Arial"/>
          <w:b/>
          <w:bCs/>
          <w:color w:val="000000" w:themeColor="text1"/>
        </w:rPr>
        <w:t>Proposed amendment</w:t>
      </w:r>
      <w:r w:rsidR="00C372D0" w:rsidRPr="00962839">
        <w:rPr>
          <w:rFonts w:ascii="Arial" w:hAnsi="Arial" w:cs="Arial"/>
          <w:b/>
          <w:bCs/>
          <w:color w:val="000000" w:themeColor="text1"/>
        </w:rPr>
        <w:t>s</w:t>
      </w:r>
      <w:r w:rsidRPr="00962839">
        <w:rPr>
          <w:rFonts w:ascii="Arial" w:hAnsi="Arial" w:cs="Arial"/>
          <w:b/>
          <w:bCs/>
          <w:color w:val="000000" w:themeColor="text1"/>
        </w:rPr>
        <w:t xml:space="preserve"> to cla</w:t>
      </w:r>
      <w:r w:rsidR="00517D8D" w:rsidRPr="00962839">
        <w:rPr>
          <w:rFonts w:ascii="Arial" w:hAnsi="Arial" w:cs="Arial"/>
          <w:b/>
          <w:bCs/>
          <w:color w:val="000000" w:themeColor="text1"/>
        </w:rPr>
        <w:t xml:space="preserve">use </w:t>
      </w:r>
      <w:r w:rsidR="00DE00C3" w:rsidRPr="00962839">
        <w:rPr>
          <w:rFonts w:ascii="Arial" w:hAnsi="Arial" w:cs="Arial"/>
          <w:b/>
          <w:bCs/>
          <w:color w:val="000000" w:themeColor="text1"/>
        </w:rPr>
        <w:t>32: Approval in urgent circumstances or for minor works</w:t>
      </w:r>
    </w:p>
    <w:p w14:paraId="5E9E31D0" w14:textId="734B8095" w:rsidR="00DE00C3" w:rsidRPr="00C51FC9" w:rsidRDefault="00DE00C3" w:rsidP="00DE00C3">
      <w:pPr>
        <w:rPr>
          <w:rFonts w:ascii="Arial" w:hAnsi="Arial" w:cs="Arial"/>
          <w:color w:val="000000" w:themeColor="text1"/>
        </w:rPr>
      </w:pPr>
      <w:r w:rsidRPr="00C51FC9">
        <w:rPr>
          <w:rFonts w:ascii="Arial" w:hAnsi="Arial" w:cs="Arial"/>
          <w:color w:val="000000" w:themeColor="text1"/>
        </w:rPr>
        <w:t>Th</w:t>
      </w:r>
      <w:r w:rsidR="00C372D0" w:rsidRPr="00C51FC9">
        <w:rPr>
          <w:rFonts w:ascii="Arial" w:hAnsi="Arial" w:cs="Arial"/>
          <w:color w:val="000000" w:themeColor="text1"/>
        </w:rPr>
        <w:t>e</w:t>
      </w:r>
      <w:r w:rsidRPr="00C51FC9">
        <w:rPr>
          <w:rFonts w:ascii="Arial" w:hAnsi="Arial" w:cs="Arial"/>
          <w:color w:val="000000" w:themeColor="text1"/>
        </w:rPr>
        <w:t>s</w:t>
      </w:r>
      <w:r w:rsidR="00C372D0" w:rsidRPr="00C51FC9">
        <w:rPr>
          <w:rFonts w:ascii="Arial" w:hAnsi="Arial" w:cs="Arial"/>
          <w:color w:val="000000" w:themeColor="text1"/>
        </w:rPr>
        <w:t>e</w:t>
      </w:r>
      <w:r w:rsidRPr="00C51FC9">
        <w:rPr>
          <w:rFonts w:ascii="Arial" w:hAnsi="Arial" w:cs="Arial"/>
          <w:color w:val="000000" w:themeColor="text1"/>
        </w:rPr>
        <w:t xml:space="preserve"> amendment</w:t>
      </w:r>
      <w:r w:rsidR="00C372D0" w:rsidRPr="00C51FC9">
        <w:rPr>
          <w:rFonts w:ascii="Arial" w:hAnsi="Arial" w:cs="Arial"/>
          <w:color w:val="000000" w:themeColor="text1"/>
        </w:rPr>
        <w:t>s</w:t>
      </w:r>
      <w:r w:rsidRPr="00C51FC9">
        <w:rPr>
          <w:rFonts w:ascii="Arial" w:hAnsi="Arial" w:cs="Arial"/>
          <w:color w:val="000000" w:themeColor="text1"/>
        </w:rPr>
        <w:t xml:space="preserve"> specif</w:t>
      </w:r>
      <w:r w:rsidR="00C372D0" w:rsidRPr="00C51FC9">
        <w:rPr>
          <w:rFonts w:ascii="Arial" w:hAnsi="Arial" w:cs="Arial"/>
          <w:color w:val="000000" w:themeColor="text1"/>
        </w:rPr>
        <w:t>y</w:t>
      </w:r>
      <w:r w:rsidRPr="00C51FC9">
        <w:rPr>
          <w:rFonts w:ascii="Arial" w:hAnsi="Arial" w:cs="Arial"/>
          <w:color w:val="000000" w:themeColor="text1"/>
        </w:rPr>
        <w:t xml:space="preserve"> that the decision-maker must inform the applicant of a decision on an application for approval in urgent circumstances or for minor works. Notice of this decision must be given as soon as practicable so that the applicant is aware of whether their application was successful or not. This ensures that where urgent circumstances exist and work is approved, the applicant is able to commence works in a timely manner befitting the urgency of the situation.</w:t>
      </w:r>
    </w:p>
    <w:p w14:paraId="6261E899" w14:textId="55D72F07" w:rsidR="00DE00C3" w:rsidRPr="00962839" w:rsidRDefault="00DE00C3" w:rsidP="00DE00C3">
      <w:pPr>
        <w:rPr>
          <w:rFonts w:ascii="Arial" w:hAnsi="Arial" w:cs="Arial"/>
          <w:b/>
          <w:bCs/>
          <w:color w:val="000000" w:themeColor="text1"/>
        </w:rPr>
      </w:pPr>
      <w:r w:rsidRPr="00962839">
        <w:rPr>
          <w:rFonts w:ascii="Arial" w:hAnsi="Arial" w:cs="Arial"/>
          <w:b/>
          <w:bCs/>
          <w:color w:val="000000" w:themeColor="text1"/>
        </w:rPr>
        <w:t>1</w:t>
      </w:r>
      <w:r w:rsidR="00B941F6">
        <w:rPr>
          <w:rFonts w:ascii="Arial" w:hAnsi="Arial" w:cs="Arial"/>
          <w:b/>
          <w:bCs/>
          <w:color w:val="000000" w:themeColor="text1"/>
        </w:rPr>
        <w:t>2</w:t>
      </w:r>
    </w:p>
    <w:p w14:paraId="61252AFE" w14:textId="51BB62FA" w:rsidR="00DE00C3" w:rsidRPr="00962839" w:rsidRDefault="00DE00C3" w:rsidP="00DE00C3">
      <w:pPr>
        <w:rPr>
          <w:rFonts w:ascii="Arial" w:hAnsi="Arial" w:cs="Arial"/>
          <w:b/>
          <w:bCs/>
          <w:color w:val="000000" w:themeColor="text1"/>
        </w:rPr>
      </w:pPr>
      <w:r w:rsidRPr="00962839">
        <w:rPr>
          <w:rFonts w:ascii="Arial" w:hAnsi="Arial" w:cs="Arial"/>
          <w:b/>
          <w:bCs/>
          <w:color w:val="000000" w:themeColor="text1"/>
        </w:rPr>
        <w:t xml:space="preserve">Proposed amendment to clause 48: </w:t>
      </w:r>
      <w:r w:rsidR="00C51FC9">
        <w:rPr>
          <w:rFonts w:ascii="Arial" w:hAnsi="Arial" w:cs="Arial"/>
          <w:b/>
          <w:bCs/>
          <w:color w:val="000000" w:themeColor="text1"/>
        </w:rPr>
        <w:t>Tree reparation directions</w:t>
      </w:r>
    </w:p>
    <w:p w14:paraId="4BB8A573" w14:textId="46242C61" w:rsidR="00026E0E" w:rsidRPr="00962839" w:rsidRDefault="00C372D0" w:rsidP="00DE00C3">
      <w:pPr>
        <w:rPr>
          <w:rFonts w:ascii="Arial" w:hAnsi="Arial" w:cs="Arial"/>
          <w:b/>
          <w:bCs/>
          <w:color w:val="000000" w:themeColor="text1"/>
        </w:rPr>
      </w:pPr>
      <w:r w:rsidRPr="00962839">
        <w:rPr>
          <w:rFonts w:ascii="Arial" w:hAnsi="Arial" w:cs="Arial"/>
          <w:color w:val="000000" w:themeColor="text1"/>
        </w:rPr>
        <w:t xml:space="preserve">This clause clarifies that an authorised person may issue a tree reparation direction. This </w:t>
      </w:r>
      <w:r w:rsidR="00C51FC9" w:rsidRPr="00962839">
        <w:rPr>
          <w:rFonts w:ascii="Arial" w:hAnsi="Arial" w:cs="Arial"/>
          <w:color w:val="000000" w:themeColor="text1"/>
        </w:rPr>
        <w:t>technical</w:t>
      </w:r>
      <w:r w:rsidRPr="00962839">
        <w:rPr>
          <w:rFonts w:ascii="Arial" w:hAnsi="Arial" w:cs="Arial"/>
          <w:color w:val="000000" w:themeColor="text1"/>
        </w:rPr>
        <w:t xml:space="preserve"> amendment aligns this sentence with best practice drafting and ensures it is clear that this section relates to any authorised person.</w:t>
      </w:r>
    </w:p>
    <w:p w14:paraId="13A6C52D" w14:textId="1F37AD72" w:rsidR="00DE00C3" w:rsidRPr="00962839" w:rsidRDefault="00DE00C3" w:rsidP="00DE00C3">
      <w:pPr>
        <w:rPr>
          <w:rFonts w:ascii="Arial" w:hAnsi="Arial" w:cs="Arial"/>
          <w:b/>
          <w:bCs/>
          <w:color w:val="000000" w:themeColor="text1"/>
        </w:rPr>
      </w:pPr>
      <w:r w:rsidRPr="00962839">
        <w:rPr>
          <w:rFonts w:ascii="Arial" w:hAnsi="Arial" w:cs="Arial"/>
          <w:b/>
          <w:bCs/>
          <w:color w:val="000000" w:themeColor="text1"/>
        </w:rPr>
        <w:t>1</w:t>
      </w:r>
      <w:r w:rsidR="00B941F6">
        <w:rPr>
          <w:rFonts w:ascii="Arial" w:hAnsi="Arial" w:cs="Arial"/>
          <w:b/>
          <w:bCs/>
          <w:color w:val="000000" w:themeColor="text1"/>
        </w:rPr>
        <w:t>3</w:t>
      </w:r>
    </w:p>
    <w:p w14:paraId="00ED5DE3" w14:textId="77777777" w:rsidR="00DE00C3" w:rsidRPr="007459DD" w:rsidRDefault="00DE00C3" w:rsidP="00DE00C3">
      <w:pPr>
        <w:rPr>
          <w:rFonts w:ascii="Arial" w:hAnsi="Arial" w:cs="Arial"/>
          <w:b/>
          <w:bCs/>
          <w:color w:val="000000" w:themeColor="text1"/>
        </w:rPr>
      </w:pPr>
      <w:r w:rsidRPr="00962839">
        <w:rPr>
          <w:rFonts w:ascii="Arial" w:hAnsi="Arial" w:cs="Arial"/>
          <w:b/>
          <w:bCs/>
          <w:color w:val="000000" w:themeColor="text1"/>
        </w:rPr>
        <w:t>Proposed amendment to clause 50: Repair of damage etc by Territory</w:t>
      </w:r>
    </w:p>
    <w:p w14:paraId="0B638138" w14:textId="77777777" w:rsidR="00CF79B9" w:rsidRPr="00C51FC9" w:rsidRDefault="00CF79B9" w:rsidP="00CF79B9">
      <w:pPr>
        <w:spacing w:before="240" w:after="240"/>
        <w:rPr>
          <w:rFonts w:ascii="Arial" w:eastAsia="Arial" w:hAnsi="Arial" w:cs="Arial"/>
          <w:color w:val="000000" w:themeColor="text1"/>
        </w:rPr>
      </w:pPr>
      <w:r w:rsidRPr="00C51FC9">
        <w:rPr>
          <w:rFonts w:ascii="Arial" w:eastAsia="Arial" w:hAnsi="Arial" w:cs="Arial"/>
          <w:color w:val="000000" w:themeColor="text1"/>
        </w:rPr>
        <w:lastRenderedPageBreak/>
        <w:t>Clause 50 states that in cases where the person issued with a tree reparation direction fails to comply with it, the Territory may undertake the repair of damage or removal and replacement of the tree as specified in the direction and recover the reasonable cost of doing so.</w:t>
      </w:r>
    </w:p>
    <w:p w14:paraId="65786887" w14:textId="39BE44AE" w:rsidR="00CF79B9" w:rsidRPr="00C51FC9" w:rsidRDefault="00CF79B9" w:rsidP="00CF79B9">
      <w:pPr>
        <w:spacing w:before="240" w:after="240"/>
        <w:rPr>
          <w:rFonts w:ascii="Arial" w:eastAsia="Arial" w:hAnsi="Arial" w:cs="Arial"/>
          <w:color w:val="000000" w:themeColor="text1"/>
        </w:rPr>
      </w:pPr>
      <w:r w:rsidRPr="00C51FC9">
        <w:rPr>
          <w:rFonts w:ascii="Arial" w:eastAsia="Arial" w:hAnsi="Arial" w:cs="Arial"/>
          <w:color w:val="000000" w:themeColor="text1"/>
        </w:rPr>
        <w:t xml:space="preserve">This amendment </w:t>
      </w:r>
      <w:r w:rsidRPr="00C51FC9">
        <w:rPr>
          <w:rFonts w:ascii="Arial" w:eastAsia="Times New Roman" w:hAnsi="Arial" w:cs="Arial"/>
          <w:color w:val="000000" w:themeColor="text1"/>
        </w:rPr>
        <w:t>s</w:t>
      </w:r>
      <w:r w:rsidRPr="00C51FC9">
        <w:rPr>
          <w:rFonts w:ascii="Arial" w:eastAsia="Arial" w:hAnsi="Arial" w:cs="Arial"/>
          <w:color w:val="000000" w:themeColor="text1"/>
        </w:rPr>
        <w:t>ets out what an authorised person may do in response to a situation where a tree reparation direction has been contravened. This includes:</w:t>
      </w:r>
    </w:p>
    <w:p w14:paraId="574EE25A" w14:textId="77777777" w:rsidR="00CF79B9" w:rsidRPr="00C51FC9" w:rsidRDefault="00CF79B9" w:rsidP="00CF79B9">
      <w:pPr>
        <w:pStyle w:val="ListParagraph"/>
        <w:numPr>
          <w:ilvl w:val="0"/>
          <w:numId w:val="6"/>
        </w:numPr>
        <w:spacing w:before="240" w:after="240"/>
        <w:rPr>
          <w:rFonts w:ascii="Arial" w:eastAsia="Arial" w:hAnsi="Arial" w:cs="Arial"/>
          <w:color w:val="000000" w:themeColor="text1"/>
        </w:rPr>
      </w:pPr>
      <w:r w:rsidRPr="00C51FC9">
        <w:rPr>
          <w:rFonts w:ascii="Arial" w:eastAsia="Arial" w:hAnsi="Arial" w:cs="Arial"/>
          <w:color w:val="000000" w:themeColor="text1"/>
        </w:rPr>
        <w:t>entering the land to fulfil the direction;</w:t>
      </w:r>
    </w:p>
    <w:p w14:paraId="084E7256" w14:textId="77777777" w:rsidR="00CF79B9" w:rsidRPr="00C51FC9" w:rsidRDefault="00CF79B9" w:rsidP="00CF79B9">
      <w:pPr>
        <w:pStyle w:val="ListParagraph"/>
        <w:numPr>
          <w:ilvl w:val="0"/>
          <w:numId w:val="6"/>
        </w:numPr>
        <w:spacing w:before="240" w:after="240"/>
        <w:rPr>
          <w:rFonts w:ascii="Arial" w:eastAsia="Arial" w:hAnsi="Arial" w:cs="Arial"/>
          <w:color w:val="000000" w:themeColor="text1"/>
        </w:rPr>
      </w:pPr>
      <w:r w:rsidRPr="00C51FC9">
        <w:rPr>
          <w:rFonts w:ascii="Arial" w:eastAsia="Arial" w:hAnsi="Arial" w:cs="Arial"/>
          <w:color w:val="000000" w:themeColor="text1"/>
        </w:rPr>
        <w:t>recovering any costs associated with fulfilling the direction; and</w:t>
      </w:r>
    </w:p>
    <w:p w14:paraId="235352F3" w14:textId="0A599500" w:rsidR="00CF79B9" w:rsidRPr="007459DD" w:rsidRDefault="00CF79B9" w:rsidP="007459DD">
      <w:pPr>
        <w:pStyle w:val="ListParagraph"/>
        <w:numPr>
          <w:ilvl w:val="0"/>
          <w:numId w:val="6"/>
        </w:numPr>
        <w:spacing w:before="240" w:after="240"/>
        <w:rPr>
          <w:rFonts w:ascii="Arial" w:eastAsia="Arial" w:hAnsi="Arial" w:cs="Arial"/>
          <w:color w:val="000000" w:themeColor="text1"/>
        </w:rPr>
      </w:pPr>
      <w:r w:rsidRPr="00C51FC9">
        <w:rPr>
          <w:rFonts w:ascii="Arial" w:eastAsia="Arial" w:hAnsi="Arial" w:cs="Arial"/>
          <w:color w:val="000000" w:themeColor="text1"/>
        </w:rPr>
        <w:t xml:space="preserve">notification of the proposed action to the lessee or any other person the </w:t>
      </w:r>
      <w:r w:rsidR="007316A9">
        <w:rPr>
          <w:rFonts w:ascii="Arial" w:eastAsia="Arial" w:hAnsi="Arial" w:cs="Arial"/>
          <w:color w:val="000000" w:themeColor="text1"/>
        </w:rPr>
        <w:t>decision-make</w:t>
      </w:r>
      <w:r w:rsidR="007316A9" w:rsidRPr="00C51FC9">
        <w:rPr>
          <w:rFonts w:ascii="Arial" w:eastAsia="Arial" w:hAnsi="Arial" w:cs="Arial"/>
          <w:color w:val="000000" w:themeColor="text1"/>
        </w:rPr>
        <w:t xml:space="preserve">r </w:t>
      </w:r>
      <w:r w:rsidRPr="00C51FC9">
        <w:rPr>
          <w:rFonts w:ascii="Arial" w:eastAsia="Arial" w:hAnsi="Arial" w:cs="Arial"/>
          <w:color w:val="000000" w:themeColor="text1"/>
        </w:rPr>
        <w:t>considers an interested person.</w:t>
      </w:r>
    </w:p>
    <w:p w14:paraId="29CC1716" w14:textId="19FEF416" w:rsidR="004939BA" w:rsidRPr="007459DD" w:rsidRDefault="00026E0E" w:rsidP="00D30921">
      <w:pPr>
        <w:rPr>
          <w:rFonts w:ascii="Arial" w:hAnsi="Arial" w:cs="Arial"/>
          <w:b/>
          <w:bCs/>
          <w:color w:val="000000" w:themeColor="text1"/>
        </w:rPr>
      </w:pPr>
      <w:r w:rsidRPr="007459DD">
        <w:rPr>
          <w:rFonts w:ascii="Arial" w:hAnsi="Arial" w:cs="Arial"/>
          <w:b/>
          <w:bCs/>
          <w:color w:val="000000" w:themeColor="text1"/>
        </w:rPr>
        <w:t>1</w:t>
      </w:r>
      <w:r w:rsidR="00B941F6">
        <w:rPr>
          <w:rFonts w:ascii="Arial" w:hAnsi="Arial" w:cs="Arial"/>
          <w:b/>
          <w:bCs/>
          <w:color w:val="000000" w:themeColor="text1"/>
        </w:rPr>
        <w:t>4-16</w:t>
      </w:r>
    </w:p>
    <w:p w14:paraId="098EEBB5" w14:textId="156C7E92" w:rsidR="002B2942" w:rsidRPr="007459DD" w:rsidRDefault="002B2942" w:rsidP="00D30921">
      <w:pPr>
        <w:rPr>
          <w:rFonts w:ascii="Arial" w:hAnsi="Arial" w:cs="Arial"/>
          <w:b/>
          <w:bCs/>
          <w:color w:val="000000" w:themeColor="text1"/>
        </w:rPr>
      </w:pPr>
      <w:r w:rsidRPr="007459DD">
        <w:rPr>
          <w:rFonts w:ascii="Arial" w:hAnsi="Arial" w:cs="Arial"/>
          <w:b/>
          <w:bCs/>
          <w:color w:val="000000" w:themeColor="text1"/>
        </w:rPr>
        <w:t>Proposed amendment</w:t>
      </w:r>
      <w:r w:rsidR="00026E0E" w:rsidRPr="007459DD">
        <w:rPr>
          <w:rFonts w:ascii="Arial" w:hAnsi="Arial" w:cs="Arial"/>
          <w:b/>
          <w:bCs/>
          <w:color w:val="000000" w:themeColor="text1"/>
        </w:rPr>
        <w:t>s</w:t>
      </w:r>
      <w:r w:rsidRPr="007459DD">
        <w:rPr>
          <w:rFonts w:ascii="Arial" w:hAnsi="Arial" w:cs="Arial"/>
          <w:b/>
          <w:bCs/>
          <w:color w:val="000000" w:themeColor="text1"/>
        </w:rPr>
        <w:t xml:space="preserve"> to clause 78: Tree management plans – proposal or application</w:t>
      </w:r>
    </w:p>
    <w:p w14:paraId="25340D8C" w14:textId="3ACE7E61" w:rsidR="00C1301C" w:rsidRPr="00C51FC9" w:rsidRDefault="00FF373B">
      <w:pPr>
        <w:spacing w:before="240" w:after="240"/>
        <w:rPr>
          <w:rFonts w:ascii="Arial" w:eastAsia="Arial" w:hAnsi="Arial" w:cs="Arial"/>
          <w:color w:val="000000" w:themeColor="text1"/>
        </w:rPr>
      </w:pPr>
      <w:r w:rsidRPr="00C51FC9">
        <w:rPr>
          <w:rFonts w:ascii="Arial" w:eastAsia="Arial" w:hAnsi="Arial" w:cs="Arial"/>
          <w:color w:val="000000" w:themeColor="text1"/>
        </w:rPr>
        <w:t>Clause 78</w:t>
      </w:r>
      <w:r w:rsidR="002B2942" w:rsidRPr="00C51FC9">
        <w:rPr>
          <w:rFonts w:ascii="Arial" w:eastAsia="Arial" w:hAnsi="Arial" w:cs="Arial"/>
          <w:color w:val="000000" w:themeColor="text1"/>
        </w:rPr>
        <w:t xml:space="preserve"> allows the decision</w:t>
      </w:r>
      <w:r w:rsidR="000C6F8B" w:rsidRPr="00C51FC9">
        <w:rPr>
          <w:rFonts w:ascii="Arial" w:eastAsia="Arial" w:hAnsi="Arial" w:cs="Arial"/>
          <w:color w:val="000000" w:themeColor="text1"/>
        </w:rPr>
        <w:t>-</w:t>
      </w:r>
      <w:r w:rsidR="002B2942" w:rsidRPr="00C51FC9">
        <w:rPr>
          <w:rFonts w:ascii="Arial" w:eastAsia="Arial" w:hAnsi="Arial" w:cs="Arial"/>
          <w:color w:val="000000" w:themeColor="text1"/>
        </w:rPr>
        <w:t>maker to propose a tree management plan for a</w:t>
      </w:r>
      <w:r w:rsidR="004939BA" w:rsidRPr="00C51FC9">
        <w:rPr>
          <w:rFonts w:ascii="Arial" w:eastAsia="Arial" w:hAnsi="Arial" w:cs="Arial"/>
          <w:color w:val="000000" w:themeColor="text1"/>
        </w:rPr>
        <w:t>ny protected tree</w:t>
      </w:r>
      <w:r w:rsidR="00C1301C" w:rsidRPr="00C51FC9">
        <w:rPr>
          <w:rFonts w:ascii="Arial" w:eastAsia="Arial" w:hAnsi="Arial" w:cs="Arial"/>
          <w:color w:val="000000" w:themeColor="text1"/>
        </w:rPr>
        <w:t xml:space="preserve"> within the urban forest</w:t>
      </w:r>
      <w:r w:rsidR="00946981" w:rsidRPr="00C51FC9">
        <w:rPr>
          <w:rFonts w:ascii="Arial" w:eastAsia="Arial" w:hAnsi="Arial" w:cs="Arial"/>
          <w:color w:val="000000" w:themeColor="text1"/>
        </w:rPr>
        <w:t xml:space="preserve">, including public, regulated, registered and remnant trees. </w:t>
      </w:r>
      <w:r w:rsidR="00C1301C" w:rsidRPr="00C51FC9">
        <w:rPr>
          <w:rFonts w:ascii="Arial" w:eastAsia="Arial" w:hAnsi="Arial" w:cs="Arial"/>
          <w:color w:val="000000" w:themeColor="text1"/>
        </w:rPr>
        <w:t xml:space="preserve">This </w:t>
      </w:r>
      <w:r w:rsidR="004939BA" w:rsidRPr="00C51FC9">
        <w:rPr>
          <w:rFonts w:ascii="Arial" w:eastAsia="Arial" w:hAnsi="Arial" w:cs="Arial"/>
          <w:color w:val="000000" w:themeColor="text1"/>
        </w:rPr>
        <w:t>includ</w:t>
      </w:r>
      <w:r w:rsidR="00C1301C" w:rsidRPr="00C51FC9">
        <w:rPr>
          <w:rFonts w:ascii="Arial" w:eastAsia="Arial" w:hAnsi="Arial" w:cs="Arial"/>
          <w:color w:val="000000" w:themeColor="text1"/>
        </w:rPr>
        <w:t>es</w:t>
      </w:r>
      <w:r w:rsidR="004939BA" w:rsidRPr="00C51FC9">
        <w:rPr>
          <w:rFonts w:ascii="Arial" w:eastAsia="Arial" w:hAnsi="Arial" w:cs="Arial"/>
          <w:color w:val="000000" w:themeColor="text1"/>
        </w:rPr>
        <w:t xml:space="preserve"> trees on leased and unleased land, trees in the built-up urban area and trees</w:t>
      </w:r>
      <w:r w:rsidR="00C1301C" w:rsidRPr="00C51FC9">
        <w:rPr>
          <w:rFonts w:ascii="Arial" w:eastAsia="Arial" w:hAnsi="Arial" w:cs="Arial"/>
          <w:color w:val="000000" w:themeColor="text1"/>
        </w:rPr>
        <w:t xml:space="preserve"> in future urban areas and areas that are subject to estate development plans</w:t>
      </w:r>
      <w:r w:rsidR="004939BA" w:rsidRPr="00C51FC9">
        <w:rPr>
          <w:rFonts w:ascii="Arial" w:eastAsia="Arial" w:hAnsi="Arial" w:cs="Arial"/>
          <w:color w:val="000000" w:themeColor="text1"/>
        </w:rPr>
        <w:t>.</w:t>
      </w:r>
      <w:r w:rsidR="00C1301C" w:rsidRPr="00C51FC9">
        <w:rPr>
          <w:rFonts w:ascii="Arial" w:eastAsia="Arial" w:hAnsi="Arial" w:cs="Arial"/>
          <w:color w:val="000000" w:themeColor="text1"/>
        </w:rPr>
        <w:t xml:space="preserve"> </w:t>
      </w:r>
    </w:p>
    <w:p w14:paraId="1E5CCB97" w14:textId="77777777" w:rsidR="00946981" w:rsidRPr="00C51FC9" w:rsidRDefault="00946981">
      <w:pPr>
        <w:spacing w:before="240" w:after="240"/>
        <w:rPr>
          <w:rFonts w:ascii="Arial" w:eastAsia="Arial" w:hAnsi="Arial" w:cs="Arial"/>
          <w:color w:val="000000" w:themeColor="text1"/>
        </w:rPr>
      </w:pPr>
      <w:r w:rsidRPr="00C51FC9">
        <w:rPr>
          <w:rFonts w:ascii="Arial" w:eastAsia="Arial" w:hAnsi="Arial" w:cs="Arial"/>
          <w:color w:val="000000" w:themeColor="text1"/>
        </w:rPr>
        <w:t>Similarly, a</w:t>
      </w:r>
      <w:r w:rsidR="00C1301C" w:rsidRPr="00C51FC9">
        <w:rPr>
          <w:rFonts w:ascii="Arial" w:eastAsia="Arial" w:hAnsi="Arial" w:cs="Arial"/>
          <w:color w:val="000000" w:themeColor="text1"/>
        </w:rPr>
        <w:t>nyone may propose a tree management plan for a</w:t>
      </w:r>
      <w:r w:rsidRPr="00C51FC9">
        <w:rPr>
          <w:rFonts w:ascii="Arial" w:eastAsia="Arial" w:hAnsi="Arial" w:cs="Arial"/>
          <w:color w:val="000000" w:themeColor="text1"/>
        </w:rPr>
        <w:t>ny</w:t>
      </w:r>
      <w:r w:rsidR="00C1301C" w:rsidRPr="00C51FC9">
        <w:rPr>
          <w:rFonts w:ascii="Arial" w:eastAsia="Arial" w:hAnsi="Arial" w:cs="Arial"/>
          <w:color w:val="000000" w:themeColor="text1"/>
        </w:rPr>
        <w:t xml:space="preserve"> protected tree through applying in writing to the decision-maker. Where such an application relates to a tree on leased land, the application must include written evidence that the tree owner is informed about the application. </w:t>
      </w:r>
    </w:p>
    <w:p w14:paraId="03773DE3" w14:textId="7315975D" w:rsidR="00C1301C" w:rsidRPr="00C51FC9" w:rsidRDefault="00C1301C">
      <w:pPr>
        <w:spacing w:before="240" w:after="240"/>
        <w:rPr>
          <w:rFonts w:ascii="Arial" w:eastAsia="Arial" w:hAnsi="Arial" w:cs="Arial"/>
          <w:color w:val="000000" w:themeColor="text1"/>
        </w:rPr>
      </w:pPr>
      <w:r w:rsidRPr="00C51FC9">
        <w:rPr>
          <w:rFonts w:ascii="Arial" w:eastAsia="Arial" w:hAnsi="Arial" w:cs="Arial"/>
          <w:color w:val="000000" w:themeColor="text1"/>
        </w:rPr>
        <w:t>Consistent with other parts of the Act, the decision-maker for tree management plans for public trees is the Director-General and the decision-maker for tree management plans for other protected trees is the Conservator of Fauna and Flora.</w:t>
      </w:r>
    </w:p>
    <w:p w14:paraId="40E9C36D" w14:textId="31590BB9" w:rsidR="002B2942" w:rsidRPr="007459DD" w:rsidRDefault="00B941F6" w:rsidP="00D30921">
      <w:pPr>
        <w:rPr>
          <w:rFonts w:ascii="Arial" w:hAnsi="Arial" w:cs="Arial"/>
          <w:b/>
          <w:bCs/>
          <w:color w:val="000000" w:themeColor="text1"/>
        </w:rPr>
      </w:pPr>
      <w:r>
        <w:rPr>
          <w:rFonts w:ascii="Arial" w:hAnsi="Arial" w:cs="Arial"/>
          <w:b/>
          <w:bCs/>
          <w:color w:val="000000" w:themeColor="text1"/>
        </w:rPr>
        <w:t>17-18</w:t>
      </w:r>
    </w:p>
    <w:p w14:paraId="792892B6" w14:textId="57E96577" w:rsidR="002B2942" w:rsidRPr="007459DD" w:rsidRDefault="002B2942" w:rsidP="00D30921">
      <w:pPr>
        <w:rPr>
          <w:rFonts w:ascii="Arial" w:hAnsi="Arial" w:cs="Arial"/>
          <w:b/>
          <w:bCs/>
          <w:color w:val="000000" w:themeColor="text1"/>
        </w:rPr>
      </w:pPr>
      <w:r w:rsidRPr="007459DD">
        <w:rPr>
          <w:rFonts w:ascii="Arial" w:hAnsi="Arial" w:cs="Arial"/>
          <w:b/>
          <w:bCs/>
          <w:color w:val="000000" w:themeColor="text1"/>
        </w:rPr>
        <w:t>Proposed amendment</w:t>
      </w:r>
      <w:r w:rsidR="00026E0E" w:rsidRPr="007459DD">
        <w:rPr>
          <w:rFonts w:ascii="Arial" w:hAnsi="Arial" w:cs="Arial"/>
          <w:b/>
          <w:bCs/>
          <w:color w:val="000000" w:themeColor="text1"/>
        </w:rPr>
        <w:t>s</w:t>
      </w:r>
      <w:r w:rsidRPr="007459DD">
        <w:rPr>
          <w:rFonts w:ascii="Arial" w:hAnsi="Arial" w:cs="Arial"/>
          <w:b/>
          <w:bCs/>
          <w:color w:val="000000" w:themeColor="text1"/>
        </w:rPr>
        <w:t xml:space="preserve"> to clause 79: Tree management plans – more information for application</w:t>
      </w:r>
    </w:p>
    <w:p w14:paraId="44D87AA4" w14:textId="2263B266" w:rsidR="002B2942" w:rsidRPr="00C51FC9" w:rsidRDefault="00FF373B" w:rsidP="002B2942">
      <w:pPr>
        <w:spacing w:before="240" w:after="240"/>
        <w:rPr>
          <w:rFonts w:ascii="Arial" w:eastAsia="Arial" w:hAnsi="Arial" w:cs="Arial"/>
          <w:color w:val="000000" w:themeColor="text1"/>
        </w:rPr>
      </w:pPr>
      <w:r w:rsidRPr="00C51FC9">
        <w:rPr>
          <w:rFonts w:ascii="Arial" w:eastAsia="Arial" w:hAnsi="Arial" w:cs="Arial"/>
          <w:color w:val="000000" w:themeColor="text1"/>
        </w:rPr>
        <w:t xml:space="preserve">Clause 79 </w:t>
      </w:r>
      <w:r w:rsidR="002B2942" w:rsidRPr="00C51FC9">
        <w:rPr>
          <w:rFonts w:ascii="Arial" w:eastAsia="Arial" w:hAnsi="Arial" w:cs="Arial"/>
          <w:color w:val="000000" w:themeColor="text1"/>
        </w:rPr>
        <w:t xml:space="preserve">allows </w:t>
      </w:r>
      <w:r w:rsidR="00C51FC9" w:rsidRPr="00C51FC9">
        <w:rPr>
          <w:rFonts w:ascii="Arial" w:eastAsia="Arial" w:hAnsi="Arial" w:cs="Arial"/>
          <w:color w:val="000000" w:themeColor="text1"/>
        </w:rPr>
        <w:t>for</w:t>
      </w:r>
      <w:r w:rsidR="002B2942" w:rsidRPr="00C51FC9">
        <w:rPr>
          <w:rFonts w:ascii="Arial" w:eastAsia="Arial" w:hAnsi="Arial" w:cs="Arial"/>
          <w:color w:val="000000" w:themeColor="text1"/>
        </w:rPr>
        <w:t xml:space="preserve"> further information</w:t>
      </w:r>
      <w:r w:rsidR="00C51FC9" w:rsidRPr="00C51FC9">
        <w:rPr>
          <w:rFonts w:ascii="Arial" w:eastAsia="Arial" w:hAnsi="Arial" w:cs="Arial"/>
          <w:color w:val="000000" w:themeColor="text1"/>
        </w:rPr>
        <w:t xml:space="preserve"> to be requested where it</w:t>
      </w:r>
      <w:r w:rsidRPr="00C51FC9">
        <w:rPr>
          <w:rFonts w:ascii="Arial" w:eastAsia="Arial" w:hAnsi="Arial" w:cs="Arial"/>
          <w:color w:val="000000" w:themeColor="text1"/>
        </w:rPr>
        <w:t xml:space="preserve"> is reasonably needed </w:t>
      </w:r>
      <w:r w:rsidR="002B2942" w:rsidRPr="00C51FC9">
        <w:rPr>
          <w:rFonts w:ascii="Arial" w:eastAsia="Arial" w:hAnsi="Arial" w:cs="Arial"/>
          <w:color w:val="000000" w:themeColor="text1"/>
        </w:rPr>
        <w:t>for an application in deciding on a tree management plan</w:t>
      </w:r>
      <w:r w:rsidRPr="00C51FC9">
        <w:rPr>
          <w:rFonts w:ascii="Arial" w:eastAsia="Arial" w:hAnsi="Arial" w:cs="Arial"/>
          <w:color w:val="000000" w:themeColor="text1"/>
        </w:rPr>
        <w:t xml:space="preserve">. These amendments ensure this power to request information is held by the relevant decision-maker for the protected tree. </w:t>
      </w:r>
    </w:p>
    <w:p w14:paraId="3DE08FBC" w14:textId="74CC3026" w:rsidR="002B2942" w:rsidRPr="007459DD" w:rsidRDefault="00026E0E" w:rsidP="00D30921">
      <w:pPr>
        <w:rPr>
          <w:rFonts w:ascii="Arial" w:hAnsi="Arial" w:cs="Arial"/>
          <w:b/>
          <w:bCs/>
          <w:color w:val="000000" w:themeColor="text1"/>
        </w:rPr>
      </w:pPr>
      <w:r w:rsidRPr="007459DD">
        <w:rPr>
          <w:rFonts w:ascii="Arial" w:hAnsi="Arial" w:cs="Arial"/>
          <w:b/>
          <w:bCs/>
          <w:color w:val="000000" w:themeColor="text1"/>
        </w:rPr>
        <w:t>19-20</w:t>
      </w:r>
    </w:p>
    <w:p w14:paraId="0D4EE6AF" w14:textId="7DBEE3A7" w:rsidR="002B2942" w:rsidRPr="007459DD" w:rsidRDefault="002B2942" w:rsidP="00D30921">
      <w:pPr>
        <w:rPr>
          <w:rFonts w:ascii="Arial" w:hAnsi="Arial" w:cs="Arial"/>
          <w:b/>
          <w:bCs/>
          <w:color w:val="000000" w:themeColor="text1"/>
        </w:rPr>
      </w:pPr>
      <w:r w:rsidRPr="007459DD">
        <w:rPr>
          <w:rFonts w:ascii="Arial" w:hAnsi="Arial" w:cs="Arial"/>
          <w:b/>
          <w:bCs/>
          <w:color w:val="000000" w:themeColor="text1"/>
        </w:rPr>
        <w:t>Proposed amendment</w:t>
      </w:r>
      <w:r w:rsidR="00026E0E" w:rsidRPr="007459DD">
        <w:rPr>
          <w:rFonts w:ascii="Arial" w:hAnsi="Arial" w:cs="Arial"/>
          <w:b/>
          <w:bCs/>
          <w:color w:val="000000" w:themeColor="text1"/>
        </w:rPr>
        <w:t>s</w:t>
      </w:r>
      <w:r w:rsidRPr="007459DD">
        <w:rPr>
          <w:rFonts w:ascii="Arial" w:hAnsi="Arial" w:cs="Arial"/>
          <w:b/>
          <w:bCs/>
          <w:color w:val="000000" w:themeColor="text1"/>
        </w:rPr>
        <w:t xml:space="preserve"> to clause 80: Tree management plans – assessment of tree</w:t>
      </w:r>
    </w:p>
    <w:p w14:paraId="57FD86B3" w14:textId="26DB5B8D" w:rsidR="002B2942" w:rsidRPr="00C51FC9" w:rsidRDefault="00FF373B" w:rsidP="002B2942">
      <w:pPr>
        <w:spacing w:before="240" w:after="240"/>
        <w:rPr>
          <w:rFonts w:ascii="Arial" w:eastAsia="Arial" w:hAnsi="Arial" w:cs="Arial"/>
          <w:b/>
          <w:bCs/>
          <w:color w:val="000000" w:themeColor="text1"/>
        </w:rPr>
      </w:pPr>
      <w:r w:rsidRPr="00C51FC9">
        <w:rPr>
          <w:rFonts w:ascii="Arial" w:eastAsia="Arial" w:hAnsi="Arial" w:cs="Arial"/>
          <w:color w:val="000000" w:themeColor="text1"/>
        </w:rPr>
        <w:t>Clause 80</w:t>
      </w:r>
      <w:r w:rsidR="002B2942" w:rsidRPr="00C51FC9">
        <w:rPr>
          <w:rFonts w:ascii="Arial" w:eastAsia="Arial" w:hAnsi="Arial" w:cs="Arial"/>
          <w:color w:val="000000" w:themeColor="text1"/>
        </w:rPr>
        <w:t xml:space="preserve"> requires an assessment of a tree to be carried </w:t>
      </w:r>
      <w:r w:rsidR="002F0D9E">
        <w:rPr>
          <w:rFonts w:ascii="Arial" w:eastAsia="Arial" w:hAnsi="Arial" w:cs="Arial"/>
          <w:color w:val="000000" w:themeColor="text1"/>
        </w:rPr>
        <w:t xml:space="preserve">out </w:t>
      </w:r>
      <w:r w:rsidR="002B2942" w:rsidRPr="00C51FC9">
        <w:rPr>
          <w:rFonts w:ascii="Arial" w:eastAsia="Arial" w:hAnsi="Arial" w:cs="Arial"/>
          <w:color w:val="000000" w:themeColor="text1"/>
        </w:rPr>
        <w:t>to support a decision under clause 85.</w:t>
      </w:r>
      <w:r w:rsidRPr="00C51FC9">
        <w:rPr>
          <w:rFonts w:ascii="Arial" w:eastAsia="Arial" w:hAnsi="Arial" w:cs="Arial"/>
          <w:color w:val="000000" w:themeColor="text1"/>
        </w:rPr>
        <w:t xml:space="preserve"> These amendments ensure this assessment must be carried out by the relevant decision-maker for the protected tree.</w:t>
      </w:r>
    </w:p>
    <w:p w14:paraId="57F0189D" w14:textId="0734DEEE" w:rsidR="002B2942" w:rsidRPr="007459DD" w:rsidRDefault="00026E0E" w:rsidP="00D30921">
      <w:pPr>
        <w:rPr>
          <w:rFonts w:ascii="Arial" w:hAnsi="Arial" w:cs="Arial"/>
          <w:b/>
          <w:bCs/>
          <w:color w:val="000000" w:themeColor="text1"/>
        </w:rPr>
      </w:pPr>
      <w:r w:rsidRPr="007459DD">
        <w:rPr>
          <w:rFonts w:ascii="Arial" w:hAnsi="Arial" w:cs="Arial"/>
          <w:b/>
          <w:bCs/>
          <w:color w:val="000000" w:themeColor="text1"/>
        </w:rPr>
        <w:t>21-2</w:t>
      </w:r>
      <w:r w:rsidR="00B941F6">
        <w:rPr>
          <w:rFonts w:ascii="Arial" w:hAnsi="Arial" w:cs="Arial"/>
          <w:b/>
          <w:bCs/>
          <w:color w:val="000000" w:themeColor="text1"/>
        </w:rPr>
        <w:t>3</w:t>
      </w:r>
    </w:p>
    <w:p w14:paraId="68AC99E0" w14:textId="5FF77348" w:rsidR="002B2942" w:rsidRPr="007459DD" w:rsidRDefault="002B2942" w:rsidP="00D30921">
      <w:pPr>
        <w:rPr>
          <w:rFonts w:ascii="Arial" w:hAnsi="Arial" w:cs="Arial"/>
          <w:b/>
          <w:bCs/>
          <w:color w:val="000000" w:themeColor="text1"/>
        </w:rPr>
      </w:pPr>
      <w:r w:rsidRPr="007459DD">
        <w:rPr>
          <w:rFonts w:ascii="Arial" w:hAnsi="Arial" w:cs="Arial"/>
          <w:b/>
          <w:bCs/>
          <w:color w:val="000000" w:themeColor="text1"/>
        </w:rPr>
        <w:t>Proposed amendment</w:t>
      </w:r>
      <w:r w:rsidR="00026E0E" w:rsidRPr="007459DD">
        <w:rPr>
          <w:rFonts w:ascii="Arial" w:hAnsi="Arial" w:cs="Arial"/>
          <w:b/>
          <w:bCs/>
          <w:color w:val="000000" w:themeColor="text1"/>
        </w:rPr>
        <w:t>s</w:t>
      </w:r>
      <w:r w:rsidRPr="007459DD">
        <w:rPr>
          <w:rFonts w:ascii="Arial" w:hAnsi="Arial" w:cs="Arial"/>
          <w:b/>
          <w:bCs/>
          <w:color w:val="000000" w:themeColor="text1"/>
        </w:rPr>
        <w:t xml:space="preserve"> to clause 82: Tree management plans – referral of proposal or application to other entity</w:t>
      </w:r>
    </w:p>
    <w:p w14:paraId="775B38D1" w14:textId="7307C197" w:rsidR="002B2942" w:rsidRPr="00C51FC9" w:rsidRDefault="00FF373B" w:rsidP="00FF373B">
      <w:pPr>
        <w:spacing w:before="240" w:after="240"/>
        <w:rPr>
          <w:rFonts w:ascii="Arial" w:eastAsia="Arial" w:hAnsi="Arial" w:cs="Arial"/>
          <w:color w:val="000000" w:themeColor="text1"/>
        </w:rPr>
      </w:pPr>
      <w:r w:rsidRPr="00C51FC9">
        <w:rPr>
          <w:rFonts w:ascii="Arial" w:eastAsia="Arial" w:hAnsi="Arial" w:cs="Arial"/>
          <w:color w:val="000000" w:themeColor="text1"/>
        </w:rPr>
        <w:lastRenderedPageBreak/>
        <w:t>Clause 82</w:t>
      </w:r>
      <w:r w:rsidR="002B2942" w:rsidRPr="00C51FC9">
        <w:rPr>
          <w:rFonts w:ascii="Arial" w:eastAsia="Arial" w:hAnsi="Arial" w:cs="Arial"/>
          <w:color w:val="000000" w:themeColor="text1"/>
        </w:rPr>
        <w:t xml:space="preserve"> requires the refer</w:t>
      </w:r>
      <w:r w:rsidR="00C51FC9" w:rsidRPr="00C51FC9">
        <w:rPr>
          <w:rFonts w:ascii="Arial" w:eastAsia="Arial" w:hAnsi="Arial" w:cs="Arial"/>
          <w:color w:val="000000" w:themeColor="text1"/>
        </w:rPr>
        <w:t>ral of</w:t>
      </w:r>
      <w:r w:rsidR="002B2942" w:rsidRPr="00C51FC9">
        <w:rPr>
          <w:rFonts w:ascii="Arial" w:eastAsia="Arial" w:hAnsi="Arial" w:cs="Arial"/>
          <w:color w:val="000000" w:themeColor="text1"/>
        </w:rPr>
        <w:t xml:space="preserve"> applications for a tree management plan to other entities (as necessary) following an assessment of the tree/s.</w:t>
      </w:r>
      <w:r w:rsidRPr="00C51FC9">
        <w:rPr>
          <w:rFonts w:ascii="Arial" w:eastAsia="Arial" w:hAnsi="Arial" w:cs="Arial"/>
          <w:color w:val="000000" w:themeColor="text1"/>
        </w:rPr>
        <w:t xml:space="preserve"> These amendments ensure this </w:t>
      </w:r>
      <w:r w:rsidR="00C51FC9" w:rsidRPr="00C51FC9">
        <w:rPr>
          <w:rFonts w:ascii="Arial" w:eastAsia="Arial" w:hAnsi="Arial" w:cs="Arial"/>
          <w:color w:val="000000" w:themeColor="text1"/>
        </w:rPr>
        <w:t>referral requirement</w:t>
      </w:r>
      <w:r w:rsidRPr="00C51FC9">
        <w:rPr>
          <w:rFonts w:ascii="Arial" w:eastAsia="Arial" w:hAnsi="Arial" w:cs="Arial"/>
          <w:color w:val="000000" w:themeColor="text1"/>
        </w:rPr>
        <w:t xml:space="preserve"> applies to the relevant decision-maker for the protected tree.</w:t>
      </w:r>
      <w:r w:rsidR="002B2942" w:rsidRPr="00C51FC9">
        <w:rPr>
          <w:rFonts w:ascii="Arial" w:eastAsia="Arial" w:hAnsi="Arial" w:cs="Arial"/>
          <w:color w:val="000000" w:themeColor="text1"/>
        </w:rPr>
        <w:t xml:space="preserve"> </w:t>
      </w:r>
    </w:p>
    <w:p w14:paraId="24910157" w14:textId="750D9014" w:rsidR="002B2942" w:rsidRPr="00E1438E" w:rsidRDefault="00B941F6" w:rsidP="00D30921">
      <w:pPr>
        <w:rPr>
          <w:rFonts w:ascii="Arial" w:hAnsi="Arial" w:cs="Arial"/>
          <w:b/>
          <w:bCs/>
          <w:color w:val="000000" w:themeColor="text1"/>
        </w:rPr>
      </w:pPr>
      <w:r>
        <w:rPr>
          <w:rFonts w:ascii="Arial" w:hAnsi="Arial" w:cs="Arial"/>
          <w:b/>
          <w:bCs/>
          <w:color w:val="000000" w:themeColor="text1"/>
        </w:rPr>
        <w:t>24-25</w:t>
      </w:r>
    </w:p>
    <w:p w14:paraId="137A8833" w14:textId="09925392" w:rsidR="002B2942" w:rsidRPr="00E1438E" w:rsidRDefault="002B2942" w:rsidP="00D30921">
      <w:pPr>
        <w:rPr>
          <w:rFonts w:ascii="Arial" w:hAnsi="Arial" w:cs="Arial"/>
          <w:b/>
          <w:bCs/>
          <w:color w:val="000000" w:themeColor="text1"/>
        </w:rPr>
      </w:pPr>
      <w:r w:rsidRPr="00E1438E">
        <w:rPr>
          <w:rFonts w:ascii="Arial" w:hAnsi="Arial" w:cs="Arial"/>
          <w:b/>
          <w:bCs/>
          <w:color w:val="000000" w:themeColor="text1"/>
        </w:rPr>
        <w:t>Proposed amendment</w:t>
      </w:r>
      <w:r w:rsidR="00026E0E" w:rsidRPr="00E1438E">
        <w:rPr>
          <w:rFonts w:ascii="Arial" w:hAnsi="Arial" w:cs="Arial"/>
          <w:b/>
          <w:bCs/>
          <w:color w:val="000000" w:themeColor="text1"/>
        </w:rPr>
        <w:t>s</w:t>
      </w:r>
      <w:r w:rsidRPr="00E1438E">
        <w:rPr>
          <w:rFonts w:ascii="Arial" w:hAnsi="Arial" w:cs="Arial"/>
          <w:b/>
          <w:bCs/>
          <w:color w:val="000000" w:themeColor="text1"/>
        </w:rPr>
        <w:t xml:space="preserve"> to clause 83: Tree management plans – time for referral entity to give advice</w:t>
      </w:r>
    </w:p>
    <w:p w14:paraId="6AA20E11" w14:textId="3458CD87" w:rsidR="002B2942" w:rsidRPr="00C51FC9" w:rsidRDefault="00FF373B" w:rsidP="002B2942">
      <w:pPr>
        <w:spacing w:before="240" w:after="240"/>
        <w:rPr>
          <w:rFonts w:ascii="Arial" w:eastAsia="Arial" w:hAnsi="Arial" w:cs="Arial"/>
          <w:color w:val="000000" w:themeColor="text1"/>
        </w:rPr>
      </w:pPr>
      <w:r w:rsidRPr="00C51FC9">
        <w:rPr>
          <w:rFonts w:ascii="Arial" w:eastAsia="Arial" w:hAnsi="Arial" w:cs="Arial"/>
          <w:color w:val="000000" w:themeColor="text1"/>
        </w:rPr>
        <w:t>Clause 83</w:t>
      </w:r>
      <w:r w:rsidR="002B2942" w:rsidRPr="00C51FC9">
        <w:rPr>
          <w:rFonts w:ascii="Arial" w:eastAsia="Arial" w:hAnsi="Arial" w:cs="Arial"/>
          <w:color w:val="000000" w:themeColor="text1"/>
        </w:rPr>
        <w:t xml:space="preserve"> provides the timeframe given to other entities listed under clause 82 to provide advice on an application for a tree management plan.</w:t>
      </w:r>
      <w:r w:rsidR="00C372D0" w:rsidRPr="00C51FC9">
        <w:rPr>
          <w:rFonts w:ascii="Arial" w:eastAsia="Arial" w:hAnsi="Arial" w:cs="Arial"/>
          <w:color w:val="000000" w:themeColor="text1"/>
        </w:rPr>
        <w:t xml:space="preserve"> These amendments ensure </w:t>
      </w:r>
      <w:r w:rsidRPr="00C51FC9">
        <w:rPr>
          <w:rFonts w:ascii="Arial" w:eastAsia="Arial" w:hAnsi="Arial" w:cs="Arial"/>
          <w:color w:val="000000" w:themeColor="text1"/>
        </w:rPr>
        <w:t xml:space="preserve">that this advice is to be provided </w:t>
      </w:r>
      <w:r w:rsidR="00C372D0" w:rsidRPr="00C51FC9">
        <w:rPr>
          <w:rFonts w:ascii="Arial" w:eastAsia="Arial" w:hAnsi="Arial" w:cs="Arial"/>
          <w:color w:val="000000" w:themeColor="text1"/>
        </w:rPr>
        <w:t>to the relevant decision-maker for the protected tree.</w:t>
      </w:r>
    </w:p>
    <w:p w14:paraId="0CC0856D" w14:textId="408637BE" w:rsidR="002B2942" w:rsidRPr="00E1438E" w:rsidRDefault="00B941F6" w:rsidP="00D30921">
      <w:pPr>
        <w:rPr>
          <w:rFonts w:ascii="Arial" w:hAnsi="Arial" w:cs="Arial"/>
          <w:b/>
          <w:bCs/>
          <w:color w:val="000000" w:themeColor="text1"/>
        </w:rPr>
      </w:pPr>
      <w:r>
        <w:rPr>
          <w:rFonts w:ascii="Arial" w:hAnsi="Arial" w:cs="Arial"/>
          <w:b/>
          <w:bCs/>
          <w:color w:val="000000" w:themeColor="text1"/>
        </w:rPr>
        <w:t>26-30</w:t>
      </w:r>
    </w:p>
    <w:p w14:paraId="126E3650" w14:textId="2E78AF6B" w:rsidR="002B2942" w:rsidRPr="00E1438E" w:rsidRDefault="002B2942" w:rsidP="00D30921">
      <w:pPr>
        <w:rPr>
          <w:rFonts w:ascii="Arial" w:hAnsi="Arial" w:cs="Arial"/>
          <w:b/>
          <w:bCs/>
          <w:color w:val="000000" w:themeColor="text1"/>
        </w:rPr>
      </w:pPr>
      <w:r w:rsidRPr="00E1438E">
        <w:rPr>
          <w:rFonts w:ascii="Arial" w:hAnsi="Arial" w:cs="Arial"/>
          <w:b/>
          <w:bCs/>
          <w:color w:val="000000" w:themeColor="text1"/>
        </w:rPr>
        <w:t>Proposed amendment</w:t>
      </w:r>
      <w:r w:rsidR="00026E0E" w:rsidRPr="00E1438E">
        <w:rPr>
          <w:rFonts w:ascii="Arial" w:hAnsi="Arial" w:cs="Arial"/>
          <w:b/>
          <w:bCs/>
          <w:color w:val="000000" w:themeColor="text1"/>
        </w:rPr>
        <w:t>s</w:t>
      </w:r>
      <w:r w:rsidRPr="00E1438E">
        <w:rPr>
          <w:rFonts w:ascii="Arial" w:hAnsi="Arial" w:cs="Arial"/>
          <w:b/>
          <w:bCs/>
          <w:color w:val="000000" w:themeColor="text1"/>
        </w:rPr>
        <w:t xml:space="preserve"> to clause 85: Tree management plans – decisions</w:t>
      </w:r>
    </w:p>
    <w:p w14:paraId="443E87AE" w14:textId="252FBC44" w:rsidR="002B2942" w:rsidRPr="00E1438E" w:rsidRDefault="002B2942" w:rsidP="002B2942">
      <w:pPr>
        <w:spacing w:before="240" w:after="240"/>
        <w:rPr>
          <w:rFonts w:ascii="Arial" w:eastAsia="Arial" w:hAnsi="Arial" w:cs="Arial"/>
          <w:color w:val="000000" w:themeColor="text1"/>
        </w:rPr>
      </w:pPr>
      <w:r w:rsidRPr="00C51FC9">
        <w:rPr>
          <w:rFonts w:ascii="Arial" w:eastAsia="Arial" w:hAnsi="Arial" w:cs="Arial"/>
          <w:color w:val="000000" w:themeColor="text1"/>
        </w:rPr>
        <w:t>Th</w:t>
      </w:r>
      <w:r w:rsidR="00C372D0" w:rsidRPr="00C51FC9">
        <w:rPr>
          <w:rFonts w:ascii="Arial" w:eastAsia="Arial" w:hAnsi="Arial" w:cs="Arial"/>
          <w:color w:val="000000" w:themeColor="text1"/>
        </w:rPr>
        <w:t>is</w:t>
      </w:r>
      <w:r w:rsidRPr="00C51FC9">
        <w:rPr>
          <w:rFonts w:ascii="Arial" w:eastAsia="Arial" w:hAnsi="Arial" w:cs="Arial"/>
          <w:color w:val="000000" w:themeColor="text1"/>
        </w:rPr>
        <w:t xml:space="preserve"> clause allows </w:t>
      </w:r>
      <w:r w:rsidR="00C51FC9" w:rsidRPr="00C51FC9">
        <w:rPr>
          <w:rFonts w:ascii="Arial" w:eastAsia="Arial" w:hAnsi="Arial" w:cs="Arial"/>
          <w:color w:val="000000" w:themeColor="text1"/>
        </w:rPr>
        <w:t>for decision</w:t>
      </w:r>
      <w:r w:rsidRPr="00C51FC9">
        <w:rPr>
          <w:rFonts w:ascii="Arial" w:eastAsia="Arial" w:hAnsi="Arial" w:cs="Arial"/>
          <w:color w:val="000000" w:themeColor="text1"/>
        </w:rPr>
        <w:t xml:space="preserve"> on an application for a tree management plan</w:t>
      </w:r>
      <w:r w:rsidR="00C51FC9" w:rsidRPr="00C51FC9">
        <w:rPr>
          <w:rFonts w:ascii="Arial" w:eastAsia="Arial" w:hAnsi="Arial" w:cs="Arial"/>
          <w:color w:val="000000" w:themeColor="text1"/>
        </w:rPr>
        <w:t>,</w:t>
      </w:r>
      <w:r w:rsidRPr="00C51FC9">
        <w:rPr>
          <w:rFonts w:ascii="Arial" w:eastAsia="Arial" w:hAnsi="Arial" w:cs="Arial"/>
          <w:color w:val="000000" w:themeColor="text1"/>
        </w:rPr>
        <w:t xml:space="preserve"> provides the basis</w:t>
      </w:r>
      <w:r w:rsidR="00C51FC9" w:rsidRPr="00C51FC9">
        <w:rPr>
          <w:rFonts w:ascii="Arial" w:eastAsia="Arial" w:hAnsi="Arial" w:cs="Arial"/>
          <w:color w:val="000000" w:themeColor="text1"/>
        </w:rPr>
        <w:t xml:space="preserve">, </w:t>
      </w:r>
      <w:r w:rsidRPr="00C51FC9">
        <w:rPr>
          <w:rFonts w:ascii="Arial" w:eastAsia="Arial" w:hAnsi="Arial" w:cs="Arial"/>
          <w:color w:val="000000" w:themeColor="text1"/>
        </w:rPr>
        <w:t>and timeframes by which decisions are to be made</w:t>
      </w:r>
      <w:r w:rsidR="00C51FC9" w:rsidRPr="00C51FC9">
        <w:rPr>
          <w:rFonts w:ascii="Arial" w:eastAsia="Arial" w:hAnsi="Arial" w:cs="Arial"/>
          <w:color w:val="000000" w:themeColor="text1"/>
        </w:rPr>
        <w:t>, and allows for the setting of conditions on such a decision</w:t>
      </w:r>
      <w:r w:rsidR="00C1301C" w:rsidRPr="00C51FC9">
        <w:rPr>
          <w:rFonts w:ascii="Arial" w:eastAsia="Arial" w:hAnsi="Arial" w:cs="Arial"/>
          <w:color w:val="000000" w:themeColor="text1"/>
        </w:rPr>
        <w:t>.</w:t>
      </w:r>
      <w:r w:rsidR="00C372D0" w:rsidRPr="00C51FC9">
        <w:rPr>
          <w:rFonts w:ascii="Arial" w:eastAsia="Arial" w:hAnsi="Arial" w:cs="Arial"/>
          <w:color w:val="000000" w:themeColor="text1"/>
        </w:rPr>
        <w:t xml:space="preserve"> These amendments ensure </w:t>
      </w:r>
      <w:r w:rsidR="00C51FC9" w:rsidRPr="00C51FC9">
        <w:rPr>
          <w:rFonts w:ascii="Arial" w:eastAsia="Arial" w:hAnsi="Arial" w:cs="Arial"/>
          <w:color w:val="000000" w:themeColor="text1"/>
        </w:rPr>
        <w:t xml:space="preserve">that this decision-making power rests with </w:t>
      </w:r>
      <w:r w:rsidR="00C372D0" w:rsidRPr="00C51FC9">
        <w:rPr>
          <w:rFonts w:ascii="Arial" w:eastAsia="Arial" w:hAnsi="Arial" w:cs="Arial"/>
          <w:color w:val="000000" w:themeColor="text1"/>
        </w:rPr>
        <w:t>the relevant decision-maker for the protected tree.</w:t>
      </w:r>
    </w:p>
    <w:p w14:paraId="0A9B81AC" w14:textId="6FD89823" w:rsidR="002B2942" w:rsidRPr="00E1438E" w:rsidRDefault="00026E0E" w:rsidP="00D30921">
      <w:pPr>
        <w:rPr>
          <w:rFonts w:ascii="Arial" w:hAnsi="Arial" w:cs="Arial"/>
          <w:b/>
          <w:bCs/>
          <w:color w:val="000000" w:themeColor="text1"/>
        </w:rPr>
      </w:pPr>
      <w:r w:rsidRPr="00E1438E">
        <w:rPr>
          <w:rFonts w:ascii="Arial" w:hAnsi="Arial" w:cs="Arial"/>
          <w:b/>
          <w:bCs/>
          <w:color w:val="000000" w:themeColor="text1"/>
        </w:rPr>
        <w:t>3</w:t>
      </w:r>
      <w:r w:rsidR="00B941F6">
        <w:rPr>
          <w:rFonts w:ascii="Arial" w:hAnsi="Arial" w:cs="Arial"/>
          <w:b/>
          <w:bCs/>
          <w:color w:val="000000" w:themeColor="text1"/>
        </w:rPr>
        <w:t>1-34</w:t>
      </w:r>
    </w:p>
    <w:p w14:paraId="0F99A046" w14:textId="5D3AE0D7" w:rsidR="002B2942" w:rsidRPr="00E1438E" w:rsidRDefault="002B2942" w:rsidP="00D30921">
      <w:pPr>
        <w:rPr>
          <w:rFonts w:ascii="Arial" w:hAnsi="Arial" w:cs="Arial"/>
          <w:b/>
          <w:bCs/>
          <w:color w:val="000000" w:themeColor="text1"/>
        </w:rPr>
      </w:pPr>
      <w:r w:rsidRPr="00E1438E">
        <w:rPr>
          <w:rFonts w:ascii="Arial" w:hAnsi="Arial" w:cs="Arial"/>
          <w:b/>
          <w:bCs/>
          <w:color w:val="000000" w:themeColor="text1"/>
        </w:rPr>
        <w:t>Proposed amendment</w:t>
      </w:r>
      <w:r w:rsidR="00026E0E" w:rsidRPr="00E1438E">
        <w:rPr>
          <w:rFonts w:ascii="Arial" w:hAnsi="Arial" w:cs="Arial"/>
          <w:b/>
          <w:bCs/>
          <w:color w:val="000000" w:themeColor="text1"/>
        </w:rPr>
        <w:t>s</w:t>
      </w:r>
      <w:r w:rsidRPr="00E1438E">
        <w:rPr>
          <w:rFonts w:ascii="Arial" w:hAnsi="Arial" w:cs="Arial"/>
          <w:b/>
          <w:bCs/>
          <w:color w:val="000000" w:themeColor="text1"/>
        </w:rPr>
        <w:t xml:space="preserve"> to clause 86: Tree management plans – notice of decisions</w:t>
      </w:r>
    </w:p>
    <w:p w14:paraId="727C1393" w14:textId="23AB9A14" w:rsidR="00FF373B" w:rsidRPr="00C51FC9" w:rsidRDefault="00FF373B" w:rsidP="002B2942">
      <w:pPr>
        <w:spacing w:before="240" w:after="240"/>
        <w:rPr>
          <w:rFonts w:ascii="Arial" w:eastAsia="Arial" w:hAnsi="Arial" w:cs="Arial"/>
          <w:color w:val="000000" w:themeColor="text1"/>
        </w:rPr>
      </w:pPr>
      <w:r w:rsidRPr="00C51FC9">
        <w:rPr>
          <w:rFonts w:ascii="Arial" w:eastAsia="Arial" w:hAnsi="Arial" w:cs="Arial"/>
          <w:color w:val="000000" w:themeColor="text1"/>
        </w:rPr>
        <w:t>Clause 86</w:t>
      </w:r>
      <w:r w:rsidR="002B2942" w:rsidRPr="00C51FC9">
        <w:rPr>
          <w:rFonts w:ascii="Arial" w:eastAsia="Arial" w:hAnsi="Arial" w:cs="Arial"/>
          <w:color w:val="000000" w:themeColor="text1"/>
        </w:rPr>
        <w:t xml:space="preserve"> require</w:t>
      </w:r>
      <w:r w:rsidRPr="00C51FC9">
        <w:rPr>
          <w:rFonts w:ascii="Arial" w:eastAsia="Arial" w:hAnsi="Arial" w:cs="Arial"/>
          <w:color w:val="000000" w:themeColor="text1"/>
        </w:rPr>
        <w:t>s</w:t>
      </w:r>
      <w:r w:rsidR="002B2942" w:rsidRPr="00C51FC9">
        <w:rPr>
          <w:rFonts w:ascii="Arial" w:eastAsia="Arial" w:hAnsi="Arial" w:cs="Arial"/>
          <w:color w:val="000000" w:themeColor="text1"/>
        </w:rPr>
        <w:t xml:space="preserve"> the </w:t>
      </w:r>
      <w:r w:rsidR="00C51FC9" w:rsidRPr="00C51FC9">
        <w:rPr>
          <w:rFonts w:ascii="Arial" w:eastAsia="Arial" w:hAnsi="Arial" w:cs="Arial"/>
          <w:color w:val="000000" w:themeColor="text1"/>
        </w:rPr>
        <w:t>notification of</w:t>
      </w:r>
      <w:r w:rsidR="002B2942" w:rsidRPr="00C51FC9">
        <w:rPr>
          <w:rFonts w:ascii="Arial" w:eastAsia="Arial" w:hAnsi="Arial" w:cs="Arial"/>
          <w:color w:val="000000" w:themeColor="text1"/>
        </w:rPr>
        <w:t xml:space="preserve"> specified interested persons of the decision</w:t>
      </w:r>
      <w:r w:rsidR="00C372D0" w:rsidRPr="00C51FC9">
        <w:rPr>
          <w:rFonts w:ascii="Arial" w:eastAsia="Arial" w:hAnsi="Arial" w:cs="Arial"/>
          <w:color w:val="000000" w:themeColor="text1"/>
        </w:rPr>
        <w:t xml:space="preserve"> on a proposed tree management plan</w:t>
      </w:r>
      <w:r w:rsidR="002B2942" w:rsidRPr="00C51FC9">
        <w:rPr>
          <w:rFonts w:ascii="Arial" w:eastAsia="Arial" w:hAnsi="Arial" w:cs="Arial"/>
          <w:color w:val="000000" w:themeColor="text1"/>
        </w:rPr>
        <w:t xml:space="preserve">. </w:t>
      </w:r>
      <w:r w:rsidRPr="00C51FC9">
        <w:rPr>
          <w:rFonts w:ascii="Arial" w:eastAsia="Arial" w:hAnsi="Arial" w:cs="Arial"/>
          <w:color w:val="000000" w:themeColor="text1"/>
        </w:rPr>
        <w:t>These amendments ensure this requirement applies to the relevant decision-maker for the protected tree.</w:t>
      </w:r>
    </w:p>
    <w:p w14:paraId="5FD5C069" w14:textId="730C1D92" w:rsidR="00126BD7" w:rsidRPr="00E1438E" w:rsidRDefault="00026E0E" w:rsidP="00D30921">
      <w:pPr>
        <w:rPr>
          <w:rFonts w:ascii="Arial" w:hAnsi="Arial" w:cs="Arial"/>
          <w:b/>
          <w:bCs/>
          <w:color w:val="000000" w:themeColor="text1"/>
        </w:rPr>
      </w:pPr>
      <w:r w:rsidRPr="00E1438E">
        <w:rPr>
          <w:rFonts w:ascii="Arial" w:hAnsi="Arial" w:cs="Arial"/>
          <w:b/>
          <w:bCs/>
          <w:color w:val="000000" w:themeColor="text1"/>
        </w:rPr>
        <w:t>3</w:t>
      </w:r>
      <w:r w:rsidR="00B941F6">
        <w:rPr>
          <w:rFonts w:ascii="Arial" w:hAnsi="Arial" w:cs="Arial"/>
          <w:b/>
          <w:bCs/>
          <w:color w:val="000000" w:themeColor="text1"/>
        </w:rPr>
        <w:t>5</w:t>
      </w:r>
    </w:p>
    <w:p w14:paraId="117EF79B" w14:textId="5D7482C0" w:rsidR="009F6EEE" w:rsidRPr="00E1438E" w:rsidRDefault="00026E0E" w:rsidP="00D30921">
      <w:pPr>
        <w:rPr>
          <w:rFonts w:ascii="Arial" w:hAnsi="Arial" w:cs="Arial"/>
          <w:b/>
          <w:bCs/>
          <w:color w:val="000000" w:themeColor="text1"/>
        </w:rPr>
      </w:pPr>
      <w:r w:rsidRPr="00E1438E">
        <w:rPr>
          <w:rFonts w:ascii="Arial" w:hAnsi="Arial" w:cs="Arial"/>
          <w:b/>
          <w:bCs/>
          <w:color w:val="000000" w:themeColor="text1"/>
        </w:rPr>
        <w:t xml:space="preserve">Proposed amendment to clause 87: </w:t>
      </w:r>
      <w:r w:rsidR="00C51FC9">
        <w:rPr>
          <w:rFonts w:ascii="Arial" w:hAnsi="Arial" w:cs="Arial"/>
          <w:b/>
          <w:bCs/>
          <w:color w:val="000000" w:themeColor="text1"/>
        </w:rPr>
        <w:t>Tree management plans - operation</w:t>
      </w:r>
    </w:p>
    <w:p w14:paraId="117151E8" w14:textId="6F6784A9" w:rsidR="00026E0E" w:rsidRPr="00E1438E" w:rsidRDefault="00FF373B" w:rsidP="00E1438E">
      <w:pPr>
        <w:spacing w:before="240" w:after="240"/>
        <w:rPr>
          <w:rFonts w:ascii="Arial" w:eastAsia="Arial" w:hAnsi="Arial" w:cs="Arial"/>
          <w:color w:val="000000" w:themeColor="text1"/>
        </w:rPr>
      </w:pPr>
      <w:r w:rsidRPr="00E1438E">
        <w:rPr>
          <w:rFonts w:ascii="Arial" w:eastAsia="Arial" w:hAnsi="Arial" w:cs="Arial"/>
          <w:color w:val="000000" w:themeColor="text1"/>
        </w:rPr>
        <w:t>This clause outlines that a tree management plan takes effect on the date the tree management plan is approved. This amendment specifies that this refers to the date the plan is approved by the relevant decision-maker for the protected tree.</w:t>
      </w:r>
    </w:p>
    <w:p w14:paraId="4677A51C" w14:textId="04EA5E55" w:rsidR="00026E0E" w:rsidRPr="00E1438E" w:rsidRDefault="00026E0E" w:rsidP="00D30921">
      <w:pPr>
        <w:rPr>
          <w:rFonts w:ascii="Arial" w:hAnsi="Arial" w:cs="Arial"/>
          <w:b/>
          <w:bCs/>
          <w:color w:val="000000" w:themeColor="text1"/>
        </w:rPr>
      </w:pPr>
      <w:r w:rsidRPr="00E1438E">
        <w:rPr>
          <w:rFonts w:ascii="Arial" w:hAnsi="Arial" w:cs="Arial"/>
          <w:b/>
          <w:bCs/>
          <w:color w:val="000000" w:themeColor="text1"/>
        </w:rPr>
        <w:t>3</w:t>
      </w:r>
      <w:r w:rsidR="00B941F6">
        <w:rPr>
          <w:rFonts w:ascii="Arial" w:hAnsi="Arial" w:cs="Arial"/>
          <w:b/>
          <w:bCs/>
          <w:color w:val="000000" w:themeColor="text1"/>
        </w:rPr>
        <w:t>6</w:t>
      </w:r>
    </w:p>
    <w:p w14:paraId="2C5CDF5E" w14:textId="7E8EA1DF" w:rsidR="00126BD7" w:rsidRPr="00E1438E" w:rsidRDefault="00126BD7" w:rsidP="00D30921">
      <w:pPr>
        <w:rPr>
          <w:rFonts w:ascii="Arial" w:hAnsi="Arial" w:cs="Arial"/>
          <w:b/>
          <w:bCs/>
          <w:color w:val="000000" w:themeColor="text1"/>
        </w:rPr>
      </w:pPr>
      <w:r w:rsidRPr="00E1438E">
        <w:rPr>
          <w:rFonts w:ascii="Arial" w:hAnsi="Arial" w:cs="Arial"/>
          <w:b/>
          <w:bCs/>
          <w:color w:val="000000" w:themeColor="text1"/>
        </w:rPr>
        <w:t>Proposed amendment to clause 89: Tree management plans – doing groundwork in the protection zone</w:t>
      </w:r>
    </w:p>
    <w:p w14:paraId="5732049A" w14:textId="53B625CF" w:rsidR="000C6F8B" w:rsidRPr="00C51FC9" w:rsidRDefault="000C6F8B" w:rsidP="000C6F8B">
      <w:pPr>
        <w:spacing w:before="240" w:after="240"/>
        <w:rPr>
          <w:rFonts w:ascii="Arial" w:eastAsia="Arial" w:hAnsi="Arial" w:cs="Arial"/>
          <w:color w:val="000000" w:themeColor="text1"/>
        </w:rPr>
      </w:pPr>
      <w:r w:rsidRPr="00C51FC9">
        <w:rPr>
          <w:rFonts w:ascii="Arial" w:eastAsia="Arial" w:hAnsi="Arial" w:cs="Arial"/>
          <w:color w:val="000000" w:themeColor="text1"/>
        </w:rPr>
        <w:t xml:space="preserve">This clause requires a utility service to provide a tree management plan before undertaking groundwork within the tree protection zone of a protected tree. </w:t>
      </w:r>
      <w:r w:rsidR="00C51FC9" w:rsidRPr="00C13E53">
        <w:rPr>
          <w:rFonts w:ascii="Arial" w:eastAsia="Arial" w:hAnsi="Arial" w:cs="Arial"/>
          <w:color w:val="000000" w:themeColor="text1"/>
        </w:rPr>
        <w:t xml:space="preserve">This amendment specifies that this </w:t>
      </w:r>
      <w:r w:rsidR="00C51FC9">
        <w:rPr>
          <w:rFonts w:ascii="Arial" w:eastAsia="Arial" w:hAnsi="Arial" w:cs="Arial"/>
          <w:color w:val="000000" w:themeColor="text1"/>
        </w:rPr>
        <w:t xml:space="preserve">plan must be provided to </w:t>
      </w:r>
      <w:r w:rsidR="00C51FC9" w:rsidRPr="00C13E53">
        <w:rPr>
          <w:rFonts w:ascii="Arial" w:eastAsia="Arial" w:hAnsi="Arial" w:cs="Arial"/>
          <w:color w:val="000000" w:themeColor="text1"/>
        </w:rPr>
        <w:t>the relevant decision-maker for the protected tree.</w:t>
      </w:r>
    </w:p>
    <w:p w14:paraId="5DF4C36C" w14:textId="7EE9D445" w:rsidR="002B2942" w:rsidRDefault="00B941F6" w:rsidP="00D30921">
      <w:pPr>
        <w:rPr>
          <w:rFonts w:ascii="Arial" w:hAnsi="Arial" w:cs="Arial"/>
          <w:b/>
          <w:bCs/>
          <w:color w:val="000000" w:themeColor="text1"/>
        </w:rPr>
      </w:pPr>
      <w:r>
        <w:rPr>
          <w:rFonts w:ascii="Arial" w:hAnsi="Arial" w:cs="Arial"/>
          <w:b/>
          <w:bCs/>
          <w:color w:val="000000" w:themeColor="text1"/>
        </w:rPr>
        <w:t>37</w:t>
      </w:r>
    </w:p>
    <w:p w14:paraId="7C6AA64B" w14:textId="7D3151AA" w:rsidR="00B941F6" w:rsidRDefault="00B941F6" w:rsidP="00D30921">
      <w:pPr>
        <w:rPr>
          <w:rFonts w:ascii="Arial" w:hAnsi="Arial" w:cs="Arial"/>
          <w:b/>
          <w:bCs/>
          <w:color w:val="000000" w:themeColor="text1"/>
        </w:rPr>
      </w:pPr>
      <w:r>
        <w:rPr>
          <w:rFonts w:ascii="Arial" w:hAnsi="Arial" w:cs="Arial"/>
          <w:b/>
          <w:bCs/>
          <w:color w:val="000000" w:themeColor="text1"/>
        </w:rPr>
        <w:t>Proposed amendment to clause 91: Definitions – div 5.2</w:t>
      </w:r>
    </w:p>
    <w:p w14:paraId="6816E8FB" w14:textId="48A11E46" w:rsidR="00B941F6" w:rsidRPr="004C68F9" w:rsidRDefault="00731298" w:rsidP="00D30921">
      <w:pPr>
        <w:rPr>
          <w:rFonts w:ascii="Arial" w:hAnsi="Arial" w:cs="Arial"/>
          <w:color w:val="000000" w:themeColor="text1"/>
        </w:rPr>
      </w:pPr>
      <w:r>
        <w:rPr>
          <w:rFonts w:ascii="Arial" w:hAnsi="Arial" w:cs="Arial"/>
          <w:color w:val="000000" w:themeColor="text1"/>
        </w:rPr>
        <w:t>This amendment introduces a definition for ‘authorisation’. This definition applies to this division of the Bill, which relates to tree bonds.</w:t>
      </w:r>
    </w:p>
    <w:p w14:paraId="31249976" w14:textId="72C1804F" w:rsidR="00B941F6" w:rsidRPr="00E1438E" w:rsidRDefault="00B941F6" w:rsidP="00D30921">
      <w:pPr>
        <w:rPr>
          <w:rFonts w:ascii="Arial" w:hAnsi="Arial" w:cs="Arial"/>
          <w:b/>
          <w:bCs/>
          <w:color w:val="000000" w:themeColor="text1"/>
        </w:rPr>
      </w:pPr>
      <w:r>
        <w:rPr>
          <w:rFonts w:ascii="Arial" w:hAnsi="Arial" w:cs="Arial"/>
          <w:b/>
          <w:bCs/>
          <w:color w:val="000000" w:themeColor="text1"/>
        </w:rPr>
        <w:t>38-43</w:t>
      </w:r>
    </w:p>
    <w:p w14:paraId="50AA00CD" w14:textId="5ED7AB5C" w:rsidR="00026E0E" w:rsidRPr="00E1438E" w:rsidRDefault="00026E0E" w:rsidP="00D30921">
      <w:pPr>
        <w:rPr>
          <w:rFonts w:ascii="Arial" w:hAnsi="Arial" w:cs="Arial"/>
          <w:b/>
          <w:bCs/>
          <w:color w:val="000000" w:themeColor="text1"/>
        </w:rPr>
      </w:pPr>
      <w:r w:rsidRPr="00E1438E">
        <w:rPr>
          <w:rFonts w:ascii="Arial" w:hAnsi="Arial" w:cs="Arial"/>
          <w:b/>
          <w:bCs/>
          <w:color w:val="000000" w:themeColor="text1"/>
        </w:rPr>
        <w:lastRenderedPageBreak/>
        <w:t>Proposed amendment</w:t>
      </w:r>
      <w:r w:rsidR="00B941F6">
        <w:rPr>
          <w:rFonts w:ascii="Arial" w:hAnsi="Arial" w:cs="Arial"/>
          <w:b/>
          <w:bCs/>
          <w:color w:val="000000" w:themeColor="text1"/>
        </w:rPr>
        <w:t>s</w:t>
      </w:r>
      <w:r w:rsidRPr="00E1438E">
        <w:rPr>
          <w:rFonts w:ascii="Arial" w:hAnsi="Arial" w:cs="Arial"/>
          <w:b/>
          <w:bCs/>
          <w:color w:val="000000" w:themeColor="text1"/>
        </w:rPr>
        <w:t xml:space="preserve"> to clause 92</w:t>
      </w:r>
      <w:r w:rsidR="00C372D0" w:rsidRPr="00E1438E">
        <w:rPr>
          <w:rFonts w:ascii="Arial" w:hAnsi="Arial" w:cs="Arial"/>
          <w:b/>
          <w:bCs/>
          <w:color w:val="000000" w:themeColor="text1"/>
        </w:rPr>
        <w:t>:</w:t>
      </w:r>
      <w:r w:rsidR="00C51FC9">
        <w:rPr>
          <w:rFonts w:ascii="Arial" w:hAnsi="Arial" w:cs="Arial"/>
          <w:b/>
          <w:bCs/>
          <w:color w:val="000000" w:themeColor="text1"/>
        </w:rPr>
        <w:t xml:space="preserve"> Tree bond and tree bond agreements</w:t>
      </w:r>
    </w:p>
    <w:p w14:paraId="37A8DDC6" w14:textId="2C9546DB" w:rsidR="0067483F" w:rsidRDefault="0067483F" w:rsidP="00C372D0">
      <w:pPr>
        <w:rPr>
          <w:rFonts w:ascii="Arial" w:hAnsi="Arial" w:cs="Arial"/>
          <w:i/>
          <w:iCs/>
          <w:color w:val="000000" w:themeColor="text1"/>
        </w:rPr>
      </w:pPr>
      <w:r w:rsidRPr="00E1438E">
        <w:rPr>
          <w:rFonts w:ascii="Arial" w:hAnsi="Arial" w:cs="Arial"/>
          <w:color w:val="000000" w:themeColor="text1"/>
        </w:rPr>
        <w:t>Clause 92</w:t>
      </w:r>
      <w:r w:rsidRPr="00E1438E">
        <w:rPr>
          <w:rFonts w:ascii="Arial" w:hAnsi="Arial" w:cs="Arial"/>
        </w:rPr>
        <w:t xml:space="preserve"> </w:t>
      </w:r>
      <w:r w:rsidRPr="00E1438E">
        <w:rPr>
          <w:rFonts w:ascii="Arial" w:hAnsi="Arial" w:cs="Arial"/>
          <w:color w:val="000000" w:themeColor="text1"/>
        </w:rPr>
        <w:t>provides the circumstances under which a Tree Bond Agreement may be required, and the documents required to establish an agreement.</w:t>
      </w:r>
      <w:r w:rsidR="00C51FC9">
        <w:rPr>
          <w:rFonts w:ascii="Arial" w:hAnsi="Arial" w:cs="Arial"/>
          <w:color w:val="000000" w:themeColor="text1"/>
        </w:rPr>
        <w:t xml:space="preserve"> </w:t>
      </w:r>
      <w:r w:rsidR="00B941F6">
        <w:rPr>
          <w:rFonts w:ascii="Arial" w:hAnsi="Arial" w:cs="Arial"/>
          <w:color w:val="000000" w:themeColor="text1"/>
        </w:rPr>
        <w:t>A</w:t>
      </w:r>
      <w:r w:rsidRPr="00E1438E">
        <w:rPr>
          <w:rFonts w:ascii="Arial" w:hAnsi="Arial" w:cs="Arial"/>
          <w:color w:val="000000" w:themeColor="text1"/>
        </w:rPr>
        <w:t>mendment</w:t>
      </w:r>
      <w:r w:rsidR="00B941F6">
        <w:rPr>
          <w:rFonts w:ascii="Arial" w:hAnsi="Arial" w:cs="Arial"/>
          <w:color w:val="000000" w:themeColor="text1"/>
        </w:rPr>
        <w:t xml:space="preserve"> 39</w:t>
      </w:r>
      <w:r w:rsidRPr="00E1438E">
        <w:rPr>
          <w:rFonts w:ascii="Arial" w:hAnsi="Arial" w:cs="Arial"/>
          <w:color w:val="000000" w:themeColor="text1"/>
        </w:rPr>
        <w:t xml:space="preserve"> inserts the proposal of or application for work approval under section 19 of the </w:t>
      </w:r>
      <w:r w:rsidRPr="00E1438E">
        <w:rPr>
          <w:rFonts w:ascii="Arial" w:hAnsi="Arial" w:cs="Arial"/>
          <w:i/>
          <w:iCs/>
          <w:color w:val="000000" w:themeColor="text1"/>
        </w:rPr>
        <w:t>Public Unleased Land Act 2013</w:t>
      </w:r>
      <w:r w:rsidRPr="00E1438E">
        <w:rPr>
          <w:rFonts w:ascii="Arial" w:hAnsi="Arial" w:cs="Arial"/>
          <w:color w:val="000000" w:themeColor="text1"/>
        </w:rPr>
        <w:t xml:space="preserve"> as a circumstance under which a tree bond may be required. This ensures a consistent process for work permits and public unleased land permits which are both issued for activities on public land under the </w:t>
      </w:r>
      <w:r w:rsidRPr="00E1438E">
        <w:rPr>
          <w:rFonts w:ascii="Arial" w:hAnsi="Arial" w:cs="Arial"/>
          <w:i/>
          <w:iCs/>
          <w:color w:val="000000" w:themeColor="text1"/>
        </w:rPr>
        <w:t>Public Unleased Land Act 2013.</w:t>
      </w:r>
    </w:p>
    <w:p w14:paraId="531C3F64" w14:textId="23459F45" w:rsidR="00731298" w:rsidRPr="004C68F9" w:rsidRDefault="00731298" w:rsidP="00C372D0">
      <w:pPr>
        <w:rPr>
          <w:rFonts w:ascii="Arial" w:hAnsi="Arial" w:cs="Arial"/>
          <w:color w:val="000000" w:themeColor="text1"/>
        </w:rPr>
      </w:pPr>
      <w:r>
        <w:rPr>
          <w:rFonts w:ascii="Arial" w:hAnsi="Arial" w:cs="Arial"/>
          <w:color w:val="000000" w:themeColor="text1"/>
        </w:rPr>
        <w:t>Amendments 38 and 40-43 introduce the term ‘authorisation’ to refer to a tree management plan, a public unleased land permit, a work approval or a tree protection condition of a development approval. This definition allows for this group of authorisations to be referenced simply and consistently.</w:t>
      </w:r>
    </w:p>
    <w:p w14:paraId="1A807716" w14:textId="7EC91ABC" w:rsidR="00B941F6" w:rsidRDefault="00B941F6" w:rsidP="00D30921">
      <w:pPr>
        <w:rPr>
          <w:rFonts w:ascii="Arial" w:hAnsi="Arial" w:cs="Arial"/>
          <w:b/>
          <w:bCs/>
          <w:color w:val="000000" w:themeColor="text1"/>
        </w:rPr>
      </w:pPr>
      <w:r>
        <w:rPr>
          <w:rFonts w:ascii="Arial" w:hAnsi="Arial" w:cs="Arial"/>
          <w:b/>
          <w:bCs/>
          <w:color w:val="000000" w:themeColor="text1"/>
        </w:rPr>
        <w:t>44</w:t>
      </w:r>
    </w:p>
    <w:p w14:paraId="5943EA70" w14:textId="6AC1B197" w:rsidR="00B941F6" w:rsidRDefault="00B941F6" w:rsidP="00D30921">
      <w:pPr>
        <w:rPr>
          <w:rFonts w:ascii="Arial" w:hAnsi="Arial" w:cs="Arial"/>
          <w:b/>
          <w:bCs/>
          <w:color w:val="000000" w:themeColor="text1"/>
        </w:rPr>
      </w:pPr>
      <w:r>
        <w:rPr>
          <w:rFonts w:ascii="Arial" w:hAnsi="Arial" w:cs="Arial"/>
          <w:b/>
          <w:bCs/>
          <w:color w:val="000000" w:themeColor="text1"/>
        </w:rPr>
        <w:t>Proposed amendment to clause 93: Tree bond agreements – form and period</w:t>
      </w:r>
    </w:p>
    <w:p w14:paraId="61E63CCA" w14:textId="39198EA4" w:rsidR="00B941F6" w:rsidRPr="000022EC" w:rsidRDefault="00731298" w:rsidP="00B941F6">
      <w:pPr>
        <w:rPr>
          <w:rFonts w:ascii="Arial" w:hAnsi="Arial" w:cs="Arial"/>
          <w:color w:val="000000" w:themeColor="text1"/>
        </w:rPr>
      </w:pPr>
      <w:r>
        <w:rPr>
          <w:rFonts w:ascii="Arial" w:hAnsi="Arial" w:cs="Arial"/>
          <w:color w:val="000000" w:themeColor="text1"/>
        </w:rPr>
        <w:t>This amendment inserts the term ‘authorisation’ to refer to a permit, approval or condition of an approval listed in section 92 (1)(a). This creates simplicity and consistency in understanding which activities’</w:t>
      </w:r>
      <w:r w:rsidR="00CE4B6A">
        <w:rPr>
          <w:rFonts w:ascii="Arial" w:hAnsi="Arial" w:cs="Arial"/>
          <w:color w:val="000000" w:themeColor="text1"/>
        </w:rPr>
        <w:t xml:space="preserve"> completion</w:t>
      </w:r>
      <w:r>
        <w:rPr>
          <w:rFonts w:ascii="Arial" w:hAnsi="Arial" w:cs="Arial"/>
          <w:color w:val="000000" w:themeColor="text1"/>
        </w:rPr>
        <w:t xml:space="preserve"> affects the maximum tree bond period.</w:t>
      </w:r>
    </w:p>
    <w:p w14:paraId="754399AC" w14:textId="08C3A436" w:rsidR="00B941F6" w:rsidRDefault="00B941F6" w:rsidP="00C372D0">
      <w:pPr>
        <w:rPr>
          <w:rFonts w:ascii="Arial" w:hAnsi="Arial" w:cs="Arial"/>
          <w:b/>
          <w:bCs/>
          <w:color w:val="000000" w:themeColor="text1"/>
        </w:rPr>
      </w:pPr>
      <w:r>
        <w:rPr>
          <w:rFonts w:ascii="Arial" w:hAnsi="Arial" w:cs="Arial"/>
          <w:b/>
          <w:bCs/>
          <w:color w:val="000000" w:themeColor="text1"/>
        </w:rPr>
        <w:t>45</w:t>
      </w:r>
    </w:p>
    <w:p w14:paraId="547F5DBE" w14:textId="7D212C2B" w:rsidR="00B941F6" w:rsidRDefault="00B941F6" w:rsidP="00C372D0">
      <w:pPr>
        <w:rPr>
          <w:rFonts w:ascii="Arial" w:hAnsi="Arial" w:cs="Arial"/>
          <w:b/>
          <w:bCs/>
          <w:color w:val="000000" w:themeColor="text1"/>
        </w:rPr>
      </w:pPr>
      <w:r>
        <w:rPr>
          <w:rFonts w:ascii="Arial" w:hAnsi="Arial" w:cs="Arial"/>
          <w:b/>
          <w:bCs/>
          <w:color w:val="000000" w:themeColor="text1"/>
        </w:rPr>
        <w:t>Proposed amendment to clause 95: Tree bonds – release</w:t>
      </w:r>
    </w:p>
    <w:p w14:paraId="22073DEE" w14:textId="79D89AB4" w:rsidR="00731298" w:rsidRDefault="00731298" w:rsidP="00D30921">
      <w:pPr>
        <w:rPr>
          <w:rFonts w:ascii="Arial" w:hAnsi="Arial" w:cs="Arial"/>
          <w:color w:val="000000" w:themeColor="text1"/>
        </w:rPr>
      </w:pPr>
      <w:r>
        <w:rPr>
          <w:rFonts w:ascii="Arial" w:hAnsi="Arial" w:cs="Arial"/>
          <w:color w:val="000000" w:themeColor="text1"/>
        </w:rPr>
        <w:t>This amendment inserts the term ‘authorisation’ to refer to a permit, approval or condition of an approval listed in section 92 (1)(a). This creates simplicity and consistency in understanding which activities’ completion affects the minimum tree bond period.</w:t>
      </w:r>
    </w:p>
    <w:p w14:paraId="7731EADA" w14:textId="03844676" w:rsidR="00026E0E" w:rsidRPr="00E1438E" w:rsidRDefault="009F6EEE" w:rsidP="00D30921">
      <w:pPr>
        <w:rPr>
          <w:rFonts w:ascii="Arial" w:hAnsi="Arial" w:cs="Arial"/>
          <w:b/>
          <w:bCs/>
          <w:color w:val="000000" w:themeColor="text1"/>
        </w:rPr>
      </w:pPr>
      <w:r w:rsidRPr="00E1438E">
        <w:rPr>
          <w:rFonts w:ascii="Arial" w:hAnsi="Arial" w:cs="Arial"/>
          <w:b/>
          <w:bCs/>
          <w:color w:val="000000" w:themeColor="text1"/>
        </w:rPr>
        <w:t>4</w:t>
      </w:r>
      <w:r w:rsidR="00B941F6">
        <w:rPr>
          <w:rFonts w:ascii="Arial" w:hAnsi="Arial" w:cs="Arial"/>
          <w:b/>
          <w:bCs/>
          <w:color w:val="000000" w:themeColor="text1"/>
        </w:rPr>
        <w:t>6-47</w:t>
      </w:r>
    </w:p>
    <w:p w14:paraId="078B99A4" w14:textId="79349343" w:rsidR="002B2942" w:rsidRPr="00E1438E" w:rsidRDefault="002B2942" w:rsidP="002B2942">
      <w:pPr>
        <w:rPr>
          <w:rFonts w:ascii="Arial" w:hAnsi="Arial" w:cs="Arial"/>
          <w:b/>
          <w:bCs/>
          <w:color w:val="000000" w:themeColor="text1"/>
        </w:rPr>
      </w:pPr>
      <w:r w:rsidRPr="00E1438E">
        <w:rPr>
          <w:rFonts w:ascii="Arial" w:hAnsi="Arial" w:cs="Arial"/>
          <w:b/>
          <w:bCs/>
          <w:color w:val="000000" w:themeColor="text1"/>
        </w:rPr>
        <w:t>Proposed amendment</w:t>
      </w:r>
      <w:r w:rsidR="009F6EEE" w:rsidRPr="00E1438E">
        <w:rPr>
          <w:rFonts w:ascii="Arial" w:hAnsi="Arial" w:cs="Arial"/>
          <w:b/>
          <w:bCs/>
          <w:color w:val="000000" w:themeColor="text1"/>
        </w:rPr>
        <w:t>s</w:t>
      </w:r>
      <w:r w:rsidRPr="00E1438E">
        <w:rPr>
          <w:rFonts w:ascii="Arial" w:hAnsi="Arial" w:cs="Arial"/>
          <w:b/>
          <w:bCs/>
          <w:color w:val="000000" w:themeColor="text1"/>
        </w:rPr>
        <w:t xml:space="preserve"> to clause 114: power to enter premises</w:t>
      </w:r>
    </w:p>
    <w:p w14:paraId="1191E44D" w14:textId="23B7CADB" w:rsidR="002B2942" w:rsidRPr="00C51FC9" w:rsidRDefault="00CF79B9" w:rsidP="002B2942">
      <w:pPr>
        <w:spacing w:before="240" w:after="240"/>
        <w:rPr>
          <w:rFonts w:ascii="Arial" w:eastAsia="Arial" w:hAnsi="Arial" w:cs="Arial"/>
          <w:color w:val="000000" w:themeColor="text1"/>
        </w:rPr>
      </w:pPr>
      <w:r w:rsidRPr="00C51FC9">
        <w:rPr>
          <w:rFonts w:ascii="Arial" w:eastAsia="Arial" w:hAnsi="Arial" w:cs="Arial"/>
          <w:color w:val="000000" w:themeColor="text1"/>
        </w:rPr>
        <w:t>Clause 114</w:t>
      </w:r>
      <w:r w:rsidR="002B2942" w:rsidRPr="00C51FC9">
        <w:rPr>
          <w:rFonts w:ascii="Arial" w:eastAsia="Arial" w:hAnsi="Arial" w:cs="Arial"/>
          <w:color w:val="000000" w:themeColor="text1"/>
        </w:rPr>
        <w:t xml:space="preserve"> establishes that an authorised person may enter premises and the conditions under which this may occur. Th</w:t>
      </w:r>
      <w:r w:rsidR="00C372D0" w:rsidRPr="00C51FC9">
        <w:rPr>
          <w:rFonts w:ascii="Arial" w:eastAsia="Arial" w:hAnsi="Arial" w:cs="Arial"/>
          <w:color w:val="000000" w:themeColor="text1"/>
        </w:rPr>
        <w:t>e</w:t>
      </w:r>
      <w:r w:rsidR="002B2942" w:rsidRPr="00C51FC9">
        <w:rPr>
          <w:rFonts w:ascii="Arial" w:eastAsia="Arial" w:hAnsi="Arial" w:cs="Arial"/>
          <w:color w:val="000000" w:themeColor="text1"/>
        </w:rPr>
        <w:t>s</w:t>
      </w:r>
      <w:r w:rsidR="00C372D0" w:rsidRPr="00C51FC9">
        <w:rPr>
          <w:rFonts w:ascii="Arial" w:eastAsia="Arial" w:hAnsi="Arial" w:cs="Arial"/>
          <w:color w:val="000000" w:themeColor="text1"/>
        </w:rPr>
        <w:t>e</w:t>
      </w:r>
      <w:r w:rsidR="002B2942" w:rsidRPr="00C51FC9">
        <w:rPr>
          <w:rFonts w:ascii="Arial" w:eastAsia="Arial" w:hAnsi="Arial" w:cs="Arial"/>
          <w:color w:val="000000" w:themeColor="text1"/>
        </w:rPr>
        <w:t xml:space="preserve"> amendment</w:t>
      </w:r>
      <w:r w:rsidR="00C372D0" w:rsidRPr="00C51FC9">
        <w:rPr>
          <w:rFonts w:ascii="Arial" w:eastAsia="Arial" w:hAnsi="Arial" w:cs="Arial"/>
          <w:color w:val="000000" w:themeColor="text1"/>
        </w:rPr>
        <w:t>s</w:t>
      </w:r>
      <w:r w:rsidR="002B2942" w:rsidRPr="00C51FC9">
        <w:rPr>
          <w:rFonts w:ascii="Arial" w:eastAsia="Arial" w:hAnsi="Arial" w:cs="Arial"/>
          <w:color w:val="000000" w:themeColor="text1"/>
        </w:rPr>
        <w:t xml:space="preserve"> state that this power and these conditions also apply to </w:t>
      </w:r>
      <w:r w:rsidRPr="00C51FC9">
        <w:rPr>
          <w:rFonts w:ascii="Arial" w:eastAsia="Arial" w:hAnsi="Arial" w:cs="Arial"/>
          <w:color w:val="000000" w:themeColor="text1"/>
        </w:rPr>
        <w:t>an authorised person</w:t>
      </w:r>
      <w:r w:rsidR="002B2942" w:rsidRPr="00C51FC9">
        <w:rPr>
          <w:rFonts w:ascii="Arial" w:eastAsia="Arial" w:hAnsi="Arial" w:cs="Arial"/>
          <w:color w:val="000000" w:themeColor="text1"/>
        </w:rPr>
        <w:t xml:space="preserve"> entering premises to issue or fulfil a tree reparation direction.</w:t>
      </w:r>
      <w:r w:rsidRPr="00C51FC9">
        <w:rPr>
          <w:rFonts w:ascii="Arial" w:eastAsia="Arial" w:hAnsi="Arial" w:cs="Arial"/>
          <w:color w:val="000000" w:themeColor="text1"/>
        </w:rPr>
        <w:t xml:space="preserve"> This creates consistency with the powers and conditions relating to tree protection directions.</w:t>
      </w:r>
    </w:p>
    <w:p w14:paraId="04D83A7C" w14:textId="4F5C43C2" w:rsidR="003041F2" w:rsidRPr="00E1438E" w:rsidRDefault="009F6EEE" w:rsidP="003041F2">
      <w:pPr>
        <w:rPr>
          <w:rFonts w:ascii="Arial" w:hAnsi="Arial" w:cs="Arial"/>
          <w:b/>
          <w:bCs/>
          <w:color w:val="000000" w:themeColor="text1"/>
        </w:rPr>
      </w:pPr>
      <w:r w:rsidRPr="00E1438E">
        <w:rPr>
          <w:rFonts w:ascii="Arial" w:hAnsi="Arial" w:cs="Arial"/>
          <w:b/>
          <w:bCs/>
          <w:color w:val="000000" w:themeColor="text1"/>
        </w:rPr>
        <w:t>4</w:t>
      </w:r>
      <w:r w:rsidR="00B941F6">
        <w:rPr>
          <w:rFonts w:ascii="Arial" w:hAnsi="Arial" w:cs="Arial"/>
          <w:b/>
          <w:bCs/>
          <w:color w:val="000000" w:themeColor="text1"/>
        </w:rPr>
        <w:t>8</w:t>
      </w:r>
    </w:p>
    <w:p w14:paraId="764863BC" w14:textId="13C6AC10" w:rsidR="003041F2" w:rsidRPr="00E1438E" w:rsidRDefault="003041F2" w:rsidP="003041F2">
      <w:pPr>
        <w:rPr>
          <w:rFonts w:ascii="Arial" w:hAnsi="Arial" w:cs="Arial"/>
          <w:b/>
          <w:bCs/>
          <w:color w:val="000000" w:themeColor="text1"/>
        </w:rPr>
      </w:pPr>
      <w:r w:rsidRPr="00E1438E">
        <w:rPr>
          <w:rFonts w:ascii="Arial" w:hAnsi="Arial" w:cs="Arial"/>
          <w:b/>
          <w:bCs/>
          <w:color w:val="000000" w:themeColor="text1"/>
        </w:rPr>
        <w:t>Proposed amendment to clause 142: Incorporation of documents</w:t>
      </w:r>
    </w:p>
    <w:p w14:paraId="52272872" w14:textId="73906E1E" w:rsidR="003041F2" w:rsidRPr="00E1438E" w:rsidRDefault="003041F2" w:rsidP="003041F2">
      <w:pPr>
        <w:spacing w:before="240" w:after="240"/>
        <w:rPr>
          <w:rFonts w:ascii="Arial" w:hAnsi="Arial" w:cs="Arial"/>
          <w:b/>
          <w:bCs/>
          <w:color w:val="000000" w:themeColor="text1"/>
        </w:rPr>
      </w:pPr>
      <w:r w:rsidRPr="00C51FC9">
        <w:rPr>
          <w:rFonts w:ascii="Arial" w:eastAsia="Arial" w:hAnsi="Arial" w:cs="Arial"/>
          <w:color w:val="000000" w:themeColor="text1"/>
        </w:rPr>
        <w:t>This clause</w:t>
      </w:r>
      <w:r w:rsidRPr="00C51FC9">
        <w:rPr>
          <w:rFonts w:ascii="Arial" w:eastAsia="Times New Roman" w:hAnsi="Arial" w:cs="Arial"/>
          <w:color w:val="000000" w:themeColor="text1"/>
        </w:rPr>
        <w:t xml:space="preserve"> </w:t>
      </w:r>
      <w:r w:rsidRPr="00C51FC9">
        <w:rPr>
          <w:rFonts w:ascii="Arial" w:eastAsia="Arial" w:hAnsi="Arial" w:cs="Arial"/>
          <w:color w:val="000000" w:themeColor="text1"/>
        </w:rPr>
        <w:t>removes subsection (2) permitted the displacement of section 47(6) of the Legislation Act in relation to the application, adoption or incorporation of an Australian Standard in a statutory instrument.</w:t>
      </w:r>
    </w:p>
    <w:p w14:paraId="67C0A089" w14:textId="2B1E2348" w:rsidR="00F10F6A" w:rsidRPr="00E1438E" w:rsidRDefault="009F6EEE" w:rsidP="00D30921">
      <w:pPr>
        <w:rPr>
          <w:rFonts w:ascii="Arial" w:hAnsi="Arial" w:cs="Arial"/>
          <w:b/>
          <w:bCs/>
          <w:color w:val="000000" w:themeColor="text1"/>
        </w:rPr>
      </w:pPr>
      <w:r w:rsidRPr="00E1438E">
        <w:rPr>
          <w:rFonts w:ascii="Arial" w:hAnsi="Arial" w:cs="Arial"/>
          <w:b/>
          <w:bCs/>
          <w:color w:val="000000" w:themeColor="text1"/>
        </w:rPr>
        <w:t>4</w:t>
      </w:r>
      <w:r w:rsidR="00B941F6">
        <w:rPr>
          <w:rFonts w:ascii="Arial" w:hAnsi="Arial" w:cs="Arial"/>
          <w:b/>
          <w:bCs/>
          <w:color w:val="000000" w:themeColor="text1"/>
        </w:rPr>
        <w:t>9</w:t>
      </w:r>
    </w:p>
    <w:p w14:paraId="6BC65A75" w14:textId="0C5DDE00" w:rsidR="00BF0CCE" w:rsidRPr="00E1438E" w:rsidRDefault="00087260" w:rsidP="00D30921">
      <w:pPr>
        <w:rPr>
          <w:rFonts w:ascii="Arial" w:hAnsi="Arial" w:cs="Arial"/>
          <w:b/>
          <w:bCs/>
          <w:color w:val="000000" w:themeColor="text1"/>
        </w:rPr>
      </w:pPr>
      <w:r w:rsidRPr="00E1438E">
        <w:rPr>
          <w:rFonts w:ascii="Arial" w:hAnsi="Arial" w:cs="Arial"/>
          <w:b/>
          <w:bCs/>
          <w:color w:val="000000" w:themeColor="text1"/>
        </w:rPr>
        <w:t>Proposed amendment to c</w:t>
      </w:r>
      <w:r w:rsidR="00517D8D" w:rsidRPr="00E1438E">
        <w:rPr>
          <w:rFonts w:ascii="Arial" w:hAnsi="Arial" w:cs="Arial"/>
          <w:b/>
          <w:bCs/>
          <w:color w:val="000000" w:themeColor="text1"/>
        </w:rPr>
        <w:t>lause 144</w:t>
      </w:r>
      <w:r w:rsidRPr="00E1438E">
        <w:rPr>
          <w:rFonts w:ascii="Arial" w:hAnsi="Arial" w:cs="Arial"/>
          <w:b/>
          <w:bCs/>
          <w:color w:val="000000" w:themeColor="text1"/>
        </w:rPr>
        <w:t>: Regulation-making power</w:t>
      </w:r>
    </w:p>
    <w:p w14:paraId="674F9169" w14:textId="5894271A" w:rsidR="00D30921" w:rsidRPr="00C51FC9" w:rsidRDefault="00517D8D" w:rsidP="00087260">
      <w:pPr>
        <w:spacing w:before="240" w:after="240"/>
        <w:rPr>
          <w:rFonts w:ascii="Arial" w:eastAsia="Arial" w:hAnsi="Arial" w:cs="Arial"/>
          <w:color w:val="000000" w:themeColor="text1"/>
        </w:rPr>
      </w:pPr>
      <w:r w:rsidRPr="00C51FC9">
        <w:rPr>
          <w:rFonts w:ascii="Arial" w:eastAsia="Arial" w:hAnsi="Arial" w:cs="Arial"/>
          <w:color w:val="000000" w:themeColor="text1"/>
        </w:rPr>
        <w:t>This clause</w:t>
      </w:r>
      <w:r w:rsidRPr="00C51FC9">
        <w:rPr>
          <w:rFonts w:ascii="Arial" w:eastAsia="Times New Roman" w:hAnsi="Arial" w:cs="Arial"/>
          <w:color w:val="000000" w:themeColor="text1"/>
        </w:rPr>
        <w:t xml:space="preserve"> </w:t>
      </w:r>
      <w:r w:rsidRPr="00C51FC9">
        <w:rPr>
          <w:rFonts w:ascii="Arial" w:eastAsia="Arial" w:hAnsi="Arial" w:cs="Arial"/>
          <w:color w:val="000000" w:themeColor="text1"/>
        </w:rPr>
        <w:t>provides that the Executive may make regulations for this Act.</w:t>
      </w:r>
      <w:r w:rsidR="00087260" w:rsidRPr="00C51FC9">
        <w:rPr>
          <w:rFonts w:ascii="Arial" w:eastAsia="Arial" w:hAnsi="Arial" w:cs="Arial"/>
          <w:color w:val="000000" w:themeColor="text1"/>
        </w:rPr>
        <w:t xml:space="preserve"> This amendment remove</w:t>
      </w:r>
      <w:r w:rsidR="00440447">
        <w:rPr>
          <w:rFonts w:ascii="Arial" w:eastAsia="Arial" w:hAnsi="Arial" w:cs="Arial"/>
          <w:color w:val="000000" w:themeColor="text1"/>
        </w:rPr>
        <w:t>s</w:t>
      </w:r>
      <w:r w:rsidR="00087260" w:rsidRPr="00C51FC9">
        <w:rPr>
          <w:rFonts w:ascii="Arial" w:eastAsia="Arial" w:hAnsi="Arial" w:cs="Arial"/>
          <w:color w:val="000000" w:themeColor="text1"/>
        </w:rPr>
        <w:t xml:space="preserve"> the power for a regulation to create offences.</w:t>
      </w:r>
    </w:p>
    <w:p w14:paraId="33AB366E" w14:textId="73D16161" w:rsidR="003041F2" w:rsidRPr="00AA637E" w:rsidRDefault="00B941F6" w:rsidP="00087260">
      <w:pPr>
        <w:spacing w:before="240" w:after="240"/>
        <w:rPr>
          <w:rFonts w:ascii="Arial" w:hAnsi="Arial" w:cs="Arial"/>
          <w:b/>
          <w:bCs/>
          <w:color w:val="000000" w:themeColor="text1"/>
        </w:rPr>
      </w:pPr>
      <w:r>
        <w:rPr>
          <w:rFonts w:ascii="Arial" w:hAnsi="Arial" w:cs="Arial"/>
          <w:b/>
          <w:bCs/>
          <w:color w:val="000000" w:themeColor="text1"/>
        </w:rPr>
        <w:t>50</w:t>
      </w:r>
    </w:p>
    <w:p w14:paraId="0A99294A" w14:textId="25006FAD" w:rsidR="009F6EEE" w:rsidRPr="00AA637E" w:rsidRDefault="009F6EEE" w:rsidP="00087260">
      <w:pPr>
        <w:spacing w:before="240" w:after="240"/>
        <w:rPr>
          <w:rFonts w:ascii="Arial" w:hAnsi="Arial" w:cs="Arial"/>
          <w:b/>
          <w:bCs/>
          <w:color w:val="000000" w:themeColor="text1"/>
        </w:rPr>
      </w:pPr>
      <w:r w:rsidRPr="00AA637E">
        <w:rPr>
          <w:rFonts w:ascii="Arial" w:hAnsi="Arial" w:cs="Arial"/>
          <w:b/>
          <w:bCs/>
          <w:color w:val="000000" w:themeColor="text1"/>
        </w:rPr>
        <w:lastRenderedPageBreak/>
        <w:t>Proposed amendment to clause 316: Transitional regulations</w:t>
      </w:r>
    </w:p>
    <w:p w14:paraId="1CC8FB1E" w14:textId="0A053D29" w:rsidR="009F6EEE" w:rsidRDefault="00FF373B" w:rsidP="00AA637E">
      <w:pPr>
        <w:rPr>
          <w:rFonts w:ascii="Arial" w:hAnsi="Arial" w:cs="Arial"/>
          <w:color w:val="000000" w:themeColor="text1"/>
        </w:rPr>
      </w:pPr>
      <w:r w:rsidRPr="00AA637E">
        <w:rPr>
          <w:rFonts w:ascii="Arial" w:hAnsi="Arial" w:cs="Arial"/>
          <w:color w:val="000000" w:themeColor="text1"/>
        </w:rPr>
        <w:t>This amendment removes the ability to create a regulation that modifies this part of the Act. Regulations may be made that prescribe transitional matters as is necessary and convenient, however such regulations may not alter the transitional part of the Act.</w:t>
      </w:r>
    </w:p>
    <w:p w14:paraId="0607FF34" w14:textId="24B77879" w:rsidR="00B941F6" w:rsidRDefault="00B941F6" w:rsidP="00AA637E">
      <w:pPr>
        <w:rPr>
          <w:rFonts w:ascii="Arial" w:hAnsi="Arial" w:cs="Arial"/>
          <w:b/>
          <w:bCs/>
          <w:color w:val="000000" w:themeColor="text1"/>
        </w:rPr>
      </w:pPr>
      <w:r>
        <w:rPr>
          <w:rFonts w:ascii="Arial" w:hAnsi="Arial" w:cs="Arial"/>
          <w:b/>
          <w:bCs/>
          <w:color w:val="000000" w:themeColor="text1"/>
        </w:rPr>
        <w:t>51</w:t>
      </w:r>
    </w:p>
    <w:p w14:paraId="2D959033" w14:textId="0D0C9F67" w:rsidR="00B941F6" w:rsidRDefault="00B941F6" w:rsidP="00AA637E">
      <w:pPr>
        <w:rPr>
          <w:rFonts w:ascii="Arial" w:hAnsi="Arial" w:cs="Arial"/>
          <w:color w:val="000000" w:themeColor="text1"/>
        </w:rPr>
      </w:pPr>
      <w:r>
        <w:rPr>
          <w:rFonts w:ascii="Arial" w:hAnsi="Arial" w:cs="Arial"/>
          <w:b/>
          <w:bCs/>
          <w:color w:val="000000" w:themeColor="text1"/>
        </w:rPr>
        <w:t>Proposed amendment to Dictionary</w:t>
      </w:r>
    </w:p>
    <w:p w14:paraId="384BDF87" w14:textId="771DFD2E" w:rsidR="00731298" w:rsidRPr="00731298" w:rsidRDefault="00731298" w:rsidP="00AA637E">
      <w:pPr>
        <w:rPr>
          <w:rFonts w:ascii="Arial" w:hAnsi="Arial" w:cs="Arial"/>
          <w:color w:val="000000" w:themeColor="text1"/>
        </w:rPr>
      </w:pPr>
      <w:r>
        <w:rPr>
          <w:rFonts w:ascii="Arial" w:hAnsi="Arial" w:cs="Arial"/>
          <w:color w:val="000000" w:themeColor="text1"/>
        </w:rPr>
        <w:t>This amendment adds an additional definition for authorisation. This definition states that for division 5.2 of the Bill, which relates to tree bonds, authorisation is defined in section 92 (1) (a).</w:t>
      </w:r>
    </w:p>
    <w:sectPr w:rsidR="00731298" w:rsidRPr="00731298" w:rsidSect="00EF246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B3F4" w14:textId="77777777" w:rsidR="00747552" w:rsidRDefault="00747552" w:rsidP="00E1438E">
      <w:pPr>
        <w:spacing w:after="0" w:line="240" w:lineRule="auto"/>
      </w:pPr>
      <w:r>
        <w:separator/>
      </w:r>
    </w:p>
  </w:endnote>
  <w:endnote w:type="continuationSeparator" w:id="0">
    <w:p w14:paraId="0A97D730" w14:textId="77777777" w:rsidR="00747552" w:rsidRDefault="00747552" w:rsidP="00E1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47E3" w14:textId="77777777" w:rsidR="001756D7" w:rsidRDefault="00175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785262"/>
      <w:docPartObj>
        <w:docPartGallery w:val="Page Numbers (Bottom of Page)"/>
        <w:docPartUnique/>
      </w:docPartObj>
    </w:sdtPr>
    <w:sdtEndPr>
      <w:rPr>
        <w:noProof/>
      </w:rPr>
    </w:sdtEndPr>
    <w:sdtContent>
      <w:p w14:paraId="3AFD970D" w14:textId="5197EB31" w:rsidR="00EF2467" w:rsidRDefault="00EF24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9E64EB" w14:textId="272FE34C" w:rsidR="00E1438E" w:rsidRPr="00BB44DC" w:rsidRDefault="00BB44DC" w:rsidP="00BB44DC">
    <w:pPr>
      <w:pStyle w:val="Footer"/>
      <w:jc w:val="center"/>
      <w:rPr>
        <w:rFonts w:ascii="Arial" w:hAnsi="Arial" w:cs="Arial"/>
        <w:sz w:val="14"/>
      </w:rPr>
    </w:pPr>
    <w:r w:rsidRPr="00BB44D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2C6A" w14:textId="7DF7D193" w:rsidR="001756D7" w:rsidRPr="00BB44DC" w:rsidRDefault="00BB44DC" w:rsidP="00BB44DC">
    <w:pPr>
      <w:pStyle w:val="Footer"/>
      <w:jc w:val="center"/>
      <w:rPr>
        <w:rFonts w:ascii="Arial" w:hAnsi="Arial" w:cs="Arial"/>
        <w:sz w:val="14"/>
      </w:rPr>
    </w:pPr>
    <w:r w:rsidRPr="00BB44D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273A" w14:textId="77777777" w:rsidR="00747552" w:rsidRDefault="00747552" w:rsidP="00E1438E">
      <w:pPr>
        <w:spacing w:after="0" w:line="240" w:lineRule="auto"/>
      </w:pPr>
      <w:r>
        <w:separator/>
      </w:r>
    </w:p>
  </w:footnote>
  <w:footnote w:type="continuationSeparator" w:id="0">
    <w:p w14:paraId="42958FF1" w14:textId="77777777" w:rsidR="00747552" w:rsidRDefault="00747552" w:rsidP="00E14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AEB1" w14:textId="77777777" w:rsidR="001756D7" w:rsidRDefault="00175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4C15" w14:textId="561D84D5" w:rsidR="001756D7" w:rsidRDefault="00175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C6F0" w14:textId="77777777" w:rsidR="001756D7" w:rsidRDefault="00175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E3F40"/>
    <w:multiLevelType w:val="hybridMultilevel"/>
    <w:tmpl w:val="69BCEF8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C023616"/>
    <w:multiLevelType w:val="hybridMultilevel"/>
    <w:tmpl w:val="69BCEF8C"/>
    <w:lvl w:ilvl="0" w:tplc="8A8CA3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D2240E"/>
    <w:multiLevelType w:val="hybridMultilevel"/>
    <w:tmpl w:val="BF7435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7B12CAD"/>
    <w:multiLevelType w:val="hybridMultilevel"/>
    <w:tmpl w:val="43687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134383E"/>
    <w:multiLevelType w:val="hybridMultilevel"/>
    <w:tmpl w:val="C5B2C0B0"/>
    <w:lvl w:ilvl="0" w:tplc="CCBCC4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2F1C9F"/>
    <w:multiLevelType w:val="hybridMultilevel"/>
    <w:tmpl w:val="6D54B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9791946">
    <w:abstractNumId w:val="1"/>
  </w:num>
  <w:num w:numId="2" w16cid:durableId="532234680">
    <w:abstractNumId w:val="5"/>
  </w:num>
  <w:num w:numId="3" w16cid:durableId="585303182">
    <w:abstractNumId w:val="2"/>
  </w:num>
  <w:num w:numId="4" w16cid:durableId="609822351">
    <w:abstractNumId w:val="4"/>
  </w:num>
  <w:num w:numId="5" w16cid:durableId="1028025962">
    <w:abstractNumId w:val="0"/>
  </w:num>
  <w:num w:numId="6" w16cid:durableId="1300499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DE"/>
    <w:rsid w:val="00026E0E"/>
    <w:rsid w:val="00077A54"/>
    <w:rsid w:val="00087260"/>
    <w:rsid w:val="000C6F8B"/>
    <w:rsid w:val="001168B1"/>
    <w:rsid w:val="00126BD7"/>
    <w:rsid w:val="001756D7"/>
    <w:rsid w:val="00194E0E"/>
    <w:rsid w:val="001B725F"/>
    <w:rsid w:val="001D795C"/>
    <w:rsid w:val="00282E91"/>
    <w:rsid w:val="002B2942"/>
    <w:rsid w:val="002F0D9E"/>
    <w:rsid w:val="003041F2"/>
    <w:rsid w:val="0030738F"/>
    <w:rsid w:val="00310C56"/>
    <w:rsid w:val="003158D3"/>
    <w:rsid w:val="0034257E"/>
    <w:rsid w:val="00361395"/>
    <w:rsid w:val="003F589D"/>
    <w:rsid w:val="0041519C"/>
    <w:rsid w:val="00430AB7"/>
    <w:rsid w:val="00440447"/>
    <w:rsid w:val="00471E51"/>
    <w:rsid w:val="004939BA"/>
    <w:rsid w:val="004B3F13"/>
    <w:rsid w:val="004C68F9"/>
    <w:rsid w:val="005134B6"/>
    <w:rsid w:val="00517D8D"/>
    <w:rsid w:val="00582667"/>
    <w:rsid w:val="00605866"/>
    <w:rsid w:val="00617A3D"/>
    <w:rsid w:val="00623CD2"/>
    <w:rsid w:val="00632702"/>
    <w:rsid w:val="006557E7"/>
    <w:rsid w:val="0067483F"/>
    <w:rsid w:val="006D5613"/>
    <w:rsid w:val="00726F2C"/>
    <w:rsid w:val="00731298"/>
    <w:rsid w:val="007316A9"/>
    <w:rsid w:val="007459DD"/>
    <w:rsid w:val="00747552"/>
    <w:rsid w:val="00765AEF"/>
    <w:rsid w:val="00785536"/>
    <w:rsid w:val="007C24B0"/>
    <w:rsid w:val="00820C59"/>
    <w:rsid w:val="0087354D"/>
    <w:rsid w:val="008D0485"/>
    <w:rsid w:val="008F4E5E"/>
    <w:rsid w:val="0092154C"/>
    <w:rsid w:val="00946981"/>
    <w:rsid w:val="00955280"/>
    <w:rsid w:val="00962839"/>
    <w:rsid w:val="009A28B7"/>
    <w:rsid w:val="009F6EEE"/>
    <w:rsid w:val="00AA637E"/>
    <w:rsid w:val="00AA7FC9"/>
    <w:rsid w:val="00B941F6"/>
    <w:rsid w:val="00BB44DC"/>
    <w:rsid w:val="00BB77DE"/>
    <w:rsid w:val="00BF0CCE"/>
    <w:rsid w:val="00BF6E67"/>
    <w:rsid w:val="00C06409"/>
    <w:rsid w:val="00C11752"/>
    <w:rsid w:val="00C1301C"/>
    <w:rsid w:val="00C372D0"/>
    <w:rsid w:val="00C51FC9"/>
    <w:rsid w:val="00C66D5B"/>
    <w:rsid w:val="00CA0438"/>
    <w:rsid w:val="00CC0F53"/>
    <w:rsid w:val="00CE4B6A"/>
    <w:rsid w:val="00CF79B9"/>
    <w:rsid w:val="00D11491"/>
    <w:rsid w:val="00D30921"/>
    <w:rsid w:val="00DA4D30"/>
    <w:rsid w:val="00DE00C3"/>
    <w:rsid w:val="00E1438E"/>
    <w:rsid w:val="00E70784"/>
    <w:rsid w:val="00E9138A"/>
    <w:rsid w:val="00EF2467"/>
    <w:rsid w:val="00F036C9"/>
    <w:rsid w:val="00F10F6A"/>
    <w:rsid w:val="00FC5A86"/>
    <w:rsid w:val="00FF37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E3934"/>
  <w15:chartTrackingRefBased/>
  <w15:docId w15:val="{B53D2B0B-9CDA-4215-96ED-014BCCF6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7D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77DE"/>
    <w:rPr>
      <w:sz w:val="16"/>
      <w:szCs w:val="16"/>
    </w:rPr>
  </w:style>
  <w:style w:type="paragraph" w:styleId="CommentText">
    <w:name w:val="annotation text"/>
    <w:basedOn w:val="Normal"/>
    <w:link w:val="CommentTextChar"/>
    <w:uiPriority w:val="99"/>
    <w:unhideWhenUsed/>
    <w:rsid w:val="00BB77DE"/>
    <w:pPr>
      <w:spacing w:line="240" w:lineRule="auto"/>
    </w:pPr>
    <w:rPr>
      <w:sz w:val="20"/>
      <w:szCs w:val="20"/>
    </w:rPr>
  </w:style>
  <w:style w:type="character" w:customStyle="1" w:styleId="CommentTextChar">
    <w:name w:val="Comment Text Char"/>
    <w:basedOn w:val="DefaultParagraphFont"/>
    <w:link w:val="CommentText"/>
    <w:uiPriority w:val="99"/>
    <w:rsid w:val="00BB77D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B77DE"/>
    <w:rPr>
      <w:b/>
      <w:bCs/>
    </w:rPr>
  </w:style>
  <w:style w:type="character" w:customStyle="1" w:styleId="CommentSubjectChar">
    <w:name w:val="Comment Subject Char"/>
    <w:basedOn w:val="CommentTextChar"/>
    <w:link w:val="CommentSubject"/>
    <w:uiPriority w:val="99"/>
    <w:semiHidden/>
    <w:rsid w:val="00BB77DE"/>
    <w:rPr>
      <w:rFonts w:eastAsiaTheme="minorEastAsia"/>
      <w:b/>
      <w:bCs/>
      <w:sz w:val="20"/>
      <w:szCs w:val="20"/>
    </w:rPr>
  </w:style>
  <w:style w:type="paragraph" w:styleId="Revision">
    <w:name w:val="Revision"/>
    <w:hidden/>
    <w:uiPriority w:val="99"/>
    <w:semiHidden/>
    <w:rsid w:val="00BB77DE"/>
    <w:pPr>
      <w:spacing w:after="0" w:line="240" w:lineRule="auto"/>
    </w:pPr>
    <w:rPr>
      <w:rFonts w:eastAsiaTheme="minorEastAsia"/>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L"/>
    <w:basedOn w:val="Normal"/>
    <w:link w:val="ListParagraphChar"/>
    <w:uiPriority w:val="34"/>
    <w:qFormat/>
    <w:rsid w:val="00D30921"/>
    <w:pPr>
      <w:ind w:left="720"/>
      <w:contextualSpacing/>
    </w:pPr>
  </w:style>
  <w:style w:type="character" w:styleId="Hyperlink">
    <w:name w:val="Hyperlink"/>
    <w:basedOn w:val="DefaultParagraphFont"/>
    <w:uiPriority w:val="99"/>
    <w:unhideWhenUsed/>
    <w:rsid w:val="00785536"/>
    <w:rPr>
      <w:color w:val="0563C1" w:themeColor="hyperlink"/>
      <w:u w:val="single"/>
    </w:rPr>
  </w:style>
  <w:style w:type="character" w:styleId="UnresolvedMention">
    <w:name w:val="Unresolved Mention"/>
    <w:basedOn w:val="DefaultParagraphFont"/>
    <w:uiPriority w:val="99"/>
    <w:semiHidden/>
    <w:unhideWhenUsed/>
    <w:rsid w:val="00785536"/>
    <w:rPr>
      <w:color w:val="605E5C"/>
      <w:shd w:val="clear" w:color="auto" w:fill="E1DFDD"/>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qFormat/>
    <w:locked/>
    <w:rsid w:val="00CF79B9"/>
    <w:rPr>
      <w:rFonts w:eastAsiaTheme="minorEastAsia"/>
    </w:rPr>
  </w:style>
  <w:style w:type="paragraph" w:styleId="Header">
    <w:name w:val="header"/>
    <w:basedOn w:val="Normal"/>
    <w:link w:val="HeaderChar"/>
    <w:uiPriority w:val="99"/>
    <w:unhideWhenUsed/>
    <w:rsid w:val="00E14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38E"/>
    <w:rPr>
      <w:rFonts w:eastAsiaTheme="minorEastAsia"/>
    </w:rPr>
  </w:style>
  <w:style w:type="paragraph" w:styleId="Footer">
    <w:name w:val="footer"/>
    <w:basedOn w:val="Normal"/>
    <w:link w:val="FooterChar"/>
    <w:uiPriority w:val="99"/>
    <w:unhideWhenUsed/>
    <w:rsid w:val="00E14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38E"/>
    <w:rPr>
      <w:rFonts w:eastAsiaTheme="minorEastAsia"/>
    </w:rPr>
  </w:style>
  <w:style w:type="paragraph" w:customStyle="1" w:styleId="apara">
    <w:name w:val="apara"/>
    <w:basedOn w:val="Normal"/>
    <w:rsid w:val="00310C5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ubpara">
    <w:name w:val="asubpara"/>
    <w:basedOn w:val="Normal"/>
    <w:rsid w:val="00310C5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851">
      <w:bodyDiv w:val="1"/>
      <w:marLeft w:val="0"/>
      <w:marRight w:val="0"/>
      <w:marTop w:val="0"/>
      <w:marBottom w:val="0"/>
      <w:divBdr>
        <w:top w:val="none" w:sz="0" w:space="0" w:color="auto"/>
        <w:left w:val="none" w:sz="0" w:space="0" w:color="auto"/>
        <w:bottom w:val="none" w:sz="0" w:space="0" w:color="auto"/>
        <w:right w:val="none" w:sz="0" w:space="0" w:color="auto"/>
      </w:divBdr>
    </w:div>
    <w:div w:id="8011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act.gov.au/b/db_66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4CB10-5BCD-4565-B656-829E8F9D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3145</Words>
  <Characters>17109</Characters>
  <Application>Microsoft Office Word</Application>
  <DocSecurity>0</DocSecurity>
  <Lines>337</Lines>
  <Paragraphs>141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Strupitis-Haddrick, Madelin</dc:creator>
  <cp:keywords/>
  <dc:description/>
  <cp:lastModifiedBy>PCODCS</cp:lastModifiedBy>
  <cp:revision>4</cp:revision>
  <dcterms:created xsi:type="dcterms:W3CDTF">2023-03-29T22:21:00Z</dcterms:created>
  <dcterms:modified xsi:type="dcterms:W3CDTF">2023-03-29T22:21:00Z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A39112014</vt:lpwstr>
  </property>
  <property fmtid="{D5CDD505-2E9C-101B-9397-08002B2CF9AE}" pid="4" name="Objective-Title">
    <vt:lpwstr>07c. Urban Forest Bill - Supplementary Explanatory Statement</vt:lpwstr>
  </property>
  <property fmtid="{D5CDD505-2E9C-101B-9397-08002B2CF9AE}" pid="5" name="Objective-Comment">
    <vt:lpwstr/>
  </property>
  <property fmtid="{D5CDD505-2E9C-101B-9397-08002B2CF9AE}" pid="6" name="Objective-CreationStamp">
    <vt:filetime>2022-10-20T22:31:17Z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2023-03-27T00:33:13Z</vt:filetime>
  </property>
  <property fmtid="{D5CDD505-2E9C-101B-9397-08002B2CF9AE}" pid="10" name="Objective-ModificationStamp">
    <vt:filetime>2023-03-29T22:11:21Z</vt:filetime>
  </property>
  <property fmtid="{D5CDD505-2E9C-101B-9397-08002B2CF9AE}" pid="11" name="Objective-Owner">
    <vt:lpwstr>Madelin Strupitis-Haddrick</vt:lpwstr>
  </property>
  <property fmtid="{D5CDD505-2E9C-101B-9397-08002B2CF9AE}" pid="12" name="Objective-Path">
    <vt:lpwstr>Whole of ACT Government:TCCS STRUCTURE - Content Restriction Hierarchy:DIVISION: Chief Operating Officer:BRANCH: Governance and Ministerial Services:SECTION: Ministerial Services Unit:10. 10th Assembly:3. Assembly Buisness:2023:March 2023:01. Urban Forest Bill 2022 - Debate Pack:</vt:lpwstr>
  </property>
  <property fmtid="{D5CDD505-2E9C-101B-9397-08002B2CF9AE}" pid="13" name="Objective-Parent">
    <vt:lpwstr>01. Urban Forest Bill 2022 - Debate Pack</vt:lpwstr>
  </property>
  <property fmtid="{D5CDD505-2E9C-101B-9397-08002B2CF9AE}" pid="14" name="Objective-State">
    <vt:lpwstr>Published</vt:lpwstr>
  </property>
  <property fmtid="{D5CDD505-2E9C-101B-9397-08002B2CF9AE}" pid="15" name="Objective-Version">
    <vt:lpwstr>25.0</vt:lpwstr>
  </property>
  <property fmtid="{D5CDD505-2E9C-101B-9397-08002B2CF9AE}" pid="16" name="Objective-VersionNumber">
    <vt:r8>26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