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721413C5"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sidR="00AE65AC">
        <w:rPr>
          <w:rFonts w:ascii="Arial" w:hAnsi="Arial" w:cs="Arial"/>
          <w:b/>
          <w:bCs/>
          <w:sz w:val="24"/>
          <w:szCs w:val="24"/>
        </w:rPr>
        <w:t>22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863D065" w:rsidR="00741C4A" w:rsidRPr="00741C4A" w:rsidRDefault="00AE65AC" w:rsidP="00741C4A">
      <w:pPr>
        <w:spacing w:after="0"/>
        <w:jc w:val="center"/>
        <w:rPr>
          <w:rFonts w:ascii="Arial" w:hAnsi="Arial" w:cs="Arial"/>
          <w:b/>
          <w:bCs/>
          <w:sz w:val="24"/>
          <w:szCs w:val="24"/>
        </w:rPr>
      </w:pPr>
      <w:r>
        <w:rPr>
          <w:rFonts w:ascii="Arial" w:hAnsi="Arial" w:cs="Arial"/>
          <w:b/>
          <w:bCs/>
          <w:sz w:val="24"/>
          <w:szCs w:val="24"/>
        </w:rPr>
        <w:t>CLIMATE CHANGE AND GREENHOUSE GAS REDUCTION</w:t>
      </w:r>
      <w:r w:rsidR="00AA3032">
        <w:rPr>
          <w:rFonts w:ascii="Arial" w:hAnsi="Arial" w:cs="Arial"/>
          <w:b/>
          <w:bCs/>
          <w:sz w:val="24"/>
          <w:szCs w:val="24"/>
        </w:rPr>
        <w:t xml:space="preserve"> </w:t>
      </w:r>
      <w:r w:rsidR="009D1553">
        <w:rPr>
          <w:rFonts w:ascii="Arial" w:hAnsi="Arial" w:cs="Arial"/>
          <w:b/>
          <w:bCs/>
          <w:sz w:val="24"/>
          <w:szCs w:val="24"/>
        </w:rPr>
        <w:t>(</w:t>
      </w:r>
      <w:r w:rsidR="00545040">
        <w:rPr>
          <w:rFonts w:ascii="Arial" w:hAnsi="Arial" w:cs="Arial"/>
          <w:b/>
          <w:bCs/>
          <w:sz w:val="24"/>
          <w:szCs w:val="24"/>
        </w:rPr>
        <w:t xml:space="preserve">NATURAL </w:t>
      </w:r>
      <w:r w:rsidR="009D1553">
        <w:rPr>
          <w:rFonts w:ascii="Arial" w:hAnsi="Arial" w:cs="Arial"/>
          <w:b/>
          <w:bCs/>
          <w:sz w:val="24"/>
          <w:szCs w:val="24"/>
        </w:rPr>
        <w:t xml:space="preserve">GAS TRANSITION) </w:t>
      </w:r>
      <w:r w:rsidR="00AA3032">
        <w:rPr>
          <w:rFonts w:ascii="Arial" w:hAnsi="Arial" w:cs="Arial"/>
          <w:b/>
          <w:bCs/>
          <w:sz w:val="24"/>
          <w:szCs w:val="24"/>
        </w:rPr>
        <w:t>AMENDMENT BILL</w:t>
      </w:r>
      <w:r w:rsidR="00AA3032" w:rsidRPr="00741C4A">
        <w:rPr>
          <w:rFonts w:ascii="Arial" w:hAnsi="Arial" w:cs="Arial"/>
          <w:b/>
          <w:bCs/>
          <w:sz w:val="24"/>
          <w:szCs w:val="24"/>
        </w:rPr>
        <w:t xml:space="preserve"> </w:t>
      </w:r>
      <w:r w:rsidR="00741C4A" w:rsidRPr="00741C4A">
        <w:rPr>
          <w:rFonts w:ascii="Arial" w:hAnsi="Arial" w:cs="Arial"/>
          <w:b/>
          <w:bCs/>
          <w:sz w:val="24"/>
          <w:szCs w:val="24"/>
        </w:rPr>
        <w:t>20</w:t>
      </w:r>
      <w:r w:rsidR="00130A37">
        <w:rPr>
          <w:rFonts w:ascii="Arial" w:hAnsi="Arial" w:cs="Arial"/>
          <w:b/>
          <w:bCs/>
          <w:sz w:val="24"/>
          <w:szCs w:val="24"/>
        </w:rPr>
        <w:t>2</w:t>
      </w:r>
      <w:r>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5077609A" w:rsidR="00BB387E" w:rsidRDefault="00BB387E" w:rsidP="00BB387E">
      <w:pPr>
        <w:spacing w:after="0"/>
        <w:jc w:val="center"/>
        <w:rPr>
          <w:rFonts w:ascii="Arial" w:hAnsi="Arial" w:cs="Arial"/>
          <w:b/>
          <w:sz w:val="24"/>
          <w:szCs w:val="24"/>
        </w:rPr>
      </w:pPr>
    </w:p>
    <w:p w14:paraId="0EC1C818" w14:textId="77777777" w:rsidR="00E4177D" w:rsidRPr="00BB387E" w:rsidRDefault="00E4177D"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15BCEFA7" w:rsidR="00BB387E" w:rsidRDefault="00BB387E" w:rsidP="00BB387E">
      <w:pPr>
        <w:spacing w:after="0"/>
        <w:jc w:val="center"/>
        <w:rPr>
          <w:rFonts w:ascii="Arial" w:hAnsi="Arial" w:cs="Arial"/>
          <w:b/>
          <w:sz w:val="24"/>
          <w:szCs w:val="24"/>
        </w:rPr>
      </w:pPr>
    </w:p>
    <w:p w14:paraId="0C429A2F" w14:textId="7221BF9C" w:rsidR="008E717A" w:rsidRDefault="008E717A" w:rsidP="00BB387E">
      <w:pPr>
        <w:spacing w:after="0"/>
        <w:jc w:val="center"/>
        <w:rPr>
          <w:rFonts w:ascii="Arial" w:hAnsi="Arial" w:cs="Arial"/>
          <w:b/>
          <w:sz w:val="24"/>
          <w:szCs w:val="24"/>
        </w:rPr>
      </w:pPr>
    </w:p>
    <w:p w14:paraId="13C0A8E7" w14:textId="611C68AD" w:rsidR="008E717A" w:rsidRDefault="008E717A" w:rsidP="00BB387E">
      <w:pPr>
        <w:spacing w:after="0"/>
        <w:jc w:val="center"/>
        <w:rPr>
          <w:rFonts w:ascii="Arial" w:hAnsi="Arial" w:cs="Arial"/>
          <w:b/>
          <w:sz w:val="24"/>
          <w:szCs w:val="24"/>
        </w:rPr>
      </w:pPr>
    </w:p>
    <w:p w14:paraId="19E8AEFC" w14:textId="77777777" w:rsidR="008E717A" w:rsidRPr="00BB387E" w:rsidRDefault="008E717A"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D52B014" w:rsidR="00BB387E" w:rsidRDefault="00AA3032" w:rsidP="00BB387E">
      <w:pPr>
        <w:spacing w:after="0"/>
        <w:ind w:right="686"/>
        <w:jc w:val="right"/>
        <w:rPr>
          <w:rFonts w:ascii="Arial" w:hAnsi="Arial" w:cs="Arial"/>
          <w:b/>
          <w:bCs/>
          <w:sz w:val="24"/>
          <w:szCs w:val="24"/>
        </w:rPr>
      </w:pPr>
      <w:r>
        <w:rPr>
          <w:rFonts w:ascii="Arial" w:hAnsi="Arial" w:cs="Arial"/>
          <w:b/>
          <w:bCs/>
          <w:sz w:val="24"/>
          <w:szCs w:val="24"/>
        </w:rPr>
        <w:t>Shane Rattenbu</w:t>
      </w:r>
      <w:r w:rsidR="006C541C">
        <w:rPr>
          <w:rFonts w:ascii="Arial" w:hAnsi="Arial" w:cs="Arial"/>
          <w:b/>
          <w:bCs/>
          <w:sz w:val="24"/>
          <w:szCs w:val="24"/>
        </w:rPr>
        <w:t>r</w:t>
      </w:r>
      <w:r>
        <w:rPr>
          <w:rFonts w:ascii="Arial" w:hAnsi="Arial" w:cs="Arial"/>
          <w:b/>
          <w:bCs/>
          <w:sz w:val="24"/>
          <w:szCs w:val="24"/>
        </w:rPr>
        <w:t xml:space="preserve">y </w:t>
      </w:r>
      <w:r w:rsidR="00E954A1">
        <w:rPr>
          <w:rFonts w:ascii="Arial" w:hAnsi="Arial" w:cs="Arial"/>
          <w:b/>
          <w:bCs/>
          <w:sz w:val="24"/>
          <w:szCs w:val="24"/>
        </w:rPr>
        <w:t>MLA</w:t>
      </w:r>
    </w:p>
    <w:p w14:paraId="3839B998" w14:textId="4A238376" w:rsidR="007E31AB" w:rsidRPr="00BB387E" w:rsidRDefault="007E31AB" w:rsidP="00BB387E">
      <w:pPr>
        <w:spacing w:after="0"/>
        <w:ind w:right="686"/>
        <w:jc w:val="right"/>
        <w:rPr>
          <w:rFonts w:ascii="Arial" w:hAnsi="Arial" w:cs="Arial"/>
          <w:b/>
          <w:bCs/>
          <w:sz w:val="24"/>
          <w:szCs w:val="24"/>
        </w:rPr>
      </w:pPr>
      <w:r>
        <w:rPr>
          <w:rFonts w:ascii="Arial" w:hAnsi="Arial" w:cs="Arial"/>
          <w:b/>
          <w:bCs/>
          <w:sz w:val="24"/>
          <w:szCs w:val="24"/>
        </w:rPr>
        <w:t>Minister for Water, Energy and Emissions Reduction</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4E93E3F0" w:rsidR="00ED3B77" w:rsidRPr="00BB387E" w:rsidRDefault="00B32382" w:rsidP="008C225D">
      <w:pPr>
        <w:pStyle w:val="Heading1"/>
        <w:jc w:val="center"/>
      </w:pPr>
      <w:r>
        <w:lastRenderedPageBreak/>
        <w:t>CLIMATE CHANGE AND GREENHOUSE GAS REDUCTION</w:t>
      </w:r>
      <w:r w:rsidR="00AA3032">
        <w:t xml:space="preserve"> </w:t>
      </w:r>
      <w:r w:rsidR="00545040">
        <w:t xml:space="preserve">(NATURAL GAS TRANSITION) </w:t>
      </w:r>
      <w:r w:rsidR="00AA3032">
        <w:t>AMENDMENT</w:t>
      </w:r>
      <w:r w:rsidR="00ED3B77" w:rsidRPr="00BB387E">
        <w:t xml:space="preserve"> BILL </w:t>
      </w:r>
      <w:r w:rsidR="00130A37" w:rsidRPr="00BB387E">
        <w:t>20</w:t>
      </w:r>
      <w:r w:rsidR="00130A37">
        <w:t>2</w:t>
      </w:r>
      <w:r>
        <w:t>2</w:t>
      </w:r>
    </w:p>
    <w:p w14:paraId="2612AE1F" w14:textId="77777777" w:rsidR="00834FC9" w:rsidRDefault="00834FC9" w:rsidP="007F3D56">
      <w:pPr>
        <w:spacing w:after="0"/>
        <w:contextualSpacing/>
        <w:rPr>
          <w:rFonts w:ascii="Arial" w:hAnsi="Arial" w:cs="Arial"/>
          <w:bCs/>
          <w:sz w:val="24"/>
          <w:szCs w:val="24"/>
        </w:rPr>
      </w:pPr>
    </w:p>
    <w:p w14:paraId="4016AE76" w14:textId="798ABA06" w:rsidR="00230626" w:rsidRDefault="00230626" w:rsidP="00A94781">
      <w:pPr>
        <w:spacing w:after="240" w:line="240" w:lineRule="auto"/>
        <w:rPr>
          <w:rFonts w:ascii="Arial" w:hAnsi="Arial" w:cs="Arial"/>
          <w:iCs/>
          <w:sz w:val="24"/>
          <w:szCs w:val="24"/>
        </w:rPr>
      </w:pPr>
      <w:r>
        <w:rPr>
          <w:rFonts w:ascii="Arial" w:hAnsi="Arial" w:cs="Arial"/>
          <w:iCs/>
          <w:sz w:val="24"/>
          <w:szCs w:val="24"/>
        </w:rPr>
        <w:t xml:space="preserve">This explanatory statement relates to the </w:t>
      </w:r>
      <w:r w:rsidR="00313E25">
        <w:rPr>
          <w:rFonts w:ascii="Arial" w:hAnsi="Arial" w:cs="Arial"/>
          <w:i/>
          <w:sz w:val="24"/>
          <w:szCs w:val="24"/>
        </w:rPr>
        <w:t>Climate Change and Greenhouse Gas Reduction</w:t>
      </w:r>
      <w:r w:rsidRPr="00572EDB">
        <w:rPr>
          <w:rFonts w:ascii="Arial" w:hAnsi="Arial" w:cs="Arial"/>
          <w:i/>
          <w:sz w:val="24"/>
          <w:szCs w:val="24"/>
        </w:rPr>
        <w:t xml:space="preserve"> </w:t>
      </w:r>
      <w:r w:rsidR="0069787F">
        <w:rPr>
          <w:rFonts w:ascii="Arial" w:hAnsi="Arial" w:cs="Arial"/>
          <w:i/>
          <w:sz w:val="24"/>
          <w:szCs w:val="24"/>
        </w:rPr>
        <w:t>(Natural Gas Transition)</w:t>
      </w:r>
      <w:r w:rsidR="001013DE">
        <w:rPr>
          <w:rFonts w:ascii="Arial" w:hAnsi="Arial" w:cs="Arial"/>
          <w:i/>
          <w:sz w:val="24"/>
          <w:szCs w:val="24"/>
        </w:rPr>
        <w:t xml:space="preserve"> </w:t>
      </w:r>
      <w:r w:rsidR="001013DE" w:rsidRPr="00572EDB">
        <w:rPr>
          <w:rFonts w:ascii="Arial" w:hAnsi="Arial" w:cs="Arial"/>
          <w:i/>
          <w:sz w:val="24"/>
          <w:szCs w:val="24"/>
        </w:rPr>
        <w:t>Amendment</w:t>
      </w:r>
      <w:r w:rsidR="0069787F">
        <w:rPr>
          <w:rFonts w:ascii="Arial" w:hAnsi="Arial" w:cs="Arial"/>
          <w:i/>
          <w:sz w:val="24"/>
          <w:szCs w:val="24"/>
        </w:rPr>
        <w:t xml:space="preserve"> </w:t>
      </w:r>
      <w:r w:rsidRPr="00572EDB">
        <w:rPr>
          <w:rFonts w:ascii="Arial" w:hAnsi="Arial" w:cs="Arial"/>
          <w:i/>
          <w:sz w:val="24"/>
          <w:szCs w:val="24"/>
        </w:rPr>
        <w:t>Bill 202</w:t>
      </w:r>
      <w:r w:rsidR="00313E25">
        <w:rPr>
          <w:rFonts w:ascii="Arial" w:hAnsi="Arial" w:cs="Arial"/>
          <w:i/>
          <w:sz w:val="24"/>
          <w:szCs w:val="24"/>
        </w:rPr>
        <w:t>2</w:t>
      </w:r>
      <w:r>
        <w:rPr>
          <w:rFonts w:ascii="Arial" w:hAnsi="Arial" w:cs="Arial"/>
          <w:iCs/>
          <w:sz w:val="24"/>
          <w:szCs w:val="24"/>
        </w:rPr>
        <w:t xml:space="preserve"> (the </w:t>
      </w:r>
      <w:r w:rsidRPr="007E31AB">
        <w:rPr>
          <w:rFonts w:ascii="Arial" w:hAnsi="Arial" w:cs="Arial"/>
          <w:b/>
          <w:bCs/>
          <w:i/>
          <w:sz w:val="24"/>
          <w:szCs w:val="24"/>
        </w:rPr>
        <w:t>Bill</w:t>
      </w:r>
      <w:r>
        <w:rPr>
          <w:rFonts w:ascii="Arial" w:hAnsi="Arial" w:cs="Arial"/>
          <w:iCs/>
          <w:sz w:val="24"/>
          <w:szCs w:val="24"/>
        </w:rPr>
        <w:t xml:space="preserve">) as presented to the ACT Legislative Assembly. </w:t>
      </w:r>
    </w:p>
    <w:p w14:paraId="1B059315" w14:textId="34F8F282" w:rsidR="00230626" w:rsidRDefault="00230626" w:rsidP="00A94781">
      <w:pPr>
        <w:spacing w:after="240" w:line="240" w:lineRule="auto"/>
        <w:rPr>
          <w:rFonts w:ascii="Arial" w:hAnsi="Arial" w:cs="Arial"/>
          <w:iCs/>
          <w:sz w:val="24"/>
          <w:szCs w:val="24"/>
        </w:rPr>
      </w:pPr>
      <w:r>
        <w:rPr>
          <w:rFonts w:ascii="Arial" w:hAnsi="Arial" w:cs="Arial"/>
          <w:iCs/>
          <w:sz w:val="24"/>
          <w:szCs w:val="24"/>
        </w:rPr>
        <w:t xml:space="preserve">The statement is to be read in conjunction with the Bill. </w:t>
      </w:r>
      <w:r w:rsidR="00684F1B">
        <w:rPr>
          <w:rFonts w:ascii="Arial" w:hAnsi="Arial" w:cs="Arial"/>
          <w:iCs/>
          <w:sz w:val="24"/>
          <w:szCs w:val="24"/>
        </w:rPr>
        <w:t>I</w:t>
      </w:r>
      <w:r>
        <w:rPr>
          <w:rFonts w:ascii="Arial" w:hAnsi="Arial" w:cs="Arial"/>
          <w:iCs/>
          <w:sz w:val="24"/>
          <w:szCs w:val="24"/>
        </w:rPr>
        <w:t>t is not a complete description</w:t>
      </w:r>
      <w:r w:rsidR="00684F1B">
        <w:rPr>
          <w:rFonts w:ascii="Arial" w:hAnsi="Arial" w:cs="Arial"/>
          <w:iCs/>
          <w:sz w:val="24"/>
          <w:szCs w:val="24"/>
        </w:rPr>
        <w:t xml:space="preserve"> but </w:t>
      </w:r>
      <w:r>
        <w:rPr>
          <w:rFonts w:ascii="Arial" w:hAnsi="Arial" w:cs="Arial"/>
          <w:iCs/>
          <w:sz w:val="24"/>
          <w:szCs w:val="24"/>
        </w:rPr>
        <w:t xml:space="preserve">provides information about </w:t>
      </w:r>
      <w:r w:rsidR="00684F1B">
        <w:rPr>
          <w:rFonts w:ascii="Arial" w:hAnsi="Arial" w:cs="Arial"/>
          <w:iCs/>
          <w:sz w:val="24"/>
          <w:szCs w:val="24"/>
        </w:rPr>
        <w:t>the</w:t>
      </w:r>
      <w:r>
        <w:rPr>
          <w:rFonts w:ascii="Arial" w:hAnsi="Arial" w:cs="Arial"/>
          <w:iCs/>
          <w:sz w:val="24"/>
          <w:szCs w:val="24"/>
        </w:rPr>
        <w:t xml:space="preserve"> intent of the provisions in the Bill</w:t>
      </w:r>
      <w:r w:rsidR="00684F1B">
        <w:rPr>
          <w:rFonts w:ascii="Arial" w:hAnsi="Arial" w:cs="Arial"/>
          <w:iCs/>
          <w:sz w:val="24"/>
          <w:szCs w:val="24"/>
        </w:rPr>
        <w:t>.</w:t>
      </w:r>
      <w:r>
        <w:rPr>
          <w:rFonts w:ascii="Arial" w:hAnsi="Arial" w:cs="Arial"/>
          <w:iCs/>
          <w:sz w:val="24"/>
          <w:szCs w:val="24"/>
        </w:rPr>
        <w:t xml:space="preserve"> </w:t>
      </w:r>
    </w:p>
    <w:p w14:paraId="4D7C249E" w14:textId="25A8275C" w:rsidR="00684F1B" w:rsidRPr="00230626" w:rsidRDefault="00684F1B" w:rsidP="00A94781">
      <w:pPr>
        <w:spacing w:after="240" w:line="240" w:lineRule="auto"/>
        <w:rPr>
          <w:rFonts w:ascii="Arial" w:hAnsi="Arial" w:cs="Arial"/>
          <w:iCs/>
          <w:sz w:val="24"/>
          <w:szCs w:val="24"/>
        </w:rPr>
      </w:pPr>
      <w:r>
        <w:rPr>
          <w:rFonts w:ascii="Arial" w:hAnsi="Arial" w:cs="Arial"/>
          <w:iCs/>
          <w:sz w:val="24"/>
          <w:szCs w:val="24"/>
        </w:rPr>
        <w:t>It has been prepared to assist the reader. It does not form part of the Bill, has not been endorsed by the Assembly and is not to be taken as providing a definitive interpretation of the meaning of a provision.</w:t>
      </w:r>
    </w:p>
    <w:p w14:paraId="7E1ECB82" w14:textId="6512AD91" w:rsidR="007E31AB" w:rsidRPr="00230626" w:rsidRDefault="007E31AB" w:rsidP="00A94781">
      <w:pPr>
        <w:spacing w:after="240" w:line="240" w:lineRule="auto"/>
        <w:rPr>
          <w:rFonts w:ascii="Arial" w:hAnsi="Arial" w:cs="Arial"/>
          <w:iCs/>
          <w:sz w:val="24"/>
          <w:szCs w:val="24"/>
        </w:rPr>
      </w:pPr>
      <w:r w:rsidRPr="0083437F">
        <w:rPr>
          <w:rFonts w:ascii="Arial" w:hAnsi="Arial" w:cs="Arial"/>
          <w:iCs/>
          <w:sz w:val="24"/>
          <w:szCs w:val="24"/>
        </w:rPr>
        <w:t xml:space="preserve">The </w:t>
      </w:r>
      <w:r w:rsidR="001013DE" w:rsidRPr="0083437F">
        <w:rPr>
          <w:rFonts w:ascii="Arial" w:hAnsi="Arial" w:cs="Arial"/>
          <w:iCs/>
          <w:sz w:val="24"/>
          <w:szCs w:val="24"/>
        </w:rPr>
        <w:t>Bill</w:t>
      </w:r>
      <w:r w:rsidRPr="0083437F">
        <w:rPr>
          <w:rFonts w:ascii="Arial" w:hAnsi="Arial" w:cs="Arial"/>
          <w:i/>
          <w:sz w:val="24"/>
          <w:szCs w:val="24"/>
        </w:rPr>
        <w:t xml:space="preserve"> </w:t>
      </w:r>
      <w:r w:rsidRPr="0083437F">
        <w:rPr>
          <w:rFonts w:ascii="Arial" w:hAnsi="Arial" w:cs="Arial"/>
          <w:iCs/>
          <w:sz w:val="24"/>
          <w:szCs w:val="24"/>
        </w:rPr>
        <w:t xml:space="preserve">is not a Significant Bill. Significant Bills are bills that have been assessed as likely to have significant engagement of human rights and require more detailed reasoning in relation to compatibility with the </w:t>
      </w:r>
      <w:r w:rsidRPr="0083437F">
        <w:rPr>
          <w:rFonts w:ascii="Arial" w:hAnsi="Arial" w:cs="Arial"/>
          <w:i/>
          <w:sz w:val="24"/>
          <w:szCs w:val="24"/>
        </w:rPr>
        <w:t>Human Rights Act 2004</w:t>
      </w:r>
      <w:r w:rsidRPr="0083437F">
        <w:rPr>
          <w:rFonts w:ascii="Arial" w:hAnsi="Arial" w:cs="Arial"/>
          <w:iCs/>
          <w:sz w:val="24"/>
          <w:szCs w:val="24"/>
        </w:rPr>
        <w:t>.</w:t>
      </w:r>
    </w:p>
    <w:p w14:paraId="53027DD0" w14:textId="77777777" w:rsidR="00FF4855" w:rsidRDefault="00FF4855" w:rsidP="008C225D">
      <w:pPr>
        <w:pStyle w:val="Heading2"/>
      </w:pPr>
    </w:p>
    <w:p w14:paraId="29C29316" w14:textId="46AA7E6E" w:rsidR="007B6A78" w:rsidRDefault="003D5264" w:rsidP="008C225D">
      <w:pPr>
        <w:pStyle w:val="Heading2"/>
      </w:pPr>
      <w:r>
        <w:t xml:space="preserve">BACKGROUND </w:t>
      </w:r>
    </w:p>
    <w:p w14:paraId="167739D1" w14:textId="315A25C8" w:rsidR="00545040" w:rsidRDefault="00313E25" w:rsidP="00A94781">
      <w:pPr>
        <w:spacing w:after="240" w:line="240" w:lineRule="auto"/>
        <w:ind w:right="-45"/>
        <w:contextualSpacing/>
        <w:rPr>
          <w:rFonts w:ascii="Arial" w:hAnsi="Arial" w:cs="Arial"/>
          <w:iCs/>
          <w:sz w:val="24"/>
          <w:szCs w:val="24"/>
        </w:rPr>
      </w:pPr>
      <w:r>
        <w:rPr>
          <w:rFonts w:ascii="Arial" w:hAnsi="Arial" w:cs="Arial"/>
          <w:iCs/>
          <w:sz w:val="24"/>
          <w:szCs w:val="24"/>
        </w:rPr>
        <w:t xml:space="preserve">The </w:t>
      </w:r>
      <w:r w:rsidRPr="006429FC">
        <w:rPr>
          <w:rFonts w:ascii="Arial" w:hAnsi="Arial" w:cs="Arial"/>
          <w:i/>
          <w:sz w:val="24"/>
          <w:szCs w:val="24"/>
        </w:rPr>
        <w:t xml:space="preserve">Climate Change and Greenhouse Gas </w:t>
      </w:r>
      <w:r w:rsidR="003D5264">
        <w:rPr>
          <w:rFonts w:ascii="Arial" w:hAnsi="Arial" w:cs="Arial"/>
          <w:i/>
          <w:sz w:val="24"/>
          <w:szCs w:val="24"/>
        </w:rPr>
        <w:t xml:space="preserve">Reduction </w:t>
      </w:r>
      <w:r w:rsidRPr="006429FC">
        <w:rPr>
          <w:rFonts w:ascii="Arial" w:hAnsi="Arial" w:cs="Arial"/>
          <w:i/>
          <w:sz w:val="24"/>
          <w:szCs w:val="24"/>
        </w:rPr>
        <w:t>Act</w:t>
      </w:r>
      <w:r w:rsidR="003D5264" w:rsidRPr="006429FC">
        <w:rPr>
          <w:rFonts w:ascii="Arial" w:hAnsi="Arial" w:cs="Arial"/>
          <w:i/>
          <w:sz w:val="24"/>
          <w:szCs w:val="24"/>
        </w:rPr>
        <w:t xml:space="preserve"> 2010</w:t>
      </w:r>
      <w:r>
        <w:rPr>
          <w:rFonts w:ascii="Arial" w:hAnsi="Arial" w:cs="Arial"/>
          <w:iCs/>
          <w:sz w:val="24"/>
          <w:szCs w:val="24"/>
        </w:rPr>
        <w:t xml:space="preserve"> </w:t>
      </w:r>
      <w:r w:rsidR="003D5264">
        <w:rPr>
          <w:rFonts w:ascii="Arial" w:hAnsi="Arial" w:cs="Arial"/>
          <w:iCs/>
          <w:sz w:val="24"/>
          <w:szCs w:val="24"/>
        </w:rPr>
        <w:t xml:space="preserve">(the </w:t>
      </w:r>
      <w:r w:rsidR="003D5264" w:rsidRPr="007E31AB">
        <w:rPr>
          <w:rFonts w:ascii="Arial" w:hAnsi="Arial" w:cs="Arial"/>
          <w:b/>
          <w:bCs/>
          <w:i/>
          <w:sz w:val="24"/>
          <w:szCs w:val="24"/>
        </w:rPr>
        <w:t>Act</w:t>
      </w:r>
      <w:r w:rsidR="003D5264">
        <w:rPr>
          <w:rFonts w:ascii="Arial" w:hAnsi="Arial" w:cs="Arial"/>
          <w:iCs/>
          <w:sz w:val="24"/>
          <w:szCs w:val="24"/>
        </w:rPr>
        <w:t xml:space="preserve">) </w:t>
      </w:r>
      <w:r>
        <w:rPr>
          <w:rFonts w:ascii="Arial" w:hAnsi="Arial" w:cs="Arial"/>
          <w:iCs/>
          <w:sz w:val="24"/>
          <w:szCs w:val="24"/>
        </w:rPr>
        <w:t>facilitates successful policy</w:t>
      </w:r>
      <w:r w:rsidR="004F5014">
        <w:rPr>
          <w:rFonts w:ascii="Arial" w:hAnsi="Arial" w:cs="Arial"/>
          <w:iCs/>
          <w:sz w:val="24"/>
          <w:szCs w:val="24"/>
        </w:rPr>
        <w:t>, regulation</w:t>
      </w:r>
      <w:r>
        <w:rPr>
          <w:rFonts w:ascii="Arial" w:hAnsi="Arial" w:cs="Arial"/>
          <w:iCs/>
          <w:sz w:val="24"/>
          <w:szCs w:val="24"/>
        </w:rPr>
        <w:t xml:space="preserve"> </w:t>
      </w:r>
      <w:r w:rsidR="00262C79">
        <w:rPr>
          <w:rFonts w:ascii="Arial" w:hAnsi="Arial" w:cs="Arial"/>
          <w:iCs/>
          <w:sz w:val="24"/>
          <w:szCs w:val="24"/>
        </w:rPr>
        <w:t xml:space="preserve">and program </w:t>
      </w:r>
      <w:r>
        <w:rPr>
          <w:rFonts w:ascii="Arial" w:hAnsi="Arial" w:cs="Arial"/>
          <w:iCs/>
          <w:sz w:val="24"/>
          <w:szCs w:val="24"/>
        </w:rPr>
        <w:t>development to allow the ACT to meet its emission reduction targets</w:t>
      </w:r>
      <w:r w:rsidR="00684F1B">
        <w:rPr>
          <w:rFonts w:ascii="Arial" w:hAnsi="Arial" w:cs="Arial"/>
          <w:iCs/>
          <w:sz w:val="24"/>
          <w:szCs w:val="24"/>
        </w:rPr>
        <w:t xml:space="preserve">. </w:t>
      </w:r>
      <w:r w:rsidR="00545040">
        <w:rPr>
          <w:rFonts w:ascii="Arial" w:hAnsi="Arial" w:cs="Arial"/>
          <w:iCs/>
          <w:sz w:val="24"/>
          <w:szCs w:val="24"/>
        </w:rPr>
        <w:t>Through the Act</w:t>
      </w:r>
      <w:r w:rsidR="00982ABE">
        <w:rPr>
          <w:rFonts w:ascii="Arial" w:hAnsi="Arial" w:cs="Arial"/>
          <w:iCs/>
          <w:sz w:val="24"/>
          <w:szCs w:val="24"/>
        </w:rPr>
        <w:t>,</w:t>
      </w:r>
      <w:r w:rsidR="00545040">
        <w:rPr>
          <w:rFonts w:ascii="Arial" w:hAnsi="Arial" w:cs="Arial"/>
          <w:iCs/>
          <w:sz w:val="24"/>
          <w:szCs w:val="24"/>
        </w:rPr>
        <w:t xml:space="preserve"> the ACT has set the following</w:t>
      </w:r>
      <w:r w:rsidR="00282360">
        <w:rPr>
          <w:rFonts w:ascii="Arial" w:hAnsi="Arial" w:cs="Arial"/>
          <w:iCs/>
          <w:sz w:val="24"/>
          <w:szCs w:val="24"/>
        </w:rPr>
        <w:t xml:space="preserve"> interim greenhouse gas</w:t>
      </w:r>
      <w:r w:rsidR="00430448">
        <w:rPr>
          <w:rFonts w:ascii="Arial" w:hAnsi="Arial" w:cs="Arial"/>
          <w:iCs/>
          <w:sz w:val="24"/>
          <w:szCs w:val="24"/>
        </w:rPr>
        <w:t xml:space="preserve"> reduction</w:t>
      </w:r>
      <w:r w:rsidR="00282360">
        <w:rPr>
          <w:rFonts w:ascii="Arial" w:hAnsi="Arial" w:cs="Arial"/>
          <w:iCs/>
          <w:sz w:val="24"/>
          <w:szCs w:val="24"/>
        </w:rPr>
        <w:t xml:space="preserve"> targets:</w:t>
      </w:r>
    </w:p>
    <w:p w14:paraId="11DA799C" w14:textId="266744C4" w:rsidR="00282360" w:rsidRPr="00282360" w:rsidRDefault="00282360" w:rsidP="00282360">
      <w:pPr>
        <w:pStyle w:val="ListParagraph"/>
        <w:numPr>
          <w:ilvl w:val="0"/>
          <w:numId w:val="54"/>
        </w:numPr>
        <w:shd w:val="clear" w:color="auto" w:fill="FFFFFF"/>
        <w:spacing w:before="180" w:after="140"/>
        <w:rPr>
          <w:rFonts w:ascii="Arial" w:hAnsi="Arial" w:cs="Arial"/>
          <w:color w:val="000000"/>
          <w:sz w:val="24"/>
          <w:szCs w:val="24"/>
        </w:rPr>
      </w:pPr>
      <w:r w:rsidRPr="00282360">
        <w:rPr>
          <w:rFonts w:ascii="Arial" w:hAnsi="Arial" w:cs="Arial"/>
          <w:color w:val="000000"/>
          <w:sz w:val="24"/>
          <w:szCs w:val="24"/>
        </w:rPr>
        <w:t>50-60% less than 1990 emissions by 30 June 2025;</w:t>
      </w:r>
    </w:p>
    <w:p w14:paraId="05781C8F" w14:textId="401FFE30" w:rsidR="00282360" w:rsidRPr="00282360" w:rsidRDefault="00282360" w:rsidP="00282360">
      <w:pPr>
        <w:pStyle w:val="ListParagraph"/>
        <w:numPr>
          <w:ilvl w:val="0"/>
          <w:numId w:val="54"/>
        </w:numPr>
        <w:shd w:val="clear" w:color="auto" w:fill="FFFFFF"/>
        <w:spacing w:before="140" w:after="140"/>
        <w:rPr>
          <w:rFonts w:ascii="Arial" w:hAnsi="Arial" w:cs="Arial"/>
          <w:color w:val="000000"/>
          <w:sz w:val="24"/>
          <w:szCs w:val="24"/>
        </w:rPr>
      </w:pPr>
      <w:r w:rsidRPr="00282360">
        <w:rPr>
          <w:rFonts w:ascii="Arial" w:hAnsi="Arial" w:cs="Arial"/>
          <w:color w:val="000000"/>
          <w:sz w:val="24"/>
          <w:szCs w:val="24"/>
        </w:rPr>
        <w:t>65-75% less than 1990 emissions by 30 June 2030; and</w:t>
      </w:r>
    </w:p>
    <w:p w14:paraId="6BEC46FB" w14:textId="576B0808" w:rsidR="00282360" w:rsidRPr="00282360" w:rsidRDefault="00282360" w:rsidP="00282360">
      <w:pPr>
        <w:pStyle w:val="ListParagraph"/>
        <w:numPr>
          <w:ilvl w:val="0"/>
          <w:numId w:val="54"/>
        </w:numPr>
        <w:shd w:val="clear" w:color="auto" w:fill="FFFFFF"/>
        <w:spacing w:before="140" w:after="140"/>
        <w:rPr>
          <w:rFonts w:ascii="Arial" w:hAnsi="Arial" w:cs="Arial"/>
          <w:color w:val="000000"/>
          <w:sz w:val="24"/>
          <w:szCs w:val="24"/>
        </w:rPr>
      </w:pPr>
      <w:r w:rsidRPr="00282360">
        <w:rPr>
          <w:rFonts w:ascii="Arial" w:hAnsi="Arial" w:cs="Arial"/>
          <w:color w:val="000000"/>
          <w:sz w:val="24"/>
          <w:szCs w:val="24"/>
        </w:rPr>
        <w:t>90-95% less than 1990 emissions by 30 June 2040.</w:t>
      </w:r>
    </w:p>
    <w:p w14:paraId="07E101BC" w14:textId="59F1EF1D" w:rsidR="00282360" w:rsidRDefault="00282360" w:rsidP="00A94781">
      <w:pPr>
        <w:spacing w:after="240" w:line="240" w:lineRule="auto"/>
        <w:ind w:right="-45"/>
        <w:contextualSpacing/>
        <w:rPr>
          <w:rFonts w:ascii="Arial" w:hAnsi="Arial" w:cs="Arial"/>
          <w:iCs/>
          <w:sz w:val="24"/>
          <w:szCs w:val="24"/>
        </w:rPr>
      </w:pPr>
    </w:p>
    <w:p w14:paraId="195E68C1" w14:textId="7A533B6D" w:rsidR="00282360" w:rsidRDefault="00502F00" w:rsidP="00502F00">
      <w:pPr>
        <w:spacing w:after="240" w:line="240" w:lineRule="auto"/>
        <w:ind w:right="-45"/>
        <w:contextualSpacing/>
        <w:rPr>
          <w:rFonts w:ascii="Arial" w:hAnsi="Arial" w:cs="Arial"/>
          <w:iCs/>
          <w:sz w:val="24"/>
          <w:szCs w:val="24"/>
        </w:rPr>
      </w:pPr>
      <w:r>
        <w:rPr>
          <w:rFonts w:ascii="Arial" w:hAnsi="Arial" w:cs="Arial"/>
          <w:iCs/>
          <w:sz w:val="24"/>
          <w:szCs w:val="24"/>
        </w:rPr>
        <w:t xml:space="preserve">Natural gas is a fossil fuel and accounts for approximately 20 per cent of the ACT’s current greenhouse gas emissions. To meet the targets set out in the Act, the ACT </w:t>
      </w:r>
      <w:r w:rsidR="00762945">
        <w:rPr>
          <w:rFonts w:ascii="Arial" w:hAnsi="Arial" w:cs="Arial"/>
          <w:iCs/>
          <w:sz w:val="24"/>
          <w:szCs w:val="24"/>
        </w:rPr>
        <w:t>G</w:t>
      </w:r>
      <w:r>
        <w:rPr>
          <w:rFonts w:ascii="Arial" w:hAnsi="Arial" w:cs="Arial"/>
          <w:iCs/>
          <w:sz w:val="24"/>
          <w:szCs w:val="24"/>
        </w:rPr>
        <w:t>overnment has committed to phasing out new natural</w:t>
      </w:r>
      <w:r w:rsidR="0069787F">
        <w:rPr>
          <w:rFonts w:ascii="Arial" w:hAnsi="Arial" w:cs="Arial"/>
          <w:iCs/>
          <w:sz w:val="24"/>
          <w:szCs w:val="24"/>
        </w:rPr>
        <w:t xml:space="preserve"> (fossil)</w:t>
      </w:r>
      <w:r>
        <w:rPr>
          <w:rFonts w:ascii="Arial" w:hAnsi="Arial" w:cs="Arial"/>
          <w:iCs/>
          <w:sz w:val="24"/>
          <w:szCs w:val="24"/>
        </w:rPr>
        <w:t xml:space="preserve"> gas mains connections</w:t>
      </w:r>
      <w:r w:rsidR="00430448">
        <w:rPr>
          <w:rFonts w:ascii="Arial" w:hAnsi="Arial" w:cs="Arial"/>
          <w:iCs/>
          <w:sz w:val="24"/>
          <w:szCs w:val="24"/>
        </w:rPr>
        <w:t xml:space="preserve"> to premises, such as </w:t>
      </w:r>
      <w:r w:rsidR="0083437F">
        <w:rPr>
          <w:rFonts w:ascii="Arial" w:hAnsi="Arial" w:cs="Arial"/>
          <w:iCs/>
          <w:sz w:val="24"/>
          <w:szCs w:val="24"/>
        </w:rPr>
        <w:t xml:space="preserve">land, </w:t>
      </w:r>
      <w:r w:rsidR="00430448">
        <w:rPr>
          <w:rFonts w:ascii="Arial" w:hAnsi="Arial" w:cs="Arial"/>
          <w:iCs/>
          <w:sz w:val="24"/>
          <w:szCs w:val="24"/>
        </w:rPr>
        <w:t xml:space="preserve">homes and buildings, in specific </w:t>
      </w:r>
      <w:r w:rsidR="00A01E7F">
        <w:rPr>
          <w:rFonts w:ascii="Arial" w:hAnsi="Arial" w:cs="Arial"/>
          <w:iCs/>
          <w:sz w:val="24"/>
          <w:szCs w:val="24"/>
        </w:rPr>
        <w:t>circumstances</w:t>
      </w:r>
      <w:r>
        <w:rPr>
          <w:rFonts w:ascii="Arial" w:hAnsi="Arial" w:cs="Arial"/>
          <w:iCs/>
          <w:sz w:val="24"/>
          <w:szCs w:val="24"/>
        </w:rPr>
        <w:t>.</w:t>
      </w:r>
      <w:r w:rsidR="0069787F">
        <w:rPr>
          <w:rFonts w:ascii="Arial" w:hAnsi="Arial" w:cs="Arial"/>
          <w:iCs/>
          <w:sz w:val="24"/>
          <w:szCs w:val="24"/>
        </w:rPr>
        <w:t xml:space="preserve"> The Territory’s commitments to phasing out new gas connections are outlined in the </w:t>
      </w:r>
      <w:r w:rsidR="0069787F" w:rsidRPr="00700119">
        <w:rPr>
          <w:rFonts w:ascii="Arial" w:hAnsi="Arial" w:cs="Arial"/>
          <w:i/>
          <w:sz w:val="24"/>
          <w:szCs w:val="24"/>
        </w:rPr>
        <w:t>Parliamentary and Government Agreement</w:t>
      </w:r>
      <w:r w:rsidR="00700119" w:rsidRPr="00700119">
        <w:rPr>
          <w:rFonts w:ascii="Arial" w:hAnsi="Arial" w:cs="Arial"/>
          <w:i/>
          <w:sz w:val="24"/>
          <w:szCs w:val="24"/>
        </w:rPr>
        <w:t xml:space="preserve"> for the 10</w:t>
      </w:r>
      <w:r w:rsidR="00700119" w:rsidRPr="00700119">
        <w:rPr>
          <w:rFonts w:ascii="Arial" w:hAnsi="Arial" w:cs="Arial"/>
          <w:i/>
          <w:sz w:val="24"/>
          <w:szCs w:val="24"/>
          <w:vertAlign w:val="superscript"/>
        </w:rPr>
        <w:t>th</w:t>
      </w:r>
      <w:r w:rsidR="00700119" w:rsidRPr="00700119">
        <w:rPr>
          <w:rFonts w:ascii="Arial" w:hAnsi="Arial" w:cs="Arial"/>
          <w:i/>
          <w:sz w:val="24"/>
          <w:szCs w:val="24"/>
        </w:rPr>
        <w:t xml:space="preserve"> Assembly of the Australian Capital Territory</w:t>
      </w:r>
      <w:r w:rsidR="00700119">
        <w:rPr>
          <w:rFonts w:ascii="Arial" w:hAnsi="Arial" w:cs="Arial"/>
          <w:iCs/>
          <w:sz w:val="24"/>
          <w:szCs w:val="24"/>
        </w:rPr>
        <w:t xml:space="preserve"> and the </w:t>
      </w:r>
      <w:r w:rsidR="00700119" w:rsidRPr="00700119">
        <w:rPr>
          <w:rFonts w:ascii="Arial" w:hAnsi="Arial" w:cs="Arial"/>
          <w:i/>
          <w:sz w:val="24"/>
          <w:szCs w:val="24"/>
        </w:rPr>
        <w:t>ACT Climate Change Strategy 2019-25</w:t>
      </w:r>
      <w:r w:rsidR="00700119">
        <w:rPr>
          <w:rFonts w:ascii="Arial" w:hAnsi="Arial" w:cs="Arial"/>
          <w:iCs/>
          <w:sz w:val="24"/>
          <w:szCs w:val="24"/>
        </w:rPr>
        <w:t>.</w:t>
      </w:r>
    </w:p>
    <w:p w14:paraId="328B763D" w14:textId="5172AB19" w:rsidR="00545040" w:rsidRDefault="00545040" w:rsidP="00A94781">
      <w:pPr>
        <w:spacing w:after="240" w:line="240" w:lineRule="auto"/>
        <w:ind w:right="-45"/>
        <w:contextualSpacing/>
        <w:rPr>
          <w:rFonts w:ascii="Arial" w:hAnsi="Arial" w:cs="Arial"/>
          <w:iCs/>
          <w:sz w:val="24"/>
          <w:szCs w:val="24"/>
        </w:rPr>
      </w:pPr>
    </w:p>
    <w:p w14:paraId="371ACAA7" w14:textId="01E60A83" w:rsidR="00502F00" w:rsidRDefault="00AD3AA1" w:rsidP="00A94781">
      <w:pPr>
        <w:spacing w:after="240" w:line="240" w:lineRule="auto"/>
        <w:ind w:right="-45"/>
        <w:contextualSpacing/>
        <w:rPr>
          <w:rFonts w:ascii="Arial" w:hAnsi="Arial" w:cs="Arial"/>
          <w:iCs/>
          <w:sz w:val="24"/>
          <w:szCs w:val="24"/>
        </w:rPr>
      </w:pPr>
      <w:r>
        <w:rPr>
          <w:rFonts w:ascii="Arial" w:hAnsi="Arial" w:cs="Arial"/>
          <w:iCs/>
          <w:sz w:val="24"/>
          <w:szCs w:val="24"/>
        </w:rPr>
        <w:t xml:space="preserve">Through the </w:t>
      </w:r>
      <w:r w:rsidRPr="00F7300F">
        <w:rPr>
          <w:rFonts w:ascii="Arial" w:hAnsi="Arial" w:cs="Arial"/>
          <w:i/>
          <w:sz w:val="24"/>
          <w:szCs w:val="24"/>
        </w:rPr>
        <w:t>Australian Energy Markets Agreement</w:t>
      </w:r>
      <w:r w:rsidR="00F7300F">
        <w:rPr>
          <w:rFonts w:ascii="Arial" w:hAnsi="Arial" w:cs="Arial"/>
          <w:i/>
          <w:sz w:val="24"/>
          <w:szCs w:val="24"/>
        </w:rPr>
        <w:t xml:space="preserve"> </w:t>
      </w:r>
      <w:r w:rsidR="00F7300F" w:rsidRPr="00F7300F">
        <w:rPr>
          <w:rFonts w:ascii="Arial" w:hAnsi="Arial" w:cs="Arial"/>
          <w:iCs/>
          <w:sz w:val="24"/>
          <w:szCs w:val="24"/>
        </w:rPr>
        <w:t>(</w:t>
      </w:r>
      <w:r w:rsidR="00F7300F" w:rsidRPr="0083437F">
        <w:rPr>
          <w:rFonts w:ascii="Arial" w:hAnsi="Arial" w:cs="Arial"/>
          <w:b/>
          <w:bCs/>
          <w:i/>
          <w:sz w:val="24"/>
          <w:szCs w:val="24"/>
        </w:rPr>
        <w:t>AEMA</w:t>
      </w:r>
      <w:r w:rsidR="00F7300F" w:rsidRPr="00F7300F">
        <w:rPr>
          <w:rFonts w:ascii="Arial" w:hAnsi="Arial" w:cs="Arial"/>
          <w:iCs/>
          <w:sz w:val="24"/>
          <w:szCs w:val="24"/>
        </w:rPr>
        <w:t>)</w:t>
      </w:r>
      <w:r w:rsidR="00F7300F">
        <w:rPr>
          <w:rFonts w:ascii="Arial" w:hAnsi="Arial" w:cs="Arial"/>
          <w:iCs/>
          <w:sz w:val="24"/>
          <w:szCs w:val="24"/>
        </w:rPr>
        <w:t>, t</w:t>
      </w:r>
      <w:r w:rsidR="00502F00">
        <w:rPr>
          <w:rFonts w:ascii="Arial" w:hAnsi="Arial" w:cs="Arial"/>
          <w:iCs/>
          <w:sz w:val="24"/>
          <w:szCs w:val="24"/>
        </w:rPr>
        <w:t xml:space="preserve">he ACT has adopted </w:t>
      </w:r>
      <w:r w:rsidR="00F7300F">
        <w:rPr>
          <w:rFonts w:ascii="Arial" w:hAnsi="Arial" w:cs="Arial"/>
          <w:iCs/>
          <w:sz w:val="24"/>
          <w:szCs w:val="24"/>
        </w:rPr>
        <w:t xml:space="preserve">a national framework and approach to energy legislation and regulation. This includes the adoption of </w:t>
      </w:r>
      <w:r w:rsidR="0069787F">
        <w:rPr>
          <w:rFonts w:ascii="Arial" w:hAnsi="Arial" w:cs="Arial"/>
          <w:iCs/>
          <w:sz w:val="24"/>
          <w:szCs w:val="24"/>
        </w:rPr>
        <w:t xml:space="preserve">the </w:t>
      </w:r>
      <w:r w:rsidR="00F7300F">
        <w:rPr>
          <w:rFonts w:ascii="Arial" w:hAnsi="Arial" w:cs="Arial"/>
          <w:iCs/>
          <w:sz w:val="24"/>
          <w:szCs w:val="24"/>
        </w:rPr>
        <w:t xml:space="preserve">National Gas Law (through the </w:t>
      </w:r>
      <w:r w:rsidR="00F7300F" w:rsidRPr="00F7300F">
        <w:rPr>
          <w:rFonts w:ascii="Arial" w:hAnsi="Arial" w:cs="Arial"/>
          <w:i/>
          <w:sz w:val="24"/>
          <w:szCs w:val="24"/>
        </w:rPr>
        <w:t>National Gas (ACT) Act 2008</w:t>
      </w:r>
      <w:r w:rsidR="00F7300F">
        <w:rPr>
          <w:rFonts w:ascii="Arial" w:hAnsi="Arial" w:cs="Arial"/>
          <w:iCs/>
          <w:sz w:val="24"/>
          <w:szCs w:val="24"/>
        </w:rPr>
        <w:t xml:space="preserve">) and the National Energy Retail Law (through the </w:t>
      </w:r>
      <w:r w:rsidR="00F7300F" w:rsidRPr="00F7300F">
        <w:rPr>
          <w:rFonts w:ascii="Arial" w:hAnsi="Arial" w:cs="Arial"/>
          <w:i/>
          <w:sz w:val="24"/>
          <w:szCs w:val="24"/>
        </w:rPr>
        <w:t>National Energy Retail Law (ACT) Act 2012</w:t>
      </w:r>
      <w:r w:rsidR="00F7300F">
        <w:rPr>
          <w:rFonts w:ascii="Arial" w:hAnsi="Arial" w:cs="Arial"/>
          <w:iCs/>
          <w:sz w:val="24"/>
          <w:szCs w:val="24"/>
        </w:rPr>
        <w:t xml:space="preserve">). These laws </w:t>
      </w:r>
      <w:r w:rsidR="00112A3E">
        <w:rPr>
          <w:rFonts w:ascii="Arial" w:hAnsi="Arial" w:cs="Arial"/>
          <w:iCs/>
          <w:sz w:val="24"/>
          <w:szCs w:val="24"/>
        </w:rPr>
        <w:t xml:space="preserve">include an </w:t>
      </w:r>
      <w:r w:rsidR="00F7300F">
        <w:rPr>
          <w:rFonts w:ascii="Arial" w:hAnsi="Arial" w:cs="Arial"/>
          <w:iCs/>
          <w:sz w:val="24"/>
          <w:szCs w:val="24"/>
        </w:rPr>
        <w:t>obliga</w:t>
      </w:r>
      <w:r w:rsidR="00112A3E">
        <w:rPr>
          <w:rFonts w:ascii="Arial" w:hAnsi="Arial" w:cs="Arial"/>
          <w:iCs/>
          <w:sz w:val="24"/>
          <w:szCs w:val="24"/>
        </w:rPr>
        <w:t>tion for gas distributors to provide new connections to proponent</w:t>
      </w:r>
      <w:r w:rsidR="009E3D1D">
        <w:rPr>
          <w:rFonts w:ascii="Arial" w:hAnsi="Arial" w:cs="Arial"/>
          <w:iCs/>
          <w:sz w:val="24"/>
          <w:szCs w:val="24"/>
        </w:rPr>
        <w:t>s</w:t>
      </w:r>
      <w:r w:rsidR="00112A3E">
        <w:rPr>
          <w:rFonts w:ascii="Arial" w:hAnsi="Arial" w:cs="Arial"/>
          <w:iCs/>
          <w:sz w:val="24"/>
          <w:szCs w:val="24"/>
        </w:rPr>
        <w:t xml:space="preserve"> who request it.</w:t>
      </w:r>
      <w:r w:rsidR="0069787F">
        <w:rPr>
          <w:rFonts w:ascii="Arial" w:hAnsi="Arial" w:cs="Arial"/>
          <w:iCs/>
          <w:sz w:val="24"/>
          <w:szCs w:val="24"/>
        </w:rPr>
        <w:t xml:space="preserve"> The laws requiring gas distributors to provide new connection services under the national framework are in conflict with the Territory’s policy to phase-out </w:t>
      </w:r>
      <w:r w:rsidR="009E3D1D">
        <w:rPr>
          <w:rFonts w:ascii="Arial" w:hAnsi="Arial" w:cs="Arial"/>
          <w:iCs/>
          <w:sz w:val="24"/>
          <w:szCs w:val="24"/>
        </w:rPr>
        <w:t xml:space="preserve">new </w:t>
      </w:r>
      <w:r w:rsidR="0069787F">
        <w:rPr>
          <w:rFonts w:ascii="Arial" w:hAnsi="Arial" w:cs="Arial"/>
          <w:iCs/>
          <w:sz w:val="24"/>
          <w:szCs w:val="24"/>
        </w:rPr>
        <w:t>natural (fossil) gas mains connections.</w:t>
      </w:r>
    </w:p>
    <w:p w14:paraId="14C8B1FD" w14:textId="72610642" w:rsidR="00112A3E" w:rsidRDefault="00112A3E" w:rsidP="00A94781">
      <w:pPr>
        <w:spacing w:after="240" w:line="240" w:lineRule="auto"/>
        <w:ind w:right="-45"/>
        <w:contextualSpacing/>
        <w:rPr>
          <w:rFonts w:ascii="Arial" w:hAnsi="Arial" w:cs="Arial"/>
          <w:iCs/>
          <w:sz w:val="24"/>
          <w:szCs w:val="24"/>
        </w:rPr>
      </w:pPr>
    </w:p>
    <w:p w14:paraId="0F39F988" w14:textId="3A03092C" w:rsidR="00112A3E" w:rsidRDefault="00112A3E" w:rsidP="00A94781">
      <w:pPr>
        <w:spacing w:after="240" w:line="240" w:lineRule="auto"/>
        <w:ind w:right="-45"/>
        <w:contextualSpacing/>
        <w:rPr>
          <w:rFonts w:ascii="Arial" w:hAnsi="Arial" w:cs="Arial"/>
          <w:iCs/>
          <w:sz w:val="24"/>
          <w:szCs w:val="24"/>
        </w:rPr>
      </w:pPr>
      <w:r>
        <w:rPr>
          <w:rFonts w:ascii="Arial" w:hAnsi="Arial" w:cs="Arial"/>
          <w:iCs/>
          <w:sz w:val="24"/>
          <w:szCs w:val="24"/>
        </w:rPr>
        <w:lastRenderedPageBreak/>
        <w:t xml:space="preserve">The AEMA allows jurisdictions to </w:t>
      </w:r>
      <w:r w:rsidR="00430448">
        <w:rPr>
          <w:rFonts w:ascii="Arial" w:hAnsi="Arial" w:cs="Arial"/>
          <w:iCs/>
          <w:sz w:val="24"/>
          <w:szCs w:val="24"/>
        </w:rPr>
        <w:t>modify</w:t>
      </w:r>
      <w:r>
        <w:rPr>
          <w:rFonts w:ascii="Arial" w:hAnsi="Arial" w:cs="Arial"/>
          <w:iCs/>
          <w:sz w:val="24"/>
          <w:szCs w:val="24"/>
        </w:rPr>
        <w:t xml:space="preserve"> the operation of </w:t>
      </w:r>
      <w:r w:rsidR="005C4D09">
        <w:rPr>
          <w:rFonts w:ascii="Arial" w:hAnsi="Arial" w:cs="Arial"/>
          <w:iCs/>
          <w:sz w:val="24"/>
          <w:szCs w:val="24"/>
        </w:rPr>
        <w:t>n</w:t>
      </w:r>
      <w:r>
        <w:rPr>
          <w:rFonts w:ascii="Arial" w:hAnsi="Arial" w:cs="Arial"/>
          <w:iCs/>
          <w:sz w:val="24"/>
          <w:szCs w:val="24"/>
        </w:rPr>
        <w:t xml:space="preserve">ational </w:t>
      </w:r>
      <w:r w:rsidR="005C4D09">
        <w:rPr>
          <w:rFonts w:ascii="Arial" w:hAnsi="Arial" w:cs="Arial"/>
          <w:iCs/>
          <w:sz w:val="24"/>
          <w:szCs w:val="24"/>
        </w:rPr>
        <w:t>e</w:t>
      </w:r>
      <w:r>
        <w:rPr>
          <w:rFonts w:ascii="Arial" w:hAnsi="Arial" w:cs="Arial"/>
          <w:iCs/>
          <w:sz w:val="24"/>
          <w:szCs w:val="24"/>
        </w:rPr>
        <w:t>nergy laws for the purposes of</w:t>
      </w:r>
      <w:r w:rsidR="005C4D09">
        <w:rPr>
          <w:rFonts w:ascii="Arial" w:hAnsi="Arial" w:cs="Arial"/>
          <w:iCs/>
          <w:sz w:val="24"/>
          <w:szCs w:val="24"/>
        </w:rPr>
        <w:t xml:space="preserve"> </w:t>
      </w:r>
      <w:r w:rsidR="005C4D09" w:rsidRPr="005C4D09">
        <w:rPr>
          <w:rFonts w:ascii="Arial" w:hAnsi="Arial" w:cs="Arial"/>
          <w:iCs/>
          <w:sz w:val="24"/>
          <w:szCs w:val="24"/>
        </w:rPr>
        <w:t>environmental (including greenhouse</w:t>
      </w:r>
      <w:r w:rsidR="00430448">
        <w:rPr>
          <w:rFonts w:ascii="Arial" w:hAnsi="Arial" w:cs="Arial"/>
          <w:iCs/>
          <w:sz w:val="24"/>
          <w:szCs w:val="24"/>
        </w:rPr>
        <w:t xml:space="preserve"> gas reduction</w:t>
      </w:r>
      <w:r w:rsidR="005C4D09" w:rsidRPr="005C4D09">
        <w:rPr>
          <w:rFonts w:ascii="Arial" w:hAnsi="Arial" w:cs="Arial"/>
          <w:iCs/>
          <w:sz w:val="24"/>
          <w:szCs w:val="24"/>
        </w:rPr>
        <w:t xml:space="preserve">), energy efficiency and planning issues within </w:t>
      </w:r>
      <w:r w:rsidR="00762945">
        <w:rPr>
          <w:rFonts w:ascii="Arial" w:hAnsi="Arial" w:cs="Arial"/>
          <w:iCs/>
          <w:sz w:val="24"/>
          <w:szCs w:val="24"/>
        </w:rPr>
        <w:t>their</w:t>
      </w:r>
      <w:r w:rsidR="005C4D09" w:rsidRPr="005C4D09">
        <w:rPr>
          <w:rFonts w:ascii="Arial" w:hAnsi="Arial" w:cs="Arial"/>
          <w:iCs/>
          <w:sz w:val="24"/>
          <w:szCs w:val="24"/>
        </w:rPr>
        <w:t xml:space="preserve"> own jurisdiction</w:t>
      </w:r>
      <w:r w:rsidR="00762945">
        <w:rPr>
          <w:rFonts w:ascii="Arial" w:hAnsi="Arial" w:cs="Arial"/>
          <w:iCs/>
          <w:sz w:val="24"/>
          <w:szCs w:val="24"/>
        </w:rPr>
        <w:t>s</w:t>
      </w:r>
      <w:r w:rsidR="005C4D09" w:rsidRPr="005C4D09">
        <w:rPr>
          <w:rFonts w:ascii="Arial" w:hAnsi="Arial" w:cs="Arial"/>
          <w:iCs/>
          <w:sz w:val="24"/>
          <w:szCs w:val="24"/>
        </w:rPr>
        <w:t>.</w:t>
      </w:r>
      <w:r w:rsidR="0069787F">
        <w:rPr>
          <w:rFonts w:ascii="Arial" w:hAnsi="Arial" w:cs="Arial"/>
          <w:iCs/>
          <w:sz w:val="24"/>
          <w:szCs w:val="24"/>
        </w:rPr>
        <w:t xml:space="preserve"> </w:t>
      </w:r>
    </w:p>
    <w:p w14:paraId="39A16A93" w14:textId="008250E4" w:rsidR="0069787F" w:rsidRDefault="0069787F" w:rsidP="00A94781">
      <w:pPr>
        <w:spacing w:after="240" w:line="240" w:lineRule="auto"/>
        <w:ind w:right="-45"/>
        <w:contextualSpacing/>
        <w:rPr>
          <w:rFonts w:ascii="Arial" w:hAnsi="Arial" w:cs="Arial"/>
          <w:iCs/>
          <w:sz w:val="24"/>
          <w:szCs w:val="24"/>
        </w:rPr>
      </w:pPr>
    </w:p>
    <w:p w14:paraId="2265E085" w14:textId="797708B8" w:rsidR="0069787F" w:rsidRDefault="0069787F" w:rsidP="00A94781">
      <w:pPr>
        <w:spacing w:after="240" w:line="240" w:lineRule="auto"/>
        <w:ind w:right="-45"/>
        <w:contextualSpacing/>
        <w:rPr>
          <w:rFonts w:ascii="Arial" w:hAnsi="Arial" w:cs="Arial"/>
          <w:iCs/>
          <w:sz w:val="24"/>
          <w:szCs w:val="24"/>
        </w:rPr>
      </w:pPr>
      <w:r>
        <w:rPr>
          <w:rFonts w:ascii="Arial" w:hAnsi="Arial" w:cs="Arial"/>
          <w:iCs/>
          <w:sz w:val="24"/>
          <w:szCs w:val="24"/>
        </w:rPr>
        <w:t xml:space="preserve">Changes to </w:t>
      </w:r>
      <w:r w:rsidR="00430448">
        <w:rPr>
          <w:rFonts w:ascii="Arial" w:hAnsi="Arial" w:cs="Arial"/>
          <w:iCs/>
          <w:sz w:val="24"/>
          <w:szCs w:val="24"/>
        </w:rPr>
        <w:t xml:space="preserve">the </w:t>
      </w:r>
      <w:r>
        <w:rPr>
          <w:rFonts w:ascii="Arial" w:hAnsi="Arial" w:cs="Arial"/>
          <w:iCs/>
          <w:sz w:val="24"/>
          <w:szCs w:val="24"/>
        </w:rPr>
        <w:t>Act are required to</w:t>
      </w:r>
      <w:r w:rsidR="00FD155F">
        <w:rPr>
          <w:rFonts w:ascii="Arial" w:hAnsi="Arial" w:cs="Arial"/>
          <w:iCs/>
          <w:sz w:val="24"/>
          <w:szCs w:val="24"/>
        </w:rPr>
        <w:t xml:space="preserve"> create a </w:t>
      </w:r>
      <w:r w:rsidR="008C3392">
        <w:rPr>
          <w:rFonts w:ascii="Arial" w:hAnsi="Arial" w:cs="Arial"/>
          <w:iCs/>
          <w:sz w:val="24"/>
          <w:szCs w:val="24"/>
        </w:rPr>
        <w:t>regulation-</w:t>
      </w:r>
      <w:r w:rsidR="00FD155F">
        <w:rPr>
          <w:rFonts w:ascii="Arial" w:hAnsi="Arial" w:cs="Arial"/>
          <w:iCs/>
          <w:sz w:val="24"/>
          <w:szCs w:val="24"/>
        </w:rPr>
        <w:t>making power that</w:t>
      </w:r>
      <w:r>
        <w:rPr>
          <w:rFonts w:ascii="Arial" w:hAnsi="Arial" w:cs="Arial"/>
          <w:iCs/>
          <w:sz w:val="24"/>
          <w:szCs w:val="24"/>
        </w:rPr>
        <w:t xml:space="preserve"> modif</w:t>
      </w:r>
      <w:r w:rsidR="00FD155F">
        <w:rPr>
          <w:rFonts w:ascii="Arial" w:hAnsi="Arial" w:cs="Arial"/>
          <w:iCs/>
          <w:sz w:val="24"/>
          <w:szCs w:val="24"/>
        </w:rPr>
        <w:t>ies</w:t>
      </w:r>
      <w:r>
        <w:rPr>
          <w:rFonts w:ascii="Arial" w:hAnsi="Arial" w:cs="Arial"/>
          <w:iCs/>
          <w:sz w:val="24"/>
          <w:szCs w:val="24"/>
        </w:rPr>
        <w:t xml:space="preserve"> the application of the </w:t>
      </w:r>
      <w:r w:rsidR="004F5014">
        <w:rPr>
          <w:rFonts w:ascii="Arial" w:hAnsi="Arial" w:cs="Arial"/>
          <w:iCs/>
          <w:sz w:val="24"/>
          <w:szCs w:val="24"/>
        </w:rPr>
        <w:t>n</w:t>
      </w:r>
      <w:r>
        <w:rPr>
          <w:rFonts w:ascii="Arial" w:hAnsi="Arial" w:cs="Arial"/>
          <w:iCs/>
          <w:sz w:val="24"/>
          <w:szCs w:val="24"/>
        </w:rPr>
        <w:t xml:space="preserve">ational </w:t>
      </w:r>
      <w:r w:rsidR="004F5014">
        <w:rPr>
          <w:rFonts w:ascii="Arial" w:hAnsi="Arial" w:cs="Arial"/>
          <w:iCs/>
          <w:sz w:val="24"/>
          <w:szCs w:val="24"/>
        </w:rPr>
        <w:t>e</w:t>
      </w:r>
      <w:r>
        <w:rPr>
          <w:rFonts w:ascii="Arial" w:hAnsi="Arial" w:cs="Arial"/>
          <w:iCs/>
          <w:sz w:val="24"/>
          <w:szCs w:val="24"/>
        </w:rPr>
        <w:t xml:space="preserve">nergy </w:t>
      </w:r>
      <w:r w:rsidR="004F5014">
        <w:rPr>
          <w:rFonts w:ascii="Arial" w:hAnsi="Arial" w:cs="Arial"/>
          <w:iCs/>
          <w:sz w:val="24"/>
          <w:szCs w:val="24"/>
        </w:rPr>
        <w:t>l</w:t>
      </w:r>
      <w:r>
        <w:rPr>
          <w:rFonts w:ascii="Arial" w:hAnsi="Arial" w:cs="Arial"/>
          <w:iCs/>
          <w:sz w:val="24"/>
          <w:szCs w:val="24"/>
        </w:rPr>
        <w:t>aws to limit new natural (fossil) gas mains connections in particular circumstances. This will assist the Territory to meet its emissions reduction targets.</w:t>
      </w:r>
    </w:p>
    <w:p w14:paraId="6261FFF1" w14:textId="77777777" w:rsidR="00545040" w:rsidRDefault="00545040" w:rsidP="00A94781">
      <w:pPr>
        <w:spacing w:after="240" w:line="240" w:lineRule="auto"/>
        <w:ind w:right="-45"/>
        <w:contextualSpacing/>
        <w:rPr>
          <w:rFonts w:ascii="Arial" w:hAnsi="Arial" w:cs="Arial"/>
          <w:iCs/>
          <w:sz w:val="24"/>
          <w:szCs w:val="24"/>
        </w:rPr>
      </w:pPr>
    </w:p>
    <w:p w14:paraId="5612A3E0" w14:textId="7BAAE3D2" w:rsidR="003D5264" w:rsidRPr="003D5264" w:rsidRDefault="003D5264" w:rsidP="006429FC">
      <w:pPr>
        <w:pStyle w:val="Heading2"/>
      </w:pPr>
      <w:r>
        <w:t>OVERVIEW OF THE BILL</w:t>
      </w:r>
    </w:p>
    <w:p w14:paraId="6C42F647" w14:textId="28642BF1" w:rsidR="009E3D1D" w:rsidRPr="007B18F4" w:rsidRDefault="00350529" w:rsidP="00A94781">
      <w:pPr>
        <w:spacing w:after="240" w:line="240" w:lineRule="auto"/>
        <w:rPr>
          <w:rFonts w:ascii="Arial" w:hAnsi="Arial" w:cs="Arial"/>
          <w:iCs/>
          <w:sz w:val="24"/>
          <w:szCs w:val="24"/>
        </w:rPr>
      </w:pPr>
      <w:r>
        <w:rPr>
          <w:rFonts w:ascii="Arial" w:hAnsi="Arial" w:cs="Arial"/>
          <w:iCs/>
          <w:sz w:val="24"/>
          <w:szCs w:val="24"/>
        </w:rPr>
        <w:t xml:space="preserve">The </w:t>
      </w:r>
      <w:r w:rsidR="00B5326D">
        <w:rPr>
          <w:rFonts w:ascii="Arial" w:hAnsi="Arial" w:cs="Arial"/>
          <w:iCs/>
          <w:sz w:val="24"/>
          <w:szCs w:val="24"/>
        </w:rPr>
        <w:t xml:space="preserve">Bill makes several amendments </w:t>
      </w:r>
      <w:r w:rsidR="00400AE5">
        <w:rPr>
          <w:rFonts w:ascii="Arial" w:hAnsi="Arial" w:cs="Arial"/>
          <w:iCs/>
          <w:sz w:val="24"/>
          <w:szCs w:val="24"/>
        </w:rPr>
        <w:t xml:space="preserve">by adding a new part 2A </w:t>
      </w:r>
      <w:r w:rsidR="00B5326D">
        <w:rPr>
          <w:rFonts w:ascii="Arial" w:hAnsi="Arial" w:cs="Arial"/>
          <w:iCs/>
          <w:sz w:val="24"/>
          <w:szCs w:val="24"/>
        </w:rPr>
        <w:t xml:space="preserve">to the Act, including </w:t>
      </w:r>
      <w:r w:rsidR="009A3FBC">
        <w:rPr>
          <w:rFonts w:ascii="Arial" w:hAnsi="Arial" w:cs="Arial"/>
          <w:iCs/>
          <w:sz w:val="24"/>
          <w:szCs w:val="24"/>
        </w:rPr>
        <w:t xml:space="preserve">the </w:t>
      </w:r>
      <w:r w:rsidR="009E3D1D" w:rsidRPr="007B18F4">
        <w:rPr>
          <w:rFonts w:ascii="Arial" w:hAnsi="Arial" w:cs="Arial"/>
          <w:iCs/>
          <w:sz w:val="24"/>
          <w:szCs w:val="24"/>
        </w:rPr>
        <w:t>creat</w:t>
      </w:r>
      <w:r w:rsidR="009A3FBC">
        <w:rPr>
          <w:rFonts w:ascii="Arial" w:hAnsi="Arial" w:cs="Arial"/>
          <w:iCs/>
          <w:sz w:val="24"/>
          <w:szCs w:val="24"/>
        </w:rPr>
        <w:t>ion of</w:t>
      </w:r>
      <w:r w:rsidR="009E3D1D" w:rsidRPr="007B18F4">
        <w:rPr>
          <w:rFonts w:ascii="Arial" w:hAnsi="Arial" w:cs="Arial"/>
          <w:iCs/>
          <w:sz w:val="24"/>
          <w:szCs w:val="24"/>
        </w:rPr>
        <w:t xml:space="preserve"> a new regulation-making power that would enable new </w:t>
      </w:r>
      <w:r w:rsidR="004F5014">
        <w:rPr>
          <w:rFonts w:ascii="Arial" w:hAnsi="Arial" w:cs="Arial"/>
          <w:iCs/>
          <w:sz w:val="24"/>
          <w:szCs w:val="24"/>
        </w:rPr>
        <w:t xml:space="preserve">natural </w:t>
      </w:r>
      <w:r w:rsidR="009E3D1D" w:rsidRPr="007B18F4">
        <w:rPr>
          <w:rFonts w:ascii="Arial" w:hAnsi="Arial" w:cs="Arial"/>
          <w:iCs/>
          <w:sz w:val="24"/>
          <w:szCs w:val="24"/>
        </w:rPr>
        <w:t xml:space="preserve">gas connections to be prohibited in prescribed circumstances. </w:t>
      </w:r>
      <w:r w:rsidR="00201608">
        <w:rPr>
          <w:rFonts w:ascii="Arial" w:hAnsi="Arial" w:cs="Arial"/>
          <w:iCs/>
          <w:sz w:val="24"/>
          <w:szCs w:val="24"/>
        </w:rPr>
        <w:t>The power relates solely to new natural gas connections, and does not extend to 100 per cent renewable gas connections.</w:t>
      </w:r>
    </w:p>
    <w:p w14:paraId="6C694532" w14:textId="6696750D" w:rsidR="009E3D1D" w:rsidRPr="007B18F4" w:rsidRDefault="009E3D1D" w:rsidP="00A94781">
      <w:pPr>
        <w:spacing w:after="240" w:line="240" w:lineRule="auto"/>
        <w:rPr>
          <w:rFonts w:ascii="Arial" w:hAnsi="Arial" w:cs="Arial"/>
          <w:iCs/>
          <w:sz w:val="24"/>
          <w:szCs w:val="24"/>
        </w:rPr>
      </w:pPr>
      <w:r w:rsidRPr="007B18F4">
        <w:rPr>
          <w:rFonts w:ascii="Arial" w:hAnsi="Arial" w:cs="Arial"/>
          <w:iCs/>
          <w:sz w:val="24"/>
          <w:szCs w:val="24"/>
        </w:rPr>
        <w:t xml:space="preserve">The amendments include the </w:t>
      </w:r>
      <w:r w:rsidR="007B18F4">
        <w:rPr>
          <w:rFonts w:ascii="Arial" w:hAnsi="Arial" w:cs="Arial"/>
          <w:iCs/>
          <w:sz w:val="24"/>
          <w:szCs w:val="24"/>
        </w:rPr>
        <w:t xml:space="preserve">power </w:t>
      </w:r>
      <w:r w:rsidRPr="007B18F4">
        <w:rPr>
          <w:rFonts w:ascii="Arial" w:hAnsi="Arial" w:cs="Arial"/>
          <w:iCs/>
          <w:sz w:val="24"/>
          <w:szCs w:val="24"/>
        </w:rPr>
        <w:t>to modify national energy laws</w:t>
      </w:r>
      <w:r w:rsidR="007B18F4">
        <w:rPr>
          <w:rFonts w:ascii="Arial" w:hAnsi="Arial" w:cs="Arial"/>
          <w:iCs/>
          <w:sz w:val="24"/>
          <w:szCs w:val="24"/>
        </w:rPr>
        <w:t>, but only</w:t>
      </w:r>
      <w:r w:rsidRPr="007B18F4">
        <w:rPr>
          <w:rFonts w:ascii="Arial" w:hAnsi="Arial" w:cs="Arial"/>
          <w:iCs/>
          <w:sz w:val="24"/>
          <w:szCs w:val="24"/>
        </w:rPr>
        <w:t xml:space="preserve"> to the extent that they give effect to </w:t>
      </w:r>
      <w:r w:rsidR="007B18F4">
        <w:rPr>
          <w:rFonts w:ascii="Arial" w:hAnsi="Arial" w:cs="Arial"/>
          <w:iCs/>
          <w:sz w:val="24"/>
          <w:szCs w:val="24"/>
        </w:rPr>
        <w:t>preventi</w:t>
      </w:r>
      <w:r w:rsidR="00400AE5">
        <w:rPr>
          <w:rFonts w:ascii="Arial" w:hAnsi="Arial" w:cs="Arial"/>
          <w:iCs/>
          <w:sz w:val="24"/>
          <w:szCs w:val="24"/>
        </w:rPr>
        <w:t xml:space="preserve">ng </w:t>
      </w:r>
      <w:r w:rsidR="007B18F4">
        <w:rPr>
          <w:rFonts w:ascii="Arial" w:hAnsi="Arial" w:cs="Arial"/>
          <w:iCs/>
          <w:sz w:val="24"/>
          <w:szCs w:val="24"/>
        </w:rPr>
        <w:t>new natural gas connections in prescribed circumstances.</w:t>
      </w:r>
    </w:p>
    <w:p w14:paraId="706F0783" w14:textId="501404C1" w:rsidR="007B18F4" w:rsidRDefault="00383D5C" w:rsidP="00A94781">
      <w:pPr>
        <w:spacing w:after="240" w:line="240" w:lineRule="auto"/>
        <w:rPr>
          <w:rFonts w:ascii="Arial" w:hAnsi="Arial" w:cs="Arial"/>
          <w:iCs/>
          <w:sz w:val="24"/>
          <w:szCs w:val="24"/>
        </w:rPr>
      </w:pPr>
      <w:r w:rsidRPr="00B5326D">
        <w:rPr>
          <w:rFonts w:ascii="Arial" w:hAnsi="Arial" w:cs="Arial"/>
          <w:iCs/>
          <w:sz w:val="24"/>
          <w:szCs w:val="24"/>
        </w:rPr>
        <w:t xml:space="preserve">The </w:t>
      </w:r>
      <w:r w:rsidR="003D5264" w:rsidRPr="00B5326D">
        <w:rPr>
          <w:rFonts w:ascii="Arial" w:hAnsi="Arial" w:cs="Arial"/>
          <w:iCs/>
          <w:sz w:val="24"/>
          <w:szCs w:val="24"/>
        </w:rPr>
        <w:t xml:space="preserve">Bill </w:t>
      </w:r>
      <w:r w:rsidRPr="00B5326D">
        <w:rPr>
          <w:rFonts w:ascii="Arial" w:hAnsi="Arial" w:cs="Arial"/>
          <w:iCs/>
          <w:sz w:val="24"/>
          <w:szCs w:val="24"/>
        </w:rPr>
        <w:t xml:space="preserve">includes a requirement that the </w:t>
      </w:r>
      <w:r w:rsidR="007B18F4" w:rsidRPr="00B5326D">
        <w:rPr>
          <w:rFonts w:ascii="Arial" w:hAnsi="Arial" w:cs="Arial"/>
          <w:iCs/>
          <w:sz w:val="24"/>
          <w:szCs w:val="24"/>
        </w:rPr>
        <w:t xml:space="preserve">Executive must seek and have regard to the advice of the Chief Planning Executive about proposed regulations made </w:t>
      </w:r>
      <w:r w:rsidR="00762945">
        <w:rPr>
          <w:rFonts w:ascii="Arial" w:hAnsi="Arial" w:cs="Arial"/>
          <w:iCs/>
          <w:sz w:val="24"/>
          <w:szCs w:val="24"/>
        </w:rPr>
        <w:t xml:space="preserve">under </w:t>
      </w:r>
      <w:r w:rsidR="00400AE5">
        <w:rPr>
          <w:rFonts w:ascii="Arial" w:hAnsi="Arial" w:cs="Arial"/>
          <w:iCs/>
          <w:sz w:val="24"/>
          <w:szCs w:val="24"/>
        </w:rPr>
        <w:t>part 2A</w:t>
      </w:r>
      <w:r w:rsidR="007B18F4" w:rsidRPr="00B5326D">
        <w:rPr>
          <w:rFonts w:ascii="Arial" w:hAnsi="Arial" w:cs="Arial"/>
          <w:iCs/>
          <w:sz w:val="24"/>
          <w:szCs w:val="24"/>
        </w:rPr>
        <w:t xml:space="preserve">.  </w:t>
      </w:r>
    </w:p>
    <w:p w14:paraId="03AE4090" w14:textId="2183B2EE" w:rsidR="00B5326D" w:rsidRPr="00B5326D" w:rsidRDefault="00B5326D" w:rsidP="00A94781">
      <w:pPr>
        <w:spacing w:after="240" w:line="240" w:lineRule="auto"/>
        <w:rPr>
          <w:rFonts w:ascii="Arial" w:hAnsi="Arial" w:cs="Arial"/>
          <w:iCs/>
          <w:sz w:val="24"/>
          <w:szCs w:val="24"/>
        </w:rPr>
      </w:pPr>
      <w:r>
        <w:rPr>
          <w:rFonts w:ascii="Arial" w:hAnsi="Arial" w:cs="Arial"/>
          <w:iCs/>
          <w:sz w:val="24"/>
          <w:szCs w:val="24"/>
        </w:rPr>
        <w:t>The Bill makes compliance with part</w:t>
      </w:r>
      <w:r w:rsidR="00400AE5">
        <w:rPr>
          <w:rFonts w:ascii="Arial" w:hAnsi="Arial" w:cs="Arial"/>
          <w:iCs/>
          <w:sz w:val="24"/>
          <w:szCs w:val="24"/>
        </w:rPr>
        <w:t xml:space="preserve"> 2A</w:t>
      </w:r>
      <w:r>
        <w:rPr>
          <w:rFonts w:ascii="Arial" w:hAnsi="Arial" w:cs="Arial"/>
          <w:iCs/>
          <w:sz w:val="24"/>
          <w:szCs w:val="24"/>
        </w:rPr>
        <w:t xml:space="preserve">, and </w:t>
      </w:r>
      <w:r w:rsidR="00762945">
        <w:rPr>
          <w:rFonts w:ascii="Arial" w:hAnsi="Arial" w:cs="Arial"/>
          <w:iCs/>
          <w:sz w:val="24"/>
          <w:szCs w:val="24"/>
        </w:rPr>
        <w:t xml:space="preserve">therefore </w:t>
      </w:r>
      <w:r>
        <w:rPr>
          <w:rFonts w:ascii="Arial" w:hAnsi="Arial" w:cs="Arial"/>
          <w:iCs/>
          <w:sz w:val="24"/>
          <w:szCs w:val="24"/>
        </w:rPr>
        <w:t>any subsequent regulation, a condition of the gas distributor</w:t>
      </w:r>
      <w:r w:rsidR="00FC5BA1">
        <w:rPr>
          <w:rFonts w:ascii="Arial" w:hAnsi="Arial" w:cs="Arial"/>
          <w:iCs/>
          <w:sz w:val="24"/>
          <w:szCs w:val="24"/>
        </w:rPr>
        <w:t>’</w:t>
      </w:r>
      <w:r>
        <w:rPr>
          <w:rFonts w:ascii="Arial" w:hAnsi="Arial" w:cs="Arial"/>
          <w:iCs/>
          <w:sz w:val="24"/>
          <w:szCs w:val="24"/>
        </w:rPr>
        <w:t xml:space="preserve">s utility licence. This will provide scope for monitoring and enforcement by the Independent Competition and Regulatory Commission through the </w:t>
      </w:r>
      <w:r w:rsidRPr="00B5326D">
        <w:rPr>
          <w:rFonts w:ascii="Arial" w:hAnsi="Arial" w:cs="Arial"/>
          <w:i/>
          <w:sz w:val="24"/>
          <w:szCs w:val="24"/>
        </w:rPr>
        <w:t>Utilities Act 2000</w:t>
      </w:r>
      <w:r>
        <w:rPr>
          <w:rFonts w:ascii="Arial" w:hAnsi="Arial" w:cs="Arial"/>
          <w:i/>
          <w:sz w:val="24"/>
          <w:szCs w:val="24"/>
        </w:rPr>
        <w:t xml:space="preserve"> </w:t>
      </w:r>
      <w:r w:rsidRPr="00B5326D">
        <w:rPr>
          <w:rFonts w:ascii="Arial" w:hAnsi="Arial" w:cs="Arial"/>
          <w:iCs/>
          <w:sz w:val="24"/>
          <w:szCs w:val="24"/>
        </w:rPr>
        <w:t>and the</w:t>
      </w:r>
      <w:r>
        <w:rPr>
          <w:rFonts w:ascii="Arial" w:hAnsi="Arial" w:cs="Arial"/>
          <w:i/>
          <w:sz w:val="24"/>
          <w:szCs w:val="24"/>
        </w:rPr>
        <w:t xml:space="preserve"> </w:t>
      </w:r>
      <w:r>
        <w:rPr>
          <w:rFonts w:ascii="Arial" w:hAnsi="Arial" w:cs="Arial"/>
          <w:iCs/>
          <w:sz w:val="24"/>
          <w:szCs w:val="24"/>
        </w:rPr>
        <w:t>Utility Licence Annual Reporting process.</w:t>
      </w:r>
    </w:p>
    <w:p w14:paraId="240E2E34" w14:textId="5662DF30" w:rsidR="009010E3" w:rsidRPr="007B18F4" w:rsidRDefault="009622C4" w:rsidP="00A94781">
      <w:pPr>
        <w:spacing w:after="240" w:line="240" w:lineRule="auto"/>
        <w:ind w:right="-45"/>
        <w:rPr>
          <w:rFonts w:ascii="Arial" w:hAnsi="Arial" w:cs="Arial"/>
          <w:iCs/>
          <w:sz w:val="24"/>
          <w:szCs w:val="24"/>
        </w:rPr>
      </w:pPr>
      <w:r w:rsidRPr="007B18F4">
        <w:rPr>
          <w:rFonts w:ascii="Arial" w:hAnsi="Arial" w:cs="Arial"/>
          <w:iCs/>
          <w:sz w:val="24"/>
          <w:szCs w:val="24"/>
        </w:rPr>
        <w:t>T</w:t>
      </w:r>
      <w:r w:rsidR="009010E3" w:rsidRPr="007B18F4">
        <w:rPr>
          <w:rFonts w:ascii="Arial" w:hAnsi="Arial" w:cs="Arial"/>
          <w:iCs/>
          <w:sz w:val="24"/>
          <w:szCs w:val="24"/>
        </w:rPr>
        <w:t xml:space="preserve">he objective of the Bill is </w:t>
      </w:r>
      <w:r w:rsidRPr="007B18F4">
        <w:rPr>
          <w:rFonts w:ascii="Arial" w:hAnsi="Arial" w:cs="Arial"/>
          <w:iCs/>
          <w:sz w:val="24"/>
          <w:szCs w:val="24"/>
        </w:rPr>
        <w:t xml:space="preserve">to give effect </w:t>
      </w:r>
      <w:r w:rsidR="00FE0F05" w:rsidRPr="007B18F4">
        <w:rPr>
          <w:rFonts w:ascii="Arial" w:hAnsi="Arial" w:cs="Arial"/>
          <w:iCs/>
          <w:sz w:val="24"/>
          <w:szCs w:val="24"/>
        </w:rPr>
        <w:t>t</w:t>
      </w:r>
      <w:r w:rsidRPr="007B18F4">
        <w:rPr>
          <w:rFonts w:ascii="Arial" w:hAnsi="Arial" w:cs="Arial"/>
          <w:iCs/>
          <w:sz w:val="24"/>
          <w:szCs w:val="24"/>
        </w:rPr>
        <w:t xml:space="preserve">o the Government’s </w:t>
      </w:r>
      <w:r w:rsidR="00FE0F05" w:rsidRPr="007B18F4">
        <w:rPr>
          <w:rFonts w:ascii="Arial" w:hAnsi="Arial" w:cs="Arial"/>
          <w:iCs/>
          <w:sz w:val="24"/>
          <w:szCs w:val="24"/>
        </w:rPr>
        <w:t xml:space="preserve">intention to </w:t>
      </w:r>
      <w:r w:rsidR="007B18F4" w:rsidRPr="007B18F4">
        <w:rPr>
          <w:rFonts w:ascii="Arial" w:hAnsi="Arial" w:cs="Arial"/>
          <w:iCs/>
          <w:sz w:val="24"/>
          <w:szCs w:val="24"/>
        </w:rPr>
        <w:t xml:space="preserve">phase out new </w:t>
      </w:r>
      <w:r w:rsidR="00762945">
        <w:rPr>
          <w:rFonts w:ascii="Arial" w:hAnsi="Arial" w:cs="Arial"/>
          <w:iCs/>
          <w:sz w:val="24"/>
          <w:szCs w:val="24"/>
        </w:rPr>
        <w:t xml:space="preserve">natural (fossil) </w:t>
      </w:r>
      <w:r w:rsidR="007B18F4" w:rsidRPr="007B18F4">
        <w:rPr>
          <w:rFonts w:ascii="Arial" w:hAnsi="Arial" w:cs="Arial"/>
          <w:iCs/>
          <w:sz w:val="24"/>
          <w:szCs w:val="24"/>
        </w:rPr>
        <w:t xml:space="preserve">gas connections </w:t>
      </w:r>
      <w:r w:rsidR="00262C79" w:rsidRPr="007B18F4">
        <w:rPr>
          <w:rFonts w:ascii="Arial" w:hAnsi="Arial" w:cs="Arial"/>
          <w:iCs/>
          <w:sz w:val="24"/>
          <w:szCs w:val="24"/>
        </w:rPr>
        <w:t xml:space="preserve">and </w:t>
      </w:r>
      <w:r w:rsidR="004E6071" w:rsidRPr="007B18F4">
        <w:rPr>
          <w:rFonts w:ascii="Arial" w:hAnsi="Arial" w:cs="Arial"/>
          <w:iCs/>
          <w:sz w:val="24"/>
          <w:szCs w:val="24"/>
        </w:rPr>
        <w:t>meet emissions reductions targets over the long term</w:t>
      </w:r>
      <w:r w:rsidR="00170FA5" w:rsidRPr="007B18F4">
        <w:rPr>
          <w:rFonts w:ascii="Arial" w:hAnsi="Arial" w:cs="Arial"/>
          <w:iCs/>
          <w:sz w:val="24"/>
          <w:szCs w:val="24"/>
        </w:rPr>
        <w:t xml:space="preserve">. </w:t>
      </w:r>
    </w:p>
    <w:p w14:paraId="0CE4F9FD" w14:textId="5474150C" w:rsidR="00FE0F05" w:rsidRDefault="00170FA5" w:rsidP="00A94781">
      <w:pPr>
        <w:spacing w:after="240" w:line="240" w:lineRule="auto"/>
        <w:ind w:right="-45"/>
        <w:rPr>
          <w:rFonts w:ascii="Arial" w:hAnsi="Arial" w:cs="Arial"/>
          <w:iCs/>
          <w:sz w:val="24"/>
          <w:szCs w:val="24"/>
        </w:rPr>
      </w:pPr>
      <w:r w:rsidRPr="009A3FBC">
        <w:rPr>
          <w:rFonts w:ascii="Arial" w:hAnsi="Arial" w:cs="Arial"/>
          <w:iCs/>
          <w:sz w:val="24"/>
          <w:szCs w:val="24"/>
        </w:rPr>
        <w:t xml:space="preserve">The Bill </w:t>
      </w:r>
      <w:r w:rsidR="009A3FBC" w:rsidRPr="009A3FBC">
        <w:rPr>
          <w:rFonts w:ascii="Arial" w:hAnsi="Arial" w:cs="Arial"/>
          <w:iCs/>
          <w:sz w:val="24"/>
          <w:szCs w:val="24"/>
        </w:rPr>
        <w:t xml:space="preserve">also </w:t>
      </w:r>
      <w:r w:rsidR="00B5326D" w:rsidRPr="009A3FBC">
        <w:rPr>
          <w:rFonts w:ascii="Arial" w:hAnsi="Arial" w:cs="Arial"/>
          <w:iCs/>
          <w:sz w:val="24"/>
          <w:szCs w:val="24"/>
        </w:rPr>
        <w:t xml:space="preserve">amends the long title of the legislation and inserts a new object to </w:t>
      </w:r>
      <w:r w:rsidR="009A3FBC" w:rsidRPr="009A3FBC">
        <w:rPr>
          <w:rFonts w:ascii="Arial" w:hAnsi="Arial" w:cs="Arial"/>
          <w:iCs/>
          <w:sz w:val="24"/>
          <w:szCs w:val="24"/>
        </w:rPr>
        <w:t>allow for the implementation of measures to meet targets under the Act.</w:t>
      </w:r>
    </w:p>
    <w:p w14:paraId="5D5C6C0D" w14:textId="79C0985C" w:rsidR="00E65AA5" w:rsidRDefault="00AC59DF" w:rsidP="00A94781">
      <w:pPr>
        <w:spacing w:after="120"/>
        <w:rPr>
          <w:rFonts w:ascii="Arial" w:hAnsi="Arial" w:cs="Arial"/>
          <w:b/>
          <w:sz w:val="24"/>
          <w:szCs w:val="24"/>
        </w:rPr>
      </w:pPr>
      <w:r w:rsidRPr="00AC59DF">
        <w:rPr>
          <w:rFonts w:ascii="Arial" w:hAnsi="Arial" w:cs="Arial"/>
          <w:b/>
          <w:sz w:val="24"/>
          <w:szCs w:val="24"/>
        </w:rPr>
        <w:t>CONSULTATION ON THE PROPOSED APPROACH</w:t>
      </w:r>
    </w:p>
    <w:p w14:paraId="6FBFF38A" w14:textId="43A502F8" w:rsidR="00E4177D" w:rsidRPr="004E6071" w:rsidRDefault="006516D7" w:rsidP="00A94781">
      <w:pPr>
        <w:spacing w:after="240" w:line="240" w:lineRule="auto"/>
        <w:ind w:right="-45"/>
        <w:rPr>
          <w:rFonts w:ascii="Arial" w:hAnsi="Arial" w:cs="Arial"/>
          <w:iCs/>
          <w:sz w:val="24"/>
          <w:szCs w:val="24"/>
        </w:rPr>
      </w:pPr>
      <w:r>
        <w:rPr>
          <w:rFonts w:ascii="Arial" w:hAnsi="Arial" w:cs="Arial"/>
          <w:iCs/>
          <w:sz w:val="24"/>
          <w:szCs w:val="24"/>
        </w:rPr>
        <w:t>In developing the Bill, the Government consulted with s</w:t>
      </w:r>
      <w:r w:rsidR="004E6071" w:rsidRPr="004E6071">
        <w:rPr>
          <w:rFonts w:ascii="Arial" w:hAnsi="Arial" w:cs="Arial"/>
          <w:iCs/>
          <w:sz w:val="24"/>
          <w:szCs w:val="24"/>
        </w:rPr>
        <w:t>takeholders includ</w:t>
      </w:r>
      <w:r>
        <w:rPr>
          <w:rFonts w:ascii="Arial" w:hAnsi="Arial" w:cs="Arial"/>
          <w:iCs/>
          <w:sz w:val="24"/>
          <w:szCs w:val="24"/>
        </w:rPr>
        <w:t>ing</w:t>
      </w:r>
      <w:r w:rsidR="002658B8" w:rsidRPr="004E6071">
        <w:rPr>
          <w:rFonts w:ascii="Arial" w:hAnsi="Arial" w:cs="Arial"/>
          <w:iCs/>
          <w:sz w:val="24"/>
          <w:szCs w:val="24"/>
        </w:rPr>
        <w:t xml:space="preserve"> </w:t>
      </w:r>
      <w:r w:rsidR="004E6071" w:rsidRPr="004E6071">
        <w:rPr>
          <w:rFonts w:ascii="Arial" w:hAnsi="Arial" w:cs="Arial"/>
          <w:iCs/>
          <w:sz w:val="24"/>
          <w:szCs w:val="24"/>
        </w:rPr>
        <w:t>the Office for Climate Action</w:t>
      </w:r>
      <w:r w:rsidR="007B18F4">
        <w:rPr>
          <w:rFonts w:ascii="Arial" w:hAnsi="Arial" w:cs="Arial"/>
          <w:iCs/>
          <w:sz w:val="24"/>
          <w:szCs w:val="24"/>
        </w:rPr>
        <w:t xml:space="preserve"> and Treasury</w:t>
      </w:r>
      <w:r w:rsidR="004E6071" w:rsidRPr="004E6071">
        <w:rPr>
          <w:rFonts w:ascii="Arial" w:hAnsi="Arial" w:cs="Arial"/>
          <w:iCs/>
          <w:sz w:val="24"/>
          <w:szCs w:val="24"/>
        </w:rPr>
        <w:t xml:space="preserve">. </w:t>
      </w:r>
    </w:p>
    <w:p w14:paraId="1A2BA5E1" w14:textId="6886F153" w:rsidR="00790FE4" w:rsidRPr="0083437F" w:rsidRDefault="00503AAB" w:rsidP="008C225D">
      <w:pPr>
        <w:pStyle w:val="Heading2"/>
      </w:pPr>
      <w:r w:rsidRPr="0083437F">
        <w:t xml:space="preserve">CONSISTENCY WITH </w:t>
      </w:r>
      <w:r w:rsidR="00790FE4" w:rsidRPr="0083437F">
        <w:t>HUMAN RIGHTS</w:t>
      </w:r>
    </w:p>
    <w:p w14:paraId="11D6861A" w14:textId="77777777" w:rsidR="003C447C" w:rsidRPr="00414921" w:rsidRDefault="003C447C" w:rsidP="003C447C">
      <w:pPr>
        <w:rPr>
          <w:rFonts w:ascii="Arial" w:hAnsi="Arial" w:cs="Arial"/>
          <w:b/>
          <w:bCs/>
          <w:iCs/>
          <w:sz w:val="24"/>
          <w:szCs w:val="24"/>
        </w:rPr>
      </w:pPr>
      <w:r w:rsidRPr="00414921">
        <w:rPr>
          <w:rFonts w:ascii="Arial" w:hAnsi="Arial" w:cs="Arial"/>
          <w:b/>
          <w:bCs/>
          <w:iCs/>
          <w:sz w:val="24"/>
          <w:szCs w:val="24"/>
        </w:rPr>
        <w:t>Rights engaged</w:t>
      </w:r>
    </w:p>
    <w:p w14:paraId="30B2CFB1" w14:textId="2E7B70A7" w:rsidR="003C447C" w:rsidRDefault="00400AE5" w:rsidP="0083437F">
      <w:pPr>
        <w:rPr>
          <w:rFonts w:ascii="Arial" w:hAnsi="Arial" w:cs="Arial"/>
          <w:iCs/>
          <w:sz w:val="24"/>
          <w:szCs w:val="24"/>
        </w:rPr>
      </w:pPr>
      <w:r w:rsidRPr="00400AE5">
        <w:rPr>
          <w:rFonts w:ascii="Arial" w:hAnsi="Arial" w:cs="Arial"/>
          <w:iCs/>
          <w:sz w:val="24"/>
          <w:szCs w:val="24"/>
        </w:rPr>
        <w:t xml:space="preserve">The </w:t>
      </w:r>
      <w:r>
        <w:rPr>
          <w:rFonts w:ascii="Arial" w:hAnsi="Arial" w:cs="Arial"/>
          <w:iCs/>
          <w:sz w:val="24"/>
          <w:szCs w:val="24"/>
        </w:rPr>
        <w:t xml:space="preserve">Bill </w:t>
      </w:r>
      <w:r w:rsidR="003C447C">
        <w:rPr>
          <w:rFonts w:ascii="Arial" w:hAnsi="Arial" w:cs="Arial"/>
          <w:iCs/>
          <w:sz w:val="24"/>
          <w:szCs w:val="24"/>
        </w:rPr>
        <w:t>engages the following human rights:</w:t>
      </w:r>
    </w:p>
    <w:p w14:paraId="1C54B5B6" w14:textId="77777777" w:rsidR="008F44E2" w:rsidRPr="00672365" w:rsidRDefault="003C447C" w:rsidP="008F44E2">
      <w:pPr>
        <w:pStyle w:val="ListParagraph"/>
        <w:numPr>
          <w:ilvl w:val="0"/>
          <w:numId w:val="55"/>
        </w:numPr>
        <w:rPr>
          <w:rFonts w:cs="Arial"/>
          <w:iCs/>
          <w:szCs w:val="24"/>
        </w:rPr>
      </w:pPr>
      <w:r>
        <w:rPr>
          <w:rFonts w:ascii="Arial" w:hAnsi="Arial" w:cs="Arial"/>
          <w:iCs/>
          <w:sz w:val="24"/>
          <w:szCs w:val="24"/>
        </w:rPr>
        <w:t xml:space="preserve">recognition and equality before the law; </w:t>
      </w:r>
    </w:p>
    <w:p w14:paraId="24E54134" w14:textId="21BB5A43" w:rsidR="00400AE5" w:rsidRPr="00986D06" w:rsidRDefault="008F44E2" w:rsidP="008F44E2">
      <w:pPr>
        <w:pStyle w:val="ListParagraph"/>
        <w:numPr>
          <w:ilvl w:val="0"/>
          <w:numId w:val="55"/>
        </w:numPr>
        <w:rPr>
          <w:rFonts w:cs="Arial"/>
          <w:iCs/>
          <w:szCs w:val="24"/>
        </w:rPr>
      </w:pPr>
      <w:r>
        <w:rPr>
          <w:rFonts w:ascii="Arial" w:hAnsi="Arial" w:cs="Arial"/>
          <w:iCs/>
          <w:sz w:val="24"/>
          <w:szCs w:val="24"/>
        </w:rPr>
        <w:t xml:space="preserve">the right to privacy; </w:t>
      </w:r>
      <w:r w:rsidR="003C447C">
        <w:rPr>
          <w:rFonts w:ascii="Arial" w:hAnsi="Arial" w:cs="Arial"/>
          <w:iCs/>
          <w:sz w:val="24"/>
          <w:szCs w:val="24"/>
        </w:rPr>
        <w:t>and</w:t>
      </w:r>
    </w:p>
    <w:p w14:paraId="294F27CC" w14:textId="03E82C70" w:rsidR="003C447C" w:rsidRPr="00986D06" w:rsidRDefault="003C447C" w:rsidP="00986D06">
      <w:pPr>
        <w:pStyle w:val="ListParagraph"/>
        <w:numPr>
          <w:ilvl w:val="0"/>
          <w:numId w:val="55"/>
        </w:numPr>
        <w:spacing w:after="200"/>
        <w:rPr>
          <w:rFonts w:cs="Arial"/>
          <w:iCs/>
          <w:szCs w:val="24"/>
        </w:rPr>
      </w:pPr>
      <w:r>
        <w:rPr>
          <w:rFonts w:ascii="Arial" w:hAnsi="Arial" w:cs="Arial"/>
          <w:iCs/>
          <w:sz w:val="24"/>
          <w:szCs w:val="24"/>
        </w:rPr>
        <w:t>the right to life.</w:t>
      </w:r>
    </w:p>
    <w:p w14:paraId="58E9DCDC" w14:textId="094ECCE5" w:rsidR="003C447C" w:rsidRDefault="003C447C" w:rsidP="003C447C">
      <w:pPr>
        <w:rPr>
          <w:rFonts w:ascii="Arial" w:hAnsi="Arial" w:cs="Arial"/>
          <w:iCs/>
          <w:sz w:val="24"/>
          <w:szCs w:val="24"/>
        </w:rPr>
      </w:pPr>
      <w:r w:rsidRPr="00986D06">
        <w:rPr>
          <w:rFonts w:ascii="Arial" w:hAnsi="Arial" w:cs="Arial"/>
          <w:iCs/>
          <w:sz w:val="24"/>
          <w:szCs w:val="24"/>
        </w:rPr>
        <w:lastRenderedPageBreak/>
        <w:t xml:space="preserve">The </w:t>
      </w:r>
      <w:r>
        <w:rPr>
          <w:rFonts w:ascii="Arial" w:hAnsi="Arial" w:cs="Arial"/>
          <w:iCs/>
          <w:sz w:val="24"/>
          <w:szCs w:val="24"/>
        </w:rPr>
        <w:t xml:space="preserve">objective of this </w:t>
      </w:r>
      <w:r w:rsidRPr="00986D06">
        <w:rPr>
          <w:rFonts w:ascii="Arial" w:hAnsi="Arial" w:cs="Arial"/>
          <w:iCs/>
          <w:sz w:val="24"/>
          <w:szCs w:val="24"/>
        </w:rPr>
        <w:t>Bil</w:t>
      </w:r>
      <w:r>
        <w:rPr>
          <w:rFonts w:ascii="Arial" w:hAnsi="Arial" w:cs="Arial"/>
          <w:iCs/>
          <w:sz w:val="24"/>
          <w:szCs w:val="24"/>
        </w:rPr>
        <w:t>l is to give effect to the Government’s intention to phase out new natural gas connections and meet the Government’s greenhouse gas emissions reduction targets over the long term. By enacting a regulation-making power, under which a regulation may prohibit gas distributors from providing new gas connections</w:t>
      </w:r>
      <w:r w:rsidR="00826712">
        <w:rPr>
          <w:rFonts w:ascii="Arial" w:hAnsi="Arial" w:cs="Arial"/>
          <w:iCs/>
          <w:sz w:val="24"/>
          <w:szCs w:val="24"/>
        </w:rPr>
        <w:t xml:space="preserve"> in prescribed circumstances, the Bill potentially engages the right of recognition and equality before the law, and also promotes the right to life.</w:t>
      </w:r>
    </w:p>
    <w:p w14:paraId="10FCC751" w14:textId="6267D02C" w:rsidR="00826712" w:rsidRDefault="00826712" w:rsidP="00826712">
      <w:pPr>
        <w:rPr>
          <w:rFonts w:ascii="Arial" w:hAnsi="Arial" w:cs="Arial"/>
          <w:b/>
          <w:bCs/>
          <w:i/>
          <w:sz w:val="24"/>
          <w:szCs w:val="24"/>
        </w:rPr>
      </w:pPr>
      <w:r w:rsidRPr="00BC3EF0">
        <w:rPr>
          <w:rFonts w:ascii="Arial" w:hAnsi="Arial" w:cs="Arial"/>
          <w:b/>
          <w:bCs/>
          <w:i/>
          <w:sz w:val="24"/>
          <w:szCs w:val="24"/>
        </w:rPr>
        <w:t>Rights Promoted</w:t>
      </w:r>
    </w:p>
    <w:p w14:paraId="1FA54DAC" w14:textId="77777777" w:rsidR="00E7166F" w:rsidRDefault="00826712" w:rsidP="00826712">
      <w:pPr>
        <w:rPr>
          <w:rFonts w:ascii="Arial" w:hAnsi="Arial" w:cs="Arial"/>
          <w:iCs/>
          <w:sz w:val="24"/>
          <w:szCs w:val="24"/>
        </w:rPr>
      </w:pPr>
      <w:r w:rsidRPr="00986D06">
        <w:rPr>
          <w:rFonts w:ascii="Arial" w:hAnsi="Arial" w:cs="Arial"/>
          <w:iCs/>
          <w:sz w:val="24"/>
          <w:szCs w:val="24"/>
        </w:rPr>
        <w:t xml:space="preserve">The </w:t>
      </w:r>
      <w:r>
        <w:rPr>
          <w:rFonts w:ascii="Arial" w:hAnsi="Arial" w:cs="Arial"/>
          <w:iCs/>
          <w:sz w:val="24"/>
          <w:szCs w:val="24"/>
        </w:rPr>
        <w:t xml:space="preserve">Bill promotes the right to life under section 9 of the </w:t>
      </w:r>
      <w:r>
        <w:rPr>
          <w:rFonts w:ascii="Arial" w:hAnsi="Arial" w:cs="Arial"/>
          <w:i/>
          <w:sz w:val="24"/>
          <w:szCs w:val="24"/>
        </w:rPr>
        <w:t>Human Rights Act 2004</w:t>
      </w:r>
      <w:r>
        <w:rPr>
          <w:rFonts w:ascii="Arial" w:hAnsi="Arial" w:cs="Arial"/>
          <w:iCs/>
          <w:sz w:val="24"/>
          <w:szCs w:val="24"/>
        </w:rPr>
        <w:t xml:space="preserve">. </w:t>
      </w:r>
    </w:p>
    <w:p w14:paraId="34D113C9" w14:textId="77777777" w:rsidR="00E7166F" w:rsidRDefault="00826712" w:rsidP="00826712">
      <w:pPr>
        <w:rPr>
          <w:rFonts w:ascii="Arial" w:hAnsi="Arial" w:cs="Arial"/>
          <w:iCs/>
          <w:sz w:val="24"/>
          <w:szCs w:val="24"/>
        </w:rPr>
      </w:pPr>
      <w:r w:rsidRPr="00826712">
        <w:rPr>
          <w:rFonts w:ascii="Arial" w:hAnsi="Arial" w:cs="Arial"/>
          <w:iCs/>
          <w:sz w:val="24"/>
          <w:szCs w:val="24"/>
        </w:rPr>
        <w:t xml:space="preserve">The right to life has been interpreted by the UN Human Rights Committee as meaning that </w:t>
      </w:r>
      <w:r w:rsidR="00E7166F">
        <w:rPr>
          <w:rFonts w:ascii="Arial" w:hAnsi="Arial" w:cs="Arial"/>
          <w:iCs/>
          <w:sz w:val="24"/>
          <w:szCs w:val="24"/>
        </w:rPr>
        <w:t xml:space="preserve">member </w:t>
      </w:r>
      <w:r w:rsidRPr="00826712">
        <w:rPr>
          <w:rFonts w:ascii="Arial" w:hAnsi="Arial" w:cs="Arial"/>
          <w:iCs/>
          <w:sz w:val="24"/>
          <w:szCs w:val="24"/>
        </w:rPr>
        <w:t xml:space="preserve">States must take appropriate measures to address the general conditions in society that may give rise to threats to the right to life or prevent individuals from enjoying their right to life with dignity and that environmental degradation and climate change are a threat to present and future generations’ enjoyment of the right to life. </w:t>
      </w:r>
      <w:r w:rsidR="00E7166F">
        <w:rPr>
          <w:rFonts w:ascii="Arial" w:hAnsi="Arial" w:cs="Arial"/>
          <w:iCs/>
          <w:sz w:val="24"/>
          <w:szCs w:val="24"/>
        </w:rPr>
        <w:t>The Committee</w:t>
      </w:r>
      <w:r w:rsidRPr="00826712">
        <w:rPr>
          <w:rFonts w:ascii="Arial" w:hAnsi="Arial" w:cs="Arial"/>
          <w:iCs/>
          <w:sz w:val="24"/>
          <w:szCs w:val="24"/>
        </w:rPr>
        <w:t xml:space="preserve"> has stated that ‘[i]mplementation of the obligation to respect and ensure the right to life, and in particular life with dignity, depends, inter alia, on measures taken by States parties to preserve the environment and protect it against harm, pollution and climate change caused by public and private actors.’</w:t>
      </w:r>
      <w:r w:rsidR="00E7166F">
        <w:rPr>
          <w:rStyle w:val="FootnoteReference"/>
          <w:rFonts w:ascii="Arial" w:hAnsi="Arial"/>
          <w:iCs/>
          <w:sz w:val="24"/>
          <w:szCs w:val="24"/>
        </w:rPr>
        <w:footnoteReference w:id="2"/>
      </w:r>
      <w:r w:rsidRPr="00826712">
        <w:rPr>
          <w:rFonts w:ascii="Arial" w:hAnsi="Arial" w:cs="Arial"/>
          <w:iCs/>
          <w:sz w:val="24"/>
          <w:szCs w:val="24"/>
        </w:rPr>
        <w:t xml:space="preserve"> </w:t>
      </w:r>
    </w:p>
    <w:p w14:paraId="43AA01F9" w14:textId="04585D3B" w:rsidR="00826712" w:rsidRPr="00986D06" w:rsidRDefault="00E7166F" w:rsidP="00826712">
      <w:pPr>
        <w:rPr>
          <w:rFonts w:ascii="Arial" w:hAnsi="Arial" w:cs="Arial"/>
          <w:iCs/>
          <w:sz w:val="24"/>
          <w:szCs w:val="24"/>
        </w:rPr>
      </w:pPr>
      <w:r>
        <w:rPr>
          <w:rFonts w:ascii="Arial" w:hAnsi="Arial" w:cs="Arial"/>
          <w:iCs/>
          <w:sz w:val="24"/>
          <w:szCs w:val="24"/>
        </w:rPr>
        <w:t xml:space="preserve">The Bill promotes the right to life as it facilitates measures to prevent new gas connections for the legitimate aim of reducing greenhouse gas emissions </w:t>
      </w:r>
      <w:r w:rsidR="00762945">
        <w:rPr>
          <w:rFonts w:ascii="Arial" w:hAnsi="Arial" w:cs="Arial"/>
          <w:iCs/>
          <w:sz w:val="24"/>
          <w:szCs w:val="24"/>
        </w:rPr>
        <w:t>caused by the use of</w:t>
      </w:r>
      <w:r>
        <w:rPr>
          <w:rFonts w:ascii="Arial" w:hAnsi="Arial" w:cs="Arial"/>
          <w:iCs/>
          <w:sz w:val="24"/>
          <w:szCs w:val="24"/>
        </w:rPr>
        <w:t xml:space="preserve"> natural gas. Reducing emissions contributes positively to addressing and adapting to climate change, which helps to preserve the environment. These measures </w:t>
      </w:r>
      <w:r w:rsidR="00940B39">
        <w:rPr>
          <w:rFonts w:ascii="Arial" w:hAnsi="Arial" w:cs="Arial"/>
          <w:iCs/>
          <w:sz w:val="24"/>
          <w:szCs w:val="24"/>
        </w:rPr>
        <w:t xml:space="preserve">protect </w:t>
      </w:r>
      <w:r>
        <w:rPr>
          <w:rFonts w:ascii="Arial" w:hAnsi="Arial" w:cs="Arial"/>
          <w:iCs/>
          <w:sz w:val="24"/>
          <w:szCs w:val="24"/>
        </w:rPr>
        <w:t xml:space="preserve">the right to </w:t>
      </w:r>
      <w:r w:rsidR="00940B39">
        <w:rPr>
          <w:rFonts w:ascii="Arial" w:hAnsi="Arial" w:cs="Arial"/>
          <w:iCs/>
          <w:sz w:val="24"/>
          <w:szCs w:val="24"/>
        </w:rPr>
        <w:t xml:space="preserve">a life with dignity by addressing the threat of environmental degradation to present and future generation in the Territory. </w:t>
      </w:r>
    </w:p>
    <w:p w14:paraId="4C7728F2" w14:textId="77777777" w:rsidR="00826712" w:rsidRPr="00BC3EF0" w:rsidRDefault="00826712" w:rsidP="00826712">
      <w:pPr>
        <w:rPr>
          <w:rFonts w:ascii="Arial" w:hAnsi="Arial" w:cs="Arial"/>
          <w:b/>
          <w:bCs/>
          <w:i/>
          <w:sz w:val="24"/>
          <w:szCs w:val="24"/>
        </w:rPr>
      </w:pPr>
      <w:r w:rsidRPr="00BC3EF0">
        <w:rPr>
          <w:rFonts w:ascii="Arial" w:hAnsi="Arial" w:cs="Arial"/>
          <w:b/>
          <w:bCs/>
          <w:i/>
          <w:sz w:val="24"/>
          <w:szCs w:val="24"/>
        </w:rPr>
        <w:t>Rights Limited</w:t>
      </w:r>
    </w:p>
    <w:p w14:paraId="1FDD3FC8" w14:textId="2E9FB6C6" w:rsidR="00940B39" w:rsidRDefault="00940B39" w:rsidP="00826712">
      <w:pPr>
        <w:rPr>
          <w:rFonts w:ascii="Arial" w:hAnsi="Arial" w:cs="Arial"/>
          <w:iCs/>
          <w:sz w:val="24"/>
          <w:szCs w:val="24"/>
        </w:rPr>
      </w:pPr>
      <w:r>
        <w:rPr>
          <w:rFonts w:ascii="Arial" w:hAnsi="Arial" w:cs="Arial"/>
          <w:iCs/>
          <w:sz w:val="24"/>
          <w:szCs w:val="24"/>
        </w:rPr>
        <w:t xml:space="preserve">The amendments under the Bill </w:t>
      </w:r>
      <w:r w:rsidR="00762945">
        <w:rPr>
          <w:rFonts w:ascii="Arial" w:hAnsi="Arial" w:cs="Arial"/>
          <w:iCs/>
          <w:sz w:val="24"/>
          <w:szCs w:val="24"/>
        </w:rPr>
        <w:t>have</w:t>
      </w:r>
      <w:r>
        <w:rPr>
          <w:rFonts w:ascii="Arial" w:hAnsi="Arial" w:cs="Arial"/>
          <w:iCs/>
          <w:sz w:val="24"/>
          <w:szCs w:val="24"/>
        </w:rPr>
        <w:t xml:space="preserve"> the potential to engage the right </w:t>
      </w:r>
      <w:r w:rsidR="00762945">
        <w:rPr>
          <w:rFonts w:ascii="Arial" w:hAnsi="Arial" w:cs="Arial"/>
          <w:iCs/>
          <w:sz w:val="24"/>
          <w:szCs w:val="24"/>
        </w:rPr>
        <w:t>to</w:t>
      </w:r>
      <w:r>
        <w:rPr>
          <w:rFonts w:ascii="Arial" w:hAnsi="Arial" w:cs="Arial"/>
          <w:iCs/>
          <w:sz w:val="24"/>
          <w:szCs w:val="24"/>
        </w:rPr>
        <w:t xml:space="preserve"> recognition and equality before the law</w:t>
      </w:r>
      <w:r w:rsidR="00B74BBB">
        <w:rPr>
          <w:rFonts w:ascii="Arial" w:hAnsi="Arial" w:cs="Arial"/>
          <w:iCs/>
          <w:sz w:val="24"/>
          <w:szCs w:val="24"/>
        </w:rPr>
        <w:t xml:space="preserve"> in section 8 of the </w:t>
      </w:r>
      <w:r w:rsidR="00B74BBB" w:rsidRPr="00B74BBB">
        <w:rPr>
          <w:rFonts w:ascii="Arial" w:hAnsi="Arial" w:cs="Arial"/>
          <w:i/>
          <w:sz w:val="24"/>
          <w:szCs w:val="24"/>
        </w:rPr>
        <w:t>Human Rights Act 2004</w:t>
      </w:r>
      <w:r>
        <w:rPr>
          <w:rFonts w:ascii="Arial" w:hAnsi="Arial" w:cs="Arial"/>
          <w:iCs/>
          <w:sz w:val="24"/>
          <w:szCs w:val="24"/>
        </w:rPr>
        <w:t xml:space="preserve">. </w:t>
      </w:r>
    </w:p>
    <w:p w14:paraId="147D2134" w14:textId="21AB632A" w:rsidR="00940B39" w:rsidRDefault="00940B39" w:rsidP="00940B39">
      <w:pPr>
        <w:pStyle w:val="ListParagraph"/>
        <w:numPr>
          <w:ilvl w:val="0"/>
          <w:numId w:val="47"/>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ection </w:t>
      </w:r>
      <w:r w:rsidRPr="00414921">
        <w:rPr>
          <w:rFonts w:ascii="Arial" w:hAnsi="Arial" w:cs="Arial"/>
          <w:b/>
          <w:bCs/>
          <w:i/>
          <w:sz w:val="24"/>
          <w:szCs w:val="24"/>
        </w:rPr>
        <w:t>28</w:t>
      </w:r>
      <w:r>
        <w:rPr>
          <w:rFonts w:ascii="Arial" w:hAnsi="Arial" w:cs="Arial"/>
          <w:b/>
          <w:bCs/>
          <w:i/>
          <w:sz w:val="24"/>
          <w:szCs w:val="24"/>
        </w:rPr>
        <w:t xml:space="preserve"> (2) </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r>
        <w:rPr>
          <w:rFonts w:ascii="Arial" w:hAnsi="Arial" w:cs="Arial"/>
          <w:b/>
          <w:bCs/>
          <w:i/>
          <w:sz w:val="24"/>
          <w:szCs w:val="24"/>
        </w:rPr>
        <w:t xml:space="preserve"> of the Human Rights Act 2004</w:t>
      </w:r>
      <w:r w:rsidRPr="00414921">
        <w:rPr>
          <w:rFonts w:ascii="Arial" w:hAnsi="Arial" w:cs="Arial"/>
          <w:b/>
          <w:bCs/>
          <w:i/>
          <w:sz w:val="24"/>
          <w:szCs w:val="24"/>
        </w:rPr>
        <w:t>)</w:t>
      </w:r>
    </w:p>
    <w:p w14:paraId="1373B509" w14:textId="77777777" w:rsidR="00940B39" w:rsidRDefault="00940B39" w:rsidP="00986D06">
      <w:pPr>
        <w:pStyle w:val="ListParagraph"/>
        <w:ind w:left="360"/>
        <w:rPr>
          <w:rFonts w:ascii="Arial" w:hAnsi="Arial" w:cs="Arial"/>
          <w:b/>
          <w:bCs/>
          <w:i/>
          <w:sz w:val="24"/>
          <w:szCs w:val="24"/>
        </w:rPr>
      </w:pPr>
    </w:p>
    <w:p w14:paraId="0CCEF307" w14:textId="40339336" w:rsidR="00940B39" w:rsidRPr="00940B39" w:rsidRDefault="00940B39" w:rsidP="00986D06">
      <w:pPr>
        <w:rPr>
          <w:rFonts w:ascii="Arial" w:hAnsi="Arial" w:cs="Arial"/>
          <w:iCs/>
          <w:sz w:val="24"/>
          <w:szCs w:val="24"/>
        </w:rPr>
      </w:pPr>
      <w:r>
        <w:rPr>
          <w:rFonts w:ascii="Arial" w:hAnsi="Arial" w:cs="Arial"/>
          <w:iCs/>
          <w:sz w:val="24"/>
          <w:szCs w:val="24"/>
        </w:rPr>
        <w:t xml:space="preserve">The right </w:t>
      </w:r>
      <w:r w:rsidR="00B74BBB">
        <w:rPr>
          <w:rFonts w:ascii="Arial" w:hAnsi="Arial" w:cs="Arial"/>
          <w:iCs/>
          <w:sz w:val="24"/>
          <w:szCs w:val="24"/>
        </w:rPr>
        <w:t>to</w:t>
      </w:r>
      <w:r>
        <w:rPr>
          <w:rFonts w:ascii="Arial" w:hAnsi="Arial" w:cs="Arial"/>
          <w:iCs/>
          <w:sz w:val="24"/>
          <w:szCs w:val="24"/>
        </w:rPr>
        <w:t xml:space="preserve"> recognition and equality before the law, under section 8 of the </w:t>
      </w:r>
      <w:r>
        <w:rPr>
          <w:rFonts w:ascii="Arial" w:hAnsi="Arial" w:cs="Arial"/>
          <w:i/>
          <w:sz w:val="24"/>
          <w:szCs w:val="24"/>
        </w:rPr>
        <w:t>Human Rights Act 2004</w:t>
      </w:r>
      <w:r>
        <w:rPr>
          <w:rFonts w:ascii="Arial" w:hAnsi="Arial" w:cs="Arial"/>
          <w:iCs/>
          <w:sz w:val="24"/>
          <w:szCs w:val="24"/>
        </w:rPr>
        <w:t xml:space="preserve">, </w:t>
      </w:r>
      <w:r w:rsidRPr="00940B39">
        <w:rPr>
          <w:rFonts w:ascii="Arial" w:hAnsi="Arial" w:cs="Arial"/>
          <w:iCs/>
          <w:sz w:val="24"/>
          <w:szCs w:val="24"/>
        </w:rPr>
        <w:t>provides that</w:t>
      </w:r>
      <w:r>
        <w:rPr>
          <w:rFonts w:ascii="Arial" w:hAnsi="Arial" w:cs="Arial"/>
          <w:iCs/>
          <w:sz w:val="24"/>
          <w:szCs w:val="24"/>
        </w:rPr>
        <w:t xml:space="preserve"> </w:t>
      </w:r>
      <w:r w:rsidRPr="00940B39">
        <w:rPr>
          <w:rFonts w:ascii="Arial" w:hAnsi="Arial" w:cs="Arial"/>
          <w:iCs/>
          <w:sz w:val="24"/>
          <w:szCs w:val="24"/>
        </w:rPr>
        <w:t xml:space="preserve">everyone is entitled to enjoy their </w:t>
      </w:r>
      <w:r w:rsidR="00B74BBB">
        <w:rPr>
          <w:rFonts w:ascii="Arial" w:hAnsi="Arial" w:cs="Arial"/>
          <w:iCs/>
          <w:sz w:val="24"/>
          <w:szCs w:val="24"/>
        </w:rPr>
        <w:t xml:space="preserve">human </w:t>
      </w:r>
      <w:r w:rsidRPr="00940B39">
        <w:rPr>
          <w:rFonts w:ascii="Arial" w:hAnsi="Arial" w:cs="Arial"/>
          <w:iCs/>
          <w:sz w:val="24"/>
          <w:szCs w:val="24"/>
        </w:rPr>
        <w:t>rights without</w:t>
      </w:r>
      <w:r>
        <w:rPr>
          <w:rFonts w:ascii="Arial" w:hAnsi="Arial" w:cs="Arial"/>
          <w:iCs/>
          <w:sz w:val="24"/>
          <w:szCs w:val="24"/>
        </w:rPr>
        <w:t xml:space="preserve"> </w:t>
      </w:r>
      <w:r w:rsidR="00B74BBB">
        <w:rPr>
          <w:rFonts w:ascii="Arial" w:hAnsi="Arial" w:cs="Arial"/>
          <w:iCs/>
          <w:sz w:val="24"/>
          <w:szCs w:val="24"/>
        </w:rPr>
        <w:t xml:space="preserve">distinction or </w:t>
      </w:r>
      <w:r>
        <w:rPr>
          <w:rFonts w:ascii="Arial" w:hAnsi="Arial" w:cs="Arial"/>
          <w:iCs/>
          <w:sz w:val="24"/>
          <w:szCs w:val="24"/>
        </w:rPr>
        <w:t>d</w:t>
      </w:r>
      <w:r w:rsidRPr="00940B39">
        <w:rPr>
          <w:rFonts w:ascii="Arial" w:hAnsi="Arial" w:cs="Arial"/>
          <w:iCs/>
          <w:sz w:val="24"/>
          <w:szCs w:val="24"/>
        </w:rPr>
        <w:t>iscrimination of any kind, and that everyone is equal before</w:t>
      </w:r>
      <w:r>
        <w:rPr>
          <w:rFonts w:ascii="Arial" w:hAnsi="Arial" w:cs="Arial"/>
          <w:iCs/>
          <w:sz w:val="24"/>
          <w:szCs w:val="24"/>
        </w:rPr>
        <w:t xml:space="preserve"> </w:t>
      </w:r>
      <w:r w:rsidRPr="00940B39">
        <w:rPr>
          <w:rFonts w:ascii="Arial" w:hAnsi="Arial" w:cs="Arial"/>
          <w:iCs/>
          <w:sz w:val="24"/>
          <w:szCs w:val="24"/>
        </w:rPr>
        <w:t>the law and entitled to the equal protection of the law without discrimination.</w:t>
      </w:r>
    </w:p>
    <w:p w14:paraId="1C28ABED" w14:textId="49BE29FD" w:rsidR="00320E4F" w:rsidRDefault="00940B39" w:rsidP="00940B39">
      <w:pPr>
        <w:rPr>
          <w:rFonts w:ascii="Arial" w:hAnsi="Arial" w:cs="Arial"/>
          <w:iCs/>
          <w:sz w:val="24"/>
          <w:szCs w:val="24"/>
        </w:rPr>
      </w:pPr>
      <w:r w:rsidRPr="00986D06">
        <w:rPr>
          <w:rFonts w:ascii="Arial" w:hAnsi="Arial" w:cs="Arial"/>
          <w:iCs/>
          <w:sz w:val="24"/>
          <w:szCs w:val="24"/>
        </w:rPr>
        <w:lastRenderedPageBreak/>
        <w:t xml:space="preserve">The Bill enables </w:t>
      </w:r>
      <w:r w:rsidR="00B74BBB">
        <w:rPr>
          <w:rFonts w:ascii="Arial" w:hAnsi="Arial" w:cs="Arial"/>
          <w:iCs/>
          <w:sz w:val="24"/>
          <w:szCs w:val="24"/>
        </w:rPr>
        <w:t xml:space="preserve">the Executive to make a </w:t>
      </w:r>
      <w:r w:rsidRPr="00986D06">
        <w:rPr>
          <w:rFonts w:ascii="Arial" w:hAnsi="Arial" w:cs="Arial"/>
          <w:iCs/>
          <w:sz w:val="24"/>
          <w:szCs w:val="24"/>
        </w:rPr>
        <w:t xml:space="preserve">regulation to prevent new gas connections </w:t>
      </w:r>
      <w:r w:rsidR="00B74BBB">
        <w:rPr>
          <w:rFonts w:ascii="Arial" w:hAnsi="Arial" w:cs="Arial"/>
          <w:iCs/>
          <w:sz w:val="24"/>
          <w:szCs w:val="24"/>
        </w:rPr>
        <w:t xml:space="preserve">for natural gas </w:t>
      </w:r>
      <w:r w:rsidRPr="00986D06">
        <w:rPr>
          <w:rFonts w:ascii="Arial" w:hAnsi="Arial" w:cs="Arial"/>
          <w:iCs/>
          <w:sz w:val="24"/>
          <w:szCs w:val="24"/>
        </w:rPr>
        <w:t xml:space="preserve">in prescribed circumstances, unless exempted. </w:t>
      </w:r>
      <w:r w:rsidR="00B40C0A">
        <w:rPr>
          <w:rFonts w:ascii="Arial" w:hAnsi="Arial" w:cs="Arial"/>
          <w:iCs/>
          <w:sz w:val="24"/>
          <w:szCs w:val="24"/>
        </w:rPr>
        <w:t>This</w:t>
      </w:r>
      <w:r w:rsidRPr="00986D06">
        <w:rPr>
          <w:rFonts w:ascii="Arial" w:hAnsi="Arial" w:cs="Arial"/>
          <w:iCs/>
          <w:sz w:val="24"/>
          <w:szCs w:val="24"/>
        </w:rPr>
        <w:t xml:space="preserve"> regulation-making power </w:t>
      </w:r>
      <w:r w:rsidR="00B40C0A">
        <w:rPr>
          <w:rFonts w:ascii="Arial" w:hAnsi="Arial" w:cs="Arial"/>
          <w:iCs/>
          <w:sz w:val="24"/>
          <w:szCs w:val="24"/>
        </w:rPr>
        <w:t>has</w:t>
      </w:r>
      <w:r w:rsidR="00A43FFD">
        <w:rPr>
          <w:rFonts w:ascii="Arial" w:hAnsi="Arial" w:cs="Arial"/>
          <w:iCs/>
          <w:sz w:val="24"/>
          <w:szCs w:val="24"/>
        </w:rPr>
        <w:t xml:space="preserve"> the potential to</w:t>
      </w:r>
      <w:r w:rsidRPr="00986D06">
        <w:rPr>
          <w:rFonts w:ascii="Arial" w:hAnsi="Arial" w:cs="Arial"/>
          <w:iCs/>
          <w:sz w:val="24"/>
          <w:szCs w:val="24"/>
        </w:rPr>
        <w:t xml:space="preserve"> </w:t>
      </w:r>
      <w:r w:rsidR="00A43FFD">
        <w:rPr>
          <w:rFonts w:ascii="Arial" w:hAnsi="Arial" w:cs="Arial"/>
          <w:iCs/>
          <w:sz w:val="24"/>
          <w:szCs w:val="24"/>
        </w:rPr>
        <w:t xml:space="preserve">directly or </w:t>
      </w:r>
      <w:r w:rsidRPr="00986D06">
        <w:rPr>
          <w:rFonts w:ascii="Arial" w:hAnsi="Arial" w:cs="Arial"/>
          <w:iCs/>
          <w:sz w:val="24"/>
          <w:szCs w:val="24"/>
        </w:rPr>
        <w:t>indirectly affect particular groups</w:t>
      </w:r>
      <w:r w:rsidR="00A43FFD">
        <w:rPr>
          <w:rFonts w:ascii="Arial" w:hAnsi="Arial" w:cs="Arial"/>
          <w:iCs/>
          <w:sz w:val="24"/>
          <w:szCs w:val="24"/>
        </w:rPr>
        <w:t xml:space="preserve"> on the basis of their accommodation status</w:t>
      </w:r>
      <w:r w:rsidRPr="00986D06">
        <w:rPr>
          <w:rFonts w:ascii="Arial" w:hAnsi="Arial" w:cs="Arial"/>
          <w:iCs/>
          <w:sz w:val="24"/>
          <w:szCs w:val="24"/>
        </w:rPr>
        <w:t xml:space="preserve"> </w:t>
      </w:r>
      <w:r>
        <w:rPr>
          <w:rFonts w:ascii="Arial" w:hAnsi="Arial" w:cs="Arial"/>
          <w:iCs/>
          <w:sz w:val="24"/>
          <w:szCs w:val="24"/>
        </w:rPr>
        <w:t xml:space="preserve">by preventing gas distributors from providing </w:t>
      </w:r>
      <w:r w:rsidR="00A43FFD">
        <w:rPr>
          <w:rFonts w:ascii="Arial" w:hAnsi="Arial" w:cs="Arial"/>
          <w:iCs/>
          <w:sz w:val="24"/>
          <w:szCs w:val="24"/>
        </w:rPr>
        <w:t>individuals</w:t>
      </w:r>
      <w:r>
        <w:rPr>
          <w:rFonts w:ascii="Arial" w:hAnsi="Arial" w:cs="Arial"/>
          <w:iCs/>
          <w:sz w:val="24"/>
          <w:szCs w:val="24"/>
        </w:rPr>
        <w:t xml:space="preserve"> in prescribed premises and areas with a new gas connection. </w:t>
      </w:r>
      <w:r w:rsidR="00B40C0A">
        <w:rPr>
          <w:rFonts w:ascii="Arial" w:hAnsi="Arial" w:cs="Arial"/>
          <w:iCs/>
          <w:sz w:val="24"/>
          <w:szCs w:val="24"/>
        </w:rPr>
        <w:t xml:space="preserve">‘Accommodation status’ is a protected attribute under section 7 (1) (a) of the </w:t>
      </w:r>
      <w:r w:rsidR="00B40C0A" w:rsidRPr="00B40C0A">
        <w:rPr>
          <w:rFonts w:ascii="Arial" w:hAnsi="Arial" w:cs="Arial"/>
          <w:i/>
          <w:sz w:val="24"/>
          <w:szCs w:val="24"/>
        </w:rPr>
        <w:t>Discrimination Act 1991</w:t>
      </w:r>
      <w:r w:rsidR="00B40C0A">
        <w:rPr>
          <w:rFonts w:ascii="Arial" w:hAnsi="Arial" w:cs="Arial"/>
          <w:iCs/>
          <w:sz w:val="24"/>
          <w:szCs w:val="24"/>
        </w:rPr>
        <w:t>.</w:t>
      </w:r>
      <w:r w:rsidR="008F44E2">
        <w:rPr>
          <w:rFonts w:ascii="Arial" w:hAnsi="Arial" w:cs="Arial"/>
          <w:iCs/>
          <w:sz w:val="24"/>
          <w:szCs w:val="24"/>
        </w:rPr>
        <w:t xml:space="preserve"> The measure may also limit the right to privacy under section 12 of the </w:t>
      </w:r>
      <w:r w:rsidR="008F44E2" w:rsidRPr="005B19E5">
        <w:rPr>
          <w:rFonts w:ascii="Arial" w:hAnsi="Arial" w:cs="Arial"/>
          <w:i/>
          <w:sz w:val="24"/>
          <w:szCs w:val="24"/>
        </w:rPr>
        <w:t>Human Rights Act</w:t>
      </w:r>
      <w:r w:rsidR="005B19E5">
        <w:rPr>
          <w:rFonts w:ascii="Arial" w:hAnsi="Arial" w:cs="Arial"/>
          <w:i/>
          <w:sz w:val="24"/>
          <w:szCs w:val="24"/>
        </w:rPr>
        <w:t xml:space="preserve"> 2004</w:t>
      </w:r>
      <w:r w:rsidR="008F44E2">
        <w:rPr>
          <w:rFonts w:ascii="Arial" w:hAnsi="Arial" w:cs="Arial"/>
          <w:iCs/>
          <w:sz w:val="24"/>
          <w:szCs w:val="24"/>
        </w:rPr>
        <w:t xml:space="preserve"> specifically </w:t>
      </w:r>
      <w:r w:rsidR="008F44E2" w:rsidRPr="00A07532">
        <w:rPr>
          <w:rFonts w:ascii="Arial" w:hAnsi="Arial" w:cs="Arial"/>
          <w:iCs/>
          <w:sz w:val="24"/>
          <w:szCs w:val="24"/>
        </w:rPr>
        <w:t xml:space="preserve">through a </w:t>
      </w:r>
      <w:r w:rsidR="008F44E2">
        <w:rPr>
          <w:rFonts w:ascii="Arial" w:hAnsi="Arial" w:cs="Arial"/>
          <w:iCs/>
          <w:sz w:val="24"/>
          <w:szCs w:val="24"/>
        </w:rPr>
        <w:t xml:space="preserve">potential </w:t>
      </w:r>
      <w:r w:rsidR="008F44E2" w:rsidRPr="00A07532">
        <w:rPr>
          <w:rFonts w:ascii="Arial" w:hAnsi="Arial" w:cs="Arial"/>
          <w:iCs/>
          <w:sz w:val="24"/>
          <w:szCs w:val="24"/>
        </w:rPr>
        <w:t>limit on people’s choice</w:t>
      </w:r>
      <w:r w:rsidR="008F44E2">
        <w:rPr>
          <w:rFonts w:ascii="Arial" w:hAnsi="Arial" w:cs="Arial"/>
          <w:iCs/>
          <w:sz w:val="24"/>
          <w:szCs w:val="24"/>
        </w:rPr>
        <w:t xml:space="preserve"> </w:t>
      </w:r>
      <w:r w:rsidR="008F44E2" w:rsidRPr="00A07532">
        <w:rPr>
          <w:rFonts w:ascii="Arial" w:hAnsi="Arial" w:cs="Arial"/>
          <w:iCs/>
          <w:sz w:val="24"/>
          <w:szCs w:val="24"/>
        </w:rPr>
        <w:t xml:space="preserve">to connect </w:t>
      </w:r>
      <w:r w:rsidR="008F44E2">
        <w:rPr>
          <w:rFonts w:ascii="Arial" w:hAnsi="Arial" w:cs="Arial"/>
          <w:iCs/>
          <w:sz w:val="24"/>
          <w:szCs w:val="24"/>
        </w:rPr>
        <w:t xml:space="preserve">their homes </w:t>
      </w:r>
      <w:r w:rsidR="008F44E2" w:rsidRPr="00A07532">
        <w:rPr>
          <w:rFonts w:ascii="Arial" w:hAnsi="Arial" w:cs="Arial"/>
          <w:iCs/>
          <w:sz w:val="24"/>
          <w:szCs w:val="24"/>
        </w:rPr>
        <w:t xml:space="preserve">to mains gas depending on where </w:t>
      </w:r>
      <w:r w:rsidR="008F44E2">
        <w:rPr>
          <w:rFonts w:ascii="Arial" w:hAnsi="Arial" w:cs="Arial"/>
          <w:iCs/>
          <w:sz w:val="24"/>
          <w:szCs w:val="24"/>
        </w:rPr>
        <w:t>the home is located.</w:t>
      </w:r>
    </w:p>
    <w:p w14:paraId="342284F3" w14:textId="114403E4" w:rsidR="00320E4F" w:rsidRDefault="00320E4F" w:rsidP="00940B39">
      <w:pPr>
        <w:rPr>
          <w:rFonts w:ascii="Arial" w:hAnsi="Arial" w:cs="Arial"/>
          <w:iCs/>
          <w:sz w:val="24"/>
          <w:szCs w:val="24"/>
        </w:rPr>
      </w:pPr>
      <w:r>
        <w:rPr>
          <w:rFonts w:ascii="Arial" w:hAnsi="Arial" w:cs="Arial"/>
          <w:iCs/>
          <w:sz w:val="24"/>
          <w:szCs w:val="24"/>
        </w:rPr>
        <w:t xml:space="preserve">However, the Bill does not prevent </w:t>
      </w:r>
      <w:r w:rsidR="00B40C0A">
        <w:rPr>
          <w:rFonts w:ascii="Arial" w:hAnsi="Arial" w:cs="Arial"/>
          <w:iCs/>
          <w:sz w:val="24"/>
          <w:szCs w:val="24"/>
        </w:rPr>
        <w:t>individuals</w:t>
      </w:r>
      <w:r>
        <w:rPr>
          <w:rFonts w:ascii="Arial" w:hAnsi="Arial" w:cs="Arial"/>
          <w:iCs/>
          <w:sz w:val="24"/>
          <w:szCs w:val="24"/>
        </w:rPr>
        <w:t xml:space="preserve"> in prescribed premises and areas from using gas for cooking, heating and other purposes by using gas from</w:t>
      </w:r>
      <w:r w:rsidR="00486975">
        <w:rPr>
          <w:rFonts w:ascii="Arial" w:hAnsi="Arial" w:cs="Arial"/>
          <w:iCs/>
          <w:sz w:val="24"/>
          <w:szCs w:val="24"/>
        </w:rPr>
        <w:t xml:space="preserve"> other sources, for example,</w:t>
      </w:r>
      <w:r>
        <w:rPr>
          <w:rFonts w:ascii="Arial" w:hAnsi="Arial" w:cs="Arial"/>
          <w:iCs/>
          <w:sz w:val="24"/>
          <w:szCs w:val="24"/>
        </w:rPr>
        <w:t xml:space="preserve"> gas cylinders. The Bill provides a regulation-making </w:t>
      </w:r>
      <w:r w:rsidR="002377B8">
        <w:rPr>
          <w:rFonts w:ascii="Arial" w:hAnsi="Arial" w:cs="Arial"/>
          <w:iCs/>
          <w:sz w:val="24"/>
          <w:szCs w:val="24"/>
        </w:rPr>
        <w:t xml:space="preserve">power </w:t>
      </w:r>
      <w:r>
        <w:rPr>
          <w:rFonts w:ascii="Arial" w:hAnsi="Arial" w:cs="Arial"/>
          <w:iCs/>
          <w:sz w:val="24"/>
          <w:szCs w:val="24"/>
        </w:rPr>
        <w:t xml:space="preserve">which </w:t>
      </w:r>
      <w:r w:rsidR="00B40C0A">
        <w:rPr>
          <w:rFonts w:ascii="Arial" w:hAnsi="Arial" w:cs="Arial"/>
          <w:iCs/>
          <w:sz w:val="24"/>
          <w:szCs w:val="24"/>
        </w:rPr>
        <w:t xml:space="preserve">may </w:t>
      </w:r>
      <w:r>
        <w:rPr>
          <w:rFonts w:ascii="Arial" w:hAnsi="Arial" w:cs="Arial"/>
          <w:iCs/>
          <w:sz w:val="24"/>
          <w:szCs w:val="24"/>
        </w:rPr>
        <w:t xml:space="preserve">place </w:t>
      </w:r>
      <w:r w:rsidR="00B40C0A">
        <w:rPr>
          <w:rFonts w:ascii="Arial" w:hAnsi="Arial" w:cs="Arial"/>
          <w:iCs/>
          <w:sz w:val="24"/>
          <w:szCs w:val="24"/>
        </w:rPr>
        <w:t>a prohibition</w:t>
      </w:r>
      <w:r>
        <w:rPr>
          <w:rFonts w:ascii="Arial" w:hAnsi="Arial" w:cs="Arial"/>
          <w:iCs/>
          <w:sz w:val="24"/>
          <w:szCs w:val="24"/>
        </w:rPr>
        <w:t xml:space="preserve"> on gas distributors from providing new gas connections in certain circumstances, and does not apply to restrict an individual’s option to use gas at their premises by other means (that is, not by a connection to the gas </w:t>
      </w:r>
      <w:r w:rsidR="00B40C0A">
        <w:rPr>
          <w:rFonts w:ascii="Arial" w:hAnsi="Arial" w:cs="Arial"/>
          <w:iCs/>
          <w:sz w:val="24"/>
          <w:szCs w:val="24"/>
        </w:rPr>
        <w:t xml:space="preserve">mains </w:t>
      </w:r>
      <w:r>
        <w:rPr>
          <w:rFonts w:ascii="Arial" w:hAnsi="Arial" w:cs="Arial"/>
          <w:iCs/>
          <w:sz w:val="24"/>
          <w:szCs w:val="24"/>
        </w:rPr>
        <w:t xml:space="preserve">infrastructure). </w:t>
      </w:r>
    </w:p>
    <w:p w14:paraId="4C910BD5" w14:textId="71634A44" w:rsidR="00940B39" w:rsidRPr="00986D06" w:rsidRDefault="00940B39" w:rsidP="00940B39">
      <w:pPr>
        <w:pStyle w:val="ListParagraph"/>
        <w:numPr>
          <w:ilvl w:val="0"/>
          <w:numId w:val="47"/>
        </w:numPr>
        <w:rPr>
          <w:rFonts w:ascii="Arial" w:hAnsi="Arial" w:cs="Arial"/>
          <w:b/>
          <w:bCs/>
          <w:i/>
          <w:sz w:val="24"/>
          <w:szCs w:val="24"/>
        </w:rPr>
      </w:pPr>
      <w:r w:rsidRPr="00414921">
        <w:rPr>
          <w:rFonts w:ascii="Arial" w:hAnsi="Arial" w:cs="Arial"/>
          <w:b/>
          <w:bCs/>
          <w:i/>
          <w:sz w:val="24"/>
          <w:szCs w:val="24"/>
        </w:rPr>
        <w:t>Legitimate purpose (s</w:t>
      </w:r>
      <w:r w:rsidR="007603E0">
        <w:rPr>
          <w:rFonts w:ascii="Arial" w:hAnsi="Arial" w:cs="Arial"/>
          <w:b/>
          <w:bCs/>
          <w:i/>
          <w:sz w:val="24"/>
          <w:szCs w:val="24"/>
        </w:rPr>
        <w:t>ection</w:t>
      </w:r>
      <w:r>
        <w:rPr>
          <w:rFonts w:ascii="Arial" w:hAnsi="Arial" w:cs="Arial"/>
          <w:b/>
          <w:bCs/>
          <w:i/>
          <w:sz w:val="24"/>
          <w:szCs w:val="24"/>
        </w:rPr>
        <w:t xml:space="preserve"> </w:t>
      </w:r>
      <w:r w:rsidRPr="00414921">
        <w:rPr>
          <w:rFonts w:ascii="Arial" w:hAnsi="Arial" w:cs="Arial"/>
          <w:b/>
          <w:bCs/>
          <w:i/>
          <w:sz w:val="24"/>
          <w:szCs w:val="24"/>
        </w:rPr>
        <w:t>28</w:t>
      </w:r>
      <w:r w:rsidR="007603E0">
        <w:rPr>
          <w:rFonts w:ascii="Arial" w:hAnsi="Arial" w:cs="Arial"/>
          <w:b/>
          <w:bCs/>
          <w:i/>
          <w:sz w:val="24"/>
          <w:szCs w:val="24"/>
        </w:rPr>
        <w:t xml:space="preserve"> </w:t>
      </w:r>
      <w:r>
        <w:rPr>
          <w:rFonts w:ascii="Arial" w:hAnsi="Arial" w:cs="Arial"/>
          <w:b/>
          <w:bCs/>
          <w:i/>
          <w:sz w:val="24"/>
          <w:szCs w:val="24"/>
        </w:rPr>
        <w:t>(2)</w:t>
      </w:r>
      <w:r w:rsidR="007603E0">
        <w:rPr>
          <w:rFonts w:ascii="Arial" w:hAnsi="Arial" w:cs="Arial"/>
          <w:b/>
          <w:bCs/>
          <w:i/>
          <w:sz w:val="24"/>
          <w:szCs w:val="24"/>
        </w:rPr>
        <w:t xml:space="preserve"> </w:t>
      </w:r>
      <w:r w:rsidRPr="00414921">
        <w:rPr>
          <w:rFonts w:ascii="Arial" w:hAnsi="Arial" w:cs="Arial"/>
          <w:b/>
          <w:bCs/>
          <w:i/>
          <w:sz w:val="24"/>
          <w:szCs w:val="24"/>
        </w:rPr>
        <w:t>(b)</w:t>
      </w:r>
      <w:r w:rsidRPr="00940B39">
        <w:rPr>
          <w:rFonts w:ascii="Arial" w:hAnsi="Arial" w:cs="Arial"/>
          <w:b/>
          <w:bCs/>
          <w:i/>
          <w:sz w:val="24"/>
          <w:szCs w:val="24"/>
        </w:rPr>
        <w:t xml:space="preserve"> </w:t>
      </w:r>
      <w:r>
        <w:rPr>
          <w:rFonts w:ascii="Arial" w:hAnsi="Arial" w:cs="Arial"/>
          <w:b/>
          <w:bCs/>
          <w:i/>
          <w:sz w:val="24"/>
          <w:szCs w:val="24"/>
        </w:rPr>
        <w:t>of the Human Rights Act 2004</w:t>
      </w:r>
      <w:r w:rsidRPr="00414921">
        <w:rPr>
          <w:rFonts w:ascii="Arial" w:hAnsi="Arial" w:cs="Arial"/>
          <w:b/>
          <w:bCs/>
          <w:i/>
          <w:sz w:val="24"/>
          <w:szCs w:val="24"/>
        </w:rPr>
        <w:t>)</w:t>
      </w:r>
    </w:p>
    <w:p w14:paraId="737FD928" w14:textId="77777777" w:rsidR="00940B39" w:rsidRPr="00912F0C" w:rsidRDefault="00940B39" w:rsidP="00940B39">
      <w:pPr>
        <w:pStyle w:val="ListParagraph"/>
        <w:ind w:left="360"/>
        <w:rPr>
          <w:rFonts w:ascii="Arial" w:hAnsi="Arial" w:cs="Arial"/>
          <w:i/>
          <w:sz w:val="24"/>
          <w:szCs w:val="24"/>
        </w:rPr>
      </w:pPr>
    </w:p>
    <w:p w14:paraId="602E0DC4" w14:textId="4AAFCE34" w:rsidR="00386095" w:rsidRDefault="00386095" w:rsidP="00386095">
      <w:pPr>
        <w:rPr>
          <w:rFonts w:ascii="Arial" w:hAnsi="Arial" w:cs="Arial"/>
          <w:iCs/>
          <w:sz w:val="24"/>
          <w:szCs w:val="24"/>
        </w:rPr>
      </w:pPr>
      <w:r w:rsidRPr="00794105">
        <w:rPr>
          <w:rFonts w:ascii="Arial" w:hAnsi="Arial" w:cs="Arial"/>
          <w:iCs/>
          <w:sz w:val="24"/>
          <w:szCs w:val="24"/>
        </w:rPr>
        <w:t xml:space="preserve">The </w:t>
      </w:r>
      <w:r>
        <w:rPr>
          <w:rFonts w:ascii="Arial" w:hAnsi="Arial" w:cs="Arial"/>
          <w:iCs/>
          <w:sz w:val="24"/>
          <w:szCs w:val="24"/>
        </w:rPr>
        <w:t xml:space="preserve">objective of this </w:t>
      </w:r>
      <w:r w:rsidRPr="00794105">
        <w:rPr>
          <w:rFonts w:ascii="Arial" w:hAnsi="Arial" w:cs="Arial"/>
          <w:iCs/>
          <w:sz w:val="24"/>
          <w:szCs w:val="24"/>
        </w:rPr>
        <w:t>Bil</w:t>
      </w:r>
      <w:r>
        <w:rPr>
          <w:rFonts w:ascii="Arial" w:hAnsi="Arial" w:cs="Arial"/>
          <w:iCs/>
          <w:sz w:val="24"/>
          <w:szCs w:val="24"/>
        </w:rPr>
        <w:t>l is to give effect to the Government’s intention to phase out new natural gas connections and meet the Government’s greenhouse gas emissions reduction targets over the long term. Reducing emissions contributes positively to addressing and adapting to climate change, which helps to preserve the environment.</w:t>
      </w:r>
    </w:p>
    <w:p w14:paraId="7BDA52DF" w14:textId="79560F00" w:rsidR="00810B22" w:rsidRDefault="002377B8">
      <w:pPr>
        <w:rPr>
          <w:rFonts w:ascii="Arial" w:hAnsi="Arial" w:cs="Arial"/>
          <w:iCs/>
          <w:sz w:val="24"/>
          <w:szCs w:val="24"/>
        </w:rPr>
      </w:pPr>
      <w:r>
        <w:rPr>
          <w:rFonts w:ascii="Arial" w:hAnsi="Arial" w:cs="Arial"/>
          <w:iCs/>
          <w:sz w:val="24"/>
          <w:szCs w:val="24"/>
        </w:rPr>
        <w:t xml:space="preserve">Natural gas is </w:t>
      </w:r>
      <w:r w:rsidR="00B40C0A">
        <w:rPr>
          <w:rFonts w:ascii="Arial" w:hAnsi="Arial" w:cs="Arial"/>
          <w:iCs/>
          <w:sz w:val="24"/>
          <w:szCs w:val="24"/>
        </w:rPr>
        <w:t xml:space="preserve">comprised of </w:t>
      </w:r>
      <w:r>
        <w:rPr>
          <w:rFonts w:ascii="Arial" w:hAnsi="Arial" w:cs="Arial"/>
          <w:iCs/>
          <w:sz w:val="24"/>
          <w:szCs w:val="24"/>
        </w:rPr>
        <w:t>methane</w:t>
      </w:r>
      <w:r w:rsidR="008436CD">
        <w:rPr>
          <w:rFonts w:ascii="Arial" w:hAnsi="Arial" w:cs="Arial"/>
          <w:iCs/>
          <w:sz w:val="24"/>
          <w:szCs w:val="24"/>
        </w:rPr>
        <w:t>, a powerful greenhouse gas,</w:t>
      </w:r>
      <w:r>
        <w:rPr>
          <w:rFonts w:ascii="Arial" w:hAnsi="Arial" w:cs="Arial"/>
          <w:iCs/>
          <w:sz w:val="24"/>
          <w:szCs w:val="24"/>
        </w:rPr>
        <w:t xml:space="preserve"> and is a non-renewable fossil</w:t>
      </w:r>
      <w:r w:rsidR="00B40C0A">
        <w:rPr>
          <w:rFonts w:ascii="Arial" w:hAnsi="Arial" w:cs="Arial"/>
          <w:iCs/>
          <w:sz w:val="24"/>
          <w:szCs w:val="24"/>
        </w:rPr>
        <w:t xml:space="preserve"> </w:t>
      </w:r>
      <w:r>
        <w:rPr>
          <w:rFonts w:ascii="Arial" w:hAnsi="Arial" w:cs="Arial"/>
          <w:iCs/>
          <w:sz w:val="24"/>
          <w:szCs w:val="24"/>
        </w:rPr>
        <w:t>fuel. It accounts for approximately 2</w:t>
      </w:r>
      <w:r w:rsidR="004831E7">
        <w:rPr>
          <w:rFonts w:ascii="Arial" w:hAnsi="Arial" w:cs="Arial"/>
          <w:iCs/>
          <w:sz w:val="24"/>
          <w:szCs w:val="24"/>
        </w:rPr>
        <w:t>0</w:t>
      </w:r>
      <w:r>
        <w:rPr>
          <w:rFonts w:ascii="Arial" w:hAnsi="Arial" w:cs="Arial"/>
          <w:iCs/>
          <w:sz w:val="24"/>
          <w:szCs w:val="24"/>
        </w:rPr>
        <w:t xml:space="preserve"> per cent of the Territory’s greenhouse emissions. Through contrac</w:t>
      </w:r>
      <w:r w:rsidR="00893B38">
        <w:rPr>
          <w:rFonts w:ascii="Arial" w:hAnsi="Arial" w:cs="Arial"/>
          <w:iCs/>
          <w:sz w:val="24"/>
          <w:szCs w:val="24"/>
        </w:rPr>
        <w:t xml:space="preserve">tual arrangements, the </w:t>
      </w:r>
      <w:r>
        <w:rPr>
          <w:rFonts w:ascii="Arial" w:hAnsi="Arial" w:cs="Arial"/>
          <w:iCs/>
          <w:sz w:val="24"/>
          <w:szCs w:val="24"/>
        </w:rPr>
        <w:t>Territory has secured 100 per cent renewable electricity</w:t>
      </w:r>
      <w:r w:rsidR="00893B38">
        <w:rPr>
          <w:rFonts w:ascii="Arial" w:hAnsi="Arial" w:cs="Arial"/>
          <w:iCs/>
          <w:sz w:val="24"/>
          <w:szCs w:val="24"/>
        </w:rPr>
        <w:t>, through wind and solar projects</w:t>
      </w:r>
      <w:r w:rsidR="0060188C">
        <w:rPr>
          <w:rFonts w:ascii="Arial" w:hAnsi="Arial" w:cs="Arial"/>
          <w:iCs/>
          <w:sz w:val="24"/>
          <w:szCs w:val="24"/>
        </w:rPr>
        <w:t>, which have no emissions</w:t>
      </w:r>
      <w:r w:rsidR="00893B38">
        <w:rPr>
          <w:rFonts w:ascii="Arial" w:hAnsi="Arial" w:cs="Arial"/>
          <w:iCs/>
          <w:sz w:val="24"/>
          <w:szCs w:val="24"/>
        </w:rPr>
        <w:t xml:space="preserve">. </w:t>
      </w:r>
      <w:r w:rsidR="00810B22">
        <w:rPr>
          <w:rFonts w:ascii="Arial" w:hAnsi="Arial" w:cs="Arial"/>
          <w:iCs/>
          <w:sz w:val="24"/>
          <w:szCs w:val="24"/>
        </w:rPr>
        <w:t xml:space="preserve">On a national scale, </w:t>
      </w:r>
      <w:r w:rsidR="00986D06">
        <w:rPr>
          <w:rFonts w:ascii="Arial" w:hAnsi="Arial" w:cs="Arial"/>
          <w:iCs/>
          <w:sz w:val="24"/>
          <w:szCs w:val="24"/>
        </w:rPr>
        <w:t xml:space="preserve">approximately 30 per cent of </w:t>
      </w:r>
      <w:r w:rsidR="00810B22">
        <w:rPr>
          <w:rFonts w:ascii="Arial" w:hAnsi="Arial" w:cs="Arial"/>
          <w:iCs/>
          <w:sz w:val="24"/>
          <w:szCs w:val="24"/>
        </w:rPr>
        <w:t xml:space="preserve">national electricity </w:t>
      </w:r>
      <w:r w:rsidR="00986D06">
        <w:rPr>
          <w:rFonts w:ascii="Arial" w:hAnsi="Arial" w:cs="Arial"/>
          <w:iCs/>
          <w:sz w:val="24"/>
          <w:szCs w:val="24"/>
        </w:rPr>
        <w:t xml:space="preserve">generation is from </w:t>
      </w:r>
      <w:r w:rsidR="00810B22">
        <w:rPr>
          <w:rFonts w:ascii="Arial" w:hAnsi="Arial" w:cs="Arial"/>
          <w:iCs/>
          <w:sz w:val="24"/>
          <w:szCs w:val="24"/>
        </w:rPr>
        <w:t>renewable</w:t>
      </w:r>
      <w:r w:rsidR="00986D06">
        <w:rPr>
          <w:rFonts w:ascii="Arial" w:hAnsi="Arial" w:cs="Arial"/>
          <w:iCs/>
          <w:sz w:val="24"/>
          <w:szCs w:val="24"/>
        </w:rPr>
        <w:t xml:space="preserve"> sources</w:t>
      </w:r>
      <w:r w:rsidR="00810B22">
        <w:rPr>
          <w:rFonts w:ascii="Arial" w:hAnsi="Arial" w:cs="Arial"/>
          <w:iCs/>
          <w:sz w:val="24"/>
          <w:szCs w:val="24"/>
        </w:rPr>
        <w:t xml:space="preserve">, with </w:t>
      </w:r>
      <w:r w:rsidR="00986D06">
        <w:rPr>
          <w:rFonts w:ascii="Arial" w:hAnsi="Arial" w:cs="Arial"/>
          <w:iCs/>
          <w:sz w:val="24"/>
          <w:szCs w:val="24"/>
        </w:rPr>
        <w:t xml:space="preserve">additional </w:t>
      </w:r>
      <w:r w:rsidR="00810B22">
        <w:rPr>
          <w:rFonts w:ascii="Arial" w:hAnsi="Arial" w:cs="Arial"/>
          <w:iCs/>
          <w:sz w:val="24"/>
          <w:szCs w:val="24"/>
        </w:rPr>
        <w:t>renewable generation and storage</w:t>
      </w:r>
      <w:r w:rsidR="00986D06">
        <w:rPr>
          <w:rFonts w:ascii="Arial" w:hAnsi="Arial" w:cs="Arial"/>
          <w:iCs/>
          <w:sz w:val="24"/>
          <w:szCs w:val="24"/>
        </w:rPr>
        <w:t xml:space="preserve"> coming online and plans to close down high emitting generation</w:t>
      </w:r>
      <w:r w:rsidR="00810B22">
        <w:rPr>
          <w:rFonts w:ascii="Arial" w:hAnsi="Arial" w:cs="Arial"/>
          <w:iCs/>
          <w:sz w:val="24"/>
          <w:szCs w:val="24"/>
        </w:rPr>
        <w:t>.</w:t>
      </w:r>
    </w:p>
    <w:p w14:paraId="4BD8EEE8" w14:textId="758A76A5" w:rsidR="002377B8" w:rsidRDefault="002377B8">
      <w:pPr>
        <w:rPr>
          <w:rFonts w:ascii="Arial" w:hAnsi="Arial" w:cs="Arial"/>
          <w:iCs/>
          <w:sz w:val="24"/>
          <w:szCs w:val="24"/>
        </w:rPr>
      </w:pPr>
      <w:r>
        <w:rPr>
          <w:rFonts w:ascii="Arial" w:hAnsi="Arial" w:cs="Arial"/>
          <w:iCs/>
          <w:sz w:val="24"/>
          <w:szCs w:val="24"/>
        </w:rPr>
        <w:t>Modern electric appliances</w:t>
      </w:r>
      <w:r w:rsidR="00893B38">
        <w:rPr>
          <w:rFonts w:ascii="Arial" w:hAnsi="Arial" w:cs="Arial"/>
          <w:iCs/>
          <w:sz w:val="24"/>
          <w:szCs w:val="24"/>
        </w:rPr>
        <w:t xml:space="preserve"> </w:t>
      </w:r>
      <w:r w:rsidR="00166DD1">
        <w:rPr>
          <w:rFonts w:ascii="Arial" w:hAnsi="Arial" w:cs="Arial"/>
          <w:iCs/>
          <w:sz w:val="24"/>
          <w:szCs w:val="24"/>
        </w:rPr>
        <w:t>can replace gas appliances for heating, hot water and cooking</w:t>
      </w:r>
      <w:r w:rsidR="00486975">
        <w:rPr>
          <w:rFonts w:ascii="Arial" w:hAnsi="Arial" w:cs="Arial"/>
          <w:iCs/>
          <w:sz w:val="24"/>
          <w:szCs w:val="24"/>
        </w:rPr>
        <w:t>,</w:t>
      </w:r>
      <w:r w:rsidR="00166DD1">
        <w:rPr>
          <w:rFonts w:ascii="Arial" w:hAnsi="Arial" w:cs="Arial"/>
          <w:iCs/>
          <w:sz w:val="24"/>
          <w:szCs w:val="24"/>
        </w:rPr>
        <w:t xml:space="preserve"> and </w:t>
      </w:r>
      <w:r w:rsidR="00893B38">
        <w:rPr>
          <w:rFonts w:ascii="Arial" w:hAnsi="Arial" w:cs="Arial"/>
          <w:iCs/>
          <w:sz w:val="24"/>
          <w:szCs w:val="24"/>
        </w:rPr>
        <w:t>are more</w:t>
      </w:r>
      <w:r w:rsidR="0060188C">
        <w:rPr>
          <w:rFonts w:ascii="Arial" w:hAnsi="Arial" w:cs="Arial"/>
          <w:iCs/>
          <w:sz w:val="24"/>
          <w:szCs w:val="24"/>
        </w:rPr>
        <w:t xml:space="preserve"> efficient</w:t>
      </w:r>
      <w:r w:rsidR="00166DD1">
        <w:rPr>
          <w:rFonts w:ascii="Arial" w:hAnsi="Arial" w:cs="Arial"/>
          <w:iCs/>
          <w:sz w:val="24"/>
          <w:szCs w:val="24"/>
        </w:rPr>
        <w:t>, and cheaper to run</w:t>
      </w:r>
      <w:r w:rsidR="0060188C">
        <w:rPr>
          <w:rFonts w:ascii="Arial" w:hAnsi="Arial" w:cs="Arial"/>
          <w:iCs/>
          <w:sz w:val="24"/>
          <w:szCs w:val="24"/>
        </w:rPr>
        <w:t xml:space="preserve"> than </w:t>
      </w:r>
      <w:r w:rsidR="00166DD1">
        <w:rPr>
          <w:rFonts w:ascii="Arial" w:hAnsi="Arial" w:cs="Arial"/>
          <w:iCs/>
          <w:sz w:val="24"/>
          <w:szCs w:val="24"/>
        </w:rPr>
        <w:t xml:space="preserve">natural </w:t>
      </w:r>
      <w:r w:rsidR="0060188C">
        <w:rPr>
          <w:rFonts w:ascii="Arial" w:hAnsi="Arial" w:cs="Arial"/>
          <w:iCs/>
          <w:sz w:val="24"/>
          <w:szCs w:val="24"/>
        </w:rPr>
        <w:t>gas</w:t>
      </w:r>
      <w:r w:rsidR="00166DD1">
        <w:rPr>
          <w:rFonts w:ascii="Arial" w:hAnsi="Arial" w:cs="Arial"/>
          <w:iCs/>
          <w:sz w:val="24"/>
          <w:szCs w:val="24"/>
        </w:rPr>
        <w:t xml:space="preserve">. </w:t>
      </w:r>
      <w:r w:rsidR="00B40C0A">
        <w:rPr>
          <w:rFonts w:ascii="Arial" w:hAnsi="Arial" w:cs="Arial"/>
          <w:iCs/>
          <w:sz w:val="24"/>
          <w:szCs w:val="24"/>
        </w:rPr>
        <w:t>While</w:t>
      </w:r>
      <w:r w:rsidR="00810B22">
        <w:rPr>
          <w:rFonts w:ascii="Arial" w:hAnsi="Arial" w:cs="Arial"/>
          <w:iCs/>
          <w:sz w:val="24"/>
          <w:szCs w:val="24"/>
        </w:rPr>
        <w:t xml:space="preserve"> research and development continues, there are currently cost, supply and technical constraints to implementing a wide-scale renewable gas market.</w:t>
      </w:r>
    </w:p>
    <w:p w14:paraId="592D9E56" w14:textId="77777777" w:rsidR="00940B39" w:rsidRPr="00912F0C" w:rsidRDefault="00940B39" w:rsidP="00940B39">
      <w:pPr>
        <w:pStyle w:val="ListParagraph"/>
        <w:ind w:left="360"/>
        <w:rPr>
          <w:rFonts w:ascii="Arial" w:hAnsi="Arial" w:cs="Arial"/>
          <w:i/>
          <w:sz w:val="24"/>
          <w:szCs w:val="24"/>
        </w:rPr>
      </w:pPr>
    </w:p>
    <w:p w14:paraId="46203A16" w14:textId="72952F82" w:rsidR="00940B39" w:rsidRPr="007603E0" w:rsidRDefault="00940B39" w:rsidP="007603E0">
      <w:pPr>
        <w:pStyle w:val="ListParagraph"/>
        <w:numPr>
          <w:ilvl w:val="0"/>
          <w:numId w:val="47"/>
        </w:numPr>
        <w:rPr>
          <w:rFonts w:ascii="Arial" w:hAnsi="Arial" w:cs="Arial"/>
          <w:b/>
          <w:bCs/>
          <w:i/>
          <w:sz w:val="24"/>
          <w:szCs w:val="24"/>
        </w:rPr>
      </w:pPr>
      <w:r w:rsidRPr="007603E0">
        <w:rPr>
          <w:rFonts w:ascii="Arial" w:hAnsi="Arial" w:cs="Arial"/>
          <w:b/>
          <w:bCs/>
          <w:i/>
          <w:sz w:val="24"/>
          <w:szCs w:val="24"/>
        </w:rPr>
        <w:t>Rational connection between the limitation and the purpose (s</w:t>
      </w:r>
      <w:r w:rsidR="007603E0">
        <w:rPr>
          <w:rFonts w:ascii="Arial" w:hAnsi="Arial" w:cs="Arial"/>
          <w:b/>
          <w:bCs/>
          <w:i/>
          <w:sz w:val="24"/>
          <w:szCs w:val="24"/>
        </w:rPr>
        <w:t>ection</w:t>
      </w:r>
      <w:r w:rsidRPr="007603E0">
        <w:rPr>
          <w:rFonts w:ascii="Arial" w:hAnsi="Arial" w:cs="Arial"/>
          <w:b/>
          <w:bCs/>
          <w:i/>
          <w:sz w:val="24"/>
          <w:szCs w:val="24"/>
        </w:rPr>
        <w:t xml:space="preserve"> 28</w:t>
      </w:r>
      <w:r w:rsidR="007C335A">
        <w:rPr>
          <w:rFonts w:ascii="Arial" w:hAnsi="Arial" w:cs="Arial"/>
          <w:b/>
          <w:bCs/>
          <w:i/>
          <w:sz w:val="24"/>
          <w:szCs w:val="24"/>
        </w:rPr>
        <w:t xml:space="preserve"> </w:t>
      </w:r>
      <w:r w:rsidRPr="007603E0">
        <w:rPr>
          <w:rFonts w:ascii="Arial" w:hAnsi="Arial" w:cs="Arial"/>
          <w:b/>
          <w:bCs/>
          <w:i/>
          <w:sz w:val="24"/>
          <w:szCs w:val="24"/>
        </w:rPr>
        <w:t>(2)</w:t>
      </w:r>
      <w:r w:rsidR="007C335A">
        <w:rPr>
          <w:rFonts w:ascii="Arial" w:hAnsi="Arial" w:cs="Arial"/>
          <w:b/>
          <w:bCs/>
          <w:i/>
          <w:sz w:val="24"/>
          <w:szCs w:val="24"/>
        </w:rPr>
        <w:t xml:space="preserve"> </w:t>
      </w:r>
      <w:r w:rsidRPr="007603E0">
        <w:rPr>
          <w:rFonts w:ascii="Arial" w:hAnsi="Arial" w:cs="Arial"/>
          <w:b/>
          <w:bCs/>
          <w:i/>
          <w:sz w:val="24"/>
          <w:szCs w:val="24"/>
        </w:rPr>
        <w:t>(d)</w:t>
      </w:r>
      <w:r w:rsidR="007603E0" w:rsidRPr="007603E0">
        <w:rPr>
          <w:rFonts w:ascii="Arial" w:hAnsi="Arial" w:cs="Arial"/>
          <w:b/>
          <w:bCs/>
          <w:i/>
          <w:sz w:val="24"/>
          <w:szCs w:val="24"/>
        </w:rPr>
        <w:t xml:space="preserve"> of the Human Rights Act 2004</w:t>
      </w:r>
      <w:r w:rsidR="007603E0">
        <w:rPr>
          <w:rFonts w:ascii="Arial" w:hAnsi="Arial" w:cs="Arial"/>
          <w:b/>
          <w:bCs/>
          <w:i/>
          <w:sz w:val="24"/>
          <w:szCs w:val="24"/>
        </w:rPr>
        <w:t>)</w:t>
      </w:r>
    </w:p>
    <w:p w14:paraId="5D612699" w14:textId="77777777" w:rsidR="00940B39" w:rsidRPr="00912F0C" w:rsidRDefault="00940B39" w:rsidP="00940B39">
      <w:pPr>
        <w:pStyle w:val="ListParagraph"/>
        <w:ind w:left="360"/>
        <w:rPr>
          <w:rFonts w:ascii="Arial" w:hAnsi="Arial" w:cs="Arial"/>
          <w:i/>
          <w:sz w:val="24"/>
          <w:szCs w:val="24"/>
        </w:rPr>
      </w:pPr>
    </w:p>
    <w:p w14:paraId="73AA33A0" w14:textId="5A0ACD1F" w:rsidR="00386095" w:rsidRDefault="00386095" w:rsidP="00386095">
      <w:pPr>
        <w:rPr>
          <w:rFonts w:ascii="Arial" w:hAnsi="Arial" w:cs="Arial"/>
          <w:iCs/>
          <w:sz w:val="24"/>
          <w:szCs w:val="24"/>
        </w:rPr>
      </w:pPr>
      <w:r>
        <w:rPr>
          <w:rFonts w:ascii="Arial" w:hAnsi="Arial" w:cs="Arial"/>
          <w:iCs/>
          <w:sz w:val="24"/>
          <w:szCs w:val="24"/>
        </w:rPr>
        <w:t xml:space="preserve">The Bill provides for a regulation-making power to prevent new </w:t>
      </w:r>
      <w:r w:rsidR="00B40C0A">
        <w:rPr>
          <w:rFonts w:ascii="Arial" w:hAnsi="Arial" w:cs="Arial"/>
          <w:iCs/>
          <w:sz w:val="24"/>
          <w:szCs w:val="24"/>
        </w:rPr>
        <w:t xml:space="preserve">natural </w:t>
      </w:r>
      <w:r>
        <w:rPr>
          <w:rFonts w:ascii="Arial" w:hAnsi="Arial" w:cs="Arial"/>
          <w:iCs/>
          <w:sz w:val="24"/>
          <w:szCs w:val="24"/>
        </w:rPr>
        <w:t xml:space="preserve">gas connections. While this could limit an individual’s enjoyment of access in their </w:t>
      </w:r>
      <w:r>
        <w:rPr>
          <w:rFonts w:ascii="Arial" w:hAnsi="Arial" w:cs="Arial"/>
          <w:iCs/>
          <w:sz w:val="24"/>
          <w:szCs w:val="24"/>
        </w:rPr>
        <w:lastRenderedPageBreak/>
        <w:t xml:space="preserve">premises (such as their home) to a connection to the gas distribution network, this is an effective measure to meet the Government’s greenhouse gas emissions reduction targets over the long term, and for the Territory to address and adapt to climate change. </w:t>
      </w:r>
    </w:p>
    <w:p w14:paraId="2B098143" w14:textId="1F0C4B9F" w:rsidR="00940B39" w:rsidRPr="007C335A" w:rsidRDefault="00386095" w:rsidP="007C335A">
      <w:pPr>
        <w:rPr>
          <w:rFonts w:ascii="Arial" w:hAnsi="Arial" w:cs="Arial"/>
          <w:iCs/>
          <w:sz w:val="24"/>
          <w:szCs w:val="24"/>
        </w:rPr>
      </w:pPr>
      <w:r>
        <w:rPr>
          <w:rFonts w:ascii="Arial" w:hAnsi="Arial" w:cs="Arial"/>
          <w:iCs/>
          <w:sz w:val="24"/>
          <w:szCs w:val="24"/>
        </w:rPr>
        <w:t xml:space="preserve">As noted above, the Bill does not prevent </w:t>
      </w:r>
      <w:r w:rsidR="00B40C0A">
        <w:rPr>
          <w:rFonts w:ascii="Arial" w:hAnsi="Arial" w:cs="Arial"/>
          <w:iCs/>
          <w:sz w:val="24"/>
          <w:szCs w:val="24"/>
        </w:rPr>
        <w:t>individuals</w:t>
      </w:r>
      <w:r>
        <w:rPr>
          <w:rFonts w:ascii="Arial" w:hAnsi="Arial" w:cs="Arial"/>
          <w:iCs/>
          <w:sz w:val="24"/>
          <w:szCs w:val="24"/>
        </w:rPr>
        <w:t xml:space="preserve"> in prescribed premises and areas from using gas for cooking, heating and other purposes by using gas at their premises </w:t>
      </w:r>
      <w:r w:rsidR="00C544E4">
        <w:rPr>
          <w:rFonts w:ascii="Arial" w:hAnsi="Arial" w:cs="Arial"/>
          <w:iCs/>
          <w:sz w:val="24"/>
          <w:szCs w:val="24"/>
        </w:rPr>
        <w:t>through</w:t>
      </w:r>
      <w:r>
        <w:rPr>
          <w:rFonts w:ascii="Arial" w:hAnsi="Arial" w:cs="Arial"/>
          <w:iCs/>
          <w:sz w:val="24"/>
          <w:szCs w:val="24"/>
        </w:rPr>
        <w:t xml:space="preserve"> other means (such as using gas cylinders). </w:t>
      </w:r>
    </w:p>
    <w:p w14:paraId="26B0AC33" w14:textId="61CFBBF1" w:rsidR="00940B39" w:rsidRPr="007C335A" w:rsidRDefault="00940B39" w:rsidP="007C335A">
      <w:pPr>
        <w:pStyle w:val="ListParagraph"/>
        <w:numPr>
          <w:ilvl w:val="0"/>
          <w:numId w:val="47"/>
        </w:numPr>
        <w:spacing w:after="200"/>
        <w:ind w:left="357" w:hanging="357"/>
        <w:rPr>
          <w:rFonts w:ascii="Arial" w:hAnsi="Arial" w:cs="Arial"/>
          <w:b/>
          <w:bCs/>
          <w:i/>
          <w:sz w:val="24"/>
          <w:szCs w:val="24"/>
        </w:rPr>
      </w:pPr>
      <w:r w:rsidRPr="00414921">
        <w:rPr>
          <w:rFonts w:ascii="Arial" w:hAnsi="Arial" w:cs="Arial"/>
          <w:b/>
          <w:bCs/>
          <w:i/>
          <w:sz w:val="24"/>
          <w:szCs w:val="24"/>
        </w:rPr>
        <w:t>Proportionality (s</w:t>
      </w:r>
      <w:r w:rsidR="007603E0">
        <w:rPr>
          <w:rFonts w:ascii="Arial" w:hAnsi="Arial" w:cs="Arial"/>
          <w:b/>
          <w:bCs/>
          <w:i/>
          <w:sz w:val="24"/>
          <w:szCs w:val="24"/>
        </w:rPr>
        <w:t>ection</w:t>
      </w:r>
      <w:r>
        <w:rPr>
          <w:rFonts w:ascii="Arial" w:hAnsi="Arial" w:cs="Arial"/>
          <w:b/>
          <w:bCs/>
          <w:i/>
          <w:sz w:val="24"/>
          <w:szCs w:val="24"/>
        </w:rPr>
        <w:t xml:space="preserve"> </w:t>
      </w:r>
      <w:r w:rsidRPr="00414921">
        <w:rPr>
          <w:rFonts w:ascii="Arial" w:hAnsi="Arial" w:cs="Arial"/>
          <w:b/>
          <w:bCs/>
          <w:i/>
          <w:sz w:val="24"/>
          <w:szCs w:val="24"/>
        </w:rPr>
        <w:t>28</w:t>
      </w:r>
      <w:r w:rsidR="007C335A">
        <w:rPr>
          <w:rFonts w:ascii="Arial" w:hAnsi="Arial" w:cs="Arial"/>
          <w:b/>
          <w:bCs/>
          <w:i/>
          <w:sz w:val="24"/>
          <w:szCs w:val="24"/>
        </w:rPr>
        <w:t xml:space="preserve"> </w:t>
      </w:r>
      <w:r>
        <w:rPr>
          <w:rFonts w:ascii="Arial" w:hAnsi="Arial" w:cs="Arial"/>
          <w:b/>
          <w:bCs/>
          <w:i/>
          <w:sz w:val="24"/>
          <w:szCs w:val="24"/>
        </w:rPr>
        <w:t>(2)</w:t>
      </w:r>
      <w:r w:rsidR="007C335A">
        <w:rPr>
          <w:rFonts w:ascii="Arial" w:hAnsi="Arial" w:cs="Arial"/>
          <w:b/>
          <w:bCs/>
          <w:i/>
          <w:sz w:val="24"/>
          <w:szCs w:val="24"/>
        </w:rPr>
        <w:t xml:space="preserve"> </w:t>
      </w:r>
      <w:r w:rsidRPr="00414921">
        <w:rPr>
          <w:rFonts w:ascii="Arial" w:hAnsi="Arial" w:cs="Arial"/>
          <w:b/>
          <w:bCs/>
          <w:i/>
          <w:sz w:val="24"/>
          <w:szCs w:val="24"/>
        </w:rPr>
        <w:t>(e)</w:t>
      </w:r>
      <w:r w:rsidR="007603E0" w:rsidRPr="007603E0">
        <w:rPr>
          <w:rFonts w:ascii="Arial" w:hAnsi="Arial" w:cs="Arial"/>
          <w:b/>
          <w:bCs/>
          <w:i/>
          <w:sz w:val="24"/>
          <w:szCs w:val="24"/>
        </w:rPr>
        <w:t xml:space="preserve"> </w:t>
      </w:r>
      <w:r w:rsidR="007603E0">
        <w:rPr>
          <w:rFonts w:ascii="Arial" w:hAnsi="Arial" w:cs="Arial"/>
          <w:b/>
          <w:bCs/>
          <w:i/>
          <w:sz w:val="24"/>
          <w:szCs w:val="24"/>
        </w:rPr>
        <w:t>of the Human Rights Act 2004</w:t>
      </w:r>
      <w:r w:rsidR="007603E0" w:rsidRPr="00414921">
        <w:rPr>
          <w:rFonts w:ascii="Arial" w:hAnsi="Arial" w:cs="Arial"/>
          <w:b/>
          <w:bCs/>
          <w:i/>
          <w:sz w:val="24"/>
          <w:szCs w:val="24"/>
        </w:rPr>
        <w:t>)</w:t>
      </w:r>
    </w:p>
    <w:p w14:paraId="0B80BAE6" w14:textId="4DAFB538" w:rsidR="007C335A" w:rsidRDefault="00386095" w:rsidP="00826712">
      <w:pPr>
        <w:rPr>
          <w:rFonts w:ascii="Arial" w:hAnsi="Arial" w:cs="Arial"/>
          <w:iCs/>
          <w:sz w:val="24"/>
          <w:szCs w:val="24"/>
        </w:rPr>
      </w:pPr>
      <w:r>
        <w:rPr>
          <w:rFonts w:ascii="Arial" w:hAnsi="Arial" w:cs="Arial"/>
          <w:iCs/>
          <w:sz w:val="24"/>
          <w:szCs w:val="24"/>
        </w:rPr>
        <w:t xml:space="preserve">Upon enactment, the limitations in the Bill will be accessible to the public as it will be provided in law. </w:t>
      </w:r>
      <w:r w:rsidR="007C335A">
        <w:rPr>
          <w:rFonts w:ascii="Arial" w:hAnsi="Arial" w:cs="Arial"/>
          <w:iCs/>
          <w:sz w:val="24"/>
          <w:szCs w:val="24"/>
        </w:rPr>
        <w:t xml:space="preserve">Any regulation to be made under new part 2A will only apply to areas that are prescribed after the Bill commences. For clarity, in situations where a premises with an existing gas connection is renovated and that connection is not removed, or that connection requires relocation on the property, a regulation </w:t>
      </w:r>
      <w:r w:rsidR="00C544E4">
        <w:rPr>
          <w:rFonts w:ascii="Arial" w:hAnsi="Arial" w:cs="Arial"/>
          <w:iCs/>
          <w:sz w:val="24"/>
          <w:szCs w:val="24"/>
        </w:rPr>
        <w:t xml:space="preserve">made </w:t>
      </w:r>
      <w:r w:rsidR="007C335A">
        <w:rPr>
          <w:rFonts w:ascii="Arial" w:hAnsi="Arial" w:cs="Arial"/>
          <w:iCs/>
          <w:sz w:val="24"/>
          <w:szCs w:val="24"/>
        </w:rPr>
        <w:t xml:space="preserve">under new part 2A would not prevent the provision of a gas connection.  </w:t>
      </w:r>
    </w:p>
    <w:p w14:paraId="02D5AE0E" w14:textId="1E63EBA1" w:rsidR="007C335A" w:rsidRDefault="007C335A" w:rsidP="00826712">
      <w:pPr>
        <w:rPr>
          <w:rFonts w:ascii="Arial" w:hAnsi="Arial" w:cs="Arial"/>
          <w:iCs/>
          <w:sz w:val="24"/>
          <w:szCs w:val="24"/>
        </w:rPr>
      </w:pPr>
      <w:r>
        <w:rPr>
          <w:rFonts w:ascii="Arial" w:hAnsi="Arial" w:cs="Arial"/>
          <w:iCs/>
          <w:sz w:val="24"/>
          <w:szCs w:val="24"/>
        </w:rPr>
        <w:t xml:space="preserve">Additionally, specific exemptions can be made to exempt the prohibition against new </w:t>
      </w:r>
      <w:r w:rsidR="00C544E4">
        <w:rPr>
          <w:rFonts w:ascii="Arial" w:hAnsi="Arial" w:cs="Arial"/>
          <w:iCs/>
          <w:sz w:val="24"/>
          <w:szCs w:val="24"/>
        </w:rPr>
        <w:t xml:space="preserve">natural </w:t>
      </w:r>
      <w:r>
        <w:rPr>
          <w:rFonts w:ascii="Arial" w:hAnsi="Arial" w:cs="Arial"/>
          <w:iCs/>
          <w:sz w:val="24"/>
          <w:szCs w:val="24"/>
        </w:rPr>
        <w:t xml:space="preserve">gas connections under specific circumstances. This is to ensure warranted exemptions can be made in areas that would otherwise be prescribed under a regulation as an area where gas distributors are prohibited from providing new </w:t>
      </w:r>
      <w:r w:rsidR="00EF1943">
        <w:rPr>
          <w:rFonts w:ascii="Arial" w:hAnsi="Arial" w:cs="Arial"/>
          <w:iCs/>
          <w:sz w:val="24"/>
          <w:szCs w:val="24"/>
        </w:rPr>
        <w:t xml:space="preserve">natural gas </w:t>
      </w:r>
      <w:r>
        <w:rPr>
          <w:rFonts w:ascii="Arial" w:hAnsi="Arial" w:cs="Arial"/>
          <w:iCs/>
          <w:sz w:val="24"/>
          <w:szCs w:val="24"/>
        </w:rPr>
        <w:t>connections.</w:t>
      </w:r>
    </w:p>
    <w:p w14:paraId="7C183696" w14:textId="0DBF38D9" w:rsidR="00400AE5" w:rsidRDefault="00400AE5">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p>
    <w:p w14:paraId="7BF4A6B5"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4B87C05A" w:rsidR="00E574DD" w:rsidRPr="00943C7F" w:rsidRDefault="00347260"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Climate Change and Greenhouse Gas Reduction </w:t>
      </w:r>
      <w:r w:rsidR="009A3FBC">
        <w:rPr>
          <w:rFonts w:asciiTheme="minorHAnsi" w:hAnsiTheme="minorHAnsi" w:cs="Arial"/>
          <w:b w:val="0"/>
          <w:sz w:val="28"/>
          <w:szCs w:val="28"/>
          <w:lang w:eastAsia="en-AU"/>
        </w:rPr>
        <w:t xml:space="preserve">(Natural Gas Transition) </w:t>
      </w:r>
      <w:r>
        <w:rPr>
          <w:rFonts w:asciiTheme="minorHAnsi" w:hAnsiTheme="minorHAnsi" w:cs="Arial"/>
          <w:b w:val="0"/>
          <w:sz w:val="28"/>
          <w:szCs w:val="28"/>
          <w:lang w:eastAsia="en-AU"/>
        </w:rPr>
        <w:t>Amendment Bill 2022</w:t>
      </w:r>
    </w:p>
    <w:bookmarkEnd w:id="0"/>
    <w:p w14:paraId="12928F7D" w14:textId="77777777" w:rsidR="00E574DD" w:rsidRPr="006731E5" w:rsidRDefault="00E574DD" w:rsidP="00E574DD">
      <w:pPr>
        <w:pStyle w:val="Heading4"/>
        <w:ind w:left="-108"/>
        <w:jc w:val="center"/>
        <w:rPr>
          <w:rFonts w:asciiTheme="minorHAnsi" w:hAnsiTheme="minorHAnsi"/>
          <w:color w:val="auto"/>
          <w:sz w:val="24"/>
          <w:szCs w:val="24"/>
        </w:rPr>
      </w:pPr>
      <w:r w:rsidRPr="006731E5">
        <w:rPr>
          <w:rFonts w:asciiTheme="minorHAnsi" w:hAnsiTheme="minorHAnsi"/>
          <w:color w:val="auto"/>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150067D1"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2551A" w:rsidRPr="00A2551A">
        <w:rPr>
          <w:rFonts w:asciiTheme="minorHAnsi" w:hAnsiTheme="minorHAnsi"/>
          <w:b/>
        </w:rPr>
        <w:t xml:space="preserve">Climate Change and Greenhouse Gas Reduction </w:t>
      </w:r>
      <w:r w:rsidR="009A3FBC">
        <w:rPr>
          <w:rFonts w:asciiTheme="minorHAnsi" w:hAnsiTheme="minorHAnsi"/>
          <w:b/>
        </w:rPr>
        <w:t xml:space="preserve">(Natural Gas Transition) </w:t>
      </w:r>
      <w:r w:rsidR="00A2551A" w:rsidRPr="00A2551A">
        <w:rPr>
          <w:rFonts w:asciiTheme="minorHAnsi" w:hAnsiTheme="minorHAnsi"/>
          <w:b/>
        </w:rPr>
        <w:t>Amendment Bill 2022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0279E6">
        <w:rPr>
          <w:rFonts w:asciiTheme="minorHAnsi" w:hAnsiTheme="minorHAnsi"/>
        </w:rPr>
        <w:t>Assembly</w:t>
      </w:r>
      <w:r w:rsidR="00424FBB" w:rsidRPr="000279E6">
        <w:rPr>
          <w:rFonts w:asciiTheme="minorHAnsi" w:hAnsiTheme="minorHAnsi"/>
          <w:b/>
        </w:rPr>
        <w:t xml:space="preserve"> </w:t>
      </w:r>
      <w:r w:rsidRPr="000279E6">
        <w:rPr>
          <w:rFonts w:asciiTheme="minorHAnsi" w:hAnsiTheme="minorHAnsi"/>
          <w:b/>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DA2174" w:rsidRDefault="008C76C4" w:rsidP="00A94781">
      <w:pPr>
        <w:pStyle w:val="Heading2"/>
        <w:pageBreakBefore/>
        <w:spacing w:before="240" w:after="240"/>
        <w:jc w:val="center"/>
        <w:rPr>
          <w:szCs w:val="24"/>
        </w:rPr>
      </w:pPr>
      <w:r w:rsidRPr="00DA2174">
        <w:rPr>
          <w:szCs w:val="24"/>
        </w:rPr>
        <w:lastRenderedPageBreak/>
        <w:t>CLAUSE NOTES</w:t>
      </w:r>
    </w:p>
    <w:p w14:paraId="27FB735B" w14:textId="54ECE077" w:rsidR="00C61B07" w:rsidRPr="00DA2174" w:rsidRDefault="00C61B07" w:rsidP="00DA2174">
      <w:pPr>
        <w:pStyle w:val="Heading3"/>
        <w:spacing w:after="120"/>
      </w:pPr>
      <w:r w:rsidRPr="00DA2174">
        <w:t>Clause 1</w:t>
      </w:r>
      <w:r w:rsidRPr="00DA2174">
        <w:tab/>
        <w:t>Name of Act</w:t>
      </w:r>
    </w:p>
    <w:p w14:paraId="1E6C239A" w14:textId="626E8E35" w:rsidR="003506D8" w:rsidRPr="00DA2174" w:rsidRDefault="003506D8" w:rsidP="003506D8">
      <w:pPr>
        <w:rPr>
          <w:rFonts w:ascii="Arial" w:hAnsi="Arial" w:cs="Arial"/>
          <w:sz w:val="24"/>
          <w:szCs w:val="24"/>
        </w:rPr>
      </w:pPr>
      <w:r w:rsidRPr="00DA2174">
        <w:rPr>
          <w:rFonts w:ascii="Arial" w:hAnsi="Arial" w:cs="Arial"/>
          <w:sz w:val="24"/>
          <w:szCs w:val="24"/>
        </w:rPr>
        <w:t xml:space="preserve">This clause provides that the name of the Act is the </w:t>
      </w:r>
      <w:r w:rsidR="007F4C97" w:rsidRPr="00DA2174">
        <w:rPr>
          <w:rFonts w:ascii="Arial" w:hAnsi="Arial" w:cs="Arial"/>
          <w:i/>
          <w:iCs/>
          <w:sz w:val="24"/>
          <w:szCs w:val="24"/>
        </w:rPr>
        <w:t xml:space="preserve">Climate Change and Greenhouse Gas Reduction </w:t>
      </w:r>
      <w:r w:rsidR="009A3FBC">
        <w:rPr>
          <w:rFonts w:ascii="Arial" w:hAnsi="Arial" w:cs="Arial"/>
          <w:i/>
          <w:iCs/>
          <w:sz w:val="24"/>
          <w:szCs w:val="24"/>
        </w:rPr>
        <w:t xml:space="preserve">(Natural Gas Transition) </w:t>
      </w:r>
      <w:r w:rsidR="007F4C97" w:rsidRPr="00DA2174">
        <w:rPr>
          <w:rFonts w:ascii="Arial" w:hAnsi="Arial" w:cs="Arial"/>
          <w:i/>
          <w:iCs/>
          <w:sz w:val="24"/>
          <w:szCs w:val="24"/>
        </w:rPr>
        <w:t>Amendment Act 2022</w:t>
      </w:r>
      <w:r w:rsidRPr="00DA2174">
        <w:rPr>
          <w:rFonts w:ascii="Arial" w:hAnsi="Arial" w:cs="Arial"/>
          <w:sz w:val="24"/>
          <w:szCs w:val="24"/>
        </w:rPr>
        <w:t xml:space="preserve">. </w:t>
      </w:r>
    </w:p>
    <w:p w14:paraId="341827EE" w14:textId="1BE11955" w:rsidR="00C61B07" w:rsidRPr="00DA2174" w:rsidRDefault="00C61B07" w:rsidP="00DA2174">
      <w:pPr>
        <w:pStyle w:val="Heading3"/>
        <w:spacing w:after="120"/>
        <w:rPr>
          <w:rFonts w:cs="Arial"/>
        </w:rPr>
      </w:pPr>
      <w:r w:rsidRPr="00DA2174">
        <w:rPr>
          <w:rFonts w:cs="Arial"/>
        </w:rPr>
        <w:t>Clause 2</w:t>
      </w:r>
      <w:r w:rsidRPr="00DA2174">
        <w:rPr>
          <w:rFonts w:cs="Arial"/>
        </w:rPr>
        <w:tab/>
        <w:t>Commencement</w:t>
      </w:r>
    </w:p>
    <w:p w14:paraId="2595A5BA" w14:textId="2A25E9F9" w:rsidR="003506D8" w:rsidRPr="00DA2174" w:rsidRDefault="003506D8" w:rsidP="003506D8">
      <w:pPr>
        <w:rPr>
          <w:rFonts w:ascii="Arial" w:hAnsi="Arial" w:cs="Arial"/>
          <w:sz w:val="24"/>
          <w:szCs w:val="24"/>
        </w:rPr>
      </w:pPr>
      <w:r w:rsidRPr="00DA2174">
        <w:rPr>
          <w:rFonts w:ascii="Arial" w:hAnsi="Arial" w:cs="Arial"/>
          <w:sz w:val="24"/>
          <w:szCs w:val="24"/>
        </w:rPr>
        <w:t>This clause provides for the commencement of the Act on the day after the Act’s notification day.</w:t>
      </w:r>
    </w:p>
    <w:p w14:paraId="03E3F0B8" w14:textId="488FCD0D" w:rsidR="00C61B07" w:rsidRPr="00DA2174" w:rsidRDefault="00C61B07" w:rsidP="00DA2174">
      <w:pPr>
        <w:pStyle w:val="Heading3"/>
        <w:spacing w:after="120"/>
        <w:rPr>
          <w:rFonts w:cs="Arial"/>
        </w:rPr>
      </w:pPr>
      <w:r w:rsidRPr="00DA2174">
        <w:rPr>
          <w:rFonts w:cs="Arial"/>
        </w:rPr>
        <w:t>Clause 3</w:t>
      </w:r>
      <w:r w:rsidRPr="00DA2174">
        <w:rPr>
          <w:rFonts w:cs="Arial"/>
        </w:rPr>
        <w:tab/>
        <w:t>Legislation amended</w:t>
      </w:r>
    </w:p>
    <w:p w14:paraId="4FBA55D2" w14:textId="0162C0C1" w:rsidR="00E52626" w:rsidRPr="00DA2174" w:rsidRDefault="00E52626" w:rsidP="00E52626">
      <w:pPr>
        <w:rPr>
          <w:rFonts w:ascii="Arial" w:hAnsi="Arial" w:cs="Arial"/>
          <w:iCs/>
          <w:sz w:val="24"/>
          <w:szCs w:val="24"/>
        </w:rPr>
      </w:pPr>
      <w:r w:rsidRPr="00DA2174">
        <w:rPr>
          <w:rFonts w:ascii="Arial" w:hAnsi="Arial" w:cs="Arial"/>
          <w:sz w:val="24"/>
          <w:szCs w:val="24"/>
        </w:rPr>
        <w:t xml:space="preserve">This clause provides that the Act amends the </w:t>
      </w:r>
      <w:r w:rsidR="007F4C97" w:rsidRPr="00DA2174">
        <w:rPr>
          <w:rFonts w:ascii="Arial" w:hAnsi="Arial" w:cs="Arial"/>
          <w:i/>
          <w:sz w:val="24"/>
          <w:szCs w:val="24"/>
        </w:rPr>
        <w:t>Climate Change and Greenhouse Gas Reduction Act 2010</w:t>
      </w:r>
      <w:r w:rsidRPr="00DA2174">
        <w:rPr>
          <w:rFonts w:ascii="Arial" w:hAnsi="Arial" w:cs="Arial"/>
          <w:iCs/>
          <w:sz w:val="24"/>
          <w:szCs w:val="24"/>
        </w:rPr>
        <w:t xml:space="preserve">. </w:t>
      </w:r>
    </w:p>
    <w:p w14:paraId="66E2817B" w14:textId="3ABE2C4E" w:rsidR="000866A0" w:rsidRPr="00DA2174" w:rsidRDefault="000866A0" w:rsidP="0083437F">
      <w:pPr>
        <w:pStyle w:val="Heading3"/>
        <w:spacing w:after="120"/>
      </w:pPr>
      <w:r w:rsidRPr="00DA2174">
        <w:t>Clause 4</w:t>
      </w:r>
      <w:r w:rsidRPr="00DA2174">
        <w:tab/>
      </w:r>
      <w:r w:rsidR="00125E03">
        <w:t>Long title</w:t>
      </w:r>
    </w:p>
    <w:p w14:paraId="492760F1" w14:textId="5771BC9E" w:rsidR="00125E03" w:rsidRDefault="00125E03" w:rsidP="00FC5BA1">
      <w:pPr>
        <w:rPr>
          <w:rFonts w:ascii="Arial" w:hAnsi="Arial" w:cs="Arial"/>
          <w:sz w:val="24"/>
          <w:szCs w:val="24"/>
        </w:rPr>
      </w:pPr>
      <w:r>
        <w:rPr>
          <w:rFonts w:ascii="Arial" w:hAnsi="Arial" w:cs="Arial"/>
          <w:sz w:val="24"/>
          <w:szCs w:val="24"/>
        </w:rPr>
        <w:t>The long title of the Act has been substituted with a simplified title that now includes ‘for other purposes’. The new long title is in line with current ACT Government drafting practices.</w:t>
      </w:r>
    </w:p>
    <w:p w14:paraId="125F80E8" w14:textId="68C7F969" w:rsidR="000866A0" w:rsidRDefault="000866A0" w:rsidP="007645F5">
      <w:pPr>
        <w:pStyle w:val="Heading3"/>
        <w:spacing w:after="0"/>
      </w:pPr>
      <w:r w:rsidRPr="00DA2174">
        <w:t>Clause 5</w:t>
      </w:r>
      <w:r w:rsidRPr="00DA2174">
        <w:tab/>
      </w:r>
      <w:r w:rsidR="00125E03">
        <w:t>Objects of Act</w:t>
      </w:r>
    </w:p>
    <w:p w14:paraId="1241A641" w14:textId="5F9186D2" w:rsidR="00DA2174" w:rsidRPr="007645F5" w:rsidRDefault="00DA2174" w:rsidP="007645F5">
      <w:pPr>
        <w:spacing w:after="120" w:line="240" w:lineRule="auto"/>
        <w:rPr>
          <w:rFonts w:ascii="Arial" w:hAnsi="Arial" w:cs="Arial"/>
          <w:b/>
          <w:bCs/>
          <w:sz w:val="24"/>
          <w:szCs w:val="24"/>
        </w:rPr>
      </w:pPr>
      <w:r>
        <w:tab/>
      </w:r>
      <w:r>
        <w:tab/>
      </w:r>
      <w:r w:rsidRPr="007645F5">
        <w:rPr>
          <w:rFonts w:ascii="Arial" w:hAnsi="Arial" w:cs="Arial"/>
          <w:b/>
          <w:bCs/>
          <w:sz w:val="24"/>
          <w:szCs w:val="24"/>
        </w:rPr>
        <w:t xml:space="preserve">New section </w:t>
      </w:r>
      <w:r w:rsidR="00125E03">
        <w:rPr>
          <w:rFonts w:ascii="Arial" w:hAnsi="Arial" w:cs="Arial"/>
          <w:b/>
          <w:bCs/>
          <w:sz w:val="24"/>
          <w:szCs w:val="24"/>
        </w:rPr>
        <w:t>5</w:t>
      </w:r>
      <w:r w:rsidRPr="007645F5">
        <w:rPr>
          <w:rFonts w:ascii="Arial" w:hAnsi="Arial" w:cs="Arial"/>
          <w:b/>
          <w:bCs/>
          <w:sz w:val="24"/>
          <w:szCs w:val="24"/>
        </w:rPr>
        <w:t xml:space="preserve"> (</w:t>
      </w:r>
      <w:r w:rsidR="00125E03">
        <w:rPr>
          <w:rFonts w:ascii="Arial" w:hAnsi="Arial" w:cs="Arial"/>
          <w:b/>
          <w:bCs/>
          <w:sz w:val="24"/>
          <w:szCs w:val="24"/>
        </w:rPr>
        <w:t>aa</w:t>
      </w:r>
      <w:r w:rsidRPr="007645F5">
        <w:rPr>
          <w:rFonts w:ascii="Arial" w:hAnsi="Arial" w:cs="Arial"/>
          <w:b/>
          <w:bCs/>
          <w:sz w:val="24"/>
          <w:szCs w:val="24"/>
        </w:rPr>
        <w:t>)</w:t>
      </w:r>
    </w:p>
    <w:p w14:paraId="71C301E2" w14:textId="6624C231" w:rsidR="00BA6DE3" w:rsidRDefault="000866A0">
      <w:pPr>
        <w:rPr>
          <w:rFonts w:ascii="Arial" w:hAnsi="Arial" w:cs="Arial"/>
          <w:sz w:val="24"/>
          <w:szCs w:val="24"/>
        </w:rPr>
      </w:pPr>
      <w:r w:rsidRPr="00DA2174">
        <w:rPr>
          <w:rFonts w:ascii="Arial" w:hAnsi="Arial" w:cs="Arial"/>
          <w:sz w:val="24"/>
          <w:szCs w:val="24"/>
        </w:rPr>
        <w:t xml:space="preserve">This clause </w:t>
      </w:r>
      <w:r w:rsidR="00125E03">
        <w:rPr>
          <w:rFonts w:ascii="Arial" w:hAnsi="Arial" w:cs="Arial"/>
          <w:sz w:val="24"/>
          <w:szCs w:val="24"/>
        </w:rPr>
        <w:t xml:space="preserve">inserts an additional </w:t>
      </w:r>
      <w:r w:rsidR="00D61F6C">
        <w:rPr>
          <w:rFonts w:ascii="Arial" w:hAnsi="Arial" w:cs="Arial"/>
          <w:sz w:val="24"/>
          <w:szCs w:val="24"/>
        </w:rPr>
        <w:t>o</w:t>
      </w:r>
      <w:r w:rsidR="00125E03">
        <w:rPr>
          <w:rFonts w:ascii="Arial" w:hAnsi="Arial" w:cs="Arial"/>
          <w:sz w:val="24"/>
          <w:szCs w:val="24"/>
        </w:rPr>
        <w:t>bject into the Act</w:t>
      </w:r>
      <w:r w:rsidR="00BA6DE3">
        <w:rPr>
          <w:rFonts w:ascii="Arial" w:hAnsi="Arial" w:cs="Arial"/>
          <w:sz w:val="24"/>
          <w:szCs w:val="24"/>
        </w:rPr>
        <w:t xml:space="preserve"> that relates to the implementation of measures to meet the </w:t>
      </w:r>
      <w:r w:rsidR="00FC5BA1">
        <w:rPr>
          <w:rFonts w:ascii="Arial" w:hAnsi="Arial" w:cs="Arial"/>
          <w:sz w:val="24"/>
          <w:szCs w:val="24"/>
        </w:rPr>
        <w:t>g</w:t>
      </w:r>
      <w:r w:rsidR="00FC5BA1" w:rsidRPr="00FC5BA1">
        <w:rPr>
          <w:rFonts w:ascii="Arial" w:hAnsi="Arial" w:cs="Arial"/>
          <w:sz w:val="24"/>
          <w:szCs w:val="24"/>
        </w:rPr>
        <w:t>reenhouse gas emissions</w:t>
      </w:r>
      <w:r w:rsidR="00FC5BA1">
        <w:rPr>
          <w:rFonts w:ascii="Arial" w:hAnsi="Arial" w:cs="Arial"/>
          <w:sz w:val="24"/>
          <w:szCs w:val="24"/>
        </w:rPr>
        <w:t xml:space="preserve"> reduction</w:t>
      </w:r>
      <w:r w:rsidR="00FC5BA1" w:rsidRPr="00FC5BA1">
        <w:rPr>
          <w:rFonts w:ascii="Arial" w:hAnsi="Arial" w:cs="Arial"/>
          <w:sz w:val="24"/>
          <w:szCs w:val="24"/>
        </w:rPr>
        <w:t xml:space="preserve"> </w:t>
      </w:r>
      <w:r w:rsidR="00BA6DE3">
        <w:rPr>
          <w:rFonts w:ascii="Arial" w:hAnsi="Arial" w:cs="Arial"/>
          <w:sz w:val="24"/>
          <w:szCs w:val="24"/>
        </w:rPr>
        <w:t>targets.</w:t>
      </w:r>
      <w:r w:rsidR="001165D5">
        <w:rPr>
          <w:rFonts w:ascii="Arial" w:hAnsi="Arial" w:cs="Arial"/>
          <w:sz w:val="24"/>
          <w:szCs w:val="24"/>
        </w:rPr>
        <w:t xml:space="preserve"> This new object provides the scope for specific measures to be made under the Act that will meet the emissions reduction targets.</w:t>
      </w:r>
    </w:p>
    <w:p w14:paraId="21D97002" w14:textId="2B3ACFE8" w:rsidR="000866A0" w:rsidRDefault="000866A0" w:rsidP="007645F5">
      <w:pPr>
        <w:pStyle w:val="Heading3"/>
        <w:spacing w:after="0"/>
      </w:pPr>
      <w:r w:rsidRPr="00DA2174">
        <w:t>Clause 6</w:t>
      </w:r>
      <w:r w:rsidRPr="00DA2174">
        <w:tab/>
      </w:r>
      <w:r w:rsidR="001165D5">
        <w:t xml:space="preserve">New </w:t>
      </w:r>
      <w:r w:rsidR="00C544E4">
        <w:t>p</w:t>
      </w:r>
      <w:r w:rsidR="001165D5">
        <w:t>art 2A</w:t>
      </w:r>
    </w:p>
    <w:p w14:paraId="6F3F73D4" w14:textId="581997B8" w:rsidR="007645F5" w:rsidRPr="007645F5" w:rsidRDefault="007645F5" w:rsidP="007645F5">
      <w:pPr>
        <w:spacing w:after="120" w:line="240" w:lineRule="auto"/>
        <w:rPr>
          <w:rFonts w:ascii="Arial" w:hAnsi="Arial" w:cs="Arial"/>
          <w:b/>
          <w:bCs/>
          <w:sz w:val="24"/>
          <w:szCs w:val="24"/>
        </w:rPr>
      </w:pPr>
    </w:p>
    <w:p w14:paraId="663836A6" w14:textId="68DE57F1" w:rsidR="001165D5" w:rsidRDefault="001165D5" w:rsidP="000866A0">
      <w:pPr>
        <w:rPr>
          <w:rFonts w:ascii="Arial" w:hAnsi="Arial" w:cs="Arial"/>
          <w:sz w:val="24"/>
          <w:szCs w:val="24"/>
        </w:rPr>
      </w:pPr>
      <w:r>
        <w:rPr>
          <w:rFonts w:ascii="Arial" w:hAnsi="Arial" w:cs="Arial"/>
          <w:sz w:val="24"/>
          <w:szCs w:val="24"/>
        </w:rPr>
        <w:t>This</w:t>
      </w:r>
      <w:r w:rsidR="00FC5BA1">
        <w:rPr>
          <w:rFonts w:ascii="Arial" w:hAnsi="Arial" w:cs="Arial"/>
          <w:sz w:val="24"/>
          <w:szCs w:val="24"/>
        </w:rPr>
        <w:t xml:space="preserve"> clause inserts a new</w:t>
      </w:r>
      <w:r>
        <w:rPr>
          <w:rFonts w:ascii="Arial" w:hAnsi="Arial" w:cs="Arial"/>
          <w:sz w:val="24"/>
          <w:szCs w:val="24"/>
        </w:rPr>
        <w:t xml:space="preserve"> part</w:t>
      </w:r>
      <w:r w:rsidR="00FC5BA1">
        <w:rPr>
          <w:rFonts w:ascii="Arial" w:hAnsi="Arial" w:cs="Arial"/>
          <w:sz w:val="24"/>
          <w:szCs w:val="24"/>
        </w:rPr>
        <w:t xml:space="preserve"> 2A, which</w:t>
      </w:r>
      <w:r>
        <w:rPr>
          <w:rFonts w:ascii="Arial" w:hAnsi="Arial" w:cs="Arial"/>
          <w:sz w:val="24"/>
          <w:szCs w:val="24"/>
        </w:rPr>
        <w:t xml:space="preserve"> creates</w:t>
      </w:r>
      <w:r w:rsidR="00FC5BA1">
        <w:rPr>
          <w:rFonts w:ascii="Arial" w:hAnsi="Arial" w:cs="Arial"/>
          <w:sz w:val="24"/>
          <w:szCs w:val="24"/>
        </w:rPr>
        <w:t xml:space="preserve"> a</w:t>
      </w:r>
      <w:r>
        <w:rPr>
          <w:rFonts w:ascii="Arial" w:hAnsi="Arial" w:cs="Arial"/>
          <w:sz w:val="24"/>
          <w:szCs w:val="24"/>
        </w:rPr>
        <w:t xml:space="preserve"> regulation-making power</w:t>
      </w:r>
      <w:r w:rsidR="00FC5BA1">
        <w:rPr>
          <w:rFonts w:ascii="Arial" w:hAnsi="Arial" w:cs="Arial"/>
          <w:sz w:val="24"/>
          <w:szCs w:val="24"/>
        </w:rPr>
        <w:t xml:space="preserve"> under </w:t>
      </w:r>
      <w:r w:rsidR="00C544E4">
        <w:rPr>
          <w:rFonts w:ascii="Arial" w:hAnsi="Arial" w:cs="Arial"/>
          <w:sz w:val="24"/>
          <w:szCs w:val="24"/>
        </w:rPr>
        <w:t xml:space="preserve">new </w:t>
      </w:r>
      <w:r w:rsidR="00FC5BA1">
        <w:rPr>
          <w:rFonts w:ascii="Arial" w:hAnsi="Arial" w:cs="Arial"/>
          <w:sz w:val="24"/>
          <w:szCs w:val="24"/>
        </w:rPr>
        <w:t>section 13A</w:t>
      </w:r>
      <w:r>
        <w:rPr>
          <w:rFonts w:ascii="Arial" w:hAnsi="Arial" w:cs="Arial"/>
          <w:sz w:val="24"/>
          <w:szCs w:val="24"/>
        </w:rPr>
        <w:t xml:space="preserve"> that allow</w:t>
      </w:r>
      <w:r w:rsidR="00FC5BA1">
        <w:rPr>
          <w:rFonts w:ascii="Arial" w:hAnsi="Arial" w:cs="Arial"/>
          <w:sz w:val="24"/>
          <w:szCs w:val="24"/>
        </w:rPr>
        <w:t>s</w:t>
      </w:r>
      <w:r>
        <w:rPr>
          <w:rFonts w:ascii="Arial" w:hAnsi="Arial" w:cs="Arial"/>
          <w:sz w:val="24"/>
          <w:szCs w:val="24"/>
        </w:rPr>
        <w:t xml:space="preserve"> for a regulation to restrict new natural gas connections to the gas distribution network in </w:t>
      </w:r>
      <w:r w:rsidR="00C544E4">
        <w:rPr>
          <w:rFonts w:ascii="Arial" w:hAnsi="Arial" w:cs="Arial"/>
          <w:sz w:val="24"/>
          <w:szCs w:val="24"/>
        </w:rPr>
        <w:t xml:space="preserve">prescribed </w:t>
      </w:r>
      <w:r>
        <w:rPr>
          <w:rFonts w:ascii="Arial" w:hAnsi="Arial" w:cs="Arial"/>
          <w:sz w:val="24"/>
          <w:szCs w:val="24"/>
        </w:rPr>
        <w:t>circumstances.</w:t>
      </w:r>
      <w:r w:rsidR="005B6624">
        <w:rPr>
          <w:rFonts w:ascii="Arial" w:hAnsi="Arial" w:cs="Arial"/>
          <w:sz w:val="24"/>
          <w:szCs w:val="24"/>
        </w:rPr>
        <w:t xml:space="preserve"> </w:t>
      </w:r>
      <w:r w:rsidR="00FC5BA1">
        <w:rPr>
          <w:rFonts w:ascii="Arial" w:hAnsi="Arial" w:cs="Arial"/>
          <w:sz w:val="24"/>
          <w:szCs w:val="24"/>
        </w:rPr>
        <w:t xml:space="preserve">An additional </w:t>
      </w:r>
      <w:r w:rsidR="008C3392">
        <w:rPr>
          <w:rFonts w:ascii="Arial" w:hAnsi="Arial" w:cs="Arial"/>
          <w:sz w:val="24"/>
          <w:szCs w:val="24"/>
        </w:rPr>
        <w:t>regulation-</w:t>
      </w:r>
      <w:r w:rsidR="005B6624">
        <w:rPr>
          <w:rFonts w:ascii="Arial" w:hAnsi="Arial" w:cs="Arial"/>
          <w:sz w:val="24"/>
          <w:szCs w:val="24"/>
        </w:rPr>
        <w:t xml:space="preserve">making power </w:t>
      </w:r>
      <w:r w:rsidR="00FC5BA1">
        <w:rPr>
          <w:rFonts w:ascii="Arial" w:hAnsi="Arial" w:cs="Arial"/>
          <w:sz w:val="24"/>
          <w:szCs w:val="24"/>
        </w:rPr>
        <w:t xml:space="preserve">under </w:t>
      </w:r>
      <w:r w:rsidR="00C544E4">
        <w:rPr>
          <w:rFonts w:ascii="Arial" w:hAnsi="Arial" w:cs="Arial"/>
          <w:sz w:val="24"/>
          <w:szCs w:val="24"/>
        </w:rPr>
        <w:t xml:space="preserve">new </w:t>
      </w:r>
      <w:r w:rsidR="00FC5BA1">
        <w:rPr>
          <w:rFonts w:ascii="Arial" w:hAnsi="Arial" w:cs="Arial"/>
          <w:sz w:val="24"/>
          <w:szCs w:val="24"/>
        </w:rPr>
        <w:t>section 13B provides</w:t>
      </w:r>
      <w:r w:rsidR="005B6624">
        <w:rPr>
          <w:rFonts w:ascii="Arial" w:hAnsi="Arial" w:cs="Arial"/>
          <w:sz w:val="24"/>
          <w:szCs w:val="24"/>
        </w:rPr>
        <w:t xml:space="preserve"> the ability to modify </w:t>
      </w:r>
      <w:r w:rsidR="00C544E4">
        <w:rPr>
          <w:rFonts w:ascii="Arial" w:hAnsi="Arial" w:cs="Arial"/>
          <w:sz w:val="24"/>
          <w:szCs w:val="24"/>
        </w:rPr>
        <w:t xml:space="preserve">the operation of </w:t>
      </w:r>
      <w:r w:rsidR="005B6624">
        <w:rPr>
          <w:rFonts w:ascii="Arial" w:hAnsi="Arial" w:cs="Arial"/>
          <w:sz w:val="24"/>
          <w:szCs w:val="24"/>
        </w:rPr>
        <w:t xml:space="preserve">certain national laws </w:t>
      </w:r>
      <w:r w:rsidR="00C544E4">
        <w:rPr>
          <w:rFonts w:ascii="Arial" w:hAnsi="Arial" w:cs="Arial"/>
          <w:sz w:val="24"/>
          <w:szCs w:val="24"/>
        </w:rPr>
        <w:t xml:space="preserve">within the ACT </w:t>
      </w:r>
      <w:r w:rsidR="005B6624">
        <w:rPr>
          <w:rFonts w:ascii="Arial" w:hAnsi="Arial" w:cs="Arial"/>
          <w:sz w:val="24"/>
          <w:szCs w:val="24"/>
        </w:rPr>
        <w:t xml:space="preserve">to the extent required to give effect to a regulation made under </w:t>
      </w:r>
      <w:r w:rsidR="00C544E4">
        <w:rPr>
          <w:rFonts w:ascii="Arial" w:hAnsi="Arial" w:cs="Arial"/>
          <w:sz w:val="24"/>
          <w:szCs w:val="24"/>
        </w:rPr>
        <w:t xml:space="preserve">new </w:t>
      </w:r>
      <w:r w:rsidR="00FC5BA1">
        <w:rPr>
          <w:rFonts w:ascii="Arial" w:hAnsi="Arial" w:cs="Arial"/>
          <w:sz w:val="24"/>
          <w:szCs w:val="24"/>
        </w:rPr>
        <w:t>section 13A</w:t>
      </w:r>
      <w:r w:rsidR="005B6624">
        <w:rPr>
          <w:rFonts w:ascii="Arial" w:hAnsi="Arial" w:cs="Arial"/>
          <w:sz w:val="24"/>
          <w:szCs w:val="24"/>
        </w:rPr>
        <w:t>.</w:t>
      </w:r>
    </w:p>
    <w:p w14:paraId="2AD55365" w14:textId="34E09A2F" w:rsidR="005B6624" w:rsidRDefault="00C544E4" w:rsidP="000866A0">
      <w:pPr>
        <w:rPr>
          <w:rFonts w:ascii="Arial" w:hAnsi="Arial" w:cs="Arial"/>
          <w:sz w:val="24"/>
          <w:szCs w:val="24"/>
        </w:rPr>
      </w:pPr>
      <w:r>
        <w:rPr>
          <w:rFonts w:ascii="Arial" w:hAnsi="Arial" w:cs="Arial"/>
          <w:sz w:val="24"/>
          <w:szCs w:val="24"/>
        </w:rPr>
        <w:t>New s</w:t>
      </w:r>
      <w:r w:rsidR="005B6624">
        <w:rPr>
          <w:rFonts w:ascii="Arial" w:hAnsi="Arial" w:cs="Arial"/>
          <w:sz w:val="24"/>
          <w:szCs w:val="24"/>
        </w:rPr>
        <w:t>ection 13A</w:t>
      </w:r>
      <w:r w:rsidR="00FC5BA1">
        <w:rPr>
          <w:rFonts w:ascii="Arial" w:hAnsi="Arial" w:cs="Arial"/>
          <w:sz w:val="24"/>
          <w:szCs w:val="24"/>
        </w:rPr>
        <w:t xml:space="preserve"> </w:t>
      </w:r>
      <w:r w:rsidR="005B6624">
        <w:rPr>
          <w:rFonts w:ascii="Arial" w:hAnsi="Arial" w:cs="Arial"/>
          <w:sz w:val="24"/>
          <w:szCs w:val="24"/>
        </w:rPr>
        <w:t xml:space="preserve">(1) </w:t>
      </w:r>
      <w:r w:rsidR="00CE6C27">
        <w:rPr>
          <w:rFonts w:ascii="Arial" w:hAnsi="Arial" w:cs="Arial"/>
          <w:sz w:val="24"/>
          <w:szCs w:val="24"/>
        </w:rPr>
        <w:t xml:space="preserve">creates a regulation-making power that could restrict the provision of new natural gas connections in prescribed circumstances. </w:t>
      </w:r>
    </w:p>
    <w:p w14:paraId="417295D9" w14:textId="2787CA8D" w:rsidR="005B6624" w:rsidRDefault="00C544E4" w:rsidP="000866A0">
      <w:pPr>
        <w:rPr>
          <w:rFonts w:ascii="Arial" w:hAnsi="Arial" w:cs="Arial"/>
          <w:sz w:val="24"/>
          <w:szCs w:val="24"/>
        </w:rPr>
      </w:pPr>
      <w:r>
        <w:rPr>
          <w:rFonts w:ascii="Arial" w:hAnsi="Arial" w:cs="Arial"/>
          <w:sz w:val="24"/>
          <w:szCs w:val="24"/>
        </w:rPr>
        <w:t>New s</w:t>
      </w:r>
      <w:r w:rsidR="00CE6C27">
        <w:rPr>
          <w:rFonts w:ascii="Arial" w:hAnsi="Arial" w:cs="Arial"/>
          <w:sz w:val="24"/>
          <w:szCs w:val="24"/>
        </w:rPr>
        <w:t>ection 13A</w:t>
      </w:r>
      <w:r w:rsidR="00FC5BA1">
        <w:rPr>
          <w:rFonts w:ascii="Arial" w:hAnsi="Arial" w:cs="Arial"/>
          <w:sz w:val="24"/>
          <w:szCs w:val="24"/>
        </w:rPr>
        <w:t xml:space="preserve"> </w:t>
      </w:r>
      <w:r w:rsidR="00CE6C27">
        <w:rPr>
          <w:rFonts w:ascii="Arial" w:hAnsi="Arial" w:cs="Arial"/>
          <w:sz w:val="24"/>
          <w:szCs w:val="24"/>
        </w:rPr>
        <w:t>(2) requires that the Executive seek and have regard to advice of the chief planning executive prior to making a regulation</w:t>
      </w:r>
      <w:r>
        <w:rPr>
          <w:rFonts w:ascii="Arial" w:hAnsi="Arial" w:cs="Arial"/>
          <w:sz w:val="24"/>
          <w:szCs w:val="24"/>
        </w:rPr>
        <w:t xml:space="preserve"> under new section 13A (2)</w:t>
      </w:r>
      <w:r w:rsidR="00CE6C27">
        <w:rPr>
          <w:rFonts w:ascii="Arial" w:hAnsi="Arial" w:cs="Arial"/>
          <w:sz w:val="24"/>
          <w:szCs w:val="24"/>
        </w:rPr>
        <w:t>. This section has been included to ensure that the Executive is made aware of any planning concerns prior to a regulation being made.</w:t>
      </w:r>
    </w:p>
    <w:p w14:paraId="44E41B01" w14:textId="1F725605" w:rsidR="00CE6C27" w:rsidRDefault="00C544E4" w:rsidP="000866A0">
      <w:pPr>
        <w:rPr>
          <w:rFonts w:ascii="Arial" w:hAnsi="Arial" w:cs="Arial"/>
          <w:sz w:val="24"/>
          <w:szCs w:val="24"/>
        </w:rPr>
      </w:pPr>
      <w:r>
        <w:rPr>
          <w:rFonts w:ascii="Arial" w:hAnsi="Arial" w:cs="Arial"/>
          <w:sz w:val="24"/>
          <w:szCs w:val="24"/>
        </w:rPr>
        <w:lastRenderedPageBreak/>
        <w:t>New s</w:t>
      </w:r>
      <w:r w:rsidR="00CE6C27">
        <w:rPr>
          <w:rFonts w:ascii="Arial" w:hAnsi="Arial" w:cs="Arial"/>
          <w:sz w:val="24"/>
          <w:szCs w:val="24"/>
        </w:rPr>
        <w:t>ection 13A</w:t>
      </w:r>
      <w:r w:rsidR="00FC5BA1">
        <w:rPr>
          <w:rFonts w:ascii="Arial" w:hAnsi="Arial" w:cs="Arial"/>
          <w:sz w:val="24"/>
          <w:szCs w:val="24"/>
        </w:rPr>
        <w:t xml:space="preserve"> </w:t>
      </w:r>
      <w:r w:rsidR="00CE6C27">
        <w:rPr>
          <w:rFonts w:ascii="Arial" w:hAnsi="Arial" w:cs="Arial"/>
          <w:sz w:val="24"/>
          <w:szCs w:val="24"/>
        </w:rPr>
        <w:t xml:space="preserve">(3) provides that compliance with the part is </w:t>
      </w:r>
      <w:r>
        <w:rPr>
          <w:rFonts w:ascii="Arial" w:hAnsi="Arial" w:cs="Arial"/>
          <w:sz w:val="24"/>
          <w:szCs w:val="24"/>
        </w:rPr>
        <w:t xml:space="preserve">a </w:t>
      </w:r>
      <w:r w:rsidR="00CE6C27">
        <w:rPr>
          <w:rFonts w:ascii="Arial" w:hAnsi="Arial" w:cs="Arial"/>
          <w:sz w:val="24"/>
          <w:szCs w:val="24"/>
        </w:rPr>
        <w:t>condition of the gas distributor</w:t>
      </w:r>
      <w:r w:rsidR="006F72C3">
        <w:rPr>
          <w:rFonts w:ascii="Arial" w:hAnsi="Arial" w:cs="Arial"/>
          <w:sz w:val="24"/>
          <w:szCs w:val="24"/>
        </w:rPr>
        <w:t>’</w:t>
      </w:r>
      <w:r w:rsidR="00CE6C27">
        <w:rPr>
          <w:rFonts w:ascii="Arial" w:hAnsi="Arial" w:cs="Arial"/>
          <w:sz w:val="24"/>
          <w:szCs w:val="24"/>
        </w:rPr>
        <w:t xml:space="preserve">s utility licence. This section provides </w:t>
      </w:r>
      <w:r w:rsidR="008A4A46">
        <w:rPr>
          <w:rFonts w:ascii="Arial" w:hAnsi="Arial" w:cs="Arial"/>
          <w:sz w:val="24"/>
          <w:szCs w:val="24"/>
        </w:rPr>
        <w:t xml:space="preserve">scope for compliance monitoring and </w:t>
      </w:r>
      <w:r w:rsidR="00CE6C27">
        <w:rPr>
          <w:rFonts w:ascii="Arial" w:hAnsi="Arial" w:cs="Arial"/>
          <w:sz w:val="24"/>
          <w:szCs w:val="24"/>
        </w:rPr>
        <w:t xml:space="preserve">enforcement </w:t>
      </w:r>
      <w:r w:rsidR="008A4A46">
        <w:rPr>
          <w:rFonts w:ascii="Arial" w:hAnsi="Arial" w:cs="Arial"/>
          <w:sz w:val="24"/>
          <w:szCs w:val="24"/>
        </w:rPr>
        <w:t xml:space="preserve">through the </w:t>
      </w:r>
      <w:r w:rsidR="008A4A46" w:rsidRPr="008A4A46">
        <w:rPr>
          <w:rFonts w:ascii="Arial" w:hAnsi="Arial" w:cs="Arial"/>
          <w:i/>
          <w:iCs/>
          <w:sz w:val="24"/>
          <w:szCs w:val="24"/>
        </w:rPr>
        <w:t>Utilities Act 2000</w:t>
      </w:r>
      <w:r w:rsidR="008A4A46">
        <w:rPr>
          <w:rFonts w:ascii="Arial" w:hAnsi="Arial" w:cs="Arial"/>
          <w:sz w:val="24"/>
          <w:szCs w:val="24"/>
        </w:rPr>
        <w:t>.</w:t>
      </w:r>
    </w:p>
    <w:p w14:paraId="0B75C7ED" w14:textId="3A8467E1" w:rsidR="00CE6C27" w:rsidRDefault="00C544E4" w:rsidP="000866A0">
      <w:pPr>
        <w:rPr>
          <w:rFonts w:ascii="Arial" w:hAnsi="Arial" w:cs="Arial"/>
          <w:sz w:val="24"/>
          <w:szCs w:val="24"/>
        </w:rPr>
      </w:pPr>
      <w:r>
        <w:rPr>
          <w:rFonts w:ascii="Arial" w:hAnsi="Arial" w:cs="Arial"/>
          <w:sz w:val="24"/>
          <w:szCs w:val="24"/>
        </w:rPr>
        <w:t>New s</w:t>
      </w:r>
      <w:r w:rsidR="008A4A46">
        <w:rPr>
          <w:rFonts w:ascii="Arial" w:hAnsi="Arial" w:cs="Arial"/>
          <w:sz w:val="24"/>
          <w:szCs w:val="24"/>
        </w:rPr>
        <w:t>ection 13A</w:t>
      </w:r>
      <w:r w:rsidR="006F72C3">
        <w:rPr>
          <w:rFonts w:ascii="Arial" w:hAnsi="Arial" w:cs="Arial"/>
          <w:sz w:val="24"/>
          <w:szCs w:val="24"/>
        </w:rPr>
        <w:t xml:space="preserve"> </w:t>
      </w:r>
      <w:r w:rsidR="008A4A46">
        <w:rPr>
          <w:rFonts w:ascii="Arial" w:hAnsi="Arial" w:cs="Arial"/>
          <w:sz w:val="24"/>
          <w:szCs w:val="24"/>
        </w:rPr>
        <w:t xml:space="preserve">(4) provides definitions for the purposes of </w:t>
      </w:r>
      <w:r>
        <w:rPr>
          <w:rFonts w:ascii="Arial" w:hAnsi="Arial" w:cs="Arial"/>
          <w:sz w:val="24"/>
          <w:szCs w:val="24"/>
        </w:rPr>
        <w:t xml:space="preserve">new </w:t>
      </w:r>
      <w:r w:rsidR="006F72C3">
        <w:rPr>
          <w:rFonts w:ascii="Arial" w:hAnsi="Arial" w:cs="Arial"/>
          <w:sz w:val="24"/>
          <w:szCs w:val="24"/>
        </w:rPr>
        <w:t>section 13A</w:t>
      </w:r>
      <w:r w:rsidR="008A4A46">
        <w:rPr>
          <w:rFonts w:ascii="Arial" w:hAnsi="Arial" w:cs="Arial"/>
          <w:sz w:val="24"/>
          <w:szCs w:val="24"/>
        </w:rPr>
        <w:t xml:space="preserve">. </w:t>
      </w:r>
      <w:r w:rsidR="006F72C3">
        <w:rPr>
          <w:rFonts w:ascii="Arial" w:hAnsi="Arial" w:cs="Arial"/>
          <w:sz w:val="24"/>
          <w:szCs w:val="24"/>
        </w:rPr>
        <w:t>It</w:t>
      </w:r>
      <w:r w:rsidR="008A4A46">
        <w:rPr>
          <w:rFonts w:ascii="Arial" w:hAnsi="Arial" w:cs="Arial"/>
          <w:sz w:val="24"/>
          <w:szCs w:val="24"/>
        </w:rPr>
        <w:t xml:space="preserve"> provides a definition of </w:t>
      </w:r>
      <w:r w:rsidR="0033439D" w:rsidRPr="00EF1943">
        <w:rPr>
          <w:rFonts w:ascii="Arial" w:hAnsi="Arial" w:cs="Arial"/>
          <w:b/>
          <w:bCs/>
          <w:i/>
          <w:iCs/>
          <w:sz w:val="24"/>
          <w:szCs w:val="24"/>
        </w:rPr>
        <w:t>n</w:t>
      </w:r>
      <w:r w:rsidR="008A4A46" w:rsidRPr="00EF1943">
        <w:rPr>
          <w:rFonts w:ascii="Arial" w:hAnsi="Arial" w:cs="Arial"/>
          <w:b/>
          <w:bCs/>
          <w:i/>
          <w:iCs/>
          <w:sz w:val="24"/>
          <w:szCs w:val="24"/>
        </w:rPr>
        <w:t xml:space="preserve">atural </w:t>
      </w:r>
      <w:r w:rsidR="0033439D" w:rsidRPr="00EF1943">
        <w:rPr>
          <w:rFonts w:ascii="Arial" w:hAnsi="Arial" w:cs="Arial"/>
          <w:b/>
          <w:bCs/>
          <w:i/>
          <w:iCs/>
          <w:sz w:val="24"/>
          <w:szCs w:val="24"/>
        </w:rPr>
        <w:t>g</w:t>
      </w:r>
      <w:r w:rsidR="008A4A46" w:rsidRPr="00EF1943">
        <w:rPr>
          <w:rFonts w:ascii="Arial" w:hAnsi="Arial" w:cs="Arial"/>
          <w:b/>
          <w:bCs/>
          <w:i/>
          <w:iCs/>
          <w:sz w:val="24"/>
          <w:szCs w:val="24"/>
        </w:rPr>
        <w:t>as</w:t>
      </w:r>
      <w:r>
        <w:rPr>
          <w:rFonts w:ascii="Arial" w:hAnsi="Arial" w:cs="Arial"/>
          <w:sz w:val="24"/>
          <w:szCs w:val="24"/>
        </w:rPr>
        <w:t xml:space="preserve"> to</w:t>
      </w:r>
      <w:r w:rsidR="0033439D">
        <w:rPr>
          <w:rFonts w:ascii="Arial" w:hAnsi="Arial" w:cs="Arial"/>
          <w:sz w:val="24"/>
          <w:szCs w:val="24"/>
        </w:rPr>
        <w:t xml:space="preserve"> include natural gas blends. The definition of </w:t>
      </w:r>
      <w:r w:rsidR="0033439D" w:rsidRPr="00EF1943">
        <w:rPr>
          <w:rFonts w:ascii="Arial" w:hAnsi="Arial" w:cs="Arial"/>
          <w:b/>
          <w:bCs/>
          <w:i/>
          <w:iCs/>
          <w:sz w:val="24"/>
          <w:szCs w:val="24"/>
        </w:rPr>
        <w:t>natural gas</w:t>
      </w:r>
      <w:r w:rsidR="0033439D">
        <w:rPr>
          <w:rFonts w:ascii="Arial" w:hAnsi="Arial" w:cs="Arial"/>
          <w:sz w:val="24"/>
          <w:szCs w:val="24"/>
        </w:rPr>
        <w:t xml:space="preserve"> provides an avenue for </w:t>
      </w:r>
      <w:r w:rsidR="008A4A46">
        <w:rPr>
          <w:rFonts w:ascii="Arial" w:hAnsi="Arial" w:cs="Arial"/>
          <w:sz w:val="24"/>
          <w:szCs w:val="24"/>
        </w:rPr>
        <w:t xml:space="preserve">a regulation to </w:t>
      </w:r>
      <w:r w:rsidR="0033439D">
        <w:rPr>
          <w:rFonts w:ascii="Arial" w:hAnsi="Arial" w:cs="Arial"/>
          <w:sz w:val="24"/>
          <w:szCs w:val="24"/>
        </w:rPr>
        <w:t xml:space="preserve">exclude a </w:t>
      </w:r>
      <w:r w:rsidR="008A4A46">
        <w:rPr>
          <w:rFonts w:ascii="Arial" w:hAnsi="Arial" w:cs="Arial"/>
          <w:sz w:val="24"/>
          <w:szCs w:val="24"/>
        </w:rPr>
        <w:t>specif</w:t>
      </w:r>
      <w:r w:rsidR="0033439D">
        <w:rPr>
          <w:rFonts w:ascii="Arial" w:hAnsi="Arial" w:cs="Arial"/>
          <w:sz w:val="24"/>
          <w:szCs w:val="24"/>
        </w:rPr>
        <w:t>ic</w:t>
      </w:r>
      <w:r w:rsidR="008A4A46">
        <w:rPr>
          <w:rFonts w:ascii="Arial" w:hAnsi="Arial" w:cs="Arial"/>
          <w:sz w:val="24"/>
          <w:szCs w:val="24"/>
        </w:rPr>
        <w:t xml:space="preserve"> gas, </w:t>
      </w:r>
      <w:r w:rsidR="0033439D">
        <w:rPr>
          <w:rFonts w:ascii="Arial" w:hAnsi="Arial" w:cs="Arial"/>
          <w:sz w:val="24"/>
          <w:szCs w:val="24"/>
        </w:rPr>
        <w:t xml:space="preserve">for example </w:t>
      </w:r>
      <w:r w:rsidR="008A4A46">
        <w:rPr>
          <w:rFonts w:ascii="Arial" w:hAnsi="Arial" w:cs="Arial"/>
          <w:sz w:val="24"/>
          <w:szCs w:val="24"/>
        </w:rPr>
        <w:t>a particula</w:t>
      </w:r>
      <w:r w:rsidR="0033439D">
        <w:rPr>
          <w:rFonts w:ascii="Arial" w:hAnsi="Arial" w:cs="Arial"/>
          <w:sz w:val="24"/>
          <w:szCs w:val="24"/>
        </w:rPr>
        <w:t xml:space="preserve">r </w:t>
      </w:r>
      <w:r w:rsidR="008A4A46">
        <w:rPr>
          <w:rFonts w:ascii="Arial" w:hAnsi="Arial" w:cs="Arial"/>
          <w:sz w:val="24"/>
          <w:szCs w:val="24"/>
        </w:rPr>
        <w:t xml:space="preserve">natural gas </w:t>
      </w:r>
      <w:r w:rsidR="0033439D">
        <w:rPr>
          <w:rFonts w:ascii="Arial" w:hAnsi="Arial" w:cs="Arial"/>
          <w:sz w:val="24"/>
          <w:szCs w:val="24"/>
        </w:rPr>
        <w:t xml:space="preserve">and renewable gas </w:t>
      </w:r>
      <w:r w:rsidR="008A4A46">
        <w:rPr>
          <w:rFonts w:ascii="Arial" w:hAnsi="Arial" w:cs="Arial"/>
          <w:sz w:val="24"/>
          <w:szCs w:val="24"/>
        </w:rPr>
        <w:t>blend</w:t>
      </w:r>
      <w:r w:rsidR="0033439D">
        <w:rPr>
          <w:rFonts w:ascii="Arial" w:hAnsi="Arial" w:cs="Arial"/>
          <w:sz w:val="24"/>
          <w:szCs w:val="24"/>
        </w:rPr>
        <w:t xml:space="preserve">, </w:t>
      </w:r>
      <w:r w:rsidR="00F26C75">
        <w:rPr>
          <w:rFonts w:ascii="Arial" w:hAnsi="Arial" w:cs="Arial"/>
          <w:sz w:val="24"/>
          <w:szCs w:val="24"/>
        </w:rPr>
        <w:t>or biogas</w:t>
      </w:r>
      <w:r>
        <w:rPr>
          <w:rFonts w:ascii="Arial" w:hAnsi="Arial" w:cs="Arial"/>
          <w:sz w:val="24"/>
          <w:szCs w:val="24"/>
        </w:rPr>
        <w:t>,</w:t>
      </w:r>
      <w:r w:rsidR="00F26C75">
        <w:rPr>
          <w:rFonts w:ascii="Arial" w:hAnsi="Arial" w:cs="Arial"/>
          <w:sz w:val="24"/>
          <w:szCs w:val="24"/>
        </w:rPr>
        <w:t xml:space="preserve"> which is chemically similar to natural gas, </w:t>
      </w:r>
      <w:r w:rsidR="0033439D">
        <w:rPr>
          <w:rFonts w:ascii="Arial" w:hAnsi="Arial" w:cs="Arial"/>
          <w:sz w:val="24"/>
          <w:szCs w:val="24"/>
        </w:rPr>
        <w:t xml:space="preserve">if required. The definitions also set out that the provisions are </w:t>
      </w:r>
      <w:r w:rsidR="00F26C75">
        <w:rPr>
          <w:rFonts w:ascii="Arial" w:hAnsi="Arial" w:cs="Arial"/>
          <w:sz w:val="24"/>
          <w:szCs w:val="24"/>
        </w:rPr>
        <w:t xml:space="preserve">for new connections only and are </w:t>
      </w:r>
      <w:r w:rsidR="0033439D">
        <w:rPr>
          <w:rFonts w:ascii="Arial" w:hAnsi="Arial" w:cs="Arial"/>
          <w:sz w:val="24"/>
          <w:szCs w:val="24"/>
        </w:rPr>
        <w:t xml:space="preserve">not intended to extend to retail customer transfers of existing connections, or to prevent maintenance or </w:t>
      </w:r>
      <w:r w:rsidR="00D867C8">
        <w:rPr>
          <w:rFonts w:ascii="Arial" w:hAnsi="Arial" w:cs="Arial"/>
          <w:sz w:val="24"/>
          <w:szCs w:val="24"/>
        </w:rPr>
        <w:t xml:space="preserve">alterations </w:t>
      </w:r>
      <w:r w:rsidR="00F26C75">
        <w:rPr>
          <w:rFonts w:ascii="Arial" w:hAnsi="Arial" w:cs="Arial"/>
          <w:sz w:val="24"/>
          <w:szCs w:val="24"/>
        </w:rPr>
        <w:t xml:space="preserve">of </w:t>
      </w:r>
      <w:r w:rsidR="00D867C8">
        <w:rPr>
          <w:rFonts w:ascii="Arial" w:hAnsi="Arial" w:cs="Arial"/>
          <w:sz w:val="24"/>
          <w:szCs w:val="24"/>
        </w:rPr>
        <w:t>existing connections</w:t>
      </w:r>
      <w:r w:rsidR="0033439D">
        <w:rPr>
          <w:rFonts w:ascii="Arial" w:hAnsi="Arial" w:cs="Arial"/>
          <w:sz w:val="24"/>
          <w:szCs w:val="24"/>
        </w:rPr>
        <w:t>.</w:t>
      </w:r>
    </w:p>
    <w:p w14:paraId="2EDABAEF" w14:textId="6D17157A" w:rsidR="0033439D" w:rsidRDefault="00C544E4" w:rsidP="000866A0">
      <w:pPr>
        <w:rPr>
          <w:rFonts w:ascii="Arial" w:hAnsi="Arial" w:cs="Arial"/>
          <w:sz w:val="24"/>
          <w:szCs w:val="24"/>
        </w:rPr>
      </w:pPr>
      <w:r>
        <w:rPr>
          <w:rFonts w:ascii="Arial" w:hAnsi="Arial" w:cs="Arial"/>
          <w:sz w:val="24"/>
          <w:szCs w:val="24"/>
        </w:rPr>
        <w:t>New s</w:t>
      </w:r>
      <w:r w:rsidR="00D867C8">
        <w:rPr>
          <w:rFonts w:ascii="Arial" w:hAnsi="Arial" w:cs="Arial"/>
          <w:sz w:val="24"/>
          <w:szCs w:val="24"/>
        </w:rPr>
        <w:t xml:space="preserve">ection 13B </w:t>
      </w:r>
      <w:r w:rsidR="006F72C3">
        <w:rPr>
          <w:rFonts w:ascii="Arial" w:hAnsi="Arial" w:cs="Arial"/>
          <w:sz w:val="24"/>
          <w:szCs w:val="24"/>
        </w:rPr>
        <w:t xml:space="preserve">(1) </w:t>
      </w:r>
      <w:r w:rsidR="00D867C8">
        <w:rPr>
          <w:rFonts w:ascii="Arial" w:hAnsi="Arial" w:cs="Arial"/>
          <w:sz w:val="24"/>
          <w:szCs w:val="24"/>
        </w:rPr>
        <w:t>provides that a regulation may modify the</w:t>
      </w:r>
      <w:r w:rsidR="006F72C3">
        <w:rPr>
          <w:rFonts w:ascii="Arial" w:hAnsi="Arial" w:cs="Arial"/>
          <w:sz w:val="24"/>
          <w:szCs w:val="24"/>
        </w:rPr>
        <w:t xml:space="preserve"> operation of the</w:t>
      </w:r>
      <w:r w:rsidR="00D867C8">
        <w:rPr>
          <w:rFonts w:ascii="Arial" w:hAnsi="Arial" w:cs="Arial"/>
          <w:sz w:val="24"/>
          <w:szCs w:val="24"/>
        </w:rPr>
        <w:t xml:space="preserve"> </w:t>
      </w:r>
      <w:r w:rsidR="00D867C8" w:rsidRPr="00D867C8">
        <w:rPr>
          <w:rFonts w:ascii="Arial" w:hAnsi="Arial" w:cs="Arial"/>
          <w:i/>
          <w:iCs/>
          <w:sz w:val="24"/>
          <w:szCs w:val="24"/>
        </w:rPr>
        <w:t>National Energy Retail Law (ACT)</w:t>
      </w:r>
      <w:r w:rsidR="00D867C8">
        <w:rPr>
          <w:rFonts w:ascii="Arial" w:hAnsi="Arial" w:cs="Arial"/>
          <w:sz w:val="24"/>
          <w:szCs w:val="24"/>
        </w:rPr>
        <w:t xml:space="preserve"> and </w:t>
      </w:r>
      <w:r w:rsidR="00D867C8" w:rsidRPr="00D867C8">
        <w:rPr>
          <w:rFonts w:ascii="Arial" w:hAnsi="Arial" w:cs="Arial"/>
          <w:i/>
          <w:iCs/>
          <w:sz w:val="24"/>
          <w:szCs w:val="24"/>
        </w:rPr>
        <w:t>National Gas (ACT) Law</w:t>
      </w:r>
      <w:r w:rsidR="00D867C8">
        <w:rPr>
          <w:rFonts w:ascii="Arial" w:hAnsi="Arial" w:cs="Arial"/>
          <w:sz w:val="24"/>
          <w:szCs w:val="24"/>
        </w:rPr>
        <w:t xml:space="preserve">. These provisions are required to ensure that a gas distributor does not breach national energy laws by not offering or providing gas connection services in circumstances prescribed by a regulation made under this Act. </w:t>
      </w:r>
      <w:r>
        <w:rPr>
          <w:rFonts w:ascii="Arial" w:hAnsi="Arial" w:cs="Arial"/>
          <w:sz w:val="24"/>
          <w:szCs w:val="24"/>
        </w:rPr>
        <w:t>New s</w:t>
      </w:r>
      <w:r w:rsidR="006F72C3">
        <w:rPr>
          <w:rFonts w:ascii="Arial" w:hAnsi="Arial" w:cs="Arial"/>
          <w:sz w:val="24"/>
          <w:szCs w:val="24"/>
        </w:rPr>
        <w:t xml:space="preserve">ection 13B (2) operates to limit </w:t>
      </w:r>
      <w:r>
        <w:rPr>
          <w:rFonts w:ascii="Arial" w:hAnsi="Arial" w:cs="Arial"/>
          <w:sz w:val="24"/>
          <w:szCs w:val="24"/>
        </w:rPr>
        <w:t xml:space="preserve">a </w:t>
      </w:r>
      <w:r w:rsidR="006F72C3">
        <w:rPr>
          <w:rFonts w:ascii="Arial" w:hAnsi="Arial" w:cs="Arial"/>
          <w:sz w:val="24"/>
          <w:szCs w:val="24"/>
        </w:rPr>
        <w:t xml:space="preserve">regulation made under </w:t>
      </w:r>
      <w:r w:rsidR="00F027CA">
        <w:rPr>
          <w:rFonts w:ascii="Arial" w:hAnsi="Arial" w:cs="Arial"/>
          <w:sz w:val="24"/>
          <w:szCs w:val="24"/>
        </w:rPr>
        <w:t xml:space="preserve">new </w:t>
      </w:r>
      <w:r w:rsidR="006F72C3">
        <w:rPr>
          <w:rFonts w:ascii="Arial" w:hAnsi="Arial" w:cs="Arial"/>
          <w:sz w:val="24"/>
          <w:szCs w:val="24"/>
        </w:rPr>
        <w:t>section 13B (1)</w:t>
      </w:r>
      <w:r w:rsidR="00D867C8">
        <w:rPr>
          <w:rFonts w:ascii="Arial" w:hAnsi="Arial" w:cs="Arial"/>
          <w:sz w:val="24"/>
          <w:szCs w:val="24"/>
        </w:rPr>
        <w:t xml:space="preserve"> to modifications only for the purpose of giving effect to </w:t>
      </w:r>
      <w:r w:rsidR="00F027CA">
        <w:rPr>
          <w:rFonts w:ascii="Arial" w:hAnsi="Arial" w:cs="Arial"/>
          <w:sz w:val="24"/>
          <w:szCs w:val="24"/>
        </w:rPr>
        <w:t xml:space="preserve">new </w:t>
      </w:r>
      <w:r w:rsidR="00D867C8">
        <w:rPr>
          <w:rFonts w:ascii="Arial" w:hAnsi="Arial" w:cs="Arial"/>
          <w:sz w:val="24"/>
          <w:szCs w:val="24"/>
        </w:rPr>
        <w:t>section 13A.</w:t>
      </w:r>
      <w:r w:rsidR="00F26C75">
        <w:rPr>
          <w:rFonts w:ascii="Arial" w:hAnsi="Arial" w:cs="Arial"/>
          <w:sz w:val="24"/>
          <w:szCs w:val="24"/>
        </w:rPr>
        <w:t xml:space="preserve"> </w:t>
      </w:r>
    </w:p>
    <w:p w14:paraId="2086E4D9" w14:textId="6C536912" w:rsidR="00F26C75" w:rsidRDefault="00F027CA" w:rsidP="000866A0">
      <w:pPr>
        <w:rPr>
          <w:rFonts w:ascii="Arial" w:hAnsi="Arial" w:cs="Arial"/>
          <w:sz w:val="24"/>
          <w:szCs w:val="24"/>
        </w:rPr>
      </w:pPr>
      <w:r>
        <w:rPr>
          <w:rFonts w:ascii="Arial" w:hAnsi="Arial" w:cs="Arial"/>
          <w:sz w:val="24"/>
          <w:szCs w:val="24"/>
        </w:rPr>
        <w:t>New s</w:t>
      </w:r>
      <w:r w:rsidR="006F72C3">
        <w:rPr>
          <w:rFonts w:ascii="Arial" w:hAnsi="Arial" w:cs="Arial"/>
          <w:sz w:val="24"/>
          <w:szCs w:val="24"/>
        </w:rPr>
        <w:t xml:space="preserve">ection 13B </w:t>
      </w:r>
      <w:r w:rsidR="00F26C75">
        <w:rPr>
          <w:rFonts w:ascii="Arial" w:hAnsi="Arial" w:cs="Arial"/>
          <w:sz w:val="24"/>
          <w:szCs w:val="24"/>
        </w:rPr>
        <w:t xml:space="preserve">(3) provides that a regulation may require a gas distributor to provide information to existing or potential customers and to the Territory. The intent of this </w:t>
      </w:r>
      <w:r w:rsidR="006F72C3">
        <w:rPr>
          <w:rFonts w:ascii="Arial" w:hAnsi="Arial" w:cs="Arial"/>
          <w:sz w:val="24"/>
          <w:szCs w:val="24"/>
        </w:rPr>
        <w:t xml:space="preserve">section </w:t>
      </w:r>
      <w:r w:rsidR="00F26C75">
        <w:rPr>
          <w:rFonts w:ascii="Arial" w:hAnsi="Arial" w:cs="Arial"/>
          <w:sz w:val="24"/>
          <w:szCs w:val="24"/>
        </w:rPr>
        <w:t xml:space="preserve">is to ensure compliance information can be sought, but also that the distributor can be asked to publish or provide information on areas where new </w:t>
      </w:r>
      <w:r w:rsidR="00EF1943">
        <w:rPr>
          <w:rFonts w:ascii="Arial" w:hAnsi="Arial" w:cs="Arial"/>
          <w:sz w:val="24"/>
          <w:szCs w:val="24"/>
        </w:rPr>
        <w:t xml:space="preserve">natural </w:t>
      </w:r>
      <w:r w:rsidR="00F26C75">
        <w:rPr>
          <w:rFonts w:ascii="Arial" w:hAnsi="Arial" w:cs="Arial"/>
          <w:sz w:val="24"/>
          <w:szCs w:val="24"/>
        </w:rPr>
        <w:t>gas connections may not be available.</w:t>
      </w:r>
    </w:p>
    <w:p w14:paraId="09B7BB3D" w14:textId="74FD0981" w:rsidR="000866A0" w:rsidRDefault="000866A0" w:rsidP="0083437F">
      <w:pPr>
        <w:pStyle w:val="Heading3"/>
        <w:spacing w:after="120"/>
        <w:contextualSpacing/>
      </w:pPr>
      <w:r w:rsidRPr="00DA2174">
        <w:t>Clause 7</w:t>
      </w:r>
      <w:r w:rsidRPr="00DA2174">
        <w:tab/>
      </w:r>
      <w:r w:rsidR="001165D5">
        <w:t>Dictionary, note 2</w:t>
      </w:r>
    </w:p>
    <w:p w14:paraId="42A58DE6" w14:textId="0205FED0" w:rsidR="005B6624" w:rsidRDefault="000866A0" w:rsidP="000866A0">
      <w:pPr>
        <w:rPr>
          <w:rFonts w:ascii="Arial" w:hAnsi="Arial" w:cs="Arial"/>
          <w:sz w:val="24"/>
          <w:szCs w:val="24"/>
        </w:rPr>
      </w:pPr>
      <w:r w:rsidRPr="00DA2174">
        <w:rPr>
          <w:rFonts w:ascii="Arial" w:hAnsi="Arial" w:cs="Arial"/>
          <w:sz w:val="24"/>
          <w:szCs w:val="24"/>
        </w:rPr>
        <w:t xml:space="preserve">This clause </w:t>
      </w:r>
      <w:r w:rsidR="005B6624" w:rsidRPr="00DA2174">
        <w:rPr>
          <w:rFonts w:ascii="Arial" w:hAnsi="Arial" w:cs="Arial"/>
          <w:sz w:val="24"/>
          <w:szCs w:val="24"/>
        </w:rPr>
        <w:t xml:space="preserve">is a consequential amendment </w:t>
      </w:r>
      <w:r w:rsidR="005B6624">
        <w:rPr>
          <w:rFonts w:ascii="Arial" w:hAnsi="Arial" w:cs="Arial"/>
          <w:sz w:val="24"/>
          <w:szCs w:val="24"/>
        </w:rPr>
        <w:t xml:space="preserve">and notes that the definition of </w:t>
      </w:r>
      <w:r w:rsidR="005B6624" w:rsidRPr="00F027CA">
        <w:rPr>
          <w:rFonts w:ascii="Arial" w:hAnsi="Arial" w:cs="Arial"/>
          <w:b/>
          <w:bCs/>
          <w:i/>
          <w:iCs/>
          <w:sz w:val="24"/>
          <w:szCs w:val="24"/>
        </w:rPr>
        <w:t>chief planning executive</w:t>
      </w:r>
      <w:r w:rsidR="005B6624">
        <w:rPr>
          <w:rFonts w:ascii="Arial" w:hAnsi="Arial" w:cs="Arial"/>
          <w:sz w:val="24"/>
          <w:szCs w:val="24"/>
        </w:rPr>
        <w:t xml:space="preserve"> is contained within the </w:t>
      </w:r>
      <w:r w:rsidR="005B6624" w:rsidRPr="0083437F">
        <w:rPr>
          <w:rFonts w:ascii="Arial" w:hAnsi="Arial" w:cs="Arial"/>
          <w:i/>
          <w:iCs/>
          <w:sz w:val="24"/>
          <w:szCs w:val="24"/>
        </w:rPr>
        <w:t>Legislation Act</w:t>
      </w:r>
      <w:r w:rsidR="00914CA2">
        <w:rPr>
          <w:rFonts w:ascii="Arial" w:hAnsi="Arial" w:cs="Arial"/>
          <w:sz w:val="24"/>
          <w:szCs w:val="24"/>
        </w:rPr>
        <w:t xml:space="preserve"> </w:t>
      </w:r>
      <w:r w:rsidR="00914CA2">
        <w:rPr>
          <w:rFonts w:ascii="Arial" w:hAnsi="Arial" w:cs="Arial"/>
          <w:i/>
          <w:iCs/>
          <w:sz w:val="24"/>
          <w:szCs w:val="24"/>
        </w:rPr>
        <w:t>2001</w:t>
      </w:r>
      <w:r w:rsidR="005B6624">
        <w:rPr>
          <w:rFonts w:ascii="Arial" w:hAnsi="Arial" w:cs="Arial"/>
          <w:sz w:val="24"/>
          <w:szCs w:val="24"/>
        </w:rPr>
        <w:t>.</w:t>
      </w:r>
    </w:p>
    <w:sectPr w:rsidR="005B6624" w:rsidSect="00130488">
      <w:footerReference w:type="default" r:id="rId19"/>
      <w:footerReference w:type="first" r:id="rId20"/>
      <w:pgSz w:w="11906" w:h="16838"/>
      <w:pgMar w:top="1667" w:right="1440" w:bottom="1276"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32C6" w14:textId="77777777" w:rsidR="0030753D" w:rsidRDefault="0030753D">
      <w:pPr>
        <w:spacing w:after="0" w:line="240" w:lineRule="auto"/>
      </w:pPr>
      <w:r>
        <w:separator/>
      </w:r>
    </w:p>
  </w:endnote>
  <w:endnote w:type="continuationSeparator" w:id="0">
    <w:p w14:paraId="21AFC61B" w14:textId="77777777" w:rsidR="0030753D" w:rsidRDefault="0030753D">
      <w:pPr>
        <w:spacing w:after="0" w:line="240" w:lineRule="auto"/>
      </w:pPr>
      <w:r>
        <w:continuationSeparator/>
      </w:r>
    </w:p>
  </w:endnote>
  <w:endnote w:type="continuationNotice" w:id="1">
    <w:p w14:paraId="5F3EB51D" w14:textId="77777777" w:rsidR="0030753D" w:rsidRDefault="00307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6386" w14:textId="77777777" w:rsidR="00A55DCF" w:rsidRDefault="00A55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3DF4" w14:textId="76C891A8" w:rsidR="00E41D9F" w:rsidRPr="00A55DCF" w:rsidRDefault="00A55DCF" w:rsidP="00A55DCF">
    <w:pPr>
      <w:pStyle w:val="Header"/>
      <w:jc w:val="center"/>
      <w:rPr>
        <w:rFonts w:ascii="Arial" w:hAnsi="Arial" w:cs="Arial"/>
        <w:sz w:val="14"/>
        <w:lang w:val="en-AU"/>
      </w:rPr>
    </w:pPr>
    <w:r w:rsidRPr="00A55DCF">
      <w:rPr>
        <w:rFonts w:ascii="Arial" w:hAnsi="Arial" w:cs="Arial"/>
        <w:sz w:val="14"/>
        <w:lang w:val="en-AU"/>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2954A3BD" w:rsidR="009028C1" w:rsidRDefault="009028C1" w:rsidP="00130488">
    <w:pPr>
      <w:pStyle w:val="Footer"/>
      <w:spacing w:before="0" w:after="0" w:line="240" w:lineRule="auto"/>
      <w:jc w:val="right"/>
    </w:pPr>
    <w:r>
      <w:fldChar w:fldCharType="begin"/>
    </w:r>
    <w:r>
      <w:instrText xml:space="preserve"> PAGE   \* MERGEFORMAT </w:instrText>
    </w:r>
    <w:r>
      <w:fldChar w:fldCharType="separate"/>
    </w:r>
    <w:r w:rsidR="0057382D">
      <w:rPr>
        <w:noProof/>
      </w:rPr>
      <w:t>4</w:t>
    </w:r>
    <w:r>
      <w:fldChar w:fldCharType="end"/>
    </w:r>
  </w:p>
  <w:p w14:paraId="2F1A5BB5" w14:textId="259C7ED4" w:rsidR="00B977F6" w:rsidRPr="00A55DCF" w:rsidRDefault="00A55DCF" w:rsidP="00A55DCF">
    <w:pPr>
      <w:pStyle w:val="Footer"/>
      <w:spacing w:before="0" w:after="0" w:line="240" w:lineRule="auto"/>
      <w:jc w:val="center"/>
      <w:rPr>
        <w:rFonts w:cs="Arial"/>
        <w:sz w:val="14"/>
      </w:rPr>
    </w:pPr>
    <w:r w:rsidRPr="00A55DC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6250961" w:rsidR="009028C1" w:rsidRDefault="009028C1" w:rsidP="00912F0C">
    <w:pPr>
      <w:pStyle w:val="Footer"/>
      <w:spacing w:before="0" w:after="0" w:line="240" w:lineRule="auto"/>
      <w:jc w:val="right"/>
    </w:pPr>
    <w:r>
      <w:fldChar w:fldCharType="begin"/>
    </w:r>
    <w:r>
      <w:instrText xml:space="preserve"> PAGE   \* MERGEFORMAT </w:instrText>
    </w:r>
    <w:r>
      <w:fldChar w:fldCharType="separate"/>
    </w:r>
    <w:r w:rsidR="0057382D">
      <w:rPr>
        <w:noProof/>
      </w:rPr>
      <w:t>1</w:t>
    </w:r>
    <w:r>
      <w:fldChar w:fldCharType="end"/>
    </w:r>
  </w:p>
  <w:p w14:paraId="05E5B904" w14:textId="0788C93B" w:rsidR="00B977F6" w:rsidRPr="00A55DCF" w:rsidRDefault="00A55DCF" w:rsidP="00A55DCF">
    <w:pPr>
      <w:pStyle w:val="Footer"/>
      <w:spacing w:before="0" w:after="0" w:line="240" w:lineRule="auto"/>
      <w:jc w:val="center"/>
      <w:rPr>
        <w:rFonts w:cs="Arial"/>
        <w:sz w:val="14"/>
      </w:rPr>
    </w:pPr>
    <w:r w:rsidRPr="00A55DC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9F1D" w14:textId="77777777" w:rsidR="0030753D" w:rsidRDefault="0030753D">
      <w:pPr>
        <w:spacing w:after="0" w:line="240" w:lineRule="auto"/>
      </w:pPr>
      <w:r>
        <w:separator/>
      </w:r>
    </w:p>
  </w:footnote>
  <w:footnote w:type="continuationSeparator" w:id="0">
    <w:p w14:paraId="1A48A06A" w14:textId="77777777" w:rsidR="0030753D" w:rsidRDefault="0030753D">
      <w:pPr>
        <w:spacing w:after="0" w:line="240" w:lineRule="auto"/>
      </w:pPr>
      <w:r>
        <w:continuationSeparator/>
      </w:r>
    </w:p>
  </w:footnote>
  <w:footnote w:type="continuationNotice" w:id="1">
    <w:p w14:paraId="5705D19E" w14:textId="77777777" w:rsidR="0030753D" w:rsidRDefault="0030753D">
      <w:pPr>
        <w:spacing w:after="0" w:line="240" w:lineRule="auto"/>
      </w:pPr>
    </w:p>
  </w:footnote>
  <w:footnote w:id="2">
    <w:p w14:paraId="69A628B9" w14:textId="4E18CE4F" w:rsidR="00E7166F" w:rsidRPr="007C335A" w:rsidRDefault="00E7166F" w:rsidP="007C335A">
      <w:pPr>
        <w:rPr>
          <w:rFonts w:ascii="Arial" w:hAnsi="Arial" w:cs="Arial"/>
          <w:iCs/>
          <w:sz w:val="24"/>
          <w:szCs w:val="24"/>
        </w:rPr>
      </w:pPr>
      <w:r>
        <w:rPr>
          <w:rStyle w:val="FootnoteReference"/>
        </w:rPr>
        <w:footnoteRef/>
      </w:r>
      <w:r>
        <w:t xml:space="preserve"> </w:t>
      </w:r>
      <w:r w:rsidRPr="00826712">
        <w:rPr>
          <w:rFonts w:ascii="Arial" w:hAnsi="Arial" w:cs="Arial"/>
          <w:iCs/>
          <w:sz w:val="24"/>
          <w:szCs w:val="24"/>
        </w:rPr>
        <w:t>Human Rights Committee, </w:t>
      </w:r>
      <w:hyperlink r:id="rId1" w:history="1">
        <w:r w:rsidRPr="00826712">
          <w:rPr>
            <w:rStyle w:val="Hyperlink"/>
            <w:rFonts w:ascii="Arial" w:hAnsi="Arial" w:cs="Arial"/>
            <w:i/>
            <w:iCs/>
            <w:sz w:val="24"/>
            <w:szCs w:val="24"/>
          </w:rPr>
          <w:t>General comment no. 36, Article 6 (Right to Life)</w:t>
        </w:r>
        <w:r w:rsidRPr="00826712">
          <w:rPr>
            <w:rStyle w:val="Hyperlink"/>
            <w:rFonts w:ascii="Arial" w:hAnsi="Arial" w:cs="Arial"/>
            <w:iCs/>
            <w:sz w:val="24"/>
            <w:szCs w:val="24"/>
          </w:rPr>
          <w:t>,</w:t>
        </w:r>
      </w:hyperlink>
      <w:r w:rsidRPr="00826712">
        <w:rPr>
          <w:rFonts w:ascii="Arial" w:hAnsi="Arial" w:cs="Arial"/>
          <w:iCs/>
          <w:sz w:val="24"/>
          <w:szCs w:val="24"/>
        </w:rPr>
        <w:t xml:space="preserve"> UN Doc CCPR/C/GC/35 </w:t>
      </w:r>
      <w:r>
        <w:rPr>
          <w:rFonts w:ascii="Arial" w:hAnsi="Arial" w:cs="Arial"/>
          <w:iCs/>
          <w:sz w:val="24"/>
          <w:szCs w:val="24"/>
        </w:rPr>
        <w:t xml:space="preserve">at 62 </w:t>
      </w:r>
      <w:r w:rsidRPr="00826712">
        <w:rPr>
          <w:rFonts w:ascii="Arial" w:hAnsi="Arial" w:cs="Arial"/>
          <w:iCs/>
          <w:sz w:val="24"/>
          <w:szCs w:val="24"/>
        </w:rPr>
        <w:t>(3 September 2019)</w:t>
      </w:r>
      <w:r>
        <w:rPr>
          <w:rFonts w:ascii="Arial" w:hAnsi="Arial" w:cs="Arial"/>
          <w:iCs/>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848C" w14:textId="77777777" w:rsidR="00D24C9C" w:rsidRPr="00D24C9C" w:rsidRDefault="00D24C9C" w:rsidP="00D24C9C">
    <w:pPr>
      <w:pStyle w:val="Header"/>
      <w:jc w:val="center"/>
      <w:rPr>
        <w:rFonts w:ascii="Calibri" w:hAnsi="Calibri" w:cs="Calibri"/>
        <w:b/>
        <w:color w:val="F00000"/>
      </w:rPr>
    </w:pPr>
    <w:r>
      <w:fldChar w:fldCharType="begin" w:fldLock="1"/>
    </w:r>
    <w:r>
      <w:instrText xml:space="preserve"> DOCPROPERTY bjHeaderEvenPageDocProperty \* MERGEFORMAT </w:instrText>
    </w:r>
    <w:r>
      <w:fldChar w:fldCharType="separate"/>
    </w:r>
    <w:r w:rsidRPr="00D24C9C">
      <w:rPr>
        <w:rFonts w:ascii="Calibri" w:hAnsi="Calibri" w:cs="Calibri"/>
        <w:b/>
        <w:color w:val="F00000"/>
      </w:rPr>
      <w:t>UNCLASSIFIED</w:t>
    </w:r>
  </w:p>
  <w:p w14:paraId="1A9D2D7F" w14:textId="4D3AD908" w:rsidR="005864BE" w:rsidRPr="00D24C9C" w:rsidRDefault="00D24C9C" w:rsidP="00D24C9C">
    <w:pPr>
      <w:pStyle w:val="Header"/>
      <w:jc w:val="center"/>
    </w:pPr>
    <w:r w:rsidRPr="00D24C9C">
      <w:rPr>
        <w:rFonts w:ascii="Calibri" w:hAnsi="Calibri" w:cs="Calibri"/>
        <w:b/>
        <w:color w:val="F00000"/>
      </w:rPr>
      <w:t xml:space="preserve"> For-Official-Use-Only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D739" w14:textId="77777777" w:rsidR="00A55DCF" w:rsidRDefault="00A55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27D2" w14:textId="77777777" w:rsidR="00A55DCF" w:rsidRDefault="00A55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ED2ED0"/>
    <w:multiLevelType w:val="hybridMultilevel"/>
    <w:tmpl w:val="3CCE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902CF"/>
    <w:multiLevelType w:val="hybridMultilevel"/>
    <w:tmpl w:val="B9569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E4F62"/>
    <w:multiLevelType w:val="hybridMultilevel"/>
    <w:tmpl w:val="368034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91371"/>
    <w:multiLevelType w:val="hybridMultilevel"/>
    <w:tmpl w:val="EFCAB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0"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7" w15:restartNumberingAfterBreak="0">
    <w:nsid w:val="41650393"/>
    <w:multiLevelType w:val="hybridMultilevel"/>
    <w:tmpl w:val="C8E0ABCC"/>
    <w:lvl w:ilvl="0" w:tplc="07C8C0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4472149E"/>
    <w:multiLevelType w:val="hybridMultilevel"/>
    <w:tmpl w:val="4614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49"/>
  </w:num>
  <w:num w:numId="3">
    <w:abstractNumId w:val="21"/>
  </w:num>
  <w:num w:numId="4">
    <w:abstractNumId w:val="0"/>
  </w:num>
  <w:num w:numId="5">
    <w:abstractNumId w:val="8"/>
  </w:num>
  <w:num w:numId="6">
    <w:abstractNumId w:val="11"/>
  </w:num>
  <w:num w:numId="7">
    <w:abstractNumId w:val="43"/>
  </w:num>
  <w:num w:numId="8">
    <w:abstractNumId w:val="5"/>
  </w:num>
  <w:num w:numId="9">
    <w:abstractNumId w:val="24"/>
  </w:num>
  <w:num w:numId="10">
    <w:abstractNumId w:val="42"/>
  </w:num>
  <w:num w:numId="11">
    <w:abstractNumId w:val="20"/>
  </w:num>
  <w:num w:numId="12">
    <w:abstractNumId w:val="16"/>
  </w:num>
  <w:num w:numId="13">
    <w:abstractNumId w:val="15"/>
  </w:num>
  <w:num w:numId="14">
    <w:abstractNumId w:val="32"/>
  </w:num>
  <w:num w:numId="15">
    <w:abstractNumId w:val="31"/>
  </w:num>
  <w:num w:numId="16">
    <w:abstractNumId w:val="44"/>
  </w:num>
  <w:num w:numId="17">
    <w:abstractNumId w:val="38"/>
  </w:num>
  <w:num w:numId="18">
    <w:abstractNumId w:val="50"/>
  </w:num>
  <w:num w:numId="19">
    <w:abstractNumId w:val="3"/>
  </w:num>
  <w:num w:numId="20">
    <w:abstractNumId w:val="17"/>
  </w:num>
  <w:num w:numId="21">
    <w:abstractNumId w:val="25"/>
  </w:num>
  <w:num w:numId="22">
    <w:abstractNumId w:val="26"/>
  </w:num>
  <w:num w:numId="23">
    <w:abstractNumId w:val="45"/>
  </w:num>
  <w:num w:numId="24">
    <w:abstractNumId w:val="51"/>
  </w:num>
  <w:num w:numId="25">
    <w:abstractNumId w:val="37"/>
  </w:num>
  <w:num w:numId="26">
    <w:abstractNumId w:val="22"/>
  </w:num>
  <w:num w:numId="27">
    <w:abstractNumId w:val="48"/>
  </w:num>
  <w:num w:numId="28">
    <w:abstractNumId w:val="39"/>
  </w:num>
  <w:num w:numId="29">
    <w:abstractNumId w:val="40"/>
  </w:num>
  <w:num w:numId="30">
    <w:abstractNumId w:val="46"/>
  </w:num>
  <w:num w:numId="31">
    <w:abstractNumId w:val="53"/>
  </w:num>
  <w:num w:numId="32">
    <w:abstractNumId w:val="35"/>
  </w:num>
  <w:num w:numId="33">
    <w:abstractNumId w:val="13"/>
  </w:num>
  <w:num w:numId="34">
    <w:abstractNumId w:val="19"/>
  </w:num>
  <w:num w:numId="35">
    <w:abstractNumId w:val="18"/>
  </w:num>
  <w:num w:numId="36">
    <w:abstractNumId w:val="18"/>
  </w:num>
  <w:num w:numId="37">
    <w:abstractNumId w:val="41"/>
  </w:num>
  <w:num w:numId="38">
    <w:abstractNumId w:val="3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0"/>
  </w:num>
  <w:num w:numId="42">
    <w:abstractNumId w:val="7"/>
  </w:num>
  <w:num w:numId="43">
    <w:abstractNumId w:val="4"/>
  </w:num>
  <w:num w:numId="44">
    <w:abstractNumId w:val="23"/>
  </w:num>
  <w:num w:numId="45">
    <w:abstractNumId w:val="9"/>
  </w:num>
  <w:num w:numId="46">
    <w:abstractNumId w:val="47"/>
  </w:num>
  <w:num w:numId="47">
    <w:abstractNumId w:val="1"/>
  </w:num>
  <w:num w:numId="48">
    <w:abstractNumId w:val="33"/>
  </w:num>
  <w:num w:numId="49">
    <w:abstractNumId w:val="30"/>
  </w:num>
  <w:num w:numId="50">
    <w:abstractNumId w:val="12"/>
  </w:num>
  <w:num w:numId="51">
    <w:abstractNumId w:val="29"/>
  </w:num>
  <w:num w:numId="52">
    <w:abstractNumId w:val="6"/>
  </w:num>
  <w:num w:numId="53">
    <w:abstractNumId w:val="2"/>
  </w:num>
  <w:num w:numId="54">
    <w:abstractNumId w:val="27"/>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4809"/>
    <w:rsid w:val="00005792"/>
    <w:rsid w:val="00006333"/>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47F"/>
    <w:rsid w:val="000273A7"/>
    <w:rsid w:val="000274AB"/>
    <w:rsid w:val="000276C7"/>
    <w:rsid w:val="000279E6"/>
    <w:rsid w:val="00030373"/>
    <w:rsid w:val="00030D9D"/>
    <w:rsid w:val="00031757"/>
    <w:rsid w:val="00032126"/>
    <w:rsid w:val="0003311C"/>
    <w:rsid w:val="00033631"/>
    <w:rsid w:val="00033ABA"/>
    <w:rsid w:val="0003416C"/>
    <w:rsid w:val="00034929"/>
    <w:rsid w:val="00034EDA"/>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C5A"/>
    <w:rsid w:val="00081E18"/>
    <w:rsid w:val="00083A86"/>
    <w:rsid w:val="00083D69"/>
    <w:rsid w:val="000842CF"/>
    <w:rsid w:val="0008433C"/>
    <w:rsid w:val="000851B2"/>
    <w:rsid w:val="0008530E"/>
    <w:rsid w:val="00085645"/>
    <w:rsid w:val="000857B4"/>
    <w:rsid w:val="00085E95"/>
    <w:rsid w:val="0008657A"/>
    <w:rsid w:val="000866A0"/>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96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4A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973"/>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3DE"/>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A3E"/>
    <w:rsid w:val="00112C4D"/>
    <w:rsid w:val="00113678"/>
    <w:rsid w:val="00113692"/>
    <w:rsid w:val="00113AB4"/>
    <w:rsid w:val="00114280"/>
    <w:rsid w:val="001144E0"/>
    <w:rsid w:val="00114C4C"/>
    <w:rsid w:val="00115FCF"/>
    <w:rsid w:val="00116274"/>
    <w:rsid w:val="001165D5"/>
    <w:rsid w:val="0011672E"/>
    <w:rsid w:val="0011691E"/>
    <w:rsid w:val="0011712A"/>
    <w:rsid w:val="001179F7"/>
    <w:rsid w:val="00121855"/>
    <w:rsid w:val="00121DDC"/>
    <w:rsid w:val="0012202A"/>
    <w:rsid w:val="001223B0"/>
    <w:rsid w:val="001227CF"/>
    <w:rsid w:val="00122EE1"/>
    <w:rsid w:val="00123C64"/>
    <w:rsid w:val="001240FF"/>
    <w:rsid w:val="00124189"/>
    <w:rsid w:val="001254CC"/>
    <w:rsid w:val="001255A5"/>
    <w:rsid w:val="0012597C"/>
    <w:rsid w:val="00125E03"/>
    <w:rsid w:val="0012620D"/>
    <w:rsid w:val="0012637F"/>
    <w:rsid w:val="001267FD"/>
    <w:rsid w:val="001276BA"/>
    <w:rsid w:val="00127EFD"/>
    <w:rsid w:val="00127F6F"/>
    <w:rsid w:val="0013028F"/>
    <w:rsid w:val="00130488"/>
    <w:rsid w:val="00130A37"/>
    <w:rsid w:val="00131118"/>
    <w:rsid w:val="0013140B"/>
    <w:rsid w:val="001316C3"/>
    <w:rsid w:val="001320C7"/>
    <w:rsid w:val="00132486"/>
    <w:rsid w:val="0013280D"/>
    <w:rsid w:val="00132868"/>
    <w:rsid w:val="00133389"/>
    <w:rsid w:val="00134271"/>
    <w:rsid w:val="001353D0"/>
    <w:rsid w:val="0013550C"/>
    <w:rsid w:val="00135AC2"/>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06E"/>
    <w:rsid w:val="0015320A"/>
    <w:rsid w:val="0015362B"/>
    <w:rsid w:val="001538A4"/>
    <w:rsid w:val="00153971"/>
    <w:rsid w:val="00153CF9"/>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02C"/>
    <w:rsid w:val="00166CA8"/>
    <w:rsid w:val="00166D97"/>
    <w:rsid w:val="00166DD1"/>
    <w:rsid w:val="00170455"/>
    <w:rsid w:val="00170FA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223"/>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84E"/>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578"/>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6F38"/>
    <w:rsid w:val="001F7441"/>
    <w:rsid w:val="002006B8"/>
    <w:rsid w:val="00200B02"/>
    <w:rsid w:val="002015C8"/>
    <w:rsid w:val="0020160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CEA"/>
    <w:rsid w:val="00223FAE"/>
    <w:rsid w:val="00224320"/>
    <w:rsid w:val="002250E9"/>
    <w:rsid w:val="0022586C"/>
    <w:rsid w:val="00225E8D"/>
    <w:rsid w:val="00230626"/>
    <w:rsid w:val="00230C82"/>
    <w:rsid w:val="00230F6B"/>
    <w:rsid w:val="00231962"/>
    <w:rsid w:val="00232952"/>
    <w:rsid w:val="00232D47"/>
    <w:rsid w:val="00233EF5"/>
    <w:rsid w:val="002345BD"/>
    <w:rsid w:val="00234C11"/>
    <w:rsid w:val="00234D9D"/>
    <w:rsid w:val="00236041"/>
    <w:rsid w:val="00236190"/>
    <w:rsid w:val="00236543"/>
    <w:rsid w:val="00236782"/>
    <w:rsid w:val="00237096"/>
    <w:rsid w:val="002377B8"/>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2C79"/>
    <w:rsid w:val="00263C09"/>
    <w:rsid w:val="00264788"/>
    <w:rsid w:val="00264B8F"/>
    <w:rsid w:val="00264C61"/>
    <w:rsid w:val="00264D73"/>
    <w:rsid w:val="002651D6"/>
    <w:rsid w:val="002654F1"/>
    <w:rsid w:val="002658B8"/>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2360"/>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68D"/>
    <w:rsid w:val="002B1A5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6A1D"/>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2E6A"/>
    <w:rsid w:val="00303432"/>
    <w:rsid w:val="003036E9"/>
    <w:rsid w:val="003046D5"/>
    <w:rsid w:val="00304A15"/>
    <w:rsid w:val="00304DA9"/>
    <w:rsid w:val="00304DF7"/>
    <w:rsid w:val="00305D57"/>
    <w:rsid w:val="00305F74"/>
    <w:rsid w:val="00306A96"/>
    <w:rsid w:val="00307340"/>
    <w:rsid w:val="0030753D"/>
    <w:rsid w:val="00307E87"/>
    <w:rsid w:val="00310DE4"/>
    <w:rsid w:val="003119D9"/>
    <w:rsid w:val="003124D6"/>
    <w:rsid w:val="00312B5F"/>
    <w:rsid w:val="00312E3D"/>
    <w:rsid w:val="0031311E"/>
    <w:rsid w:val="0031372C"/>
    <w:rsid w:val="00313B96"/>
    <w:rsid w:val="00313E25"/>
    <w:rsid w:val="00314524"/>
    <w:rsid w:val="00314CC2"/>
    <w:rsid w:val="0031545D"/>
    <w:rsid w:val="00315D92"/>
    <w:rsid w:val="00316F0D"/>
    <w:rsid w:val="003170C9"/>
    <w:rsid w:val="00317753"/>
    <w:rsid w:val="00317ADF"/>
    <w:rsid w:val="003202A0"/>
    <w:rsid w:val="003204A2"/>
    <w:rsid w:val="0032086E"/>
    <w:rsid w:val="0032088F"/>
    <w:rsid w:val="00320E4F"/>
    <w:rsid w:val="003213A1"/>
    <w:rsid w:val="00321B8E"/>
    <w:rsid w:val="0032249F"/>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39D"/>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F39"/>
    <w:rsid w:val="003430AD"/>
    <w:rsid w:val="003436A4"/>
    <w:rsid w:val="003447CE"/>
    <w:rsid w:val="00344CA5"/>
    <w:rsid w:val="0034506A"/>
    <w:rsid w:val="003455C9"/>
    <w:rsid w:val="00345B11"/>
    <w:rsid w:val="00346013"/>
    <w:rsid w:val="003461C3"/>
    <w:rsid w:val="00346546"/>
    <w:rsid w:val="00347260"/>
    <w:rsid w:val="00347947"/>
    <w:rsid w:val="0035009B"/>
    <w:rsid w:val="00350529"/>
    <w:rsid w:val="003506D8"/>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1C9"/>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05F"/>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D5C"/>
    <w:rsid w:val="0038423E"/>
    <w:rsid w:val="00384870"/>
    <w:rsid w:val="0038506B"/>
    <w:rsid w:val="003854A9"/>
    <w:rsid w:val="00386095"/>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8B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1C2"/>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47C"/>
    <w:rsid w:val="003C4F78"/>
    <w:rsid w:val="003C5161"/>
    <w:rsid w:val="003C5406"/>
    <w:rsid w:val="003C5685"/>
    <w:rsid w:val="003C5737"/>
    <w:rsid w:val="003C5E36"/>
    <w:rsid w:val="003C6037"/>
    <w:rsid w:val="003C65B0"/>
    <w:rsid w:val="003C6F4F"/>
    <w:rsid w:val="003C707C"/>
    <w:rsid w:val="003C70C2"/>
    <w:rsid w:val="003C70DD"/>
    <w:rsid w:val="003C770B"/>
    <w:rsid w:val="003D0D12"/>
    <w:rsid w:val="003D15A0"/>
    <w:rsid w:val="003D247B"/>
    <w:rsid w:val="003D2BBF"/>
    <w:rsid w:val="003D32D8"/>
    <w:rsid w:val="003D396E"/>
    <w:rsid w:val="003D46A1"/>
    <w:rsid w:val="003D4B4B"/>
    <w:rsid w:val="003D5264"/>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2F20"/>
    <w:rsid w:val="003E3C7D"/>
    <w:rsid w:val="003E3D64"/>
    <w:rsid w:val="003E44AC"/>
    <w:rsid w:val="003E52AE"/>
    <w:rsid w:val="003E5B05"/>
    <w:rsid w:val="003E5FA3"/>
    <w:rsid w:val="003E61C0"/>
    <w:rsid w:val="003E64B3"/>
    <w:rsid w:val="003E69CE"/>
    <w:rsid w:val="003E6FB5"/>
    <w:rsid w:val="003F23D6"/>
    <w:rsid w:val="003F28B1"/>
    <w:rsid w:val="003F2E41"/>
    <w:rsid w:val="003F4F01"/>
    <w:rsid w:val="003F517E"/>
    <w:rsid w:val="003F68EE"/>
    <w:rsid w:val="003F6C17"/>
    <w:rsid w:val="003F7126"/>
    <w:rsid w:val="003F7252"/>
    <w:rsid w:val="003F7DCF"/>
    <w:rsid w:val="00400064"/>
    <w:rsid w:val="004008D1"/>
    <w:rsid w:val="00400AE5"/>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58B0"/>
    <w:rsid w:val="004061EA"/>
    <w:rsid w:val="00406420"/>
    <w:rsid w:val="004066F3"/>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36B"/>
    <w:rsid w:val="004229E2"/>
    <w:rsid w:val="00422DEA"/>
    <w:rsid w:val="004240EE"/>
    <w:rsid w:val="00424645"/>
    <w:rsid w:val="0042486F"/>
    <w:rsid w:val="00424FBB"/>
    <w:rsid w:val="004250E1"/>
    <w:rsid w:val="00425A3E"/>
    <w:rsid w:val="00425A8C"/>
    <w:rsid w:val="00426776"/>
    <w:rsid w:val="004269D7"/>
    <w:rsid w:val="00426E87"/>
    <w:rsid w:val="00427CCB"/>
    <w:rsid w:val="00430308"/>
    <w:rsid w:val="0043044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887"/>
    <w:rsid w:val="00456CDA"/>
    <w:rsid w:val="004575FD"/>
    <w:rsid w:val="00457BAA"/>
    <w:rsid w:val="004604F5"/>
    <w:rsid w:val="0046185D"/>
    <w:rsid w:val="00461B27"/>
    <w:rsid w:val="00461DF2"/>
    <w:rsid w:val="004640D3"/>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1E7"/>
    <w:rsid w:val="004835B5"/>
    <w:rsid w:val="00484F56"/>
    <w:rsid w:val="00485097"/>
    <w:rsid w:val="004851EE"/>
    <w:rsid w:val="00485A1F"/>
    <w:rsid w:val="00485BC5"/>
    <w:rsid w:val="00486475"/>
    <w:rsid w:val="004867FE"/>
    <w:rsid w:val="00486975"/>
    <w:rsid w:val="00487C9D"/>
    <w:rsid w:val="00490008"/>
    <w:rsid w:val="004906E1"/>
    <w:rsid w:val="004907A7"/>
    <w:rsid w:val="00490E97"/>
    <w:rsid w:val="00491025"/>
    <w:rsid w:val="004915F2"/>
    <w:rsid w:val="00491D0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5E5"/>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777"/>
    <w:rsid w:val="004B0EEE"/>
    <w:rsid w:val="004B15B5"/>
    <w:rsid w:val="004B172C"/>
    <w:rsid w:val="004B174C"/>
    <w:rsid w:val="004B2186"/>
    <w:rsid w:val="004B2722"/>
    <w:rsid w:val="004B2941"/>
    <w:rsid w:val="004B2E3C"/>
    <w:rsid w:val="004B30DA"/>
    <w:rsid w:val="004B3345"/>
    <w:rsid w:val="004B3815"/>
    <w:rsid w:val="004B3892"/>
    <w:rsid w:val="004B3A40"/>
    <w:rsid w:val="004B3CE7"/>
    <w:rsid w:val="004B43AF"/>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1885"/>
    <w:rsid w:val="004E2DBF"/>
    <w:rsid w:val="004E3A64"/>
    <w:rsid w:val="004E4475"/>
    <w:rsid w:val="004E4BF0"/>
    <w:rsid w:val="004E520D"/>
    <w:rsid w:val="004E589C"/>
    <w:rsid w:val="004E58E4"/>
    <w:rsid w:val="004E5CE8"/>
    <w:rsid w:val="004E6071"/>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5014"/>
    <w:rsid w:val="004F6A1E"/>
    <w:rsid w:val="004F7654"/>
    <w:rsid w:val="004F7747"/>
    <w:rsid w:val="004F7C00"/>
    <w:rsid w:val="004F7EFD"/>
    <w:rsid w:val="00500A09"/>
    <w:rsid w:val="00501B3C"/>
    <w:rsid w:val="00502582"/>
    <w:rsid w:val="00502F00"/>
    <w:rsid w:val="00503607"/>
    <w:rsid w:val="00503AAB"/>
    <w:rsid w:val="00503EE9"/>
    <w:rsid w:val="00503F2D"/>
    <w:rsid w:val="00504BA3"/>
    <w:rsid w:val="00505363"/>
    <w:rsid w:val="0050596F"/>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5FF"/>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5ECB"/>
    <w:rsid w:val="005363F2"/>
    <w:rsid w:val="00537541"/>
    <w:rsid w:val="00537760"/>
    <w:rsid w:val="00540411"/>
    <w:rsid w:val="00541C26"/>
    <w:rsid w:val="005429CB"/>
    <w:rsid w:val="00543111"/>
    <w:rsid w:val="005431F6"/>
    <w:rsid w:val="005437F5"/>
    <w:rsid w:val="00543DB4"/>
    <w:rsid w:val="00544371"/>
    <w:rsid w:val="00544A57"/>
    <w:rsid w:val="00545040"/>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1C18"/>
    <w:rsid w:val="00562216"/>
    <w:rsid w:val="00562402"/>
    <w:rsid w:val="005626C8"/>
    <w:rsid w:val="00563A0D"/>
    <w:rsid w:val="00564ECD"/>
    <w:rsid w:val="005652B6"/>
    <w:rsid w:val="0056579D"/>
    <w:rsid w:val="005659AB"/>
    <w:rsid w:val="00566627"/>
    <w:rsid w:val="005667AF"/>
    <w:rsid w:val="0056680C"/>
    <w:rsid w:val="00566827"/>
    <w:rsid w:val="00566D31"/>
    <w:rsid w:val="005670C2"/>
    <w:rsid w:val="00567158"/>
    <w:rsid w:val="0056765C"/>
    <w:rsid w:val="00570781"/>
    <w:rsid w:val="00570ACB"/>
    <w:rsid w:val="005714FB"/>
    <w:rsid w:val="0057154D"/>
    <w:rsid w:val="00571A7C"/>
    <w:rsid w:val="00572058"/>
    <w:rsid w:val="005726C0"/>
    <w:rsid w:val="00572A76"/>
    <w:rsid w:val="00572EDB"/>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1112"/>
    <w:rsid w:val="00582246"/>
    <w:rsid w:val="0058269D"/>
    <w:rsid w:val="00582D0F"/>
    <w:rsid w:val="005834C4"/>
    <w:rsid w:val="00584942"/>
    <w:rsid w:val="00585947"/>
    <w:rsid w:val="005864BE"/>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19E5"/>
    <w:rsid w:val="005B23A3"/>
    <w:rsid w:val="005B2C3F"/>
    <w:rsid w:val="005B36E3"/>
    <w:rsid w:val="005B3751"/>
    <w:rsid w:val="005B38F2"/>
    <w:rsid w:val="005B3FCE"/>
    <w:rsid w:val="005B452D"/>
    <w:rsid w:val="005B6270"/>
    <w:rsid w:val="005B6457"/>
    <w:rsid w:val="005B6624"/>
    <w:rsid w:val="005B6A08"/>
    <w:rsid w:val="005B6C48"/>
    <w:rsid w:val="005B6E2F"/>
    <w:rsid w:val="005B77A2"/>
    <w:rsid w:val="005B7C06"/>
    <w:rsid w:val="005B7F41"/>
    <w:rsid w:val="005C13CA"/>
    <w:rsid w:val="005C18A0"/>
    <w:rsid w:val="005C3491"/>
    <w:rsid w:val="005C36E0"/>
    <w:rsid w:val="005C43F0"/>
    <w:rsid w:val="005C4D09"/>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3E1"/>
    <w:rsid w:val="005E09A7"/>
    <w:rsid w:val="005E0B8D"/>
    <w:rsid w:val="005E209D"/>
    <w:rsid w:val="005E2196"/>
    <w:rsid w:val="005E28E9"/>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7CA7"/>
    <w:rsid w:val="00600233"/>
    <w:rsid w:val="00600DC5"/>
    <w:rsid w:val="0060116B"/>
    <w:rsid w:val="00601497"/>
    <w:rsid w:val="0060188C"/>
    <w:rsid w:val="00603A99"/>
    <w:rsid w:val="0060434E"/>
    <w:rsid w:val="0060478F"/>
    <w:rsid w:val="00605637"/>
    <w:rsid w:val="006056B0"/>
    <w:rsid w:val="00605FBD"/>
    <w:rsid w:val="006060E6"/>
    <w:rsid w:val="00606277"/>
    <w:rsid w:val="0060687D"/>
    <w:rsid w:val="00606E39"/>
    <w:rsid w:val="00607A9E"/>
    <w:rsid w:val="00607ADD"/>
    <w:rsid w:val="00607C67"/>
    <w:rsid w:val="006115AC"/>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2CD"/>
    <w:rsid w:val="006271A3"/>
    <w:rsid w:val="0062779A"/>
    <w:rsid w:val="00627B4F"/>
    <w:rsid w:val="00630E67"/>
    <w:rsid w:val="006314F5"/>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683"/>
    <w:rsid w:val="00640AB5"/>
    <w:rsid w:val="00640F65"/>
    <w:rsid w:val="006411C6"/>
    <w:rsid w:val="00641985"/>
    <w:rsid w:val="00642730"/>
    <w:rsid w:val="00642833"/>
    <w:rsid w:val="006429FC"/>
    <w:rsid w:val="00642B5B"/>
    <w:rsid w:val="00642C89"/>
    <w:rsid w:val="00642CC7"/>
    <w:rsid w:val="00643D81"/>
    <w:rsid w:val="0064553F"/>
    <w:rsid w:val="00645A29"/>
    <w:rsid w:val="00645FFD"/>
    <w:rsid w:val="0064602B"/>
    <w:rsid w:val="00646211"/>
    <w:rsid w:val="006466E4"/>
    <w:rsid w:val="00646792"/>
    <w:rsid w:val="006468EE"/>
    <w:rsid w:val="00646C38"/>
    <w:rsid w:val="006470AA"/>
    <w:rsid w:val="0064737A"/>
    <w:rsid w:val="00647481"/>
    <w:rsid w:val="00647814"/>
    <w:rsid w:val="00647D00"/>
    <w:rsid w:val="00647E04"/>
    <w:rsid w:val="006502E5"/>
    <w:rsid w:val="00650F63"/>
    <w:rsid w:val="00651043"/>
    <w:rsid w:val="00651559"/>
    <w:rsid w:val="006516D7"/>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4A5"/>
    <w:rsid w:val="00665195"/>
    <w:rsid w:val="0066575D"/>
    <w:rsid w:val="00665791"/>
    <w:rsid w:val="00665C2E"/>
    <w:rsid w:val="00665E11"/>
    <w:rsid w:val="006662D8"/>
    <w:rsid w:val="00666A23"/>
    <w:rsid w:val="00667B63"/>
    <w:rsid w:val="00670515"/>
    <w:rsid w:val="00670A76"/>
    <w:rsid w:val="00670B9F"/>
    <w:rsid w:val="00670E1C"/>
    <w:rsid w:val="006723D2"/>
    <w:rsid w:val="00672775"/>
    <w:rsid w:val="0067305E"/>
    <w:rsid w:val="006731E5"/>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4F1B"/>
    <w:rsid w:val="00685640"/>
    <w:rsid w:val="00685794"/>
    <w:rsid w:val="00685878"/>
    <w:rsid w:val="006858B2"/>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5AD1"/>
    <w:rsid w:val="006967AA"/>
    <w:rsid w:val="0069696D"/>
    <w:rsid w:val="00696A9C"/>
    <w:rsid w:val="006974E5"/>
    <w:rsid w:val="00697825"/>
    <w:rsid w:val="0069787F"/>
    <w:rsid w:val="006979ED"/>
    <w:rsid w:val="00697AE0"/>
    <w:rsid w:val="00697DEB"/>
    <w:rsid w:val="006A0765"/>
    <w:rsid w:val="006A07E6"/>
    <w:rsid w:val="006A1538"/>
    <w:rsid w:val="006A22F7"/>
    <w:rsid w:val="006A2525"/>
    <w:rsid w:val="006A277A"/>
    <w:rsid w:val="006A2EE3"/>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652"/>
    <w:rsid w:val="006B6D43"/>
    <w:rsid w:val="006B7358"/>
    <w:rsid w:val="006B772D"/>
    <w:rsid w:val="006B7797"/>
    <w:rsid w:val="006B7A2D"/>
    <w:rsid w:val="006C022B"/>
    <w:rsid w:val="006C0386"/>
    <w:rsid w:val="006C0AEC"/>
    <w:rsid w:val="006C0D0C"/>
    <w:rsid w:val="006C0D5A"/>
    <w:rsid w:val="006C1F5F"/>
    <w:rsid w:val="006C2033"/>
    <w:rsid w:val="006C2A39"/>
    <w:rsid w:val="006C387C"/>
    <w:rsid w:val="006C46F2"/>
    <w:rsid w:val="006C541C"/>
    <w:rsid w:val="006C5843"/>
    <w:rsid w:val="006C584A"/>
    <w:rsid w:val="006C5CFC"/>
    <w:rsid w:val="006C5D20"/>
    <w:rsid w:val="006C64E5"/>
    <w:rsid w:val="006C673F"/>
    <w:rsid w:val="006C6BB7"/>
    <w:rsid w:val="006C778C"/>
    <w:rsid w:val="006C7E56"/>
    <w:rsid w:val="006D02A4"/>
    <w:rsid w:val="006D052B"/>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03FD"/>
    <w:rsid w:val="006F1312"/>
    <w:rsid w:val="006F1776"/>
    <w:rsid w:val="006F1ACE"/>
    <w:rsid w:val="006F1C8B"/>
    <w:rsid w:val="006F1F52"/>
    <w:rsid w:val="006F21D8"/>
    <w:rsid w:val="006F2DB5"/>
    <w:rsid w:val="006F2E92"/>
    <w:rsid w:val="006F35F0"/>
    <w:rsid w:val="006F3CBF"/>
    <w:rsid w:val="006F4802"/>
    <w:rsid w:val="006F5379"/>
    <w:rsid w:val="006F57B8"/>
    <w:rsid w:val="006F5BB2"/>
    <w:rsid w:val="006F5D4D"/>
    <w:rsid w:val="006F5FBB"/>
    <w:rsid w:val="006F623C"/>
    <w:rsid w:val="006F63E4"/>
    <w:rsid w:val="006F70EB"/>
    <w:rsid w:val="006F72B5"/>
    <w:rsid w:val="006F72C3"/>
    <w:rsid w:val="006F735D"/>
    <w:rsid w:val="006F751C"/>
    <w:rsid w:val="006F7C95"/>
    <w:rsid w:val="006F7E52"/>
    <w:rsid w:val="00700119"/>
    <w:rsid w:val="007001DD"/>
    <w:rsid w:val="00700338"/>
    <w:rsid w:val="00700704"/>
    <w:rsid w:val="00702000"/>
    <w:rsid w:val="00702519"/>
    <w:rsid w:val="00702DBB"/>
    <w:rsid w:val="007041A0"/>
    <w:rsid w:val="0070425D"/>
    <w:rsid w:val="00704703"/>
    <w:rsid w:val="00704755"/>
    <w:rsid w:val="007067EA"/>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3E0"/>
    <w:rsid w:val="00760DC9"/>
    <w:rsid w:val="00761A84"/>
    <w:rsid w:val="00761C1A"/>
    <w:rsid w:val="00761E8C"/>
    <w:rsid w:val="00762389"/>
    <w:rsid w:val="007626D5"/>
    <w:rsid w:val="00762945"/>
    <w:rsid w:val="007629C9"/>
    <w:rsid w:val="00762EC2"/>
    <w:rsid w:val="007633C1"/>
    <w:rsid w:val="00763A0C"/>
    <w:rsid w:val="00763AA8"/>
    <w:rsid w:val="007645F5"/>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4896"/>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3EC3"/>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18F4"/>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35A"/>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1AB"/>
    <w:rsid w:val="007E37B3"/>
    <w:rsid w:val="007E390F"/>
    <w:rsid w:val="007E4A89"/>
    <w:rsid w:val="007E4D62"/>
    <w:rsid w:val="007E55B4"/>
    <w:rsid w:val="007E5659"/>
    <w:rsid w:val="007E56A8"/>
    <w:rsid w:val="007E56CB"/>
    <w:rsid w:val="007E5DC3"/>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C97"/>
    <w:rsid w:val="007F4D8C"/>
    <w:rsid w:val="007F501D"/>
    <w:rsid w:val="007F5089"/>
    <w:rsid w:val="007F5092"/>
    <w:rsid w:val="007F510F"/>
    <w:rsid w:val="007F5225"/>
    <w:rsid w:val="007F5450"/>
    <w:rsid w:val="007F5EC8"/>
    <w:rsid w:val="007F6531"/>
    <w:rsid w:val="007F719C"/>
    <w:rsid w:val="007F722D"/>
    <w:rsid w:val="00800807"/>
    <w:rsid w:val="00800882"/>
    <w:rsid w:val="00800969"/>
    <w:rsid w:val="00800AA9"/>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B22"/>
    <w:rsid w:val="00810F80"/>
    <w:rsid w:val="00811773"/>
    <w:rsid w:val="00811787"/>
    <w:rsid w:val="00811BC7"/>
    <w:rsid w:val="00812E49"/>
    <w:rsid w:val="00812FCC"/>
    <w:rsid w:val="00813F4B"/>
    <w:rsid w:val="00813F5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728"/>
    <w:rsid w:val="00822823"/>
    <w:rsid w:val="00823827"/>
    <w:rsid w:val="00823B52"/>
    <w:rsid w:val="00824861"/>
    <w:rsid w:val="00824BBB"/>
    <w:rsid w:val="008253D9"/>
    <w:rsid w:val="00825420"/>
    <w:rsid w:val="00826712"/>
    <w:rsid w:val="00826C37"/>
    <w:rsid w:val="008279CF"/>
    <w:rsid w:val="008308F6"/>
    <w:rsid w:val="00830AD2"/>
    <w:rsid w:val="00831428"/>
    <w:rsid w:val="008317AF"/>
    <w:rsid w:val="008317E4"/>
    <w:rsid w:val="00831B2B"/>
    <w:rsid w:val="00831CF7"/>
    <w:rsid w:val="00831EF3"/>
    <w:rsid w:val="0083210F"/>
    <w:rsid w:val="00832BEA"/>
    <w:rsid w:val="00832F7A"/>
    <w:rsid w:val="00833450"/>
    <w:rsid w:val="00833AAB"/>
    <w:rsid w:val="00833D07"/>
    <w:rsid w:val="00833F21"/>
    <w:rsid w:val="0083437F"/>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6CD"/>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AC5"/>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3891"/>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B38"/>
    <w:rsid w:val="00893FE7"/>
    <w:rsid w:val="008947E4"/>
    <w:rsid w:val="008950F3"/>
    <w:rsid w:val="00895619"/>
    <w:rsid w:val="0089578E"/>
    <w:rsid w:val="00896BC7"/>
    <w:rsid w:val="008A0D2C"/>
    <w:rsid w:val="008A17B4"/>
    <w:rsid w:val="008A1E44"/>
    <w:rsid w:val="008A28FF"/>
    <w:rsid w:val="008A2B77"/>
    <w:rsid w:val="008A33AA"/>
    <w:rsid w:val="008A34DC"/>
    <w:rsid w:val="008A3835"/>
    <w:rsid w:val="008A499F"/>
    <w:rsid w:val="008A4A46"/>
    <w:rsid w:val="008A52E3"/>
    <w:rsid w:val="008A546C"/>
    <w:rsid w:val="008A54FE"/>
    <w:rsid w:val="008A5EF2"/>
    <w:rsid w:val="008A6036"/>
    <w:rsid w:val="008A6F74"/>
    <w:rsid w:val="008A7AB2"/>
    <w:rsid w:val="008A7DA2"/>
    <w:rsid w:val="008B069E"/>
    <w:rsid w:val="008B12A4"/>
    <w:rsid w:val="008B1350"/>
    <w:rsid w:val="008B18FC"/>
    <w:rsid w:val="008B2435"/>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392"/>
    <w:rsid w:val="008C380B"/>
    <w:rsid w:val="008C3B92"/>
    <w:rsid w:val="008C439C"/>
    <w:rsid w:val="008C5355"/>
    <w:rsid w:val="008C5A45"/>
    <w:rsid w:val="008C5ADD"/>
    <w:rsid w:val="008C60FF"/>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7A"/>
    <w:rsid w:val="008E71AD"/>
    <w:rsid w:val="008E783E"/>
    <w:rsid w:val="008E79A2"/>
    <w:rsid w:val="008F04B9"/>
    <w:rsid w:val="008F1017"/>
    <w:rsid w:val="008F163E"/>
    <w:rsid w:val="008F1D26"/>
    <w:rsid w:val="008F3F04"/>
    <w:rsid w:val="008F4176"/>
    <w:rsid w:val="008F44E2"/>
    <w:rsid w:val="008F464D"/>
    <w:rsid w:val="008F6E12"/>
    <w:rsid w:val="008F6E89"/>
    <w:rsid w:val="008F72C2"/>
    <w:rsid w:val="008F7F74"/>
    <w:rsid w:val="009008B1"/>
    <w:rsid w:val="00900EA4"/>
    <w:rsid w:val="009010C4"/>
    <w:rsid w:val="009010E3"/>
    <w:rsid w:val="009028C1"/>
    <w:rsid w:val="00903D67"/>
    <w:rsid w:val="00903D85"/>
    <w:rsid w:val="00903F2A"/>
    <w:rsid w:val="00904319"/>
    <w:rsid w:val="00905DE7"/>
    <w:rsid w:val="00906221"/>
    <w:rsid w:val="00906793"/>
    <w:rsid w:val="00906922"/>
    <w:rsid w:val="00907043"/>
    <w:rsid w:val="0090760B"/>
    <w:rsid w:val="00907962"/>
    <w:rsid w:val="009106BC"/>
    <w:rsid w:val="00911B87"/>
    <w:rsid w:val="009123C3"/>
    <w:rsid w:val="00912445"/>
    <w:rsid w:val="009125F6"/>
    <w:rsid w:val="00912AE3"/>
    <w:rsid w:val="00912F0C"/>
    <w:rsid w:val="009137CB"/>
    <w:rsid w:val="00913C69"/>
    <w:rsid w:val="009147D6"/>
    <w:rsid w:val="00914CA2"/>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0B39"/>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2C4"/>
    <w:rsid w:val="00962361"/>
    <w:rsid w:val="009624C0"/>
    <w:rsid w:val="00962E07"/>
    <w:rsid w:val="009633E8"/>
    <w:rsid w:val="00963FAF"/>
    <w:rsid w:val="0096463A"/>
    <w:rsid w:val="0096471F"/>
    <w:rsid w:val="009647FF"/>
    <w:rsid w:val="00964BBF"/>
    <w:rsid w:val="009650F2"/>
    <w:rsid w:val="00965440"/>
    <w:rsid w:val="00965653"/>
    <w:rsid w:val="00965CED"/>
    <w:rsid w:val="00966F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ABE"/>
    <w:rsid w:val="00982D2C"/>
    <w:rsid w:val="0098417E"/>
    <w:rsid w:val="00984FEA"/>
    <w:rsid w:val="00985043"/>
    <w:rsid w:val="00985094"/>
    <w:rsid w:val="009850CF"/>
    <w:rsid w:val="0098536D"/>
    <w:rsid w:val="009869DE"/>
    <w:rsid w:val="00986D06"/>
    <w:rsid w:val="00986ED2"/>
    <w:rsid w:val="009872CC"/>
    <w:rsid w:val="00987454"/>
    <w:rsid w:val="00990313"/>
    <w:rsid w:val="009906DF"/>
    <w:rsid w:val="009907BD"/>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8D"/>
    <w:rsid w:val="009A2CE2"/>
    <w:rsid w:val="009A31AA"/>
    <w:rsid w:val="009A355D"/>
    <w:rsid w:val="009A3FBC"/>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BDC"/>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553"/>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65E"/>
    <w:rsid w:val="009E1F2D"/>
    <w:rsid w:val="009E226B"/>
    <w:rsid w:val="009E2DD1"/>
    <w:rsid w:val="009E335D"/>
    <w:rsid w:val="009E3A66"/>
    <w:rsid w:val="009E3D1D"/>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72"/>
    <w:rsid w:val="009F4DF9"/>
    <w:rsid w:val="009F5927"/>
    <w:rsid w:val="009F5B87"/>
    <w:rsid w:val="009F6A9D"/>
    <w:rsid w:val="009F6CD2"/>
    <w:rsid w:val="009F7085"/>
    <w:rsid w:val="009F77E0"/>
    <w:rsid w:val="009F79D1"/>
    <w:rsid w:val="00A001D5"/>
    <w:rsid w:val="00A01AE5"/>
    <w:rsid w:val="00A01E7F"/>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2B55"/>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550A"/>
    <w:rsid w:val="00A2551A"/>
    <w:rsid w:val="00A26085"/>
    <w:rsid w:val="00A261E1"/>
    <w:rsid w:val="00A27067"/>
    <w:rsid w:val="00A27140"/>
    <w:rsid w:val="00A279BB"/>
    <w:rsid w:val="00A27C2B"/>
    <w:rsid w:val="00A27CF5"/>
    <w:rsid w:val="00A30701"/>
    <w:rsid w:val="00A317CB"/>
    <w:rsid w:val="00A31920"/>
    <w:rsid w:val="00A3351D"/>
    <w:rsid w:val="00A3369C"/>
    <w:rsid w:val="00A34349"/>
    <w:rsid w:val="00A3437B"/>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676"/>
    <w:rsid w:val="00A43B7A"/>
    <w:rsid w:val="00A43FFD"/>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5DCF"/>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1B79"/>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41"/>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3329"/>
    <w:rsid w:val="00A942E6"/>
    <w:rsid w:val="00A94502"/>
    <w:rsid w:val="00A94781"/>
    <w:rsid w:val="00A94CFA"/>
    <w:rsid w:val="00A95605"/>
    <w:rsid w:val="00A968DE"/>
    <w:rsid w:val="00A96FBF"/>
    <w:rsid w:val="00A97103"/>
    <w:rsid w:val="00A97EFD"/>
    <w:rsid w:val="00AA02A6"/>
    <w:rsid w:val="00AA091C"/>
    <w:rsid w:val="00AA127C"/>
    <w:rsid w:val="00AA1A7B"/>
    <w:rsid w:val="00AA1EDA"/>
    <w:rsid w:val="00AA26F6"/>
    <w:rsid w:val="00AA27F7"/>
    <w:rsid w:val="00AA2967"/>
    <w:rsid w:val="00AA3032"/>
    <w:rsid w:val="00AA3F39"/>
    <w:rsid w:val="00AA4233"/>
    <w:rsid w:val="00AA5067"/>
    <w:rsid w:val="00AA511F"/>
    <w:rsid w:val="00AA6E7A"/>
    <w:rsid w:val="00AB040C"/>
    <w:rsid w:val="00AB0A0E"/>
    <w:rsid w:val="00AB25F3"/>
    <w:rsid w:val="00AB4AEF"/>
    <w:rsid w:val="00AB4D94"/>
    <w:rsid w:val="00AB5504"/>
    <w:rsid w:val="00AB5A28"/>
    <w:rsid w:val="00AB632F"/>
    <w:rsid w:val="00AB65A5"/>
    <w:rsid w:val="00AB69BC"/>
    <w:rsid w:val="00AB700A"/>
    <w:rsid w:val="00AB7116"/>
    <w:rsid w:val="00AB7AE7"/>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3AA1"/>
    <w:rsid w:val="00AD4948"/>
    <w:rsid w:val="00AD557B"/>
    <w:rsid w:val="00AD56C0"/>
    <w:rsid w:val="00AD7416"/>
    <w:rsid w:val="00AD7640"/>
    <w:rsid w:val="00AD76C6"/>
    <w:rsid w:val="00AD7817"/>
    <w:rsid w:val="00AD7E28"/>
    <w:rsid w:val="00AE1450"/>
    <w:rsid w:val="00AE1497"/>
    <w:rsid w:val="00AE180A"/>
    <w:rsid w:val="00AE1DB7"/>
    <w:rsid w:val="00AE2050"/>
    <w:rsid w:val="00AE4728"/>
    <w:rsid w:val="00AE57B4"/>
    <w:rsid w:val="00AE65AC"/>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5D9"/>
    <w:rsid w:val="00B166A6"/>
    <w:rsid w:val="00B16AB1"/>
    <w:rsid w:val="00B20B5E"/>
    <w:rsid w:val="00B21A71"/>
    <w:rsid w:val="00B21E45"/>
    <w:rsid w:val="00B21F9A"/>
    <w:rsid w:val="00B227F5"/>
    <w:rsid w:val="00B23781"/>
    <w:rsid w:val="00B25570"/>
    <w:rsid w:val="00B25A3E"/>
    <w:rsid w:val="00B26973"/>
    <w:rsid w:val="00B26AF2"/>
    <w:rsid w:val="00B27697"/>
    <w:rsid w:val="00B27BB2"/>
    <w:rsid w:val="00B302CB"/>
    <w:rsid w:val="00B307EB"/>
    <w:rsid w:val="00B30AC6"/>
    <w:rsid w:val="00B30F8C"/>
    <w:rsid w:val="00B31797"/>
    <w:rsid w:val="00B31BC3"/>
    <w:rsid w:val="00B31CA9"/>
    <w:rsid w:val="00B32064"/>
    <w:rsid w:val="00B322A4"/>
    <w:rsid w:val="00B32382"/>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20A"/>
    <w:rsid w:val="00B407F1"/>
    <w:rsid w:val="00B409DA"/>
    <w:rsid w:val="00B40C0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26D"/>
    <w:rsid w:val="00B53776"/>
    <w:rsid w:val="00B53F69"/>
    <w:rsid w:val="00B540B4"/>
    <w:rsid w:val="00B54DB2"/>
    <w:rsid w:val="00B5547A"/>
    <w:rsid w:val="00B557C1"/>
    <w:rsid w:val="00B563EF"/>
    <w:rsid w:val="00B56578"/>
    <w:rsid w:val="00B5765C"/>
    <w:rsid w:val="00B6039A"/>
    <w:rsid w:val="00B604EA"/>
    <w:rsid w:val="00B61083"/>
    <w:rsid w:val="00B61837"/>
    <w:rsid w:val="00B619E8"/>
    <w:rsid w:val="00B61E0C"/>
    <w:rsid w:val="00B62151"/>
    <w:rsid w:val="00B621B1"/>
    <w:rsid w:val="00B626C3"/>
    <w:rsid w:val="00B62D98"/>
    <w:rsid w:val="00B633EE"/>
    <w:rsid w:val="00B63A06"/>
    <w:rsid w:val="00B63B16"/>
    <w:rsid w:val="00B64166"/>
    <w:rsid w:val="00B6492D"/>
    <w:rsid w:val="00B649C8"/>
    <w:rsid w:val="00B64C8A"/>
    <w:rsid w:val="00B6518B"/>
    <w:rsid w:val="00B712FD"/>
    <w:rsid w:val="00B7202E"/>
    <w:rsid w:val="00B72054"/>
    <w:rsid w:val="00B725CF"/>
    <w:rsid w:val="00B7267B"/>
    <w:rsid w:val="00B72862"/>
    <w:rsid w:val="00B73CDF"/>
    <w:rsid w:val="00B74B19"/>
    <w:rsid w:val="00B74B23"/>
    <w:rsid w:val="00B74BBB"/>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5D4"/>
    <w:rsid w:val="00B92184"/>
    <w:rsid w:val="00B92411"/>
    <w:rsid w:val="00B93224"/>
    <w:rsid w:val="00B94BCE"/>
    <w:rsid w:val="00B9546E"/>
    <w:rsid w:val="00B957A5"/>
    <w:rsid w:val="00B959B4"/>
    <w:rsid w:val="00B95C3F"/>
    <w:rsid w:val="00B9615A"/>
    <w:rsid w:val="00B96161"/>
    <w:rsid w:val="00B968EC"/>
    <w:rsid w:val="00B9709E"/>
    <w:rsid w:val="00B973ED"/>
    <w:rsid w:val="00B977F6"/>
    <w:rsid w:val="00B97C42"/>
    <w:rsid w:val="00B97EEB"/>
    <w:rsid w:val="00BA0511"/>
    <w:rsid w:val="00BA0709"/>
    <w:rsid w:val="00BA0BFE"/>
    <w:rsid w:val="00BA1142"/>
    <w:rsid w:val="00BA12A2"/>
    <w:rsid w:val="00BA138A"/>
    <w:rsid w:val="00BA1466"/>
    <w:rsid w:val="00BA1BA2"/>
    <w:rsid w:val="00BA1BC4"/>
    <w:rsid w:val="00BA1C37"/>
    <w:rsid w:val="00BA1DCF"/>
    <w:rsid w:val="00BA226F"/>
    <w:rsid w:val="00BA2A4B"/>
    <w:rsid w:val="00BA3360"/>
    <w:rsid w:val="00BA377F"/>
    <w:rsid w:val="00BA37DF"/>
    <w:rsid w:val="00BA3D86"/>
    <w:rsid w:val="00BA4069"/>
    <w:rsid w:val="00BA5CE4"/>
    <w:rsid w:val="00BA5FC1"/>
    <w:rsid w:val="00BA67D8"/>
    <w:rsid w:val="00BA6DE3"/>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FF8"/>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9D4"/>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4B5"/>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8AD"/>
    <w:rsid w:val="00C36F46"/>
    <w:rsid w:val="00C37635"/>
    <w:rsid w:val="00C40771"/>
    <w:rsid w:val="00C40C45"/>
    <w:rsid w:val="00C40F4A"/>
    <w:rsid w:val="00C41682"/>
    <w:rsid w:val="00C423D6"/>
    <w:rsid w:val="00C42BF1"/>
    <w:rsid w:val="00C430ED"/>
    <w:rsid w:val="00C43991"/>
    <w:rsid w:val="00C4413F"/>
    <w:rsid w:val="00C44598"/>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36E"/>
    <w:rsid w:val="00C53B80"/>
    <w:rsid w:val="00C541A4"/>
    <w:rsid w:val="00C54201"/>
    <w:rsid w:val="00C54368"/>
    <w:rsid w:val="00C543C6"/>
    <w:rsid w:val="00C54450"/>
    <w:rsid w:val="00C544E4"/>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39C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09B"/>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2FEE"/>
    <w:rsid w:val="00CD3E51"/>
    <w:rsid w:val="00CD4E0C"/>
    <w:rsid w:val="00CD6177"/>
    <w:rsid w:val="00CD6540"/>
    <w:rsid w:val="00CD72B6"/>
    <w:rsid w:val="00CD77B8"/>
    <w:rsid w:val="00CE0BD4"/>
    <w:rsid w:val="00CE0CCB"/>
    <w:rsid w:val="00CE0E91"/>
    <w:rsid w:val="00CE0F37"/>
    <w:rsid w:val="00CE139F"/>
    <w:rsid w:val="00CE19FD"/>
    <w:rsid w:val="00CE1C38"/>
    <w:rsid w:val="00CE2AC7"/>
    <w:rsid w:val="00CE2ED3"/>
    <w:rsid w:val="00CE36EB"/>
    <w:rsid w:val="00CE38B6"/>
    <w:rsid w:val="00CE394A"/>
    <w:rsid w:val="00CE40E3"/>
    <w:rsid w:val="00CE4672"/>
    <w:rsid w:val="00CE5C18"/>
    <w:rsid w:val="00CE6764"/>
    <w:rsid w:val="00CE6C27"/>
    <w:rsid w:val="00CE6E16"/>
    <w:rsid w:val="00CE6E37"/>
    <w:rsid w:val="00CE7AA9"/>
    <w:rsid w:val="00CE7BC6"/>
    <w:rsid w:val="00CE7DAE"/>
    <w:rsid w:val="00CF03C3"/>
    <w:rsid w:val="00CF14A1"/>
    <w:rsid w:val="00CF170A"/>
    <w:rsid w:val="00CF1970"/>
    <w:rsid w:val="00CF1DE7"/>
    <w:rsid w:val="00CF3A27"/>
    <w:rsid w:val="00CF3B54"/>
    <w:rsid w:val="00CF459B"/>
    <w:rsid w:val="00CF5085"/>
    <w:rsid w:val="00CF51DA"/>
    <w:rsid w:val="00CF5647"/>
    <w:rsid w:val="00CF5953"/>
    <w:rsid w:val="00CF5B05"/>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2AA"/>
    <w:rsid w:val="00D03DC1"/>
    <w:rsid w:val="00D03F67"/>
    <w:rsid w:val="00D04119"/>
    <w:rsid w:val="00D043AE"/>
    <w:rsid w:val="00D043E5"/>
    <w:rsid w:val="00D045CB"/>
    <w:rsid w:val="00D04671"/>
    <w:rsid w:val="00D047D4"/>
    <w:rsid w:val="00D047F6"/>
    <w:rsid w:val="00D051F3"/>
    <w:rsid w:val="00D052C6"/>
    <w:rsid w:val="00D053B8"/>
    <w:rsid w:val="00D05530"/>
    <w:rsid w:val="00D06082"/>
    <w:rsid w:val="00D0656F"/>
    <w:rsid w:val="00D06BE5"/>
    <w:rsid w:val="00D06EF2"/>
    <w:rsid w:val="00D06F53"/>
    <w:rsid w:val="00D10691"/>
    <w:rsid w:val="00D1078E"/>
    <w:rsid w:val="00D10830"/>
    <w:rsid w:val="00D10FBF"/>
    <w:rsid w:val="00D11B5E"/>
    <w:rsid w:val="00D12480"/>
    <w:rsid w:val="00D1274C"/>
    <w:rsid w:val="00D12C08"/>
    <w:rsid w:val="00D12D4C"/>
    <w:rsid w:val="00D14CD6"/>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C9C"/>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2D8"/>
    <w:rsid w:val="00D47D37"/>
    <w:rsid w:val="00D47FCA"/>
    <w:rsid w:val="00D503C3"/>
    <w:rsid w:val="00D5076C"/>
    <w:rsid w:val="00D521BD"/>
    <w:rsid w:val="00D534CB"/>
    <w:rsid w:val="00D535F1"/>
    <w:rsid w:val="00D53802"/>
    <w:rsid w:val="00D53A67"/>
    <w:rsid w:val="00D54052"/>
    <w:rsid w:val="00D5424D"/>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1F6C"/>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471"/>
    <w:rsid w:val="00D756B1"/>
    <w:rsid w:val="00D757E8"/>
    <w:rsid w:val="00D758CE"/>
    <w:rsid w:val="00D75B38"/>
    <w:rsid w:val="00D764A5"/>
    <w:rsid w:val="00D76BA1"/>
    <w:rsid w:val="00D77E45"/>
    <w:rsid w:val="00D77FFB"/>
    <w:rsid w:val="00D80DBD"/>
    <w:rsid w:val="00D8113C"/>
    <w:rsid w:val="00D81212"/>
    <w:rsid w:val="00D815B5"/>
    <w:rsid w:val="00D8168A"/>
    <w:rsid w:val="00D816BF"/>
    <w:rsid w:val="00D81973"/>
    <w:rsid w:val="00D81DAB"/>
    <w:rsid w:val="00D821B4"/>
    <w:rsid w:val="00D82422"/>
    <w:rsid w:val="00D82C97"/>
    <w:rsid w:val="00D83013"/>
    <w:rsid w:val="00D834BC"/>
    <w:rsid w:val="00D83A1C"/>
    <w:rsid w:val="00D83A4E"/>
    <w:rsid w:val="00D8464D"/>
    <w:rsid w:val="00D85BE1"/>
    <w:rsid w:val="00D85E77"/>
    <w:rsid w:val="00D867C8"/>
    <w:rsid w:val="00D876B0"/>
    <w:rsid w:val="00D87711"/>
    <w:rsid w:val="00D8793A"/>
    <w:rsid w:val="00D8799B"/>
    <w:rsid w:val="00D87D56"/>
    <w:rsid w:val="00D87F63"/>
    <w:rsid w:val="00D902A1"/>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12"/>
    <w:rsid w:val="00DA1022"/>
    <w:rsid w:val="00DA12B5"/>
    <w:rsid w:val="00DA1A1C"/>
    <w:rsid w:val="00DA2174"/>
    <w:rsid w:val="00DA2A94"/>
    <w:rsid w:val="00DA3D26"/>
    <w:rsid w:val="00DA4556"/>
    <w:rsid w:val="00DA4678"/>
    <w:rsid w:val="00DA4CA7"/>
    <w:rsid w:val="00DA5593"/>
    <w:rsid w:val="00DA56CD"/>
    <w:rsid w:val="00DA5B49"/>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4EEB"/>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4B4"/>
    <w:rsid w:val="00E155CC"/>
    <w:rsid w:val="00E15B7C"/>
    <w:rsid w:val="00E15C98"/>
    <w:rsid w:val="00E161CE"/>
    <w:rsid w:val="00E16AC1"/>
    <w:rsid w:val="00E16DDF"/>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177D"/>
    <w:rsid w:val="00E41D9F"/>
    <w:rsid w:val="00E4425F"/>
    <w:rsid w:val="00E44839"/>
    <w:rsid w:val="00E4538B"/>
    <w:rsid w:val="00E45DEA"/>
    <w:rsid w:val="00E5002E"/>
    <w:rsid w:val="00E50A6F"/>
    <w:rsid w:val="00E516EA"/>
    <w:rsid w:val="00E51C8C"/>
    <w:rsid w:val="00E52448"/>
    <w:rsid w:val="00E52626"/>
    <w:rsid w:val="00E5466B"/>
    <w:rsid w:val="00E54B25"/>
    <w:rsid w:val="00E54E03"/>
    <w:rsid w:val="00E54F4F"/>
    <w:rsid w:val="00E54F90"/>
    <w:rsid w:val="00E5526F"/>
    <w:rsid w:val="00E55A01"/>
    <w:rsid w:val="00E55F4E"/>
    <w:rsid w:val="00E56A7E"/>
    <w:rsid w:val="00E56C72"/>
    <w:rsid w:val="00E574DD"/>
    <w:rsid w:val="00E5755E"/>
    <w:rsid w:val="00E575D0"/>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6F"/>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7A2"/>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4E3E"/>
    <w:rsid w:val="00EB56BE"/>
    <w:rsid w:val="00EB584A"/>
    <w:rsid w:val="00EB6519"/>
    <w:rsid w:val="00EB671A"/>
    <w:rsid w:val="00EB6E40"/>
    <w:rsid w:val="00EB6F5F"/>
    <w:rsid w:val="00EB744D"/>
    <w:rsid w:val="00EB75B1"/>
    <w:rsid w:val="00EC0C81"/>
    <w:rsid w:val="00EC0C98"/>
    <w:rsid w:val="00EC1238"/>
    <w:rsid w:val="00EC13BF"/>
    <w:rsid w:val="00EC1617"/>
    <w:rsid w:val="00EC2BA9"/>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3EC8"/>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36D1"/>
    <w:rsid w:val="00EE4289"/>
    <w:rsid w:val="00EE531D"/>
    <w:rsid w:val="00EE5A8D"/>
    <w:rsid w:val="00EE6459"/>
    <w:rsid w:val="00EE6FE4"/>
    <w:rsid w:val="00EE77D6"/>
    <w:rsid w:val="00EF132E"/>
    <w:rsid w:val="00EF136D"/>
    <w:rsid w:val="00EF1554"/>
    <w:rsid w:val="00EF1943"/>
    <w:rsid w:val="00EF1FEE"/>
    <w:rsid w:val="00EF2A05"/>
    <w:rsid w:val="00EF2D06"/>
    <w:rsid w:val="00EF2E09"/>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27CA"/>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2F39"/>
    <w:rsid w:val="00F23B27"/>
    <w:rsid w:val="00F23C94"/>
    <w:rsid w:val="00F24401"/>
    <w:rsid w:val="00F244AE"/>
    <w:rsid w:val="00F245F4"/>
    <w:rsid w:val="00F247B1"/>
    <w:rsid w:val="00F247EB"/>
    <w:rsid w:val="00F25573"/>
    <w:rsid w:val="00F25CCB"/>
    <w:rsid w:val="00F25CED"/>
    <w:rsid w:val="00F263A9"/>
    <w:rsid w:val="00F263C6"/>
    <w:rsid w:val="00F26C75"/>
    <w:rsid w:val="00F27EE1"/>
    <w:rsid w:val="00F3030A"/>
    <w:rsid w:val="00F31064"/>
    <w:rsid w:val="00F31D66"/>
    <w:rsid w:val="00F3237A"/>
    <w:rsid w:val="00F32434"/>
    <w:rsid w:val="00F3265A"/>
    <w:rsid w:val="00F32C67"/>
    <w:rsid w:val="00F32D65"/>
    <w:rsid w:val="00F33488"/>
    <w:rsid w:val="00F33F6B"/>
    <w:rsid w:val="00F34006"/>
    <w:rsid w:val="00F341C7"/>
    <w:rsid w:val="00F34918"/>
    <w:rsid w:val="00F35616"/>
    <w:rsid w:val="00F358C7"/>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062"/>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38C"/>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2E45"/>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00F"/>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04A5"/>
    <w:rsid w:val="00FA1F41"/>
    <w:rsid w:val="00FA20DD"/>
    <w:rsid w:val="00FA22F5"/>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BA1"/>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55F"/>
    <w:rsid w:val="00FD196B"/>
    <w:rsid w:val="00FD3BF5"/>
    <w:rsid w:val="00FD47E2"/>
    <w:rsid w:val="00FD4F72"/>
    <w:rsid w:val="00FD5125"/>
    <w:rsid w:val="00FD512F"/>
    <w:rsid w:val="00FD5850"/>
    <w:rsid w:val="00FD6964"/>
    <w:rsid w:val="00FD6E46"/>
    <w:rsid w:val="00FD71C4"/>
    <w:rsid w:val="00FD77F4"/>
    <w:rsid w:val="00FE03A3"/>
    <w:rsid w:val="00FE0A60"/>
    <w:rsid w:val="00FE0F05"/>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A63"/>
    <w:rsid w:val="00FF3F99"/>
    <w:rsid w:val="00FF4855"/>
    <w:rsid w:val="00FF54DB"/>
    <w:rsid w:val="00FF5E53"/>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Style4">
    <w:name w:val="Style4"/>
    <w:basedOn w:val="DefaultParagraphFont"/>
    <w:uiPriority w:val="1"/>
    <w:qFormat/>
    <w:rsid w:val="00FE0F05"/>
    <w:rPr>
      <w:rFonts w:asciiTheme="minorHAnsi" w:hAnsiTheme="minorHAnsi"/>
      <w:color w:val="auto"/>
      <w:sz w:val="24"/>
    </w:rPr>
  </w:style>
  <w:style w:type="character" w:styleId="UnresolvedMention">
    <w:name w:val="Unresolved Mention"/>
    <w:basedOn w:val="DefaultParagraphFont"/>
    <w:uiPriority w:val="99"/>
    <w:semiHidden/>
    <w:unhideWhenUsed/>
    <w:rsid w:val="0082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862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47000495">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32045018">
      <w:bodyDiv w:val="1"/>
      <w:marLeft w:val="0"/>
      <w:marRight w:val="0"/>
      <w:marTop w:val="0"/>
      <w:marBottom w:val="0"/>
      <w:divBdr>
        <w:top w:val="none" w:sz="0" w:space="0" w:color="auto"/>
        <w:left w:val="none" w:sz="0" w:space="0" w:color="auto"/>
        <w:bottom w:val="none" w:sz="0" w:space="0" w:color="auto"/>
        <w:right w:val="none" w:sz="0" w:space="0" w:color="auto"/>
      </w:divBdr>
    </w:div>
    <w:div w:id="174137052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Treaties/CCPR/Shared%20Documents/1_Global/CCPR_C_GC_36_8785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7c13fe2d-c7c1-4f6c-bb3a-8f72249e7201" value=""/>
  <element uid="a2ab73af-9692-4db1-a78b-b5434877df70"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12312-1633-494E-886B-0E0206C990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3.xml><?xml version="1.0" encoding="utf-8"?>
<ds:datastoreItem xmlns:ds="http://schemas.openxmlformats.org/officeDocument/2006/customXml" ds:itemID="{293FF857-2ED0-4BED-A439-FB2F2F98C6E9}">
  <ds:schemaRefs>
    <ds:schemaRef ds:uri="http://schemas.openxmlformats.org/officeDocument/2006/bibliography"/>
  </ds:schemaRefs>
</ds:datastoreItem>
</file>

<file path=customXml/itemProps4.xml><?xml version="1.0" encoding="utf-8"?>
<ds:datastoreItem xmlns:ds="http://schemas.openxmlformats.org/officeDocument/2006/customXml" ds:itemID="{17E7CA40-F483-453D-980A-57AC0E12C20A}">
  <ds:schemaRefs>
    <ds:schemaRef ds:uri="http://schemas.openxmlformats.org/officeDocument/2006/bibliography"/>
  </ds:schemaRefs>
</ds:datastoreItem>
</file>

<file path=customXml/itemProps5.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13533</Characters>
  <Application>Microsoft Office Word</Application>
  <DocSecurity>0</DocSecurity>
  <Lines>296</Lines>
  <Paragraphs>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2022-08-03T01:30:00Z</dcterms:created>
  <dcterms:modified xsi:type="dcterms:W3CDTF">2022-08-03T01:30:00Z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A35073341</vt:lpwstr>
  </property>
  <property fmtid="{D5CDD505-2E9C-101B-9397-08002B2CF9AE}" pid="5" name="Objective-Title">
    <vt:lpwstr>Attach E - Explanatory Statement</vt:lpwstr>
  </property>
  <property fmtid="{D5CDD505-2E9C-101B-9397-08002B2CF9AE}" pid="6" name="Objective-Comment">
    <vt:lpwstr/>
  </property>
  <property fmtid="{D5CDD505-2E9C-101B-9397-08002B2CF9AE}" pid="7" name="Objective-CreationStamp">
    <vt:filetime>2022-06-14T07:29:32Z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2022-07-31T23:29:44Z</vt:filetime>
  </property>
  <property fmtid="{D5CDD505-2E9C-101B-9397-08002B2CF9AE}" pid="11" name="Objective-ModificationStamp">
    <vt:filetime>2022-07-31T23:29:44Z</vt:filetime>
  </property>
  <property fmtid="{D5CDD505-2E9C-101B-9397-08002B2CF9AE}" pid="12" name="Objective-Owner">
    <vt:lpwstr>Cath Collins</vt:lpwstr>
  </property>
  <property fmtid="{D5CDD505-2E9C-101B-9397-08002B2CF9AE}" pid="13" name="Objective-Path">
    <vt:lpwstr>Whole of ACT Government:EPSDD - Environment Planning and Sustainable Development Directorate:07. Ministerial, Cabinet and Government Relations:05. Cabinet:02. 10th Assembly:02. ACTIVE Cabinet Submissions:22/400 - Cabinet - Climate Change and Greenhouse Gas Reduction (Natural Gas Transition) Amendment Bill - Agreement to Introduce:02. Final Agency Documentation:</vt:lpwstr>
  </property>
  <property fmtid="{D5CDD505-2E9C-101B-9397-08002B2CF9AE}" pid="14" name="Objective-Parent">
    <vt:lpwstr>02. Final Agency Documentation</vt:lpwstr>
  </property>
  <property fmtid="{D5CDD505-2E9C-101B-9397-08002B2CF9AE}" pid="15" name="Objective-State">
    <vt:lpwstr>Published</vt:lpwstr>
  </property>
  <property fmtid="{D5CDD505-2E9C-101B-9397-08002B2CF9AE}" pid="16" name="Objective-Version">
    <vt:lpwstr>11.0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1-2022/29225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ocIndexRef">
    <vt:lpwstr>664cb542-e5a9-459c-ae47-7269343e8850</vt:lpwstr>
  </property>
  <property fmtid="{D5CDD505-2E9C-101B-9397-08002B2CF9AE}" pid="34" name="bjSaver">
    <vt:lpwstr>EP36Nm3MrTg2Vs9VXyfm5YqApT19ROG5</vt:lpwstr>
  </property>
  <property fmtid="{D5CDD505-2E9C-101B-9397-08002B2CF9AE}" pid="35"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36" name="bjDocumentLabelXML-0">
    <vt:lpwstr>ames.com/2008/01/sie/internal/label"&gt;&lt;element uid="7c13fe2d-c7c1-4f6c-bb3a-8f72249e7201" value="" /&gt;&lt;element uid="a2ab73af-9692-4db1-a78b-b5434877df70" value="" /&gt;&lt;/sisl&gt;</vt:lpwstr>
  </property>
  <property fmtid="{D5CDD505-2E9C-101B-9397-08002B2CF9AE}" pid="37" name="bjDocumentSecurityLabel">
    <vt:lpwstr>UNCLASSIFIED For-Official-Use-Only</vt:lpwstr>
  </property>
  <property fmtid="{D5CDD505-2E9C-101B-9397-08002B2CF9AE}" pid="38" name="bjHeaderBothDocProperty">
    <vt:lpwstr>UNCLASSIFIED_x000d__x000d__x000d__x000d__x000d__x000d__x000d__x000d__x000d__x000d__x000d__x000d__x000d__x000d__x000d__x000d__x000d__x000d__x000d__x000d__x000d__x000d__x000d__x000d__x000d__x000d__x000d__x000d__x000d__x000d__x000d__x000d__x000d__x000d_
 For-Official-Use-Only </vt:lpwstr>
  </property>
  <property fmtid="{D5CDD505-2E9C-101B-9397-08002B2CF9AE}" pid="39" name="bjHeaderFirstPageDocProperty">
    <vt:lpwstr>UNCLASSIFIED_x000d__x000d__x000d__x000d__x000d__x000d__x000d__x000d__x000d__x000d__x000d__x000d__x000d__x000d__x000d__x000d__x000d__x000d__x000d__x000d__x000d__x000d__x000d__x000d__x000d__x000d__x000d__x000d__x000d__x000d__x000d__x000d__x000d__x000d_
 For-Official-Use-Only </vt:lpwstr>
  </property>
  <property fmtid="{D5CDD505-2E9C-101B-9397-08002B2CF9AE}" pid="40" name="bjHeaderEvenPageDocProperty">
    <vt:lpwstr>UNCLASSIFIED_x000d__x000d__x000d__x000d__x000d__x000d__x000d__x000d__x000d__x000d__x000d__x000d__x000d__x000d__x000d__x000d__x000d__x000d__x000d__x000d__x000d__x000d__x000d__x000d__x000d__x000d__x000d__x000d__x000d__x000d__x000d__x000d__x000d__x000d_
 For-Official-Use-Only </vt:lpwstr>
  </property>
</Properties>
</file>