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77777777" w:rsidR="00790FE4" w:rsidRPr="008C3B92" w:rsidRDefault="00790FE4" w:rsidP="007F3D56">
      <w:pPr>
        <w:spacing w:after="0"/>
        <w:rPr>
          <w:rFonts w:ascii="Arial" w:hAnsi="Arial" w:cs="Arial"/>
          <w:b/>
          <w:bCs/>
          <w:sz w:val="24"/>
          <w:szCs w:val="24"/>
        </w:rPr>
      </w:pPr>
    </w:p>
    <w:p w14:paraId="42440CF1" w14:textId="77777777" w:rsidR="00790FE4" w:rsidRPr="008C3B92" w:rsidRDefault="00790FE4" w:rsidP="007F3D56">
      <w:pPr>
        <w:spacing w:after="0"/>
        <w:rPr>
          <w:rFonts w:ascii="Arial" w:hAnsi="Arial" w:cs="Arial"/>
          <w:b/>
          <w:bCs/>
          <w:sz w:val="24"/>
          <w:szCs w:val="24"/>
        </w:rPr>
      </w:pPr>
    </w:p>
    <w:p w14:paraId="47B146F4" w14:textId="30888C13" w:rsidR="00BB387E" w:rsidRPr="00BB387E" w:rsidRDefault="006555E3"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w:t>
      </w:r>
      <w:r w:rsidR="00090388">
        <w:rPr>
          <w:rFonts w:ascii="Arial" w:hAnsi="Arial" w:cs="Arial"/>
          <w:b/>
          <w:bCs/>
          <w:sz w:val="24"/>
          <w:szCs w:val="24"/>
        </w:rPr>
        <w:t>2</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3F90CD2B" w:rsidR="00741C4A" w:rsidRPr="00741C4A" w:rsidRDefault="00090388" w:rsidP="00741C4A">
      <w:pPr>
        <w:spacing w:after="0"/>
        <w:jc w:val="center"/>
        <w:rPr>
          <w:rFonts w:ascii="Arial" w:hAnsi="Arial" w:cs="Arial"/>
          <w:b/>
          <w:bCs/>
          <w:sz w:val="24"/>
          <w:szCs w:val="24"/>
        </w:rPr>
      </w:pPr>
      <w:r>
        <w:rPr>
          <w:rFonts w:ascii="Arial" w:hAnsi="Arial" w:cs="Arial"/>
          <w:b/>
          <w:bCs/>
          <w:sz w:val="24"/>
          <w:szCs w:val="24"/>
        </w:rPr>
        <w:t xml:space="preserve">SENIOR PRACTITIONER AMENDMENT </w:t>
      </w:r>
      <w:r w:rsidR="00741C4A" w:rsidRPr="00741C4A">
        <w:rPr>
          <w:rFonts w:ascii="Arial" w:hAnsi="Arial" w:cs="Arial"/>
          <w:b/>
          <w:bCs/>
          <w:sz w:val="24"/>
          <w:szCs w:val="24"/>
        </w:rPr>
        <w:t>BILL 20</w:t>
      </w:r>
      <w:r w:rsidR="00130A37">
        <w:rPr>
          <w:rFonts w:ascii="Arial" w:hAnsi="Arial" w:cs="Arial"/>
          <w:b/>
          <w:bCs/>
          <w:sz w:val="24"/>
          <w:szCs w:val="24"/>
        </w:rPr>
        <w:t>2</w:t>
      </w:r>
      <w:r>
        <w:rPr>
          <w:rFonts w:ascii="Arial" w:hAnsi="Arial" w:cs="Arial"/>
          <w:b/>
          <w:bCs/>
          <w:sz w:val="24"/>
          <w:szCs w:val="24"/>
        </w:rPr>
        <w:t>2</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0FD9E53A" w:rsidR="00BB387E" w:rsidRPr="00781E2B" w:rsidRDefault="00BB387E" w:rsidP="00BB387E">
      <w:pPr>
        <w:spacing w:after="0"/>
        <w:jc w:val="center"/>
        <w:rPr>
          <w:rFonts w:ascii="Arial" w:hAnsi="Arial" w:cs="Arial"/>
          <w:i/>
          <w:iCs/>
          <w:color w:val="FF0000"/>
          <w:sz w:val="24"/>
          <w:szCs w:val="24"/>
        </w:rPr>
      </w:pPr>
    </w:p>
    <w:p w14:paraId="588053E2" w14:textId="77777777"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r w:rsidR="00BC3EF0">
        <w:rPr>
          <w:rFonts w:ascii="Arial" w:hAnsi="Arial" w:cs="Arial"/>
          <w:b/>
          <w:bCs/>
          <w:sz w:val="24"/>
          <w:szCs w:val="24"/>
        </w:rPr>
        <w:t xml:space="preserve"> </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03EF1A1B" w:rsidR="00BB387E" w:rsidRDefault="00BC3EF0" w:rsidP="00BB387E">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101A5CE3" w:rsidR="00BB387E" w:rsidRDefault="00090388" w:rsidP="00BB387E">
      <w:pPr>
        <w:spacing w:after="0"/>
        <w:ind w:right="686"/>
        <w:jc w:val="right"/>
        <w:rPr>
          <w:rFonts w:ascii="Arial" w:hAnsi="Arial" w:cs="Arial"/>
          <w:b/>
          <w:bCs/>
          <w:sz w:val="24"/>
          <w:szCs w:val="24"/>
        </w:rPr>
      </w:pPr>
      <w:r>
        <w:rPr>
          <w:rFonts w:ascii="Arial" w:hAnsi="Arial" w:cs="Arial"/>
          <w:b/>
          <w:bCs/>
          <w:sz w:val="24"/>
          <w:szCs w:val="24"/>
        </w:rPr>
        <w:t xml:space="preserve">EMMA DAVIDSON </w:t>
      </w:r>
      <w:r w:rsidR="00E954A1">
        <w:rPr>
          <w:rFonts w:ascii="Arial" w:hAnsi="Arial" w:cs="Arial"/>
          <w:b/>
          <w:bCs/>
          <w:sz w:val="24"/>
          <w:szCs w:val="24"/>
        </w:rPr>
        <w:t>MLA</w:t>
      </w:r>
    </w:p>
    <w:p w14:paraId="5E6A1FBE" w14:textId="25A48DD6" w:rsidR="00090388" w:rsidRPr="00BB387E" w:rsidRDefault="00090388" w:rsidP="00BB387E">
      <w:pPr>
        <w:spacing w:after="0"/>
        <w:ind w:right="686"/>
        <w:jc w:val="right"/>
        <w:rPr>
          <w:rFonts w:ascii="Arial" w:hAnsi="Arial" w:cs="Arial"/>
          <w:b/>
          <w:bCs/>
          <w:sz w:val="24"/>
          <w:szCs w:val="24"/>
        </w:rPr>
      </w:pPr>
      <w:r>
        <w:rPr>
          <w:rFonts w:ascii="Arial" w:hAnsi="Arial" w:cs="Arial"/>
          <w:b/>
          <w:bCs/>
          <w:sz w:val="24"/>
          <w:szCs w:val="24"/>
        </w:rPr>
        <w:t>MINISTER FOR DISABILITY</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00ACAF6A" w14:textId="5A7363C5" w:rsidR="00ED3B77" w:rsidRPr="00BB387E" w:rsidRDefault="00090388" w:rsidP="008C225D">
      <w:pPr>
        <w:pStyle w:val="Heading1"/>
        <w:jc w:val="center"/>
      </w:pPr>
      <w:r>
        <w:lastRenderedPageBreak/>
        <w:t>SENIOR PRACTITIONER AMENDMENT</w:t>
      </w:r>
      <w:r w:rsidR="00ED3B77" w:rsidRPr="00BB387E">
        <w:t xml:space="preserve"> BILL </w:t>
      </w:r>
      <w:r w:rsidR="00130A37" w:rsidRPr="00BB387E">
        <w:t>20</w:t>
      </w:r>
      <w:r w:rsidR="00130A37">
        <w:t>2</w:t>
      </w:r>
      <w:r>
        <w:t>2</w:t>
      </w:r>
    </w:p>
    <w:p w14:paraId="2612AE1F" w14:textId="77777777" w:rsidR="00834FC9" w:rsidRDefault="00834FC9" w:rsidP="007F3D56">
      <w:pPr>
        <w:spacing w:after="0"/>
        <w:contextualSpacing/>
        <w:rPr>
          <w:rFonts w:ascii="Arial" w:hAnsi="Arial" w:cs="Arial"/>
          <w:bCs/>
          <w:sz w:val="24"/>
          <w:szCs w:val="24"/>
        </w:rPr>
      </w:pPr>
    </w:p>
    <w:p w14:paraId="1C55190C" w14:textId="7B46D445" w:rsidR="00790FE4" w:rsidRPr="00834FC9" w:rsidRDefault="00834FC9" w:rsidP="007F3D56">
      <w:pPr>
        <w:spacing w:after="0"/>
        <w:contextualSpacing/>
        <w:rPr>
          <w:rFonts w:ascii="Arial" w:hAnsi="Arial" w:cs="Arial"/>
          <w:bCs/>
          <w:sz w:val="24"/>
          <w:szCs w:val="24"/>
        </w:rPr>
      </w:pPr>
      <w:r w:rsidRPr="00834FC9">
        <w:rPr>
          <w:rFonts w:ascii="Arial" w:hAnsi="Arial" w:cs="Arial"/>
          <w:bCs/>
          <w:sz w:val="24"/>
          <w:szCs w:val="24"/>
        </w:rPr>
        <w:t xml:space="preserve">The </w:t>
      </w:r>
      <w:r w:rsidR="00090388" w:rsidRPr="00090388">
        <w:rPr>
          <w:rFonts w:ascii="Arial" w:hAnsi="Arial" w:cs="Arial"/>
          <w:bCs/>
          <w:i/>
          <w:iCs/>
          <w:sz w:val="24"/>
          <w:szCs w:val="24"/>
        </w:rPr>
        <w:t xml:space="preserve">Senior Practitioner Amendment </w:t>
      </w:r>
      <w:r w:rsidRPr="00090388">
        <w:rPr>
          <w:rFonts w:ascii="Arial" w:hAnsi="Arial" w:cs="Arial"/>
          <w:bCs/>
          <w:i/>
          <w:iCs/>
          <w:sz w:val="24"/>
          <w:szCs w:val="24"/>
        </w:rPr>
        <w:t>Bill</w:t>
      </w:r>
      <w:r w:rsidR="00090388" w:rsidRPr="00090388">
        <w:rPr>
          <w:rFonts w:ascii="Arial" w:hAnsi="Arial" w:cs="Arial"/>
          <w:bCs/>
          <w:i/>
          <w:iCs/>
          <w:sz w:val="24"/>
          <w:szCs w:val="24"/>
        </w:rPr>
        <w:t xml:space="preserve"> 2022</w:t>
      </w:r>
      <w:r w:rsidRPr="00834FC9">
        <w:rPr>
          <w:rFonts w:ascii="Arial" w:hAnsi="Arial" w:cs="Arial"/>
          <w:bCs/>
          <w:sz w:val="24"/>
          <w:szCs w:val="24"/>
        </w:rPr>
        <w:t xml:space="preserve"> </w:t>
      </w:r>
      <w:r w:rsidRPr="00834FC9">
        <w:rPr>
          <w:rFonts w:ascii="Arial" w:hAnsi="Arial" w:cs="Arial"/>
          <w:b/>
          <w:sz w:val="24"/>
          <w:szCs w:val="24"/>
        </w:rPr>
        <w:t>is</w:t>
      </w:r>
      <w:r w:rsidRPr="00834FC9">
        <w:rPr>
          <w:rFonts w:ascii="Arial" w:hAnsi="Arial" w:cs="Arial"/>
          <w:bCs/>
          <w:sz w:val="24"/>
          <w:szCs w:val="24"/>
        </w:rPr>
        <w:t xml:space="preserve"> </w:t>
      </w:r>
      <w:r w:rsidRPr="00781E2B">
        <w:rPr>
          <w:rFonts w:ascii="Arial" w:hAnsi="Arial" w:cs="Arial"/>
          <w:b/>
          <w:sz w:val="24"/>
          <w:szCs w:val="24"/>
        </w:rPr>
        <w:t>not</w:t>
      </w:r>
      <w:r w:rsidRPr="00834FC9">
        <w:rPr>
          <w:rFonts w:ascii="Arial" w:hAnsi="Arial" w:cs="Arial"/>
          <w:bCs/>
          <w:sz w:val="24"/>
          <w:szCs w:val="24"/>
        </w:rPr>
        <w:t xml:space="preserve"> a Significant Bill. </w:t>
      </w:r>
      <w:r w:rsidR="00090388">
        <w:rPr>
          <w:rFonts w:ascii="Arial" w:hAnsi="Arial" w:cs="Arial"/>
          <w:bCs/>
          <w:sz w:val="24"/>
          <w:szCs w:val="24"/>
        </w:rPr>
        <w:t>It has</w:t>
      </w:r>
      <w:r>
        <w:rPr>
          <w:rFonts w:ascii="Arial" w:hAnsi="Arial" w:cs="Arial"/>
          <w:bCs/>
          <w:sz w:val="24"/>
          <w:szCs w:val="24"/>
        </w:rPr>
        <w:t xml:space="preserve"> been assessed</w:t>
      </w:r>
      <w:r w:rsidRPr="00834FC9">
        <w:rPr>
          <w:rFonts w:ascii="Arial" w:hAnsi="Arial" w:cs="Arial"/>
          <w:bCs/>
          <w:sz w:val="24"/>
          <w:szCs w:val="24"/>
        </w:rPr>
        <w:t xml:space="preserve"> as </w:t>
      </w:r>
      <w:r w:rsidR="00090388">
        <w:rPr>
          <w:rFonts w:ascii="Arial" w:hAnsi="Arial" w:cs="Arial"/>
          <w:bCs/>
          <w:sz w:val="24"/>
          <w:szCs w:val="24"/>
        </w:rPr>
        <w:t>un</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w:t>
      </w:r>
      <w:r w:rsidR="00090388">
        <w:rPr>
          <w:rFonts w:ascii="Arial" w:hAnsi="Arial" w:cs="Arial"/>
          <w:bCs/>
          <w:sz w:val="24"/>
          <w:szCs w:val="24"/>
        </w:rPr>
        <w:t xml:space="preserve">does not </w:t>
      </w:r>
      <w:r w:rsidRPr="00834FC9">
        <w:rPr>
          <w:rFonts w:ascii="Arial" w:hAnsi="Arial" w:cs="Arial"/>
          <w:bCs/>
          <w:sz w:val="24"/>
          <w:szCs w:val="24"/>
        </w:rPr>
        <w:t xml:space="preserve">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w:t>
      </w:r>
      <w:r w:rsidR="002E2F3A">
        <w:rPr>
          <w:rFonts w:ascii="Arial" w:hAnsi="Arial" w:cs="Arial"/>
          <w:bCs/>
          <w:i/>
          <w:iCs/>
          <w:sz w:val="24"/>
          <w:szCs w:val="24"/>
        </w:rPr>
        <w:t> </w:t>
      </w:r>
      <w:r w:rsidRPr="00834FC9">
        <w:rPr>
          <w:rFonts w:ascii="Arial" w:hAnsi="Arial" w:cs="Arial"/>
          <w:bCs/>
          <w:i/>
          <w:iCs/>
          <w:sz w:val="24"/>
          <w:szCs w:val="24"/>
        </w:rPr>
        <w:t>Rights</w:t>
      </w:r>
      <w:r w:rsidR="002E2F3A">
        <w:rPr>
          <w:rFonts w:ascii="Arial" w:hAnsi="Arial" w:cs="Arial"/>
          <w:bCs/>
          <w:i/>
          <w:iCs/>
          <w:sz w:val="24"/>
          <w:szCs w:val="24"/>
        </w:rPr>
        <w:t> </w:t>
      </w:r>
      <w:r w:rsidRPr="00834FC9">
        <w:rPr>
          <w:rFonts w:ascii="Arial" w:hAnsi="Arial" w:cs="Arial"/>
          <w:bCs/>
          <w:i/>
          <w:iCs/>
          <w:sz w:val="24"/>
          <w:szCs w:val="24"/>
        </w:rPr>
        <w:t>Act 2004</w:t>
      </w:r>
      <w:r w:rsidRPr="00834FC9">
        <w:rPr>
          <w:rFonts w:ascii="Arial" w:hAnsi="Arial" w:cs="Arial"/>
          <w:bCs/>
          <w:sz w:val="24"/>
          <w:szCs w:val="24"/>
        </w:rPr>
        <w:t>.</w:t>
      </w:r>
    </w:p>
    <w:p w14:paraId="3F20865D" w14:textId="77777777" w:rsidR="0052127F" w:rsidRPr="00834FC9" w:rsidRDefault="0052127F" w:rsidP="007F3D56">
      <w:pPr>
        <w:spacing w:after="0"/>
        <w:rPr>
          <w:rFonts w:ascii="Arial" w:hAnsi="Arial" w:cs="Arial"/>
          <w:bCs/>
          <w:sz w:val="24"/>
          <w:szCs w:val="24"/>
          <w:highlight w:val="yellow"/>
        </w:rPr>
      </w:pPr>
    </w:p>
    <w:p w14:paraId="29C29316" w14:textId="56470B09" w:rsidR="007B6A78" w:rsidRDefault="003323FA" w:rsidP="008C225D">
      <w:pPr>
        <w:pStyle w:val="Heading2"/>
      </w:pPr>
      <w:r>
        <w:t>OVERVIEW OF THE BILL</w:t>
      </w:r>
    </w:p>
    <w:p w14:paraId="42D232E6" w14:textId="1D6C4A18" w:rsidR="00090388" w:rsidRDefault="00090388" w:rsidP="00090388">
      <w:pPr>
        <w:spacing w:after="0"/>
        <w:contextualSpacing/>
        <w:rPr>
          <w:rFonts w:ascii="Arial" w:hAnsi="Arial" w:cs="Arial"/>
          <w:bCs/>
          <w:sz w:val="24"/>
          <w:szCs w:val="24"/>
        </w:rPr>
      </w:pPr>
      <w:r w:rsidRPr="00090388">
        <w:rPr>
          <w:rFonts w:ascii="Arial" w:hAnsi="Arial" w:cs="Arial"/>
          <w:bCs/>
          <w:sz w:val="24"/>
          <w:szCs w:val="24"/>
        </w:rPr>
        <w:t xml:space="preserve">The </w:t>
      </w:r>
      <w:r w:rsidRPr="002E2F3A">
        <w:rPr>
          <w:rFonts w:ascii="Arial" w:hAnsi="Arial" w:cs="Arial"/>
          <w:bCs/>
          <w:i/>
          <w:iCs/>
          <w:sz w:val="24"/>
          <w:szCs w:val="24"/>
        </w:rPr>
        <w:t>Senior Practitioner Act 2018</w:t>
      </w:r>
      <w:r w:rsidRPr="00090388">
        <w:rPr>
          <w:rFonts w:ascii="Arial" w:hAnsi="Arial" w:cs="Arial"/>
          <w:bCs/>
          <w:sz w:val="24"/>
          <w:szCs w:val="24"/>
        </w:rPr>
        <w:t xml:space="preserve"> (the Act) commenced on 1 September 2018. The Act created a new role of Senior Practitioner, as well as providing a formal framework for the reduction and elimination of restrictive practices.</w:t>
      </w:r>
    </w:p>
    <w:p w14:paraId="5E63486B" w14:textId="21DE1893" w:rsidR="00090388" w:rsidRDefault="00090388" w:rsidP="00090388">
      <w:pPr>
        <w:spacing w:after="0"/>
        <w:contextualSpacing/>
        <w:rPr>
          <w:rFonts w:ascii="Arial" w:hAnsi="Arial" w:cs="Arial"/>
          <w:bCs/>
          <w:sz w:val="24"/>
          <w:szCs w:val="24"/>
        </w:rPr>
      </w:pPr>
    </w:p>
    <w:p w14:paraId="39803DE5" w14:textId="77777777" w:rsidR="00CE09EE" w:rsidRDefault="00090388" w:rsidP="00090388">
      <w:pPr>
        <w:spacing w:after="0"/>
        <w:contextualSpacing/>
        <w:rPr>
          <w:rFonts w:ascii="Arial" w:hAnsi="Arial" w:cs="Arial"/>
          <w:bCs/>
          <w:sz w:val="24"/>
          <w:szCs w:val="24"/>
        </w:rPr>
      </w:pPr>
      <w:r>
        <w:rPr>
          <w:rFonts w:ascii="Arial" w:hAnsi="Arial" w:cs="Arial"/>
          <w:bCs/>
          <w:sz w:val="24"/>
          <w:szCs w:val="24"/>
        </w:rPr>
        <w:t xml:space="preserve">The </w:t>
      </w:r>
      <w:r w:rsidR="002E2F3A">
        <w:rPr>
          <w:rFonts w:ascii="Arial" w:hAnsi="Arial" w:cs="Arial"/>
          <w:bCs/>
          <w:sz w:val="24"/>
          <w:szCs w:val="24"/>
        </w:rPr>
        <w:t>amendments contained in the Bill address two issues. Firstly, the removal of Subsection 7(1)(b)(vi)</w:t>
      </w:r>
      <w:r>
        <w:rPr>
          <w:rFonts w:ascii="Arial" w:hAnsi="Arial" w:cs="Arial"/>
          <w:bCs/>
          <w:sz w:val="24"/>
          <w:szCs w:val="24"/>
        </w:rPr>
        <w:t xml:space="preserve"> </w:t>
      </w:r>
      <w:r w:rsidR="002E2F3A">
        <w:rPr>
          <w:rFonts w:ascii="Arial" w:hAnsi="Arial" w:cs="Arial"/>
          <w:bCs/>
          <w:sz w:val="24"/>
          <w:szCs w:val="24"/>
        </w:rPr>
        <w:t xml:space="preserve">resolves </w:t>
      </w:r>
      <w:r>
        <w:rPr>
          <w:rFonts w:ascii="Arial" w:hAnsi="Arial" w:cs="Arial"/>
          <w:bCs/>
          <w:sz w:val="24"/>
          <w:szCs w:val="24"/>
        </w:rPr>
        <w:t xml:space="preserve">a </w:t>
      </w:r>
      <w:r w:rsidRPr="00090388">
        <w:rPr>
          <w:rFonts w:ascii="Arial" w:hAnsi="Arial" w:cs="Arial"/>
          <w:bCs/>
          <w:sz w:val="24"/>
          <w:szCs w:val="24"/>
        </w:rPr>
        <w:t xml:space="preserve">key issue identified within the Act with the definition of restrictive practice. </w:t>
      </w:r>
      <w:r w:rsidR="002E2F3A">
        <w:rPr>
          <w:rFonts w:ascii="Arial" w:hAnsi="Arial" w:cs="Arial"/>
          <w:bCs/>
          <w:sz w:val="24"/>
          <w:szCs w:val="24"/>
        </w:rPr>
        <w:t xml:space="preserve">Subsection 7(1)(b)(vi) </w:t>
      </w:r>
      <w:r w:rsidRPr="00090388">
        <w:rPr>
          <w:rFonts w:ascii="Arial" w:hAnsi="Arial" w:cs="Arial"/>
          <w:bCs/>
          <w:sz w:val="24"/>
          <w:szCs w:val="24"/>
        </w:rPr>
        <w:t xml:space="preserve">defines restrictive practice as including “verbal directions, or gestural conduct, of a coercive nature”. </w:t>
      </w:r>
      <w:r w:rsidR="002E2F3A">
        <w:rPr>
          <w:rFonts w:ascii="Arial" w:hAnsi="Arial" w:cs="Arial"/>
          <w:bCs/>
          <w:sz w:val="24"/>
          <w:szCs w:val="24"/>
        </w:rPr>
        <w:t>This</w:t>
      </w:r>
      <w:r w:rsidRPr="00090388">
        <w:rPr>
          <w:rFonts w:ascii="Arial" w:hAnsi="Arial" w:cs="Arial"/>
          <w:bCs/>
          <w:sz w:val="24"/>
          <w:szCs w:val="24"/>
        </w:rPr>
        <w:t xml:space="preserve"> has caused significant confusion for stakeholders</w:t>
      </w:r>
      <w:r w:rsidR="002E2F3A">
        <w:rPr>
          <w:rFonts w:ascii="Arial" w:hAnsi="Arial" w:cs="Arial"/>
          <w:bCs/>
          <w:sz w:val="24"/>
          <w:szCs w:val="24"/>
        </w:rPr>
        <w:t xml:space="preserve"> because it gives the impression that verbal directions, or gestural conduct, of a coercive nature could be used</w:t>
      </w:r>
      <w:r w:rsidRPr="00090388">
        <w:rPr>
          <w:rFonts w:ascii="Arial" w:hAnsi="Arial" w:cs="Arial"/>
          <w:bCs/>
          <w:sz w:val="24"/>
          <w:szCs w:val="24"/>
        </w:rPr>
        <w:t>.</w:t>
      </w:r>
      <w:r w:rsidR="002E2F3A">
        <w:rPr>
          <w:rFonts w:ascii="Arial" w:hAnsi="Arial" w:cs="Arial"/>
          <w:bCs/>
          <w:sz w:val="24"/>
          <w:szCs w:val="24"/>
        </w:rPr>
        <w:t xml:space="preserve"> </w:t>
      </w:r>
    </w:p>
    <w:p w14:paraId="52C6F782" w14:textId="77777777" w:rsidR="00CE09EE" w:rsidRDefault="00CE09EE" w:rsidP="00090388">
      <w:pPr>
        <w:spacing w:after="0"/>
        <w:contextualSpacing/>
        <w:rPr>
          <w:rFonts w:ascii="Arial" w:hAnsi="Arial" w:cs="Arial"/>
          <w:bCs/>
          <w:sz w:val="24"/>
          <w:szCs w:val="24"/>
        </w:rPr>
      </w:pPr>
    </w:p>
    <w:p w14:paraId="1D9F946D" w14:textId="14A54CEF" w:rsidR="00090388" w:rsidRPr="00090388" w:rsidRDefault="00CE09EE" w:rsidP="00090388">
      <w:pPr>
        <w:spacing w:after="0"/>
        <w:contextualSpacing/>
        <w:rPr>
          <w:rFonts w:ascii="Arial" w:hAnsi="Arial" w:cs="Arial"/>
          <w:bCs/>
          <w:sz w:val="24"/>
          <w:szCs w:val="24"/>
        </w:rPr>
      </w:pPr>
      <w:r>
        <w:rPr>
          <w:rFonts w:ascii="Arial" w:hAnsi="Arial" w:cs="Arial"/>
          <w:bCs/>
          <w:sz w:val="24"/>
          <w:szCs w:val="24"/>
        </w:rPr>
        <w:t xml:space="preserve">Verbal direction or gestural conduct of a coercive nature includes a person being threatened in an attempt to force compliance. It </w:t>
      </w:r>
      <w:r w:rsidR="005E2849">
        <w:rPr>
          <w:rFonts w:ascii="Arial" w:hAnsi="Arial" w:cs="Arial"/>
          <w:bCs/>
          <w:sz w:val="24"/>
          <w:szCs w:val="24"/>
        </w:rPr>
        <w:t xml:space="preserve">may occur </w:t>
      </w:r>
      <w:r>
        <w:rPr>
          <w:rFonts w:ascii="Arial" w:hAnsi="Arial" w:cs="Arial"/>
          <w:bCs/>
          <w:sz w:val="24"/>
          <w:szCs w:val="24"/>
        </w:rPr>
        <w:t>when a person is degraded, humiliated or forced into a position of powerlessness</w:t>
      </w:r>
      <w:r w:rsidR="005E2849">
        <w:rPr>
          <w:rFonts w:ascii="Arial" w:hAnsi="Arial" w:cs="Arial"/>
          <w:bCs/>
          <w:sz w:val="24"/>
          <w:szCs w:val="24"/>
        </w:rPr>
        <w:t>, such as a threat to deny access to a mobility or communication aid</w:t>
      </w:r>
      <w:r>
        <w:rPr>
          <w:rFonts w:ascii="Arial" w:hAnsi="Arial" w:cs="Arial"/>
          <w:bCs/>
          <w:sz w:val="24"/>
          <w:szCs w:val="24"/>
        </w:rPr>
        <w:t xml:space="preserve">. This would never be approved by a registered panel as part of an authorised positive behaviour support plan or considered a reasonable response to prevent harm to a person or other people as required by the Act. </w:t>
      </w:r>
      <w:r w:rsidR="006F7F58">
        <w:rPr>
          <w:rFonts w:ascii="Arial" w:hAnsi="Arial" w:cs="Arial"/>
          <w:bCs/>
          <w:sz w:val="24"/>
          <w:szCs w:val="24"/>
        </w:rPr>
        <w:t xml:space="preserve">Conduct of this nature negatively impacts people’s rights as detailed below. </w:t>
      </w:r>
      <w:r w:rsidR="002E2F3A">
        <w:rPr>
          <w:rFonts w:ascii="Arial" w:hAnsi="Arial" w:cs="Arial"/>
          <w:bCs/>
          <w:sz w:val="24"/>
          <w:szCs w:val="24"/>
        </w:rPr>
        <w:t xml:space="preserve">Removing this subsection makes clear that coercion is not a restrictive practice that could ever be part of a positive behaviour support plan. </w:t>
      </w:r>
    </w:p>
    <w:p w14:paraId="61ACCFB8" w14:textId="77777777" w:rsidR="00090388" w:rsidRDefault="00090388" w:rsidP="00090388">
      <w:pPr>
        <w:spacing w:after="0"/>
        <w:contextualSpacing/>
        <w:rPr>
          <w:rFonts w:ascii="Arial" w:hAnsi="Arial" w:cs="Arial"/>
          <w:bCs/>
          <w:sz w:val="24"/>
          <w:szCs w:val="24"/>
        </w:rPr>
      </w:pPr>
    </w:p>
    <w:p w14:paraId="16A703CF" w14:textId="79FA4622" w:rsidR="00090388" w:rsidRDefault="00B51AEC" w:rsidP="00090388">
      <w:pPr>
        <w:spacing w:after="0"/>
        <w:contextualSpacing/>
      </w:pPr>
      <w:r>
        <w:rPr>
          <w:rFonts w:ascii="Arial" w:hAnsi="Arial" w:cs="Arial"/>
          <w:bCs/>
          <w:sz w:val="24"/>
          <w:szCs w:val="24"/>
        </w:rPr>
        <w:t xml:space="preserve">Secondly, the Bill contains an amendment to </w:t>
      </w:r>
      <w:r w:rsidRPr="00090388">
        <w:rPr>
          <w:rFonts w:ascii="Arial" w:hAnsi="Arial" w:cs="Arial"/>
          <w:bCs/>
          <w:sz w:val="24"/>
          <w:szCs w:val="24"/>
        </w:rPr>
        <w:t>strengthen the authority of regulations made under the Act</w:t>
      </w:r>
      <w:r>
        <w:rPr>
          <w:rFonts w:ascii="Arial" w:hAnsi="Arial" w:cs="Arial"/>
          <w:bCs/>
          <w:sz w:val="24"/>
          <w:szCs w:val="24"/>
        </w:rPr>
        <w:t>. Whilst the power to make regulations was already included in the Act, Section 5</w:t>
      </w:r>
      <w:r w:rsidR="005A5E54">
        <w:rPr>
          <w:rFonts w:ascii="Arial" w:hAnsi="Arial" w:cs="Arial"/>
          <w:bCs/>
          <w:sz w:val="24"/>
          <w:szCs w:val="24"/>
        </w:rPr>
        <w:t>3</w:t>
      </w:r>
      <w:r>
        <w:rPr>
          <w:rFonts w:ascii="Arial" w:hAnsi="Arial" w:cs="Arial"/>
          <w:bCs/>
          <w:sz w:val="24"/>
          <w:szCs w:val="24"/>
        </w:rPr>
        <w:t xml:space="preserve">(2) now specifies that regulations </w:t>
      </w:r>
      <w:bookmarkStart w:id="0" w:name="_Hlk104279177"/>
      <w:r>
        <w:rPr>
          <w:rFonts w:ascii="Arial" w:hAnsi="Arial" w:cs="Arial"/>
          <w:bCs/>
          <w:sz w:val="24"/>
          <w:szCs w:val="24"/>
        </w:rPr>
        <w:t>made under the Act may create offences and fix penalties</w:t>
      </w:r>
      <w:bookmarkEnd w:id="0"/>
      <w:r>
        <w:rPr>
          <w:rFonts w:ascii="Arial" w:hAnsi="Arial" w:cs="Arial"/>
          <w:bCs/>
          <w:sz w:val="24"/>
          <w:szCs w:val="24"/>
        </w:rPr>
        <w:t xml:space="preserve">. </w:t>
      </w:r>
      <w:r w:rsidR="00090388" w:rsidRPr="00090388">
        <w:rPr>
          <w:rFonts w:ascii="Arial" w:hAnsi="Arial" w:cs="Arial"/>
          <w:bCs/>
          <w:sz w:val="24"/>
          <w:szCs w:val="24"/>
        </w:rPr>
        <w:t xml:space="preserve"> </w:t>
      </w:r>
      <w:r>
        <w:rPr>
          <w:rFonts w:ascii="Arial" w:hAnsi="Arial" w:cs="Arial"/>
          <w:bCs/>
          <w:sz w:val="24"/>
          <w:szCs w:val="24"/>
        </w:rPr>
        <w:t xml:space="preserve">This amendment is made to increase the </w:t>
      </w:r>
      <w:r w:rsidR="00FC5300">
        <w:rPr>
          <w:rFonts w:ascii="Arial" w:hAnsi="Arial" w:cs="Arial"/>
          <w:bCs/>
          <w:sz w:val="24"/>
          <w:szCs w:val="24"/>
        </w:rPr>
        <w:t xml:space="preserve">sanctions the </w:t>
      </w:r>
      <w:r>
        <w:rPr>
          <w:rFonts w:ascii="Arial" w:hAnsi="Arial" w:cs="Arial"/>
          <w:bCs/>
          <w:sz w:val="24"/>
          <w:szCs w:val="24"/>
        </w:rPr>
        <w:t xml:space="preserve">Senior Practitioner </w:t>
      </w:r>
      <w:r w:rsidR="00FC5300">
        <w:rPr>
          <w:rFonts w:ascii="Arial" w:hAnsi="Arial" w:cs="Arial"/>
          <w:bCs/>
          <w:sz w:val="24"/>
          <w:szCs w:val="24"/>
        </w:rPr>
        <w:t>may bring to bear</w:t>
      </w:r>
      <w:r>
        <w:rPr>
          <w:rFonts w:ascii="Arial" w:hAnsi="Arial" w:cs="Arial"/>
          <w:bCs/>
          <w:sz w:val="24"/>
          <w:szCs w:val="24"/>
        </w:rPr>
        <w:t xml:space="preserve"> to enforce regulations and to </w:t>
      </w:r>
      <w:r w:rsidR="00FC5300">
        <w:rPr>
          <w:rFonts w:ascii="Arial" w:hAnsi="Arial" w:cs="Arial"/>
          <w:bCs/>
          <w:sz w:val="24"/>
          <w:szCs w:val="24"/>
        </w:rPr>
        <w:t>confirm</w:t>
      </w:r>
      <w:r>
        <w:rPr>
          <w:rFonts w:ascii="Arial" w:hAnsi="Arial" w:cs="Arial"/>
          <w:bCs/>
          <w:sz w:val="24"/>
          <w:szCs w:val="24"/>
        </w:rPr>
        <w:t xml:space="preserve"> the serious nature of certain practices or </w:t>
      </w:r>
      <w:r w:rsidR="004057E3">
        <w:rPr>
          <w:rFonts w:ascii="Arial" w:hAnsi="Arial" w:cs="Arial"/>
          <w:bCs/>
          <w:sz w:val="24"/>
          <w:szCs w:val="24"/>
        </w:rPr>
        <w:t>actions</w:t>
      </w:r>
      <w:r>
        <w:rPr>
          <w:rFonts w:ascii="Arial" w:hAnsi="Arial" w:cs="Arial"/>
          <w:bCs/>
          <w:sz w:val="24"/>
          <w:szCs w:val="24"/>
        </w:rPr>
        <w:t xml:space="preserve"> as </w:t>
      </w:r>
      <w:r w:rsidR="00FC5300">
        <w:rPr>
          <w:rFonts w:ascii="Arial" w:hAnsi="Arial" w:cs="Arial"/>
          <w:bCs/>
          <w:sz w:val="24"/>
          <w:szCs w:val="24"/>
        </w:rPr>
        <w:t xml:space="preserve">they may be </w:t>
      </w:r>
      <w:r>
        <w:rPr>
          <w:rFonts w:ascii="Arial" w:hAnsi="Arial" w:cs="Arial"/>
          <w:bCs/>
          <w:sz w:val="24"/>
          <w:szCs w:val="24"/>
        </w:rPr>
        <w:t>defined.</w:t>
      </w:r>
      <w:r w:rsidR="00CE09EE">
        <w:rPr>
          <w:rFonts w:ascii="Arial" w:hAnsi="Arial" w:cs="Arial"/>
          <w:bCs/>
          <w:sz w:val="24"/>
          <w:szCs w:val="24"/>
        </w:rPr>
        <w:t xml:space="preserve"> These </w:t>
      </w:r>
      <w:r w:rsidR="005C10A7">
        <w:rPr>
          <w:rFonts w:ascii="Arial" w:hAnsi="Arial" w:cs="Arial"/>
          <w:bCs/>
          <w:sz w:val="24"/>
          <w:szCs w:val="24"/>
        </w:rPr>
        <w:t xml:space="preserve">practices or actions </w:t>
      </w:r>
      <w:r w:rsidR="005E2849">
        <w:rPr>
          <w:rFonts w:ascii="Arial" w:hAnsi="Arial" w:cs="Arial"/>
          <w:bCs/>
          <w:sz w:val="24"/>
          <w:szCs w:val="24"/>
        </w:rPr>
        <w:t>may</w:t>
      </w:r>
      <w:r w:rsidR="005C10A7">
        <w:rPr>
          <w:rFonts w:ascii="Arial" w:hAnsi="Arial" w:cs="Arial"/>
          <w:bCs/>
          <w:sz w:val="24"/>
          <w:szCs w:val="24"/>
        </w:rPr>
        <w:t xml:space="preserve"> include those which are deemed to pose too great a risk to</w:t>
      </w:r>
      <w:r w:rsidR="006F7F58">
        <w:rPr>
          <w:rFonts w:ascii="Arial" w:hAnsi="Arial" w:cs="Arial"/>
          <w:bCs/>
          <w:sz w:val="24"/>
          <w:szCs w:val="24"/>
        </w:rPr>
        <w:t xml:space="preserve"> a person’s</w:t>
      </w:r>
      <w:r w:rsidR="005C10A7">
        <w:rPr>
          <w:rFonts w:ascii="Arial" w:hAnsi="Arial" w:cs="Arial"/>
          <w:bCs/>
          <w:sz w:val="24"/>
          <w:szCs w:val="24"/>
        </w:rPr>
        <w:t xml:space="preserve"> life, safety or wellbeing</w:t>
      </w:r>
      <w:r w:rsidR="005E2849">
        <w:rPr>
          <w:rFonts w:ascii="Arial" w:hAnsi="Arial" w:cs="Arial"/>
          <w:bCs/>
          <w:sz w:val="24"/>
          <w:szCs w:val="24"/>
        </w:rPr>
        <w:t xml:space="preserve">. The amendment provides a possibility for inclusion of sanctions in a regulation. It does not require a regulation to include sanctions. If a regulation includes </w:t>
      </w:r>
      <w:r w:rsidR="003945D6">
        <w:rPr>
          <w:rFonts w:ascii="Arial" w:hAnsi="Arial" w:cs="Arial"/>
          <w:bCs/>
          <w:sz w:val="24"/>
          <w:szCs w:val="24"/>
        </w:rPr>
        <w:t>sanctions,</w:t>
      </w:r>
      <w:r w:rsidR="005E2849">
        <w:rPr>
          <w:rFonts w:ascii="Arial" w:hAnsi="Arial" w:cs="Arial"/>
          <w:bCs/>
          <w:sz w:val="24"/>
          <w:szCs w:val="24"/>
        </w:rPr>
        <w:t xml:space="preserve"> they would be proportionate to the potential impact on the human rights infringed and risks caused by the practice.</w:t>
      </w:r>
    </w:p>
    <w:p w14:paraId="360996AB" w14:textId="77777777" w:rsidR="00090388" w:rsidRPr="00090388" w:rsidRDefault="00090388" w:rsidP="00090388">
      <w:pPr>
        <w:spacing w:after="0"/>
        <w:contextualSpacing/>
        <w:rPr>
          <w:rFonts w:ascii="Arial" w:hAnsi="Arial" w:cs="Arial"/>
          <w:bCs/>
          <w:sz w:val="24"/>
          <w:szCs w:val="24"/>
        </w:rPr>
      </w:pPr>
    </w:p>
    <w:p w14:paraId="1692ABBA" w14:textId="77777777" w:rsidR="006E5F4A" w:rsidRDefault="006E5F4A" w:rsidP="00414921">
      <w:pPr>
        <w:rPr>
          <w:rFonts w:ascii="Arial" w:hAnsi="Arial" w:cs="Arial"/>
          <w:b/>
          <w:sz w:val="24"/>
          <w:szCs w:val="24"/>
        </w:rPr>
      </w:pPr>
    </w:p>
    <w:p w14:paraId="5D5C6C0D" w14:textId="77D08BDE" w:rsidR="00E65AA5" w:rsidRDefault="00AC59DF" w:rsidP="00414921">
      <w:pPr>
        <w:rPr>
          <w:rFonts w:ascii="Arial" w:hAnsi="Arial" w:cs="Arial"/>
          <w:b/>
          <w:sz w:val="24"/>
          <w:szCs w:val="24"/>
        </w:rPr>
      </w:pPr>
      <w:r w:rsidRPr="00AC59DF">
        <w:rPr>
          <w:rFonts w:ascii="Arial" w:hAnsi="Arial" w:cs="Arial"/>
          <w:b/>
          <w:sz w:val="24"/>
          <w:szCs w:val="24"/>
        </w:rPr>
        <w:lastRenderedPageBreak/>
        <w:t>CONSULTATION ON THE PROPOSED APPROACH</w:t>
      </w:r>
    </w:p>
    <w:p w14:paraId="6B5F4BBC" w14:textId="21912942" w:rsidR="00D7348B" w:rsidRDefault="00D7348B" w:rsidP="004613C3">
      <w:pPr>
        <w:pStyle w:val="CS-Paragraphnumbering"/>
        <w:ind w:left="0" w:firstLine="0"/>
        <w:rPr>
          <w:rFonts w:ascii="Arial" w:hAnsi="Arial" w:cs="Arial"/>
        </w:rPr>
      </w:pPr>
      <w:r w:rsidRPr="00B51AEC">
        <w:rPr>
          <w:rFonts w:ascii="Arial" w:hAnsi="Arial" w:cs="Arial"/>
        </w:rPr>
        <w:t>The Community Services Directorate</w:t>
      </w:r>
      <w:r w:rsidR="003A050E">
        <w:rPr>
          <w:rFonts w:ascii="Arial" w:hAnsi="Arial" w:cs="Arial"/>
        </w:rPr>
        <w:t xml:space="preserve"> (CSD)</w:t>
      </w:r>
      <w:r w:rsidRPr="00B51AEC">
        <w:rPr>
          <w:rFonts w:ascii="Arial" w:hAnsi="Arial" w:cs="Arial"/>
        </w:rPr>
        <w:t xml:space="preserve"> sought comment from a range of government</w:t>
      </w:r>
      <w:r w:rsidR="00FF0BB3" w:rsidRPr="00B51AEC">
        <w:rPr>
          <w:rFonts w:ascii="Arial" w:hAnsi="Arial" w:cs="Arial"/>
        </w:rPr>
        <w:t>,</w:t>
      </w:r>
      <w:r w:rsidRPr="00B51AEC">
        <w:rPr>
          <w:rFonts w:ascii="Arial" w:hAnsi="Arial" w:cs="Arial"/>
        </w:rPr>
        <w:t xml:space="preserve"> non-government and community stakeholders.</w:t>
      </w:r>
      <w:r w:rsidR="007F5A05" w:rsidRPr="00B51AEC">
        <w:rPr>
          <w:rFonts w:ascii="Arial" w:hAnsi="Arial" w:cs="Arial"/>
        </w:rPr>
        <w:t xml:space="preserve"> Invitation to contribute to the consultation was distributed widely to </w:t>
      </w:r>
      <w:r w:rsidR="004613C3" w:rsidRPr="00B51AEC">
        <w:rPr>
          <w:rFonts w:ascii="Arial" w:hAnsi="Arial" w:cs="Arial"/>
        </w:rPr>
        <w:t>relevant ACT government directorates, unions</w:t>
      </w:r>
      <w:r w:rsidR="00FF0BB3" w:rsidRPr="00B51AEC">
        <w:rPr>
          <w:rFonts w:ascii="Arial" w:hAnsi="Arial" w:cs="Arial"/>
        </w:rPr>
        <w:t xml:space="preserve"> (the Education Union, Community and Public Sector Union and the Australian Services Union)</w:t>
      </w:r>
      <w:r w:rsidR="004613C3" w:rsidRPr="00B51AEC">
        <w:rPr>
          <w:rFonts w:ascii="Arial" w:hAnsi="Arial" w:cs="Arial"/>
        </w:rPr>
        <w:t xml:space="preserve">, </w:t>
      </w:r>
      <w:r w:rsidR="007F5A05" w:rsidRPr="00B51AEC">
        <w:rPr>
          <w:rFonts w:ascii="Arial" w:hAnsi="Arial" w:cs="Arial"/>
        </w:rPr>
        <w:t>disability service providers, education providers, care and protection providers and people with disability, their families and carers as well as representatives from the disability sector, including peak disability bodies and disability service providers.</w:t>
      </w:r>
    </w:p>
    <w:p w14:paraId="515F7D83" w14:textId="2D93CA25" w:rsidR="0071272A" w:rsidRDefault="007D6105" w:rsidP="000B1B92">
      <w:pPr>
        <w:pStyle w:val="CS-Paragraphnumbering"/>
        <w:ind w:left="0" w:firstLine="0"/>
        <w:rPr>
          <w:rFonts w:ascii="Arial" w:hAnsi="Arial" w:cs="Arial"/>
        </w:rPr>
      </w:pPr>
      <w:r w:rsidRPr="000B1B92">
        <w:rPr>
          <w:rFonts w:ascii="Arial" w:hAnsi="Arial" w:cs="Arial"/>
        </w:rPr>
        <w:t>During stakeholder consultation, a consistent theme emerged in relation to the removal of Subsection 7(1)(b)(vi). Whilst removal of “verbal direction or gestural conduct of a coercive nature” was overwhelmingly supported, concerns were raised that the removal of the subsection without a corresponding mechanism to ensure the prevention of its use could lead to further confusion. For example, the removal of the sub-section as a form of restrictive practice could imply it is no longer considered a restrictive practice at all.</w:t>
      </w:r>
      <w:r w:rsidR="006D4686">
        <w:rPr>
          <w:rFonts w:ascii="Arial" w:hAnsi="Arial" w:cs="Arial"/>
        </w:rPr>
        <w:t xml:space="preserve"> </w:t>
      </w:r>
    </w:p>
    <w:p w14:paraId="19BEB7D9" w14:textId="55D9F597" w:rsidR="00426E8E" w:rsidRDefault="00426E8E" w:rsidP="000B1B92">
      <w:pPr>
        <w:pStyle w:val="CS-Paragraphnumbering"/>
        <w:ind w:left="0" w:firstLine="0"/>
        <w:rPr>
          <w:rFonts w:ascii="Arial" w:hAnsi="Arial" w:cs="Arial"/>
        </w:rPr>
      </w:pPr>
      <w:r>
        <w:rPr>
          <w:rFonts w:ascii="Arial" w:hAnsi="Arial" w:cs="Arial"/>
        </w:rPr>
        <w:t>This potential unintended consequence has been assessed and it is considered that verbal directions, or gestural conduct, of a coercive nature would still fall within the catch-all definition of restrictive practice at Section 7(1)(a) of the Act. The existing bespoke protections offered by the Act, including the Senior Practitioner’s complaints and investigation functions, as well as the offence provisions, would still apply if coercive conduct was engaged in as a restrict</w:t>
      </w:r>
      <w:r w:rsidR="006B464E">
        <w:rPr>
          <w:rFonts w:ascii="Arial" w:hAnsi="Arial" w:cs="Arial"/>
        </w:rPr>
        <w:t>ive</w:t>
      </w:r>
      <w:r>
        <w:rPr>
          <w:rFonts w:ascii="Arial" w:hAnsi="Arial" w:cs="Arial"/>
        </w:rPr>
        <w:t xml:space="preserve"> practice contrary to the Act.</w:t>
      </w:r>
    </w:p>
    <w:p w14:paraId="01FC84B8" w14:textId="03F48486" w:rsidR="00D7348B" w:rsidRDefault="00D7348B" w:rsidP="004608C4">
      <w:pPr>
        <w:pStyle w:val="CS-Paragraphnumbering"/>
        <w:ind w:left="0" w:firstLine="0"/>
        <w:rPr>
          <w:rFonts w:ascii="Arial" w:hAnsi="Arial" w:cs="Arial"/>
        </w:rPr>
      </w:pPr>
      <w:r w:rsidRPr="00B51AEC">
        <w:rPr>
          <w:rFonts w:ascii="Arial" w:hAnsi="Arial" w:cs="Arial"/>
        </w:rPr>
        <w:t xml:space="preserve">The Restrictive Practices Oversight Steering Group (RPOSG) was briefed on the proposed amendments and provided input based on these consultations. Key government and non-government stakeholders are members of this </w:t>
      </w:r>
      <w:r w:rsidR="004608C4" w:rsidRPr="00B51AEC">
        <w:rPr>
          <w:rFonts w:ascii="Arial" w:hAnsi="Arial" w:cs="Arial"/>
        </w:rPr>
        <w:t>group.</w:t>
      </w:r>
    </w:p>
    <w:p w14:paraId="568CC1ED" w14:textId="77777777" w:rsidR="004A513D" w:rsidRPr="00B51AEC" w:rsidRDefault="004A513D" w:rsidP="004608C4">
      <w:pPr>
        <w:pStyle w:val="CS-Paragraphnumbering"/>
        <w:ind w:left="0" w:firstLine="0"/>
        <w:rPr>
          <w:rFonts w:ascii="Arial" w:hAnsi="Arial" w:cs="Arial"/>
        </w:rPr>
      </w:pPr>
    </w:p>
    <w:p w14:paraId="1A2BA5E1" w14:textId="6E3769AB" w:rsidR="00790FE4" w:rsidRDefault="00503AAB" w:rsidP="008C225D">
      <w:pPr>
        <w:pStyle w:val="Heading2"/>
      </w:pPr>
      <w:r w:rsidRPr="004A513D">
        <w:rPr>
          <w:rFonts w:eastAsia="Times New Roman" w:cs="Arial"/>
          <w:szCs w:val="24"/>
        </w:rPr>
        <w:t>CONSISTENCY WITH</w:t>
      </w:r>
      <w:r>
        <w:t xml:space="preserve"> </w:t>
      </w:r>
      <w:r w:rsidR="00790FE4" w:rsidRPr="008C225D">
        <w:t>HUMAN RIGHTS</w:t>
      </w:r>
    </w:p>
    <w:p w14:paraId="1C585FC8" w14:textId="1CA8819B" w:rsidR="003D21DA" w:rsidRDefault="003D21DA" w:rsidP="00A44A04">
      <w:pPr>
        <w:pStyle w:val="CS-Paragraphnumbering"/>
        <w:ind w:left="0" w:firstLine="0"/>
        <w:rPr>
          <w:rFonts w:ascii="Arial" w:hAnsi="Arial" w:cs="Arial"/>
        </w:rPr>
      </w:pPr>
      <w:r w:rsidRPr="00B51AEC">
        <w:rPr>
          <w:rFonts w:ascii="Arial" w:hAnsi="Arial" w:cs="Arial"/>
        </w:rPr>
        <w:t xml:space="preserve">The Bill amends the </w:t>
      </w:r>
      <w:r w:rsidRPr="003A050E">
        <w:rPr>
          <w:rFonts w:ascii="Arial" w:hAnsi="Arial" w:cs="Arial"/>
          <w:i/>
          <w:iCs/>
        </w:rPr>
        <w:t>Senior Practitioner Act 2018</w:t>
      </w:r>
      <w:r w:rsidR="004057E3">
        <w:rPr>
          <w:rFonts w:ascii="Arial" w:hAnsi="Arial" w:cs="Arial"/>
          <w:i/>
          <w:iCs/>
        </w:rPr>
        <w:t>.</w:t>
      </w:r>
      <w:r w:rsidRPr="00B51AEC">
        <w:rPr>
          <w:rFonts w:ascii="Arial" w:hAnsi="Arial" w:cs="Arial"/>
        </w:rPr>
        <w:t xml:space="preserve"> </w:t>
      </w:r>
      <w:r w:rsidR="004057E3">
        <w:rPr>
          <w:rFonts w:ascii="Arial" w:hAnsi="Arial" w:cs="Arial"/>
        </w:rPr>
        <w:t>The Act</w:t>
      </w:r>
      <w:r w:rsidRPr="00B51AEC">
        <w:rPr>
          <w:rFonts w:ascii="Arial" w:hAnsi="Arial" w:cs="Arial"/>
        </w:rPr>
        <w:t xml:space="preserve"> contains provisions that both engage and promote or limit human rights in order to regulate and reduce the use of restrictive practices on vulnerable people. During the Bill’s development, due regard was given to its compatibility with human rights as set out in the </w:t>
      </w:r>
      <w:r w:rsidRPr="00B51AEC">
        <w:rPr>
          <w:rFonts w:ascii="Arial" w:hAnsi="Arial" w:cs="Arial"/>
          <w:i/>
          <w:iCs/>
        </w:rPr>
        <w:t>Human Rights Act 2004</w:t>
      </w:r>
      <w:r w:rsidRPr="00B51AEC">
        <w:rPr>
          <w:rFonts w:ascii="Arial" w:hAnsi="Arial" w:cs="Arial"/>
        </w:rPr>
        <w:t xml:space="preserve"> (HRA).</w:t>
      </w:r>
    </w:p>
    <w:p w14:paraId="073AFBF3" w14:textId="77777777" w:rsidR="00DA3C5C" w:rsidRPr="008C3B92" w:rsidRDefault="00DA3C5C" w:rsidP="00DA3C5C">
      <w:pPr>
        <w:spacing w:after="0"/>
        <w:rPr>
          <w:rFonts w:ascii="Arial" w:hAnsi="Arial" w:cs="Arial"/>
          <w:sz w:val="24"/>
          <w:szCs w:val="24"/>
        </w:rPr>
      </w:pPr>
      <w:bookmarkStart w:id="1" w:name="_Hlk104279674"/>
      <w:r w:rsidRPr="008C3B92">
        <w:rPr>
          <w:rFonts w:ascii="Arial" w:hAnsi="Arial" w:cs="Arial"/>
          <w:sz w:val="24"/>
          <w:szCs w:val="24"/>
        </w:rPr>
        <w:t>The measures introduced in the Bill support the Government’s commitment to</w:t>
      </w:r>
      <w:r>
        <w:rPr>
          <w:rFonts w:ascii="Arial" w:hAnsi="Arial" w:cs="Arial"/>
          <w:sz w:val="24"/>
          <w:szCs w:val="24"/>
        </w:rPr>
        <w:t xml:space="preserve"> the reduction and elimination of the use of restrictive practices in the ACT.</w:t>
      </w:r>
    </w:p>
    <w:bookmarkEnd w:id="1"/>
    <w:p w14:paraId="7CE05A76" w14:textId="77777777" w:rsidR="00DA3C5C" w:rsidRPr="008C3B92" w:rsidRDefault="00DA3C5C" w:rsidP="00DA3C5C">
      <w:pPr>
        <w:spacing w:after="0"/>
        <w:rPr>
          <w:rFonts w:ascii="Arial" w:hAnsi="Arial" w:cs="Arial"/>
          <w:sz w:val="24"/>
          <w:szCs w:val="24"/>
        </w:rPr>
      </w:pPr>
    </w:p>
    <w:p w14:paraId="1918D628" w14:textId="3B8B18BC" w:rsidR="00C753C2" w:rsidRDefault="00C753C2" w:rsidP="007D660F">
      <w:pPr>
        <w:rPr>
          <w:rFonts w:ascii="Arial" w:hAnsi="Arial" w:cs="Arial"/>
          <w:b/>
          <w:bCs/>
          <w:iCs/>
          <w:sz w:val="24"/>
          <w:szCs w:val="24"/>
        </w:rPr>
      </w:pPr>
      <w:r w:rsidRPr="00414921">
        <w:rPr>
          <w:rFonts w:ascii="Arial" w:hAnsi="Arial" w:cs="Arial"/>
          <w:b/>
          <w:bCs/>
          <w:iCs/>
          <w:sz w:val="24"/>
          <w:szCs w:val="24"/>
        </w:rPr>
        <w:t>Rights engaged</w:t>
      </w:r>
    </w:p>
    <w:p w14:paraId="6240BFDC" w14:textId="269BD36A" w:rsidR="00A44A04" w:rsidRPr="00B51AEC" w:rsidRDefault="00A44A04" w:rsidP="00B51AEC">
      <w:pPr>
        <w:spacing w:before="240"/>
        <w:rPr>
          <w:rFonts w:ascii="Arial" w:hAnsi="Arial" w:cs="Arial"/>
          <w:iCs/>
          <w:sz w:val="24"/>
          <w:szCs w:val="24"/>
        </w:rPr>
      </w:pPr>
      <w:r w:rsidRPr="00B51AEC">
        <w:rPr>
          <w:rFonts w:ascii="Arial" w:hAnsi="Arial" w:cs="Arial"/>
          <w:iCs/>
          <w:sz w:val="24"/>
          <w:szCs w:val="24"/>
        </w:rPr>
        <w:t xml:space="preserve">The Bill primarily engages </w:t>
      </w:r>
      <w:r w:rsidR="00DA3C5C">
        <w:rPr>
          <w:rFonts w:ascii="Arial" w:hAnsi="Arial" w:cs="Arial"/>
          <w:iCs/>
          <w:sz w:val="24"/>
          <w:szCs w:val="24"/>
        </w:rPr>
        <w:t>S</w:t>
      </w:r>
      <w:r w:rsidRPr="00B51AEC">
        <w:rPr>
          <w:rFonts w:ascii="Arial" w:hAnsi="Arial" w:cs="Arial"/>
          <w:iCs/>
          <w:sz w:val="24"/>
          <w:szCs w:val="24"/>
        </w:rPr>
        <w:t xml:space="preserve">ection 10– </w:t>
      </w:r>
      <w:r w:rsidR="003A050E">
        <w:rPr>
          <w:rFonts w:ascii="Arial" w:hAnsi="Arial" w:cs="Arial"/>
          <w:iCs/>
          <w:sz w:val="24"/>
          <w:szCs w:val="24"/>
        </w:rPr>
        <w:t>P</w:t>
      </w:r>
      <w:r w:rsidRPr="00B51AEC">
        <w:rPr>
          <w:rFonts w:ascii="Arial" w:hAnsi="Arial" w:cs="Arial"/>
          <w:iCs/>
          <w:sz w:val="24"/>
          <w:szCs w:val="24"/>
        </w:rPr>
        <w:t>rotection from torture, inhuman or degrading treatment</w:t>
      </w:r>
      <w:r w:rsidR="00B51AEC">
        <w:rPr>
          <w:rFonts w:ascii="Arial" w:hAnsi="Arial" w:cs="Arial"/>
          <w:iCs/>
          <w:sz w:val="24"/>
          <w:szCs w:val="24"/>
        </w:rPr>
        <w:t xml:space="preserve"> and </w:t>
      </w:r>
      <w:r w:rsidR="00B51AEC" w:rsidRPr="00B51AEC">
        <w:rPr>
          <w:rFonts w:ascii="Arial" w:hAnsi="Arial" w:cs="Arial"/>
          <w:iCs/>
          <w:sz w:val="24"/>
          <w:szCs w:val="24"/>
        </w:rPr>
        <w:t>Section 11 – Protection of the family and children</w:t>
      </w:r>
      <w:r w:rsidR="004538BD">
        <w:rPr>
          <w:rFonts w:ascii="Arial" w:hAnsi="Arial" w:cs="Arial"/>
          <w:iCs/>
          <w:sz w:val="24"/>
          <w:szCs w:val="24"/>
        </w:rPr>
        <w:t>,</w:t>
      </w:r>
      <w:r w:rsidR="00C31478" w:rsidRPr="00C31478">
        <w:rPr>
          <w:rFonts w:ascii="Arial" w:hAnsi="Arial" w:cs="Arial"/>
          <w:iCs/>
          <w:sz w:val="24"/>
          <w:szCs w:val="24"/>
        </w:rPr>
        <w:t xml:space="preserve"> </w:t>
      </w:r>
      <w:r w:rsidR="00C31478" w:rsidRPr="00B51AEC">
        <w:rPr>
          <w:rFonts w:ascii="Arial" w:hAnsi="Arial" w:cs="Arial"/>
          <w:iCs/>
          <w:sz w:val="24"/>
          <w:szCs w:val="24"/>
        </w:rPr>
        <w:t xml:space="preserve">of the </w:t>
      </w:r>
      <w:r w:rsidR="00C31478">
        <w:rPr>
          <w:rFonts w:ascii="Arial" w:hAnsi="Arial" w:cs="Arial"/>
          <w:iCs/>
          <w:sz w:val="24"/>
          <w:szCs w:val="24"/>
        </w:rPr>
        <w:t>HRA</w:t>
      </w:r>
      <w:r w:rsidRPr="00B51AEC">
        <w:rPr>
          <w:rFonts w:ascii="Arial" w:hAnsi="Arial" w:cs="Arial"/>
          <w:iCs/>
          <w:sz w:val="24"/>
          <w:szCs w:val="24"/>
        </w:rPr>
        <w:t>.</w:t>
      </w:r>
    </w:p>
    <w:p w14:paraId="56D5AAAF" w14:textId="298C67FB" w:rsidR="00BC3EF0" w:rsidRDefault="00BC3EF0" w:rsidP="00414921">
      <w:pPr>
        <w:rPr>
          <w:rFonts w:ascii="Arial" w:hAnsi="Arial" w:cs="Arial"/>
          <w:b/>
          <w:bCs/>
          <w:i/>
          <w:sz w:val="24"/>
          <w:szCs w:val="24"/>
        </w:rPr>
      </w:pPr>
      <w:r w:rsidRPr="00BC3EF0">
        <w:rPr>
          <w:rFonts w:ascii="Arial" w:hAnsi="Arial" w:cs="Arial"/>
          <w:b/>
          <w:bCs/>
          <w:i/>
          <w:sz w:val="24"/>
          <w:szCs w:val="24"/>
        </w:rPr>
        <w:t>Rights Promoted</w:t>
      </w:r>
    </w:p>
    <w:p w14:paraId="7146468C" w14:textId="77777777" w:rsidR="00A44A04" w:rsidRPr="00C31478" w:rsidRDefault="00A44A04" w:rsidP="00A44A04">
      <w:pPr>
        <w:spacing w:before="240"/>
        <w:rPr>
          <w:rFonts w:ascii="Arial" w:hAnsi="Arial" w:cs="Arial"/>
          <w:sz w:val="24"/>
          <w:szCs w:val="24"/>
          <w:u w:val="single"/>
        </w:rPr>
      </w:pPr>
      <w:r w:rsidRPr="00C31478">
        <w:rPr>
          <w:rFonts w:ascii="Arial" w:hAnsi="Arial" w:cs="Arial"/>
          <w:sz w:val="24"/>
          <w:szCs w:val="24"/>
          <w:u w:val="single"/>
        </w:rPr>
        <w:lastRenderedPageBreak/>
        <w:t>Section 10 – Protection from torture and cruel, inhuman or degrading treatment etc.</w:t>
      </w:r>
    </w:p>
    <w:p w14:paraId="5B1CC875" w14:textId="77777777" w:rsidR="004057E3" w:rsidRDefault="000B7826" w:rsidP="00A44A04">
      <w:pPr>
        <w:pStyle w:val="Default"/>
        <w:spacing w:before="120" w:line="276" w:lineRule="auto"/>
        <w:rPr>
          <w:rFonts w:ascii="Arial" w:hAnsi="Arial" w:cs="Arial"/>
        </w:rPr>
      </w:pPr>
      <w:r w:rsidRPr="00C31478">
        <w:rPr>
          <w:rFonts w:ascii="Arial" w:hAnsi="Arial" w:cs="Arial"/>
        </w:rPr>
        <w:t>This Bill</w:t>
      </w:r>
      <w:r w:rsidR="004057E3">
        <w:rPr>
          <w:rFonts w:ascii="Arial" w:hAnsi="Arial" w:cs="Arial"/>
        </w:rPr>
        <w:t>:</w:t>
      </w:r>
    </w:p>
    <w:p w14:paraId="6A8E5456" w14:textId="565D65A0" w:rsidR="00A44A04" w:rsidRPr="00C31478" w:rsidRDefault="004057E3" w:rsidP="004057E3">
      <w:pPr>
        <w:pStyle w:val="Default"/>
        <w:numPr>
          <w:ilvl w:val="0"/>
          <w:numId w:val="3"/>
        </w:numPr>
        <w:spacing w:before="120" w:line="276" w:lineRule="auto"/>
        <w:rPr>
          <w:rFonts w:ascii="Arial" w:hAnsi="Arial" w:cs="Arial"/>
        </w:rPr>
      </w:pPr>
      <w:r>
        <w:rPr>
          <w:rFonts w:ascii="Arial" w:hAnsi="Arial" w:cs="Arial"/>
        </w:rPr>
        <w:t>R</w:t>
      </w:r>
      <w:r w:rsidR="000B7826" w:rsidRPr="00C31478">
        <w:rPr>
          <w:rFonts w:ascii="Arial" w:hAnsi="Arial" w:cs="Arial"/>
        </w:rPr>
        <w:t>emoves</w:t>
      </w:r>
      <w:r w:rsidR="00A44A04" w:rsidRPr="00C31478">
        <w:rPr>
          <w:rFonts w:ascii="Arial" w:hAnsi="Arial" w:cs="Arial"/>
        </w:rPr>
        <w:t xml:space="preserve"> “verbal direction, or gestural conduct of a coercive nature”</w:t>
      </w:r>
      <w:r w:rsidR="000B7826" w:rsidRPr="00C31478">
        <w:rPr>
          <w:rFonts w:ascii="Arial" w:hAnsi="Arial" w:cs="Arial"/>
        </w:rPr>
        <w:t xml:space="preserve"> from the list of restrictive practices defined within Section 7 the Act. </w:t>
      </w:r>
    </w:p>
    <w:p w14:paraId="5464CE2F" w14:textId="7A31F2D6" w:rsidR="007912BD" w:rsidRDefault="005C10A7" w:rsidP="004057E3">
      <w:pPr>
        <w:pStyle w:val="Default"/>
        <w:spacing w:before="120" w:line="276" w:lineRule="auto"/>
        <w:ind w:left="720"/>
        <w:rPr>
          <w:rFonts w:ascii="Arial" w:hAnsi="Arial" w:cs="Arial"/>
        </w:rPr>
      </w:pPr>
      <w:r>
        <w:rPr>
          <w:rFonts w:ascii="Arial" w:hAnsi="Arial" w:cs="Arial"/>
        </w:rPr>
        <w:t xml:space="preserve">Under </w:t>
      </w:r>
      <w:r w:rsidRPr="00CF2605">
        <w:rPr>
          <w:rFonts w:ascii="Arial" w:hAnsi="Arial" w:cs="Arial"/>
        </w:rPr>
        <w:t xml:space="preserve">Section 10 of the </w:t>
      </w:r>
      <w:r w:rsidR="00CF2605" w:rsidRPr="000B1B92">
        <w:rPr>
          <w:rFonts w:ascii="Arial" w:hAnsi="Arial" w:cs="Arial"/>
        </w:rPr>
        <w:t>HRA</w:t>
      </w:r>
      <w:r>
        <w:rPr>
          <w:rFonts w:ascii="Arial" w:hAnsi="Arial" w:cs="Arial"/>
        </w:rPr>
        <w:t xml:space="preserve">, no-one may be treated or punished in a </w:t>
      </w:r>
      <w:r w:rsidR="007912BD">
        <w:rPr>
          <w:rFonts w:ascii="Arial" w:hAnsi="Arial" w:cs="Arial"/>
        </w:rPr>
        <w:t>cruel</w:t>
      </w:r>
      <w:r>
        <w:rPr>
          <w:rFonts w:ascii="Arial" w:hAnsi="Arial" w:cs="Arial"/>
        </w:rPr>
        <w:t xml:space="preserve">, inhuman or degrading way. </w:t>
      </w:r>
      <w:r w:rsidR="007912BD">
        <w:rPr>
          <w:rFonts w:ascii="Arial" w:hAnsi="Arial" w:cs="Arial"/>
        </w:rPr>
        <w:t xml:space="preserve">This right obliges government to protect all people through legislative and other means against torture, or cruel, inhuman or degrading </w:t>
      </w:r>
      <w:r w:rsidR="000C510C">
        <w:rPr>
          <w:rFonts w:ascii="Arial" w:hAnsi="Arial" w:cs="Arial"/>
        </w:rPr>
        <w:t>treatment</w:t>
      </w:r>
      <w:r w:rsidR="007912BD">
        <w:rPr>
          <w:rFonts w:ascii="Arial" w:hAnsi="Arial" w:cs="Arial"/>
        </w:rPr>
        <w:t xml:space="preserve"> or punishment, whether inflicted by state authorities or by people acting in a private capacity.</w:t>
      </w:r>
    </w:p>
    <w:p w14:paraId="13853896" w14:textId="209E8A1E" w:rsidR="007912BD" w:rsidRDefault="007912BD" w:rsidP="004057E3">
      <w:pPr>
        <w:pStyle w:val="Default"/>
        <w:spacing w:before="120" w:line="276" w:lineRule="auto"/>
        <w:ind w:left="720"/>
        <w:rPr>
          <w:rFonts w:ascii="Arial" w:hAnsi="Arial" w:cs="Arial"/>
          <w:bCs/>
        </w:rPr>
      </w:pPr>
      <w:r>
        <w:rPr>
          <w:rFonts w:ascii="Arial" w:hAnsi="Arial" w:cs="Arial"/>
          <w:bCs/>
        </w:rPr>
        <w:t xml:space="preserve">As </w:t>
      </w:r>
      <w:r w:rsidR="004A65BB">
        <w:rPr>
          <w:rFonts w:ascii="Arial" w:hAnsi="Arial" w:cs="Arial"/>
          <w:bCs/>
        </w:rPr>
        <w:t xml:space="preserve">previously </w:t>
      </w:r>
      <w:r>
        <w:rPr>
          <w:rFonts w:ascii="Arial" w:hAnsi="Arial" w:cs="Arial"/>
          <w:bCs/>
        </w:rPr>
        <w:t xml:space="preserve">specified, coercion includes threatening, degrading and humiliating a person into a position of powerlessness, in an attempt to force compliance. Its inclusion in the Act </w:t>
      </w:r>
      <w:r w:rsidRPr="00C31478">
        <w:rPr>
          <w:rFonts w:ascii="Arial" w:hAnsi="Arial" w:cs="Arial"/>
        </w:rPr>
        <w:t>gives the impression that verbal directions, or gestural conduct, of a coercive nature could be used.</w:t>
      </w:r>
    </w:p>
    <w:p w14:paraId="15BB3E61" w14:textId="3805CADB" w:rsidR="000B7826" w:rsidRPr="00C31478" w:rsidRDefault="007912BD" w:rsidP="004057E3">
      <w:pPr>
        <w:pStyle w:val="Default"/>
        <w:spacing w:before="120" w:line="276" w:lineRule="auto"/>
        <w:ind w:left="720"/>
        <w:rPr>
          <w:rFonts w:ascii="Arial" w:hAnsi="Arial" w:cs="Arial"/>
        </w:rPr>
      </w:pPr>
      <w:r>
        <w:rPr>
          <w:rFonts w:ascii="Arial" w:hAnsi="Arial" w:cs="Arial"/>
        </w:rPr>
        <w:t>In keeping with the right to protection from to</w:t>
      </w:r>
      <w:r w:rsidR="004A65BB">
        <w:rPr>
          <w:rFonts w:ascii="Arial" w:hAnsi="Arial" w:cs="Arial"/>
        </w:rPr>
        <w:t>r</w:t>
      </w:r>
      <w:r>
        <w:rPr>
          <w:rFonts w:ascii="Arial" w:hAnsi="Arial" w:cs="Arial"/>
        </w:rPr>
        <w:t>ture and cruel, inhuman or degrading treatment, c</w:t>
      </w:r>
      <w:r w:rsidR="000B7826" w:rsidRPr="00C31478">
        <w:rPr>
          <w:rFonts w:ascii="Arial" w:hAnsi="Arial" w:cs="Arial"/>
        </w:rPr>
        <w:t xml:space="preserve">oercion would </w:t>
      </w:r>
      <w:r>
        <w:rPr>
          <w:rFonts w:ascii="Arial" w:hAnsi="Arial" w:cs="Arial"/>
        </w:rPr>
        <w:t>never</w:t>
      </w:r>
      <w:r w:rsidRPr="00C31478">
        <w:rPr>
          <w:rFonts w:ascii="Arial" w:hAnsi="Arial" w:cs="Arial"/>
        </w:rPr>
        <w:t xml:space="preserve"> </w:t>
      </w:r>
      <w:r w:rsidR="000B7826" w:rsidRPr="00C31478">
        <w:rPr>
          <w:rFonts w:ascii="Arial" w:hAnsi="Arial" w:cs="Arial"/>
        </w:rPr>
        <w:t>be approved as part of an authorised positive behaviour support plan</w:t>
      </w:r>
      <w:r>
        <w:rPr>
          <w:rFonts w:ascii="Arial" w:hAnsi="Arial" w:cs="Arial"/>
        </w:rPr>
        <w:t>. Neither would it</w:t>
      </w:r>
      <w:r w:rsidR="000B7826" w:rsidRPr="00C31478">
        <w:rPr>
          <w:rFonts w:ascii="Arial" w:hAnsi="Arial" w:cs="Arial"/>
        </w:rPr>
        <w:t xml:space="preserve"> reasonably </w:t>
      </w:r>
      <w:r>
        <w:rPr>
          <w:rFonts w:ascii="Arial" w:hAnsi="Arial" w:cs="Arial"/>
        </w:rPr>
        <w:t xml:space="preserve">be </w:t>
      </w:r>
      <w:r w:rsidR="000B7826" w:rsidRPr="00C31478">
        <w:rPr>
          <w:rFonts w:ascii="Arial" w:hAnsi="Arial" w:cs="Arial"/>
        </w:rPr>
        <w:t>referred to as part of an emergency response in a duty of care situation. Use of such a practice would be unlikely to constitute an action of last resort or be the least restrictive way of ensuring the safety of the person or others, as required under Section</w:t>
      </w:r>
      <w:r w:rsidR="00C31478">
        <w:rPr>
          <w:rFonts w:ascii="Arial" w:hAnsi="Arial" w:cs="Arial"/>
        </w:rPr>
        <w:t> </w:t>
      </w:r>
      <w:r w:rsidR="000B7826" w:rsidRPr="00C31478">
        <w:rPr>
          <w:rFonts w:ascii="Arial" w:hAnsi="Arial" w:cs="Arial"/>
        </w:rPr>
        <w:t xml:space="preserve">9(2)(g) of the Act. </w:t>
      </w:r>
    </w:p>
    <w:p w14:paraId="4733691D" w14:textId="0914B12D" w:rsidR="00940899" w:rsidRDefault="003F308D" w:rsidP="00940899">
      <w:pPr>
        <w:pStyle w:val="Default"/>
        <w:spacing w:before="120" w:line="276" w:lineRule="auto"/>
        <w:ind w:left="720"/>
        <w:rPr>
          <w:rFonts w:ascii="Arial" w:hAnsi="Arial" w:cs="Arial"/>
        </w:rPr>
      </w:pPr>
      <w:r w:rsidRPr="00C31478">
        <w:rPr>
          <w:rFonts w:ascii="Arial" w:hAnsi="Arial" w:cs="Arial"/>
        </w:rPr>
        <w:t>Remov</w:t>
      </w:r>
      <w:r w:rsidR="00C31478">
        <w:rPr>
          <w:rFonts w:ascii="Arial" w:hAnsi="Arial" w:cs="Arial"/>
        </w:rPr>
        <w:t xml:space="preserve">al of </w:t>
      </w:r>
      <w:r w:rsidR="007912BD" w:rsidRPr="00C31478">
        <w:rPr>
          <w:rFonts w:ascii="Arial" w:hAnsi="Arial" w:cs="Arial"/>
        </w:rPr>
        <w:t xml:space="preserve">subsection 7(1)(b)(vi) </w:t>
      </w:r>
      <w:r w:rsidRPr="00C31478">
        <w:rPr>
          <w:rFonts w:ascii="Arial" w:hAnsi="Arial" w:cs="Arial"/>
        </w:rPr>
        <w:t xml:space="preserve">makes clear that </w:t>
      </w:r>
      <w:r w:rsidR="007912BD">
        <w:rPr>
          <w:rFonts w:ascii="Arial" w:hAnsi="Arial" w:cs="Arial"/>
        </w:rPr>
        <w:t xml:space="preserve">coercion </w:t>
      </w:r>
      <w:r w:rsidRPr="00C31478">
        <w:rPr>
          <w:rFonts w:ascii="Arial" w:hAnsi="Arial" w:cs="Arial"/>
        </w:rPr>
        <w:t>is not a</w:t>
      </w:r>
      <w:r w:rsidR="007912BD">
        <w:rPr>
          <w:rFonts w:ascii="Arial" w:hAnsi="Arial" w:cs="Arial"/>
        </w:rPr>
        <w:t>n acceptable</w:t>
      </w:r>
      <w:r w:rsidRPr="00C31478">
        <w:rPr>
          <w:rFonts w:ascii="Arial" w:hAnsi="Arial" w:cs="Arial"/>
        </w:rPr>
        <w:t xml:space="preserve"> restrictive practice that could be part of a positive behaviour support plan</w:t>
      </w:r>
      <w:r w:rsidR="000C510C">
        <w:rPr>
          <w:rFonts w:ascii="Arial" w:hAnsi="Arial" w:cs="Arial"/>
        </w:rPr>
        <w:t xml:space="preserve"> and is therefore intended to reduce and eliminate its use on vulnerable persons</w:t>
      </w:r>
      <w:r w:rsidRPr="00C31478">
        <w:rPr>
          <w:rFonts w:ascii="Arial" w:hAnsi="Arial" w:cs="Arial"/>
        </w:rPr>
        <w:t>.</w:t>
      </w:r>
      <w:r w:rsidR="00940899" w:rsidRPr="00940899">
        <w:rPr>
          <w:rFonts w:ascii="Arial" w:hAnsi="Arial" w:cs="Arial"/>
        </w:rPr>
        <w:t xml:space="preserve"> </w:t>
      </w:r>
      <w:r w:rsidR="00940899">
        <w:rPr>
          <w:rFonts w:ascii="Arial" w:hAnsi="Arial" w:cs="Arial"/>
        </w:rPr>
        <w:t>Removing coercive conduct from the definition of restrictive practice is intended to remove the confusion that it could be suitable to include in a positive behaviour support plan</w:t>
      </w:r>
      <w:r w:rsidR="00940899" w:rsidRPr="00C31478">
        <w:rPr>
          <w:rFonts w:ascii="Arial" w:hAnsi="Arial" w:cs="Arial"/>
        </w:rPr>
        <w:t>.</w:t>
      </w:r>
      <w:r w:rsidR="00940899">
        <w:rPr>
          <w:rFonts w:ascii="Arial" w:hAnsi="Arial" w:cs="Arial"/>
        </w:rPr>
        <w:t xml:space="preserve"> It is not the intent of the Bill that coercive conduct no longer be considered a restrictive practice at all.</w:t>
      </w:r>
    </w:p>
    <w:p w14:paraId="79DDB4DB" w14:textId="77777777" w:rsidR="001A6A2C" w:rsidRDefault="001A6A2C" w:rsidP="00940899">
      <w:pPr>
        <w:pStyle w:val="Default"/>
        <w:spacing w:before="120" w:line="276" w:lineRule="auto"/>
        <w:ind w:left="720"/>
        <w:rPr>
          <w:rFonts w:ascii="Arial" w:hAnsi="Arial" w:cs="Arial"/>
        </w:rPr>
      </w:pPr>
    </w:p>
    <w:p w14:paraId="3A0C1F9F" w14:textId="62B77F79" w:rsidR="00426E8E" w:rsidRDefault="006B464E" w:rsidP="00695CCC">
      <w:pPr>
        <w:pStyle w:val="CS-Paragraphnumbering"/>
        <w:ind w:firstLine="0"/>
        <w:rPr>
          <w:rFonts w:ascii="Arial" w:hAnsi="Arial" w:cs="Arial"/>
        </w:rPr>
      </w:pPr>
      <w:r>
        <w:rPr>
          <w:rFonts w:ascii="Arial" w:hAnsi="Arial" w:cs="Arial"/>
        </w:rPr>
        <w:t xml:space="preserve">Concern </w:t>
      </w:r>
      <w:r w:rsidR="00D260B3">
        <w:rPr>
          <w:rFonts w:ascii="Arial" w:hAnsi="Arial" w:cs="Arial"/>
        </w:rPr>
        <w:t xml:space="preserve">raised during consultation </w:t>
      </w:r>
      <w:r w:rsidR="009172D9">
        <w:rPr>
          <w:rFonts w:ascii="Arial" w:hAnsi="Arial" w:cs="Arial"/>
        </w:rPr>
        <w:t xml:space="preserve">that </w:t>
      </w:r>
      <w:r w:rsidR="009172D9" w:rsidRPr="000B1B92">
        <w:rPr>
          <w:rFonts w:ascii="Arial" w:hAnsi="Arial" w:cs="Arial"/>
        </w:rPr>
        <w:t>remov</w:t>
      </w:r>
      <w:r w:rsidR="00BA1BF0">
        <w:rPr>
          <w:rFonts w:ascii="Arial" w:hAnsi="Arial" w:cs="Arial"/>
        </w:rPr>
        <w:t xml:space="preserve">ing </w:t>
      </w:r>
      <w:r w:rsidR="003945D6">
        <w:rPr>
          <w:rFonts w:ascii="Arial" w:hAnsi="Arial" w:cs="Arial"/>
        </w:rPr>
        <w:t>sub</w:t>
      </w:r>
      <w:r w:rsidR="003945D6" w:rsidRPr="003173CF">
        <w:rPr>
          <w:rFonts w:ascii="Arial" w:hAnsi="Arial" w:cs="Arial"/>
        </w:rPr>
        <w:t>section 7(1)(b)(vi)</w:t>
      </w:r>
      <w:r w:rsidR="009172D9" w:rsidRPr="000B1B92">
        <w:rPr>
          <w:rFonts w:ascii="Arial" w:hAnsi="Arial" w:cs="Arial"/>
        </w:rPr>
        <w:t xml:space="preserve"> could imply </w:t>
      </w:r>
      <w:r w:rsidR="003945D6">
        <w:rPr>
          <w:rFonts w:ascii="Arial" w:hAnsi="Arial" w:cs="Arial"/>
        </w:rPr>
        <w:t>coercion</w:t>
      </w:r>
      <w:r w:rsidR="003945D6" w:rsidRPr="000B1B92">
        <w:rPr>
          <w:rFonts w:ascii="Arial" w:hAnsi="Arial" w:cs="Arial"/>
        </w:rPr>
        <w:t xml:space="preserve"> </w:t>
      </w:r>
      <w:r w:rsidR="009172D9" w:rsidRPr="000B1B92">
        <w:rPr>
          <w:rFonts w:ascii="Arial" w:hAnsi="Arial" w:cs="Arial"/>
        </w:rPr>
        <w:t>is no longer considered a restrictive practice</w:t>
      </w:r>
      <w:r w:rsidR="00BA1BF0">
        <w:rPr>
          <w:rFonts w:ascii="Arial" w:hAnsi="Arial" w:cs="Arial"/>
        </w:rPr>
        <w:t xml:space="preserve"> </w:t>
      </w:r>
      <w:r w:rsidR="00426E8E">
        <w:rPr>
          <w:rFonts w:ascii="Arial" w:hAnsi="Arial" w:cs="Arial"/>
        </w:rPr>
        <w:t xml:space="preserve">and the </w:t>
      </w:r>
      <w:r w:rsidR="00D260B3">
        <w:rPr>
          <w:rFonts w:ascii="Arial" w:hAnsi="Arial" w:cs="Arial"/>
        </w:rPr>
        <w:t xml:space="preserve">corresponding potential </w:t>
      </w:r>
      <w:r w:rsidR="00940899">
        <w:rPr>
          <w:rFonts w:ascii="Arial" w:hAnsi="Arial" w:cs="Arial"/>
        </w:rPr>
        <w:t>risk that</w:t>
      </w:r>
      <w:r w:rsidR="00426E8E">
        <w:rPr>
          <w:rFonts w:ascii="Arial" w:hAnsi="Arial" w:cs="Arial"/>
        </w:rPr>
        <w:t xml:space="preserve"> this </w:t>
      </w:r>
      <w:r w:rsidR="00940899">
        <w:rPr>
          <w:rFonts w:ascii="Arial" w:hAnsi="Arial" w:cs="Arial"/>
        </w:rPr>
        <w:t>may</w:t>
      </w:r>
      <w:r w:rsidR="00426E8E">
        <w:rPr>
          <w:rFonts w:ascii="Arial" w:hAnsi="Arial" w:cs="Arial"/>
        </w:rPr>
        <w:t xml:space="preserve"> </w:t>
      </w:r>
      <w:r w:rsidR="001A6A2C">
        <w:rPr>
          <w:rFonts w:ascii="Arial" w:hAnsi="Arial" w:cs="Arial"/>
        </w:rPr>
        <w:t xml:space="preserve">limit </w:t>
      </w:r>
      <w:r w:rsidR="00BA1BF0">
        <w:rPr>
          <w:rFonts w:ascii="Arial" w:hAnsi="Arial" w:cs="Arial"/>
        </w:rPr>
        <w:t>the right to protection from torture and cruel, inhuman or degrading treatment</w:t>
      </w:r>
      <w:r w:rsidR="00D260B3">
        <w:rPr>
          <w:rFonts w:ascii="Arial" w:hAnsi="Arial" w:cs="Arial"/>
        </w:rPr>
        <w:t>,</w:t>
      </w:r>
      <w:r w:rsidR="00426E8E">
        <w:rPr>
          <w:rFonts w:ascii="Arial" w:hAnsi="Arial" w:cs="Arial"/>
        </w:rPr>
        <w:t xml:space="preserve"> is averted by existing provisions within the Act</w:t>
      </w:r>
      <w:r w:rsidR="00BA1BF0">
        <w:rPr>
          <w:rFonts w:ascii="Arial" w:hAnsi="Arial" w:cs="Arial"/>
        </w:rPr>
        <w:t xml:space="preserve">.  </w:t>
      </w:r>
      <w:r w:rsidR="00940899">
        <w:rPr>
          <w:rFonts w:ascii="Arial" w:hAnsi="Arial" w:cs="Arial"/>
        </w:rPr>
        <w:t xml:space="preserve">As previously </w:t>
      </w:r>
      <w:r>
        <w:rPr>
          <w:rFonts w:ascii="Arial" w:hAnsi="Arial" w:cs="Arial"/>
        </w:rPr>
        <w:t>note</w:t>
      </w:r>
      <w:r w:rsidR="00940899">
        <w:rPr>
          <w:rFonts w:ascii="Arial" w:hAnsi="Arial" w:cs="Arial"/>
        </w:rPr>
        <w:t>d, t</w:t>
      </w:r>
      <w:r w:rsidR="00426E8E">
        <w:rPr>
          <w:rFonts w:ascii="Arial" w:hAnsi="Arial" w:cs="Arial"/>
        </w:rPr>
        <w:t xml:space="preserve">his is because </w:t>
      </w:r>
      <w:r>
        <w:rPr>
          <w:rFonts w:ascii="Arial" w:hAnsi="Arial" w:cs="Arial"/>
        </w:rPr>
        <w:t>the bespoke</w:t>
      </w:r>
      <w:r w:rsidR="00426E8E">
        <w:rPr>
          <w:rFonts w:ascii="Arial" w:hAnsi="Arial" w:cs="Arial"/>
        </w:rPr>
        <w:t xml:space="preserve"> protections offe</w:t>
      </w:r>
      <w:r w:rsidR="00E022AE">
        <w:rPr>
          <w:rFonts w:ascii="Arial" w:hAnsi="Arial" w:cs="Arial"/>
        </w:rPr>
        <w:t>re</w:t>
      </w:r>
      <w:r w:rsidR="00426E8E">
        <w:rPr>
          <w:rFonts w:ascii="Arial" w:hAnsi="Arial" w:cs="Arial"/>
        </w:rPr>
        <w:t>d by the Act</w:t>
      </w:r>
      <w:r w:rsidR="001A6A2C">
        <w:rPr>
          <w:rFonts w:ascii="Arial" w:hAnsi="Arial" w:cs="Arial"/>
        </w:rPr>
        <w:t xml:space="preserve">, including the Senior Practitioner’s complaints and investigation functions, as well as the offence provisions, </w:t>
      </w:r>
      <w:r w:rsidR="00426E8E">
        <w:rPr>
          <w:rFonts w:ascii="Arial" w:hAnsi="Arial" w:cs="Arial"/>
        </w:rPr>
        <w:t>would still apply if coercion was used as a restrictive practice contrary to the Act</w:t>
      </w:r>
      <w:r w:rsidR="004B4432">
        <w:rPr>
          <w:rFonts w:ascii="Arial" w:hAnsi="Arial" w:cs="Arial"/>
        </w:rPr>
        <w:t xml:space="preserve">, because </w:t>
      </w:r>
      <w:r w:rsidR="004B4432" w:rsidRPr="004B4432">
        <w:rPr>
          <w:rFonts w:ascii="Arial" w:hAnsi="Arial" w:cs="Arial"/>
        </w:rPr>
        <w:t>verbal directions, or gestural conduct, of a coercive nature</w:t>
      </w:r>
      <w:r w:rsidR="004B4432">
        <w:rPr>
          <w:rFonts w:ascii="Arial" w:hAnsi="Arial" w:cs="Arial"/>
        </w:rPr>
        <w:t xml:space="preserve"> could still fall within the broader definition of restrictive practice in section 7(1)(a).</w:t>
      </w:r>
    </w:p>
    <w:p w14:paraId="0FC1C56D" w14:textId="3FC604A2" w:rsidR="0071272A" w:rsidRPr="003945D6" w:rsidRDefault="0071272A" w:rsidP="0071272A">
      <w:pPr>
        <w:pStyle w:val="Default"/>
        <w:spacing w:before="120" w:line="276" w:lineRule="auto"/>
        <w:ind w:left="720"/>
        <w:rPr>
          <w:rFonts w:ascii="Arial" w:hAnsi="Arial" w:cs="Arial"/>
        </w:rPr>
      </w:pPr>
    </w:p>
    <w:p w14:paraId="72B9E256" w14:textId="6272A2C9" w:rsidR="009172D9" w:rsidRDefault="003945D6" w:rsidP="004057E3">
      <w:pPr>
        <w:pStyle w:val="Default"/>
        <w:spacing w:before="120" w:line="276" w:lineRule="auto"/>
        <w:ind w:left="720"/>
        <w:rPr>
          <w:rFonts w:ascii="Arial" w:hAnsi="Arial" w:cs="Arial"/>
        </w:rPr>
      </w:pPr>
      <w:r w:rsidRPr="00B35898">
        <w:rPr>
          <w:rFonts w:ascii="Arial" w:hAnsi="Arial" w:cs="Arial"/>
        </w:rPr>
        <w:lastRenderedPageBreak/>
        <w:t>The amendment is not intended to facilitate or increase the use of coercion, but to signal the inappropriateness of its use in positive behaviour support plans</w:t>
      </w:r>
    </w:p>
    <w:p w14:paraId="65CDDF01" w14:textId="50ABA4DA" w:rsidR="00B36543" w:rsidRDefault="00872A7E" w:rsidP="007B09B9">
      <w:pPr>
        <w:pStyle w:val="Default"/>
        <w:numPr>
          <w:ilvl w:val="0"/>
          <w:numId w:val="3"/>
        </w:numPr>
        <w:spacing w:before="120" w:line="276" w:lineRule="auto"/>
        <w:rPr>
          <w:rFonts w:ascii="Arial" w:hAnsi="Arial" w:cs="Arial"/>
        </w:rPr>
      </w:pPr>
      <w:r w:rsidRPr="00C31478">
        <w:rPr>
          <w:rFonts w:ascii="Arial" w:hAnsi="Arial" w:cs="Arial"/>
        </w:rPr>
        <w:t>Strengthen</w:t>
      </w:r>
      <w:r w:rsidR="004538BD">
        <w:rPr>
          <w:rFonts w:ascii="Arial" w:hAnsi="Arial" w:cs="Arial"/>
        </w:rPr>
        <w:t>ing</w:t>
      </w:r>
      <w:r w:rsidR="00C31478" w:rsidRPr="00C31478">
        <w:rPr>
          <w:rFonts w:ascii="Arial" w:hAnsi="Arial" w:cs="Arial"/>
        </w:rPr>
        <w:t xml:space="preserve"> the authority of regulations made under the Act by specifying that a regulation may create offences and fix penalties recognises the seriousness of some practices or </w:t>
      </w:r>
      <w:r w:rsidR="004057E3">
        <w:rPr>
          <w:rFonts w:ascii="Arial" w:hAnsi="Arial" w:cs="Arial"/>
        </w:rPr>
        <w:t>actions</w:t>
      </w:r>
      <w:r w:rsidR="00C31478" w:rsidRPr="00C31478">
        <w:rPr>
          <w:rFonts w:ascii="Arial" w:hAnsi="Arial" w:cs="Arial"/>
        </w:rPr>
        <w:t xml:space="preserve"> as defined. </w:t>
      </w:r>
      <w:r w:rsidR="00B36543">
        <w:rPr>
          <w:rFonts w:ascii="Arial" w:hAnsi="Arial" w:cs="Arial"/>
        </w:rPr>
        <w:t>These actions and practices will</w:t>
      </w:r>
      <w:r w:rsidR="004A65BB">
        <w:rPr>
          <w:rFonts w:ascii="Arial" w:hAnsi="Arial" w:cs="Arial"/>
        </w:rPr>
        <w:t xml:space="preserve"> likely</w:t>
      </w:r>
      <w:r w:rsidR="00B36543">
        <w:rPr>
          <w:rFonts w:ascii="Arial" w:hAnsi="Arial" w:cs="Arial"/>
        </w:rPr>
        <w:t xml:space="preserve"> include those considered dangerous to life, safety and wellbeing; many of which infringe on this right by inflicting cruel, inhuman or degrading treatment o</w:t>
      </w:r>
      <w:r w:rsidR="004A65BB">
        <w:rPr>
          <w:rFonts w:ascii="Arial" w:hAnsi="Arial" w:cs="Arial"/>
        </w:rPr>
        <w:t>f</w:t>
      </w:r>
      <w:r w:rsidR="00B36543">
        <w:rPr>
          <w:rFonts w:ascii="Arial" w:hAnsi="Arial" w:cs="Arial"/>
        </w:rPr>
        <w:t xml:space="preserve"> people.</w:t>
      </w:r>
    </w:p>
    <w:p w14:paraId="2B912C21" w14:textId="61C378F2" w:rsidR="00C31478" w:rsidRDefault="00BD16CB" w:rsidP="007B09B9">
      <w:pPr>
        <w:pStyle w:val="Default"/>
        <w:spacing w:before="120" w:line="276" w:lineRule="auto"/>
        <w:ind w:left="780"/>
        <w:rPr>
          <w:rFonts w:ascii="Arial" w:hAnsi="Arial" w:cs="Arial"/>
        </w:rPr>
      </w:pPr>
      <w:r>
        <w:rPr>
          <w:rFonts w:ascii="Arial" w:hAnsi="Arial" w:cs="Arial"/>
        </w:rPr>
        <w:t>Providing for the prescription of offences and penalties in regulation in</w:t>
      </w:r>
      <w:r w:rsidR="00C31478" w:rsidRPr="00C31478">
        <w:rPr>
          <w:rFonts w:ascii="Arial" w:hAnsi="Arial" w:cs="Arial"/>
        </w:rPr>
        <w:t>creas</w:t>
      </w:r>
      <w:r>
        <w:rPr>
          <w:rFonts w:ascii="Arial" w:hAnsi="Arial" w:cs="Arial"/>
        </w:rPr>
        <w:t>es</w:t>
      </w:r>
      <w:r w:rsidR="00C31478" w:rsidRPr="00C31478">
        <w:rPr>
          <w:rFonts w:ascii="Arial" w:hAnsi="Arial" w:cs="Arial"/>
        </w:rPr>
        <w:t xml:space="preserve"> the ability to enforce regulations</w:t>
      </w:r>
      <w:r>
        <w:rPr>
          <w:rFonts w:ascii="Arial" w:hAnsi="Arial" w:cs="Arial"/>
        </w:rPr>
        <w:t xml:space="preserve">. This is intended to discourage certain actions and practices deemed a serious risk to vulnerable persons, thereby reducing their use and </w:t>
      </w:r>
      <w:r w:rsidR="00C31478" w:rsidRPr="00C31478">
        <w:rPr>
          <w:rFonts w:ascii="Arial" w:hAnsi="Arial" w:cs="Arial"/>
        </w:rPr>
        <w:t>protect</w:t>
      </w:r>
      <w:r>
        <w:rPr>
          <w:rFonts w:ascii="Arial" w:hAnsi="Arial" w:cs="Arial"/>
        </w:rPr>
        <w:t>ing</w:t>
      </w:r>
      <w:r w:rsidR="00C31478" w:rsidRPr="00C31478">
        <w:rPr>
          <w:rFonts w:ascii="Arial" w:hAnsi="Arial" w:cs="Arial"/>
        </w:rPr>
        <w:t xml:space="preserve"> the human rights of people </w:t>
      </w:r>
      <w:r w:rsidR="003A050E">
        <w:rPr>
          <w:rFonts w:ascii="Arial" w:hAnsi="Arial" w:cs="Arial"/>
        </w:rPr>
        <w:t xml:space="preserve">who may be </w:t>
      </w:r>
      <w:r w:rsidR="00C31478" w:rsidRPr="00C31478">
        <w:rPr>
          <w:rFonts w:ascii="Arial" w:hAnsi="Arial" w:cs="Arial"/>
        </w:rPr>
        <w:t>subject to restrictive practices</w:t>
      </w:r>
      <w:r>
        <w:rPr>
          <w:rFonts w:ascii="Arial" w:hAnsi="Arial" w:cs="Arial"/>
        </w:rPr>
        <w:t>.</w:t>
      </w:r>
    </w:p>
    <w:p w14:paraId="7CE0BF17" w14:textId="31ADBE14" w:rsidR="003F308D" w:rsidRPr="004057E3" w:rsidRDefault="00C31478" w:rsidP="000B7826">
      <w:pPr>
        <w:tabs>
          <w:tab w:val="left" w:pos="425"/>
        </w:tabs>
        <w:spacing w:before="240"/>
        <w:rPr>
          <w:rFonts w:ascii="Arial" w:hAnsi="Arial" w:cs="Arial"/>
          <w:sz w:val="24"/>
          <w:szCs w:val="24"/>
        </w:rPr>
      </w:pPr>
      <w:r w:rsidRPr="004057E3">
        <w:rPr>
          <w:rFonts w:ascii="Arial" w:hAnsi="Arial" w:cs="Arial"/>
          <w:sz w:val="24"/>
          <w:szCs w:val="24"/>
        </w:rPr>
        <w:t>Both amendments</w:t>
      </w:r>
      <w:r w:rsidR="003F308D" w:rsidRPr="004057E3">
        <w:rPr>
          <w:rFonts w:ascii="Arial" w:hAnsi="Arial" w:cs="Arial"/>
          <w:sz w:val="24"/>
          <w:szCs w:val="24"/>
        </w:rPr>
        <w:t xml:space="preserve"> </w:t>
      </w:r>
      <w:r w:rsidRPr="004057E3">
        <w:rPr>
          <w:rFonts w:ascii="Arial" w:hAnsi="Arial" w:cs="Arial"/>
          <w:sz w:val="24"/>
          <w:szCs w:val="24"/>
        </w:rPr>
        <w:t xml:space="preserve">contained in the Bill </w:t>
      </w:r>
      <w:r w:rsidR="003F308D" w:rsidRPr="004057E3">
        <w:rPr>
          <w:rFonts w:ascii="Arial" w:hAnsi="Arial" w:cs="Arial"/>
          <w:sz w:val="24"/>
          <w:szCs w:val="24"/>
        </w:rPr>
        <w:t>enhance the right to protection from torture and cruel, inhuman or degrading treatment.</w:t>
      </w:r>
    </w:p>
    <w:p w14:paraId="5D272DC2" w14:textId="77777777" w:rsidR="003F308D" w:rsidRDefault="003F308D" w:rsidP="003F308D">
      <w:pPr>
        <w:spacing w:before="240"/>
        <w:rPr>
          <w:rFonts w:ascii="Arial" w:hAnsi="Arial" w:cs="Arial"/>
          <w:sz w:val="24"/>
          <w:szCs w:val="24"/>
          <w:u w:val="single"/>
        </w:rPr>
      </w:pPr>
      <w:r w:rsidRPr="008C3B92">
        <w:rPr>
          <w:rFonts w:ascii="Arial" w:hAnsi="Arial" w:cs="Arial"/>
          <w:sz w:val="24"/>
          <w:szCs w:val="24"/>
          <w:u w:val="single"/>
        </w:rPr>
        <w:t>Section 11 – Protec</w:t>
      </w:r>
      <w:r>
        <w:rPr>
          <w:rFonts w:ascii="Arial" w:hAnsi="Arial" w:cs="Arial"/>
          <w:sz w:val="24"/>
          <w:szCs w:val="24"/>
          <w:u w:val="single"/>
        </w:rPr>
        <w:t>tion of the family and children</w:t>
      </w:r>
    </w:p>
    <w:p w14:paraId="6D33538C" w14:textId="1579B2B8" w:rsidR="00CF2605" w:rsidRDefault="00CF2605" w:rsidP="004057E3">
      <w:pPr>
        <w:pStyle w:val="ListParagraph"/>
        <w:numPr>
          <w:ilvl w:val="0"/>
          <w:numId w:val="4"/>
        </w:numPr>
        <w:tabs>
          <w:tab w:val="left" w:pos="425"/>
        </w:tabs>
        <w:spacing w:before="240"/>
        <w:rPr>
          <w:rFonts w:ascii="Arial" w:hAnsi="Arial" w:cs="Arial"/>
          <w:sz w:val="24"/>
          <w:szCs w:val="24"/>
        </w:rPr>
      </w:pPr>
      <w:r>
        <w:rPr>
          <w:rFonts w:ascii="Arial" w:hAnsi="Arial" w:cs="Arial"/>
          <w:sz w:val="24"/>
          <w:szCs w:val="24"/>
        </w:rPr>
        <w:t>Children have particular rights under the HRA which take into account their particular vulnerabilities. Section 11 of the HRA states that every child has the right to the protection needed by the child because of being a child, without distinction or discrimination of any kind.</w:t>
      </w:r>
    </w:p>
    <w:p w14:paraId="72CF7DF5" w14:textId="2A61B11C" w:rsidR="00BC7665" w:rsidRPr="00CF2605" w:rsidRDefault="003F308D" w:rsidP="000B1B92">
      <w:pPr>
        <w:tabs>
          <w:tab w:val="left" w:pos="425"/>
        </w:tabs>
        <w:spacing w:before="240"/>
        <w:ind w:left="720"/>
        <w:rPr>
          <w:rFonts w:ascii="Arial" w:hAnsi="Arial" w:cs="Arial"/>
          <w:sz w:val="24"/>
          <w:szCs w:val="24"/>
        </w:rPr>
      </w:pPr>
      <w:r w:rsidRPr="00CF2605">
        <w:rPr>
          <w:rFonts w:ascii="Arial" w:hAnsi="Arial" w:cs="Arial"/>
          <w:sz w:val="24"/>
          <w:szCs w:val="24"/>
        </w:rPr>
        <w:t xml:space="preserve">In amending </w:t>
      </w:r>
      <w:r w:rsidR="00872A7E" w:rsidRPr="00CF2605">
        <w:rPr>
          <w:rFonts w:ascii="Arial" w:hAnsi="Arial" w:cs="Arial"/>
          <w:sz w:val="24"/>
          <w:szCs w:val="24"/>
        </w:rPr>
        <w:t>S</w:t>
      </w:r>
      <w:r w:rsidRPr="00CF2605">
        <w:rPr>
          <w:rFonts w:ascii="Arial" w:hAnsi="Arial" w:cs="Arial"/>
          <w:sz w:val="24"/>
          <w:szCs w:val="24"/>
        </w:rPr>
        <w:t xml:space="preserve">ection 7 of the Act to remove “verbal direction, or gestural conduct of a coercive nature” from the list of restrictive practices, </w:t>
      </w:r>
      <w:r w:rsidR="00C31478" w:rsidRPr="00CF2605">
        <w:rPr>
          <w:rFonts w:ascii="Arial" w:hAnsi="Arial" w:cs="Arial"/>
          <w:sz w:val="24"/>
          <w:szCs w:val="24"/>
        </w:rPr>
        <w:t>the right to protection of the family and children (Section 11, HRA)</w:t>
      </w:r>
      <w:r w:rsidRPr="00CF2605">
        <w:rPr>
          <w:rFonts w:ascii="Arial" w:hAnsi="Arial" w:cs="Arial"/>
          <w:sz w:val="24"/>
          <w:szCs w:val="24"/>
        </w:rPr>
        <w:t xml:space="preserve"> is enhanced. </w:t>
      </w:r>
    </w:p>
    <w:p w14:paraId="1926CAE2" w14:textId="38C71C1C" w:rsidR="00CF2605" w:rsidRPr="00FC026B" w:rsidRDefault="003F308D" w:rsidP="004057E3">
      <w:pPr>
        <w:tabs>
          <w:tab w:val="left" w:pos="425"/>
        </w:tabs>
        <w:spacing w:before="240"/>
        <w:ind w:left="720"/>
        <w:rPr>
          <w:rFonts w:ascii="Arial" w:hAnsi="Arial" w:cs="Arial"/>
          <w:sz w:val="24"/>
          <w:szCs w:val="24"/>
        </w:rPr>
      </w:pPr>
      <w:r w:rsidRPr="004057E3">
        <w:rPr>
          <w:rFonts w:ascii="Arial" w:hAnsi="Arial" w:cs="Arial"/>
          <w:sz w:val="24"/>
          <w:szCs w:val="24"/>
        </w:rPr>
        <w:t xml:space="preserve">The </w:t>
      </w:r>
      <w:r w:rsidRPr="000B1B92">
        <w:rPr>
          <w:rFonts w:ascii="Arial" w:hAnsi="Arial" w:cs="Arial"/>
          <w:i/>
          <w:iCs/>
          <w:sz w:val="24"/>
          <w:szCs w:val="24"/>
        </w:rPr>
        <w:t>Senior Practitioner Act 2018</w:t>
      </w:r>
      <w:r w:rsidRPr="004057E3">
        <w:rPr>
          <w:rFonts w:ascii="Arial" w:hAnsi="Arial" w:cs="Arial"/>
          <w:sz w:val="24"/>
          <w:szCs w:val="24"/>
        </w:rPr>
        <w:t xml:space="preserve"> </w:t>
      </w:r>
      <w:r w:rsidR="00872A7E" w:rsidRPr="004057E3">
        <w:rPr>
          <w:rFonts w:ascii="Arial" w:hAnsi="Arial" w:cs="Arial"/>
          <w:sz w:val="24"/>
          <w:szCs w:val="24"/>
        </w:rPr>
        <w:t xml:space="preserve">(Section 8) </w:t>
      </w:r>
      <w:r w:rsidRPr="004057E3">
        <w:rPr>
          <w:rFonts w:ascii="Arial" w:hAnsi="Arial" w:cs="Arial"/>
          <w:sz w:val="24"/>
          <w:szCs w:val="24"/>
        </w:rPr>
        <w:t>defines ‘providers’ as persons or entities who provide services to another person including education, disability and the care and protection of children</w:t>
      </w:r>
      <w:r w:rsidR="00FC026B">
        <w:rPr>
          <w:rFonts w:ascii="Arial" w:hAnsi="Arial" w:cs="Arial"/>
          <w:sz w:val="24"/>
          <w:szCs w:val="24"/>
        </w:rPr>
        <w:t>. The</w:t>
      </w:r>
      <w:r w:rsidR="00CF2605" w:rsidRPr="00CF2605">
        <w:rPr>
          <w:rFonts w:ascii="Arial" w:hAnsi="Arial" w:cs="Arial"/>
          <w:sz w:val="24"/>
          <w:szCs w:val="24"/>
        </w:rPr>
        <w:t xml:space="preserve"> removal of </w:t>
      </w:r>
      <w:r w:rsidR="00CF2605" w:rsidRPr="000B1B92">
        <w:rPr>
          <w:rFonts w:ascii="Arial" w:hAnsi="Arial" w:cs="Arial"/>
          <w:sz w:val="24"/>
          <w:szCs w:val="24"/>
        </w:rPr>
        <w:t>subsection 7(1)(b)(vi) enhances the rights of the child</w:t>
      </w:r>
      <w:r w:rsidR="00FC026B">
        <w:rPr>
          <w:rFonts w:ascii="Arial" w:hAnsi="Arial" w:cs="Arial"/>
          <w:sz w:val="24"/>
          <w:szCs w:val="24"/>
        </w:rPr>
        <w:t xml:space="preserve"> by making clear that </w:t>
      </w:r>
      <w:r w:rsidR="00FC026B" w:rsidRPr="000B1B92">
        <w:rPr>
          <w:rFonts w:ascii="Arial" w:hAnsi="Arial" w:cs="Arial"/>
          <w:bCs/>
          <w:sz w:val="24"/>
          <w:szCs w:val="24"/>
        </w:rPr>
        <w:t xml:space="preserve">threatening, degrading and humiliating treatment through coercive practice is not acceptable and would never </w:t>
      </w:r>
      <w:r w:rsidR="00FC026B" w:rsidRPr="00FC026B">
        <w:rPr>
          <w:rFonts w:ascii="Arial" w:hAnsi="Arial" w:cs="Arial"/>
          <w:bCs/>
          <w:sz w:val="24"/>
          <w:szCs w:val="24"/>
        </w:rPr>
        <w:t>be included</w:t>
      </w:r>
      <w:r w:rsidR="00FC026B" w:rsidRPr="000B1B92">
        <w:rPr>
          <w:rFonts w:ascii="Arial" w:hAnsi="Arial" w:cs="Arial"/>
          <w:bCs/>
          <w:sz w:val="24"/>
          <w:szCs w:val="24"/>
        </w:rPr>
        <w:t xml:space="preserve"> in a positive behaviour support plan. </w:t>
      </w:r>
    </w:p>
    <w:p w14:paraId="5D7EBAB5" w14:textId="7DB61B2A" w:rsidR="00872A7E" w:rsidRPr="004057E3" w:rsidRDefault="00A96C26" w:rsidP="004057E3">
      <w:pPr>
        <w:tabs>
          <w:tab w:val="left" w:pos="425"/>
        </w:tabs>
        <w:spacing w:before="240"/>
        <w:ind w:left="720"/>
        <w:rPr>
          <w:rFonts w:ascii="Arial" w:hAnsi="Arial" w:cs="Arial"/>
          <w:sz w:val="24"/>
          <w:szCs w:val="24"/>
        </w:rPr>
      </w:pPr>
      <w:r>
        <w:rPr>
          <w:rFonts w:ascii="Arial" w:hAnsi="Arial" w:cs="Arial"/>
          <w:sz w:val="24"/>
          <w:szCs w:val="24"/>
        </w:rPr>
        <w:t>Due to its unacceptable nature</w:t>
      </w:r>
      <w:r w:rsidR="00986568">
        <w:rPr>
          <w:rFonts w:ascii="Arial" w:hAnsi="Arial" w:cs="Arial"/>
          <w:sz w:val="24"/>
          <w:szCs w:val="24"/>
        </w:rPr>
        <w:t>,</w:t>
      </w:r>
      <w:r>
        <w:rPr>
          <w:rFonts w:ascii="Arial" w:hAnsi="Arial" w:cs="Arial"/>
          <w:sz w:val="24"/>
          <w:szCs w:val="24"/>
        </w:rPr>
        <w:t xml:space="preserve"> if </w:t>
      </w:r>
      <w:r w:rsidR="003945D6">
        <w:rPr>
          <w:rFonts w:ascii="Arial" w:hAnsi="Arial" w:cs="Arial"/>
          <w:sz w:val="24"/>
          <w:szCs w:val="24"/>
        </w:rPr>
        <w:t>coercion were</w:t>
      </w:r>
      <w:r w:rsidR="00CF2605" w:rsidRPr="00CF2605">
        <w:rPr>
          <w:rFonts w:ascii="Arial" w:hAnsi="Arial" w:cs="Arial"/>
          <w:sz w:val="24"/>
          <w:szCs w:val="24"/>
        </w:rPr>
        <w:t xml:space="preserve"> </w:t>
      </w:r>
      <w:r w:rsidR="00BC7665" w:rsidRPr="004057E3">
        <w:rPr>
          <w:rFonts w:ascii="Arial" w:hAnsi="Arial" w:cs="Arial"/>
          <w:sz w:val="24"/>
          <w:szCs w:val="24"/>
        </w:rPr>
        <w:t xml:space="preserve">used in relation to a child or young person, </w:t>
      </w:r>
      <w:r w:rsidR="00CF2605">
        <w:rPr>
          <w:rFonts w:ascii="Arial" w:hAnsi="Arial" w:cs="Arial"/>
          <w:sz w:val="24"/>
          <w:szCs w:val="24"/>
        </w:rPr>
        <w:t>it</w:t>
      </w:r>
      <w:r w:rsidR="00CF2605" w:rsidRPr="004057E3">
        <w:rPr>
          <w:rFonts w:ascii="Arial" w:hAnsi="Arial" w:cs="Arial"/>
          <w:sz w:val="24"/>
          <w:szCs w:val="24"/>
        </w:rPr>
        <w:t xml:space="preserve"> </w:t>
      </w:r>
      <w:r w:rsidR="00BC7665" w:rsidRPr="004057E3">
        <w:rPr>
          <w:rFonts w:ascii="Arial" w:hAnsi="Arial" w:cs="Arial"/>
          <w:sz w:val="24"/>
          <w:szCs w:val="24"/>
        </w:rPr>
        <w:t xml:space="preserve">would likely be referred to another oversight body, such as the ACT Ombudsman (Reportable Conduct Scheme), for a more appropriate response. </w:t>
      </w:r>
      <w:r>
        <w:rPr>
          <w:rFonts w:ascii="Arial" w:hAnsi="Arial" w:cs="Arial"/>
          <w:sz w:val="24"/>
          <w:szCs w:val="24"/>
        </w:rPr>
        <w:t>Reportable conduct under the scheme covers allegations or convictions of child abuse or child related misconduct. The ombudsman can share information with police and other organisations to better protect children from abuse and may investigate an allegation or conviction in some circumstances.</w:t>
      </w:r>
      <w:r w:rsidR="0082528B">
        <w:rPr>
          <w:rFonts w:ascii="Arial" w:hAnsi="Arial" w:cs="Arial"/>
          <w:sz w:val="24"/>
          <w:szCs w:val="24"/>
        </w:rPr>
        <w:t xml:space="preserve"> The Reportable Conduct Scheme does not extend to adults.</w:t>
      </w:r>
    </w:p>
    <w:p w14:paraId="19A42D25" w14:textId="658AC34B" w:rsidR="00207460" w:rsidRPr="005E2849" w:rsidRDefault="00207460" w:rsidP="000B1B92">
      <w:pPr>
        <w:pStyle w:val="ListParagraph"/>
        <w:numPr>
          <w:ilvl w:val="0"/>
          <w:numId w:val="4"/>
        </w:numPr>
        <w:tabs>
          <w:tab w:val="left" w:pos="425"/>
        </w:tabs>
        <w:spacing w:before="120" w:line="276" w:lineRule="auto"/>
        <w:rPr>
          <w:rFonts w:ascii="Arial" w:hAnsi="Arial" w:cs="Arial"/>
        </w:rPr>
      </w:pPr>
      <w:r>
        <w:rPr>
          <w:rFonts w:ascii="Arial" w:hAnsi="Arial" w:cs="Arial"/>
          <w:sz w:val="24"/>
          <w:szCs w:val="24"/>
        </w:rPr>
        <w:lastRenderedPageBreak/>
        <w:t>Children and young people have</w:t>
      </w:r>
      <w:r w:rsidR="00986568">
        <w:rPr>
          <w:rFonts w:ascii="Arial" w:hAnsi="Arial" w:cs="Arial"/>
          <w:sz w:val="24"/>
          <w:szCs w:val="24"/>
        </w:rPr>
        <w:t xml:space="preserve"> the right to special protection </w:t>
      </w:r>
      <w:r>
        <w:rPr>
          <w:rFonts w:ascii="Arial" w:hAnsi="Arial" w:cs="Arial"/>
          <w:sz w:val="24"/>
          <w:szCs w:val="24"/>
        </w:rPr>
        <w:t>in addition to all other rights because of their particular vulnerabilities.</w:t>
      </w:r>
      <w:r w:rsidR="00DA3C5C" w:rsidRPr="000B1B92">
        <w:rPr>
          <w:rFonts w:ascii="Arial" w:hAnsi="Arial" w:cs="Arial"/>
          <w:sz w:val="24"/>
          <w:szCs w:val="24"/>
        </w:rPr>
        <w:t xml:space="preserve"> </w:t>
      </w:r>
      <w:r w:rsidR="007522D5">
        <w:rPr>
          <w:rFonts w:ascii="Arial" w:hAnsi="Arial" w:cs="Arial"/>
          <w:sz w:val="24"/>
          <w:szCs w:val="24"/>
        </w:rPr>
        <w:t>E</w:t>
      </w:r>
      <w:r w:rsidR="00986568">
        <w:rPr>
          <w:rFonts w:ascii="Arial" w:hAnsi="Arial" w:cs="Arial"/>
          <w:sz w:val="24"/>
          <w:szCs w:val="24"/>
        </w:rPr>
        <w:t xml:space="preserve">nabling the creation of offences and penalties within regulations </w:t>
      </w:r>
      <w:r w:rsidR="00986568" w:rsidRPr="00BD7F95">
        <w:rPr>
          <w:rFonts w:ascii="Arial" w:hAnsi="Arial" w:cs="Arial"/>
          <w:sz w:val="24"/>
          <w:szCs w:val="24"/>
        </w:rPr>
        <w:t xml:space="preserve">recognises the unacceptable nature of dangerous, inhuman and degrading </w:t>
      </w:r>
      <w:r w:rsidR="00986568">
        <w:rPr>
          <w:rFonts w:ascii="Arial" w:hAnsi="Arial" w:cs="Arial"/>
          <w:sz w:val="24"/>
          <w:szCs w:val="24"/>
        </w:rPr>
        <w:t>conduct</w:t>
      </w:r>
      <w:r w:rsidR="00986568" w:rsidRPr="00BD7F95">
        <w:rPr>
          <w:rFonts w:ascii="Arial" w:hAnsi="Arial" w:cs="Arial"/>
          <w:sz w:val="24"/>
          <w:szCs w:val="24"/>
        </w:rPr>
        <w:t>.</w:t>
      </w:r>
      <w:r w:rsidR="00986568">
        <w:rPr>
          <w:rFonts w:ascii="Arial" w:hAnsi="Arial" w:cs="Arial"/>
          <w:sz w:val="24"/>
          <w:szCs w:val="24"/>
        </w:rPr>
        <w:t xml:space="preserve"> </w:t>
      </w:r>
      <w:r w:rsidR="007522D5">
        <w:rPr>
          <w:rFonts w:ascii="Arial" w:hAnsi="Arial" w:cs="Arial"/>
          <w:sz w:val="24"/>
          <w:szCs w:val="24"/>
        </w:rPr>
        <w:t>Increasing the ability to enforce regulations defining</w:t>
      </w:r>
      <w:r w:rsidR="004A65BB">
        <w:rPr>
          <w:rFonts w:ascii="Arial" w:hAnsi="Arial" w:cs="Arial"/>
          <w:sz w:val="24"/>
          <w:szCs w:val="24"/>
        </w:rPr>
        <w:t xml:space="preserve"> and deterring</w:t>
      </w:r>
      <w:r w:rsidR="007522D5">
        <w:rPr>
          <w:rFonts w:ascii="Arial" w:hAnsi="Arial" w:cs="Arial"/>
          <w:sz w:val="24"/>
          <w:szCs w:val="24"/>
        </w:rPr>
        <w:t xml:space="preserve"> these practices</w:t>
      </w:r>
      <w:r w:rsidR="007522D5" w:rsidRPr="007522D5">
        <w:rPr>
          <w:rFonts w:ascii="Arial" w:hAnsi="Arial" w:cs="Arial"/>
          <w:sz w:val="24"/>
          <w:szCs w:val="24"/>
        </w:rPr>
        <w:t xml:space="preserve"> </w:t>
      </w:r>
      <w:r w:rsidR="0082528B">
        <w:rPr>
          <w:rFonts w:ascii="Arial" w:hAnsi="Arial" w:cs="Arial"/>
          <w:sz w:val="24"/>
          <w:szCs w:val="24"/>
        </w:rPr>
        <w:t>could</w:t>
      </w:r>
      <w:r w:rsidR="007522D5" w:rsidRPr="005E4FC9">
        <w:rPr>
          <w:rFonts w:ascii="Arial" w:hAnsi="Arial" w:cs="Arial"/>
          <w:sz w:val="24"/>
          <w:szCs w:val="24"/>
        </w:rPr>
        <w:t xml:space="preserve"> further protect the human rights of </w:t>
      </w:r>
      <w:r w:rsidR="007522D5">
        <w:rPr>
          <w:rFonts w:ascii="Arial" w:hAnsi="Arial" w:cs="Arial"/>
          <w:sz w:val="24"/>
          <w:szCs w:val="24"/>
        </w:rPr>
        <w:t>people subject to restrictive practices, including children and young people</w:t>
      </w:r>
      <w:r>
        <w:rPr>
          <w:rFonts w:ascii="Arial" w:hAnsi="Arial" w:cs="Arial"/>
          <w:sz w:val="24"/>
          <w:szCs w:val="24"/>
        </w:rPr>
        <w:t xml:space="preserve">. </w:t>
      </w:r>
    </w:p>
    <w:p w14:paraId="2143CCEE" w14:textId="7CCC14AC" w:rsidR="00DA3C5C" w:rsidRPr="004057E3" w:rsidRDefault="00DA3C5C" w:rsidP="00DA3C5C">
      <w:pPr>
        <w:tabs>
          <w:tab w:val="left" w:pos="425"/>
        </w:tabs>
        <w:spacing w:before="240"/>
        <w:rPr>
          <w:rFonts w:ascii="Arial" w:hAnsi="Arial" w:cs="Arial"/>
          <w:sz w:val="24"/>
          <w:szCs w:val="24"/>
        </w:rPr>
      </w:pPr>
      <w:r w:rsidRPr="004057E3">
        <w:rPr>
          <w:rFonts w:ascii="Arial" w:hAnsi="Arial" w:cs="Arial"/>
          <w:sz w:val="24"/>
          <w:szCs w:val="24"/>
        </w:rPr>
        <w:t>Removing Section 7(1)(b)(vi) and increasing clarity that coercion is not a restrictive practice that could be part of a positive behaviour support plan</w:t>
      </w:r>
      <w:r w:rsidR="004057E3">
        <w:rPr>
          <w:rFonts w:ascii="Arial" w:hAnsi="Arial" w:cs="Arial"/>
          <w:sz w:val="24"/>
          <w:szCs w:val="24"/>
        </w:rPr>
        <w:t>;</w:t>
      </w:r>
      <w:r w:rsidRPr="004057E3">
        <w:rPr>
          <w:rFonts w:ascii="Arial" w:hAnsi="Arial" w:cs="Arial"/>
          <w:sz w:val="24"/>
          <w:szCs w:val="24"/>
        </w:rPr>
        <w:t xml:space="preserve"> and strengthening the authority of regulations made under the Act</w:t>
      </w:r>
      <w:r w:rsidR="004057E3">
        <w:rPr>
          <w:rFonts w:ascii="Arial" w:hAnsi="Arial" w:cs="Arial"/>
          <w:sz w:val="24"/>
          <w:szCs w:val="24"/>
        </w:rPr>
        <w:t>,</w:t>
      </w:r>
      <w:r w:rsidRPr="004057E3">
        <w:rPr>
          <w:rFonts w:ascii="Arial" w:hAnsi="Arial" w:cs="Arial"/>
          <w:sz w:val="24"/>
          <w:szCs w:val="24"/>
        </w:rPr>
        <w:t xml:space="preserve"> enhances the protection of the family and children. </w:t>
      </w:r>
    </w:p>
    <w:p w14:paraId="1F014BCC" w14:textId="77777777" w:rsidR="00BB437E" w:rsidRPr="00BC3EF0" w:rsidRDefault="00BB437E" w:rsidP="00BB437E">
      <w:pPr>
        <w:rPr>
          <w:rFonts w:ascii="Arial" w:hAnsi="Arial" w:cs="Arial"/>
          <w:b/>
          <w:bCs/>
          <w:i/>
          <w:sz w:val="24"/>
          <w:szCs w:val="24"/>
        </w:rPr>
      </w:pPr>
      <w:bookmarkStart w:id="2" w:name="OLE_LINK1"/>
      <w:r w:rsidRPr="00BC3EF0">
        <w:rPr>
          <w:rFonts w:ascii="Arial" w:hAnsi="Arial" w:cs="Arial"/>
          <w:b/>
          <w:bCs/>
          <w:i/>
          <w:sz w:val="24"/>
          <w:szCs w:val="24"/>
        </w:rPr>
        <w:t>Rights Limited</w:t>
      </w:r>
    </w:p>
    <w:p w14:paraId="527FA8B4" w14:textId="77777777" w:rsidR="00BB437E" w:rsidRPr="00414921" w:rsidRDefault="00BB437E" w:rsidP="00BB437E">
      <w:pPr>
        <w:pStyle w:val="ListParagraph"/>
        <w:numPr>
          <w:ilvl w:val="0"/>
          <w:numId w:val="5"/>
        </w:numPr>
        <w:rPr>
          <w:rFonts w:ascii="Arial" w:hAnsi="Arial" w:cs="Arial"/>
          <w:b/>
          <w:bCs/>
          <w:i/>
          <w:sz w:val="24"/>
          <w:szCs w:val="24"/>
        </w:rPr>
      </w:pPr>
      <w:r w:rsidRPr="00414921">
        <w:rPr>
          <w:rFonts w:ascii="Arial" w:hAnsi="Arial" w:cs="Arial"/>
          <w:b/>
          <w:bCs/>
          <w:i/>
          <w:sz w:val="24"/>
          <w:szCs w:val="24"/>
        </w:rPr>
        <w:t>Nature of the right and the limitation (s</w:t>
      </w:r>
      <w:r>
        <w:rPr>
          <w:rFonts w:ascii="Arial" w:hAnsi="Arial" w:cs="Arial"/>
          <w:b/>
          <w:bCs/>
          <w:i/>
          <w:sz w:val="24"/>
          <w:szCs w:val="24"/>
        </w:rPr>
        <w:t xml:space="preserve">s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(a) and</w:t>
      </w:r>
      <w:r>
        <w:rPr>
          <w:rFonts w:ascii="Arial" w:hAnsi="Arial" w:cs="Arial"/>
          <w:b/>
          <w:bCs/>
          <w:i/>
          <w:sz w:val="24"/>
          <w:szCs w:val="24"/>
        </w:rPr>
        <w:t xml:space="preserve"> </w:t>
      </w:r>
      <w:r w:rsidRPr="00414921">
        <w:rPr>
          <w:rFonts w:ascii="Arial" w:hAnsi="Arial" w:cs="Arial"/>
          <w:b/>
          <w:bCs/>
          <w:i/>
          <w:sz w:val="24"/>
          <w:szCs w:val="24"/>
        </w:rPr>
        <w:t>(c))</w:t>
      </w:r>
    </w:p>
    <w:p w14:paraId="0677E606" w14:textId="77777777" w:rsidR="00BB437E" w:rsidRDefault="00BB437E" w:rsidP="00BB437E">
      <w:pPr>
        <w:pStyle w:val="ListParagraph"/>
        <w:ind w:left="360"/>
        <w:rPr>
          <w:rFonts w:ascii="Arial" w:hAnsi="Arial" w:cs="Arial"/>
          <w:i/>
          <w:color w:val="FF0000"/>
          <w:sz w:val="24"/>
          <w:szCs w:val="24"/>
        </w:rPr>
      </w:pPr>
    </w:p>
    <w:p w14:paraId="5299C1D7" w14:textId="77777777" w:rsidR="00BB437E" w:rsidRDefault="00BB437E" w:rsidP="00BB437E">
      <w:pPr>
        <w:spacing w:after="0" w:line="240" w:lineRule="auto"/>
      </w:pPr>
      <w:r w:rsidRPr="00C31478">
        <w:rPr>
          <w:rFonts w:ascii="Arial" w:hAnsi="Arial" w:cs="Arial"/>
          <w:sz w:val="24"/>
          <w:szCs w:val="24"/>
          <w:u w:val="single"/>
        </w:rPr>
        <w:t xml:space="preserve">Section </w:t>
      </w:r>
      <w:r>
        <w:rPr>
          <w:rFonts w:ascii="Arial" w:hAnsi="Arial" w:cs="Arial"/>
          <w:sz w:val="24"/>
          <w:szCs w:val="24"/>
          <w:u w:val="single"/>
        </w:rPr>
        <w:t>21</w:t>
      </w:r>
      <w:r w:rsidRPr="00C31478">
        <w:rPr>
          <w:rFonts w:ascii="Arial" w:hAnsi="Arial" w:cs="Arial"/>
          <w:sz w:val="24"/>
          <w:szCs w:val="24"/>
          <w:u w:val="single"/>
        </w:rPr>
        <w:t xml:space="preserve"> – </w:t>
      </w:r>
      <w:r>
        <w:rPr>
          <w:rFonts w:ascii="Arial" w:hAnsi="Arial" w:cs="Arial"/>
          <w:sz w:val="24"/>
          <w:szCs w:val="24"/>
          <w:u w:val="single"/>
        </w:rPr>
        <w:t>Right to a fair trial</w:t>
      </w:r>
      <w:r w:rsidRPr="00BB437E">
        <w:t xml:space="preserve"> </w:t>
      </w:r>
    </w:p>
    <w:p w14:paraId="22C419D7" w14:textId="105BAD5D" w:rsidR="007522D5" w:rsidRPr="000B1B92" w:rsidRDefault="007522D5" w:rsidP="000B1B92">
      <w:pPr>
        <w:tabs>
          <w:tab w:val="left" w:pos="425"/>
        </w:tabs>
        <w:spacing w:before="240"/>
        <w:rPr>
          <w:rFonts w:ascii="Arial" w:hAnsi="Arial" w:cs="Arial"/>
          <w:sz w:val="24"/>
          <w:szCs w:val="24"/>
        </w:rPr>
      </w:pPr>
      <w:r w:rsidRPr="000B1B92">
        <w:rPr>
          <w:rFonts w:ascii="Arial" w:hAnsi="Arial" w:cs="Arial"/>
          <w:sz w:val="24"/>
          <w:szCs w:val="24"/>
        </w:rPr>
        <w:t>The amendment that enables offences to be prescribed in regulation is likely to engage and limit rights</w:t>
      </w:r>
      <w:r w:rsidR="00F109AF">
        <w:rPr>
          <w:rFonts w:ascii="Arial" w:hAnsi="Arial" w:cs="Arial"/>
          <w:sz w:val="24"/>
          <w:szCs w:val="24"/>
        </w:rPr>
        <w:t>, but</w:t>
      </w:r>
      <w:r w:rsidR="0082528B">
        <w:rPr>
          <w:rFonts w:ascii="Arial" w:hAnsi="Arial" w:cs="Arial"/>
          <w:sz w:val="24"/>
          <w:szCs w:val="24"/>
        </w:rPr>
        <w:t xml:space="preserve"> only if a regulation includes those offences</w:t>
      </w:r>
      <w:r w:rsidRPr="000B1B92">
        <w:rPr>
          <w:rFonts w:ascii="Arial" w:hAnsi="Arial" w:cs="Arial"/>
          <w:sz w:val="24"/>
          <w:szCs w:val="24"/>
        </w:rPr>
        <w:t xml:space="preserve">. </w:t>
      </w:r>
      <w:r w:rsidR="00F109AF">
        <w:rPr>
          <w:rFonts w:ascii="Arial" w:hAnsi="Arial" w:cs="Arial"/>
          <w:sz w:val="24"/>
          <w:szCs w:val="24"/>
        </w:rPr>
        <w:t xml:space="preserve">Providing the possibility of including offences does not require a regulation to do so. An explanatory statement for such a regulation would be required to address limitations on human rights. </w:t>
      </w:r>
      <w:r w:rsidRPr="000B1B92">
        <w:rPr>
          <w:rFonts w:ascii="Arial" w:hAnsi="Arial" w:cs="Arial"/>
          <w:sz w:val="24"/>
          <w:szCs w:val="24"/>
        </w:rPr>
        <w:t xml:space="preserve">Offence provisions themselves can affect a number of limitations on human rights, particularly to the presumption of innocence and the right to a fair trial, depending on the nature of the offence. These limitations on rights are permissible under the Human Rights Act, but section 28 requires those to be reasonable limits set by laws that can be demonstrably justified in a free and democratic society. Part of this requirement is that legislation should be clear and accessible. Because this broadly construed authority to prescribe offences </w:t>
      </w:r>
      <w:r w:rsidR="00F109AF">
        <w:rPr>
          <w:rFonts w:ascii="Arial" w:hAnsi="Arial" w:cs="Arial"/>
          <w:sz w:val="24"/>
          <w:szCs w:val="24"/>
        </w:rPr>
        <w:t xml:space="preserve">in regulation </w:t>
      </w:r>
      <w:r w:rsidRPr="000B1B92">
        <w:rPr>
          <w:rFonts w:ascii="Arial" w:hAnsi="Arial" w:cs="Arial"/>
          <w:sz w:val="24"/>
          <w:szCs w:val="24"/>
        </w:rPr>
        <w:t>is unspecific and</w:t>
      </w:r>
      <w:r w:rsidR="0082528B">
        <w:rPr>
          <w:rFonts w:ascii="Arial" w:hAnsi="Arial" w:cs="Arial"/>
          <w:sz w:val="24"/>
          <w:szCs w:val="24"/>
        </w:rPr>
        <w:t xml:space="preserve"> potentially</w:t>
      </w:r>
      <w:r w:rsidRPr="000B1B92">
        <w:rPr>
          <w:rFonts w:ascii="Arial" w:hAnsi="Arial" w:cs="Arial"/>
          <w:sz w:val="24"/>
          <w:szCs w:val="24"/>
        </w:rPr>
        <w:t xml:space="preserve"> enables a wide range of offences under the Act, there is a risk that the limitations on rights effected by the Bill are arbitrary. However, as discussed in more detail below, the limitations are proportionate and in pursuit of a legitimate aim. </w:t>
      </w:r>
    </w:p>
    <w:p w14:paraId="6A58B8F3" w14:textId="77777777" w:rsidR="00BB437E" w:rsidRPr="00414921" w:rsidRDefault="00BB437E" w:rsidP="00BB437E">
      <w:pPr>
        <w:pStyle w:val="ListParagraph"/>
        <w:numPr>
          <w:ilvl w:val="0"/>
          <w:numId w:val="5"/>
        </w:numPr>
        <w:rPr>
          <w:rFonts w:ascii="Arial" w:hAnsi="Arial" w:cs="Arial"/>
          <w:b/>
          <w:bCs/>
          <w:i/>
          <w:sz w:val="24"/>
          <w:szCs w:val="24"/>
        </w:rPr>
      </w:pPr>
      <w:r w:rsidRPr="00414921">
        <w:rPr>
          <w:rFonts w:ascii="Arial" w:hAnsi="Arial" w:cs="Arial"/>
          <w:b/>
          <w:bCs/>
          <w:i/>
          <w:sz w:val="24"/>
          <w:szCs w:val="24"/>
        </w:rPr>
        <w:t>Legitimate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(b))</w:t>
      </w:r>
    </w:p>
    <w:p w14:paraId="49B4D81A" w14:textId="53F2C81E" w:rsidR="00505E29" w:rsidRDefault="005C4F56" w:rsidP="00505E29">
      <w:pPr>
        <w:tabs>
          <w:tab w:val="left" w:pos="425"/>
        </w:tabs>
        <w:spacing w:before="240"/>
        <w:rPr>
          <w:rFonts w:ascii="Arial" w:hAnsi="Arial" w:cs="Arial"/>
          <w:sz w:val="24"/>
          <w:szCs w:val="24"/>
        </w:rPr>
      </w:pPr>
      <w:r>
        <w:rPr>
          <w:rFonts w:ascii="Arial" w:hAnsi="Arial" w:cs="Arial"/>
          <w:sz w:val="24"/>
          <w:szCs w:val="24"/>
        </w:rPr>
        <w:t>Enabling</w:t>
      </w:r>
      <w:r w:rsidR="00505E29" w:rsidRPr="00505E29">
        <w:rPr>
          <w:rFonts w:ascii="Arial" w:hAnsi="Arial" w:cs="Arial"/>
          <w:sz w:val="24"/>
          <w:szCs w:val="24"/>
        </w:rPr>
        <w:t xml:space="preserve"> the </w:t>
      </w:r>
      <w:r w:rsidR="00F109AF">
        <w:rPr>
          <w:rFonts w:ascii="Arial" w:hAnsi="Arial" w:cs="Arial"/>
          <w:sz w:val="24"/>
          <w:szCs w:val="24"/>
        </w:rPr>
        <w:t xml:space="preserve">possibility of the </w:t>
      </w:r>
      <w:r w:rsidR="00505E29" w:rsidRPr="00505E29">
        <w:rPr>
          <w:rFonts w:ascii="Arial" w:hAnsi="Arial" w:cs="Arial"/>
          <w:sz w:val="24"/>
          <w:szCs w:val="24"/>
        </w:rPr>
        <w:t>creation of offences and application of penalties within regulations</w:t>
      </w:r>
      <w:r>
        <w:rPr>
          <w:rFonts w:ascii="Arial" w:hAnsi="Arial" w:cs="Arial"/>
          <w:sz w:val="24"/>
          <w:szCs w:val="24"/>
        </w:rPr>
        <w:t xml:space="preserve"> made under the Act</w:t>
      </w:r>
      <w:r w:rsidR="00505E29" w:rsidRPr="00505E29">
        <w:rPr>
          <w:rFonts w:ascii="Arial" w:hAnsi="Arial" w:cs="Arial"/>
          <w:sz w:val="24"/>
          <w:szCs w:val="24"/>
        </w:rPr>
        <w:t xml:space="preserve"> is</w:t>
      </w:r>
      <w:r>
        <w:rPr>
          <w:rFonts w:ascii="Arial" w:hAnsi="Arial" w:cs="Arial"/>
          <w:sz w:val="24"/>
          <w:szCs w:val="24"/>
        </w:rPr>
        <w:t xml:space="preserve"> intended</w:t>
      </w:r>
      <w:r w:rsidR="00505E29" w:rsidRPr="00505E29">
        <w:rPr>
          <w:rFonts w:ascii="Arial" w:hAnsi="Arial" w:cs="Arial"/>
          <w:sz w:val="24"/>
          <w:szCs w:val="24"/>
        </w:rPr>
        <w:t xml:space="preserve"> to convey the unacceptable and serious nature of certain practices or actions as they may be defined.</w:t>
      </w:r>
      <w:r>
        <w:rPr>
          <w:rFonts w:ascii="Arial" w:hAnsi="Arial" w:cs="Arial"/>
          <w:sz w:val="24"/>
          <w:szCs w:val="24"/>
        </w:rPr>
        <w:t xml:space="preserve"> These are envisaged to be those which endanger a person’s life and/or seriously impact their wellbeing.</w:t>
      </w:r>
    </w:p>
    <w:p w14:paraId="4B206D8D" w14:textId="3271ADA5" w:rsidR="000B5A2F" w:rsidRDefault="00F109AF" w:rsidP="000B1B92">
      <w:pPr>
        <w:pStyle w:val="Default"/>
        <w:spacing w:before="120" w:line="276" w:lineRule="auto"/>
        <w:rPr>
          <w:rFonts w:ascii="Arial" w:hAnsi="Arial" w:cs="Arial"/>
        </w:rPr>
      </w:pPr>
      <w:r>
        <w:rPr>
          <w:rFonts w:ascii="Arial" w:hAnsi="Arial" w:cs="Arial"/>
        </w:rPr>
        <w:t>Providing</w:t>
      </w:r>
      <w:r w:rsidR="000B5A2F" w:rsidRPr="00C31478">
        <w:rPr>
          <w:rFonts w:ascii="Arial" w:hAnsi="Arial" w:cs="Arial"/>
        </w:rPr>
        <w:t xml:space="preserve"> the </w:t>
      </w:r>
      <w:r>
        <w:rPr>
          <w:rFonts w:ascii="Arial" w:hAnsi="Arial" w:cs="Arial"/>
        </w:rPr>
        <w:t xml:space="preserve">possibility of sanctions to enhance the </w:t>
      </w:r>
      <w:r w:rsidR="000B5A2F" w:rsidRPr="00C31478">
        <w:rPr>
          <w:rFonts w:ascii="Arial" w:hAnsi="Arial" w:cs="Arial"/>
        </w:rPr>
        <w:t xml:space="preserve">ability to enforce regulations </w:t>
      </w:r>
      <w:r w:rsidR="000B5A2F">
        <w:rPr>
          <w:rFonts w:ascii="Arial" w:hAnsi="Arial" w:cs="Arial"/>
        </w:rPr>
        <w:t>seek</w:t>
      </w:r>
      <w:r>
        <w:rPr>
          <w:rFonts w:ascii="Arial" w:hAnsi="Arial" w:cs="Arial"/>
        </w:rPr>
        <w:t>s</w:t>
      </w:r>
      <w:r w:rsidR="000B5A2F">
        <w:rPr>
          <w:rFonts w:ascii="Arial" w:hAnsi="Arial" w:cs="Arial"/>
        </w:rPr>
        <w:t xml:space="preserve"> to reduce and prevent dangerous, degrading and inhuman practices, further</w:t>
      </w:r>
      <w:r w:rsidR="000B5A2F" w:rsidRPr="00C31478">
        <w:rPr>
          <w:rFonts w:ascii="Arial" w:hAnsi="Arial" w:cs="Arial"/>
        </w:rPr>
        <w:t xml:space="preserve"> protect</w:t>
      </w:r>
      <w:r w:rsidR="000B5A2F">
        <w:rPr>
          <w:rFonts w:ascii="Arial" w:hAnsi="Arial" w:cs="Arial"/>
        </w:rPr>
        <w:t>ing</w:t>
      </w:r>
      <w:r w:rsidR="000B5A2F" w:rsidRPr="00C31478">
        <w:rPr>
          <w:rFonts w:ascii="Arial" w:hAnsi="Arial" w:cs="Arial"/>
        </w:rPr>
        <w:t xml:space="preserve"> the </w:t>
      </w:r>
      <w:r w:rsidR="00155A63">
        <w:rPr>
          <w:rFonts w:ascii="Arial" w:hAnsi="Arial" w:cs="Arial"/>
        </w:rPr>
        <w:t xml:space="preserve">welfare, safety and </w:t>
      </w:r>
      <w:r w:rsidR="000B5A2F" w:rsidRPr="00C31478">
        <w:rPr>
          <w:rFonts w:ascii="Arial" w:hAnsi="Arial" w:cs="Arial"/>
        </w:rPr>
        <w:t xml:space="preserve">human rights of people </w:t>
      </w:r>
      <w:r w:rsidR="000B5A2F">
        <w:rPr>
          <w:rFonts w:ascii="Arial" w:hAnsi="Arial" w:cs="Arial"/>
        </w:rPr>
        <w:t xml:space="preserve">who may be </w:t>
      </w:r>
      <w:r w:rsidR="000B5A2F" w:rsidRPr="00C31478">
        <w:rPr>
          <w:rFonts w:ascii="Arial" w:hAnsi="Arial" w:cs="Arial"/>
        </w:rPr>
        <w:t xml:space="preserve">subject to restrictive practices.  </w:t>
      </w:r>
      <w:r w:rsidR="004A65BB">
        <w:rPr>
          <w:rFonts w:ascii="Arial" w:hAnsi="Arial" w:cs="Arial"/>
        </w:rPr>
        <w:t xml:space="preserve">The application of proportionate penalties </w:t>
      </w:r>
      <w:r>
        <w:rPr>
          <w:rFonts w:ascii="Arial" w:hAnsi="Arial" w:cs="Arial"/>
        </w:rPr>
        <w:t>could</w:t>
      </w:r>
      <w:r w:rsidR="004A65BB">
        <w:rPr>
          <w:rFonts w:ascii="Arial" w:hAnsi="Arial" w:cs="Arial"/>
        </w:rPr>
        <w:t xml:space="preserve"> deter dangerous and unacceptable conduct</w:t>
      </w:r>
      <w:r w:rsidR="00426A6D">
        <w:rPr>
          <w:rFonts w:ascii="Arial" w:hAnsi="Arial" w:cs="Arial"/>
        </w:rPr>
        <w:t xml:space="preserve"> from occurring</w:t>
      </w:r>
      <w:r w:rsidR="004A65BB">
        <w:rPr>
          <w:rFonts w:ascii="Arial" w:hAnsi="Arial" w:cs="Arial"/>
        </w:rPr>
        <w:t>.</w:t>
      </w:r>
    </w:p>
    <w:p w14:paraId="0406F192" w14:textId="77777777" w:rsidR="00BB437E" w:rsidRPr="00414921" w:rsidRDefault="00BB437E" w:rsidP="00BB437E">
      <w:pPr>
        <w:pStyle w:val="ListParagraph"/>
        <w:numPr>
          <w:ilvl w:val="0"/>
          <w:numId w:val="5"/>
        </w:numPr>
        <w:rPr>
          <w:rFonts w:ascii="Arial" w:hAnsi="Arial" w:cs="Arial"/>
          <w:b/>
          <w:bCs/>
          <w:i/>
          <w:sz w:val="24"/>
          <w:szCs w:val="24"/>
        </w:rPr>
      </w:pPr>
      <w:r w:rsidRPr="00414921">
        <w:rPr>
          <w:rFonts w:ascii="Arial" w:hAnsi="Arial" w:cs="Arial"/>
          <w:b/>
          <w:bCs/>
          <w:i/>
          <w:sz w:val="24"/>
          <w:szCs w:val="24"/>
        </w:rPr>
        <w:lastRenderedPageBreak/>
        <w:t>Rational connection between the limitation and the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(d))</w:t>
      </w:r>
    </w:p>
    <w:p w14:paraId="776AC434" w14:textId="3526736D" w:rsidR="005C4F56" w:rsidRPr="00505E29" w:rsidRDefault="005C4F56" w:rsidP="005C4F56">
      <w:pPr>
        <w:tabs>
          <w:tab w:val="left" w:pos="425"/>
        </w:tabs>
        <w:spacing w:before="240"/>
        <w:rPr>
          <w:rFonts w:ascii="Arial" w:hAnsi="Arial" w:cs="Arial"/>
          <w:sz w:val="24"/>
          <w:szCs w:val="24"/>
        </w:rPr>
      </w:pPr>
      <w:r>
        <w:rPr>
          <w:rFonts w:ascii="Arial" w:hAnsi="Arial" w:cs="Arial"/>
          <w:sz w:val="24"/>
          <w:szCs w:val="24"/>
        </w:rPr>
        <w:t>Increasing the</w:t>
      </w:r>
      <w:r w:rsidR="004538BD">
        <w:rPr>
          <w:rFonts w:ascii="Arial" w:hAnsi="Arial" w:cs="Arial"/>
          <w:sz w:val="24"/>
          <w:szCs w:val="24"/>
        </w:rPr>
        <w:t xml:space="preserve"> </w:t>
      </w:r>
      <w:r w:rsidR="00FC5300">
        <w:rPr>
          <w:rFonts w:ascii="Arial" w:hAnsi="Arial" w:cs="Arial"/>
          <w:sz w:val="24"/>
          <w:szCs w:val="24"/>
        </w:rPr>
        <w:t>possible sanctions</w:t>
      </w:r>
      <w:r w:rsidR="004538BD">
        <w:rPr>
          <w:rFonts w:ascii="Arial" w:hAnsi="Arial" w:cs="Arial"/>
          <w:sz w:val="24"/>
          <w:szCs w:val="24"/>
        </w:rPr>
        <w:t xml:space="preserve"> </w:t>
      </w:r>
      <w:r w:rsidR="009172D9">
        <w:rPr>
          <w:rFonts w:ascii="Arial" w:hAnsi="Arial" w:cs="Arial"/>
          <w:sz w:val="24"/>
          <w:szCs w:val="24"/>
        </w:rPr>
        <w:t>that</w:t>
      </w:r>
      <w:r>
        <w:rPr>
          <w:rFonts w:ascii="Arial" w:hAnsi="Arial" w:cs="Arial"/>
          <w:sz w:val="24"/>
          <w:szCs w:val="24"/>
        </w:rPr>
        <w:t xml:space="preserve"> </w:t>
      </w:r>
      <w:r w:rsidR="004538BD">
        <w:rPr>
          <w:rFonts w:ascii="Arial" w:hAnsi="Arial" w:cs="Arial"/>
          <w:sz w:val="24"/>
          <w:szCs w:val="24"/>
        </w:rPr>
        <w:t xml:space="preserve">may </w:t>
      </w:r>
      <w:r w:rsidR="009172D9">
        <w:rPr>
          <w:rFonts w:ascii="Arial" w:hAnsi="Arial" w:cs="Arial"/>
          <w:sz w:val="24"/>
          <w:szCs w:val="24"/>
        </w:rPr>
        <w:t xml:space="preserve">be brought </w:t>
      </w:r>
      <w:r w:rsidR="004538BD">
        <w:rPr>
          <w:rFonts w:ascii="Arial" w:hAnsi="Arial" w:cs="Arial"/>
          <w:sz w:val="24"/>
          <w:szCs w:val="24"/>
        </w:rPr>
        <w:t>to bear</w:t>
      </w:r>
      <w:r>
        <w:rPr>
          <w:rFonts w:ascii="Arial" w:hAnsi="Arial" w:cs="Arial"/>
          <w:sz w:val="24"/>
          <w:szCs w:val="24"/>
        </w:rPr>
        <w:t xml:space="preserve"> to enforce regulations seeks to protect the safety and human rights of people subjected to restrictive practices. </w:t>
      </w:r>
      <w:r w:rsidR="00155A63">
        <w:rPr>
          <w:rFonts w:ascii="Arial" w:hAnsi="Arial" w:cs="Arial"/>
          <w:sz w:val="24"/>
          <w:szCs w:val="24"/>
        </w:rPr>
        <w:t>C</w:t>
      </w:r>
      <w:r w:rsidR="000B5A2F">
        <w:rPr>
          <w:rFonts w:ascii="Arial" w:hAnsi="Arial" w:cs="Arial"/>
          <w:sz w:val="24"/>
          <w:szCs w:val="24"/>
        </w:rPr>
        <w:t>ertain practices, such as dangerous and degrading conduct</w:t>
      </w:r>
      <w:r w:rsidR="00465E1E">
        <w:rPr>
          <w:rFonts w:ascii="Arial" w:hAnsi="Arial" w:cs="Arial"/>
          <w:sz w:val="24"/>
          <w:szCs w:val="24"/>
        </w:rPr>
        <w:t xml:space="preserve">, </w:t>
      </w:r>
      <w:r w:rsidR="00155A63">
        <w:rPr>
          <w:rFonts w:ascii="Arial" w:hAnsi="Arial" w:cs="Arial"/>
          <w:sz w:val="24"/>
          <w:szCs w:val="24"/>
        </w:rPr>
        <w:t>compromise</w:t>
      </w:r>
      <w:r w:rsidR="00465E1E">
        <w:rPr>
          <w:rFonts w:ascii="Arial" w:hAnsi="Arial" w:cs="Arial"/>
          <w:sz w:val="24"/>
          <w:szCs w:val="24"/>
        </w:rPr>
        <w:t xml:space="preserve"> people</w:t>
      </w:r>
      <w:r w:rsidR="00155A63">
        <w:rPr>
          <w:rFonts w:ascii="Arial" w:hAnsi="Arial" w:cs="Arial"/>
          <w:sz w:val="24"/>
          <w:szCs w:val="24"/>
        </w:rPr>
        <w:t>’s safety and wellbeing</w:t>
      </w:r>
      <w:r w:rsidR="00465E1E">
        <w:rPr>
          <w:rFonts w:ascii="Arial" w:hAnsi="Arial" w:cs="Arial"/>
          <w:sz w:val="24"/>
          <w:szCs w:val="24"/>
        </w:rPr>
        <w:t xml:space="preserve"> and infringe on their rights. </w:t>
      </w:r>
      <w:r w:rsidR="00155A63">
        <w:rPr>
          <w:rFonts w:ascii="Arial" w:hAnsi="Arial" w:cs="Arial"/>
          <w:sz w:val="24"/>
          <w:szCs w:val="24"/>
        </w:rPr>
        <w:t>The ability to apply penalty units to certain practices or actions</w:t>
      </w:r>
      <w:r w:rsidR="000B5A2F">
        <w:rPr>
          <w:rFonts w:ascii="Arial" w:hAnsi="Arial" w:cs="Arial"/>
          <w:sz w:val="24"/>
          <w:szCs w:val="24"/>
        </w:rPr>
        <w:t xml:space="preserve"> is </w:t>
      </w:r>
      <w:r w:rsidR="00426A6D">
        <w:rPr>
          <w:rFonts w:ascii="Arial" w:hAnsi="Arial" w:cs="Arial"/>
          <w:sz w:val="24"/>
          <w:szCs w:val="24"/>
        </w:rPr>
        <w:t>anticipated</w:t>
      </w:r>
      <w:r w:rsidR="000B5A2F">
        <w:rPr>
          <w:rFonts w:ascii="Arial" w:hAnsi="Arial" w:cs="Arial"/>
          <w:sz w:val="24"/>
          <w:szCs w:val="24"/>
        </w:rPr>
        <w:t xml:space="preserve"> to act as a deterrent </w:t>
      </w:r>
      <w:r w:rsidR="00155A63">
        <w:rPr>
          <w:rFonts w:ascii="Arial" w:hAnsi="Arial" w:cs="Arial"/>
          <w:sz w:val="24"/>
          <w:szCs w:val="24"/>
        </w:rPr>
        <w:t>while</w:t>
      </w:r>
      <w:r w:rsidR="000B5A2F">
        <w:rPr>
          <w:rFonts w:ascii="Arial" w:hAnsi="Arial" w:cs="Arial"/>
          <w:sz w:val="24"/>
          <w:szCs w:val="24"/>
        </w:rPr>
        <w:t xml:space="preserve"> increas</w:t>
      </w:r>
      <w:r w:rsidR="00155A63">
        <w:rPr>
          <w:rFonts w:ascii="Arial" w:hAnsi="Arial" w:cs="Arial"/>
          <w:sz w:val="24"/>
          <w:szCs w:val="24"/>
        </w:rPr>
        <w:t>ing</w:t>
      </w:r>
      <w:r w:rsidR="000B5A2F">
        <w:rPr>
          <w:rFonts w:ascii="Arial" w:hAnsi="Arial" w:cs="Arial"/>
          <w:sz w:val="24"/>
          <w:szCs w:val="24"/>
        </w:rPr>
        <w:t xml:space="preserve"> the ability to enforce regulations should the need arise.</w:t>
      </w:r>
      <w:r>
        <w:rPr>
          <w:rFonts w:ascii="Arial" w:hAnsi="Arial" w:cs="Arial"/>
          <w:sz w:val="24"/>
          <w:szCs w:val="24"/>
        </w:rPr>
        <w:t xml:space="preserve"> </w:t>
      </w:r>
    </w:p>
    <w:p w14:paraId="7AD10271" w14:textId="77777777" w:rsidR="00BB437E" w:rsidRPr="00414921" w:rsidRDefault="00BB437E" w:rsidP="00BB437E">
      <w:pPr>
        <w:pStyle w:val="ListParagraph"/>
        <w:rPr>
          <w:rFonts w:ascii="Arial" w:hAnsi="Arial" w:cs="Arial"/>
          <w:i/>
          <w:color w:val="FF0000"/>
          <w:sz w:val="24"/>
          <w:szCs w:val="24"/>
        </w:rPr>
      </w:pPr>
    </w:p>
    <w:p w14:paraId="3F5794F3" w14:textId="77777777" w:rsidR="00BB437E" w:rsidRDefault="00BB437E" w:rsidP="00BB437E">
      <w:pPr>
        <w:pStyle w:val="ListParagraph"/>
        <w:numPr>
          <w:ilvl w:val="0"/>
          <w:numId w:val="5"/>
        </w:numPr>
        <w:rPr>
          <w:rFonts w:ascii="Arial" w:hAnsi="Arial" w:cs="Arial"/>
          <w:b/>
          <w:bCs/>
          <w:i/>
          <w:sz w:val="24"/>
          <w:szCs w:val="24"/>
        </w:rPr>
      </w:pPr>
      <w:r w:rsidRPr="00414921">
        <w:rPr>
          <w:rFonts w:ascii="Arial" w:hAnsi="Arial" w:cs="Arial"/>
          <w:b/>
          <w:bCs/>
          <w:i/>
          <w:sz w:val="24"/>
          <w:szCs w:val="24"/>
        </w:rPr>
        <w:t>Proportionality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(e))</w:t>
      </w:r>
    </w:p>
    <w:p w14:paraId="401AE8E6" w14:textId="70C0F290" w:rsidR="00155A63" w:rsidRDefault="00426A6D" w:rsidP="005C4F56">
      <w:pPr>
        <w:tabs>
          <w:tab w:val="left" w:pos="425"/>
        </w:tabs>
        <w:spacing w:before="240"/>
        <w:rPr>
          <w:rFonts w:ascii="Arial" w:hAnsi="Arial" w:cs="Arial"/>
          <w:sz w:val="24"/>
          <w:szCs w:val="24"/>
        </w:rPr>
      </w:pPr>
      <w:r>
        <w:rPr>
          <w:rFonts w:ascii="Arial" w:hAnsi="Arial" w:cs="Arial"/>
          <w:sz w:val="24"/>
          <w:szCs w:val="24"/>
        </w:rPr>
        <w:t>As discussed throughout, t</w:t>
      </w:r>
      <w:r w:rsidR="00155A63">
        <w:rPr>
          <w:rFonts w:ascii="Arial" w:hAnsi="Arial" w:cs="Arial"/>
          <w:sz w:val="24"/>
          <w:szCs w:val="24"/>
        </w:rPr>
        <w:t>he ability to make offences and apply penalties i</w:t>
      </w:r>
      <w:r>
        <w:rPr>
          <w:rFonts w:ascii="Arial" w:hAnsi="Arial" w:cs="Arial"/>
          <w:sz w:val="24"/>
          <w:szCs w:val="24"/>
        </w:rPr>
        <w:t>s</w:t>
      </w:r>
      <w:r w:rsidR="00155A63">
        <w:rPr>
          <w:rFonts w:ascii="Arial" w:hAnsi="Arial" w:cs="Arial"/>
          <w:sz w:val="24"/>
          <w:szCs w:val="24"/>
        </w:rPr>
        <w:t xml:space="preserve"> intended to allow the </w:t>
      </w:r>
      <w:r w:rsidR="009172D9">
        <w:rPr>
          <w:rFonts w:ascii="Arial" w:hAnsi="Arial" w:cs="Arial"/>
          <w:sz w:val="24"/>
          <w:szCs w:val="24"/>
        </w:rPr>
        <w:t>enforcement of</w:t>
      </w:r>
      <w:r w:rsidR="00155A63">
        <w:rPr>
          <w:rFonts w:ascii="Arial" w:hAnsi="Arial" w:cs="Arial"/>
          <w:sz w:val="24"/>
          <w:szCs w:val="24"/>
        </w:rPr>
        <w:t xml:space="preserve"> certain practices as defined, such as dangerous, degrading and inhuman conduct. This conduct puts </w:t>
      </w:r>
      <w:r w:rsidR="00F109AF">
        <w:rPr>
          <w:rFonts w:ascii="Arial" w:hAnsi="Arial" w:cs="Arial"/>
          <w:sz w:val="24"/>
          <w:szCs w:val="24"/>
        </w:rPr>
        <w:t xml:space="preserve">the safety of </w:t>
      </w:r>
      <w:r w:rsidR="00155A63">
        <w:rPr>
          <w:rFonts w:ascii="Arial" w:hAnsi="Arial" w:cs="Arial"/>
          <w:sz w:val="24"/>
          <w:szCs w:val="24"/>
        </w:rPr>
        <w:t xml:space="preserve">often vulnerable people at risk and compromises their human rights. </w:t>
      </w:r>
      <w:r>
        <w:rPr>
          <w:rFonts w:ascii="Arial" w:hAnsi="Arial" w:cs="Arial"/>
          <w:sz w:val="24"/>
          <w:szCs w:val="24"/>
        </w:rPr>
        <w:t xml:space="preserve">The Bill enables </w:t>
      </w:r>
      <w:r w:rsidR="00F109AF">
        <w:rPr>
          <w:rFonts w:ascii="Arial" w:hAnsi="Arial" w:cs="Arial"/>
          <w:sz w:val="24"/>
          <w:szCs w:val="24"/>
        </w:rPr>
        <w:t xml:space="preserve">the potential for a regulation to be made </w:t>
      </w:r>
      <w:r w:rsidR="003F2F31">
        <w:rPr>
          <w:rFonts w:ascii="Arial" w:hAnsi="Arial" w:cs="Arial"/>
          <w:sz w:val="24"/>
          <w:szCs w:val="24"/>
        </w:rPr>
        <w:t xml:space="preserve">incorporating </w:t>
      </w:r>
      <w:r>
        <w:rPr>
          <w:rFonts w:ascii="Arial" w:hAnsi="Arial" w:cs="Arial"/>
          <w:sz w:val="24"/>
          <w:szCs w:val="24"/>
        </w:rPr>
        <w:t>a</w:t>
      </w:r>
      <w:r w:rsidR="00155A63">
        <w:rPr>
          <w:rFonts w:ascii="Arial" w:hAnsi="Arial" w:cs="Arial"/>
          <w:sz w:val="24"/>
          <w:szCs w:val="24"/>
        </w:rPr>
        <w:t xml:space="preserve"> maximum of 30 penalty units </w:t>
      </w:r>
      <w:r>
        <w:rPr>
          <w:rFonts w:ascii="Arial" w:hAnsi="Arial" w:cs="Arial"/>
          <w:sz w:val="24"/>
          <w:szCs w:val="24"/>
        </w:rPr>
        <w:t>to</w:t>
      </w:r>
      <w:r w:rsidR="001B624D">
        <w:rPr>
          <w:rFonts w:ascii="Arial" w:hAnsi="Arial" w:cs="Arial"/>
          <w:sz w:val="24"/>
          <w:szCs w:val="24"/>
        </w:rPr>
        <w:t xml:space="preserve"> be applied for the most serious of these practices. This equates to $2,000 for an individual and $10,000 for a corporation.</w:t>
      </w:r>
    </w:p>
    <w:p w14:paraId="3F5D522B" w14:textId="7AD89D20" w:rsidR="001B624D" w:rsidRDefault="001B624D" w:rsidP="005C4F56">
      <w:pPr>
        <w:tabs>
          <w:tab w:val="left" w:pos="425"/>
        </w:tabs>
        <w:spacing w:before="240"/>
        <w:rPr>
          <w:rFonts w:ascii="Arial" w:hAnsi="Arial" w:cs="Arial"/>
          <w:sz w:val="24"/>
          <w:szCs w:val="24"/>
        </w:rPr>
      </w:pPr>
      <w:r>
        <w:rPr>
          <w:rFonts w:ascii="Arial" w:hAnsi="Arial" w:cs="Arial"/>
          <w:sz w:val="24"/>
          <w:szCs w:val="24"/>
        </w:rPr>
        <w:t xml:space="preserve">Penalty units </w:t>
      </w:r>
      <w:r w:rsidR="003F2F31">
        <w:rPr>
          <w:rFonts w:ascii="Arial" w:hAnsi="Arial" w:cs="Arial"/>
          <w:sz w:val="24"/>
          <w:szCs w:val="24"/>
        </w:rPr>
        <w:t>would</w:t>
      </w:r>
      <w:r>
        <w:rPr>
          <w:rFonts w:ascii="Arial" w:hAnsi="Arial" w:cs="Arial"/>
          <w:sz w:val="24"/>
          <w:szCs w:val="24"/>
        </w:rPr>
        <w:t xml:space="preserve"> be applied in proportion to the seriousness of the practice or action defined within a regulation.</w:t>
      </w:r>
      <w:r w:rsidR="00DC2D5B">
        <w:rPr>
          <w:rFonts w:ascii="Arial" w:hAnsi="Arial" w:cs="Arial"/>
          <w:sz w:val="24"/>
          <w:szCs w:val="24"/>
        </w:rPr>
        <w:t xml:space="preserve"> The courts would retain discretion to impose penalties that take into account the individual circumstances of alleged offending, and are proportionate to the seriousness of the conduct.</w:t>
      </w:r>
      <w:r>
        <w:rPr>
          <w:rFonts w:ascii="Arial" w:hAnsi="Arial" w:cs="Arial"/>
          <w:sz w:val="24"/>
          <w:szCs w:val="24"/>
        </w:rPr>
        <w:t xml:space="preserve"> Importantly, the application of penalties </w:t>
      </w:r>
      <w:r w:rsidR="003F2F31">
        <w:rPr>
          <w:rFonts w:ascii="Arial" w:hAnsi="Arial" w:cs="Arial"/>
          <w:sz w:val="24"/>
          <w:szCs w:val="24"/>
        </w:rPr>
        <w:t>would</w:t>
      </w:r>
      <w:r>
        <w:rPr>
          <w:rFonts w:ascii="Arial" w:hAnsi="Arial" w:cs="Arial"/>
          <w:sz w:val="24"/>
          <w:szCs w:val="24"/>
        </w:rPr>
        <w:t xml:space="preserve"> primarily </w:t>
      </w:r>
      <w:r w:rsidR="003F2F31">
        <w:rPr>
          <w:rFonts w:ascii="Arial" w:hAnsi="Arial" w:cs="Arial"/>
          <w:sz w:val="24"/>
          <w:szCs w:val="24"/>
        </w:rPr>
        <w:t xml:space="preserve">be </w:t>
      </w:r>
      <w:r>
        <w:rPr>
          <w:rFonts w:ascii="Arial" w:hAnsi="Arial" w:cs="Arial"/>
          <w:sz w:val="24"/>
          <w:szCs w:val="24"/>
        </w:rPr>
        <w:t>intended to discourage the use of certain conduct, further safeguarding people who may be subject to restrictive practices.</w:t>
      </w:r>
    </w:p>
    <w:p w14:paraId="5A000530" w14:textId="2CCA879A" w:rsidR="005C4F56" w:rsidRDefault="005C4F56" w:rsidP="005C4F56">
      <w:pPr>
        <w:tabs>
          <w:tab w:val="left" w:pos="425"/>
        </w:tabs>
        <w:spacing w:before="240"/>
        <w:rPr>
          <w:rFonts w:ascii="Arial" w:hAnsi="Arial" w:cs="Arial"/>
          <w:sz w:val="24"/>
          <w:szCs w:val="24"/>
        </w:rPr>
      </w:pPr>
      <w:r>
        <w:rPr>
          <w:rFonts w:ascii="Arial" w:hAnsi="Arial" w:cs="Arial"/>
          <w:sz w:val="24"/>
          <w:szCs w:val="24"/>
        </w:rPr>
        <w:t xml:space="preserve">Although the current amendment </w:t>
      </w:r>
      <w:r w:rsidR="009B3523">
        <w:rPr>
          <w:rFonts w:ascii="Arial" w:hAnsi="Arial" w:cs="Arial"/>
          <w:sz w:val="24"/>
          <w:szCs w:val="24"/>
        </w:rPr>
        <w:t>allowing</w:t>
      </w:r>
      <w:r>
        <w:rPr>
          <w:rFonts w:ascii="Arial" w:hAnsi="Arial" w:cs="Arial"/>
          <w:sz w:val="24"/>
          <w:szCs w:val="24"/>
        </w:rPr>
        <w:t xml:space="preserve"> the making of offences and application of penalties within regulations is necessarily broad, the making of any </w:t>
      </w:r>
      <w:r w:rsidR="00426A6D">
        <w:rPr>
          <w:rFonts w:ascii="Arial" w:hAnsi="Arial" w:cs="Arial"/>
          <w:sz w:val="24"/>
          <w:szCs w:val="24"/>
        </w:rPr>
        <w:t xml:space="preserve">future </w:t>
      </w:r>
      <w:r>
        <w:rPr>
          <w:rFonts w:ascii="Arial" w:hAnsi="Arial" w:cs="Arial"/>
          <w:sz w:val="24"/>
          <w:szCs w:val="24"/>
        </w:rPr>
        <w:t xml:space="preserve">regulation will be subject to due process and the consideration of human rights </w:t>
      </w:r>
      <w:r w:rsidR="006F1B71">
        <w:rPr>
          <w:rFonts w:ascii="Arial" w:hAnsi="Arial" w:cs="Arial"/>
          <w:sz w:val="24"/>
          <w:szCs w:val="24"/>
        </w:rPr>
        <w:t>implications</w:t>
      </w:r>
      <w:r>
        <w:rPr>
          <w:rFonts w:ascii="Arial" w:hAnsi="Arial" w:cs="Arial"/>
          <w:sz w:val="24"/>
          <w:szCs w:val="24"/>
        </w:rPr>
        <w:t xml:space="preserve">. </w:t>
      </w:r>
      <w:r w:rsidR="001B624D">
        <w:rPr>
          <w:rFonts w:ascii="Arial" w:hAnsi="Arial" w:cs="Arial"/>
          <w:sz w:val="24"/>
          <w:szCs w:val="24"/>
        </w:rPr>
        <w:t xml:space="preserve">As statutory instruments, regulations are </w:t>
      </w:r>
      <w:r w:rsidR="007D6105">
        <w:rPr>
          <w:rFonts w:ascii="Arial" w:hAnsi="Arial" w:cs="Arial"/>
          <w:sz w:val="24"/>
          <w:szCs w:val="24"/>
        </w:rPr>
        <w:t xml:space="preserve">reviewed by scrutiny committee to ensure, amongst other matters, no undue trespasses on rights previously established by law. Any regulation containing offences will require justification for specific human rights limitations </w:t>
      </w:r>
      <w:r w:rsidR="003F2F31">
        <w:rPr>
          <w:rFonts w:ascii="Arial" w:hAnsi="Arial" w:cs="Arial"/>
          <w:sz w:val="24"/>
          <w:szCs w:val="24"/>
        </w:rPr>
        <w:t>a</w:t>
      </w:r>
      <w:r w:rsidR="007D6105">
        <w:rPr>
          <w:rFonts w:ascii="Arial" w:hAnsi="Arial" w:cs="Arial"/>
          <w:sz w:val="24"/>
          <w:szCs w:val="24"/>
        </w:rPr>
        <w:t>ffected.</w:t>
      </w:r>
    </w:p>
    <w:p w14:paraId="15233EC7" w14:textId="4C7F9196" w:rsidR="005C4F56" w:rsidRPr="005C4F56" w:rsidRDefault="005C4F56" w:rsidP="005C4F56">
      <w:pPr>
        <w:tabs>
          <w:tab w:val="left" w:pos="425"/>
        </w:tabs>
        <w:spacing w:before="240"/>
        <w:rPr>
          <w:rFonts w:ascii="Arial" w:hAnsi="Arial" w:cs="Arial"/>
          <w:sz w:val="24"/>
          <w:szCs w:val="24"/>
        </w:rPr>
      </w:pPr>
      <w:r>
        <w:rPr>
          <w:rFonts w:ascii="Arial" w:hAnsi="Arial" w:cs="Arial"/>
          <w:sz w:val="24"/>
          <w:szCs w:val="24"/>
        </w:rPr>
        <w:t xml:space="preserve">Similarly, should offences be </w:t>
      </w:r>
      <w:r w:rsidR="00F95B67">
        <w:rPr>
          <w:rFonts w:ascii="Arial" w:hAnsi="Arial" w:cs="Arial"/>
          <w:sz w:val="24"/>
          <w:szCs w:val="24"/>
        </w:rPr>
        <w:t>instigated</w:t>
      </w:r>
      <w:r>
        <w:rPr>
          <w:rFonts w:ascii="Arial" w:hAnsi="Arial" w:cs="Arial"/>
          <w:sz w:val="24"/>
          <w:szCs w:val="24"/>
        </w:rPr>
        <w:t xml:space="preserve"> against individuals or providers, these </w:t>
      </w:r>
      <w:r w:rsidR="00987D93">
        <w:rPr>
          <w:rFonts w:ascii="Arial" w:hAnsi="Arial" w:cs="Arial"/>
          <w:sz w:val="24"/>
          <w:szCs w:val="24"/>
        </w:rPr>
        <w:t xml:space="preserve">also </w:t>
      </w:r>
      <w:r>
        <w:rPr>
          <w:rFonts w:ascii="Arial" w:hAnsi="Arial" w:cs="Arial"/>
          <w:sz w:val="24"/>
          <w:szCs w:val="24"/>
        </w:rPr>
        <w:t xml:space="preserve">would be </w:t>
      </w:r>
      <w:r w:rsidR="00907C06">
        <w:rPr>
          <w:rFonts w:ascii="Arial" w:hAnsi="Arial" w:cs="Arial"/>
          <w:sz w:val="24"/>
          <w:szCs w:val="24"/>
        </w:rPr>
        <w:t>subject to</w:t>
      </w:r>
      <w:r>
        <w:rPr>
          <w:rFonts w:ascii="Arial" w:hAnsi="Arial" w:cs="Arial"/>
          <w:sz w:val="24"/>
          <w:szCs w:val="24"/>
        </w:rPr>
        <w:t xml:space="preserve"> due process</w:t>
      </w:r>
      <w:r w:rsidR="006F1B71">
        <w:rPr>
          <w:rFonts w:ascii="Arial" w:hAnsi="Arial" w:cs="Arial"/>
          <w:sz w:val="24"/>
          <w:szCs w:val="24"/>
        </w:rPr>
        <w:t xml:space="preserve"> and existing rights and protections within the criminal justice system</w:t>
      </w:r>
      <w:r w:rsidR="00987D93">
        <w:rPr>
          <w:rFonts w:ascii="Arial" w:hAnsi="Arial" w:cs="Arial"/>
          <w:sz w:val="24"/>
          <w:szCs w:val="24"/>
        </w:rPr>
        <w:t>, including fair treatment under the law</w:t>
      </w:r>
      <w:r w:rsidR="00F95B67">
        <w:rPr>
          <w:rFonts w:ascii="Arial" w:hAnsi="Arial" w:cs="Arial"/>
          <w:sz w:val="24"/>
          <w:szCs w:val="24"/>
        </w:rPr>
        <w:t>.</w:t>
      </w:r>
    </w:p>
    <w:p w14:paraId="48BC8E89" w14:textId="3C1F5957" w:rsidR="00BB437E" w:rsidRDefault="00BB437E" w:rsidP="00BB437E">
      <w:pPr>
        <w:pStyle w:val="ListParagraph"/>
        <w:ind w:left="360"/>
        <w:rPr>
          <w:rFonts w:ascii="Arial" w:hAnsi="Arial" w:cs="Arial"/>
          <w:i/>
          <w:color w:val="FF0000"/>
          <w:sz w:val="24"/>
          <w:szCs w:val="24"/>
        </w:rPr>
      </w:pPr>
      <w:r>
        <w:rPr>
          <w:rFonts w:ascii="Arial" w:hAnsi="Arial" w:cs="Arial"/>
          <w:i/>
          <w:color w:val="FF0000"/>
          <w:sz w:val="24"/>
          <w:szCs w:val="24"/>
        </w:rPr>
        <w:t xml:space="preserve"> </w:t>
      </w:r>
    </w:p>
    <w:p w14:paraId="04F50CE4" w14:textId="05F5EB70" w:rsidR="00774277" w:rsidRDefault="00774277">
      <w:pPr>
        <w:spacing w:after="0" w:line="240" w:lineRule="auto"/>
        <w:rPr>
          <w:rFonts w:asciiTheme="minorHAnsi" w:eastAsiaTheme="majorEastAsia" w:hAnsiTheme="minorHAnsi" w:cs="Arial"/>
          <w:sz w:val="28"/>
          <w:szCs w:val="28"/>
          <w:lang w:eastAsia="en-AU"/>
        </w:rPr>
      </w:pPr>
      <w:r>
        <w:rPr>
          <w:rFonts w:asciiTheme="minorHAnsi" w:hAnsiTheme="minorHAnsi" w:cs="Arial"/>
          <w:b/>
          <w:sz w:val="28"/>
          <w:szCs w:val="28"/>
          <w:lang w:eastAsia="en-AU"/>
        </w:rPr>
        <w:br w:type="page"/>
      </w:r>
    </w:p>
    <w:p w14:paraId="7C183696" w14:textId="77777777" w:rsidR="00A5201D" w:rsidRDefault="00A5201D" w:rsidP="00E574DD">
      <w:pPr>
        <w:pStyle w:val="Heading2"/>
        <w:ind w:left="-108"/>
        <w:jc w:val="center"/>
        <w:rPr>
          <w:rFonts w:asciiTheme="minorHAnsi" w:hAnsiTheme="minorHAnsi" w:cs="Arial"/>
          <w:b w:val="0"/>
          <w:sz w:val="28"/>
          <w:szCs w:val="28"/>
          <w:lang w:eastAsia="en-AU"/>
        </w:rPr>
      </w:pPr>
    </w:p>
    <w:p w14:paraId="79AD90A2" w14:textId="0418BB31" w:rsidR="00E574DD" w:rsidRPr="00943C7F" w:rsidRDefault="00A51872" w:rsidP="00E574DD">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t>Senior Practitioner</w:t>
      </w:r>
      <w:r w:rsidR="00CC1A4A">
        <w:rPr>
          <w:rFonts w:asciiTheme="minorHAnsi" w:hAnsiTheme="minorHAnsi" w:cs="Arial"/>
          <w:b w:val="0"/>
          <w:sz w:val="28"/>
          <w:szCs w:val="28"/>
          <w:lang w:eastAsia="en-AU"/>
        </w:rPr>
        <w:t xml:space="preserve"> </w:t>
      </w:r>
      <w:r w:rsidR="00E574DD" w:rsidRPr="00943C7F">
        <w:rPr>
          <w:rFonts w:asciiTheme="minorHAnsi" w:hAnsiTheme="minorHAnsi" w:cs="Arial"/>
          <w:b w:val="0"/>
          <w:sz w:val="28"/>
          <w:szCs w:val="28"/>
          <w:lang w:eastAsia="en-AU"/>
        </w:rPr>
        <w:t>Amendment Bill 20</w:t>
      </w:r>
      <w:r w:rsidR="00774277">
        <w:rPr>
          <w:rFonts w:asciiTheme="minorHAnsi" w:hAnsiTheme="minorHAnsi" w:cs="Arial"/>
          <w:b w:val="0"/>
          <w:sz w:val="28"/>
          <w:szCs w:val="28"/>
          <w:lang w:eastAsia="en-AU"/>
        </w:rPr>
        <w:t>2</w:t>
      </w:r>
      <w:r>
        <w:rPr>
          <w:rFonts w:asciiTheme="minorHAnsi" w:hAnsiTheme="minorHAnsi" w:cs="Arial"/>
          <w:b w:val="0"/>
          <w:sz w:val="28"/>
          <w:szCs w:val="28"/>
          <w:lang w:eastAsia="en-AU"/>
        </w:rPr>
        <w:t>2</w:t>
      </w:r>
    </w:p>
    <w:bookmarkEnd w:id="2"/>
    <w:p w14:paraId="12928F7D" w14:textId="77777777" w:rsidR="00E574DD" w:rsidRPr="003E5EE6" w:rsidRDefault="00E574DD" w:rsidP="00E574DD">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1B9772F9" w14:textId="77777777" w:rsidR="00E574DD" w:rsidRDefault="00E574DD" w:rsidP="00E574DD"/>
    <w:p w14:paraId="1C2275A7" w14:textId="77777777" w:rsidR="00E574DD" w:rsidRPr="00D77995" w:rsidRDefault="00E574DD" w:rsidP="00E574DD"/>
    <w:p w14:paraId="71084E2C" w14:textId="7398D7BF" w:rsidR="00E574DD" w:rsidRDefault="00E574DD" w:rsidP="0077427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A51872">
        <w:rPr>
          <w:rFonts w:asciiTheme="minorHAnsi" w:hAnsiTheme="minorHAnsi"/>
          <w:b/>
        </w:rPr>
        <w:t>Senior Practitioner</w:t>
      </w:r>
      <w:r>
        <w:rPr>
          <w:rFonts w:asciiTheme="minorHAnsi" w:hAnsiTheme="minorHAnsi"/>
          <w:b/>
        </w:rPr>
        <w:t> Amendment Bill</w:t>
      </w:r>
      <w:r w:rsidR="00A5201D">
        <w:rPr>
          <w:rFonts w:asciiTheme="minorHAnsi" w:hAnsiTheme="minorHAnsi"/>
          <w:b/>
        </w:rPr>
        <w:t xml:space="preserve"> </w:t>
      </w:r>
      <w:r>
        <w:rPr>
          <w:rFonts w:asciiTheme="minorHAnsi" w:hAnsiTheme="minorHAnsi"/>
          <w:b/>
        </w:rPr>
        <w:t>20</w:t>
      </w:r>
      <w:r w:rsidR="00774277">
        <w:rPr>
          <w:rFonts w:asciiTheme="minorHAnsi" w:hAnsiTheme="minorHAnsi"/>
          <w:b/>
        </w:rPr>
        <w:t>2</w:t>
      </w:r>
      <w:r w:rsidR="00A51872">
        <w:rPr>
          <w:rFonts w:asciiTheme="minorHAnsi" w:hAnsiTheme="minorHAnsi"/>
          <w:b/>
        </w:rPr>
        <w:t>2</w:t>
      </w:r>
      <w:r w:rsidRPr="00521950">
        <w:rPr>
          <w:rFonts w:asciiTheme="minorHAnsi" w:hAnsiTheme="minorHAnsi"/>
        </w:rPr>
        <w:t>.  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 xml:space="preserve">to the Legislative </w:t>
      </w:r>
      <w:r w:rsidR="00424FBB" w:rsidRPr="00EF3142">
        <w:rPr>
          <w:rFonts w:asciiTheme="minorHAnsi" w:hAnsiTheme="minorHAnsi"/>
        </w:rPr>
        <w:t>Assembly</w:t>
      </w:r>
      <w:r w:rsidR="00424FBB" w:rsidRPr="00502008">
        <w:rPr>
          <w:rFonts w:asciiTheme="minorHAnsi" w:hAnsiTheme="minorHAnsi"/>
          <w:b/>
        </w:rPr>
        <w:t xml:space="preserve"> </w:t>
      </w:r>
      <w:r w:rsidRPr="00502008">
        <w:rPr>
          <w:rFonts w:asciiTheme="minorHAnsi" w:hAnsiTheme="minorHAnsi"/>
          <w:b/>
        </w:rPr>
        <w:t xml:space="preserve">is </w:t>
      </w:r>
      <w:r w:rsidRPr="00EF3142">
        <w:rPr>
          <w:rFonts w:asciiTheme="minorHAnsi" w:hAnsiTheme="minorHAnsi"/>
        </w:rPr>
        <w:t>consistent</w:t>
      </w:r>
      <w:r w:rsidRPr="00521950">
        <w:rPr>
          <w:rFonts w:asciiTheme="minorHAnsi" w:hAnsiTheme="minorHAnsi"/>
        </w:rPr>
        <w:t xml:space="preserve"> with the </w:t>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4DCC8030" w:rsidR="00E574DD" w:rsidRDefault="00A921C6" w:rsidP="00E574DD">
      <w:pPr>
        <w:rPr>
          <w:rFonts w:asciiTheme="minorHAnsi" w:hAnsiTheme="minorHAnsi" w:cstheme="minorHAnsi"/>
        </w:rPr>
      </w:pPr>
      <w:r>
        <w:rPr>
          <w:rFonts w:asciiTheme="minorHAnsi" w:hAnsiTheme="minorHAnsi" w:cstheme="minorHAnsi"/>
        </w:rPr>
        <w:t>Shane Rattenbury</w:t>
      </w:r>
      <w:r w:rsidR="00E574DD">
        <w:rPr>
          <w:rFonts w:asciiTheme="minorHAnsi" w:hAnsiTheme="minorHAnsi" w:cstheme="minorHAnsi"/>
        </w:rPr>
        <w:t xml:space="preserve"> MLA</w:t>
      </w:r>
      <w:r w:rsidR="00E574DD">
        <w:rPr>
          <w:rFonts w:asciiTheme="minorHAnsi" w:hAnsiTheme="minorHAnsi" w:cstheme="minorHAnsi"/>
        </w:rPr>
        <w:br/>
        <w:t>Attorney-General</w:t>
      </w:r>
    </w:p>
    <w:p w14:paraId="1578DA22" w14:textId="77777777" w:rsidR="006D53B2" w:rsidRPr="006D52AC" w:rsidRDefault="006D53B2" w:rsidP="006D53B2">
      <w:pPr>
        <w:spacing w:before="200"/>
        <w:rPr>
          <w:rFonts w:ascii="Arial" w:hAnsi="Arial" w:cs="Arial"/>
          <w:sz w:val="24"/>
          <w:szCs w:val="24"/>
        </w:rPr>
      </w:pPr>
    </w:p>
    <w:p w14:paraId="6173867E" w14:textId="11ABFDA6" w:rsidR="008C76C4" w:rsidRDefault="008C76C4">
      <w:pPr>
        <w:pStyle w:val="Heading2"/>
        <w:pageBreakBefore/>
        <w:spacing w:before="240" w:after="240"/>
      </w:pPr>
      <w:r w:rsidRPr="008C225D">
        <w:lastRenderedPageBreak/>
        <w:t>CLAUSE NOTES</w:t>
      </w:r>
    </w:p>
    <w:p w14:paraId="0E2E8CBE" w14:textId="77777777" w:rsidR="00E76504" w:rsidRPr="00E76504" w:rsidRDefault="00E76504" w:rsidP="00E76504"/>
    <w:p w14:paraId="27FB735B" w14:textId="4AD28ABA" w:rsidR="00C61B07" w:rsidRDefault="00C61B07" w:rsidP="00C65E0C">
      <w:pPr>
        <w:pStyle w:val="Heading3"/>
      </w:pPr>
      <w:r w:rsidRPr="00ED3B77">
        <w:t>Clause 1</w:t>
      </w:r>
      <w:r w:rsidRPr="00ED3B77">
        <w:tab/>
        <w:t>Name of Act</w:t>
      </w:r>
    </w:p>
    <w:p w14:paraId="25277EEC" w14:textId="748CDD82" w:rsidR="00DA3C5C" w:rsidRPr="00ED3B77" w:rsidRDefault="00DA3C5C" w:rsidP="00DA3C5C">
      <w:pPr>
        <w:spacing w:after="0"/>
        <w:rPr>
          <w:rFonts w:ascii="Arial" w:hAnsi="Arial" w:cs="Arial"/>
          <w:sz w:val="24"/>
          <w:szCs w:val="24"/>
        </w:rPr>
      </w:pPr>
      <w:r w:rsidRPr="00ED3B77">
        <w:rPr>
          <w:rFonts w:ascii="Arial" w:hAnsi="Arial" w:cs="Arial"/>
          <w:sz w:val="24"/>
          <w:szCs w:val="24"/>
        </w:rPr>
        <w:t xml:space="preserve">This clause is a formal provision setting out the name of the new </w:t>
      </w:r>
      <w:r>
        <w:rPr>
          <w:rFonts w:ascii="Arial" w:hAnsi="Arial" w:cs="Arial"/>
          <w:sz w:val="24"/>
          <w:szCs w:val="24"/>
        </w:rPr>
        <w:t>Act</w:t>
      </w:r>
      <w:r w:rsidRPr="00ED3B77">
        <w:rPr>
          <w:rFonts w:ascii="Arial" w:hAnsi="Arial" w:cs="Arial"/>
          <w:sz w:val="24"/>
          <w:szCs w:val="24"/>
        </w:rPr>
        <w:t xml:space="preserve"> as the </w:t>
      </w:r>
      <w:r w:rsidRPr="00E4054B">
        <w:rPr>
          <w:rFonts w:ascii="Arial" w:hAnsi="Arial" w:cs="Arial"/>
          <w:i/>
          <w:sz w:val="24"/>
          <w:szCs w:val="24"/>
        </w:rPr>
        <w:t xml:space="preserve">Senior Practitioner Amendment Bill </w:t>
      </w:r>
      <w:r>
        <w:rPr>
          <w:rFonts w:ascii="Arial" w:hAnsi="Arial" w:cs="Arial"/>
          <w:i/>
          <w:sz w:val="24"/>
          <w:szCs w:val="24"/>
        </w:rPr>
        <w:t>2022</w:t>
      </w:r>
      <w:r w:rsidRPr="00E4054B">
        <w:rPr>
          <w:rFonts w:ascii="Arial" w:hAnsi="Arial" w:cs="Arial"/>
          <w:sz w:val="24"/>
          <w:szCs w:val="24"/>
        </w:rPr>
        <w:t>.</w:t>
      </w:r>
    </w:p>
    <w:p w14:paraId="341827EE" w14:textId="5B1ACD6B" w:rsidR="00C61B07" w:rsidRDefault="00C61B07" w:rsidP="008C225D">
      <w:pPr>
        <w:pStyle w:val="Heading3"/>
      </w:pPr>
      <w:r w:rsidRPr="00ED3B77">
        <w:t>Clause 2</w:t>
      </w:r>
      <w:r w:rsidRPr="00ED3B77">
        <w:tab/>
        <w:t>Commencement</w:t>
      </w:r>
    </w:p>
    <w:p w14:paraId="2E477231" w14:textId="7D5EC6E6" w:rsidR="00DA3C5C" w:rsidRPr="00DA3C5C" w:rsidRDefault="00DA3C5C" w:rsidP="00DA3C5C">
      <w:pPr>
        <w:spacing w:after="0"/>
        <w:rPr>
          <w:rFonts w:ascii="Arial" w:hAnsi="Arial" w:cs="Arial"/>
          <w:sz w:val="24"/>
          <w:szCs w:val="24"/>
        </w:rPr>
      </w:pPr>
      <w:r w:rsidRPr="00DA3C5C">
        <w:rPr>
          <w:rFonts w:ascii="Arial" w:hAnsi="Arial" w:cs="Arial"/>
          <w:sz w:val="24"/>
          <w:szCs w:val="24"/>
        </w:rPr>
        <w:t>This clause provides that the Act will commence on a day fixed by the Minister by written notice.</w:t>
      </w:r>
    </w:p>
    <w:p w14:paraId="03E3F0B8" w14:textId="77777777" w:rsidR="00C61B07" w:rsidRPr="00ED3B77" w:rsidRDefault="00C61B07" w:rsidP="008C225D">
      <w:pPr>
        <w:pStyle w:val="Heading3"/>
        <w:rPr>
          <w:b w:val="0"/>
        </w:rPr>
      </w:pPr>
      <w:r w:rsidRPr="00ED3B77">
        <w:t>Clause 3</w:t>
      </w:r>
      <w:r w:rsidRPr="00ED3B77">
        <w:tab/>
        <w:t>Legislation amended</w:t>
      </w:r>
    </w:p>
    <w:p w14:paraId="7E20FA38" w14:textId="43A4E389" w:rsidR="00D7062D" w:rsidRDefault="00DA3C5C" w:rsidP="00D3034B">
      <w:pPr>
        <w:rPr>
          <w:rFonts w:ascii="Arial" w:hAnsi="Arial" w:cs="Arial"/>
          <w:sz w:val="24"/>
          <w:szCs w:val="24"/>
        </w:rPr>
      </w:pPr>
      <w:r>
        <w:rPr>
          <w:rFonts w:ascii="Arial" w:hAnsi="Arial" w:cs="Arial"/>
          <w:sz w:val="24"/>
          <w:szCs w:val="24"/>
        </w:rPr>
        <w:t xml:space="preserve">This </w:t>
      </w:r>
      <w:r w:rsidR="0051133F">
        <w:rPr>
          <w:rFonts w:ascii="Arial" w:hAnsi="Arial" w:cs="Arial"/>
          <w:sz w:val="24"/>
          <w:szCs w:val="24"/>
        </w:rPr>
        <w:t xml:space="preserve">clause specifies that this </w:t>
      </w:r>
      <w:r>
        <w:rPr>
          <w:rFonts w:ascii="Arial" w:hAnsi="Arial" w:cs="Arial"/>
          <w:sz w:val="24"/>
          <w:szCs w:val="24"/>
        </w:rPr>
        <w:t xml:space="preserve">Act amends the </w:t>
      </w:r>
      <w:r w:rsidRPr="00DA3C5C">
        <w:rPr>
          <w:rFonts w:ascii="Arial" w:hAnsi="Arial" w:cs="Arial"/>
          <w:i/>
          <w:iCs/>
          <w:sz w:val="24"/>
          <w:szCs w:val="24"/>
        </w:rPr>
        <w:t>Senior Practitioner Act 2018</w:t>
      </w:r>
      <w:r>
        <w:rPr>
          <w:rFonts w:ascii="Arial" w:hAnsi="Arial" w:cs="Arial"/>
          <w:sz w:val="24"/>
          <w:szCs w:val="24"/>
        </w:rPr>
        <w:t>.</w:t>
      </w:r>
    </w:p>
    <w:p w14:paraId="0DBB70C2" w14:textId="77777777" w:rsidR="0051133F" w:rsidRDefault="0051133F" w:rsidP="0051133F">
      <w:pPr>
        <w:pStyle w:val="Heading3"/>
        <w:spacing w:after="0"/>
        <w:ind w:left="1440" w:hanging="1440"/>
      </w:pPr>
      <w:r w:rsidRPr="00ED3B77">
        <w:t xml:space="preserve">Clause </w:t>
      </w:r>
      <w:r>
        <w:t>4</w:t>
      </w:r>
      <w:r w:rsidRPr="00ED3B77">
        <w:tab/>
      </w:r>
      <w:r>
        <w:t xml:space="preserve">Meaning of </w:t>
      </w:r>
      <w:r w:rsidRPr="0051133F">
        <w:rPr>
          <w:i/>
          <w:iCs/>
        </w:rPr>
        <w:t>restrictive practice</w:t>
      </w:r>
      <w:r>
        <w:t xml:space="preserve"> </w:t>
      </w:r>
    </w:p>
    <w:p w14:paraId="1F980BC5" w14:textId="35C97C89" w:rsidR="0051133F" w:rsidRDefault="0051133F" w:rsidP="0051133F">
      <w:pPr>
        <w:pStyle w:val="Heading3"/>
        <w:spacing w:before="0"/>
        <w:ind w:left="1440"/>
      </w:pPr>
      <w:r>
        <w:t xml:space="preserve">Section 7(1), definition of restrictive practice, paragraph (b)(vi) </w:t>
      </w:r>
    </w:p>
    <w:p w14:paraId="545F305D" w14:textId="77777777" w:rsidR="0051133F" w:rsidRDefault="0051133F" w:rsidP="0051133F">
      <w:pPr>
        <w:rPr>
          <w:rFonts w:ascii="Arial" w:hAnsi="Arial" w:cs="Arial"/>
          <w:sz w:val="24"/>
          <w:szCs w:val="24"/>
        </w:rPr>
      </w:pPr>
      <w:r>
        <w:rPr>
          <w:rFonts w:ascii="Arial" w:hAnsi="Arial" w:cs="Arial"/>
          <w:sz w:val="24"/>
          <w:szCs w:val="24"/>
        </w:rPr>
        <w:t>This clause removes Section 7(1)(b)(vi) from the Act.</w:t>
      </w:r>
    </w:p>
    <w:p w14:paraId="452726AC" w14:textId="005BD22B" w:rsidR="0051133F" w:rsidRDefault="0051133F" w:rsidP="0051133F">
      <w:pPr>
        <w:pStyle w:val="Heading3"/>
        <w:spacing w:after="0"/>
      </w:pPr>
      <w:r>
        <w:rPr>
          <w:rFonts w:cs="Arial"/>
        </w:rPr>
        <w:t xml:space="preserve"> </w:t>
      </w:r>
      <w:r w:rsidRPr="00ED3B77">
        <w:t xml:space="preserve">Clause </w:t>
      </w:r>
      <w:r>
        <w:t>5</w:t>
      </w:r>
      <w:r w:rsidRPr="00ED3B77">
        <w:tab/>
      </w:r>
      <w:r>
        <w:t>Regulation-making power</w:t>
      </w:r>
    </w:p>
    <w:p w14:paraId="065A7E24" w14:textId="159675D7" w:rsidR="0051133F" w:rsidRDefault="0051133F" w:rsidP="0051133F">
      <w:pPr>
        <w:pStyle w:val="Heading3"/>
        <w:spacing w:before="0"/>
        <w:ind w:left="1440"/>
      </w:pPr>
      <w:r>
        <w:t>New section 53(2)</w:t>
      </w:r>
    </w:p>
    <w:p w14:paraId="48337CFE" w14:textId="32E937C4" w:rsidR="0051133F" w:rsidRPr="0051133F" w:rsidRDefault="0051133F" w:rsidP="0051133F">
      <w:pPr>
        <w:rPr>
          <w:rFonts w:ascii="Arial" w:hAnsi="Arial" w:cs="Arial"/>
        </w:rPr>
      </w:pPr>
      <w:r w:rsidRPr="0051133F">
        <w:rPr>
          <w:rFonts w:ascii="Arial" w:hAnsi="Arial" w:cs="Arial"/>
        </w:rPr>
        <w:t xml:space="preserve">This clause specifies that a regulation may create offences and fix penalties of not more than 30 penalty units. </w:t>
      </w:r>
    </w:p>
    <w:p w14:paraId="5D9A5FCF" w14:textId="77777777" w:rsidR="0051133F" w:rsidRPr="0051133F" w:rsidRDefault="0051133F" w:rsidP="0051133F"/>
    <w:p w14:paraId="27083E90" w14:textId="0A03796B" w:rsidR="0051133F" w:rsidRPr="004923C1" w:rsidRDefault="0051133F" w:rsidP="0051133F">
      <w:pPr>
        <w:rPr>
          <w:rFonts w:ascii="Arial" w:hAnsi="Arial" w:cs="Arial"/>
          <w:sz w:val="24"/>
          <w:szCs w:val="24"/>
        </w:rPr>
      </w:pPr>
    </w:p>
    <w:p w14:paraId="27B9D7C9" w14:textId="77777777" w:rsidR="0051133F" w:rsidRPr="004923C1" w:rsidRDefault="0051133F" w:rsidP="00D3034B">
      <w:pPr>
        <w:rPr>
          <w:rFonts w:ascii="Arial" w:hAnsi="Arial" w:cs="Arial"/>
          <w:sz w:val="24"/>
          <w:szCs w:val="24"/>
        </w:rPr>
      </w:pPr>
    </w:p>
    <w:sectPr w:rsidR="0051133F" w:rsidRPr="004923C1" w:rsidSect="00F41A2F">
      <w:footerReference w:type="default" r:id="rId18"/>
      <w:footerReference w:type="first" r:id="rId19"/>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9B804" w14:textId="77777777" w:rsidR="00452FF0" w:rsidRDefault="00452FF0">
      <w:pPr>
        <w:spacing w:after="0" w:line="240" w:lineRule="auto"/>
      </w:pPr>
      <w:r>
        <w:separator/>
      </w:r>
    </w:p>
  </w:endnote>
  <w:endnote w:type="continuationSeparator" w:id="0">
    <w:p w14:paraId="0677FF1F" w14:textId="77777777" w:rsidR="00452FF0" w:rsidRDefault="00452FF0">
      <w:pPr>
        <w:spacing w:after="0" w:line="240" w:lineRule="auto"/>
      </w:pPr>
      <w:r>
        <w:continuationSeparator/>
      </w:r>
    </w:p>
  </w:endnote>
  <w:endnote w:type="continuationNotice" w:id="1">
    <w:p w14:paraId="719880F7" w14:textId="77777777" w:rsidR="00452FF0" w:rsidRDefault="00452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82D8" w14:textId="77777777" w:rsidR="009522B3" w:rsidRDefault="00952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8C52" w14:textId="493E6C9B" w:rsidR="00813585" w:rsidRPr="009522B3" w:rsidRDefault="009522B3" w:rsidP="009522B3">
    <w:pPr>
      <w:pStyle w:val="Footer"/>
      <w:jc w:val="center"/>
      <w:rPr>
        <w:rFonts w:cs="Arial"/>
        <w:sz w:val="14"/>
        <w:szCs w:val="14"/>
      </w:rPr>
    </w:pPr>
    <w:r w:rsidRPr="009522B3">
      <w:rPr>
        <w:rFonts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7AE47F11"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2AEBB633" w14:textId="2FB9824B" w:rsidR="009522B3" w:rsidRPr="009522B3" w:rsidRDefault="009522B3" w:rsidP="009522B3">
    <w:pPr>
      <w:pStyle w:val="Footer"/>
      <w:spacing w:before="60" w:line="240" w:lineRule="auto"/>
      <w:jc w:val="center"/>
      <w:rPr>
        <w:rFonts w:cs="Arial"/>
        <w:sz w:val="14"/>
      </w:rPr>
    </w:pPr>
    <w:r w:rsidRPr="009522B3">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7AD93F6F"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7B639050" w14:textId="35A44B2B" w:rsidR="009522B3" w:rsidRPr="009522B3" w:rsidRDefault="009522B3" w:rsidP="009522B3">
    <w:pPr>
      <w:pStyle w:val="Footer"/>
      <w:jc w:val="center"/>
      <w:rPr>
        <w:rFonts w:cs="Arial"/>
        <w:sz w:val="14"/>
      </w:rPr>
    </w:pPr>
    <w:r w:rsidRPr="009522B3">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8B594" w14:textId="77777777" w:rsidR="00452FF0" w:rsidRDefault="00452FF0">
      <w:pPr>
        <w:spacing w:after="0" w:line="240" w:lineRule="auto"/>
      </w:pPr>
      <w:r>
        <w:separator/>
      </w:r>
    </w:p>
  </w:footnote>
  <w:footnote w:type="continuationSeparator" w:id="0">
    <w:p w14:paraId="46091FC0" w14:textId="77777777" w:rsidR="00452FF0" w:rsidRDefault="00452FF0">
      <w:pPr>
        <w:spacing w:after="0" w:line="240" w:lineRule="auto"/>
      </w:pPr>
      <w:r>
        <w:continuationSeparator/>
      </w:r>
    </w:p>
  </w:footnote>
  <w:footnote w:type="continuationNotice" w:id="1">
    <w:p w14:paraId="7F8CBC2C" w14:textId="77777777" w:rsidR="00452FF0" w:rsidRDefault="00452F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5BB4" w14:textId="77777777" w:rsidR="009522B3" w:rsidRDefault="00952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BB89" w14:textId="12DC727A" w:rsidR="00813585" w:rsidRPr="00813585" w:rsidRDefault="00813585" w:rsidP="00813585">
    <w:pPr>
      <w:pStyle w:val="Header"/>
      <w:jc w:val="center"/>
      <w:rPr>
        <w:rFonts w:asciiTheme="minorHAnsi" w:hAnsiTheme="minorHAnsi" w:cstheme="minorHAnsi"/>
        <w:b/>
        <w:bCs/>
        <w:color w:val="FF000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5F28" w14:textId="77777777" w:rsidR="009522B3" w:rsidRDefault="00952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C842EF"/>
    <w:multiLevelType w:val="hybridMultilevel"/>
    <w:tmpl w:val="F810455A"/>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 w15:restartNumberingAfterBreak="0">
    <w:nsid w:val="1D9B0A61"/>
    <w:multiLevelType w:val="hybridMultilevel"/>
    <w:tmpl w:val="03D4376E"/>
    <w:lvl w:ilvl="0" w:tplc="E5B4C836">
      <w:start w:val="16"/>
      <w:numFmt w:val="bullet"/>
      <w:lvlText w:val="-"/>
      <w:lvlJc w:val="left"/>
      <w:pPr>
        <w:ind w:left="408" w:hanging="360"/>
      </w:pPr>
      <w:rPr>
        <w:rFonts w:ascii="Calibri" w:eastAsia="Times New Roman" w:hAnsi="Calibri" w:cs="Calibri"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3" w15:restartNumberingAfterBreak="0">
    <w:nsid w:val="25A309B0"/>
    <w:multiLevelType w:val="hybridMultilevel"/>
    <w:tmpl w:val="4C444872"/>
    <w:lvl w:ilvl="0" w:tplc="A9A6BD80">
      <w:numFmt w:val="bullet"/>
      <w:lvlText w:val="-"/>
      <w:lvlJc w:val="left"/>
      <w:pPr>
        <w:ind w:left="405" w:hanging="360"/>
      </w:pPr>
      <w:rPr>
        <w:rFonts w:ascii="Calibri" w:eastAsia="Calibri"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4" w15:restartNumberingAfterBreak="0">
    <w:nsid w:val="335872B8"/>
    <w:multiLevelType w:val="hybridMultilevel"/>
    <w:tmpl w:val="39944286"/>
    <w:lvl w:ilvl="0" w:tplc="6DBAF65E">
      <w:start w:val="1"/>
      <w:numFmt w:val="decimal"/>
      <w:lvlText w:val="%1."/>
      <w:lvlJc w:val="left"/>
      <w:pPr>
        <w:ind w:left="720" w:hanging="360"/>
      </w:pPr>
      <w:rPr>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7A427D64"/>
    <w:multiLevelType w:val="hybridMultilevel"/>
    <w:tmpl w:val="842ACF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5"/>
  </w:num>
  <w:num w:numId="2">
    <w:abstractNumId w:val="6"/>
  </w:num>
  <w:num w:numId="3">
    <w:abstractNumId w:val="7"/>
  </w:num>
  <w:num w:numId="4">
    <w:abstractNumId w:val="1"/>
  </w:num>
  <w:num w:numId="5">
    <w:abstractNumId w:val="0"/>
  </w:num>
  <w:num w:numId="6">
    <w:abstractNumId w:val="3"/>
  </w:num>
  <w:num w:numId="7">
    <w:abstractNumId w:val="4"/>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8BA"/>
    <w:rsid w:val="00023B23"/>
    <w:rsid w:val="00024137"/>
    <w:rsid w:val="00024DD6"/>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1703"/>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1883"/>
    <w:rsid w:val="00072D58"/>
    <w:rsid w:val="00072EA8"/>
    <w:rsid w:val="0007375C"/>
    <w:rsid w:val="00073760"/>
    <w:rsid w:val="00073A1C"/>
    <w:rsid w:val="00074ACD"/>
    <w:rsid w:val="00076249"/>
    <w:rsid w:val="000762EC"/>
    <w:rsid w:val="00076783"/>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388"/>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80D"/>
    <w:rsid w:val="000B136E"/>
    <w:rsid w:val="000B13E0"/>
    <w:rsid w:val="000B14AF"/>
    <w:rsid w:val="000B1B92"/>
    <w:rsid w:val="000B2446"/>
    <w:rsid w:val="000B29EF"/>
    <w:rsid w:val="000B31C6"/>
    <w:rsid w:val="000B3285"/>
    <w:rsid w:val="000B370E"/>
    <w:rsid w:val="000B3958"/>
    <w:rsid w:val="000B478E"/>
    <w:rsid w:val="000B4CEC"/>
    <w:rsid w:val="000B5751"/>
    <w:rsid w:val="000B590E"/>
    <w:rsid w:val="000B5A2F"/>
    <w:rsid w:val="000B5BE5"/>
    <w:rsid w:val="000B5C27"/>
    <w:rsid w:val="000B66F1"/>
    <w:rsid w:val="000B77EF"/>
    <w:rsid w:val="000B7826"/>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0C"/>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3389"/>
    <w:rsid w:val="00134271"/>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5A63"/>
    <w:rsid w:val="001564B6"/>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56D8"/>
    <w:rsid w:val="0017626F"/>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A2C"/>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24D"/>
    <w:rsid w:val="001B6376"/>
    <w:rsid w:val="001B69AD"/>
    <w:rsid w:val="001B6AFA"/>
    <w:rsid w:val="001B6B07"/>
    <w:rsid w:val="001B7090"/>
    <w:rsid w:val="001B7472"/>
    <w:rsid w:val="001B760A"/>
    <w:rsid w:val="001B7731"/>
    <w:rsid w:val="001C0F8B"/>
    <w:rsid w:val="001C11BC"/>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460"/>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1E42"/>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2F3A"/>
    <w:rsid w:val="002E3E7D"/>
    <w:rsid w:val="002E4BF9"/>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10DE4"/>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30AD"/>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4EFC"/>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423E"/>
    <w:rsid w:val="00384870"/>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45D6"/>
    <w:rsid w:val="003953C7"/>
    <w:rsid w:val="003959A3"/>
    <w:rsid w:val="00396D87"/>
    <w:rsid w:val="00397193"/>
    <w:rsid w:val="00397DC1"/>
    <w:rsid w:val="00397F6D"/>
    <w:rsid w:val="003A050E"/>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0FC5"/>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1DA"/>
    <w:rsid w:val="003D247B"/>
    <w:rsid w:val="003D2BBF"/>
    <w:rsid w:val="003D32D8"/>
    <w:rsid w:val="003D396E"/>
    <w:rsid w:val="003D4B4B"/>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23D6"/>
    <w:rsid w:val="003F28B1"/>
    <w:rsid w:val="003F2E41"/>
    <w:rsid w:val="003F2F31"/>
    <w:rsid w:val="003F308D"/>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57E3"/>
    <w:rsid w:val="004061EA"/>
    <w:rsid w:val="00406420"/>
    <w:rsid w:val="004067A1"/>
    <w:rsid w:val="00407676"/>
    <w:rsid w:val="00407F0F"/>
    <w:rsid w:val="004108E5"/>
    <w:rsid w:val="00411053"/>
    <w:rsid w:val="004126F8"/>
    <w:rsid w:val="004131EB"/>
    <w:rsid w:val="004135D5"/>
    <w:rsid w:val="00414534"/>
    <w:rsid w:val="00414921"/>
    <w:rsid w:val="004149E8"/>
    <w:rsid w:val="00414DDB"/>
    <w:rsid w:val="00415778"/>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A3E"/>
    <w:rsid w:val="00425A8C"/>
    <w:rsid w:val="00426776"/>
    <w:rsid w:val="004269D7"/>
    <w:rsid w:val="00426A6D"/>
    <w:rsid w:val="00426E87"/>
    <w:rsid w:val="00426E8E"/>
    <w:rsid w:val="00427CCB"/>
    <w:rsid w:val="00430308"/>
    <w:rsid w:val="00431900"/>
    <w:rsid w:val="00433B49"/>
    <w:rsid w:val="0043422C"/>
    <w:rsid w:val="004343AE"/>
    <w:rsid w:val="00434E9C"/>
    <w:rsid w:val="0043575C"/>
    <w:rsid w:val="00435777"/>
    <w:rsid w:val="004366F6"/>
    <w:rsid w:val="00436B13"/>
    <w:rsid w:val="00437EB3"/>
    <w:rsid w:val="004407F0"/>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5148E"/>
    <w:rsid w:val="004514FD"/>
    <w:rsid w:val="00452AAF"/>
    <w:rsid w:val="00452FF0"/>
    <w:rsid w:val="0045327C"/>
    <w:rsid w:val="004533C8"/>
    <w:rsid w:val="004538BD"/>
    <w:rsid w:val="00453F08"/>
    <w:rsid w:val="00454089"/>
    <w:rsid w:val="00454BB4"/>
    <w:rsid w:val="004557D1"/>
    <w:rsid w:val="00455964"/>
    <w:rsid w:val="00455CCD"/>
    <w:rsid w:val="00456392"/>
    <w:rsid w:val="00456704"/>
    <w:rsid w:val="00456CDA"/>
    <w:rsid w:val="004575FD"/>
    <w:rsid w:val="00457BAA"/>
    <w:rsid w:val="004604F5"/>
    <w:rsid w:val="004608C4"/>
    <w:rsid w:val="004613C3"/>
    <w:rsid w:val="0046185D"/>
    <w:rsid w:val="00461B27"/>
    <w:rsid w:val="00461DF2"/>
    <w:rsid w:val="00464591"/>
    <w:rsid w:val="00464B28"/>
    <w:rsid w:val="00464F33"/>
    <w:rsid w:val="004654EA"/>
    <w:rsid w:val="0046558A"/>
    <w:rsid w:val="00465E1E"/>
    <w:rsid w:val="004660FA"/>
    <w:rsid w:val="00466772"/>
    <w:rsid w:val="004667B4"/>
    <w:rsid w:val="00466B7A"/>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696"/>
    <w:rsid w:val="004A472F"/>
    <w:rsid w:val="004A513D"/>
    <w:rsid w:val="004A5FE9"/>
    <w:rsid w:val="004A6217"/>
    <w:rsid w:val="004A65BB"/>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432"/>
    <w:rsid w:val="004B4880"/>
    <w:rsid w:val="004B4C90"/>
    <w:rsid w:val="004B4D74"/>
    <w:rsid w:val="004B52FD"/>
    <w:rsid w:val="004B55AD"/>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15B"/>
    <w:rsid w:val="004F6A1E"/>
    <w:rsid w:val="004F7654"/>
    <w:rsid w:val="004F7747"/>
    <w:rsid w:val="004F7C00"/>
    <w:rsid w:val="004F7EFD"/>
    <w:rsid w:val="00500A09"/>
    <w:rsid w:val="00502008"/>
    <w:rsid w:val="00502582"/>
    <w:rsid w:val="00503607"/>
    <w:rsid w:val="00503AAB"/>
    <w:rsid w:val="00503EE9"/>
    <w:rsid w:val="00503F2D"/>
    <w:rsid w:val="00504BA3"/>
    <w:rsid w:val="00505363"/>
    <w:rsid w:val="00505E29"/>
    <w:rsid w:val="0050700F"/>
    <w:rsid w:val="0050724B"/>
    <w:rsid w:val="00507347"/>
    <w:rsid w:val="005073AA"/>
    <w:rsid w:val="00507924"/>
    <w:rsid w:val="005079D6"/>
    <w:rsid w:val="005103B9"/>
    <w:rsid w:val="0051133F"/>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1F7"/>
    <w:rsid w:val="00524317"/>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2246"/>
    <w:rsid w:val="0058269D"/>
    <w:rsid w:val="00582D0F"/>
    <w:rsid w:val="005834C4"/>
    <w:rsid w:val="00584942"/>
    <w:rsid w:val="00584A5F"/>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5E54"/>
    <w:rsid w:val="005A743D"/>
    <w:rsid w:val="005A7945"/>
    <w:rsid w:val="005A7AC7"/>
    <w:rsid w:val="005B0FB6"/>
    <w:rsid w:val="005B23A3"/>
    <w:rsid w:val="005B2C3F"/>
    <w:rsid w:val="005B36E3"/>
    <w:rsid w:val="005B3751"/>
    <w:rsid w:val="005B38F2"/>
    <w:rsid w:val="005B3FCE"/>
    <w:rsid w:val="005B452D"/>
    <w:rsid w:val="005B6270"/>
    <w:rsid w:val="005B6457"/>
    <w:rsid w:val="005B6A08"/>
    <w:rsid w:val="005B6C48"/>
    <w:rsid w:val="005B6E2F"/>
    <w:rsid w:val="005B77A2"/>
    <w:rsid w:val="005B7C06"/>
    <w:rsid w:val="005B7F41"/>
    <w:rsid w:val="005C10A7"/>
    <w:rsid w:val="005C13CA"/>
    <w:rsid w:val="005C18A0"/>
    <w:rsid w:val="005C3491"/>
    <w:rsid w:val="005C36E0"/>
    <w:rsid w:val="005C43F0"/>
    <w:rsid w:val="005C4F56"/>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2849"/>
    <w:rsid w:val="005E3E13"/>
    <w:rsid w:val="005E41D4"/>
    <w:rsid w:val="005E4415"/>
    <w:rsid w:val="005E4C63"/>
    <w:rsid w:val="005E5BCB"/>
    <w:rsid w:val="005E64AA"/>
    <w:rsid w:val="005E68DA"/>
    <w:rsid w:val="005E7243"/>
    <w:rsid w:val="005F01EA"/>
    <w:rsid w:val="005F03F6"/>
    <w:rsid w:val="005F0BDF"/>
    <w:rsid w:val="005F1326"/>
    <w:rsid w:val="005F30A2"/>
    <w:rsid w:val="005F31DD"/>
    <w:rsid w:val="005F4619"/>
    <w:rsid w:val="005F49C8"/>
    <w:rsid w:val="005F5FC5"/>
    <w:rsid w:val="005F61FB"/>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3333"/>
    <w:rsid w:val="0061436D"/>
    <w:rsid w:val="00614C17"/>
    <w:rsid w:val="006167E9"/>
    <w:rsid w:val="00616F75"/>
    <w:rsid w:val="00616F9E"/>
    <w:rsid w:val="0061728B"/>
    <w:rsid w:val="0061731C"/>
    <w:rsid w:val="0061745B"/>
    <w:rsid w:val="00617A58"/>
    <w:rsid w:val="00620218"/>
    <w:rsid w:val="00620341"/>
    <w:rsid w:val="00620C63"/>
    <w:rsid w:val="0062137C"/>
    <w:rsid w:val="00622225"/>
    <w:rsid w:val="0062300E"/>
    <w:rsid w:val="00623483"/>
    <w:rsid w:val="00623655"/>
    <w:rsid w:val="00623B53"/>
    <w:rsid w:val="00625BC3"/>
    <w:rsid w:val="00625DA8"/>
    <w:rsid w:val="006271A3"/>
    <w:rsid w:val="0062779A"/>
    <w:rsid w:val="00627B4F"/>
    <w:rsid w:val="00630E67"/>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305E"/>
    <w:rsid w:val="006739F7"/>
    <w:rsid w:val="00673DA9"/>
    <w:rsid w:val="00674074"/>
    <w:rsid w:val="00674703"/>
    <w:rsid w:val="00674B3A"/>
    <w:rsid w:val="0067665D"/>
    <w:rsid w:val="00676836"/>
    <w:rsid w:val="00676F9A"/>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5C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C87"/>
    <w:rsid w:val="006B4237"/>
    <w:rsid w:val="006B4296"/>
    <w:rsid w:val="006B464E"/>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F79"/>
    <w:rsid w:val="006D4686"/>
    <w:rsid w:val="006D4724"/>
    <w:rsid w:val="006D49BD"/>
    <w:rsid w:val="006D52AC"/>
    <w:rsid w:val="006D53B2"/>
    <w:rsid w:val="006D54B3"/>
    <w:rsid w:val="006D5777"/>
    <w:rsid w:val="006D5DCD"/>
    <w:rsid w:val="006D6329"/>
    <w:rsid w:val="006D6725"/>
    <w:rsid w:val="006D68C3"/>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5F4A"/>
    <w:rsid w:val="006E6256"/>
    <w:rsid w:val="006E69F3"/>
    <w:rsid w:val="006E6A6F"/>
    <w:rsid w:val="006E6C4A"/>
    <w:rsid w:val="006E7344"/>
    <w:rsid w:val="006E74DA"/>
    <w:rsid w:val="006E7B71"/>
    <w:rsid w:val="006E7EE1"/>
    <w:rsid w:val="006F1312"/>
    <w:rsid w:val="006F1776"/>
    <w:rsid w:val="006F1B71"/>
    <w:rsid w:val="006F1C8B"/>
    <w:rsid w:val="006F1F52"/>
    <w:rsid w:val="006F21D8"/>
    <w:rsid w:val="006F2DB5"/>
    <w:rsid w:val="006F2E92"/>
    <w:rsid w:val="006F35F0"/>
    <w:rsid w:val="006F37EB"/>
    <w:rsid w:val="006F3CBF"/>
    <w:rsid w:val="006F4802"/>
    <w:rsid w:val="006F5379"/>
    <w:rsid w:val="006F57B8"/>
    <w:rsid w:val="006F5D4D"/>
    <w:rsid w:val="006F5FBB"/>
    <w:rsid w:val="006F623C"/>
    <w:rsid w:val="006F63E4"/>
    <w:rsid w:val="006F70EB"/>
    <w:rsid w:val="006F72B5"/>
    <w:rsid w:val="006F735D"/>
    <w:rsid w:val="006F751C"/>
    <w:rsid w:val="006F7C95"/>
    <w:rsid w:val="006F7E52"/>
    <w:rsid w:val="006F7F58"/>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272A"/>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978"/>
    <w:rsid w:val="007429CF"/>
    <w:rsid w:val="00742BD8"/>
    <w:rsid w:val="00742F48"/>
    <w:rsid w:val="00743742"/>
    <w:rsid w:val="00743D60"/>
    <w:rsid w:val="00743F9E"/>
    <w:rsid w:val="00744732"/>
    <w:rsid w:val="0074529F"/>
    <w:rsid w:val="0074546A"/>
    <w:rsid w:val="00745BA5"/>
    <w:rsid w:val="00745D47"/>
    <w:rsid w:val="00745D7C"/>
    <w:rsid w:val="007468E1"/>
    <w:rsid w:val="007476AD"/>
    <w:rsid w:val="007502DA"/>
    <w:rsid w:val="00750D67"/>
    <w:rsid w:val="00750F0E"/>
    <w:rsid w:val="00751210"/>
    <w:rsid w:val="007518C6"/>
    <w:rsid w:val="007522D5"/>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E2B"/>
    <w:rsid w:val="00781F9D"/>
    <w:rsid w:val="007824D1"/>
    <w:rsid w:val="00782978"/>
    <w:rsid w:val="00783153"/>
    <w:rsid w:val="007839D0"/>
    <w:rsid w:val="007849BD"/>
    <w:rsid w:val="00784CA4"/>
    <w:rsid w:val="00784CBD"/>
    <w:rsid w:val="00785608"/>
    <w:rsid w:val="007867C7"/>
    <w:rsid w:val="00787FC9"/>
    <w:rsid w:val="007907F0"/>
    <w:rsid w:val="00790FE4"/>
    <w:rsid w:val="007912BD"/>
    <w:rsid w:val="00792803"/>
    <w:rsid w:val="00792D72"/>
    <w:rsid w:val="0079332F"/>
    <w:rsid w:val="00793669"/>
    <w:rsid w:val="007936A0"/>
    <w:rsid w:val="0079391E"/>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FC2"/>
    <w:rsid w:val="007B003A"/>
    <w:rsid w:val="007B09B9"/>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145"/>
    <w:rsid w:val="007D33F7"/>
    <w:rsid w:val="007D34E4"/>
    <w:rsid w:val="007D395B"/>
    <w:rsid w:val="007D3D6A"/>
    <w:rsid w:val="007D424D"/>
    <w:rsid w:val="007D47FA"/>
    <w:rsid w:val="007D528D"/>
    <w:rsid w:val="007D5FC0"/>
    <w:rsid w:val="007D6105"/>
    <w:rsid w:val="007D63F7"/>
    <w:rsid w:val="007D6581"/>
    <w:rsid w:val="007D660F"/>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A05"/>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585"/>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28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6CC"/>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2A7E"/>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EDD"/>
    <w:rsid w:val="00884FF2"/>
    <w:rsid w:val="00885580"/>
    <w:rsid w:val="008859B7"/>
    <w:rsid w:val="0088608D"/>
    <w:rsid w:val="00886384"/>
    <w:rsid w:val="0088641E"/>
    <w:rsid w:val="00886F8C"/>
    <w:rsid w:val="00887DBF"/>
    <w:rsid w:val="0089386B"/>
    <w:rsid w:val="00893FE7"/>
    <w:rsid w:val="008947E4"/>
    <w:rsid w:val="008950F3"/>
    <w:rsid w:val="00895619"/>
    <w:rsid w:val="0089578E"/>
    <w:rsid w:val="00896BC7"/>
    <w:rsid w:val="008A0D2C"/>
    <w:rsid w:val="008A17B4"/>
    <w:rsid w:val="008A1E44"/>
    <w:rsid w:val="008A28FF"/>
    <w:rsid w:val="008A33AA"/>
    <w:rsid w:val="008A34DC"/>
    <w:rsid w:val="008A3835"/>
    <w:rsid w:val="008A499F"/>
    <w:rsid w:val="008A5057"/>
    <w:rsid w:val="008A52E3"/>
    <w:rsid w:val="008A546C"/>
    <w:rsid w:val="008A54FE"/>
    <w:rsid w:val="008A5EF2"/>
    <w:rsid w:val="008A6036"/>
    <w:rsid w:val="008A6F74"/>
    <w:rsid w:val="008A7DA2"/>
    <w:rsid w:val="008B069E"/>
    <w:rsid w:val="008B12A4"/>
    <w:rsid w:val="008B1350"/>
    <w:rsid w:val="008B18FC"/>
    <w:rsid w:val="008B2868"/>
    <w:rsid w:val="008B3B9E"/>
    <w:rsid w:val="008B3E84"/>
    <w:rsid w:val="008B5054"/>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D07F6"/>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F74"/>
    <w:rsid w:val="009008B1"/>
    <w:rsid w:val="00900EA4"/>
    <w:rsid w:val="009028C1"/>
    <w:rsid w:val="00903D67"/>
    <w:rsid w:val="00903D85"/>
    <w:rsid w:val="00903F2A"/>
    <w:rsid w:val="00904319"/>
    <w:rsid w:val="00906221"/>
    <w:rsid w:val="00906793"/>
    <w:rsid w:val="00906922"/>
    <w:rsid w:val="00907043"/>
    <w:rsid w:val="0090760B"/>
    <w:rsid w:val="00907962"/>
    <w:rsid w:val="00907C06"/>
    <w:rsid w:val="009106BC"/>
    <w:rsid w:val="00911B87"/>
    <w:rsid w:val="009123C3"/>
    <w:rsid w:val="00912445"/>
    <w:rsid w:val="009125F6"/>
    <w:rsid w:val="00912AE3"/>
    <w:rsid w:val="009137CB"/>
    <w:rsid w:val="00913C69"/>
    <w:rsid w:val="009147D6"/>
    <w:rsid w:val="00915159"/>
    <w:rsid w:val="0091545D"/>
    <w:rsid w:val="00915470"/>
    <w:rsid w:val="009158E3"/>
    <w:rsid w:val="009172D9"/>
    <w:rsid w:val="0091788D"/>
    <w:rsid w:val="00917CF2"/>
    <w:rsid w:val="00920748"/>
    <w:rsid w:val="009216C1"/>
    <w:rsid w:val="00923485"/>
    <w:rsid w:val="00923B75"/>
    <w:rsid w:val="00923F8C"/>
    <w:rsid w:val="00924911"/>
    <w:rsid w:val="00925DE4"/>
    <w:rsid w:val="009267CC"/>
    <w:rsid w:val="00926A36"/>
    <w:rsid w:val="00926A7D"/>
    <w:rsid w:val="009277EA"/>
    <w:rsid w:val="009301EF"/>
    <w:rsid w:val="009307A7"/>
    <w:rsid w:val="00932784"/>
    <w:rsid w:val="00932BCC"/>
    <w:rsid w:val="00933059"/>
    <w:rsid w:val="009338D2"/>
    <w:rsid w:val="00934A55"/>
    <w:rsid w:val="00934A74"/>
    <w:rsid w:val="00935B0E"/>
    <w:rsid w:val="0093668E"/>
    <w:rsid w:val="009366E7"/>
    <w:rsid w:val="00936D8A"/>
    <w:rsid w:val="00937334"/>
    <w:rsid w:val="0093774B"/>
    <w:rsid w:val="00937954"/>
    <w:rsid w:val="00940192"/>
    <w:rsid w:val="009407D6"/>
    <w:rsid w:val="00940899"/>
    <w:rsid w:val="00940A6A"/>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2B3"/>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6362"/>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568"/>
    <w:rsid w:val="009869DE"/>
    <w:rsid w:val="00986ED2"/>
    <w:rsid w:val="009872CC"/>
    <w:rsid w:val="00987454"/>
    <w:rsid w:val="00987D93"/>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73C"/>
    <w:rsid w:val="0099693C"/>
    <w:rsid w:val="00996E02"/>
    <w:rsid w:val="009977FC"/>
    <w:rsid w:val="009A1BE2"/>
    <w:rsid w:val="009A26D4"/>
    <w:rsid w:val="009A2CE2"/>
    <w:rsid w:val="009A31AA"/>
    <w:rsid w:val="009A5CA6"/>
    <w:rsid w:val="009A636F"/>
    <w:rsid w:val="009A67A6"/>
    <w:rsid w:val="009A67CC"/>
    <w:rsid w:val="009A77D2"/>
    <w:rsid w:val="009A7E90"/>
    <w:rsid w:val="009A7F73"/>
    <w:rsid w:val="009B0255"/>
    <w:rsid w:val="009B06E5"/>
    <w:rsid w:val="009B0BA7"/>
    <w:rsid w:val="009B1134"/>
    <w:rsid w:val="009B1CF6"/>
    <w:rsid w:val="009B1EF5"/>
    <w:rsid w:val="009B2A3C"/>
    <w:rsid w:val="009B2AED"/>
    <w:rsid w:val="009B2D89"/>
    <w:rsid w:val="009B34F8"/>
    <w:rsid w:val="009B3523"/>
    <w:rsid w:val="009B3BF8"/>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44A04"/>
    <w:rsid w:val="00A500A0"/>
    <w:rsid w:val="00A50657"/>
    <w:rsid w:val="00A5148E"/>
    <w:rsid w:val="00A51872"/>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333C"/>
    <w:rsid w:val="00A63D59"/>
    <w:rsid w:val="00A63F13"/>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800B5"/>
    <w:rsid w:val="00A8099C"/>
    <w:rsid w:val="00A80CC7"/>
    <w:rsid w:val="00A80D2C"/>
    <w:rsid w:val="00A811D3"/>
    <w:rsid w:val="00A813F4"/>
    <w:rsid w:val="00A82306"/>
    <w:rsid w:val="00A82583"/>
    <w:rsid w:val="00A826AE"/>
    <w:rsid w:val="00A82814"/>
    <w:rsid w:val="00A829EA"/>
    <w:rsid w:val="00A82FB4"/>
    <w:rsid w:val="00A8356A"/>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1C6"/>
    <w:rsid w:val="00A92561"/>
    <w:rsid w:val="00A927BE"/>
    <w:rsid w:val="00A929ED"/>
    <w:rsid w:val="00A92A86"/>
    <w:rsid w:val="00A942E6"/>
    <w:rsid w:val="00A94502"/>
    <w:rsid w:val="00A94CFA"/>
    <w:rsid w:val="00A95605"/>
    <w:rsid w:val="00A968DE"/>
    <w:rsid w:val="00A96C26"/>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25F3"/>
    <w:rsid w:val="00AB4AEF"/>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4728"/>
    <w:rsid w:val="00AE57B4"/>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543"/>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AEC"/>
    <w:rsid w:val="00B51E92"/>
    <w:rsid w:val="00B5237A"/>
    <w:rsid w:val="00B5325E"/>
    <w:rsid w:val="00B53776"/>
    <w:rsid w:val="00B53F69"/>
    <w:rsid w:val="00B540B4"/>
    <w:rsid w:val="00B54DB2"/>
    <w:rsid w:val="00B5547A"/>
    <w:rsid w:val="00B557C1"/>
    <w:rsid w:val="00B563EF"/>
    <w:rsid w:val="00B56578"/>
    <w:rsid w:val="00B5765C"/>
    <w:rsid w:val="00B604EA"/>
    <w:rsid w:val="00B60CF7"/>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BF0"/>
    <w:rsid w:val="00BA1DCF"/>
    <w:rsid w:val="00BA226F"/>
    <w:rsid w:val="00BA2A4B"/>
    <w:rsid w:val="00BA3360"/>
    <w:rsid w:val="00BA377F"/>
    <w:rsid w:val="00BA37DF"/>
    <w:rsid w:val="00BA3D86"/>
    <w:rsid w:val="00BA4069"/>
    <w:rsid w:val="00BA5CE4"/>
    <w:rsid w:val="00BA5FC1"/>
    <w:rsid w:val="00BA67D8"/>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437E"/>
    <w:rsid w:val="00BB5BB8"/>
    <w:rsid w:val="00BB6406"/>
    <w:rsid w:val="00BB695E"/>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C7665"/>
    <w:rsid w:val="00BD0014"/>
    <w:rsid w:val="00BD034F"/>
    <w:rsid w:val="00BD0965"/>
    <w:rsid w:val="00BD0B6D"/>
    <w:rsid w:val="00BD0CE7"/>
    <w:rsid w:val="00BD0E68"/>
    <w:rsid w:val="00BD16CB"/>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AF1"/>
    <w:rsid w:val="00BE4B47"/>
    <w:rsid w:val="00BE5D4F"/>
    <w:rsid w:val="00BE640F"/>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1478"/>
    <w:rsid w:val="00C32453"/>
    <w:rsid w:val="00C32513"/>
    <w:rsid w:val="00C325FB"/>
    <w:rsid w:val="00C3367B"/>
    <w:rsid w:val="00C3403D"/>
    <w:rsid w:val="00C342E3"/>
    <w:rsid w:val="00C345AD"/>
    <w:rsid w:val="00C360E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4B3"/>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B5E"/>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86E"/>
    <w:rsid w:val="00CB1D08"/>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851"/>
    <w:rsid w:val="00CD2917"/>
    <w:rsid w:val="00CD2936"/>
    <w:rsid w:val="00CD2DC4"/>
    <w:rsid w:val="00CD3E51"/>
    <w:rsid w:val="00CD6177"/>
    <w:rsid w:val="00CD6540"/>
    <w:rsid w:val="00CD72B6"/>
    <w:rsid w:val="00CD77B8"/>
    <w:rsid w:val="00CE09EE"/>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70A"/>
    <w:rsid w:val="00CF1970"/>
    <w:rsid w:val="00CF1DE7"/>
    <w:rsid w:val="00CF2605"/>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AEA"/>
    <w:rsid w:val="00D01C89"/>
    <w:rsid w:val="00D01DC1"/>
    <w:rsid w:val="00D02199"/>
    <w:rsid w:val="00D02244"/>
    <w:rsid w:val="00D02869"/>
    <w:rsid w:val="00D02D96"/>
    <w:rsid w:val="00D03DC1"/>
    <w:rsid w:val="00D04119"/>
    <w:rsid w:val="00D043E5"/>
    <w:rsid w:val="00D045CB"/>
    <w:rsid w:val="00D04671"/>
    <w:rsid w:val="00D047D4"/>
    <w:rsid w:val="00D047F6"/>
    <w:rsid w:val="00D051F3"/>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79B"/>
    <w:rsid w:val="00D23817"/>
    <w:rsid w:val="00D23CDD"/>
    <w:rsid w:val="00D23D9C"/>
    <w:rsid w:val="00D246D0"/>
    <w:rsid w:val="00D24AF9"/>
    <w:rsid w:val="00D2505B"/>
    <w:rsid w:val="00D25E16"/>
    <w:rsid w:val="00D260B3"/>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7072"/>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48B"/>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C4F"/>
    <w:rsid w:val="00DA1022"/>
    <w:rsid w:val="00DA12B5"/>
    <w:rsid w:val="00DA1A1C"/>
    <w:rsid w:val="00DA2A94"/>
    <w:rsid w:val="00DA3C5C"/>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D5B"/>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2AE"/>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425F"/>
    <w:rsid w:val="00E44839"/>
    <w:rsid w:val="00E4538B"/>
    <w:rsid w:val="00E45DEA"/>
    <w:rsid w:val="00E5002E"/>
    <w:rsid w:val="00E50A6F"/>
    <w:rsid w:val="00E516EA"/>
    <w:rsid w:val="00E51C8C"/>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A05"/>
    <w:rsid w:val="00EF2D06"/>
    <w:rsid w:val="00EF3142"/>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3AFE"/>
    <w:rsid w:val="00F04546"/>
    <w:rsid w:val="00F0486D"/>
    <w:rsid w:val="00F05D84"/>
    <w:rsid w:val="00F06FCF"/>
    <w:rsid w:val="00F0738C"/>
    <w:rsid w:val="00F10976"/>
    <w:rsid w:val="00F109AF"/>
    <w:rsid w:val="00F11E24"/>
    <w:rsid w:val="00F1213C"/>
    <w:rsid w:val="00F12D8C"/>
    <w:rsid w:val="00F130AF"/>
    <w:rsid w:val="00F134D2"/>
    <w:rsid w:val="00F13507"/>
    <w:rsid w:val="00F13615"/>
    <w:rsid w:val="00F162FA"/>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523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4093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5B67"/>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1FB3"/>
    <w:rsid w:val="00FB3244"/>
    <w:rsid w:val="00FB361C"/>
    <w:rsid w:val="00FB416D"/>
    <w:rsid w:val="00FB4676"/>
    <w:rsid w:val="00FB52EB"/>
    <w:rsid w:val="00FB5A21"/>
    <w:rsid w:val="00FB64F8"/>
    <w:rsid w:val="00FB765E"/>
    <w:rsid w:val="00FB781B"/>
    <w:rsid w:val="00FB798F"/>
    <w:rsid w:val="00FB7FCC"/>
    <w:rsid w:val="00FC012F"/>
    <w:rsid w:val="00FC026B"/>
    <w:rsid w:val="00FC05A3"/>
    <w:rsid w:val="00FC0DB0"/>
    <w:rsid w:val="00FC1F59"/>
    <w:rsid w:val="00FC2541"/>
    <w:rsid w:val="00FC25B9"/>
    <w:rsid w:val="00FC4021"/>
    <w:rsid w:val="00FC47E0"/>
    <w:rsid w:val="00FC4B81"/>
    <w:rsid w:val="00FC5300"/>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B3"/>
    <w:rsid w:val="00FF0BFE"/>
    <w:rsid w:val="00FF0E16"/>
    <w:rsid w:val="00FF17FD"/>
    <w:rsid w:val="00FF251E"/>
    <w:rsid w:val="00FF28E1"/>
    <w:rsid w:val="00FF2991"/>
    <w:rsid w:val="00FF2BE2"/>
    <w:rsid w:val="00FF3545"/>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customStyle="1" w:styleId="CS-Paragraphnumbering">
    <w:name w:val="CS - Paragraph numbering"/>
    <w:basedOn w:val="Normal"/>
    <w:rsid w:val="00D7348B"/>
    <w:pPr>
      <w:spacing w:after="120"/>
      <w:ind w:left="720" w:right="-45" w:hanging="360"/>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0343">
      <w:bodyDiv w:val="1"/>
      <w:marLeft w:val="0"/>
      <w:marRight w:val="0"/>
      <w:marTop w:val="0"/>
      <w:marBottom w:val="0"/>
      <w:divBdr>
        <w:top w:val="none" w:sz="0" w:space="0" w:color="auto"/>
        <w:left w:val="none" w:sz="0" w:space="0" w:color="auto"/>
        <w:bottom w:val="none" w:sz="0" w:space="0" w:color="auto"/>
        <w:right w:val="none" w:sz="0" w:space="0" w:color="auto"/>
      </w:divBdr>
    </w:div>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517888605">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FA8CEF0157054DAFCC2DD83F48090D" ma:contentTypeVersion="6" ma:contentTypeDescription="Create a new document." ma:contentTypeScope="" ma:versionID="e5c6dbbe6162e7128e75f9bad9072cf0">
  <xsd:schema xmlns:xsd="http://www.w3.org/2001/XMLSchema" xmlns:xs="http://www.w3.org/2001/XMLSchema" xmlns:p="http://schemas.microsoft.com/office/2006/metadata/properties" xmlns:ns2="06296216-7410-451c-a1d1-78ce4675fba5" targetNamespace="http://schemas.microsoft.com/office/2006/metadata/properties" ma:root="true" ma:fieldsID="264971d301498744779bf8e0efe701aa" ns2:_="">
    <xsd:import namespace="06296216-7410-451c-a1d1-78ce4675fb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96216-7410-451c-a1d1-78ce4675f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customXml/itemProps2.xml><?xml version="1.0" encoding="utf-8"?>
<ds:datastoreItem xmlns:ds="http://schemas.openxmlformats.org/officeDocument/2006/customXml" ds:itemID="{650612BA-CC90-415A-945C-52F790244E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A58BF6-29C3-441E-8D0A-9771C4E18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96216-7410-451c-a1d1-78ce4675f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customXml/itemProps5.xml><?xml version="1.0" encoding="utf-8"?>
<ds:datastoreItem xmlns:ds="http://schemas.openxmlformats.org/officeDocument/2006/customXml" ds:itemID="{C5E9AE05-E920-4603-8CFD-FE8A265BE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2639</Words>
  <Characters>14603</Characters>
  <Application>Microsoft Office Word</Application>
  <DocSecurity>0</DocSecurity>
  <Lines>308</Lines>
  <Paragraphs>80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4</cp:revision>
  <cp:lastPrinted>2019-05-13T07:51:00Z</cp:lastPrinted>
  <dcterms:created xsi:type="dcterms:W3CDTF">2022-08-04T04:49:00Z</dcterms:created>
  <dcterms:modified xsi:type="dcterms:W3CDTF">2022-08-04T04:49:00Z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0x01010083FA8CEF0157054DAFCC2DD83F48090D</vt:lpwstr>
  </property>
  <property fmtid="{D5CDD505-2E9C-101B-9397-08002B2CF9AE}" pid="3" name="Directorate">
    <vt:lpwstr>3</vt:lpwstr>
  </property>
  <property fmtid="{D5CDD505-2E9C-101B-9397-08002B2CF9AE}" pid="4" name="DMSID">
    <vt:lpwstr>9661157</vt:lpwstr>
  </property>
  <property fmtid="{D5CDD505-2E9C-101B-9397-08002B2CF9AE}" pid="5" name="CHECKEDOUTFROMJMS">
    <vt:lpwstr/>
  </property>
  <property fmtid="{D5CDD505-2E9C-101B-9397-08002B2CF9AE}" pid="6" name="JMSREQUIREDCHECKIN">
    <vt:lpwstr/>
  </property>
</Properties>
</file>