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14ACF662" w:rsidR="00790FE4" w:rsidRPr="003B0B97" w:rsidRDefault="00790FE4" w:rsidP="006A2162">
      <w:pPr>
        <w:spacing w:after="0"/>
        <w:rPr>
          <w:rFonts w:ascii="Arial" w:hAnsi="Arial" w:cs="Arial"/>
          <w:b/>
          <w:bCs/>
          <w:sz w:val="24"/>
          <w:szCs w:val="24"/>
          <w:u w:val="single"/>
        </w:rPr>
      </w:pPr>
    </w:p>
    <w:p w14:paraId="42440CF1" w14:textId="77777777" w:rsidR="00790FE4" w:rsidRPr="008C3B92" w:rsidRDefault="00790FE4" w:rsidP="007F3D56">
      <w:pPr>
        <w:spacing w:after="0"/>
        <w:rPr>
          <w:rFonts w:ascii="Arial" w:hAnsi="Arial" w:cs="Arial"/>
          <w:b/>
          <w:bCs/>
          <w:sz w:val="24"/>
          <w:szCs w:val="24"/>
        </w:rPr>
      </w:pPr>
    </w:p>
    <w:p w14:paraId="47B146F4" w14:textId="03E75898"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F1E81">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1229254" w:rsidR="00741C4A" w:rsidRPr="00741C4A" w:rsidRDefault="001C7DEC" w:rsidP="00741C4A">
      <w:pPr>
        <w:spacing w:after="0"/>
        <w:jc w:val="center"/>
        <w:rPr>
          <w:rFonts w:ascii="Arial" w:hAnsi="Arial" w:cs="Arial"/>
          <w:b/>
          <w:bCs/>
          <w:sz w:val="24"/>
          <w:szCs w:val="24"/>
        </w:rPr>
      </w:pPr>
      <w:r>
        <w:rPr>
          <w:rFonts w:ascii="Arial" w:hAnsi="Arial" w:cs="Arial"/>
          <w:b/>
          <w:bCs/>
          <w:sz w:val="24"/>
          <w:szCs w:val="24"/>
        </w:rPr>
        <w:t xml:space="preserve">ELECTRICITY SAFETY </w:t>
      </w:r>
      <w:r w:rsidR="00F226D6">
        <w:rPr>
          <w:rFonts w:ascii="Arial" w:hAnsi="Arial" w:cs="Arial"/>
          <w:b/>
          <w:bCs/>
          <w:sz w:val="24"/>
          <w:szCs w:val="24"/>
        </w:rPr>
        <w:t xml:space="preserve">LEGISLATION </w:t>
      </w:r>
      <w:r w:rsidR="00DA63FB">
        <w:rPr>
          <w:rFonts w:ascii="Arial" w:hAnsi="Arial" w:cs="Arial"/>
          <w:b/>
          <w:bCs/>
          <w:sz w:val="24"/>
          <w:szCs w:val="24"/>
        </w:rPr>
        <w:t>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sidR="001F1E81">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69AB4CD3"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702C2C45"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965FA4" w:rsidRDefault="00BB387E" w:rsidP="00BB387E">
      <w:pPr>
        <w:keepNext/>
        <w:widowControl w:val="0"/>
        <w:spacing w:after="0"/>
        <w:ind w:right="686"/>
        <w:jc w:val="right"/>
        <w:outlineLvl w:val="7"/>
        <w:rPr>
          <w:rFonts w:ascii="Arial" w:hAnsi="Arial" w:cs="Arial"/>
          <w:b/>
          <w:bCs/>
          <w:sz w:val="24"/>
          <w:szCs w:val="24"/>
        </w:rPr>
      </w:pPr>
      <w:r w:rsidRPr="00965FA4">
        <w:rPr>
          <w:rFonts w:ascii="Arial" w:hAnsi="Arial" w:cs="Arial"/>
          <w:b/>
          <w:bCs/>
          <w:sz w:val="24"/>
          <w:szCs w:val="24"/>
        </w:rPr>
        <w:t>Presented by</w:t>
      </w:r>
    </w:p>
    <w:p w14:paraId="5BBE2D1D" w14:textId="7B22C69F" w:rsidR="00BB387E" w:rsidRPr="00965FA4" w:rsidRDefault="00965FA4" w:rsidP="00BB387E">
      <w:pPr>
        <w:spacing w:after="0"/>
        <w:ind w:right="686"/>
        <w:jc w:val="right"/>
        <w:rPr>
          <w:rFonts w:ascii="Arial" w:hAnsi="Arial" w:cs="Arial"/>
          <w:b/>
          <w:bCs/>
          <w:sz w:val="24"/>
          <w:szCs w:val="24"/>
        </w:rPr>
      </w:pPr>
      <w:r w:rsidRPr="00965FA4">
        <w:rPr>
          <w:rFonts w:ascii="Arial" w:hAnsi="Arial" w:cs="Arial"/>
          <w:b/>
          <w:bCs/>
          <w:sz w:val="24"/>
          <w:szCs w:val="24"/>
        </w:rPr>
        <w:t xml:space="preserve">Rebecca </w:t>
      </w:r>
      <w:proofErr w:type="spellStart"/>
      <w:r w:rsidRPr="00965FA4">
        <w:rPr>
          <w:rFonts w:ascii="Arial" w:hAnsi="Arial" w:cs="Arial"/>
          <w:b/>
          <w:bCs/>
          <w:sz w:val="24"/>
          <w:szCs w:val="24"/>
        </w:rPr>
        <w:t>Vassarotti</w:t>
      </w:r>
      <w:proofErr w:type="spellEnd"/>
      <w:r w:rsidR="00DA63FB" w:rsidRPr="00965FA4">
        <w:rPr>
          <w:rFonts w:ascii="Arial" w:hAnsi="Arial" w:cs="Arial"/>
          <w:b/>
          <w:bCs/>
          <w:sz w:val="24"/>
          <w:szCs w:val="24"/>
        </w:rPr>
        <w:t xml:space="preserve"> </w:t>
      </w:r>
      <w:r w:rsidR="00E954A1" w:rsidRPr="00965FA4">
        <w:rPr>
          <w:rFonts w:ascii="Arial" w:hAnsi="Arial" w:cs="Arial"/>
          <w:b/>
          <w:bCs/>
          <w:sz w:val="24"/>
          <w:szCs w:val="24"/>
        </w:rPr>
        <w:t>MLA</w:t>
      </w:r>
    </w:p>
    <w:p w14:paraId="423046E0" w14:textId="43B9F859" w:rsidR="00DA63FB" w:rsidRPr="00965FA4" w:rsidRDefault="00965FA4" w:rsidP="00BB387E">
      <w:pPr>
        <w:spacing w:after="0"/>
        <w:ind w:right="686"/>
        <w:jc w:val="right"/>
        <w:rPr>
          <w:rFonts w:ascii="Arial" w:hAnsi="Arial" w:cs="Arial"/>
          <w:b/>
          <w:bCs/>
          <w:sz w:val="24"/>
          <w:szCs w:val="24"/>
        </w:rPr>
      </w:pPr>
      <w:r>
        <w:rPr>
          <w:rFonts w:ascii="Arial" w:hAnsi="Arial" w:cs="Arial"/>
          <w:b/>
          <w:bCs/>
          <w:sz w:val="24"/>
          <w:szCs w:val="24"/>
        </w:rPr>
        <w:t>Minister for Sustainable Building and Construction</w:t>
      </w:r>
    </w:p>
    <w:p w14:paraId="43EB2DCA" w14:textId="31BBD0DF" w:rsidR="00CD4085" w:rsidRPr="00BB387E" w:rsidRDefault="00965FA4" w:rsidP="00BB387E">
      <w:pPr>
        <w:spacing w:after="0"/>
        <w:ind w:right="686"/>
        <w:jc w:val="right"/>
        <w:rPr>
          <w:rFonts w:ascii="Arial" w:hAnsi="Arial" w:cs="Arial"/>
          <w:b/>
          <w:bCs/>
          <w:sz w:val="24"/>
          <w:szCs w:val="24"/>
        </w:rPr>
      </w:pPr>
      <w:r w:rsidRPr="00965FA4">
        <w:rPr>
          <w:rFonts w:ascii="Arial" w:hAnsi="Arial" w:cs="Arial"/>
          <w:b/>
          <w:bCs/>
          <w:sz w:val="24"/>
          <w:szCs w:val="24"/>
        </w:rPr>
        <w:t>September</w:t>
      </w:r>
      <w:r w:rsidR="00CD4085" w:rsidRPr="00965FA4">
        <w:rPr>
          <w:rFonts w:ascii="Arial" w:hAnsi="Arial" w:cs="Arial"/>
          <w:b/>
          <w:bCs/>
          <w:sz w:val="24"/>
          <w:szCs w:val="24"/>
        </w:rPr>
        <w:t xml:space="preserve"> 2022</w:t>
      </w:r>
    </w:p>
    <w:p w14:paraId="528DDF9D" w14:textId="77777777" w:rsidR="00CD4085" w:rsidRDefault="00DC5912">
      <w:pPr>
        <w:spacing w:after="0" w:line="240" w:lineRule="auto"/>
        <w:rPr>
          <w:rFonts w:ascii="Arial" w:hAnsi="Arial" w:cs="Arial"/>
          <w:b/>
          <w:bCs/>
          <w:sz w:val="24"/>
          <w:szCs w:val="24"/>
          <w:u w:val="single"/>
        </w:rPr>
      </w:pPr>
      <w:r w:rsidRPr="008C3B92">
        <w:rPr>
          <w:rFonts w:ascii="Arial" w:hAnsi="Arial" w:cs="Arial"/>
          <w:b/>
          <w:bCs/>
          <w:sz w:val="24"/>
          <w:szCs w:val="24"/>
          <w:u w:val="single"/>
        </w:rPr>
        <w:br w:type="page"/>
      </w:r>
    </w:p>
    <w:p w14:paraId="4C1AEB65" w14:textId="2E9692B6"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00ACAF6A" w14:textId="4D43F922" w:rsidR="00ED3B77" w:rsidRPr="00BB387E" w:rsidRDefault="001C7DEC" w:rsidP="009E3756">
      <w:pPr>
        <w:pStyle w:val="Heading1"/>
        <w:spacing w:before="100" w:beforeAutospacing="1" w:after="100" w:afterAutospacing="1" w:line="360" w:lineRule="auto"/>
        <w:jc w:val="center"/>
      </w:pPr>
      <w:r>
        <w:lastRenderedPageBreak/>
        <w:t xml:space="preserve">ELECTRICITY SAFETY </w:t>
      </w:r>
      <w:r w:rsidR="00F226D6">
        <w:t xml:space="preserve">LEGISLATION </w:t>
      </w:r>
      <w:r w:rsidR="00D36C04">
        <w:t>AMENDMENT</w:t>
      </w:r>
      <w:r w:rsidR="00ED3B77" w:rsidRPr="00BB387E">
        <w:t xml:space="preserve"> BILL </w:t>
      </w:r>
      <w:r w:rsidR="00130A37" w:rsidRPr="00BB387E">
        <w:t>20</w:t>
      </w:r>
      <w:r w:rsidR="00130A37">
        <w:t>2</w:t>
      </w:r>
      <w:r w:rsidR="001F1E81">
        <w:t>2</w:t>
      </w:r>
    </w:p>
    <w:p w14:paraId="1C55190C" w14:textId="776B658A" w:rsidR="00790FE4" w:rsidRPr="00834FC9" w:rsidRDefault="00834FC9" w:rsidP="009E3756">
      <w:pPr>
        <w:spacing w:before="100" w:beforeAutospacing="1" w:after="100" w:afterAutospacing="1" w:line="360" w:lineRule="auto"/>
        <w:contextualSpacing/>
        <w:rPr>
          <w:rFonts w:ascii="Arial" w:hAnsi="Arial" w:cs="Arial"/>
          <w:bCs/>
          <w:sz w:val="24"/>
          <w:szCs w:val="24"/>
        </w:rPr>
      </w:pPr>
      <w:r w:rsidRPr="00D36C04">
        <w:rPr>
          <w:rFonts w:ascii="Arial" w:hAnsi="Arial" w:cs="Arial"/>
          <w:b/>
          <w:sz w:val="24"/>
          <w:szCs w:val="24"/>
        </w:rPr>
        <w:t>The Bill is not a Significant Bill.</w:t>
      </w:r>
      <w:r w:rsidRPr="00834FC9">
        <w:rPr>
          <w:rFonts w:ascii="Arial" w:hAnsi="Arial" w:cs="Arial"/>
          <w:bCs/>
          <w:sz w:val="24"/>
          <w:szCs w:val="24"/>
        </w:rPr>
        <w:t xml:space="preserve">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9C29316" w14:textId="60D2C389" w:rsidR="007B6A78" w:rsidRDefault="003323FA" w:rsidP="009E3756">
      <w:pPr>
        <w:pStyle w:val="Heading2"/>
        <w:spacing w:before="100" w:beforeAutospacing="1" w:after="100" w:afterAutospacing="1" w:line="360" w:lineRule="auto"/>
      </w:pPr>
      <w:r>
        <w:t xml:space="preserve">OVERVIEW </w:t>
      </w:r>
      <w:r w:rsidR="00C0645C">
        <w:t xml:space="preserve">AND PURPOSE </w:t>
      </w:r>
      <w:r>
        <w:t>OF THE BILL</w:t>
      </w:r>
    </w:p>
    <w:p w14:paraId="48D37E81" w14:textId="07FC2198" w:rsidR="00FC7884" w:rsidRDefault="00CB1A65" w:rsidP="009E3756">
      <w:pPr>
        <w:spacing w:before="100" w:beforeAutospacing="1" w:after="100" w:afterAutospacing="1" w:line="360" w:lineRule="auto"/>
        <w:rPr>
          <w:rFonts w:ascii="Arial" w:hAnsi="Arial" w:cs="Arial"/>
          <w:iCs/>
          <w:sz w:val="24"/>
          <w:szCs w:val="24"/>
        </w:rPr>
      </w:pPr>
      <w:r w:rsidRPr="00CB1A65">
        <w:rPr>
          <w:rFonts w:ascii="Arial" w:hAnsi="Arial" w:cs="Arial"/>
          <w:iCs/>
          <w:sz w:val="24"/>
          <w:szCs w:val="24"/>
        </w:rPr>
        <w:t>The object of</w:t>
      </w:r>
      <w:r w:rsidR="003C6DF6">
        <w:rPr>
          <w:rFonts w:ascii="Arial" w:hAnsi="Arial" w:cs="Arial"/>
          <w:iCs/>
          <w:sz w:val="24"/>
          <w:szCs w:val="24"/>
        </w:rPr>
        <w:t xml:space="preserve"> the</w:t>
      </w:r>
      <w:r w:rsidRPr="00CB1A65">
        <w:rPr>
          <w:rFonts w:ascii="Arial" w:hAnsi="Arial" w:cs="Arial"/>
          <w:iCs/>
          <w:sz w:val="24"/>
          <w:szCs w:val="24"/>
        </w:rPr>
        <w:t xml:space="preserve"> </w:t>
      </w:r>
      <w:r w:rsidR="00FC7884">
        <w:rPr>
          <w:rFonts w:ascii="Arial" w:hAnsi="Arial" w:cs="Arial"/>
          <w:bCs/>
          <w:i/>
          <w:sz w:val="24"/>
          <w:szCs w:val="24"/>
        </w:rPr>
        <w:t xml:space="preserve">Electricity Safety </w:t>
      </w:r>
      <w:r w:rsidR="00F226D6">
        <w:rPr>
          <w:rFonts w:ascii="Arial" w:hAnsi="Arial" w:cs="Arial"/>
          <w:bCs/>
          <w:i/>
          <w:sz w:val="24"/>
          <w:szCs w:val="24"/>
        </w:rPr>
        <w:t xml:space="preserve">Legislation </w:t>
      </w:r>
      <w:r w:rsidR="00FC7884">
        <w:rPr>
          <w:rFonts w:ascii="Arial" w:hAnsi="Arial" w:cs="Arial"/>
          <w:bCs/>
          <w:i/>
          <w:sz w:val="24"/>
          <w:szCs w:val="24"/>
        </w:rPr>
        <w:t>Amendment</w:t>
      </w:r>
      <w:r w:rsidR="003C6DF6" w:rsidRPr="003C6DF6">
        <w:rPr>
          <w:rFonts w:ascii="Arial" w:hAnsi="Arial" w:cs="Arial"/>
          <w:bCs/>
          <w:i/>
          <w:sz w:val="24"/>
          <w:szCs w:val="24"/>
        </w:rPr>
        <w:t xml:space="preserve"> </w:t>
      </w:r>
      <w:r w:rsidR="00C456AF">
        <w:rPr>
          <w:rFonts w:ascii="Arial" w:hAnsi="Arial" w:cs="Arial"/>
          <w:bCs/>
          <w:i/>
          <w:sz w:val="24"/>
          <w:szCs w:val="24"/>
        </w:rPr>
        <w:t xml:space="preserve">Bill </w:t>
      </w:r>
      <w:r w:rsidR="003C6DF6" w:rsidRPr="003C6DF6">
        <w:rPr>
          <w:rFonts w:ascii="Arial" w:hAnsi="Arial" w:cs="Arial"/>
          <w:bCs/>
          <w:i/>
          <w:sz w:val="24"/>
          <w:szCs w:val="24"/>
        </w:rPr>
        <w:t>202</w:t>
      </w:r>
      <w:r w:rsidR="001F1E81">
        <w:rPr>
          <w:rFonts w:ascii="Arial" w:hAnsi="Arial" w:cs="Arial"/>
          <w:bCs/>
          <w:i/>
          <w:sz w:val="24"/>
          <w:szCs w:val="24"/>
        </w:rPr>
        <w:t>2</w:t>
      </w:r>
      <w:r w:rsidR="003C6DF6" w:rsidRPr="003C6DF6">
        <w:rPr>
          <w:rFonts w:ascii="Arial" w:hAnsi="Arial" w:cs="Arial"/>
          <w:bCs/>
          <w:sz w:val="24"/>
          <w:szCs w:val="24"/>
        </w:rPr>
        <w:t xml:space="preserve"> (</w:t>
      </w:r>
      <w:r w:rsidRPr="003C6DF6">
        <w:rPr>
          <w:rFonts w:ascii="Arial" w:hAnsi="Arial" w:cs="Arial"/>
          <w:iCs/>
          <w:sz w:val="24"/>
          <w:szCs w:val="24"/>
        </w:rPr>
        <w:t>the</w:t>
      </w:r>
      <w:r w:rsidRPr="00CB1A65">
        <w:rPr>
          <w:rFonts w:ascii="Arial" w:hAnsi="Arial" w:cs="Arial"/>
          <w:iCs/>
          <w:sz w:val="24"/>
          <w:szCs w:val="24"/>
        </w:rPr>
        <w:t xml:space="preserve"> </w:t>
      </w:r>
      <w:r w:rsidR="00A3037D">
        <w:rPr>
          <w:rFonts w:ascii="Arial" w:hAnsi="Arial" w:cs="Arial"/>
          <w:iCs/>
          <w:sz w:val="24"/>
          <w:szCs w:val="24"/>
        </w:rPr>
        <w:t>B</w:t>
      </w:r>
      <w:r w:rsidRPr="00CB1A65">
        <w:rPr>
          <w:rFonts w:ascii="Arial" w:hAnsi="Arial" w:cs="Arial"/>
          <w:iCs/>
          <w:sz w:val="24"/>
          <w:szCs w:val="24"/>
        </w:rPr>
        <w:t>ill</w:t>
      </w:r>
      <w:r w:rsidR="003C6DF6">
        <w:rPr>
          <w:rFonts w:ascii="Arial" w:hAnsi="Arial" w:cs="Arial"/>
          <w:iCs/>
          <w:sz w:val="24"/>
          <w:szCs w:val="24"/>
        </w:rPr>
        <w:t>)</w:t>
      </w:r>
      <w:r w:rsidRPr="00CB1A65">
        <w:rPr>
          <w:rFonts w:ascii="Arial" w:hAnsi="Arial" w:cs="Arial"/>
          <w:iCs/>
          <w:sz w:val="24"/>
          <w:szCs w:val="24"/>
        </w:rPr>
        <w:t xml:space="preserve"> is to </w:t>
      </w:r>
      <w:r w:rsidR="00FC7884">
        <w:rPr>
          <w:rFonts w:ascii="Arial" w:hAnsi="Arial" w:cs="Arial"/>
          <w:iCs/>
          <w:sz w:val="24"/>
          <w:szCs w:val="24"/>
        </w:rPr>
        <w:t>remove duplication of regulation of electrical wiring work for the current and future stages of the light rail project; and to modernise the regulation of utilities to adapt to new developments in electrical technologies.</w:t>
      </w:r>
    </w:p>
    <w:p w14:paraId="4D49E8C8" w14:textId="6F9C1891" w:rsidR="00CE1208" w:rsidRDefault="00CE1208" w:rsidP="009E3756">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In 2016, the Territory Executive anticipated the forthcoming ACT light rail project and made the </w:t>
      </w:r>
      <w:r w:rsidRPr="00CE1208">
        <w:rPr>
          <w:rFonts w:ascii="Arial" w:hAnsi="Arial" w:cs="Arial"/>
          <w:i/>
          <w:sz w:val="24"/>
          <w:szCs w:val="24"/>
        </w:rPr>
        <w:t>Utilities (Technical Regulation) (Light Rail – Regulated Utility Service) Regulation 2016</w:t>
      </w:r>
      <w:r>
        <w:rPr>
          <w:rFonts w:ascii="Arial" w:hAnsi="Arial" w:cs="Arial"/>
          <w:iCs/>
          <w:sz w:val="24"/>
          <w:szCs w:val="24"/>
        </w:rPr>
        <w:t xml:space="preserve">, which established a mechanism to regulate electrical aspects of the construction of, and provision of service for, the light rail utility network. </w:t>
      </w:r>
      <w:r w:rsidR="00E779EE">
        <w:rPr>
          <w:rFonts w:ascii="Arial" w:hAnsi="Arial" w:cs="Arial"/>
          <w:iCs/>
          <w:sz w:val="24"/>
          <w:szCs w:val="24"/>
        </w:rPr>
        <w:t xml:space="preserve">Specifically, the service that is regulated is the ‘supply of electricity from a light rail network.’ </w:t>
      </w:r>
      <w:r>
        <w:rPr>
          <w:rFonts w:ascii="Arial" w:hAnsi="Arial" w:cs="Arial"/>
          <w:iCs/>
          <w:sz w:val="24"/>
          <w:szCs w:val="24"/>
        </w:rPr>
        <w:t xml:space="preserve">This allowed the light rail network to be regulated under the existing </w:t>
      </w:r>
      <w:r w:rsidRPr="00CE1208">
        <w:rPr>
          <w:rFonts w:ascii="Arial" w:hAnsi="Arial" w:cs="Arial"/>
          <w:i/>
          <w:sz w:val="24"/>
          <w:szCs w:val="24"/>
        </w:rPr>
        <w:t>Utilities (Technical Regulation) Act 2014</w:t>
      </w:r>
      <w:r>
        <w:rPr>
          <w:rFonts w:ascii="Arial" w:hAnsi="Arial" w:cs="Arial"/>
          <w:iCs/>
          <w:sz w:val="24"/>
          <w:szCs w:val="24"/>
        </w:rPr>
        <w:t xml:space="preserve"> by way of an operating certificate</w:t>
      </w:r>
      <w:r w:rsidR="00E779EE">
        <w:rPr>
          <w:rFonts w:ascii="Arial" w:hAnsi="Arial" w:cs="Arial"/>
          <w:iCs/>
          <w:sz w:val="24"/>
          <w:szCs w:val="24"/>
        </w:rPr>
        <w:t xml:space="preserve">. </w:t>
      </w:r>
      <w:r>
        <w:rPr>
          <w:rFonts w:ascii="Arial" w:hAnsi="Arial" w:cs="Arial"/>
          <w:iCs/>
          <w:sz w:val="24"/>
          <w:szCs w:val="24"/>
        </w:rPr>
        <w:t>The operating certificate regime allows for flexibility and innovation in design, staggered construction and commissioning phases and proper oversight during construction.</w:t>
      </w:r>
    </w:p>
    <w:p w14:paraId="7094E131" w14:textId="745DCEE9" w:rsidR="00CE1208" w:rsidRDefault="006F4262" w:rsidP="009E3756">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The construction of stage 1 of the Canberra light rail network during 2018 and 2019 identified aspects of the electrical work to which the </w:t>
      </w:r>
      <w:r w:rsidRPr="006F4262">
        <w:rPr>
          <w:rFonts w:ascii="Arial" w:hAnsi="Arial" w:cs="Arial"/>
          <w:i/>
          <w:sz w:val="24"/>
          <w:szCs w:val="24"/>
        </w:rPr>
        <w:t>Electricity Safety Act 1971</w:t>
      </w:r>
      <w:r>
        <w:rPr>
          <w:rFonts w:ascii="Arial" w:hAnsi="Arial" w:cs="Arial"/>
          <w:iCs/>
          <w:sz w:val="24"/>
          <w:szCs w:val="24"/>
        </w:rPr>
        <w:t xml:space="preserve"> still applied in addition to requirements under the </w:t>
      </w:r>
      <w:r w:rsidRPr="006F4262">
        <w:rPr>
          <w:rFonts w:ascii="Arial" w:hAnsi="Arial" w:cs="Arial"/>
          <w:i/>
          <w:sz w:val="24"/>
          <w:szCs w:val="24"/>
        </w:rPr>
        <w:t xml:space="preserve">Utilities (Technical Regulation) </w:t>
      </w:r>
      <w:r>
        <w:rPr>
          <w:rFonts w:ascii="Arial" w:hAnsi="Arial" w:cs="Arial"/>
          <w:i/>
          <w:sz w:val="24"/>
          <w:szCs w:val="24"/>
        </w:rPr>
        <w:t>A</w:t>
      </w:r>
      <w:r w:rsidRPr="006F4262">
        <w:rPr>
          <w:rFonts w:ascii="Arial" w:hAnsi="Arial" w:cs="Arial"/>
          <w:i/>
          <w:sz w:val="24"/>
          <w:szCs w:val="24"/>
        </w:rPr>
        <w:t>ct 2014</w:t>
      </w:r>
      <w:r>
        <w:rPr>
          <w:rFonts w:ascii="Arial" w:hAnsi="Arial" w:cs="Arial"/>
          <w:iCs/>
          <w:sz w:val="24"/>
          <w:szCs w:val="24"/>
        </w:rPr>
        <w:t xml:space="preserve">. This duplication was not intended when the </w:t>
      </w:r>
      <w:r w:rsidRPr="006F4262">
        <w:rPr>
          <w:rFonts w:ascii="Arial" w:hAnsi="Arial" w:cs="Arial"/>
          <w:i/>
          <w:sz w:val="24"/>
          <w:szCs w:val="24"/>
        </w:rPr>
        <w:t>Utilities (Technical Regulation) (Light Rail – Regulated Utility Service) Regulation 2016</w:t>
      </w:r>
      <w:r>
        <w:rPr>
          <w:rFonts w:ascii="Arial" w:hAnsi="Arial" w:cs="Arial"/>
          <w:iCs/>
          <w:sz w:val="24"/>
          <w:szCs w:val="24"/>
        </w:rPr>
        <w:t xml:space="preserve"> was introduced. </w:t>
      </w:r>
      <w:r w:rsidR="0021061F">
        <w:rPr>
          <w:rFonts w:ascii="Arial" w:hAnsi="Arial" w:cs="Arial"/>
          <w:iCs/>
          <w:sz w:val="24"/>
          <w:szCs w:val="24"/>
        </w:rPr>
        <w:t>Additionally</w:t>
      </w:r>
      <w:r w:rsidR="00E779EE">
        <w:rPr>
          <w:rFonts w:ascii="Arial" w:hAnsi="Arial" w:cs="Arial"/>
          <w:iCs/>
          <w:sz w:val="24"/>
          <w:szCs w:val="24"/>
        </w:rPr>
        <w:t>,</w:t>
      </w:r>
      <w:r w:rsidR="0021061F">
        <w:rPr>
          <w:rFonts w:ascii="Arial" w:hAnsi="Arial" w:cs="Arial"/>
          <w:iCs/>
          <w:sz w:val="24"/>
          <w:szCs w:val="24"/>
        </w:rPr>
        <w:t xml:space="preserve"> b</w:t>
      </w:r>
      <w:r w:rsidR="00CE1208">
        <w:rPr>
          <w:rFonts w:ascii="Arial" w:hAnsi="Arial" w:cs="Arial"/>
          <w:iCs/>
          <w:sz w:val="24"/>
          <w:szCs w:val="24"/>
        </w:rPr>
        <w:t>y operation of sections 11</w:t>
      </w:r>
      <w:r w:rsidR="00E779EE">
        <w:rPr>
          <w:rFonts w:ascii="Arial" w:hAnsi="Arial" w:cs="Arial"/>
          <w:iCs/>
          <w:sz w:val="24"/>
          <w:szCs w:val="24"/>
        </w:rPr>
        <w:t xml:space="preserve">, </w:t>
      </w:r>
      <w:r w:rsidR="00CE1208" w:rsidRPr="00E779EE">
        <w:rPr>
          <w:rFonts w:ascii="Arial" w:hAnsi="Arial" w:cs="Arial"/>
          <w:iCs/>
          <w:sz w:val="24"/>
          <w:szCs w:val="24"/>
        </w:rPr>
        <w:t xml:space="preserve">84 </w:t>
      </w:r>
      <w:r w:rsidR="00E779EE" w:rsidRPr="00E779EE">
        <w:rPr>
          <w:rFonts w:ascii="Arial" w:hAnsi="Arial" w:cs="Arial"/>
          <w:iCs/>
          <w:sz w:val="24"/>
          <w:szCs w:val="24"/>
        </w:rPr>
        <w:t xml:space="preserve">and </w:t>
      </w:r>
      <w:r w:rsidR="00CE1208" w:rsidRPr="00E779EE">
        <w:rPr>
          <w:rFonts w:ascii="Arial" w:hAnsi="Arial" w:cs="Arial"/>
          <w:iCs/>
          <w:sz w:val="24"/>
          <w:szCs w:val="24"/>
        </w:rPr>
        <w:t>85 of the</w:t>
      </w:r>
      <w:r w:rsidR="00CE1208">
        <w:rPr>
          <w:rFonts w:ascii="Arial" w:hAnsi="Arial" w:cs="Arial"/>
          <w:iCs/>
          <w:sz w:val="24"/>
          <w:szCs w:val="24"/>
        </w:rPr>
        <w:t xml:space="preserve"> </w:t>
      </w:r>
      <w:r w:rsidR="00CE1208" w:rsidRPr="00CE1208">
        <w:rPr>
          <w:rFonts w:ascii="Arial" w:hAnsi="Arial" w:cs="Arial"/>
          <w:i/>
          <w:sz w:val="24"/>
          <w:szCs w:val="24"/>
        </w:rPr>
        <w:t>Construction Occupations (Licensing) Act 2004</w:t>
      </w:r>
      <w:r w:rsidR="00CE1208">
        <w:rPr>
          <w:rFonts w:ascii="Arial" w:hAnsi="Arial" w:cs="Arial"/>
          <w:iCs/>
          <w:sz w:val="24"/>
          <w:szCs w:val="24"/>
        </w:rPr>
        <w:t xml:space="preserve">, electrical wiring work </w:t>
      </w:r>
      <w:r w:rsidR="00E779EE">
        <w:rPr>
          <w:rFonts w:ascii="Arial" w:hAnsi="Arial" w:cs="Arial"/>
          <w:iCs/>
          <w:sz w:val="24"/>
          <w:szCs w:val="24"/>
        </w:rPr>
        <w:t>was</w:t>
      </w:r>
      <w:r w:rsidR="0021061F">
        <w:rPr>
          <w:rFonts w:ascii="Arial" w:hAnsi="Arial" w:cs="Arial"/>
          <w:iCs/>
          <w:sz w:val="24"/>
          <w:szCs w:val="24"/>
        </w:rPr>
        <w:t xml:space="preserve"> required to be </w:t>
      </w:r>
      <w:r w:rsidR="00CE1208">
        <w:rPr>
          <w:rFonts w:ascii="Arial" w:hAnsi="Arial" w:cs="Arial"/>
          <w:iCs/>
          <w:sz w:val="24"/>
          <w:szCs w:val="24"/>
        </w:rPr>
        <w:t>undertaken by a licensed electrician.</w:t>
      </w:r>
    </w:p>
    <w:p w14:paraId="5F2519B2" w14:textId="7CC43DC1" w:rsidR="006F4262" w:rsidRDefault="006F4262" w:rsidP="009E3756">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Regulation of stage 1 of the light rail network confirmed that the electrical work carried out as part of the project was of a unique and large-scale nature that did not </w:t>
      </w:r>
      <w:r>
        <w:rPr>
          <w:rFonts w:ascii="Arial" w:hAnsi="Arial" w:cs="Arial"/>
          <w:iCs/>
          <w:sz w:val="24"/>
          <w:szCs w:val="24"/>
        </w:rPr>
        <w:lastRenderedPageBreak/>
        <w:t xml:space="preserve">align with the licensing, inspection and verification regime under the </w:t>
      </w:r>
      <w:r w:rsidRPr="006F4262">
        <w:rPr>
          <w:rFonts w:ascii="Arial" w:hAnsi="Arial" w:cs="Arial"/>
          <w:i/>
          <w:sz w:val="24"/>
          <w:szCs w:val="24"/>
        </w:rPr>
        <w:t>Electricity Safety Act 1971</w:t>
      </w:r>
      <w:r>
        <w:rPr>
          <w:rFonts w:ascii="Arial" w:hAnsi="Arial" w:cs="Arial"/>
          <w:iCs/>
          <w:sz w:val="24"/>
          <w:szCs w:val="24"/>
        </w:rPr>
        <w:t>, which generally applies to commercial and residential construction.</w:t>
      </w:r>
    </w:p>
    <w:p w14:paraId="68D739C4" w14:textId="2FECE1FD" w:rsidR="0021061F" w:rsidRDefault="0021061F" w:rsidP="009E3756">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Once the regulatory duplication was identified, the three technical codes under the </w:t>
      </w:r>
      <w:r w:rsidRPr="0021061F">
        <w:rPr>
          <w:rFonts w:ascii="Arial" w:hAnsi="Arial" w:cs="Arial"/>
          <w:i/>
          <w:sz w:val="24"/>
          <w:szCs w:val="24"/>
        </w:rPr>
        <w:t>Utilities (Technical Regulation) Act 2014</w:t>
      </w:r>
      <w:r>
        <w:rPr>
          <w:rFonts w:ascii="Arial" w:hAnsi="Arial" w:cs="Arial"/>
          <w:iCs/>
          <w:sz w:val="24"/>
          <w:szCs w:val="24"/>
        </w:rPr>
        <w:t xml:space="preserve"> relevant to the light rail network were revised to </w:t>
      </w:r>
      <w:r w:rsidR="00E779EE">
        <w:rPr>
          <w:rFonts w:ascii="Arial" w:hAnsi="Arial" w:cs="Arial"/>
          <w:iCs/>
          <w:sz w:val="24"/>
          <w:szCs w:val="24"/>
        </w:rPr>
        <w:t>provide more robust regulatory oversight for electrical components of the light rail network. I</w:t>
      </w:r>
      <w:r w:rsidRPr="0021061F">
        <w:rPr>
          <w:rFonts w:ascii="Arial" w:hAnsi="Arial" w:cs="Arial"/>
          <w:iCs/>
          <w:sz w:val="24"/>
          <w:szCs w:val="24"/>
        </w:rPr>
        <w:t xml:space="preserve">ndependent certification requirements </w:t>
      </w:r>
      <w:r w:rsidR="00E779EE">
        <w:rPr>
          <w:rFonts w:ascii="Arial" w:hAnsi="Arial" w:cs="Arial"/>
          <w:iCs/>
          <w:sz w:val="24"/>
          <w:szCs w:val="24"/>
        </w:rPr>
        <w:t xml:space="preserve">were established </w:t>
      </w:r>
      <w:r w:rsidRPr="0021061F">
        <w:rPr>
          <w:rFonts w:ascii="Arial" w:hAnsi="Arial" w:cs="Arial"/>
          <w:iCs/>
          <w:sz w:val="24"/>
          <w:szCs w:val="24"/>
        </w:rPr>
        <w:t>throughout the design, construction, testing, commissioning, augmentation and expansion of a light rail utility network by an Independent Electrical</w:t>
      </w:r>
      <w:r>
        <w:rPr>
          <w:rFonts w:ascii="Arial" w:hAnsi="Arial" w:cs="Arial"/>
          <w:iCs/>
          <w:sz w:val="24"/>
          <w:szCs w:val="24"/>
        </w:rPr>
        <w:t xml:space="preserve"> Certifier. </w:t>
      </w:r>
      <w:r w:rsidRPr="0021061F">
        <w:rPr>
          <w:rFonts w:ascii="Arial" w:hAnsi="Arial" w:cs="Arial"/>
          <w:iCs/>
          <w:sz w:val="24"/>
          <w:szCs w:val="24"/>
        </w:rPr>
        <w:t xml:space="preserve">In addition, the revisions clearly establish a requirement for one (or more) Electrical Supervisors to be appointed who hold an ‘unrestricted’ electrician licence </w:t>
      </w:r>
      <w:r>
        <w:rPr>
          <w:rFonts w:ascii="Arial" w:hAnsi="Arial" w:cs="Arial"/>
          <w:iCs/>
          <w:sz w:val="24"/>
          <w:szCs w:val="24"/>
        </w:rPr>
        <w:t xml:space="preserve">under the </w:t>
      </w:r>
      <w:r w:rsidRPr="0021061F">
        <w:rPr>
          <w:rFonts w:ascii="Arial" w:hAnsi="Arial" w:cs="Arial"/>
          <w:i/>
          <w:sz w:val="24"/>
          <w:szCs w:val="24"/>
        </w:rPr>
        <w:t>Construction Occupations (Licensing) Act 2004</w:t>
      </w:r>
      <w:r>
        <w:rPr>
          <w:rFonts w:ascii="Arial" w:hAnsi="Arial" w:cs="Arial"/>
          <w:iCs/>
          <w:sz w:val="24"/>
          <w:szCs w:val="24"/>
        </w:rPr>
        <w:t xml:space="preserve">. The revised technical codes cover any perceived </w:t>
      </w:r>
      <w:r w:rsidRPr="0021061F">
        <w:rPr>
          <w:rFonts w:ascii="Arial" w:hAnsi="Arial" w:cs="Arial"/>
          <w:iCs/>
          <w:sz w:val="24"/>
          <w:szCs w:val="24"/>
        </w:rPr>
        <w:t>regulatory gap by establishing clear</w:t>
      </w:r>
      <w:r w:rsidR="00E779EE">
        <w:rPr>
          <w:rFonts w:ascii="Arial" w:hAnsi="Arial" w:cs="Arial"/>
          <w:iCs/>
          <w:sz w:val="24"/>
          <w:szCs w:val="24"/>
        </w:rPr>
        <w:t xml:space="preserve"> </w:t>
      </w:r>
      <w:r w:rsidRPr="0021061F">
        <w:rPr>
          <w:rFonts w:ascii="Arial" w:hAnsi="Arial" w:cs="Arial"/>
          <w:iCs/>
          <w:sz w:val="24"/>
          <w:szCs w:val="24"/>
        </w:rPr>
        <w:t xml:space="preserve">requirements around </w:t>
      </w:r>
      <w:r w:rsidR="00E779EE">
        <w:rPr>
          <w:rFonts w:ascii="Arial" w:hAnsi="Arial" w:cs="Arial"/>
          <w:iCs/>
          <w:sz w:val="24"/>
          <w:szCs w:val="24"/>
        </w:rPr>
        <w:t xml:space="preserve">the safety of </w:t>
      </w:r>
      <w:r w:rsidR="00C456AF">
        <w:rPr>
          <w:rFonts w:ascii="Arial" w:hAnsi="Arial" w:cs="Arial"/>
          <w:iCs/>
          <w:sz w:val="24"/>
          <w:szCs w:val="24"/>
        </w:rPr>
        <w:t xml:space="preserve">electrical wiring work on </w:t>
      </w:r>
      <w:r w:rsidRPr="0021061F">
        <w:rPr>
          <w:rFonts w:ascii="Arial" w:hAnsi="Arial" w:cs="Arial"/>
          <w:iCs/>
          <w:sz w:val="24"/>
          <w:szCs w:val="24"/>
        </w:rPr>
        <w:t xml:space="preserve">electrical installations. </w:t>
      </w:r>
    </w:p>
    <w:p w14:paraId="62C1A174" w14:textId="77777777" w:rsidR="0020198E" w:rsidRDefault="0021061F" w:rsidP="009E3756">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In addition, the utilities sector </w:t>
      </w:r>
      <w:r w:rsidRPr="0021061F">
        <w:rPr>
          <w:rFonts w:ascii="Arial" w:hAnsi="Arial" w:cs="Arial"/>
          <w:iCs/>
          <w:sz w:val="24"/>
          <w:szCs w:val="24"/>
        </w:rPr>
        <w:t xml:space="preserve">is changing rapidly through the development of new electrical technologies that were not contemplated when the </w:t>
      </w:r>
      <w:r w:rsidRPr="0021061F">
        <w:rPr>
          <w:rFonts w:ascii="Arial" w:hAnsi="Arial" w:cs="Arial"/>
          <w:i/>
          <w:sz w:val="24"/>
          <w:szCs w:val="24"/>
        </w:rPr>
        <w:t>Electricity Safety Act 1971</w:t>
      </w:r>
      <w:r w:rsidRPr="0021061F">
        <w:rPr>
          <w:rFonts w:ascii="Arial" w:hAnsi="Arial" w:cs="Arial"/>
          <w:iCs/>
          <w:sz w:val="24"/>
          <w:szCs w:val="24"/>
        </w:rPr>
        <w:t xml:space="preserve"> was enacted, such as large-scale battery energy storage systems. The</w:t>
      </w:r>
      <w:r>
        <w:rPr>
          <w:rFonts w:ascii="Arial" w:hAnsi="Arial" w:cs="Arial"/>
          <w:iCs/>
          <w:sz w:val="24"/>
          <w:szCs w:val="24"/>
        </w:rPr>
        <w:t xml:space="preserve"> </w:t>
      </w:r>
      <w:r w:rsidRPr="0021061F">
        <w:rPr>
          <w:rFonts w:ascii="Arial" w:hAnsi="Arial" w:cs="Arial"/>
          <w:i/>
          <w:sz w:val="24"/>
          <w:szCs w:val="24"/>
        </w:rPr>
        <w:t>Utilities (Technical Regulation) Act 2014</w:t>
      </w:r>
      <w:r w:rsidRPr="0021061F">
        <w:rPr>
          <w:rFonts w:ascii="Arial" w:hAnsi="Arial" w:cs="Arial"/>
          <w:iCs/>
          <w:sz w:val="24"/>
          <w:szCs w:val="24"/>
        </w:rPr>
        <w:t xml:space="preserve"> is equipped to regulate such projects and additional regulation would impose an unnecessary regulatory hurdle for some projects.</w:t>
      </w:r>
      <w:r>
        <w:rPr>
          <w:rFonts w:ascii="Arial" w:hAnsi="Arial" w:cs="Arial"/>
          <w:iCs/>
          <w:sz w:val="24"/>
          <w:szCs w:val="24"/>
        </w:rPr>
        <w:t xml:space="preserve"> </w:t>
      </w:r>
    </w:p>
    <w:p w14:paraId="7F240B3B" w14:textId="6D610977" w:rsidR="00284629" w:rsidRPr="0020198E" w:rsidRDefault="00284629" w:rsidP="00284629">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This Bill gives the Minister the discretion to exempt regulated utilities from the operation of the </w:t>
      </w:r>
      <w:r w:rsidRPr="0021061F">
        <w:rPr>
          <w:rFonts w:ascii="Arial" w:hAnsi="Arial" w:cs="Arial"/>
          <w:i/>
          <w:sz w:val="24"/>
          <w:szCs w:val="24"/>
        </w:rPr>
        <w:t>Electricity Safety Act 1971</w:t>
      </w:r>
      <w:r>
        <w:rPr>
          <w:rFonts w:ascii="Arial" w:hAnsi="Arial" w:cs="Arial"/>
          <w:iCs/>
          <w:sz w:val="24"/>
          <w:szCs w:val="24"/>
        </w:rPr>
        <w:t xml:space="preserve"> where the Minister is reasonably satisfied there is an adequate alternate regulatory framework in place and the exemption will not increase the risk to public safety. The Minister will be able to exempt the light rail utility network upon consideration of the framework of the technical codes and </w:t>
      </w:r>
      <w:r w:rsidRPr="0020198E">
        <w:rPr>
          <w:rFonts w:ascii="Arial" w:hAnsi="Arial" w:cs="Arial"/>
          <w:iCs/>
          <w:sz w:val="24"/>
          <w:szCs w:val="24"/>
        </w:rPr>
        <w:t>operating certificate</w:t>
      </w:r>
      <w:r>
        <w:rPr>
          <w:rFonts w:ascii="Arial" w:hAnsi="Arial" w:cs="Arial"/>
          <w:iCs/>
          <w:sz w:val="24"/>
          <w:szCs w:val="24"/>
        </w:rPr>
        <w:t xml:space="preserve"> conditions under the </w:t>
      </w:r>
      <w:r w:rsidRPr="0021061F">
        <w:rPr>
          <w:rFonts w:ascii="Arial" w:hAnsi="Arial" w:cs="Arial"/>
          <w:i/>
          <w:sz w:val="24"/>
          <w:szCs w:val="24"/>
        </w:rPr>
        <w:t>Utilities (Technical Regulation) Act 2014</w:t>
      </w:r>
      <w:r>
        <w:rPr>
          <w:rFonts w:ascii="Arial" w:hAnsi="Arial" w:cs="Arial"/>
          <w:iCs/>
          <w:sz w:val="24"/>
          <w:szCs w:val="24"/>
        </w:rPr>
        <w:t xml:space="preserve">, if satisfied under the proposed section 62B. The Minister will also be able to facilitate innovations by exempting future regulated utilities from the operation of the </w:t>
      </w:r>
      <w:r w:rsidRPr="0021061F">
        <w:rPr>
          <w:rFonts w:ascii="Arial" w:hAnsi="Arial" w:cs="Arial"/>
          <w:i/>
          <w:sz w:val="24"/>
          <w:szCs w:val="24"/>
        </w:rPr>
        <w:t>Electricity Safety Act 1971</w:t>
      </w:r>
      <w:r>
        <w:rPr>
          <w:rFonts w:ascii="Arial" w:hAnsi="Arial" w:cs="Arial"/>
          <w:iCs/>
          <w:sz w:val="24"/>
          <w:szCs w:val="24"/>
        </w:rPr>
        <w:t xml:space="preserve"> utilising the same provision.</w:t>
      </w:r>
    </w:p>
    <w:p w14:paraId="57C59F74" w14:textId="12297456" w:rsidR="0021061F" w:rsidRDefault="0021061F" w:rsidP="009E3756">
      <w:pPr>
        <w:spacing w:before="100" w:beforeAutospacing="1" w:after="100" w:afterAutospacing="1" w:line="360" w:lineRule="auto"/>
        <w:rPr>
          <w:rFonts w:ascii="Arial" w:hAnsi="Arial" w:cs="Arial"/>
          <w:iCs/>
          <w:sz w:val="24"/>
          <w:szCs w:val="24"/>
        </w:rPr>
      </w:pPr>
    </w:p>
    <w:p w14:paraId="5D5C6C0D" w14:textId="0E38098B" w:rsidR="00E65AA5" w:rsidRDefault="00AC59DF" w:rsidP="009E3756">
      <w:pPr>
        <w:pStyle w:val="Heading2"/>
        <w:spacing w:before="100" w:beforeAutospacing="1" w:after="100" w:afterAutospacing="1" w:line="360" w:lineRule="auto"/>
      </w:pPr>
      <w:r w:rsidRPr="00AC59DF">
        <w:lastRenderedPageBreak/>
        <w:t>CONSULTATION ON THE PROPOSED APPROACH</w:t>
      </w:r>
    </w:p>
    <w:p w14:paraId="2A6E2145" w14:textId="58365085" w:rsidR="00391A89" w:rsidRPr="00523CCC" w:rsidRDefault="00965FA4" w:rsidP="009E3756">
      <w:pPr>
        <w:spacing w:before="100" w:beforeAutospacing="1" w:after="100" w:afterAutospacing="1" w:line="360" w:lineRule="auto"/>
        <w:rPr>
          <w:rFonts w:ascii="Arial" w:hAnsi="Arial" w:cs="Arial"/>
          <w:bCs/>
          <w:sz w:val="24"/>
          <w:szCs w:val="24"/>
        </w:rPr>
      </w:pPr>
      <w:r w:rsidRPr="00284629">
        <w:rPr>
          <w:rFonts w:ascii="Arial" w:hAnsi="Arial" w:cs="Arial"/>
          <w:bCs/>
          <w:sz w:val="24"/>
          <w:szCs w:val="24"/>
        </w:rPr>
        <w:t xml:space="preserve">In developing the </w:t>
      </w:r>
      <w:r w:rsidR="00084307">
        <w:rPr>
          <w:rFonts w:ascii="Arial" w:hAnsi="Arial" w:cs="Arial"/>
          <w:bCs/>
          <w:sz w:val="24"/>
          <w:szCs w:val="24"/>
        </w:rPr>
        <w:t xml:space="preserve">policy for this </w:t>
      </w:r>
      <w:r w:rsidRPr="00284629">
        <w:rPr>
          <w:rFonts w:ascii="Arial" w:hAnsi="Arial" w:cs="Arial"/>
          <w:bCs/>
          <w:sz w:val="24"/>
          <w:szCs w:val="24"/>
        </w:rPr>
        <w:t>Bill, the Government consulted with stakeholders including</w:t>
      </w:r>
      <w:r w:rsidR="00F226D6" w:rsidRPr="00284629">
        <w:rPr>
          <w:rFonts w:ascii="Arial" w:hAnsi="Arial" w:cs="Arial"/>
          <w:bCs/>
          <w:sz w:val="24"/>
          <w:szCs w:val="24"/>
        </w:rPr>
        <w:t xml:space="preserve"> the Electrical Inspectorate</w:t>
      </w:r>
      <w:r w:rsidR="00284629">
        <w:rPr>
          <w:rFonts w:ascii="Arial" w:hAnsi="Arial" w:cs="Arial"/>
          <w:bCs/>
          <w:sz w:val="24"/>
          <w:szCs w:val="24"/>
        </w:rPr>
        <w:t xml:space="preserve"> (</w:t>
      </w:r>
      <w:r w:rsidR="00284629" w:rsidRPr="00284629">
        <w:rPr>
          <w:rFonts w:ascii="Arial" w:hAnsi="Arial" w:cs="Arial"/>
          <w:bCs/>
          <w:sz w:val="24"/>
          <w:szCs w:val="24"/>
        </w:rPr>
        <w:t>Access Canberra</w:t>
      </w:r>
      <w:r w:rsidR="00284629">
        <w:rPr>
          <w:rFonts w:ascii="Arial" w:hAnsi="Arial" w:cs="Arial"/>
          <w:bCs/>
          <w:sz w:val="24"/>
          <w:szCs w:val="24"/>
        </w:rPr>
        <w:t>)</w:t>
      </w:r>
      <w:r w:rsidR="00F226D6" w:rsidRPr="00284629">
        <w:rPr>
          <w:rFonts w:ascii="Arial" w:hAnsi="Arial" w:cs="Arial"/>
          <w:bCs/>
          <w:sz w:val="24"/>
          <w:szCs w:val="24"/>
        </w:rPr>
        <w:t>, Major Projects Canberra, Light Rail Operations (TCCS) and the Electrical Tra</w:t>
      </w:r>
      <w:r w:rsidR="00284629">
        <w:rPr>
          <w:rFonts w:ascii="Arial" w:hAnsi="Arial" w:cs="Arial"/>
          <w:bCs/>
          <w:sz w:val="24"/>
          <w:szCs w:val="24"/>
        </w:rPr>
        <w:t>d</w:t>
      </w:r>
      <w:r w:rsidR="00F226D6" w:rsidRPr="00284629">
        <w:rPr>
          <w:rFonts w:ascii="Arial" w:hAnsi="Arial" w:cs="Arial"/>
          <w:bCs/>
          <w:sz w:val="24"/>
          <w:szCs w:val="24"/>
        </w:rPr>
        <w:t>es Union.</w:t>
      </w:r>
      <w:r>
        <w:rPr>
          <w:rFonts w:ascii="Arial" w:hAnsi="Arial" w:cs="Arial"/>
          <w:bCs/>
          <w:sz w:val="24"/>
          <w:szCs w:val="24"/>
        </w:rPr>
        <w:t xml:space="preserve"> </w:t>
      </w:r>
    </w:p>
    <w:p w14:paraId="55F26E51" w14:textId="77777777" w:rsidR="001C7DEC" w:rsidRDefault="001C7DEC" w:rsidP="001C7DEC">
      <w:pPr>
        <w:pStyle w:val="Heading2"/>
      </w:pPr>
      <w:bookmarkStart w:id="0" w:name="OLE_LINK1"/>
      <w:r>
        <w:t>CONSISTENCY WITH HUMAN RIGHTS</w:t>
      </w:r>
    </w:p>
    <w:p w14:paraId="6891054A" w14:textId="5D095CBC" w:rsidR="001C7DEC" w:rsidRDefault="001C7DEC" w:rsidP="001C7DEC">
      <w:pPr>
        <w:rPr>
          <w:rFonts w:ascii="Arial" w:hAnsi="Arial" w:cs="Arial"/>
          <w:b/>
          <w:bCs/>
          <w:iCs/>
          <w:sz w:val="24"/>
          <w:szCs w:val="24"/>
        </w:rPr>
      </w:pPr>
      <w:r>
        <w:rPr>
          <w:rFonts w:ascii="Arial" w:hAnsi="Arial" w:cs="Arial"/>
          <w:b/>
          <w:bCs/>
          <w:iCs/>
          <w:sz w:val="24"/>
          <w:szCs w:val="24"/>
        </w:rPr>
        <w:t>Rights engaged</w:t>
      </w:r>
    </w:p>
    <w:p w14:paraId="1E84E47E" w14:textId="39866B71" w:rsidR="001C7DEC" w:rsidRPr="00901D4B" w:rsidRDefault="00901D4B" w:rsidP="001C7DEC">
      <w:pPr>
        <w:rPr>
          <w:rFonts w:ascii="Arial" w:hAnsi="Arial" w:cs="Arial"/>
          <w:iCs/>
          <w:sz w:val="24"/>
          <w:szCs w:val="24"/>
        </w:rPr>
      </w:pPr>
      <w:r w:rsidRPr="00901D4B">
        <w:rPr>
          <w:rFonts w:ascii="Arial" w:hAnsi="Arial" w:cs="Arial"/>
          <w:iCs/>
          <w:sz w:val="24"/>
          <w:szCs w:val="24"/>
        </w:rPr>
        <w:t xml:space="preserve">The Bill could potentially engage the right to work (section 27B of the </w:t>
      </w:r>
      <w:r w:rsidRPr="00901D4B">
        <w:rPr>
          <w:rFonts w:ascii="Arial" w:hAnsi="Arial" w:cs="Arial"/>
          <w:i/>
          <w:sz w:val="24"/>
          <w:szCs w:val="24"/>
        </w:rPr>
        <w:t>Human Rights Act 2004</w:t>
      </w:r>
      <w:r w:rsidRPr="00901D4B">
        <w:rPr>
          <w:rFonts w:ascii="Arial" w:hAnsi="Arial" w:cs="Arial"/>
          <w:iCs/>
          <w:sz w:val="24"/>
          <w:szCs w:val="24"/>
        </w:rPr>
        <w:t xml:space="preserve">). </w:t>
      </w:r>
    </w:p>
    <w:p w14:paraId="6B3E6BDF" w14:textId="26A5C810" w:rsidR="001C7DEC" w:rsidRDefault="001C7DEC" w:rsidP="001C7DEC">
      <w:pPr>
        <w:rPr>
          <w:rFonts w:ascii="Arial" w:hAnsi="Arial" w:cs="Arial"/>
          <w:b/>
          <w:bCs/>
          <w:i/>
          <w:sz w:val="24"/>
          <w:szCs w:val="24"/>
        </w:rPr>
      </w:pPr>
      <w:r>
        <w:rPr>
          <w:rFonts w:ascii="Arial" w:hAnsi="Arial" w:cs="Arial"/>
          <w:b/>
          <w:bCs/>
          <w:i/>
          <w:sz w:val="24"/>
          <w:szCs w:val="24"/>
        </w:rPr>
        <w:t>Rights Promoted</w:t>
      </w:r>
    </w:p>
    <w:p w14:paraId="34EFA3D8" w14:textId="62615C46" w:rsidR="00901D4B" w:rsidRPr="00901D4B" w:rsidRDefault="007D3EF0" w:rsidP="009D697A">
      <w:pPr>
        <w:spacing w:line="360" w:lineRule="auto"/>
        <w:rPr>
          <w:rFonts w:ascii="Arial" w:hAnsi="Arial" w:cs="Arial"/>
          <w:iCs/>
          <w:sz w:val="24"/>
          <w:szCs w:val="24"/>
        </w:rPr>
      </w:pPr>
      <w:r w:rsidRPr="00257584">
        <w:rPr>
          <w:rFonts w:ascii="Arial" w:hAnsi="Arial" w:cs="Arial"/>
          <w:iCs/>
          <w:sz w:val="24"/>
          <w:szCs w:val="24"/>
        </w:rPr>
        <w:t xml:space="preserve">The Bill gives the Minister the ability to remove the requirement that a person be licensed under the </w:t>
      </w:r>
      <w:r w:rsidRPr="00257584">
        <w:rPr>
          <w:rFonts w:ascii="Arial" w:hAnsi="Arial" w:cs="Arial"/>
          <w:i/>
          <w:sz w:val="24"/>
          <w:szCs w:val="24"/>
        </w:rPr>
        <w:t>Electric</w:t>
      </w:r>
      <w:r w:rsidR="00257584">
        <w:rPr>
          <w:rFonts w:ascii="Arial" w:hAnsi="Arial" w:cs="Arial"/>
          <w:i/>
          <w:sz w:val="24"/>
          <w:szCs w:val="24"/>
        </w:rPr>
        <w:t>ity</w:t>
      </w:r>
      <w:r w:rsidRPr="00257584">
        <w:rPr>
          <w:rFonts w:ascii="Arial" w:hAnsi="Arial" w:cs="Arial"/>
          <w:i/>
          <w:sz w:val="24"/>
          <w:szCs w:val="24"/>
        </w:rPr>
        <w:t xml:space="preserve"> Safety Act </w:t>
      </w:r>
      <w:r w:rsidRPr="00257584">
        <w:rPr>
          <w:rFonts w:ascii="Arial" w:hAnsi="Arial" w:cs="Arial"/>
          <w:iCs/>
          <w:sz w:val="24"/>
          <w:szCs w:val="24"/>
        </w:rPr>
        <w:t xml:space="preserve">if they are appropriately licensed under a separate regulatory framework. </w:t>
      </w:r>
      <w:r>
        <w:rPr>
          <w:rFonts w:ascii="Arial" w:hAnsi="Arial" w:cs="Arial"/>
          <w:iCs/>
          <w:sz w:val="24"/>
          <w:szCs w:val="24"/>
        </w:rPr>
        <w:t>This r</w:t>
      </w:r>
      <w:r w:rsidR="00222BA6">
        <w:rPr>
          <w:rFonts w:ascii="Arial" w:hAnsi="Arial" w:cs="Arial"/>
          <w:iCs/>
          <w:sz w:val="24"/>
          <w:szCs w:val="24"/>
        </w:rPr>
        <w:t>emov</w:t>
      </w:r>
      <w:r>
        <w:rPr>
          <w:rFonts w:ascii="Arial" w:hAnsi="Arial" w:cs="Arial"/>
          <w:iCs/>
          <w:sz w:val="24"/>
          <w:szCs w:val="24"/>
        </w:rPr>
        <w:t>es the current</w:t>
      </w:r>
      <w:r w:rsidR="00901D4B" w:rsidRPr="00901D4B">
        <w:rPr>
          <w:rFonts w:ascii="Arial" w:hAnsi="Arial" w:cs="Arial"/>
          <w:iCs/>
          <w:sz w:val="24"/>
          <w:szCs w:val="24"/>
        </w:rPr>
        <w:t xml:space="preserve"> duplicative regulatory requirements</w:t>
      </w:r>
      <w:r>
        <w:rPr>
          <w:rFonts w:ascii="Arial" w:hAnsi="Arial" w:cs="Arial"/>
          <w:iCs/>
          <w:sz w:val="24"/>
          <w:szCs w:val="24"/>
        </w:rPr>
        <w:t xml:space="preserve"> </w:t>
      </w:r>
      <w:r w:rsidR="0074279C">
        <w:rPr>
          <w:rFonts w:ascii="Arial" w:hAnsi="Arial" w:cs="Arial"/>
          <w:iCs/>
          <w:sz w:val="24"/>
          <w:szCs w:val="24"/>
        </w:rPr>
        <w:t xml:space="preserve">and supports people to work on light rail and other projects without the need to be licensed under the </w:t>
      </w:r>
      <w:r w:rsidR="0074279C">
        <w:rPr>
          <w:rFonts w:ascii="Arial" w:hAnsi="Arial" w:cs="Arial"/>
          <w:i/>
          <w:sz w:val="24"/>
          <w:szCs w:val="24"/>
        </w:rPr>
        <w:t>Electric</w:t>
      </w:r>
      <w:r w:rsidR="00257584">
        <w:rPr>
          <w:rFonts w:ascii="Arial" w:hAnsi="Arial" w:cs="Arial"/>
          <w:i/>
          <w:sz w:val="24"/>
          <w:szCs w:val="24"/>
        </w:rPr>
        <w:t>ity</w:t>
      </w:r>
      <w:r w:rsidR="0074279C">
        <w:rPr>
          <w:rFonts w:ascii="Arial" w:hAnsi="Arial" w:cs="Arial"/>
          <w:i/>
          <w:sz w:val="24"/>
          <w:szCs w:val="24"/>
        </w:rPr>
        <w:t xml:space="preserve"> Safety Act. </w:t>
      </w:r>
      <w:r w:rsidR="009D7575">
        <w:rPr>
          <w:rFonts w:ascii="Arial" w:hAnsi="Arial" w:cs="Arial"/>
          <w:iCs/>
          <w:sz w:val="24"/>
          <w:szCs w:val="24"/>
        </w:rPr>
        <w:t>This</w:t>
      </w:r>
      <w:r w:rsidR="00965FA4">
        <w:rPr>
          <w:rFonts w:ascii="Arial" w:hAnsi="Arial" w:cs="Arial"/>
          <w:iCs/>
          <w:sz w:val="24"/>
          <w:szCs w:val="24"/>
        </w:rPr>
        <w:t xml:space="preserve"> may </w:t>
      </w:r>
      <w:r w:rsidR="00901D4B" w:rsidRPr="00901D4B">
        <w:rPr>
          <w:rFonts w:ascii="Arial" w:hAnsi="Arial" w:cs="Arial"/>
          <w:iCs/>
          <w:sz w:val="24"/>
          <w:szCs w:val="24"/>
        </w:rPr>
        <w:t xml:space="preserve">indirectly </w:t>
      </w:r>
      <w:r w:rsidR="002356CF">
        <w:rPr>
          <w:rFonts w:ascii="Arial" w:hAnsi="Arial" w:cs="Arial"/>
          <w:iCs/>
          <w:sz w:val="24"/>
          <w:szCs w:val="24"/>
        </w:rPr>
        <w:t>promote the right to work</w:t>
      </w:r>
      <w:r w:rsidR="0074279C">
        <w:rPr>
          <w:rFonts w:ascii="Arial" w:hAnsi="Arial" w:cs="Arial"/>
          <w:iCs/>
          <w:sz w:val="24"/>
          <w:szCs w:val="24"/>
        </w:rPr>
        <w:t>. T</w:t>
      </w:r>
      <w:r w:rsidR="00965FA4">
        <w:rPr>
          <w:rFonts w:ascii="Arial" w:hAnsi="Arial" w:cs="Arial"/>
          <w:iCs/>
          <w:sz w:val="24"/>
          <w:szCs w:val="24"/>
        </w:rPr>
        <w:t xml:space="preserve">he right to </w:t>
      </w:r>
      <w:r w:rsidR="002356CF">
        <w:rPr>
          <w:rFonts w:ascii="Arial" w:hAnsi="Arial" w:cs="Arial"/>
          <w:iCs/>
          <w:sz w:val="24"/>
          <w:szCs w:val="24"/>
        </w:rPr>
        <w:t xml:space="preserve">just and favourable conditions of work, including safe working conditions, is upheld through the establishment of exemption criteria under the </w:t>
      </w:r>
      <w:r w:rsidR="002356CF" w:rsidRPr="002356CF">
        <w:rPr>
          <w:rFonts w:ascii="Arial" w:hAnsi="Arial" w:cs="Arial"/>
          <w:i/>
          <w:sz w:val="24"/>
          <w:szCs w:val="24"/>
        </w:rPr>
        <w:t>Electricity Safety Act 1971</w:t>
      </w:r>
      <w:r w:rsidR="002356CF">
        <w:rPr>
          <w:rFonts w:ascii="Arial" w:hAnsi="Arial" w:cs="Arial"/>
          <w:i/>
          <w:sz w:val="24"/>
          <w:szCs w:val="24"/>
        </w:rPr>
        <w:t xml:space="preserve"> </w:t>
      </w:r>
      <w:r w:rsidR="002356CF">
        <w:rPr>
          <w:rFonts w:ascii="Arial" w:hAnsi="Arial" w:cs="Arial"/>
          <w:iCs/>
          <w:sz w:val="24"/>
          <w:szCs w:val="24"/>
        </w:rPr>
        <w:t xml:space="preserve">that requires </w:t>
      </w:r>
      <w:r w:rsidR="009D7575">
        <w:rPr>
          <w:rFonts w:ascii="Arial" w:hAnsi="Arial" w:cs="Arial"/>
          <w:iCs/>
          <w:sz w:val="24"/>
          <w:szCs w:val="24"/>
        </w:rPr>
        <w:t>the Minister be reasonably satisfied that the regulated utility is adequately regulated under an</w:t>
      </w:r>
      <w:r w:rsidR="002356CF">
        <w:rPr>
          <w:rFonts w:ascii="Arial" w:hAnsi="Arial" w:cs="Arial"/>
          <w:iCs/>
          <w:sz w:val="24"/>
          <w:szCs w:val="24"/>
        </w:rPr>
        <w:t xml:space="preserve"> alternate regulatory framework</w:t>
      </w:r>
      <w:r w:rsidR="009D7575">
        <w:rPr>
          <w:rFonts w:ascii="Arial" w:hAnsi="Arial" w:cs="Arial"/>
          <w:iCs/>
          <w:sz w:val="24"/>
          <w:szCs w:val="24"/>
        </w:rPr>
        <w:t>,</w:t>
      </w:r>
      <w:r w:rsidR="002356CF">
        <w:rPr>
          <w:rFonts w:ascii="Arial" w:hAnsi="Arial" w:cs="Arial"/>
          <w:iCs/>
          <w:sz w:val="24"/>
          <w:szCs w:val="24"/>
        </w:rPr>
        <w:t xml:space="preserve"> </w:t>
      </w:r>
      <w:r w:rsidR="00AE77BD">
        <w:rPr>
          <w:rFonts w:ascii="Arial" w:hAnsi="Arial" w:cs="Arial"/>
          <w:iCs/>
          <w:sz w:val="24"/>
          <w:szCs w:val="24"/>
        </w:rPr>
        <w:t xml:space="preserve">and that </w:t>
      </w:r>
      <w:r w:rsidR="009D7575">
        <w:rPr>
          <w:rFonts w:ascii="Arial" w:hAnsi="Arial" w:cs="Arial"/>
          <w:iCs/>
          <w:sz w:val="24"/>
          <w:szCs w:val="24"/>
        </w:rPr>
        <w:t xml:space="preserve">the exemption does </w:t>
      </w:r>
      <w:r w:rsidR="00AE77BD">
        <w:rPr>
          <w:rFonts w:ascii="Arial" w:hAnsi="Arial" w:cs="Arial"/>
          <w:iCs/>
          <w:sz w:val="24"/>
          <w:szCs w:val="24"/>
        </w:rPr>
        <w:t>no</w:t>
      </w:r>
      <w:r w:rsidR="009D7575">
        <w:rPr>
          <w:rFonts w:ascii="Arial" w:hAnsi="Arial" w:cs="Arial"/>
          <w:iCs/>
          <w:sz w:val="24"/>
          <w:szCs w:val="24"/>
        </w:rPr>
        <w:t>t</w:t>
      </w:r>
      <w:r w:rsidR="00AE77BD">
        <w:rPr>
          <w:rFonts w:ascii="Arial" w:hAnsi="Arial" w:cs="Arial"/>
          <w:iCs/>
          <w:sz w:val="24"/>
          <w:szCs w:val="24"/>
        </w:rPr>
        <w:t xml:space="preserve"> </w:t>
      </w:r>
      <w:r w:rsidR="002356CF">
        <w:rPr>
          <w:rFonts w:ascii="Arial" w:hAnsi="Arial" w:cs="Arial"/>
          <w:iCs/>
          <w:sz w:val="24"/>
          <w:szCs w:val="24"/>
        </w:rPr>
        <w:t xml:space="preserve">increase the risk to public safety. </w:t>
      </w:r>
    </w:p>
    <w:p w14:paraId="77E9EA5E" w14:textId="77777777" w:rsidR="001C7DEC" w:rsidRDefault="001C7DEC" w:rsidP="001C7DEC">
      <w:pPr>
        <w:rPr>
          <w:rFonts w:ascii="Arial" w:hAnsi="Arial" w:cs="Arial"/>
          <w:b/>
          <w:bCs/>
          <w:i/>
          <w:sz w:val="24"/>
          <w:szCs w:val="24"/>
        </w:rPr>
      </w:pPr>
      <w:r>
        <w:rPr>
          <w:rFonts w:ascii="Arial" w:hAnsi="Arial" w:cs="Arial"/>
          <w:b/>
          <w:bCs/>
          <w:i/>
          <w:sz w:val="24"/>
          <w:szCs w:val="24"/>
        </w:rPr>
        <w:t>Rights Limited</w:t>
      </w:r>
    </w:p>
    <w:p w14:paraId="563DFB72" w14:textId="514CB74C" w:rsidR="006F54DD" w:rsidRPr="006F54DD" w:rsidRDefault="008740E9" w:rsidP="006F54DD">
      <w:pPr>
        <w:rPr>
          <w:rFonts w:ascii="Arial" w:hAnsi="Arial" w:cs="Arial"/>
          <w:iCs/>
          <w:sz w:val="24"/>
          <w:szCs w:val="24"/>
        </w:rPr>
      </w:pPr>
      <w:r w:rsidRPr="006F54DD">
        <w:rPr>
          <w:rFonts w:ascii="Arial" w:hAnsi="Arial" w:cs="Arial"/>
          <w:iCs/>
          <w:sz w:val="24"/>
          <w:szCs w:val="24"/>
        </w:rPr>
        <w:t xml:space="preserve">Amendments to the </w:t>
      </w:r>
      <w:r w:rsidRPr="006F54DD">
        <w:rPr>
          <w:rFonts w:ascii="Arial" w:hAnsi="Arial" w:cs="Arial"/>
          <w:i/>
          <w:sz w:val="24"/>
          <w:szCs w:val="24"/>
        </w:rPr>
        <w:t xml:space="preserve">Construction Occupations (Licensing) Act 2004 </w:t>
      </w:r>
      <w:r w:rsidRPr="006F54DD">
        <w:rPr>
          <w:rFonts w:ascii="Arial" w:hAnsi="Arial" w:cs="Arial"/>
          <w:iCs/>
          <w:sz w:val="24"/>
          <w:szCs w:val="24"/>
        </w:rPr>
        <w:t>may engage and limit the right to be presumed innocent.</w:t>
      </w:r>
    </w:p>
    <w:p w14:paraId="46D4A8C6" w14:textId="77777777" w:rsidR="008740E9" w:rsidRPr="00414921" w:rsidRDefault="008740E9" w:rsidP="008740E9">
      <w:pPr>
        <w:pStyle w:val="ListParagraph"/>
        <w:numPr>
          <w:ilvl w:val="0"/>
          <w:numId w:val="3"/>
        </w:numPr>
        <w:spacing w:before="240"/>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675B987B" w14:textId="77777777" w:rsidR="008740E9" w:rsidRDefault="008740E9" w:rsidP="008740E9">
      <w:pPr>
        <w:spacing w:before="240" w:line="360" w:lineRule="auto"/>
        <w:rPr>
          <w:rFonts w:ascii="Arial" w:hAnsi="Arial" w:cs="Arial"/>
          <w:iCs/>
          <w:sz w:val="24"/>
          <w:szCs w:val="24"/>
        </w:rPr>
      </w:pPr>
      <w:r w:rsidRPr="006E5462">
        <w:rPr>
          <w:rFonts w:ascii="Arial" w:hAnsi="Arial" w:cs="Arial"/>
          <w:iCs/>
          <w:sz w:val="24"/>
          <w:szCs w:val="24"/>
        </w:rPr>
        <w:t>Sections 84 and 85 make it an offence for a person to provide a service in a construction occupation</w:t>
      </w:r>
      <w:r>
        <w:rPr>
          <w:rFonts w:ascii="Arial" w:hAnsi="Arial" w:cs="Arial"/>
          <w:iCs/>
          <w:sz w:val="24"/>
          <w:szCs w:val="24"/>
        </w:rPr>
        <w:t>,</w:t>
      </w:r>
      <w:r w:rsidRPr="006E5462">
        <w:rPr>
          <w:rFonts w:ascii="Arial" w:hAnsi="Arial" w:cs="Arial"/>
          <w:iCs/>
          <w:sz w:val="24"/>
          <w:szCs w:val="24"/>
        </w:rPr>
        <w:t xml:space="preserve"> or occupation class</w:t>
      </w:r>
      <w:r>
        <w:rPr>
          <w:rFonts w:ascii="Arial" w:hAnsi="Arial" w:cs="Arial"/>
          <w:iCs/>
          <w:sz w:val="24"/>
          <w:szCs w:val="24"/>
        </w:rPr>
        <w:t>,</w:t>
      </w:r>
      <w:r w:rsidRPr="006E5462">
        <w:rPr>
          <w:rFonts w:ascii="Arial" w:hAnsi="Arial" w:cs="Arial"/>
          <w:iCs/>
          <w:sz w:val="24"/>
          <w:szCs w:val="24"/>
        </w:rPr>
        <w:t xml:space="preserve"> and not be licensed in the occupation or class</w:t>
      </w:r>
      <w:r>
        <w:rPr>
          <w:rFonts w:ascii="Arial" w:hAnsi="Arial" w:cs="Arial"/>
          <w:iCs/>
          <w:sz w:val="24"/>
          <w:szCs w:val="24"/>
        </w:rPr>
        <w:t xml:space="preserve">, and for a person to engage someone else, or allow an employee, to provide a construction service for which the worker is not licensed. </w:t>
      </w:r>
    </w:p>
    <w:p w14:paraId="3FF59DBF" w14:textId="0720CEA2" w:rsidR="008740E9" w:rsidRDefault="008740E9" w:rsidP="008740E9">
      <w:pPr>
        <w:spacing w:before="240" w:line="360" w:lineRule="auto"/>
        <w:rPr>
          <w:rFonts w:ascii="Arial" w:hAnsi="Arial" w:cs="Arial"/>
          <w:iCs/>
          <w:sz w:val="24"/>
          <w:szCs w:val="24"/>
        </w:rPr>
      </w:pPr>
      <w:r>
        <w:rPr>
          <w:rFonts w:ascii="Arial" w:hAnsi="Arial" w:cs="Arial"/>
          <w:iCs/>
          <w:sz w:val="24"/>
          <w:szCs w:val="24"/>
        </w:rPr>
        <w:t xml:space="preserve">Amendments proposed by clauses 5 and 9 intend to create an exception to these offences where an entity provides an electrical wiring service and the entity is, or provides the service for, an exempted regulated utility. </w:t>
      </w:r>
    </w:p>
    <w:p w14:paraId="4CB173EA" w14:textId="77777777" w:rsidR="008740E9" w:rsidRPr="006E5462" w:rsidRDefault="008740E9" w:rsidP="008740E9">
      <w:pPr>
        <w:spacing w:before="240" w:line="360" w:lineRule="auto"/>
        <w:rPr>
          <w:rFonts w:ascii="Arial" w:hAnsi="Arial" w:cs="Arial"/>
          <w:iCs/>
          <w:sz w:val="24"/>
          <w:szCs w:val="24"/>
        </w:rPr>
      </w:pPr>
      <w:r>
        <w:rPr>
          <w:rFonts w:ascii="Arial" w:hAnsi="Arial" w:cs="Arial"/>
          <w:iCs/>
          <w:sz w:val="24"/>
          <w:szCs w:val="24"/>
        </w:rPr>
        <w:lastRenderedPageBreak/>
        <w:t xml:space="preserve">Section 22 of the </w:t>
      </w:r>
      <w:r>
        <w:rPr>
          <w:rFonts w:ascii="Arial" w:hAnsi="Arial" w:cs="Arial"/>
          <w:i/>
          <w:sz w:val="24"/>
          <w:szCs w:val="24"/>
        </w:rPr>
        <w:t xml:space="preserve">Human Rights Act </w:t>
      </w:r>
      <w:r>
        <w:rPr>
          <w:rFonts w:ascii="Arial" w:hAnsi="Arial" w:cs="Arial"/>
          <w:iCs/>
          <w:sz w:val="24"/>
          <w:szCs w:val="24"/>
        </w:rPr>
        <w:t xml:space="preserve">protects the right to be presumed innocent until proven guilty according to law, when charged with a criminal offence. </w:t>
      </w:r>
      <w:r w:rsidRPr="006F54DD">
        <w:rPr>
          <w:rFonts w:ascii="Arial" w:hAnsi="Arial" w:cs="Arial"/>
          <w:iCs/>
          <w:sz w:val="24"/>
          <w:szCs w:val="24"/>
        </w:rPr>
        <w:t>The Guide for Framing Offences provides that provisions that operate as an exception to an element of an offence have the effect of reversing the onus of proof</w:t>
      </w:r>
      <w:r>
        <w:rPr>
          <w:rFonts w:ascii="Arial" w:hAnsi="Arial" w:cs="Arial"/>
          <w:iCs/>
          <w:sz w:val="24"/>
          <w:szCs w:val="24"/>
        </w:rPr>
        <w:t xml:space="preserve">. Reverse burdens of proof engage and limit the right to be presumed innocent.  </w:t>
      </w:r>
    </w:p>
    <w:p w14:paraId="1F159D4C" w14:textId="77777777" w:rsidR="008740E9" w:rsidRDefault="008740E9" w:rsidP="008740E9">
      <w:pPr>
        <w:pStyle w:val="ListParagraph"/>
        <w:numPr>
          <w:ilvl w:val="0"/>
          <w:numId w:val="3"/>
        </w:numPr>
        <w:spacing w:after="240"/>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1B404002" w14:textId="64CDE4B1" w:rsidR="008740E9" w:rsidRPr="009D697A" w:rsidRDefault="008740E9" w:rsidP="008740E9">
      <w:pPr>
        <w:spacing w:after="240" w:line="360" w:lineRule="auto"/>
        <w:rPr>
          <w:rFonts w:ascii="Arial" w:hAnsi="Arial" w:cs="Arial"/>
          <w:iCs/>
          <w:sz w:val="24"/>
          <w:szCs w:val="24"/>
        </w:rPr>
      </w:pPr>
      <w:r w:rsidRPr="009D697A">
        <w:rPr>
          <w:rFonts w:ascii="Arial" w:hAnsi="Arial" w:cs="Arial"/>
          <w:iCs/>
          <w:sz w:val="24"/>
          <w:szCs w:val="24"/>
        </w:rPr>
        <w:t xml:space="preserve">Creating these exceptions to offences in the </w:t>
      </w:r>
      <w:r w:rsidRPr="009D697A">
        <w:rPr>
          <w:rFonts w:ascii="Arial" w:hAnsi="Arial" w:cs="Arial"/>
          <w:i/>
          <w:sz w:val="24"/>
          <w:szCs w:val="24"/>
        </w:rPr>
        <w:t xml:space="preserve">Construction Occupations (Licensing) Act 2004 </w:t>
      </w:r>
      <w:r w:rsidRPr="009D697A">
        <w:rPr>
          <w:rFonts w:ascii="Arial" w:hAnsi="Arial" w:cs="Arial"/>
          <w:iCs/>
          <w:sz w:val="24"/>
          <w:szCs w:val="24"/>
        </w:rPr>
        <w:t xml:space="preserve">supports the </w:t>
      </w:r>
      <w:r>
        <w:rPr>
          <w:rFonts w:ascii="Arial" w:hAnsi="Arial" w:cs="Arial"/>
          <w:iCs/>
          <w:sz w:val="24"/>
          <w:szCs w:val="24"/>
        </w:rPr>
        <w:t xml:space="preserve">Ministerial declarations of exempted regulated utilities made under the </w:t>
      </w:r>
      <w:r>
        <w:rPr>
          <w:rFonts w:ascii="Arial" w:hAnsi="Arial" w:cs="Arial"/>
          <w:i/>
          <w:sz w:val="24"/>
          <w:szCs w:val="24"/>
        </w:rPr>
        <w:t>Electric</w:t>
      </w:r>
      <w:r w:rsidR="00257584">
        <w:rPr>
          <w:rFonts w:ascii="Arial" w:hAnsi="Arial" w:cs="Arial"/>
          <w:i/>
          <w:sz w:val="24"/>
          <w:szCs w:val="24"/>
        </w:rPr>
        <w:t>ity</w:t>
      </w:r>
      <w:r>
        <w:rPr>
          <w:rFonts w:ascii="Arial" w:hAnsi="Arial" w:cs="Arial"/>
          <w:i/>
          <w:sz w:val="24"/>
          <w:szCs w:val="24"/>
        </w:rPr>
        <w:t xml:space="preserve"> Safety Act</w:t>
      </w:r>
      <w:r>
        <w:rPr>
          <w:rFonts w:ascii="Arial" w:hAnsi="Arial" w:cs="Arial"/>
          <w:iCs/>
          <w:sz w:val="24"/>
          <w:szCs w:val="24"/>
        </w:rPr>
        <w:t xml:space="preserve">, which have the legitimate purpose of </w:t>
      </w:r>
      <w:r w:rsidRPr="006F54DD">
        <w:rPr>
          <w:rFonts w:ascii="Arial" w:hAnsi="Arial" w:cs="Arial"/>
          <w:iCs/>
          <w:sz w:val="24"/>
          <w:szCs w:val="24"/>
        </w:rPr>
        <w:t>remov</w:t>
      </w:r>
      <w:r>
        <w:rPr>
          <w:rFonts w:ascii="Arial" w:hAnsi="Arial" w:cs="Arial"/>
          <w:iCs/>
          <w:sz w:val="24"/>
          <w:szCs w:val="24"/>
        </w:rPr>
        <w:t>ing</w:t>
      </w:r>
      <w:r w:rsidRPr="006F54DD">
        <w:rPr>
          <w:rFonts w:ascii="Arial" w:hAnsi="Arial" w:cs="Arial"/>
          <w:iCs/>
          <w:sz w:val="24"/>
          <w:szCs w:val="24"/>
        </w:rPr>
        <w:t xml:space="preserve"> the requirement that a person be licensed under the </w:t>
      </w:r>
      <w:r w:rsidRPr="006F54DD">
        <w:rPr>
          <w:rFonts w:ascii="Arial" w:hAnsi="Arial" w:cs="Arial"/>
          <w:i/>
          <w:sz w:val="24"/>
          <w:szCs w:val="24"/>
        </w:rPr>
        <w:t>Electric</w:t>
      </w:r>
      <w:r w:rsidR="00257584">
        <w:rPr>
          <w:rFonts w:ascii="Arial" w:hAnsi="Arial" w:cs="Arial"/>
          <w:i/>
          <w:sz w:val="24"/>
          <w:szCs w:val="24"/>
        </w:rPr>
        <w:t>ity</w:t>
      </w:r>
      <w:r w:rsidRPr="006F54DD">
        <w:rPr>
          <w:rFonts w:ascii="Arial" w:hAnsi="Arial" w:cs="Arial"/>
          <w:i/>
          <w:sz w:val="24"/>
          <w:szCs w:val="24"/>
        </w:rPr>
        <w:t xml:space="preserve"> Safety Act </w:t>
      </w:r>
      <w:r w:rsidRPr="006F54DD">
        <w:rPr>
          <w:rFonts w:ascii="Arial" w:hAnsi="Arial" w:cs="Arial"/>
          <w:iCs/>
          <w:sz w:val="24"/>
          <w:szCs w:val="24"/>
        </w:rPr>
        <w:t>if they are appropriately licensed under a separate regulatory framework</w:t>
      </w:r>
      <w:r>
        <w:rPr>
          <w:rFonts w:ascii="Arial" w:hAnsi="Arial" w:cs="Arial"/>
          <w:iCs/>
          <w:sz w:val="24"/>
          <w:szCs w:val="24"/>
        </w:rPr>
        <w:t>.</w:t>
      </w:r>
    </w:p>
    <w:p w14:paraId="0AE44693" w14:textId="77777777" w:rsidR="008740E9" w:rsidRPr="00414921" w:rsidRDefault="008740E9" w:rsidP="008740E9">
      <w:pPr>
        <w:pStyle w:val="ListParagraph"/>
        <w:numPr>
          <w:ilvl w:val="0"/>
          <w:numId w:val="3"/>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72743191" w14:textId="77777777" w:rsidR="008740E9" w:rsidRDefault="008740E9" w:rsidP="008740E9">
      <w:pPr>
        <w:pStyle w:val="ListParagraph"/>
        <w:ind w:left="360"/>
        <w:rPr>
          <w:rFonts w:ascii="Arial" w:hAnsi="Arial" w:cs="Arial"/>
          <w:i/>
          <w:color w:val="FF0000"/>
          <w:sz w:val="24"/>
          <w:szCs w:val="24"/>
        </w:rPr>
      </w:pPr>
    </w:p>
    <w:p w14:paraId="6E9E8268" w14:textId="4C1DE0F1" w:rsidR="008740E9" w:rsidRPr="00120E69" w:rsidRDefault="008740E9" w:rsidP="008740E9">
      <w:pPr>
        <w:spacing w:line="360" w:lineRule="auto"/>
        <w:rPr>
          <w:rFonts w:ascii="Arial" w:hAnsi="Arial" w:cs="Arial"/>
          <w:iCs/>
          <w:sz w:val="24"/>
          <w:szCs w:val="24"/>
        </w:rPr>
      </w:pPr>
      <w:r w:rsidRPr="00120E69">
        <w:rPr>
          <w:rFonts w:ascii="Arial" w:hAnsi="Arial" w:cs="Arial"/>
          <w:iCs/>
          <w:sz w:val="24"/>
          <w:szCs w:val="24"/>
        </w:rPr>
        <w:t xml:space="preserve">Exceptions to these offences </w:t>
      </w:r>
      <w:r>
        <w:rPr>
          <w:rFonts w:ascii="Arial" w:hAnsi="Arial" w:cs="Arial"/>
          <w:iCs/>
          <w:sz w:val="24"/>
          <w:szCs w:val="24"/>
        </w:rPr>
        <w:t xml:space="preserve">are necessary for the effective operation of the new licensing exemptions. They </w:t>
      </w:r>
      <w:r w:rsidRPr="00120E69">
        <w:rPr>
          <w:rFonts w:ascii="Arial" w:hAnsi="Arial" w:cs="Arial"/>
          <w:iCs/>
          <w:sz w:val="24"/>
          <w:szCs w:val="24"/>
        </w:rPr>
        <w:t>will ensure people are not discouraged to participate on the light rail and other large projects, if they aren’t licensed under the Electric</w:t>
      </w:r>
      <w:r w:rsidR="00257584">
        <w:rPr>
          <w:rFonts w:ascii="Arial" w:hAnsi="Arial" w:cs="Arial"/>
          <w:iCs/>
          <w:sz w:val="24"/>
          <w:szCs w:val="24"/>
        </w:rPr>
        <w:t>ity</w:t>
      </w:r>
      <w:r w:rsidRPr="00120E69">
        <w:rPr>
          <w:rFonts w:ascii="Arial" w:hAnsi="Arial" w:cs="Arial"/>
          <w:iCs/>
          <w:sz w:val="24"/>
          <w:szCs w:val="24"/>
        </w:rPr>
        <w:t xml:space="preserve"> Safety Act, but nonetheless meet the ‘exempt regulated utility’ exception to those licensing requirements.    </w:t>
      </w:r>
    </w:p>
    <w:p w14:paraId="51FDBE00" w14:textId="77777777" w:rsidR="008740E9" w:rsidRDefault="008740E9" w:rsidP="008740E9">
      <w:pPr>
        <w:pStyle w:val="ListParagraph"/>
        <w:numPr>
          <w:ilvl w:val="0"/>
          <w:numId w:val="3"/>
        </w:numPr>
        <w:spacing w:after="240" w:line="360" w:lineRule="auto"/>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0E6EE756" w14:textId="5B3B043E" w:rsidR="008740E9" w:rsidRPr="00120E69" w:rsidRDefault="008740E9" w:rsidP="008740E9">
      <w:pPr>
        <w:spacing w:after="240" w:line="360" w:lineRule="auto"/>
        <w:rPr>
          <w:rFonts w:ascii="Arial" w:hAnsi="Arial" w:cs="Arial"/>
          <w:iCs/>
          <w:sz w:val="24"/>
          <w:szCs w:val="24"/>
        </w:rPr>
      </w:pPr>
      <w:r w:rsidRPr="00120E69">
        <w:rPr>
          <w:rFonts w:ascii="Arial" w:hAnsi="Arial" w:cs="Arial"/>
          <w:iCs/>
          <w:sz w:val="24"/>
          <w:szCs w:val="24"/>
        </w:rPr>
        <w:t xml:space="preserve">Although casting the provision as an exception may engage and limit the right to be presumed innocent, any limitation is reasonable and proportionate as it will provide greater protections from prosecution by excluding people who are captured by </w:t>
      </w:r>
      <w:r>
        <w:rPr>
          <w:rFonts w:ascii="Arial" w:hAnsi="Arial" w:cs="Arial"/>
          <w:iCs/>
          <w:sz w:val="24"/>
          <w:szCs w:val="24"/>
        </w:rPr>
        <w:t xml:space="preserve">the new licensing exemptions. </w:t>
      </w:r>
      <w:r w:rsidRPr="006F54DD">
        <w:rPr>
          <w:rFonts w:ascii="Arial" w:hAnsi="Arial" w:cs="Arial"/>
          <w:iCs/>
          <w:sz w:val="24"/>
          <w:szCs w:val="24"/>
        </w:rPr>
        <w:t xml:space="preserve">The offence carries a maximum penalty of 50 penalty units which is appropriate to the seriousness of the </w:t>
      </w:r>
      <w:r>
        <w:rPr>
          <w:rFonts w:ascii="Arial" w:hAnsi="Arial" w:cs="Arial"/>
          <w:iCs/>
          <w:sz w:val="24"/>
          <w:szCs w:val="24"/>
        </w:rPr>
        <w:t>conduct.</w:t>
      </w:r>
      <w:r w:rsidRPr="006F54DD">
        <w:rPr>
          <w:rFonts w:ascii="Arial" w:hAnsi="Arial" w:cs="Arial"/>
          <w:iCs/>
          <w:sz w:val="24"/>
          <w:szCs w:val="24"/>
        </w:rPr>
        <w:t xml:space="preserve"> </w:t>
      </w:r>
      <w:r w:rsidR="00430CD8">
        <w:rPr>
          <w:rFonts w:ascii="Arial" w:hAnsi="Arial" w:cs="Arial"/>
          <w:iCs/>
          <w:sz w:val="24"/>
          <w:szCs w:val="24"/>
        </w:rPr>
        <w:t xml:space="preserve">The amendments create an evidential, rather than a legal burden and </w:t>
      </w:r>
      <w:r>
        <w:rPr>
          <w:rFonts w:ascii="Arial" w:hAnsi="Arial" w:cs="Arial"/>
          <w:iCs/>
          <w:sz w:val="24"/>
          <w:szCs w:val="24"/>
        </w:rPr>
        <w:t xml:space="preserve">the prosecution retains the burden of proof in all other elements of the offence. </w:t>
      </w:r>
      <w:r w:rsidR="00430CD8">
        <w:rPr>
          <w:rFonts w:ascii="Arial" w:hAnsi="Arial" w:cs="Arial"/>
          <w:iCs/>
          <w:sz w:val="24"/>
          <w:szCs w:val="24"/>
        </w:rPr>
        <w:t xml:space="preserve">Furthermore, the knowledge that the exception engaged is reasonably within the knowledge of the defendant. </w:t>
      </w:r>
    </w:p>
    <w:p w14:paraId="4B39583E" w14:textId="021EA328" w:rsidR="006E5462" w:rsidRDefault="006E5462" w:rsidP="006E5462">
      <w:pPr>
        <w:pStyle w:val="ListParagraph"/>
        <w:ind w:left="360"/>
        <w:rPr>
          <w:rFonts w:ascii="Arial" w:hAnsi="Arial" w:cs="Arial"/>
          <w:b/>
          <w:bCs/>
          <w:i/>
          <w:sz w:val="24"/>
          <w:szCs w:val="24"/>
        </w:rPr>
      </w:pPr>
    </w:p>
    <w:p w14:paraId="6C65E6D5" w14:textId="77777777" w:rsidR="00257584" w:rsidRPr="00414921" w:rsidRDefault="00257584" w:rsidP="006E5462">
      <w:pPr>
        <w:pStyle w:val="ListParagraph"/>
        <w:ind w:left="360"/>
        <w:rPr>
          <w:rFonts w:ascii="Arial" w:hAnsi="Arial" w:cs="Arial"/>
          <w:b/>
          <w:bCs/>
          <w:i/>
          <w:sz w:val="24"/>
          <w:szCs w:val="24"/>
        </w:rPr>
      </w:pPr>
    </w:p>
    <w:p w14:paraId="63D120D1" w14:textId="2B5DEE47" w:rsidR="001C7DEC" w:rsidRDefault="001C7DEC" w:rsidP="001C7DEC">
      <w:pPr>
        <w:rPr>
          <w:rFonts w:ascii="Arial" w:hAnsi="Arial" w:cs="Arial"/>
          <w:i/>
          <w:color w:val="FF0000"/>
          <w:sz w:val="18"/>
          <w:szCs w:val="18"/>
        </w:rPr>
      </w:pPr>
    </w:p>
    <w:p w14:paraId="79AD90A2" w14:textId="3F374672" w:rsidR="00E574DD" w:rsidRPr="00943C7F" w:rsidRDefault="001C7DEC"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 xml:space="preserve">Electricity Safety </w:t>
      </w:r>
      <w:r w:rsidR="00284629">
        <w:rPr>
          <w:rFonts w:asciiTheme="minorHAnsi" w:hAnsiTheme="minorHAnsi" w:cs="Arial"/>
          <w:b w:val="0"/>
          <w:sz w:val="28"/>
          <w:szCs w:val="28"/>
          <w:lang w:eastAsia="en-AU"/>
        </w:rPr>
        <w:t xml:space="preserve">Legislation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sidR="001F1E81">
        <w:rPr>
          <w:rFonts w:asciiTheme="minorHAnsi" w:hAnsiTheme="minorHAnsi" w:cs="Arial"/>
          <w:b w:val="0"/>
          <w:sz w:val="28"/>
          <w:szCs w:val="28"/>
          <w:lang w:eastAsia="en-AU"/>
        </w:rPr>
        <w:t>2</w:t>
      </w:r>
    </w:p>
    <w:bookmarkEnd w:id="0"/>
    <w:p w14:paraId="12928F7D" w14:textId="68CE375B"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 xml:space="preserve">Human Rights Act 2004 </w:t>
      </w:r>
      <w:r w:rsidR="0094285D">
        <w:rPr>
          <w:rFonts w:asciiTheme="minorHAnsi" w:hAnsiTheme="minorHAnsi"/>
          <w:sz w:val="24"/>
          <w:szCs w:val="24"/>
        </w:rPr>
        <w:t>–</w:t>
      </w:r>
      <w:r w:rsidRPr="003E5EE6">
        <w:rPr>
          <w:rFonts w:asciiTheme="minorHAnsi" w:hAnsiTheme="minorHAnsi"/>
          <w:sz w:val="24"/>
          <w:szCs w:val="24"/>
        </w:rPr>
        <w:t xml:space="preserve"> Compatibility</w:t>
      </w:r>
      <w:r w:rsidR="0094285D">
        <w:rPr>
          <w:rFonts w:asciiTheme="minorHAnsi" w:hAnsiTheme="minorHAnsi"/>
          <w:sz w:val="24"/>
          <w:szCs w:val="24"/>
        </w:rPr>
        <w:t xml:space="preserve"> </w:t>
      </w:r>
      <w:r w:rsidRPr="003E5EE6">
        <w:rPr>
          <w:rFonts w:asciiTheme="minorHAnsi" w:hAnsiTheme="minorHAnsi"/>
          <w:sz w:val="24"/>
          <w:szCs w:val="24"/>
        </w:rPr>
        <w:t>Statement</w:t>
      </w:r>
    </w:p>
    <w:p w14:paraId="1B9772F9" w14:textId="77777777" w:rsidR="00E574DD" w:rsidRDefault="00E574DD" w:rsidP="00E574DD"/>
    <w:p w14:paraId="71084E2C" w14:textId="7E1E8285" w:rsidR="00E574DD" w:rsidRDefault="00E574DD" w:rsidP="00774277">
      <w:r w:rsidRPr="00E779EE">
        <w:rPr>
          <w:rFonts w:asciiTheme="minorHAnsi" w:hAnsiTheme="minorHAnsi"/>
        </w:rPr>
        <w:t xml:space="preserve">In accordance with section 37 of the </w:t>
      </w:r>
      <w:r w:rsidRPr="00E779EE">
        <w:rPr>
          <w:rFonts w:asciiTheme="minorHAnsi" w:hAnsiTheme="minorHAnsi"/>
          <w:i/>
          <w:iCs/>
        </w:rPr>
        <w:t>Human Rights Act 2004</w:t>
      </w:r>
      <w:r w:rsidRPr="00E779EE">
        <w:rPr>
          <w:rFonts w:asciiTheme="minorHAnsi" w:hAnsiTheme="minorHAnsi"/>
        </w:rPr>
        <w:t xml:space="preserve"> I have examined the</w:t>
      </w:r>
      <w:r w:rsidRPr="00E779EE">
        <w:rPr>
          <w:rFonts w:asciiTheme="minorHAnsi" w:hAnsiTheme="minorHAnsi"/>
          <w:b/>
        </w:rPr>
        <w:t xml:space="preserve"> </w:t>
      </w:r>
      <w:r w:rsidR="00284629">
        <w:rPr>
          <w:rFonts w:asciiTheme="minorHAnsi" w:hAnsiTheme="minorHAnsi"/>
          <w:b/>
        </w:rPr>
        <w:t xml:space="preserve">Electricity Safety Legislation </w:t>
      </w:r>
      <w:r w:rsidRPr="00E779EE">
        <w:rPr>
          <w:rFonts w:asciiTheme="minorHAnsi" w:hAnsiTheme="minorHAnsi"/>
          <w:b/>
        </w:rPr>
        <w:t>Amendment Bill</w:t>
      </w:r>
      <w:r w:rsidR="00A5201D" w:rsidRPr="00E779EE">
        <w:rPr>
          <w:rFonts w:asciiTheme="minorHAnsi" w:hAnsiTheme="minorHAnsi"/>
          <w:b/>
        </w:rPr>
        <w:t xml:space="preserve"> </w:t>
      </w:r>
      <w:r w:rsidRPr="00E779EE">
        <w:rPr>
          <w:rFonts w:asciiTheme="minorHAnsi" w:hAnsiTheme="minorHAnsi"/>
          <w:b/>
        </w:rPr>
        <w:t>20</w:t>
      </w:r>
      <w:r w:rsidR="00774277" w:rsidRPr="00E779EE">
        <w:rPr>
          <w:rFonts w:asciiTheme="minorHAnsi" w:hAnsiTheme="minorHAnsi"/>
          <w:b/>
        </w:rPr>
        <w:t>2</w:t>
      </w:r>
      <w:r w:rsidR="001F1E81" w:rsidRPr="00E779EE">
        <w:rPr>
          <w:rFonts w:asciiTheme="minorHAnsi" w:hAnsiTheme="minorHAnsi"/>
          <w:b/>
        </w:rPr>
        <w:t>2</w:t>
      </w:r>
      <w:r w:rsidRPr="00E779EE">
        <w:rPr>
          <w:rFonts w:asciiTheme="minorHAnsi" w:hAnsiTheme="minorHAnsi"/>
        </w:rPr>
        <w:t>.  In my opinion,</w:t>
      </w:r>
      <w:r w:rsidR="000D758B" w:rsidRPr="00E779EE">
        <w:rPr>
          <w:rFonts w:asciiTheme="minorHAnsi" w:hAnsiTheme="minorHAnsi"/>
        </w:rPr>
        <w:t xml:space="preserve"> having regard to the </w:t>
      </w:r>
      <w:r w:rsidR="00774277" w:rsidRPr="00E779EE">
        <w:rPr>
          <w:rFonts w:asciiTheme="minorHAnsi" w:hAnsiTheme="minorHAnsi"/>
        </w:rPr>
        <w:t xml:space="preserve">Bill and the </w:t>
      </w:r>
      <w:r w:rsidR="00A0291C" w:rsidRPr="00E779EE">
        <w:rPr>
          <w:rFonts w:asciiTheme="minorHAnsi" w:hAnsiTheme="minorHAnsi"/>
        </w:rPr>
        <w:t>outline</w:t>
      </w:r>
      <w:r w:rsidR="000D758B" w:rsidRPr="00E779EE">
        <w:rPr>
          <w:rFonts w:asciiTheme="minorHAnsi" w:hAnsiTheme="minorHAnsi"/>
        </w:rPr>
        <w:t xml:space="preserve"> of the policy </w:t>
      </w:r>
      <w:r w:rsidR="00040382" w:rsidRPr="00E779EE">
        <w:rPr>
          <w:rFonts w:asciiTheme="minorHAnsi" w:hAnsiTheme="minorHAnsi"/>
        </w:rPr>
        <w:t>considerati</w:t>
      </w:r>
      <w:r w:rsidR="00E61614" w:rsidRPr="00E779EE">
        <w:rPr>
          <w:rFonts w:asciiTheme="minorHAnsi" w:hAnsiTheme="minorHAnsi"/>
        </w:rPr>
        <w:t>ons</w:t>
      </w:r>
      <w:r w:rsidR="005162FA" w:rsidRPr="00E779EE">
        <w:rPr>
          <w:rFonts w:asciiTheme="minorHAnsi" w:hAnsiTheme="minorHAnsi"/>
        </w:rPr>
        <w:t xml:space="preserve"> and </w:t>
      </w:r>
      <w:r w:rsidR="00424FBB" w:rsidRPr="00E779EE">
        <w:rPr>
          <w:rFonts w:asciiTheme="minorHAnsi" w:hAnsiTheme="minorHAnsi"/>
        </w:rPr>
        <w:t xml:space="preserve">justification of </w:t>
      </w:r>
      <w:r w:rsidR="00741C4A" w:rsidRPr="00E779EE">
        <w:rPr>
          <w:rFonts w:asciiTheme="minorHAnsi" w:hAnsiTheme="minorHAnsi"/>
        </w:rPr>
        <w:t>any</w:t>
      </w:r>
      <w:r w:rsidR="005162FA" w:rsidRPr="00E779EE">
        <w:rPr>
          <w:rFonts w:asciiTheme="minorHAnsi" w:hAnsiTheme="minorHAnsi"/>
        </w:rPr>
        <w:t xml:space="preserve"> </w:t>
      </w:r>
      <w:r w:rsidR="00424FBB" w:rsidRPr="00E779EE">
        <w:rPr>
          <w:rFonts w:asciiTheme="minorHAnsi" w:hAnsiTheme="minorHAnsi"/>
        </w:rPr>
        <w:t>limitations</w:t>
      </w:r>
      <w:r w:rsidR="005162FA" w:rsidRPr="00E779EE">
        <w:rPr>
          <w:rFonts w:asciiTheme="minorHAnsi" w:hAnsiTheme="minorHAnsi"/>
        </w:rPr>
        <w:t xml:space="preserve"> on rights</w:t>
      </w:r>
      <w:r w:rsidR="00424FBB" w:rsidRPr="00E779EE">
        <w:rPr>
          <w:rFonts w:asciiTheme="minorHAnsi" w:hAnsiTheme="minorHAnsi"/>
        </w:rPr>
        <w:t xml:space="preserve"> </w:t>
      </w:r>
      <w:r w:rsidR="00E61614" w:rsidRPr="00E779EE">
        <w:rPr>
          <w:rFonts w:asciiTheme="minorHAnsi" w:hAnsiTheme="minorHAnsi"/>
        </w:rPr>
        <w:t xml:space="preserve">outlined </w:t>
      </w:r>
      <w:r w:rsidR="00424FBB" w:rsidRPr="00E779EE">
        <w:rPr>
          <w:rFonts w:asciiTheme="minorHAnsi" w:hAnsiTheme="minorHAnsi"/>
        </w:rPr>
        <w:t>in this explanatory statement, the Bill as presented to the Legislative Assembly</w:t>
      </w:r>
      <w:r w:rsidR="00424FBB" w:rsidRPr="00E779EE">
        <w:rPr>
          <w:rFonts w:asciiTheme="minorHAnsi" w:hAnsiTheme="minorHAnsi"/>
          <w:b/>
        </w:rPr>
        <w:t xml:space="preserve"> </w:t>
      </w:r>
      <w:r w:rsidRPr="00E779EE">
        <w:rPr>
          <w:rFonts w:asciiTheme="minorHAnsi" w:hAnsiTheme="minorHAnsi"/>
          <w:b/>
        </w:rPr>
        <w:t>is /is not</w:t>
      </w:r>
      <w:r w:rsidRPr="00E779EE">
        <w:rPr>
          <w:rFonts w:asciiTheme="minorHAnsi" w:hAnsiTheme="minorHAnsi"/>
        </w:rPr>
        <w:t xml:space="preserve"> consistent with the </w:t>
      </w:r>
      <w:r w:rsidRPr="00E779EE">
        <w:rPr>
          <w:rFonts w:asciiTheme="minorHAnsi" w:hAnsiTheme="minorHAnsi"/>
          <w:i/>
          <w:iCs/>
        </w:rPr>
        <w:t>Human Rights Act 2004</w:t>
      </w:r>
      <w:r w:rsidR="000D758B" w:rsidRPr="00E779EE">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55D6CC61" w:rsidR="00E574DD" w:rsidRDefault="0099047D" w:rsidP="00E574DD">
      <w:pPr>
        <w:rPr>
          <w:rFonts w:asciiTheme="minorHAnsi" w:hAnsiTheme="minorHAnsi" w:cstheme="minorHAnsi"/>
        </w:rPr>
      </w:pPr>
      <w:r>
        <w:rPr>
          <w:rFonts w:asciiTheme="minorHAnsi" w:hAnsiTheme="minorHAnsi" w:cstheme="minorHAnsi"/>
        </w:rPr>
        <w:t xml:space="preserve">Shane </w:t>
      </w:r>
      <w:proofErr w:type="spellStart"/>
      <w:r>
        <w:rPr>
          <w:rFonts w:asciiTheme="minorHAnsi" w:hAnsiTheme="minorHAnsi" w:cstheme="minorHAnsi"/>
        </w:rPr>
        <w:t>Rattenbury</w:t>
      </w:r>
      <w:proofErr w:type="spellEnd"/>
      <w:r w:rsidR="00E574DD">
        <w:rPr>
          <w:rFonts w:asciiTheme="minorHAnsi" w:hAnsiTheme="minorHAnsi" w:cstheme="minorHAnsi"/>
        </w:rPr>
        <w:t xml:space="preserve"> MLA</w:t>
      </w:r>
      <w:r w:rsidR="00E574DD">
        <w:rPr>
          <w:rFonts w:asciiTheme="minorHAnsi" w:hAnsiTheme="minorHAnsi" w:cstheme="minorHAnsi"/>
        </w:rPr>
        <w:br/>
        <w:t>Attorney-General</w:t>
      </w:r>
    </w:p>
    <w:p w14:paraId="4CF910EA" w14:textId="77777777" w:rsidR="0074279C" w:rsidRDefault="0074279C" w:rsidP="006E5D6C">
      <w:pPr>
        <w:pStyle w:val="Heading2"/>
        <w:spacing w:before="100" w:beforeAutospacing="1" w:after="100" w:afterAutospacing="1" w:line="360" w:lineRule="auto"/>
      </w:pPr>
    </w:p>
    <w:p w14:paraId="2EC29A81" w14:textId="1BAADE6E" w:rsidR="0074279C" w:rsidRDefault="0074279C" w:rsidP="006E5D6C">
      <w:pPr>
        <w:pStyle w:val="Heading2"/>
        <w:spacing w:before="100" w:beforeAutospacing="1" w:after="100" w:afterAutospacing="1" w:line="360" w:lineRule="auto"/>
      </w:pPr>
    </w:p>
    <w:p w14:paraId="0523D4FE" w14:textId="77777777" w:rsidR="0074279C" w:rsidRPr="0074279C" w:rsidRDefault="0074279C" w:rsidP="0074279C"/>
    <w:p w14:paraId="02DF0573" w14:textId="77777777" w:rsidR="0074279C" w:rsidRDefault="0074279C" w:rsidP="006E5D6C">
      <w:pPr>
        <w:pStyle w:val="Heading2"/>
        <w:spacing w:before="100" w:beforeAutospacing="1" w:after="100" w:afterAutospacing="1" w:line="360" w:lineRule="auto"/>
      </w:pPr>
    </w:p>
    <w:p w14:paraId="177A3370" w14:textId="4AAEBC23" w:rsidR="0074279C" w:rsidRDefault="0074279C" w:rsidP="006E5D6C">
      <w:pPr>
        <w:pStyle w:val="Heading2"/>
        <w:spacing w:before="100" w:beforeAutospacing="1" w:after="100" w:afterAutospacing="1" w:line="360" w:lineRule="auto"/>
      </w:pPr>
    </w:p>
    <w:p w14:paraId="2C745678" w14:textId="06260593" w:rsidR="0074279C" w:rsidRDefault="0074279C" w:rsidP="0074279C"/>
    <w:p w14:paraId="7BB092EB" w14:textId="77777777" w:rsidR="0074279C" w:rsidRPr="0074279C" w:rsidRDefault="0074279C" w:rsidP="0074279C"/>
    <w:p w14:paraId="50E5D1B5" w14:textId="1C556727" w:rsidR="0074279C" w:rsidRDefault="0074279C" w:rsidP="006E5D6C">
      <w:pPr>
        <w:pStyle w:val="Heading2"/>
        <w:spacing w:before="100" w:beforeAutospacing="1" w:after="100" w:afterAutospacing="1" w:line="360" w:lineRule="auto"/>
      </w:pPr>
    </w:p>
    <w:p w14:paraId="1363119F" w14:textId="5AA7BB0E" w:rsidR="00257584" w:rsidRDefault="00257584" w:rsidP="00257584"/>
    <w:p w14:paraId="6FBFEE10" w14:textId="77777777" w:rsidR="00257584" w:rsidRPr="00257584" w:rsidRDefault="00257584" w:rsidP="00257584"/>
    <w:p w14:paraId="0A715F43" w14:textId="77777777" w:rsidR="0074279C" w:rsidRPr="0074279C" w:rsidRDefault="0074279C" w:rsidP="0074279C"/>
    <w:p w14:paraId="6173867E" w14:textId="2ABDDD76" w:rsidR="008C76C4" w:rsidRDefault="008C76C4" w:rsidP="006E5D6C">
      <w:pPr>
        <w:pStyle w:val="Heading2"/>
        <w:spacing w:before="100" w:beforeAutospacing="1" w:after="100" w:afterAutospacing="1" w:line="360" w:lineRule="auto"/>
      </w:pPr>
      <w:r w:rsidRPr="008C225D">
        <w:lastRenderedPageBreak/>
        <w:t>CLAUSE NOTES</w:t>
      </w:r>
    </w:p>
    <w:p w14:paraId="419FAC33" w14:textId="3B75F7AA" w:rsidR="00AE77BD" w:rsidRDefault="00AE77BD" w:rsidP="006E5D6C">
      <w:pPr>
        <w:pStyle w:val="Heading3"/>
        <w:spacing w:before="100" w:beforeAutospacing="1" w:after="100" w:afterAutospacing="1" w:line="360" w:lineRule="auto"/>
      </w:pPr>
      <w:r>
        <w:t>Part 1</w:t>
      </w:r>
      <w:r w:rsidR="004D6C3B">
        <w:tab/>
      </w:r>
      <w:r w:rsidR="004D6C3B">
        <w:tab/>
        <w:t>Preliminary</w:t>
      </w:r>
    </w:p>
    <w:p w14:paraId="27FB735B" w14:textId="666DD718" w:rsidR="00C61B07" w:rsidRDefault="00C61B07" w:rsidP="006E5D6C">
      <w:pPr>
        <w:pStyle w:val="Heading3"/>
        <w:spacing w:before="100" w:beforeAutospacing="1" w:after="100" w:afterAutospacing="1" w:line="360" w:lineRule="auto"/>
      </w:pPr>
      <w:r w:rsidRPr="00ED3B77">
        <w:t>Clause 1</w:t>
      </w:r>
      <w:r w:rsidR="004D6C3B">
        <w:tab/>
      </w:r>
      <w:r w:rsidRPr="00ED3B77">
        <w:t>Name of Act</w:t>
      </w:r>
    </w:p>
    <w:p w14:paraId="14533CA2" w14:textId="69B28C41" w:rsidR="00CB1A65" w:rsidRDefault="00CB1A65"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4"/>
        </w:rPr>
        <w:t xml:space="preserve">This clause provides </w:t>
      </w:r>
      <w:r w:rsidR="00AE77BD">
        <w:rPr>
          <w:rFonts w:ascii="Arial" w:hAnsi="Arial" w:cs="Arial"/>
          <w:sz w:val="24"/>
          <w:szCs w:val="24"/>
        </w:rPr>
        <w:t xml:space="preserve">that the name of the Act is the </w:t>
      </w:r>
      <w:r w:rsidR="00AE77BD">
        <w:rPr>
          <w:rFonts w:ascii="Arial" w:hAnsi="Arial" w:cs="Arial"/>
          <w:i/>
          <w:iCs/>
          <w:sz w:val="24"/>
          <w:szCs w:val="24"/>
        </w:rPr>
        <w:t>Electricity Safety Legislation Amendment Act 2022</w:t>
      </w:r>
      <w:r w:rsidRPr="00CB1A65">
        <w:rPr>
          <w:rFonts w:ascii="Arial" w:hAnsi="Arial" w:cs="Arial"/>
          <w:sz w:val="24"/>
          <w:szCs w:val="24"/>
        </w:rPr>
        <w:t>.</w:t>
      </w:r>
    </w:p>
    <w:p w14:paraId="341827EE" w14:textId="6D7BFD1B" w:rsidR="00C61B07" w:rsidRDefault="00C61B07" w:rsidP="006E5D6C">
      <w:pPr>
        <w:pStyle w:val="Heading3"/>
        <w:spacing w:before="100" w:beforeAutospacing="1" w:after="100" w:afterAutospacing="1" w:line="360" w:lineRule="auto"/>
      </w:pPr>
      <w:r w:rsidRPr="00ED3B77">
        <w:t>Clause 2</w:t>
      </w:r>
      <w:r w:rsidR="004D6C3B">
        <w:tab/>
      </w:r>
      <w:r w:rsidRPr="00ED3B77">
        <w:t>Commencement</w:t>
      </w:r>
    </w:p>
    <w:p w14:paraId="30BF85F7" w14:textId="40C96951" w:rsidR="00CB1A65" w:rsidRPr="00CB1A65" w:rsidRDefault="00CB1A65" w:rsidP="006E5D6C">
      <w:pPr>
        <w:spacing w:before="100" w:beforeAutospacing="1" w:after="100" w:afterAutospacing="1" w:line="360" w:lineRule="auto"/>
        <w:rPr>
          <w:rFonts w:ascii="Arial" w:hAnsi="Arial" w:cs="Arial"/>
          <w:sz w:val="24"/>
          <w:szCs w:val="24"/>
        </w:rPr>
      </w:pPr>
      <w:r w:rsidRPr="00CB1A65">
        <w:rPr>
          <w:rFonts w:ascii="Arial" w:hAnsi="Arial" w:cs="Arial"/>
          <w:sz w:val="24"/>
          <w:szCs w:val="24"/>
        </w:rPr>
        <w:t>This clause provides that the</w:t>
      </w:r>
      <w:r w:rsidR="00EA4D57">
        <w:rPr>
          <w:rFonts w:ascii="Arial" w:hAnsi="Arial" w:cs="Arial"/>
          <w:sz w:val="24"/>
          <w:szCs w:val="24"/>
        </w:rPr>
        <w:t xml:space="preserve"> </w:t>
      </w:r>
      <w:r w:rsidR="00AE77BD">
        <w:rPr>
          <w:rFonts w:ascii="Arial" w:hAnsi="Arial" w:cs="Arial"/>
          <w:sz w:val="24"/>
          <w:szCs w:val="24"/>
        </w:rPr>
        <w:t>Act</w:t>
      </w:r>
      <w:r w:rsidR="00917515">
        <w:rPr>
          <w:rFonts w:ascii="Arial" w:hAnsi="Arial" w:cs="Arial"/>
          <w:sz w:val="24"/>
          <w:szCs w:val="24"/>
        </w:rPr>
        <w:t xml:space="preserve"> </w:t>
      </w:r>
      <w:r w:rsidRPr="00CB1A65">
        <w:rPr>
          <w:rFonts w:ascii="Arial" w:hAnsi="Arial" w:cs="Arial"/>
          <w:sz w:val="24"/>
          <w:szCs w:val="24"/>
        </w:rPr>
        <w:t xml:space="preserve">commences </w:t>
      </w:r>
      <w:r w:rsidR="00FE5AE5">
        <w:rPr>
          <w:rFonts w:ascii="Arial" w:hAnsi="Arial" w:cs="Arial"/>
          <w:sz w:val="24"/>
          <w:szCs w:val="24"/>
        </w:rPr>
        <w:t xml:space="preserve">on the day after it </w:t>
      </w:r>
      <w:r w:rsidRPr="00CB1A65">
        <w:rPr>
          <w:rFonts w:ascii="Arial" w:hAnsi="Arial" w:cs="Arial"/>
          <w:sz w:val="24"/>
          <w:szCs w:val="24"/>
        </w:rPr>
        <w:t xml:space="preserve">is notified under the </w:t>
      </w:r>
      <w:r w:rsidRPr="00CB1A65">
        <w:rPr>
          <w:rFonts w:ascii="Arial" w:hAnsi="Arial" w:cs="Arial"/>
          <w:i/>
          <w:sz w:val="24"/>
          <w:szCs w:val="24"/>
        </w:rPr>
        <w:t>Legislation Act 2001</w:t>
      </w:r>
      <w:r w:rsidRPr="00CB1A65">
        <w:rPr>
          <w:rFonts w:ascii="Arial" w:hAnsi="Arial" w:cs="Arial"/>
          <w:sz w:val="24"/>
          <w:szCs w:val="24"/>
        </w:rPr>
        <w:t xml:space="preserve">. </w:t>
      </w:r>
    </w:p>
    <w:p w14:paraId="1CBBD7A1" w14:textId="2349F8BA" w:rsidR="00CB1A65" w:rsidRPr="00CB1A65" w:rsidRDefault="00CB1A65" w:rsidP="006E5D6C">
      <w:pPr>
        <w:pStyle w:val="Heading3"/>
        <w:spacing w:before="100" w:beforeAutospacing="1" w:after="100" w:afterAutospacing="1" w:line="360" w:lineRule="auto"/>
      </w:pPr>
      <w:r w:rsidRPr="00CB1A65">
        <w:t>Clause 3</w:t>
      </w:r>
      <w:r w:rsidR="004D6C3B">
        <w:tab/>
      </w:r>
      <w:r w:rsidR="00FE5AE5">
        <w:t>Legislation amended</w:t>
      </w:r>
    </w:p>
    <w:p w14:paraId="6D4BEDC3" w14:textId="5B890E3F" w:rsidR="00CB1A65" w:rsidRPr="00CB1A65" w:rsidRDefault="00CB1A65" w:rsidP="006E5D6C">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 xml:space="preserve">This clause </w:t>
      </w:r>
      <w:r w:rsidR="00284629">
        <w:rPr>
          <w:rFonts w:ascii="Arial" w:hAnsi="Arial" w:cs="Arial"/>
          <w:color w:val="000000"/>
          <w:sz w:val="24"/>
          <w:szCs w:val="20"/>
        </w:rPr>
        <w:t>provides</w:t>
      </w:r>
      <w:r w:rsidRPr="00CB1A65">
        <w:rPr>
          <w:rFonts w:ascii="Arial" w:hAnsi="Arial" w:cs="Arial"/>
          <w:color w:val="000000"/>
          <w:sz w:val="24"/>
          <w:szCs w:val="20"/>
        </w:rPr>
        <w:t xml:space="preserve"> that </w:t>
      </w:r>
      <w:r w:rsidR="00FE5AE5">
        <w:rPr>
          <w:rFonts w:ascii="Arial" w:hAnsi="Arial" w:cs="Arial"/>
          <w:color w:val="000000"/>
          <w:sz w:val="24"/>
          <w:szCs w:val="20"/>
        </w:rPr>
        <w:t xml:space="preserve">the </w:t>
      </w:r>
      <w:r w:rsidR="00FE5AE5" w:rsidRPr="00FE5AE5">
        <w:rPr>
          <w:rFonts w:ascii="Arial" w:hAnsi="Arial" w:cs="Arial"/>
          <w:i/>
          <w:iCs/>
          <w:color w:val="000000"/>
          <w:sz w:val="24"/>
          <w:szCs w:val="20"/>
        </w:rPr>
        <w:t>Electricity Safety Act 1971</w:t>
      </w:r>
      <w:r w:rsidR="00FE5AE5">
        <w:rPr>
          <w:rFonts w:ascii="Arial" w:hAnsi="Arial" w:cs="Arial"/>
          <w:color w:val="000000"/>
          <w:sz w:val="24"/>
          <w:szCs w:val="20"/>
        </w:rPr>
        <w:t xml:space="preserve"> and the </w:t>
      </w:r>
      <w:r w:rsidR="00FE5AE5" w:rsidRPr="00FE5AE5">
        <w:rPr>
          <w:rFonts w:ascii="Arial" w:hAnsi="Arial" w:cs="Arial"/>
          <w:i/>
          <w:iCs/>
          <w:color w:val="000000"/>
          <w:sz w:val="24"/>
          <w:szCs w:val="20"/>
        </w:rPr>
        <w:t xml:space="preserve">Construction Occupations (Licensing) Act 2004 </w:t>
      </w:r>
      <w:r w:rsidR="00FE5AE5">
        <w:rPr>
          <w:rFonts w:ascii="Arial" w:hAnsi="Arial" w:cs="Arial"/>
          <w:color w:val="000000"/>
          <w:sz w:val="24"/>
          <w:szCs w:val="20"/>
        </w:rPr>
        <w:t xml:space="preserve">are amended by this </w:t>
      </w:r>
      <w:r w:rsidR="00AE77BD">
        <w:rPr>
          <w:rFonts w:ascii="Arial" w:hAnsi="Arial" w:cs="Arial"/>
          <w:color w:val="000000"/>
          <w:sz w:val="24"/>
          <w:szCs w:val="20"/>
        </w:rPr>
        <w:t>Act</w:t>
      </w:r>
      <w:r w:rsidR="00FE5AE5">
        <w:rPr>
          <w:rFonts w:ascii="Arial" w:hAnsi="Arial" w:cs="Arial"/>
          <w:color w:val="000000"/>
          <w:sz w:val="24"/>
          <w:szCs w:val="20"/>
        </w:rPr>
        <w:t xml:space="preserve">. </w:t>
      </w:r>
    </w:p>
    <w:p w14:paraId="507CCD4F" w14:textId="12C6F5B2" w:rsidR="004D6C3B" w:rsidRPr="004D6C3B" w:rsidRDefault="004D6C3B" w:rsidP="004D6C3B">
      <w:pPr>
        <w:pStyle w:val="Heading3"/>
        <w:spacing w:before="100" w:beforeAutospacing="1" w:after="100" w:afterAutospacing="1" w:line="360" w:lineRule="auto"/>
      </w:pPr>
      <w:r w:rsidRPr="004D6C3B">
        <w:t xml:space="preserve">Part </w:t>
      </w:r>
      <w:r w:rsidR="00861F90">
        <w:t>2</w:t>
      </w:r>
      <w:r w:rsidR="00861F90">
        <w:tab/>
      </w:r>
      <w:r w:rsidRPr="004D6C3B">
        <w:tab/>
        <w:t>Construction Occupations (Licensing) Act 2004</w:t>
      </w:r>
    </w:p>
    <w:p w14:paraId="363C198A" w14:textId="3F5255BF" w:rsidR="00AE77BD" w:rsidRDefault="00F226D6" w:rsidP="00AE77BD">
      <w:pPr>
        <w:spacing w:after="0" w:line="360" w:lineRule="auto"/>
        <w:rPr>
          <w:rFonts w:ascii="Arial" w:hAnsi="Arial" w:cs="Arial"/>
          <w:b/>
          <w:bCs/>
          <w:color w:val="000000"/>
          <w:sz w:val="24"/>
          <w:szCs w:val="20"/>
        </w:rPr>
      </w:pPr>
      <w:r w:rsidRPr="00AE77BD">
        <w:rPr>
          <w:rFonts w:ascii="Arial" w:hAnsi="Arial" w:cs="Arial"/>
          <w:b/>
          <w:bCs/>
          <w:color w:val="000000"/>
          <w:sz w:val="24"/>
          <w:szCs w:val="20"/>
        </w:rPr>
        <w:t xml:space="preserve">Clause </w:t>
      </w:r>
      <w:r w:rsidR="00861F90">
        <w:rPr>
          <w:rFonts w:ascii="Arial" w:hAnsi="Arial" w:cs="Arial"/>
          <w:b/>
          <w:bCs/>
          <w:color w:val="000000"/>
          <w:sz w:val="24"/>
          <w:szCs w:val="20"/>
        </w:rPr>
        <w:t>4</w:t>
      </w:r>
      <w:r w:rsidR="004D6C3B">
        <w:rPr>
          <w:rFonts w:ascii="Arial" w:hAnsi="Arial" w:cs="Arial"/>
          <w:b/>
          <w:bCs/>
          <w:color w:val="000000"/>
          <w:sz w:val="24"/>
          <w:szCs w:val="20"/>
        </w:rPr>
        <w:tab/>
      </w:r>
      <w:r>
        <w:rPr>
          <w:rFonts w:ascii="Arial" w:hAnsi="Arial" w:cs="Arial"/>
          <w:b/>
          <w:bCs/>
          <w:color w:val="000000"/>
          <w:sz w:val="24"/>
          <w:szCs w:val="20"/>
        </w:rPr>
        <w:t>Certain entities not to provide construction services</w:t>
      </w:r>
    </w:p>
    <w:p w14:paraId="31980AB0" w14:textId="75263ACE" w:rsidR="00F226D6" w:rsidRDefault="004D6C3B" w:rsidP="00AE77BD">
      <w:pPr>
        <w:tabs>
          <w:tab w:val="left" w:pos="1276"/>
        </w:tabs>
        <w:spacing w:after="0" w:line="360" w:lineRule="auto"/>
        <w:rPr>
          <w:rFonts w:ascii="Arial" w:hAnsi="Arial" w:cs="Arial"/>
          <w:b/>
          <w:bCs/>
          <w:color w:val="000000"/>
          <w:sz w:val="24"/>
          <w:szCs w:val="20"/>
        </w:rPr>
      </w:pPr>
      <w:r>
        <w:rPr>
          <w:rFonts w:ascii="Arial" w:hAnsi="Arial" w:cs="Arial"/>
          <w:b/>
          <w:bCs/>
          <w:color w:val="000000"/>
          <w:sz w:val="24"/>
          <w:szCs w:val="20"/>
        </w:rPr>
        <w:tab/>
      </w:r>
      <w:r>
        <w:rPr>
          <w:rFonts w:ascii="Arial" w:hAnsi="Arial" w:cs="Arial"/>
          <w:b/>
          <w:bCs/>
          <w:color w:val="000000"/>
          <w:sz w:val="24"/>
          <w:szCs w:val="20"/>
        </w:rPr>
        <w:tab/>
      </w:r>
      <w:r w:rsidR="00F226D6">
        <w:rPr>
          <w:rFonts w:ascii="Arial" w:hAnsi="Arial" w:cs="Arial"/>
          <w:b/>
          <w:bCs/>
          <w:color w:val="000000"/>
          <w:sz w:val="24"/>
          <w:szCs w:val="20"/>
        </w:rPr>
        <w:t>Section 84 (3),</w:t>
      </w:r>
      <w:r w:rsidR="00AE77BD">
        <w:rPr>
          <w:rFonts w:ascii="Arial" w:hAnsi="Arial" w:cs="Arial"/>
          <w:b/>
          <w:bCs/>
          <w:color w:val="000000"/>
          <w:sz w:val="24"/>
          <w:szCs w:val="20"/>
        </w:rPr>
        <w:t xml:space="preserve"> </w:t>
      </w:r>
      <w:r w:rsidR="00F226D6">
        <w:rPr>
          <w:rFonts w:ascii="Arial" w:hAnsi="Arial" w:cs="Arial"/>
          <w:b/>
          <w:bCs/>
          <w:color w:val="000000"/>
          <w:sz w:val="24"/>
          <w:szCs w:val="20"/>
        </w:rPr>
        <w:t>new note</w:t>
      </w:r>
    </w:p>
    <w:p w14:paraId="595A0D02" w14:textId="56AAE50C" w:rsidR="00AE77BD" w:rsidRPr="00AE77BD" w:rsidRDefault="00AE77BD" w:rsidP="00AE77BD">
      <w:pPr>
        <w:spacing w:before="100" w:beforeAutospacing="1" w:after="100" w:afterAutospacing="1" w:line="360" w:lineRule="auto"/>
        <w:rPr>
          <w:rFonts w:ascii="Arial" w:hAnsi="Arial" w:cs="Arial"/>
          <w:color w:val="000000"/>
          <w:sz w:val="24"/>
          <w:szCs w:val="20"/>
        </w:rPr>
      </w:pPr>
      <w:r w:rsidRPr="00AE77BD">
        <w:rPr>
          <w:rFonts w:ascii="Arial" w:hAnsi="Arial" w:cs="Arial"/>
          <w:color w:val="000000"/>
          <w:sz w:val="24"/>
          <w:szCs w:val="20"/>
        </w:rPr>
        <w:t>This note tells a reader that a defendant wishing to deny criminal responsibility by relying on section 84 (3) or (3A) has an evidential burden in relation to the matter.</w:t>
      </w:r>
    </w:p>
    <w:p w14:paraId="207CC2E9" w14:textId="0CE9B017" w:rsidR="00F226D6" w:rsidRDefault="00F226D6" w:rsidP="00F226D6">
      <w:pPr>
        <w:spacing w:before="100" w:beforeAutospacing="1" w:after="100" w:afterAutospacing="1"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sidR="00861F90">
        <w:rPr>
          <w:rFonts w:ascii="Arial" w:hAnsi="Arial" w:cs="Arial"/>
          <w:b/>
          <w:bCs/>
          <w:color w:val="000000"/>
          <w:sz w:val="24"/>
          <w:szCs w:val="20"/>
        </w:rPr>
        <w:t>5</w:t>
      </w:r>
      <w:r w:rsidR="004D6C3B">
        <w:rPr>
          <w:rFonts w:ascii="Arial" w:hAnsi="Arial" w:cs="Arial"/>
          <w:b/>
          <w:bCs/>
          <w:color w:val="000000"/>
          <w:sz w:val="24"/>
          <w:szCs w:val="20"/>
        </w:rPr>
        <w:tab/>
      </w:r>
      <w:r>
        <w:rPr>
          <w:rFonts w:ascii="Arial" w:hAnsi="Arial" w:cs="Arial"/>
          <w:b/>
          <w:bCs/>
          <w:color w:val="000000"/>
          <w:sz w:val="24"/>
          <w:szCs w:val="20"/>
        </w:rPr>
        <w:t>New section 84 (3A)</w:t>
      </w:r>
    </w:p>
    <w:p w14:paraId="4A989C3B" w14:textId="7831764F" w:rsidR="00D455FE" w:rsidRDefault="004D6C3B" w:rsidP="004D6C3B">
      <w:pPr>
        <w:spacing w:before="100" w:beforeAutospacing="1" w:after="100" w:afterAutospacing="1" w:line="360" w:lineRule="auto"/>
        <w:rPr>
          <w:rFonts w:ascii="Arial" w:hAnsi="Arial" w:cs="Arial"/>
          <w:color w:val="000000"/>
          <w:sz w:val="24"/>
          <w:szCs w:val="20"/>
        </w:rPr>
      </w:pPr>
      <w:r>
        <w:rPr>
          <w:rFonts w:ascii="Arial" w:hAnsi="Arial" w:cs="Arial"/>
          <w:color w:val="000000"/>
          <w:sz w:val="24"/>
          <w:szCs w:val="20"/>
        </w:rPr>
        <w:t>Section 84</w:t>
      </w:r>
      <w:r w:rsidR="00D455FE">
        <w:rPr>
          <w:rFonts w:ascii="Arial" w:hAnsi="Arial" w:cs="Arial"/>
          <w:color w:val="000000"/>
          <w:sz w:val="24"/>
          <w:szCs w:val="20"/>
        </w:rPr>
        <w:t xml:space="preserve"> </w:t>
      </w:r>
      <w:r>
        <w:rPr>
          <w:rFonts w:ascii="Arial" w:hAnsi="Arial" w:cs="Arial"/>
          <w:color w:val="000000"/>
          <w:sz w:val="24"/>
          <w:szCs w:val="20"/>
        </w:rPr>
        <w:t xml:space="preserve">(1) of the </w:t>
      </w:r>
      <w:r w:rsidRPr="004C3E3B">
        <w:rPr>
          <w:rFonts w:ascii="Arial" w:hAnsi="Arial" w:cs="Arial"/>
          <w:i/>
          <w:iCs/>
          <w:color w:val="000000"/>
          <w:sz w:val="24"/>
          <w:szCs w:val="20"/>
        </w:rPr>
        <w:t>Construction Occupation (Licensing) Act 2004</w:t>
      </w:r>
      <w:r>
        <w:rPr>
          <w:rFonts w:ascii="Arial" w:hAnsi="Arial" w:cs="Arial"/>
          <w:color w:val="000000"/>
          <w:sz w:val="24"/>
          <w:szCs w:val="20"/>
        </w:rPr>
        <w:t xml:space="preserve"> </w:t>
      </w:r>
      <w:r w:rsidR="00D455FE">
        <w:rPr>
          <w:rFonts w:ascii="Arial" w:hAnsi="Arial" w:cs="Arial"/>
          <w:color w:val="000000"/>
          <w:sz w:val="24"/>
          <w:szCs w:val="20"/>
        </w:rPr>
        <w:t xml:space="preserve">(COLA) </w:t>
      </w:r>
      <w:r>
        <w:rPr>
          <w:rFonts w:ascii="Arial" w:hAnsi="Arial" w:cs="Arial"/>
          <w:color w:val="000000"/>
          <w:sz w:val="24"/>
          <w:szCs w:val="20"/>
        </w:rPr>
        <w:t xml:space="preserve">creates an offence where a person provides a service in a ‘construction occupation’ if they are not licensed in that occupation. Construction occupations are defined in section 7 </w:t>
      </w:r>
      <w:r w:rsidR="00D455FE">
        <w:rPr>
          <w:rFonts w:ascii="Arial" w:hAnsi="Arial" w:cs="Arial"/>
          <w:color w:val="000000"/>
          <w:sz w:val="24"/>
          <w:szCs w:val="20"/>
        </w:rPr>
        <w:t xml:space="preserve">of COLA </w:t>
      </w:r>
      <w:r>
        <w:rPr>
          <w:rFonts w:ascii="Arial" w:hAnsi="Arial" w:cs="Arial"/>
          <w:color w:val="000000"/>
          <w:sz w:val="24"/>
          <w:szCs w:val="20"/>
        </w:rPr>
        <w:t>and include ‘electr</w:t>
      </w:r>
      <w:r w:rsidR="00D455FE">
        <w:rPr>
          <w:rFonts w:ascii="Arial" w:hAnsi="Arial" w:cs="Arial"/>
          <w:color w:val="000000"/>
          <w:sz w:val="24"/>
          <w:szCs w:val="20"/>
        </w:rPr>
        <w:t>i</w:t>
      </w:r>
      <w:r>
        <w:rPr>
          <w:rFonts w:ascii="Arial" w:hAnsi="Arial" w:cs="Arial"/>
          <w:color w:val="000000"/>
          <w:sz w:val="24"/>
          <w:szCs w:val="20"/>
        </w:rPr>
        <w:t xml:space="preserve">cian’. </w:t>
      </w:r>
      <w:r w:rsidR="00D455FE">
        <w:rPr>
          <w:rFonts w:ascii="Arial" w:hAnsi="Arial" w:cs="Arial"/>
          <w:color w:val="000000"/>
          <w:sz w:val="24"/>
          <w:szCs w:val="20"/>
        </w:rPr>
        <w:t xml:space="preserve">Electrician is further defined in section 11 of COLA as an entity that provides electrical wiring services. </w:t>
      </w:r>
    </w:p>
    <w:p w14:paraId="10466D7B" w14:textId="2167FD9F" w:rsidR="004D6C3B" w:rsidRDefault="00D455FE" w:rsidP="004D6C3B">
      <w:pPr>
        <w:spacing w:before="100" w:beforeAutospacing="1" w:after="100" w:afterAutospacing="1" w:line="360" w:lineRule="auto"/>
        <w:rPr>
          <w:rFonts w:ascii="Arial" w:hAnsi="Arial" w:cs="Arial"/>
          <w:color w:val="000000"/>
          <w:sz w:val="24"/>
          <w:szCs w:val="20"/>
        </w:rPr>
      </w:pPr>
      <w:r w:rsidRPr="00AE77BD">
        <w:rPr>
          <w:rFonts w:ascii="Arial" w:hAnsi="Arial" w:cs="Arial"/>
          <w:color w:val="000000"/>
          <w:sz w:val="24"/>
          <w:szCs w:val="20"/>
        </w:rPr>
        <w:t>This cl</w:t>
      </w:r>
      <w:r>
        <w:rPr>
          <w:rFonts w:ascii="Arial" w:hAnsi="Arial" w:cs="Arial"/>
          <w:color w:val="000000"/>
          <w:sz w:val="24"/>
          <w:szCs w:val="20"/>
        </w:rPr>
        <w:t>ause inserts a new exemption to the offence in section 84 (1). This exemption is limited to an entity that provides an electrical wiring service</w:t>
      </w:r>
      <w:r w:rsidR="00622624">
        <w:rPr>
          <w:rFonts w:ascii="Arial" w:hAnsi="Arial" w:cs="Arial"/>
          <w:color w:val="000000"/>
          <w:sz w:val="24"/>
          <w:szCs w:val="20"/>
        </w:rPr>
        <w:t>,</w:t>
      </w:r>
      <w:r>
        <w:rPr>
          <w:rFonts w:ascii="Arial" w:hAnsi="Arial" w:cs="Arial"/>
          <w:color w:val="000000"/>
          <w:sz w:val="24"/>
          <w:szCs w:val="20"/>
        </w:rPr>
        <w:t xml:space="preserve"> and that the entity is an ‘exempt regulated utility’. Exempt regulated utility is defined in new section 84 (6) </w:t>
      </w:r>
      <w:r>
        <w:rPr>
          <w:rFonts w:ascii="Arial" w:hAnsi="Arial" w:cs="Arial"/>
          <w:color w:val="000000"/>
          <w:sz w:val="24"/>
          <w:szCs w:val="20"/>
        </w:rPr>
        <w:lastRenderedPageBreak/>
        <w:t xml:space="preserve">as a regulated utility that has an exemption issued under new section 62B of the </w:t>
      </w:r>
      <w:r w:rsidRPr="00FC7884">
        <w:rPr>
          <w:rFonts w:ascii="Arial" w:hAnsi="Arial" w:cs="Arial"/>
          <w:i/>
          <w:iCs/>
          <w:color w:val="000000"/>
          <w:sz w:val="24"/>
          <w:szCs w:val="20"/>
        </w:rPr>
        <w:t>Electricity Safety Act 1971</w:t>
      </w:r>
      <w:r>
        <w:rPr>
          <w:rFonts w:ascii="Arial" w:hAnsi="Arial" w:cs="Arial"/>
          <w:color w:val="000000"/>
          <w:sz w:val="24"/>
          <w:szCs w:val="20"/>
        </w:rPr>
        <w:t>.</w:t>
      </w:r>
    </w:p>
    <w:p w14:paraId="48BEACD0" w14:textId="68CEA410" w:rsidR="00861F90" w:rsidRDefault="00861F90" w:rsidP="00861F90">
      <w:pPr>
        <w:spacing w:before="100" w:beforeAutospacing="1" w:after="100" w:afterAutospacing="1"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Pr>
          <w:rFonts w:ascii="Arial" w:hAnsi="Arial" w:cs="Arial"/>
          <w:b/>
          <w:bCs/>
          <w:color w:val="000000"/>
          <w:sz w:val="24"/>
          <w:szCs w:val="20"/>
        </w:rPr>
        <w:t>6</w:t>
      </w:r>
      <w:r>
        <w:rPr>
          <w:rFonts w:ascii="Arial" w:hAnsi="Arial" w:cs="Arial"/>
          <w:b/>
          <w:bCs/>
          <w:color w:val="000000"/>
          <w:sz w:val="24"/>
          <w:szCs w:val="20"/>
        </w:rPr>
        <w:tab/>
        <w:t>New section 84 (4), new note</w:t>
      </w:r>
    </w:p>
    <w:p w14:paraId="38F80266" w14:textId="473770E3" w:rsidR="00861F90" w:rsidRPr="003841F7" w:rsidRDefault="00861F90" w:rsidP="00861F90">
      <w:pPr>
        <w:spacing w:after="100" w:afterAutospacing="1" w:line="360" w:lineRule="auto"/>
        <w:rPr>
          <w:rFonts w:ascii="Arial" w:hAnsi="Arial" w:cs="Arial"/>
          <w:b/>
          <w:bCs/>
          <w:color w:val="000000"/>
          <w:sz w:val="24"/>
          <w:szCs w:val="20"/>
        </w:rPr>
      </w:pPr>
      <w:r w:rsidRPr="00AE77BD">
        <w:rPr>
          <w:rFonts w:ascii="Arial" w:hAnsi="Arial" w:cs="Arial"/>
          <w:color w:val="000000"/>
          <w:sz w:val="24"/>
          <w:szCs w:val="20"/>
        </w:rPr>
        <w:t>This note tells a reader that a defendant wishing to deny criminal responsibility by relying on section 8</w:t>
      </w:r>
      <w:r>
        <w:rPr>
          <w:rFonts w:ascii="Arial" w:hAnsi="Arial" w:cs="Arial"/>
          <w:color w:val="000000"/>
          <w:sz w:val="24"/>
          <w:szCs w:val="20"/>
        </w:rPr>
        <w:t>4</w:t>
      </w:r>
      <w:r w:rsidRPr="00AE77BD">
        <w:rPr>
          <w:rFonts w:ascii="Arial" w:hAnsi="Arial" w:cs="Arial"/>
          <w:color w:val="000000"/>
          <w:sz w:val="24"/>
          <w:szCs w:val="20"/>
        </w:rPr>
        <w:t xml:space="preserve"> (</w:t>
      </w:r>
      <w:r>
        <w:rPr>
          <w:rFonts w:ascii="Arial" w:hAnsi="Arial" w:cs="Arial"/>
          <w:color w:val="000000"/>
          <w:sz w:val="24"/>
          <w:szCs w:val="20"/>
        </w:rPr>
        <w:t>4</w:t>
      </w:r>
      <w:r w:rsidRPr="00AE77BD">
        <w:rPr>
          <w:rFonts w:ascii="Arial" w:hAnsi="Arial" w:cs="Arial"/>
          <w:color w:val="000000"/>
          <w:sz w:val="24"/>
          <w:szCs w:val="20"/>
        </w:rPr>
        <w:t>) has a</w:t>
      </w:r>
      <w:r>
        <w:rPr>
          <w:rFonts w:ascii="Arial" w:hAnsi="Arial" w:cs="Arial"/>
          <w:color w:val="000000"/>
          <w:sz w:val="24"/>
          <w:szCs w:val="20"/>
        </w:rPr>
        <w:t xml:space="preserve"> legal</w:t>
      </w:r>
      <w:r w:rsidRPr="00AE77BD">
        <w:rPr>
          <w:rFonts w:ascii="Arial" w:hAnsi="Arial" w:cs="Arial"/>
          <w:color w:val="000000"/>
          <w:sz w:val="24"/>
          <w:szCs w:val="20"/>
        </w:rPr>
        <w:t xml:space="preserve"> burden in relation to the matter.</w:t>
      </w:r>
    </w:p>
    <w:p w14:paraId="1B25BF97" w14:textId="6A33EA21" w:rsidR="00F226D6" w:rsidRDefault="00F226D6" w:rsidP="00F226D6">
      <w:pPr>
        <w:spacing w:before="100" w:beforeAutospacing="1" w:after="100" w:afterAutospacing="1"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sidR="00861F90">
        <w:rPr>
          <w:rFonts w:ascii="Arial" w:hAnsi="Arial" w:cs="Arial"/>
          <w:b/>
          <w:bCs/>
          <w:color w:val="000000"/>
          <w:sz w:val="24"/>
          <w:szCs w:val="20"/>
        </w:rPr>
        <w:t>7</w:t>
      </w:r>
      <w:r w:rsidR="00D455FE">
        <w:rPr>
          <w:rFonts w:ascii="Arial" w:hAnsi="Arial" w:cs="Arial"/>
          <w:b/>
          <w:bCs/>
          <w:color w:val="000000"/>
          <w:sz w:val="24"/>
          <w:szCs w:val="20"/>
        </w:rPr>
        <w:tab/>
      </w:r>
      <w:r>
        <w:rPr>
          <w:rFonts w:ascii="Arial" w:hAnsi="Arial" w:cs="Arial"/>
          <w:b/>
          <w:bCs/>
          <w:color w:val="000000"/>
          <w:sz w:val="24"/>
          <w:szCs w:val="20"/>
        </w:rPr>
        <w:t>New section 84 (6)</w:t>
      </w:r>
    </w:p>
    <w:p w14:paraId="58D9334E" w14:textId="3D43DD5C" w:rsidR="00D455FE" w:rsidRPr="00D455FE" w:rsidRDefault="00D455FE" w:rsidP="00F226D6">
      <w:pPr>
        <w:spacing w:before="100" w:beforeAutospacing="1" w:after="100" w:afterAutospacing="1" w:line="360" w:lineRule="auto"/>
        <w:rPr>
          <w:rFonts w:ascii="Arial" w:hAnsi="Arial" w:cs="Arial"/>
          <w:color w:val="000000"/>
          <w:sz w:val="24"/>
          <w:szCs w:val="20"/>
        </w:rPr>
      </w:pPr>
      <w:r w:rsidRPr="00D455FE">
        <w:rPr>
          <w:rFonts w:ascii="Arial" w:hAnsi="Arial" w:cs="Arial"/>
          <w:color w:val="000000"/>
          <w:sz w:val="24"/>
          <w:szCs w:val="20"/>
        </w:rPr>
        <w:t>This c</w:t>
      </w:r>
      <w:r>
        <w:rPr>
          <w:rFonts w:ascii="Arial" w:hAnsi="Arial" w:cs="Arial"/>
          <w:color w:val="000000"/>
          <w:sz w:val="24"/>
          <w:szCs w:val="20"/>
        </w:rPr>
        <w:t>lause inserts new definitions of ‘exempt regulated utility’ and ‘regulated utility’ for the purposes of section 84.</w:t>
      </w:r>
    </w:p>
    <w:p w14:paraId="37A8C4E4" w14:textId="636C371D" w:rsidR="00D455FE" w:rsidRDefault="00F226D6" w:rsidP="00D455FE">
      <w:pPr>
        <w:spacing w:before="100" w:beforeAutospacing="1" w:after="0"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sidR="00861F90">
        <w:rPr>
          <w:rFonts w:ascii="Arial" w:hAnsi="Arial" w:cs="Arial"/>
          <w:b/>
          <w:bCs/>
          <w:color w:val="000000"/>
          <w:sz w:val="24"/>
          <w:szCs w:val="20"/>
        </w:rPr>
        <w:t>8</w:t>
      </w:r>
      <w:r w:rsidR="00D455FE">
        <w:rPr>
          <w:rFonts w:ascii="Arial" w:hAnsi="Arial" w:cs="Arial"/>
          <w:b/>
          <w:bCs/>
          <w:color w:val="000000"/>
          <w:sz w:val="24"/>
          <w:szCs w:val="20"/>
        </w:rPr>
        <w:tab/>
      </w:r>
      <w:r w:rsidR="0078612E">
        <w:rPr>
          <w:rFonts w:ascii="Arial" w:hAnsi="Arial" w:cs="Arial"/>
          <w:b/>
          <w:bCs/>
          <w:color w:val="000000"/>
          <w:sz w:val="24"/>
          <w:szCs w:val="20"/>
        </w:rPr>
        <w:t xml:space="preserve">Allowing unlicensed people to provide construction </w:t>
      </w:r>
      <w:r w:rsidR="00D455FE">
        <w:rPr>
          <w:rFonts w:ascii="Arial" w:hAnsi="Arial" w:cs="Arial"/>
          <w:b/>
          <w:bCs/>
          <w:color w:val="000000"/>
          <w:sz w:val="24"/>
          <w:szCs w:val="20"/>
        </w:rPr>
        <w:t>service</w:t>
      </w:r>
    </w:p>
    <w:p w14:paraId="2EB07D53" w14:textId="72D79BA9" w:rsidR="0078612E" w:rsidRDefault="00D455FE" w:rsidP="00D455FE">
      <w:pPr>
        <w:spacing w:after="100" w:afterAutospacing="1" w:line="360" w:lineRule="auto"/>
        <w:rPr>
          <w:rFonts w:ascii="Arial" w:hAnsi="Arial" w:cs="Arial"/>
          <w:b/>
          <w:bCs/>
          <w:color w:val="000000"/>
          <w:sz w:val="24"/>
          <w:szCs w:val="20"/>
        </w:rPr>
      </w:pPr>
      <w:r>
        <w:rPr>
          <w:rFonts w:ascii="Arial" w:hAnsi="Arial" w:cs="Arial"/>
          <w:b/>
          <w:bCs/>
          <w:color w:val="000000"/>
          <w:sz w:val="24"/>
          <w:szCs w:val="20"/>
        </w:rPr>
        <w:tab/>
      </w:r>
      <w:r>
        <w:rPr>
          <w:rFonts w:ascii="Arial" w:hAnsi="Arial" w:cs="Arial"/>
          <w:b/>
          <w:bCs/>
          <w:color w:val="000000"/>
          <w:sz w:val="24"/>
          <w:szCs w:val="20"/>
        </w:rPr>
        <w:tab/>
      </w:r>
      <w:r w:rsidR="0078612E">
        <w:rPr>
          <w:rFonts w:ascii="Arial" w:hAnsi="Arial" w:cs="Arial"/>
          <w:b/>
          <w:bCs/>
          <w:color w:val="000000"/>
          <w:sz w:val="24"/>
          <w:szCs w:val="20"/>
        </w:rPr>
        <w:t>Section 85 (3), new note</w:t>
      </w:r>
    </w:p>
    <w:p w14:paraId="547B9868" w14:textId="4C8524BE" w:rsidR="00D455FE" w:rsidRPr="003841F7" w:rsidRDefault="00D455FE" w:rsidP="00D455FE">
      <w:pPr>
        <w:spacing w:after="100" w:afterAutospacing="1" w:line="360" w:lineRule="auto"/>
        <w:rPr>
          <w:rFonts w:ascii="Arial" w:hAnsi="Arial" w:cs="Arial"/>
          <w:b/>
          <w:bCs/>
          <w:color w:val="000000"/>
          <w:sz w:val="24"/>
          <w:szCs w:val="20"/>
        </w:rPr>
      </w:pPr>
      <w:r w:rsidRPr="00AE77BD">
        <w:rPr>
          <w:rFonts w:ascii="Arial" w:hAnsi="Arial" w:cs="Arial"/>
          <w:color w:val="000000"/>
          <w:sz w:val="24"/>
          <w:szCs w:val="20"/>
        </w:rPr>
        <w:t>This note tells a reader that a defendant wishing to deny criminal responsibility by relying on section 8</w:t>
      </w:r>
      <w:r>
        <w:rPr>
          <w:rFonts w:ascii="Arial" w:hAnsi="Arial" w:cs="Arial"/>
          <w:color w:val="000000"/>
          <w:sz w:val="24"/>
          <w:szCs w:val="20"/>
        </w:rPr>
        <w:t>5</w:t>
      </w:r>
      <w:r w:rsidRPr="00AE77BD">
        <w:rPr>
          <w:rFonts w:ascii="Arial" w:hAnsi="Arial" w:cs="Arial"/>
          <w:color w:val="000000"/>
          <w:sz w:val="24"/>
          <w:szCs w:val="20"/>
        </w:rPr>
        <w:t xml:space="preserve"> (3) or (3A) has an evidential burden in relation to the matter.</w:t>
      </w:r>
    </w:p>
    <w:p w14:paraId="6083D449" w14:textId="6E15EE8F" w:rsidR="0078612E" w:rsidRDefault="0078612E" w:rsidP="0078612E">
      <w:pPr>
        <w:spacing w:before="100" w:beforeAutospacing="1" w:after="100" w:afterAutospacing="1"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Pr>
          <w:rFonts w:ascii="Arial" w:hAnsi="Arial" w:cs="Arial"/>
          <w:b/>
          <w:bCs/>
          <w:color w:val="000000"/>
          <w:sz w:val="24"/>
          <w:szCs w:val="20"/>
        </w:rPr>
        <w:t>9</w:t>
      </w:r>
      <w:r w:rsidR="00D455FE">
        <w:rPr>
          <w:rFonts w:ascii="Arial" w:hAnsi="Arial" w:cs="Arial"/>
          <w:b/>
          <w:bCs/>
          <w:color w:val="000000"/>
          <w:sz w:val="24"/>
          <w:szCs w:val="20"/>
        </w:rPr>
        <w:tab/>
      </w:r>
      <w:r>
        <w:rPr>
          <w:rFonts w:ascii="Arial" w:hAnsi="Arial" w:cs="Arial"/>
          <w:b/>
          <w:bCs/>
          <w:color w:val="000000"/>
          <w:sz w:val="24"/>
          <w:szCs w:val="20"/>
        </w:rPr>
        <w:t>New section 85 (3A)</w:t>
      </w:r>
    </w:p>
    <w:p w14:paraId="43BFAA89" w14:textId="7128D438" w:rsidR="00622624" w:rsidRDefault="00622624" w:rsidP="00622624">
      <w:pPr>
        <w:spacing w:before="100" w:beforeAutospacing="1" w:after="100" w:afterAutospacing="1" w:line="360" w:lineRule="auto"/>
        <w:rPr>
          <w:rFonts w:ascii="Arial" w:hAnsi="Arial" w:cs="Arial"/>
          <w:color w:val="000000"/>
          <w:sz w:val="24"/>
          <w:szCs w:val="20"/>
        </w:rPr>
      </w:pPr>
      <w:r>
        <w:rPr>
          <w:rFonts w:ascii="Arial" w:hAnsi="Arial" w:cs="Arial"/>
          <w:color w:val="000000"/>
          <w:sz w:val="24"/>
          <w:szCs w:val="20"/>
        </w:rPr>
        <w:t xml:space="preserve">Section 85 (1) of COLA creates an offence where a person engages someone else, or allows an employee, to provide a ‘construction service’ for the person if they are not licensed to provide the service. Construction service is defined in section 6 of COLA as the doing or supervision of work in a ‘construction occupation’. Construction occupations are defined in section 7 of COLA and include ‘electrician’. Electrician is further defined in section 11 of COLA as an entity that provides electrical wiring services. </w:t>
      </w:r>
    </w:p>
    <w:p w14:paraId="5A6DDCE2" w14:textId="099CCAA9" w:rsidR="00622624" w:rsidRDefault="00622624" w:rsidP="00622624">
      <w:pPr>
        <w:spacing w:before="100" w:beforeAutospacing="1" w:after="100" w:afterAutospacing="1" w:line="360" w:lineRule="auto"/>
        <w:rPr>
          <w:rFonts w:ascii="Arial" w:hAnsi="Arial" w:cs="Arial"/>
          <w:b/>
          <w:bCs/>
          <w:color w:val="000000"/>
          <w:sz w:val="24"/>
          <w:szCs w:val="20"/>
        </w:rPr>
      </w:pPr>
      <w:r w:rsidRPr="00AE77BD">
        <w:rPr>
          <w:rFonts w:ascii="Arial" w:hAnsi="Arial" w:cs="Arial"/>
          <w:color w:val="000000"/>
          <w:sz w:val="24"/>
          <w:szCs w:val="20"/>
        </w:rPr>
        <w:t>This cl</w:t>
      </w:r>
      <w:r>
        <w:rPr>
          <w:rFonts w:ascii="Arial" w:hAnsi="Arial" w:cs="Arial"/>
          <w:color w:val="000000"/>
          <w:sz w:val="24"/>
          <w:szCs w:val="20"/>
        </w:rPr>
        <w:t>ause inserts a new exemption to the offence in section 85 (1). This exemption is limited to the situation where a regulated utility engages someone else, or allows an employee, to provide an electrical wiring service for the regulated utility, and that the regulated utility is an ‘exempt regulated utility’. Exempt regulated utility is defined in new section 85 (5) to have the same definition as the new section 84 (6).</w:t>
      </w:r>
    </w:p>
    <w:p w14:paraId="37B4DA92" w14:textId="4CEE14B7" w:rsidR="00861F90" w:rsidRDefault="00861F90" w:rsidP="00861F90">
      <w:pPr>
        <w:spacing w:before="100" w:beforeAutospacing="1" w:after="100" w:afterAutospacing="1"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Pr>
          <w:rFonts w:ascii="Arial" w:hAnsi="Arial" w:cs="Arial"/>
          <w:b/>
          <w:bCs/>
          <w:color w:val="000000"/>
          <w:sz w:val="24"/>
          <w:szCs w:val="20"/>
        </w:rPr>
        <w:t>10</w:t>
      </w:r>
      <w:r w:rsidRPr="003841F7">
        <w:rPr>
          <w:rFonts w:ascii="Arial" w:hAnsi="Arial" w:cs="Arial"/>
          <w:b/>
          <w:bCs/>
          <w:color w:val="000000"/>
          <w:sz w:val="24"/>
          <w:szCs w:val="20"/>
        </w:rPr>
        <w:t xml:space="preserve"> </w:t>
      </w:r>
      <w:r>
        <w:rPr>
          <w:rFonts w:ascii="Arial" w:hAnsi="Arial" w:cs="Arial"/>
          <w:b/>
          <w:bCs/>
          <w:color w:val="000000"/>
          <w:sz w:val="24"/>
          <w:szCs w:val="20"/>
        </w:rPr>
        <w:t>–</w:t>
      </w:r>
      <w:r w:rsidRPr="003841F7">
        <w:rPr>
          <w:rFonts w:ascii="Arial" w:hAnsi="Arial" w:cs="Arial"/>
          <w:b/>
          <w:bCs/>
          <w:color w:val="000000"/>
          <w:sz w:val="24"/>
          <w:szCs w:val="20"/>
        </w:rPr>
        <w:t xml:space="preserve"> </w:t>
      </w:r>
      <w:r>
        <w:rPr>
          <w:rFonts w:ascii="Arial" w:hAnsi="Arial" w:cs="Arial"/>
          <w:b/>
          <w:bCs/>
          <w:color w:val="000000"/>
          <w:sz w:val="24"/>
          <w:szCs w:val="20"/>
        </w:rPr>
        <w:t>New section 85 (4), new note</w:t>
      </w:r>
    </w:p>
    <w:p w14:paraId="58F0D081" w14:textId="0FAB1EE3" w:rsidR="00861F90" w:rsidRPr="003841F7" w:rsidRDefault="00861F90" w:rsidP="00861F90">
      <w:pPr>
        <w:spacing w:after="100" w:afterAutospacing="1" w:line="360" w:lineRule="auto"/>
        <w:rPr>
          <w:rFonts w:ascii="Arial" w:hAnsi="Arial" w:cs="Arial"/>
          <w:b/>
          <w:bCs/>
          <w:color w:val="000000"/>
          <w:sz w:val="24"/>
          <w:szCs w:val="20"/>
        </w:rPr>
      </w:pPr>
      <w:r w:rsidRPr="00AE77BD">
        <w:rPr>
          <w:rFonts w:ascii="Arial" w:hAnsi="Arial" w:cs="Arial"/>
          <w:color w:val="000000"/>
          <w:sz w:val="24"/>
          <w:szCs w:val="20"/>
        </w:rPr>
        <w:lastRenderedPageBreak/>
        <w:t>This note tells a reader that a defendant wishing to deny criminal responsibility by relying on section 8</w:t>
      </w:r>
      <w:r>
        <w:rPr>
          <w:rFonts w:ascii="Arial" w:hAnsi="Arial" w:cs="Arial"/>
          <w:color w:val="000000"/>
          <w:sz w:val="24"/>
          <w:szCs w:val="20"/>
        </w:rPr>
        <w:t>5</w:t>
      </w:r>
      <w:r w:rsidRPr="00AE77BD">
        <w:rPr>
          <w:rFonts w:ascii="Arial" w:hAnsi="Arial" w:cs="Arial"/>
          <w:color w:val="000000"/>
          <w:sz w:val="24"/>
          <w:szCs w:val="20"/>
        </w:rPr>
        <w:t xml:space="preserve"> (</w:t>
      </w:r>
      <w:r>
        <w:rPr>
          <w:rFonts w:ascii="Arial" w:hAnsi="Arial" w:cs="Arial"/>
          <w:color w:val="000000"/>
          <w:sz w:val="24"/>
          <w:szCs w:val="20"/>
        </w:rPr>
        <w:t>4</w:t>
      </w:r>
      <w:r w:rsidRPr="00AE77BD">
        <w:rPr>
          <w:rFonts w:ascii="Arial" w:hAnsi="Arial" w:cs="Arial"/>
          <w:color w:val="000000"/>
          <w:sz w:val="24"/>
          <w:szCs w:val="20"/>
        </w:rPr>
        <w:t>) has a</w:t>
      </w:r>
      <w:r>
        <w:rPr>
          <w:rFonts w:ascii="Arial" w:hAnsi="Arial" w:cs="Arial"/>
          <w:color w:val="000000"/>
          <w:sz w:val="24"/>
          <w:szCs w:val="20"/>
        </w:rPr>
        <w:t xml:space="preserve"> legal</w:t>
      </w:r>
      <w:r w:rsidRPr="00AE77BD">
        <w:rPr>
          <w:rFonts w:ascii="Arial" w:hAnsi="Arial" w:cs="Arial"/>
          <w:color w:val="000000"/>
          <w:sz w:val="24"/>
          <w:szCs w:val="20"/>
        </w:rPr>
        <w:t xml:space="preserve"> burden in relation to the matter.</w:t>
      </w:r>
    </w:p>
    <w:p w14:paraId="36C0F0AE" w14:textId="0D4E77C2" w:rsidR="0078612E" w:rsidRDefault="0078612E" w:rsidP="0078612E">
      <w:pPr>
        <w:spacing w:before="100" w:beforeAutospacing="1" w:after="100" w:afterAutospacing="1" w:line="360" w:lineRule="auto"/>
        <w:rPr>
          <w:rFonts w:ascii="Arial" w:hAnsi="Arial" w:cs="Arial"/>
          <w:b/>
          <w:bCs/>
          <w:color w:val="000000"/>
          <w:sz w:val="24"/>
          <w:szCs w:val="20"/>
        </w:rPr>
      </w:pPr>
      <w:r w:rsidRPr="003841F7">
        <w:rPr>
          <w:rFonts w:ascii="Arial" w:hAnsi="Arial" w:cs="Arial"/>
          <w:b/>
          <w:bCs/>
          <w:color w:val="000000"/>
          <w:sz w:val="24"/>
          <w:szCs w:val="20"/>
        </w:rPr>
        <w:t xml:space="preserve">Clause </w:t>
      </w:r>
      <w:r>
        <w:rPr>
          <w:rFonts w:ascii="Arial" w:hAnsi="Arial" w:cs="Arial"/>
          <w:b/>
          <w:bCs/>
          <w:color w:val="000000"/>
          <w:sz w:val="24"/>
          <w:szCs w:val="20"/>
        </w:rPr>
        <w:t>1</w:t>
      </w:r>
      <w:r w:rsidR="00861F90">
        <w:rPr>
          <w:rFonts w:ascii="Arial" w:hAnsi="Arial" w:cs="Arial"/>
          <w:b/>
          <w:bCs/>
          <w:color w:val="000000"/>
          <w:sz w:val="24"/>
          <w:szCs w:val="20"/>
        </w:rPr>
        <w:t>1</w:t>
      </w:r>
      <w:r w:rsidRPr="003841F7">
        <w:rPr>
          <w:rFonts w:ascii="Arial" w:hAnsi="Arial" w:cs="Arial"/>
          <w:b/>
          <w:bCs/>
          <w:color w:val="000000"/>
          <w:sz w:val="24"/>
          <w:szCs w:val="20"/>
        </w:rPr>
        <w:t xml:space="preserve"> </w:t>
      </w:r>
      <w:r>
        <w:rPr>
          <w:rFonts w:ascii="Arial" w:hAnsi="Arial" w:cs="Arial"/>
          <w:b/>
          <w:bCs/>
          <w:color w:val="000000"/>
          <w:sz w:val="24"/>
          <w:szCs w:val="20"/>
        </w:rPr>
        <w:t>–</w:t>
      </w:r>
      <w:r w:rsidRPr="003841F7">
        <w:rPr>
          <w:rFonts w:ascii="Arial" w:hAnsi="Arial" w:cs="Arial"/>
          <w:b/>
          <w:bCs/>
          <w:color w:val="000000"/>
          <w:sz w:val="24"/>
          <w:szCs w:val="20"/>
        </w:rPr>
        <w:t xml:space="preserve"> </w:t>
      </w:r>
      <w:r>
        <w:rPr>
          <w:rFonts w:ascii="Arial" w:hAnsi="Arial" w:cs="Arial"/>
          <w:b/>
          <w:bCs/>
          <w:color w:val="000000"/>
          <w:sz w:val="24"/>
          <w:szCs w:val="20"/>
        </w:rPr>
        <w:t>New section 85 (5)</w:t>
      </w:r>
    </w:p>
    <w:p w14:paraId="0A9FFD31" w14:textId="7C89A51F" w:rsidR="0078612E" w:rsidRDefault="00622624" w:rsidP="0078612E">
      <w:pPr>
        <w:spacing w:before="100" w:beforeAutospacing="1" w:after="100" w:afterAutospacing="1" w:line="360" w:lineRule="auto"/>
        <w:rPr>
          <w:rFonts w:ascii="Arial" w:hAnsi="Arial" w:cs="Arial"/>
          <w:color w:val="000000"/>
          <w:sz w:val="24"/>
          <w:szCs w:val="20"/>
        </w:rPr>
      </w:pPr>
      <w:r w:rsidRPr="00D455FE">
        <w:rPr>
          <w:rFonts w:ascii="Arial" w:hAnsi="Arial" w:cs="Arial"/>
          <w:color w:val="000000"/>
          <w:sz w:val="24"/>
          <w:szCs w:val="20"/>
        </w:rPr>
        <w:t>This c</w:t>
      </w:r>
      <w:r>
        <w:rPr>
          <w:rFonts w:ascii="Arial" w:hAnsi="Arial" w:cs="Arial"/>
          <w:color w:val="000000"/>
          <w:sz w:val="24"/>
          <w:szCs w:val="20"/>
        </w:rPr>
        <w:t>lause inserts new definitions of ‘exempt regulated utility’ and ‘regulated utility’ for the purposes of section 85.</w:t>
      </w:r>
    </w:p>
    <w:p w14:paraId="107EC9D7" w14:textId="558588A6" w:rsidR="00861F90" w:rsidRDefault="00861F90" w:rsidP="00861F90">
      <w:pPr>
        <w:pStyle w:val="Heading3"/>
        <w:spacing w:before="100" w:beforeAutospacing="1" w:after="100" w:afterAutospacing="1" w:line="360" w:lineRule="auto"/>
      </w:pPr>
      <w:r>
        <w:t>Part 3</w:t>
      </w:r>
      <w:r>
        <w:tab/>
      </w:r>
      <w:r>
        <w:tab/>
        <w:t>Electricity Safety Act 1971</w:t>
      </w:r>
    </w:p>
    <w:p w14:paraId="6B11FD18" w14:textId="42D308E5" w:rsidR="00861F90" w:rsidRDefault="00861F90" w:rsidP="00861F90">
      <w:pPr>
        <w:pStyle w:val="Heading3"/>
        <w:spacing w:before="0" w:after="0" w:line="360" w:lineRule="auto"/>
      </w:pPr>
      <w:r w:rsidRPr="00CB1A65">
        <w:t xml:space="preserve">Clause </w:t>
      </w:r>
      <w:r>
        <w:t>12</w:t>
      </w:r>
      <w:r>
        <w:tab/>
        <w:t>New section 62B – Minister may exempt regulated utility</w:t>
      </w:r>
    </w:p>
    <w:p w14:paraId="2C276034" w14:textId="77777777" w:rsidR="00861F90" w:rsidRDefault="00861F90" w:rsidP="00861F90">
      <w:pPr>
        <w:spacing w:before="100" w:beforeAutospacing="1" w:after="100" w:afterAutospacing="1" w:line="360" w:lineRule="auto"/>
        <w:rPr>
          <w:rFonts w:ascii="Arial" w:hAnsi="Arial" w:cs="Arial"/>
          <w:color w:val="000000"/>
          <w:sz w:val="24"/>
          <w:szCs w:val="20"/>
        </w:rPr>
      </w:pPr>
      <w:r w:rsidRPr="00CB1A65">
        <w:rPr>
          <w:rFonts w:ascii="Arial" w:hAnsi="Arial" w:cs="Arial"/>
          <w:color w:val="000000"/>
          <w:sz w:val="24"/>
          <w:szCs w:val="20"/>
        </w:rPr>
        <w:t xml:space="preserve">This clause </w:t>
      </w:r>
      <w:r>
        <w:rPr>
          <w:rFonts w:ascii="Arial" w:hAnsi="Arial" w:cs="Arial"/>
          <w:color w:val="000000"/>
          <w:sz w:val="24"/>
          <w:szCs w:val="20"/>
        </w:rPr>
        <w:t xml:space="preserve">inserts a new section into part 9 of the </w:t>
      </w:r>
      <w:r>
        <w:rPr>
          <w:rFonts w:ascii="Arial" w:hAnsi="Arial" w:cs="Arial"/>
          <w:i/>
          <w:iCs/>
          <w:color w:val="000000"/>
          <w:sz w:val="24"/>
          <w:szCs w:val="20"/>
        </w:rPr>
        <w:t xml:space="preserve">Electricity Safety Act </w:t>
      </w:r>
      <w:r w:rsidRPr="00284629">
        <w:rPr>
          <w:rFonts w:ascii="Arial" w:hAnsi="Arial" w:cs="Arial"/>
          <w:color w:val="000000"/>
          <w:sz w:val="24"/>
          <w:szCs w:val="20"/>
        </w:rPr>
        <w:t>1971</w:t>
      </w:r>
      <w:r>
        <w:rPr>
          <w:rFonts w:ascii="Arial" w:hAnsi="Arial" w:cs="Arial"/>
          <w:color w:val="000000"/>
          <w:sz w:val="24"/>
          <w:szCs w:val="20"/>
        </w:rPr>
        <w:t xml:space="preserve">. This clause provides the Minister with a power to exempt by disallowable instrument a regulated utility from the </w:t>
      </w:r>
      <w:r w:rsidRPr="00FE5AE5">
        <w:rPr>
          <w:rFonts w:ascii="Arial" w:hAnsi="Arial" w:cs="Arial"/>
          <w:i/>
          <w:iCs/>
          <w:color w:val="000000"/>
          <w:sz w:val="24"/>
          <w:szCs w:val="20"/>
        </w:rPr>
        <w:t>Electricity Safety Act 1971</w:t>
      </w:r>
      <w:r>
        <w:rPr>
          <w:rFonts w:ascii="Arial" w:hAnsi="Arial" w:cs="Arial"/>
          <w:color w:val="000000"/>
          <w:sz w:val="24"/>
          <w:szCs w:val="20"/>
        </w:rPr>
        <w:t xml:space="preserve"> if reasonably satisfied that the regulated utility is adequately regulated under another Territory or Commonwealth law; and there is no increase in the risk to public safety. </w:t>
      </w:r>
    </w:p>
    <w:p w14:paraId="7DA286AD" w14:textId="77777777" w:rsidR="00861F90" w:rsidRDefault="00861F90" w:rsidP="00861F90">
      <w:pPr>
        <w:spacing w:before="100" w:beforeAutospacing="1" w:after="100" w:afterAutospacing="1" w:line="360" w:lineRule="auto"/>
        <w:rPr>
          <w:rFonts w:ascii="Arial" w:hAnsi="Arial" w:cs="Arial"/>
          <w:color w:val="000000"/>
          <w:sz w:val="24"/>
          <w:szCs w:val="20"/>
        </w:rPr>
      </w:pPr>
      <w:r>
        <w:rPr>
          <w:rFonts w:ascii="Arial" w:hAnsi="Arial" w:cs="Arial"/>
          <w:color w:val="000000"/>
          <w:sz w:val="24"/>
          <w:szCs w:val="20"/>
        </w:rPr>
        <w:t xml:space="preserve">In addition to the light rail project, the utilities sector is changing rapidly through the development of new electrical technologies that were not contemplated when the </w:t>
      </w:r>
      <w:r w:rsidRPr="00B36B74">
        <w:rPr>
          <w:rFonts w:ascii="Arial" w:hAnsi="Arial" w:cs="Arial"/>
          <w:i/>
          <w:iCs/>
          <w:color w:val="000000"/>
          <w:sz w:val="24"/>
          <w:szCs w:val="20"/>
        </w:rPr>
        <w:t>Electricity Safety Act 1971</w:t>
      </w:r>
      <w:r>
        <w:rPr>
          <w:rFonts w:ascii="Arial" w:hAnsi="Arial" w:cs="Arial"/>
          <w:color w:val="000000"/>
          <w:sz w:val="24"/>
          <w:szCs w:val="20"/>
        </w:rPr>
        <w:t xml:space="preserve"> was enacted, such as large-scale battery energy storage systems. This clause will enable the Minister to determine the applicability of the </w:t>
      </w:r>
      <w:r w:rsidRPr="00B36B74">
        <w:rPr>
          <w:rFonts w:ascii="Arial" w:hAnsi="Arial" w:cs="Arial"/>
          <w:i/>
          <w:iCs/>
          <w:color w:val="000000"/>
          <w:sz w:val="24"/>
          <w:szCs w:val="20"/>
        </w:rPr>
        <w:t>Electricity Safety Act 1971</w:t>
      </w:r>
      <w:r>
        <w:rPr>
          <w:rFonts w:ascii="Arial" w:hAnsi="Arial" w:cs="Arial"/>
          <w:color w:val="000000"/>
          <w:sz w:val="24"/>
          <w:szCs w:val="20"/>
        </w:rPr>
        <w:t xml:space="preserve"> to regulated utilities on a case-by-case basis, giving regard to the limitations of the </w:t>
      </w:r>
      <w:r w:rsidRPr="00B36B74">
        <w:rPr>
          <w:rFonts w:ascii="Arial" w:hAnsi="Arial" w:cs="Arial"/>
          <w:i/>
          <w:iCs/>
          <w:color w:val="000000"/>
          <w:sz w:val="24"/>
          <w:szCs w:val="20"/>
        </w:rPr>
        <w:t>Electricity Safety Act 1971</w:t>
      </w:r>
      <w:r>
        <w:rPr>
          <w:rFonts w:ascii="Arial" w:hAnsi="Arial" w:cs="Arial"/>
          <w:color w:val="000000"/>
          <w:sz w:val="24"/>
          <w:szCs w:val="20"/>
        </w:rPr>
        <w:t xml:space="preserve"> and the potential to provide adequate safety mechanisms within technical codes under the </w:t>
      </w:r>
      <w:r w:rsidRPr="00FE0BC1">
        <w:rPr>
          <w:rFonts w:ascii="Arial" w:hAnsi="Arial" w:cs="Arial"/>
          <w:i/>
          <w:iCs/>
          <w:color w:val="000000"/>
          <w:sz w:val="24"/>
          <w:szCs w:val="20"/>
        </w:rPr>
        <w:t>Utilities (Technical Regulation) Act 2014</w:t>
      </w:r>
      <w:r>
        <w:rPr>
          <w:rFonts w:ascii="Arial" w:hAnsi="Arial" w:cs="Arial"/>
          <w:color w:val="000000"/>
          <w:sz w:val="24"/>
          <w:szCs w:val="20"/>
        </w:rPr>
        <w:t xml:space="preserve"> and/or the well-established operating certificate framework. </w:t>
      </w:r>
    </w:p>
    <w:p w14:paraId="5F15883E" w14:textId="77777777" w:rsidR="00861F90" w:rsidRDefault="00861F90" w:rsidP="00861F90">
      <w:pPr>
        <w:spacing w:before="100" w:beforeAutospacing="1" w:after="100" w:afterAutospacing="1" w:line="360" w:lineRule="auto"/>
        <w:rPr>
          <w:rFonts w:ascii="Arial" w:hAnsi="Arial" w:cs="Arial"/>
          <w:color w:val="000000"/>
          <w:sz w:val="24"/>
          <w:szCs w:val="20"/>
        </w:rPr>
      </w:pPr>
      <w:r>
        <w:rPr>
          <w:rFonts w:ascii="Arial" w:hAnsi="Arial" w:cs="Arial"/>
          <w:color w:val="000000"/>
          <w:sz w:val="24"/>
          <w:szCs w:val="20"/>
        </w:rPr>
        <w:t>This clause provides flexibility for alternative regulation frameworks to be considered and provides assurance that the Minister will give due consideration to the applicability of the legislation.</w:t>
      </w:r>
    </w:p>
    <w:p w14:paraId="36EB27EB" w14:textId="67C10DFE" w:rsidR="00CB1A65" w:rsidRDefault="00CB1A65" w:rsidP="00622624">
      <w:pPr>
        <w:pStyle w:val="Heading2"/>
        <w:spacing w:before="100" w:beforeAutospacing="1" w:after="0" w:line="360" w:lineRule="auto"/>
      </w:pPr>
      <w:r w:rsidRPr="00364F64">
        <w:t>Schedule 1</w:t>
      </w:r>
      <w:r w:rsidR="00622624">
        <w:tab/>
        <w:t>Electricity Safety Act 1971</w:t>
      </w:r>
    </w:p>
    <w:p w14:paraId="7442C99F" w14:textId="7EAC1982" w:rsidR="00622624" w:rsidRPr="00622624" w:rsidRDefault="00622624" w:rsidP="00622624">
      <w:pPr>
        <w:pStyle w:val="Heading2"/>
        <w:spacing w:before="0" w:after="100" w:afterAutospacing="1" w:line="360" w:lineRule="auto"/>
      </w:pPr>
      <w:r>
        <w:tab/>
      </w:r>
      <w:r>
        <w:tab/>
        <w:t>Technical Amendments</w:t>
      </w:r>
    </w:p>
    <w:p w14:paraId="3AF3A2BF" w14:textId="2F63D9B1" w:rsidR="004C6848" w:rsidRDefault="002866DE" w:rsidP="00FC7884">
      <w:pPr>
        <w:spacing w:before="100" w:beforeAutospacing="1" w:after="100" w:afterAutospacing="1" w:line="360" w:lineRule="auto"/>
        <w:rPr>
          <w:rFonts w:ascii="Arial" w:hAnsi="Arial" w:cs="Arial"/>
          <w:sz w:val="24"/>
          <w:szCs w:val="20"/>
        </w:rPr>
      </w:pPr>
      <w:r w:rsidRPr="00622624">
        <w:rPr>
          <w:rFonts w:ascii="Arial" w:hAnsi="Arial"/>
          <w:color w:val="000000"/>
          <w:sz w:val="24"/>
          <w:szCs w:val="24"/>
        </w:rPr>
        <w:t xml:space="preserve">Schedule 1 provides for </w:t>
      </w:r>
      <w:r w:rsidR="00622624">
        <w:rPr>
          <w:rFonts w:ascii="Arial" w:hAnsi="Arial"/>
          <w:color w:val="000000"/>
          <w:sz w:val="24"/>
          <w:szCs w:val="24"/>
        </w:rPr>
        <w:t xml:space="preserve">technical </w:t>
      </w:r>
      <w:r w:rsidRPr="00622624">
        <w:rPr>
          <w:rFonts w:ascii="Arial" w:hAnsi="Arial"/>
          <w:color w:val="000000"/>
          <w:sz w:val="24"/>
          <w:szCs w:val="24"/>
        </w:rPr>
        <w:t xml:space="preserve">amendments </w:t>
      </w:r>
      <w:r w:rsidR="00622624">
        <w:rPr>
          <w:rFonts w:ascii="Arial" w:hAnsi="Arial"/>
          <w:color w:val="000000"/>
          <w:sz w:val="24"/>
          <w:szCs w:val="24"/>
        </w:rPr>
        <w:t xml:space="preserve">to the </w:t>
      </w:r>
      <w:r w:rsidR="00622624" w:rsidRPr="00622624">
        <w:rPr>
          <w:rFonts w:ascii="Arial" w:hAnsi="Arial"/>
          <w:i/>
          <w:iCs/>
          <w:color w:val="000000"/>
          <w:sz w:val="24"/>
          <w:szCs w:val="24"/>
        </w:rPr>
        <w:t>Electricity Safety Act 1971</w:t>
      </w:r>
      <w:r w:rsidR="00622624">
        <w:rPr>
          <w:rFonts w:ascii="Arial" w:hAnsi="Arial"/>
          <w:color w:val="000000"/>
          <w:sz w:val="24"/>
          <w:szCs w:val="24"/>
        </w:rPr>
        <w:t>. These amendments do not change the effect of the provisions they amend but update the language used so the provisions are in line with current drafting practice.</w:t>
      </w:r>
    </w:p>
    <w:sectPr w:rsidR="004C6848"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2ADC" w14:textId="77777777" w:rsidR="00B51C63" w:rsidRDefault="00B51C63">
      <w:pPr>
        <w:spacing w:after="0" w:line="240" w:lineRule="auto"/>
      </w:pPr>
      <w:r>
        <w:separator/>
      </w:r>
    </w:p>
  </w:endnote>
  <w:endnote w:type="continuationSeparator" w:id="0">
    <w:p w14:paraId="3E38F28C" w14:textId="77777777" w:rsidR="00B51C63" w:rsidRDefault="00B51C63">
      <w:pPr>
        <w:spacing w:after="0" w:line="240" w:lineRule="auto"/>
      </w:pPr>
      <w:r>
        <w:continuationSeparator/>
      </w:r>
    </w:p>
  </w:endnote>
  <w:endnote w:type="continuationNotice" w:id="1">
    <w:p w14:paraId="6E6974C9" w14:textId="77777777" w:rsidR="00B51C63" w:rsidRDefault="00B51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077" w14:textId="77777777" w:rsidR="00DC7DA7" w:rsidRDefault="00DC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1BFC" w14:textId="411A8018" w:rsidR="00DC7DA7" w:rsidRPr="00DC7DA7" w:rsidRDefault="00DC7DA7" w:rsidP="00DC7DA7">
    <w:pPr>
      <w:pStyle w:val="Footer"/>
      <w:jc w:val="center"/>
      <w:rPr>
        <w:rFonts w:cs="Arial"/>
        <w:sz w:val="14"/>
      </w:rPr>
    </w:pPr>
    <w:r w:rsidRPr="00DC7D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0B0E1A0"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CCC86DA" w14:textId="1D5E16DD" w:rsidR="00DC7DA7" w:rsidRPr="00DC7DA7" w:rsidRDefault="00DC7DA7" w:rsidP="00DC7DA7">
    <w:pPr>
      <w:pStyle w:val="Footer"/>
      <w:spacing w:before="60" w:line="240" w:lineRule="auto"/>
      <w:jc w:val="center"/>
      <w:rPr>
        <w:rFonts w:cs="Arial"/>
        <w:sz w:val="14"/>
      </w:rPr>
    </w:pPr>
    <w:r w:rsidRPr="00DC7DA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08AE30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B34C455" w14:textId="325CD895" w:rsidR="002D5021" w:rsidRPr="002D5021" w:rsidRDefault="002D5021" w:rsidP="002D5021">
    <w:pPr>
      <w:pStyle w:val="Footer"/>
      <w:jc w:val="center"/>
      <w:rPr>
        <w:rFonts w:cs="Arial"/>
        <w:sz w:val="14"/>
      </w:rPr>
    </w:pPr>
    <w:r w:rsidRPr="002D502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4664" w14:textId="77777777" w:rsidR="00B51C63" w:rsidRDefault="00B51C63">
      <w:pPr>
        <w:spacing w:after="0" w:line="240" w:lineRule="auto"/>
      </w:pPr>
      <w:r>
        <w:separator/>
      </w:r>
    </w:p>
  </w:footnote>
  <w:footnote w:type="continuationSeparator" w:id="0">
    <w:p w14:paraId="49FAC26A" w14:textId="77777777" w:rsidR="00B51C63" w:rsidRDefault="00B51C63">
      <w:pPr>
        <w:spacing w:after="0" w:line="240" w:lineRule="auto"/>
      </w:pPr>
      <w:r>
        <w:continuationSeparator/>
      </w:r>
    </w:p>
  </w:footnote>
  <w:footnote w:type="continuationNotice" w:id="1">
    <w:p w14:paraId="2EDC3701" w14:textId="77777777" w:rsidR="00B51C63" w:rsidRDefault="00B51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A3B4" w14:textId="77777777" w:rsidR="00DC7DA7" w:rsidRDefault="00DC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B5E" w14:textId="4F0785A1" w:rsidR="00E2567E" w:rsidRDefault="00E2567E">
    <w:pPr>
      <w:pStyle w:val="Header"/>
    </w:pPr>
    <w:r>
      <w:rPr>
        <w:noProof/>
      </w:rPr>
      <mc:AlternateContent>
        <mc:Choice Requires="wps">
          <w:drawing>
            <wp:anchor distT="0" distB="0" distL="114300" distR="114300" simplePos="0" relativeHeight="251659264" behindDoc="0" locked="0" layoutInCell="0" allowOverlap="1" wp14:anchorId="6E9E59C9" wp14:editId="41DA8EB2">
              <wp:simplePos x="0" y="0"/>
              <wp:positionH relativeFrom="page">
                <wp:posOffset>0</wp:posOffset>
              </wp:positionH>
              <wp:positionV relativeFrom="page">
                <wp:posOffset>190500</wp:posOffset>
              </wp:positionV>
              <wp:extent cx="7560310" cy="273050"/>
              <wp:effectExtent l="0" t="0" r="0" b="12700"/>
              <wp:wrapNone/>
              <wp:docPr id="1" name="MSIPCM08d24dcca654562c7f06de4f" descr="{&quot;HashCode&quot;:-8335580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76263" w14:textId="305532AD" w:rsidR="00E2567E" w:rsidRPr="00E2567E" w:rsidRDefault="00E2567E" w:rsidP="00E2567E">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9E59C9" id="_x0000_t202" coordsize="21600,21600" o:spt="202" path="m,l,21600r21600,l21600,xe">
              <v:stroke joinstyle="miter"/>
              <v:path gradientshapeok="t" o:connecttype="rect"/>
            </v:shapetype>
            <v:shape id="MSIPCM08d24dcca654562c7f06de4f" o:spid="_x0000_s1026" type="#_x0000_t202" alt="{&quot;HashCode&quot;:-83355805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1E76263" w14:textId="305532AD" w:rsidR="00E2567E" w:rsidRPr="00E2567E" w:rsidRDefault="00E2567E" w:rsidP="00E2567E">
                    <w:pPr>
                      <w:spacing w:after="0"/>
                      <w:jc w:val="center"/>
                      <w:rPr>
                        <w:rFonts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BF3" w14:textId="57341985" w:rsidR="00E2567E" w:rsidRDefault="00E2567E">
    <w:pPr>
      <w:pStyle w:val="Header"/>
    </w:pPr>
    <w:r>
      <w:rPr>
        <w:noProof/>
      </w:rPr>
      <mc:AlternateContent>
        <mc:Choice Requires="wps">
          <w:drawing>
            <wp:anchor distT="0" distB="0" distL="114300" distR="114300" simplePos="0" relativeHeight="251660288" behindDoc="0" locked="0" layoutInCell="0" allowOverlap="1" wp14:anchorId="04C3D511" wp14:editId="6DA4F21D">
              <wp:simplePos x="0" y="0"/>
              <wp:positionH relativeFrom="page">
                <wp:posOffset>0</wp:posOffset>
              </wp:positionH>
              <wp:positionV relativeFrom="page">
                <wp:posOffset>190500</wp:posOffset>
              </wp:positionV>
              <wp:extent cx="7560310" cy="273050"/>
              <wp:effectExtent l="0" t="0" r="0" b="12700"/>
              <wp:wrapNone/>
              <wp:docPr id="2" name="MSIPCM56fc49069e1f80f371d2f743" descr="{&quot;HashCode&quot;:-8335580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DF77C" w14:textId="4F85E539" w:rsidR="00E2567E" w:rsidRPr="00E2567E" w:rsidRDefault="00E2567E" w:rsidP="00E2567E">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C3D511" id="_x0000_t202" coordsize="21600,21600" o:spt="202" path="m,l,21600r21600,l21600,xe">
              <v:stroke joinstyle="miter"/>
              <v:path gradientshapeok="t" o:connecttype="rect"/>
            </v:shapetype>
            <v:shape id="MSIPCM56fc49069e1f80f371d2f743" o:spid="_x0000_s1027" type="#_x0000_t202" alt="{&quot;HashCode&quot;:-833558055,&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368DF77C" w14:textId="4F85E539" w:rsidR="00E2567E" w:rsidRPr="00E2567E" w:rsidRDefault="00E2567E" w:rsidP="00E2567E">
                    <w:pPr>
                      <w:spacing w:after="0"/>
                      <w:jc w:val="center"/>
                      <w:rPr>
                        <w:rFonts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085A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E91B1A"/>
    <w:multiLevelType w:val="hybridMultilevel"/>
    <w:tmpl w:val="C52E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6157B"/>
    <w:multiLevelType w:val="hybridMultilevel"/>
    <w:tmpl w:val="C436CC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3049635">
    <w:abstractNumId w:val="4"/>
  </w:num>
  <w:num w:numId="2" w16cid:durableId="961807184">
    <w:abstractNumId w:val="5"/>
  </w:num>
  <w:num w:numId="3" w16cid:durableId="1024745282">
    <w:abstractNumId w:val="1"/>
  </w:num>
  <w:num w:numId="4" w16cid:durableId="1246113274">
    <w:abstractNumId w:val="2"/>
  </w:num>
  <w:num w:numId="5" w16cid:durableId="1678654058">
    <w:abstractNumId w:val="6"/>
  </w:num>
  <w:num w:numId="6" w16cid:durableId="1921482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860644">
    <w:abstractNumId w:val="3"/>
  </w:num>
  <w:num w:numId="8" w16cid:durableId="88213189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84"/>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6888"/>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2DB2"/>
    <w:rsid w:val="00043A31"/>
    <w:rsid w:val="0004456A"/>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A53"/>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060"/>
    <w:rsid w:val="00077549"/>
    <w:rsid w:val="00077D2E"/>
    <w:rsid w:val="00081B40"/>
    <w:rsid w:val="00081E18"/>
    <w:rsid w:val="00083A0D"/>
    <w:rsid w:val="00083D69"/>
    <w:rsid w:val="00083E88"/>
    <w:rsid w:val="000842CF"/>
    <w:rsid w:val="00084307"/>
    <w:rsid w:val="0008433C"/>
    <w:rsid w:val="00084967"/>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3E5B"/>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58E"/>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812"/>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E69"/>
    <w:rsid w:val="00121855"/>
    <w:rsid w:val="00121DDC"/>
    <w:rsid w:val="0012202A"/>
    <w:rsid w:val="001223B0"/>
    <w:rsid w:val="001227CF"/>
    <w:rsid w:val="00122EE1"/>
    <w:rsid w:val="00123C64"/>
    <w:rsid w:val="00124189"/>
    <w:rsid w:val="001254CC"/>
    <w:rsid w:val="001255A5"/>
    <w:rsid w:val="0012597C"/>
    <w:rsid w:val="00125F3F"/>
    <w:rsid w:val="0012620D"/>
    <w:rsid w:val="0012637F"/>
    <w:rsid w:val="001267FD"/>
    <w:rsid w:val="001276BA"/>
    <w:rsid w:val="00127EFD"/>
    <w:rsid w:val="00127F6F"/>
    <w:rsid w:val="0013028F"/>
    <w:rsid w:val="00130A37"/>
    <w:rsid w:val="00130EB1"/>
    <w:rsid w:val="00131118"/>
    <w:rsid w:val="0013140B"/>
    <w:rsid w:val="001320C7"/>
    <w:rsid w:val="00132486"/>
    <w:rsid w:val="0013280D"/>
    <w:rsid w:val="00132868"/>
    <w:rsid w:val="00133389"/>
    <w:rsid w:val="00134271"/>
    <w:rsid w:val="001353D0"/>
    <w:rsid w:val="0013550C"/>
    <w:rsid w:val="00135C10"/>
    <w:rsid w:val="00136AE3"/>
    <w:rsid w:val="001370BD"/>
    <w:rsid w:val="00137192"/>
    <w:rsid w:val="00137741"/>
    <w:rsid w:val="00137DC9"/>
    <w:rsid w:val="0014031C"/>
    <w:rsid w:val="001404FF"/>
    <w:rsid w:val="00141A37"/>
    <w:rsid w:val="00142808"/>
    <w:rsid w:val="00143701"/>
    <w:rsid w:val="001437EA"/>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C48"/>
    <w:rsid w:val="00165F0C"/>
    <w:rsid w:val="00165FDB"/>
    <w:rsid w:val="00166CA8"/>
    <w:rsid w:val="00166D97"/>
    <w:rsid w:val="00170455"/>
    <w:rsid w:val="00171533"/>
    <w:rsid w:val="001720BD"/>
    <w:rsid w:val="0017277A"/>
    <w:rsid w:val="00172AA2"/>
    <w:rsid w:val="001756D8"/>
    <w:rsid w:val="0017626F"/>
    <w:rsid w:val="00177285"/>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8742A"/>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002"/>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C7DEC"/>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1E81"/>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98E"/>
    <w:rsid w:val="00201BE2"/>
    <w:rsid w:val="00201F16"/>
    <w:rsid w:val="00201F56"/>
    <w:rsid w:val="00202215"/>
    <w:rsid w:val="002022D2"/>
    <w:rsid w:val="002031EE"/>
    <w:rsid w:val="0020456E"/>
    <w:rsid w:val="00205382"/>
    <w:rsid w:val="00205808"/>
    <w:rsid w:val="0020585F"/>
    <w:rsid w:val="0020655C"/>
    <w:rsid w:val="00206BA3"/>
    <w:rsid w:val="00206D41"/>
    <w:rsid w:val="002079B0"/>
    <w:rsid w:val="00207ECF"/>
    <w:rsid w:val="00210051"/>
    <w:rsid w:val="0021061F"/>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BA6"/>
    <w:rsid w:val="00222E7B"/>
    <w:rsid w:val="00223187"/>
    <w:rsid w:val="00223360"/>
    <w:rsid w:val="00223FAE"/>
    <w:rsid w:val="00224320"/>
    <w:rsid w:val="002250E9"/>
    <w:rsid w:val="0022586C"/>
    <w:rsid w:val="00225E8D"/>
    <w:rsid w:val="00230C82"/>
    <w:rsid w:val="00230F6B"/>
    <w:rsid w:val="00231444"/>
    <w:rsid w:val="00231962"/>
    <w:rsid w:val="00232952"/>
    <w:rsid w:val="00232D47"/>
    <w:rsid w:val="00233EF5"/>
    <w:rsid w:val="002345BD"/>
    <w:rsid w:val="00234A75"/>
    <w:rsid w:val="00234C11"/>
    <w:rsid w:val="00234D9D"/>
    <w:rsid w:val="002356CF"/>
    <w:rsid w:val="00236041"/>
    <w:rsid w:val="00236190"/>
    <w:rsid w:val="00236543"/>
    <w:rsid w:val="0023692E"/>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584"/>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4629"/>
    <w:rsid w:val="0028502E"/>
    <w:rsid w:val="00285597"/>
    <w:rsid w:val="00285822"/>
    <w:rsid w:val="00285EF0"/>
    <w:rsid w:val="002866DE"/>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C4F"/>
    <w:rsid w:val="00294A66"/>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021"/>
    <w:rsid w:val="002D557D"/>
    <w:rsid w:val="002D55DF"/>
    <w:rsid w:val="002D59A5"/>
    <w:rsid w:val="002D622E"/>
    <w:rsid w:val="002D6612"/>
    <w:rsid w:val="002D686B"/>
    <w:rsid w:val="002D6938"/>
    <w:rsid w:val="002D6AA4"/>
    <w:rsid w:val="002E03F4"/>
    <w:rsid w:val="002E0A05"/>
    <w:rsid w:val="002E0A32"/>
    <w:rsid w:val="002E126F"/>
    <w:rsid w:val="002E12C7"/>
    <w:rsid w:val="002E1A7E"/>
    <w:rsid w:val="002E2C82"/>
    <w:rsid w:val="002E2DD3"/>
    <w:rsid w:val="002E3E7D"/>
    <w:rsid w:val="002E4BF9"/>
    <w:rsid w:val="002E5391"/>
    <w:rsid w:val="002E5579"/>
    <w:rsid w:val="002E67B5"/>
    <w:rsid w:val="002E70D2"/>
    <w:rsid w:val="002F01A5"/>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1A3C"/>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283"/>
    <w:rsid w:val="003358A7"/>
    <w:rsid w:val="00335C47"/>
    <w:rsid w:val="00335DFC"/>
    <w:rsid w:val="00336924"/>
    <w:rsid w:val="0033716E"/>
    <w:rsid w:val="00337411"/>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64"/>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D48"/>
    <w:rsid w:val="0038423E"/>
    <w:rsid w:val="00384870"/>
    <w:rsid w:val="0038506B"/>
    <w:rsid w:val="003854A9"/>
    <w:rsid w:val="003864A6"/>
    <w:rsid w:val="003876E9"/>
    <w:rsid w:val="0038776B"/>
    <w:rsid w:val="00387CEA"/>
    <w:rsid w:val="0039021B"/>
    <w:rsid w:val="00390B90"/>
    <w:rsid w:val="00391355"/>
    <w:rsid w:val="003915E8"/>
    <w:rsid w:val="00391A89"/>
    <w:rsid w:val="0039212F"/>
    <w:rsid w:val="00392D0C"/>
    <w:rsid w:val="003930D0"/>
    <w:rsid w:val="003937C4"/>
    <w:rsid w:val="00393B1B"/>
    <w:rsid w:val="00393BD4"/>
    <w:rsid w:val="003953C7"/>
    <w:rsid w:val="003959A3"/>
    <w:rsid w:val="00396D87"/>
    <w:rsid w:val="00397193"/>
    <w:rsid w:val="00397DC1"/>
    <w:rsid w:val="00397F6D"/>
    <w:rsid w:val="003A09F5"/>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0B97"/>
    <w:rsid w:val="003B13BC"/>
    <w:rsid w:val="003B1449"/>
    <w:rsid w:val="003B1869"/>
    <w:rsid w:val="003B1D23"/>
    <w:rsid w:val="003B287B"/>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DF6"/>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69D"/>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93"/>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0CD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A13"/>
    <w:rsid w:val="00453F08"/>
    <w:rsid w:val="00454089"/>
    <w:rsid w:val="004542B7"/>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68D"/>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477"/>
    <w:rsid w:val="004A4696"/>
    <w:rsid w:val="004A472F"/>
    <w:rsid w:val="004A5FE9"/>
    <w:rsid w:val="004A6217"/>
    <w:rsid w:val="004A6A4A"/>
    <w:rsid w:val="004A6B0B"/>
    <w:rsid w:val="004A76D6"/>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9D1"/>
    <w:rsid w:val="004C0D6A"/>
    <w:rsid w:val="004C16D9"/>
    <w:rsid w:val="004C180D"/>
    <w:rsid w:val="004C197D"/>
    <w:rsid w:val="004C2727"/>
    <w:rsid w:val="004C272D"/>
    <w:rsid w:val="004C2815"/>
    <w:rsid w:val="004C2CD6"/>
    <w:rsid w:val="004C33BC"/>
    <w:rsid w:val="004C3E3B"/>
    <w:rsid w:val="004C4753"/>
    <w:rsid w:val="004C551E"/>
    <w:rsid w:val="004C56A9"/>
    <w:rsid w:val="004C5C64"/>
    <w:rsid w:val="004C67C1"/>
    <w:rsid w:val="004C6848"/>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6C3B"/>
    <w:rsid w:val="004D70FB"/>
    <w:rsid w:val="004E04EE"/>
    <w:rsid w:val="004E0526"/>
    <w:rsid w:val="004E0E1E"/>
    <w:rsid w:val="004E10AA"/>
    <w:rsid w:val="004E14B9"/>
    <w:rsid w:val="004E1579"/>
    <w:rsid w:val="004E173A"/>
    <w:rsid w:val="004E1D97"/>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3CCC"/>
    <w:rsid w:val="00524088"/>
    <w:rsid w:val="00524317"/>
    <w:rsid w:val="00524BB7"/>
    <w:rsid w:val="005255E5"/>
    <w:rsid w:val="005259AE"/>
    <w:rsid w:val="005261F7"/>
    <w:rsid w:val="00526565"/>
    <w:rsid w:val="005266FF"/>
    <w:rsid w:val="005269EF"/>
    <w:rsid w:val="00526C23"/>
    <w:rsid w:val="00527587"/>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4F21"/>
    <w:rsid w:val="00545C9C"/>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2C4"/>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C5C"/>
    <w:rsid w:val="00582D0F"/>
    <w:rsid w:val="005834C4"/>
    <w:rsid w:val="00584942"/>
    <w:rsid w:val="00585947"/>
    <w:rsid w:val="005863C8"/>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C23"/>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2624"/>
    <w:rsid w:val="0062300E"/>
    <w:rsid w:val="00623483"/>
    <w:rsid w:val="00623655"/>
    <w:rsid w:val="00623B53"/>
    <w:rsid w:val="00624028"/>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26"/>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162"/>
    <w:rsid w:val="006A22F7"/>
    <w:rsid w:val="006A2525"/>
    <w:rsid w:val="006A277A"/>
    <w:rsid w:val="006A2FF9"/>
    <w:rsid w:val="006A2FFF"/>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909"/>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462"/>
    <w:rsid w:val="006E58A4"/>
    <w:rsid w:val="006E5D6C"/>
    <w:rsid w:val="006E6256"/>
    <w:rsid w:val="006E69F3"/>
    <w:rsid w:val="006E6A6F"/>
    <w:rsid w:val="006E6C4A"/>
    <w:rsid w:val="006E7344"/>
    <w:rsid w:val="006E74DA"/>
    <w:rsid w:val="006E7B71"/>
    <w:rsid w:val="006E7EE1"/>
    <w:rsid w:val="006F0585"/>
    <w:rsid w:val="006F1312"/>
    <w:rsid w:val="006F1776"/>
    <w:rsid w:val="006F1C8B"/>
    <w:rsid w:val="006F1F52"/>
    <w:rsid w:val="006F21D8"/>
    <w:rsid w:val="006F2DB5"/>
    <w:rsid w:val="006F2E92"/>
    <w:rsid w:val="006F35F0"/>
    <w:rsid w:val="006F3CBF"/>
    <w:rsid w:val="006F4262"/>
    <w:rsid w:val="006F4802"/>
    <w:rsid w:val="006F5379"/>
    <w:rsid w:val="006F54DD"/>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79C"/>
    <w:rsid w:val="007429CF"/>
    <w:rsid w:val="00742BD8"/>
    <w:rsid w:val="00742F48"/>
    <w:rsid w:val="00743742"/>
    <w:rsid w:val="00743D60"/>
    <w:rsid w:val="00743F9E"/>
    <w:rsid w:val="00744732"/>
    <w:rsid w:val="00744B93"/>
    <w:rsid w:val="0074529F"/>
    <w:rsid w:val="0074546A"/>
    <w:rsid w:val="00745BA5"/>
    <w:rsid w:val="00745D47"/>
    <w:rsid w:val="00745D7C"/>
    <w:rsid w:val="007468E1"/>
    <w:rsid w:val="007476AD"/>
    <w:rsid w:val="007502DA"/>
    <w:rsid w:val="00750D67"/>
    <w:rsid w:val="00750F0E"/>
    <w:rsid w:val="00751210"/>
    <w:rsid w:val="007518C6"/>
    <w:rsid w:val="00752C3A"/>
    <w:rsid w:val="00752DBF"/>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44B"/>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12E"/>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3EF0"/>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5C"/>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2D"/>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1F90"/>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0E9"/>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5A3A"/>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A77"/>
    <w:rsid w:val="008C1DC2"/>
    <w:rsid w:val="008C225D"/>
    <w:rsid w:val="008C2C28"/>
    <w:rsid w:val="008C2D23"/>
    <w:rsid w:val="008C2FC1"/>
    <w:rsid w:val="008C380B"/>
    <w:rsid w:val="008C3B92"/>
    <w:rsid w:val="008C439C"/>
    <w:rsid w:val="008C5355"/>
    <w:rsid w:val="008C5A45"/>
    <w:rsid w:val="008C5ADD"/>
    <w:rsid w:val="008C630F"/>
    <w:rsid w:val="008C6DE5"/>
    <w:rsid w:val="008C7431"/>
    <w:rsid w:val="008C76C4"/>
    <w:rsid w:val="008C7840"/>
    <w:rsid w:val="008C7CB3"/>
    <w:rsid w:val="008D07F6"/>
    <w:rsid w:val="008D11F2"/>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1D4B"/>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515"/>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85D"/>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56F"/>
    <w:rsid w:val="00956D7D"/>
    <w:rsid w:val="00957779"/>
    <w:rsid w:val="00957DF0"/>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5FA4"/>
    <w:rsid w:val="0096715B"/>
    <w:rsid w:val="00967E48"/>
    <w:rsid w:val="00967E64"/>
    <w:rsid w:val="009705AB"/>
    <w:rsid w:val="00970CAB"/>
    <w:rsid w:val="00971117"/>
    <w:rsid w:val="00972323"/>
    <w:rsid w:val="00972717"/>
    <w:rsid w:val="009738AF"/>
    <w:rsid w:val="009738ED"/>
    <w:rsid w:val="00973D12"/>
    <w:rsid w:val="00973E97"/>
    <w:rsid w:val="00973F60"/>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C70"/>
    <w:rsid w:val="00982D2C"/>
    <w:rsid w:val="0098417E"/>
    <w:rsid w:val="00984FEA"/>
    <w:rsid w:val="00985043"/>
    <w:rsid w:val="00985094"/>
    <w:rsid w:val="009850CF"/>
    <w:rsid w:val="0098536D"/>
    <w:rsid w:val="009869DE"/>
    <w:rsid w:val="00986ED2"/>
    <w:rsid w:val="009872CC"/>
    <w:rsid w:val="00987454"/>
    <w:rsid w:val="00990313"/>
    <w:rsid w:val="0099047D"/>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A1"/>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6AB"/>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622"/>
    <w:rsid w:val="009D2705"/>
    <w:rsid w:val="009D27B4"/>
    <w:rsid w:val="009D2DE7"/>
    <w:rsid w:val="009D3260"/>
    <w:rsid w:val="009D45AA"/>
    <w:rsid w:val="009D4D95"/>
    <w:rsid w:val="009D56B8"/>
    <w:rsid w:val="009D5AF0"/>
    <w:rsid w:val="009D5D2A"/>
    <w:rsid w:val="009D5E55"/>
    <w:rsid w:val="009D66C9"/>
    <w:rsid w:val="009D697A"/>
    <w:rsid w:val="009D6B47"/>
    <w:rsid w:val="009D73BF"/>
    <w:rsid w:val="009D7575"/>
    <w:rsid w:val="009D764B"/>
    <w:rsid w:val="009D77C1"/>
    <w:rsid w:val="009D7C0C"/>
    <w:rsid w:val="009E1222"/>
    <w:rsid w:val="009E157A"/>
    <w:rsid w:val="009E178B"/>
    <w:rsid w:val="009E1F2D"/>
    <w:rsid w:val="009E226B"/>
    <w:rsid w:val="009E2DD1"/>
    <w:rsid w:val="009E335D"/>
    <w:rsid w:val="009E3756"/>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37D"/>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22A6"/>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E77BD"/>
    <w:rsid w:val="00AF031C"/>
    <w:rsid w:val="00AF045B"/>
    <w:rsid w:val="00AF05AA"/>
    <w:rsid w:val="00AF06C7"/>
    <w:rsid w:val="00AF1041"/>
    <w:rsid w:val="00AF137B"/>
    <w:rsid w:val="00AF1543"/>
    <w:rsid w:val="00AF1C18"/>
    <w:rsid w:val="00AF211E"/>
    <w:rsid w:val="00AF24DF"/>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6B74"/>
    <w:rsid w:val="00B37786"/>
    <w:rsid w:val="00B37FB4"/>
    <w:rsid w:val="00B40111"/>
    <w:rsid w:val="00B40149"/>
    <w:rsid w:val="00B407F1"/>
    <w:rsid w:val="00B409DA"/>
    <w:rsid w:val="00B4147F"/>
    <w:rsid w:val="00B41991"/>
    <w:rsid w:val="00B41B37"/>
    <w:rsid w:val="00B41FA8"/>
    <w:rsid w:val="00B424FB"/>
    <w:rsid w:val="00B42CEA"/>
    <w:rsid w:val="00B455BD"/>
    <w:rsid w:val="00B45F5C"/>
    <w:rsid w:val="00B46C4B"/>
    <w:rsid w:val="00B5015E"/>
    <w:rsid w:val="00B5017A"/>
    <w:rsid w:val="00B518E0"/>
    <w:rsid w:val="00B51A1C"/>
    <w:rsid w:val="00B51C63"/>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485"/>
    <w:rsid w:val="00B8557F"/>
    <w:rsid w:val="00B857B9"/>
    <w:rsid w:val="00B85C1B"/>
    <w:rsid w:val="00B8633D"/>
    <w:rsid w:val="00B86E49"/>
    <w:rsid w:val="00B86F1B"/>
    <w:rsid w:val="00B8719A"/>
    <w:rsid w:val="00B9006A"/>
    <w:rsid w:val="00B901C2"/>
    <w:rsid w:val="00B90909"/>
    <w:rsid w:val="00B90D6F"/>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9D9"/>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27D"/>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45C"/>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49C7"/>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6AF"/>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1D8"/>
    <w:rsid w:val="00C65D88"/>
    <w:rsid w:val="00C65E0C"/>
    <w:rsid w:val="00C6685B"/>
    <w:rsid w:val="00C668C9"/>
    <w:rsid w:val="00C66D38"/>
    <w:rsid w:val="00C673A7"/>
    <w:rsid w:val="00C6783F"/>
    <w:rsid w:val="00C703D6"/>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2B"/>
    <w:rsid w:val="00CA4D8F"/>
    <w:rsid w:val="00CA4E70"/>
    <w:rsid w:val="00CA5371"/>
    <w:rsid w:val="00CA5B43"/>
    <w:rsid w:val="00CA5CD2"/>
    <w:rsid w:val="00CA623D"/>
    <w:rsid w:val="00CA6606"/>
    <w:rsid w:val="00CA6F7D"/>
    <w:rsid w:val="00CA7122"/>
    <w:rsid w:val="00CB0596"/>
    <w:rsid w:val="00CB0E7C"/>
    <w:rsid w:val="00CB186E"/>
    <w:rsid w:val="00CB1A65"/>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B8D"/>
    <w:rsid w:val="00CD0696"/>
    <w:rsid w:val="00CD1130"/>
    <w:rsid w:val="00CD14B2"/>
    <w:rsid w:val="00CD21AD"/>
    <w:rsid w:val="00CD248F"/>
    <w:rsid w:val="00CD2851"/>
    <w:rsid w:val="00CD2936"/>
    <w:rsid w:val="00CD2DC4"/>
    <w:rsid w:val="00CD3E51"/>
    <w:rsid w:val="00CD4085"/>
    <w:rsid w:val="00CD6177"/>
    <w:rsid w:val="00CD6540"/>
    <w:rsid w:val="00CD72B6"/>
    <w:rsid w:val="00CD77B8"/>
    <w:rsid w:val="00CE0BD4"/>
    <w:rsid w:val="00CE0CCB"/>
    <w:rsid w:val="00CE0F37"/>
    <w:rsid w:val="00CE1208"/>
    <w:rsid w:val="00CE139F"/>
    <w:rsid w:val="00CE19FD"/>
    <w:rsid w:val="00CE1C38"/>
    <w:rsid w:val="00CE2A0E"/>
    <w:rsid w:val="00CE2AC7"/>
    <w:rsid w:val="00CE2ED3"/>
    <w:rsid w:val="00CE36EB"/>
    <w:rsid w:val="00CE38B6"/>
    <w:rsid w:val="00CE394A"/>
    <w:rsid w:val="00CE40E3"/>
    <w:rsid w:val="00CE4672"/>
    <w:rsid w:val="00CE5C18"/>
    <w:rsid w:val="00CE6764"/>
    <w:rsid w:val="00CE68BC"/>
    <w:rsid w:val="00CE6E16"/>
    <w:rsid w:val="00CE6E37"/>
    <w:rsid w:val="00CE7925"/>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A3C"/>
    <w:rsid w:val="00D10FBF"/>
    <w:rsid w:val="00D11B5E"/>
    <w:rsid w:val="00D12480"/>
    <w:rsid w:val="00D1274C"/>
    <w:rsid w:val="00D12C08"/>
    <w:rsid w:val="00D12D4C"/>
    <w:rsid w:val="00D1363F"/>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AC9"/>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C04"/>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0F8"/>
    <w:rsid w:val="00D455FE"/>
    <w:rsid w:val="00D45602"/>
    <w:rsid w:val="00D461FD"/>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3FB"/>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23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C1"/>
    <w:rsid w:val="00DC72D5"/>
    <w:rsid w:val="00DC7B98"/>
    <w:rsid w:val="00DC7D73"/>
    <w:rsid w:val="00DC7DA7"/>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71A"/>
    <w:rsid w:val="00E22A05"/>
    <w:rsid w:val="00E22F6B"/>
    <w:rsid w:val="00E23F1F"/>
    <w:rsid w:val="00E2462F"/>
    <w:rsid w:val="00E24EF1"/>
    <w:rsid w:val="00E255D1"/>
    <w:rsid w:val="00E2567E"/>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C86"/>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9EE"/>
    <w:rsid w:val="00E77DF4"/>
    <w:rsid w:val="00E80156"/>
    <w:rsid w:val="00E807A3"/>
    <w:rsid w:val="00E80FB6"/>
    <w:rsid w:val="00E8182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23FC"/>
    <w:rsid w:val="00E93511"/>
    <w:rsid w:val="00E94C96"/>
    <w:rsid w:val="00E954A1"/>
    <w:rsid w:val="00E95D25"/>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D57"/>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6D6"/>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74F"/>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D6"/>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0DFF"/>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84"/>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0BC1"/>
    <w:rsid w:val="00FE1E8D"/>
    <w:rsid w:val="00FE23EA"/>
    <w:rsid w:val="00FE2F98"/>
    <w:rsid w:val="00FE3C55"/>
    <w:rsid w:val="00FE3D56"/>
    <w:rsid w:val="00FE4088"/>
    <w:rsid w:val="00FE4611"/>
    <w:rsid w:val="00FE4682"/>
    <w:rsid w:val="00FE46A9"/>
    <w:rsid w:val="00FE4D1A"/>
    <w:rsid w:val="00FE518D"/>
    <w:rsid w:val="00FE5AE5"/>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ListBullet">
    <w:name w:val="List Bullet"/>
    <w:basedOn w:val="Normal"/>
    <w:uiPriority w:val="99"/>
    <w:rsid w:val="0074279C"/>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85376917">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49954688">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2196</Words>
  <Characters>12119</Characters>
  <Application>Microsoft Office Word</Application>
  <DocSecurity>0</DocSecurity>
  <Lines>260</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2022-10-10T23:00:00Z</dcterms:created>
  <dcterms:modified xsi:type="dcterms:W3CDTF">2022-10-10T23:01:00Z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c28a1-59e3-4b8d-9931-07e592b3aab7_Enabled">
    <vt:lpwstr>true</vt:lpwstr>
  </property>
  <property fmtid="{D5CDD505-2E9C-101B-9397-08002B2CF9AE}" pid="3" name="MSIP_Label_06cc28a1-59e3-4b8d-9931-07e592b3aab7_SetDate">
    <vt:lpwstr>2022-04-29T03:55:14Z</vt:lpwstr>
  </property>
  <property fmtid="{D5CDD505-2E9C-101B-9397-08002B2CF9AE}" pid="4" name="MSIP_Label_06cc28a1-59e3-4b8d-9931-07e592b3aab7_Method">
    <vt:lpwstr>Privileged</vt:lpwstr>
  </property>
  <property fmtid="{D5CDD505-2E9C-101B-9397-08002B2CF9AE}" pid="5" name="MSIP_Label_06cc28a1-59e3-4b8d-9931-07e592b3aab7_Name">
    <vt:lpwstr>CABINET</vt:lpwstr>
  </property>
  <property fmtid="{D5CDD505-2E9C-101B-9397-08002B2CF9AE}" pid="6" name="MSIP_Label_06cc28a1-59e3-4b8d-9931-07e592b3aab7_SiteId">
    <vt:lpwstr>b46c1908-0334-4236-b978-585ee88e4199</vt:lpwstr>
  </property>
  <property fmtid="{D5CDD505-2E9C-101B-9397-08002B2CF9AE}" pid="7" name="MSIP_Label_06cc28a1-59e3-4b8d-9931-07e592b3aab7_ActionId">
    <vt:lpwstr>c8d08aa1-f995-40b1-ac90-269400e3af47</vt:lpwstr>
  </property>
  <property fmtid="{D5CDD505-2E9C-101B-9397-08002B2CF9AE}" pid="8" name="MSIP_Label_06cc28a1-59e3-4b8d-9931-07e592b3aab7_ContentBits">
    <vt:lpwstr>1</vt:lpwstr>
  </property>
  <property fmtid="{D5CDD505-2E9C-101B-9397-08002B2CF9AE}" pid="9" name="Objective-Id">
    <vt:lpwstr>A36270286</vt:lpwstr>
  </property>
  <property fmtid="{D5CDD505-2E9C-101B-9397-08002B2CF9AE}" pid="10" name="Objective-Title">
    <vt:lpwstr>Attachment G - Electricity Safety Legislation Amendment Bill 2022 - Explanatory Statement</vt:lpwstr>
  </property>
  <property fmtid="{D5CDD505-2E9C-101B-9397-08002B2CF9AE}" pid="11" name="Objective-Comment">
    <vt:lpwstr/>
  </property>
  <property fmtid="{D5CDD505-2E9C-101B-9397-08002B2CF9AE}" pid="12" name="Objective-CreationStamp">
    <vt:filetime>2022-07-25T23:41:29Z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2022-09-05T02:46:29Z</vt:filetime>
  </property>
  <property fmtid="{D5CDD505-2E9C-101B-9397-08002B2CF9AE}" pid="16" name="Objective-ModificationStamp">
    <vt:filetime>2022-09-05T02:46:29Z</vt:filetime>
  </property>
  <property fmtid="{D5CDD505-2E9C-101B-9397-08002B2CF9AE}" pid="17" name="Objective-Owner">
    <vt:lpwstr>Vanessa Margules</vt:lpwstr>
  </property>
  <property fmtid="{D5CDD505-2E9C-101B-9397-08002B2CF9AE}" pid="18" name="Objective-Path">
    <vt:lpwstr>Whole of ACT Government:EPSDD - Environment Planning and Sustainable Development Directorate:07. Ministerial, Cabinet and Government Relations:05. Cabinet:02. 10th Assembly:02. ACTIVE Cabinet Submissions:22/415 - Cabinet - Electricity Safety Legislation Amendment Bill:01. Final Agency Documentation:</vt:lpwstr>
  </property>
  <property fmtid="{D5CDD505-2E9C-101B-9397-08002B2CF9AE}" pid="19" name="Objective-Parent">
    <vt:lpwstr>01. Final Agency Documentation</vt:lpwstr>
  </property>
  <property fmtid="{D5CDD505-2E9C-101B-9397-08002B2CF9AE}" pid="20" name="Objective-State">
    <vt:lpwstr>Published</vt:lpwstr>
  </property>
  <property fmtid="{D5CDD505-2E9C-101B-9397-08002B2CF9AE}" pid="21" name="Objective-Version">
    <vt:lpwstr>12.0</vt:lpwstr>
  </property>
  <property fmtid="{D5CDD505-2E9C-101B-9397-08002B2CF9AE}" pid="22" name="Objective-VersionNumber">
    <vt:r8>15</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vt:lpwstr>ACCESS CANBERRA</vt:lpwstr>
  </property>
  <property fmtid="{D5CDD505-2E9C-101B-9397-08002B2CF9AE}" pid="28" name="Objective-Document Type">
    <vt:lpwstr>0-Document</vt:lpwstr>
  </property>
  <property fmtid="{D5CDD505-2E9C-101B-9397-08002B2CF9AE}" pid="29" name="Objective-Language">
    <vt:lpwstr>English (en)</vt:lpwstr>
  </property>
  <property fmtid="{D5CDD505-2E9C-101B-9397-08002B2CF9AE}" pid="30" name="Objective-Jurisdiction">
    <vt:lpwstr>ACT</vt:lpwstr>
  </property>
  <property fmtid="{D5CDD505-2E9C-101B-9397-08002B2CF9AE}" pid="31" name="Objective-Customers">
    <vt:lpwstr/>
  </property>
  <property fmtid="{D5CDD505-2E9C-101B-9397-08002B2CF9AE}" pid="32" name="Objective-Places">
    <vt:lpwstr/>
  </property>
  <property fmtid="{D5CDD505-2E9C-101B-9397-08002B2CF9AE}" pid="33" name="Objective-Transaction Reference">
    <vt:lpwstr/>
  </property>
  <property fmtid="{D5CDD505-2E9C-101B-9397-08002B2CF9AE}" pid="34" name="Objective-Document Created By">
    <vt:lpwstr/>
  </property>
  <property fmtid="{D5CDD505-2E9C-101B-9397-08002B2CF9AE}" pid="35" name="Objective-Document Created On">
    <vt:lpwstr/>
  </property>
  <property fmtid="{D5CDD505-2E9C-101B-9397-08002B2CF9AE}" pid="36" name="Objective-Covers Period From">
    <vt:lpwstr/>
  </property>
  <property fmtid="{D5CDD505-2E9C-101B-9397-08002B2CF9AE}" pid="37" name="Objective-Covers Period To">
    <vt:lpwstr/>
  </property>
</Properties>
</file>