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7A7BC" w14:textId="77777777" w:rsidR="008F16AF" w:rsidRPr="001F3642" w:rsidRDefault="008F16AF" w:rsidP="001F3642">
      <w:pPr>
        <w:spacing w:before="120" w:after="0" w:line="240" w:lineRule="auto"/>
        <w:rPr>
          <w:rFonts w:ascii="Arial" w:hAnsi="Arial" w:cs="Arial"/>
          <w:sz w:val="24"/>
          <w:szCs w:val="20"/>
        </w:rPr>
      </w:pPr>
      <w:r w:rsidRPr="001F3642">
        <w:rPr>
          <w:rFonts w:ascii="Arial" w:hAnsi="Arial" w:cs="Arial"/>
          <w:sz w:val="24"/>
          <w:szCs w:val="20"/>
        </w:rPr>
        <w:t>Australian Capital Territory</w:t>
      </w:r>
    </w:p>
    <w:p w14:paraId="2E3AB4A9" w14:textId="77777777" w:rsidR="008F16AF" w:rsidRPr="001F3642" w:rsidRDefault="007E1701" w:rsidP="001F3642">
      <w:pPr>
        <w:spacing w:before="360" w:after="0" w:line="240" w:lineRule="auto"/>
        <w:ind w:right="565"/>
        <w:rPr>
          <w:rFonts w:ascii="Arial" w:hAnsi="Arial" w:cs="Arial"/>
          <w:b/>
          <w:bCs/>
          <w:sz w:val="28"/>
          <w:szCs w:val="28"/>
        </w:rPr>
      </w:pPr>
      <w:r w:rsidRPr="001F3642">
        <w:rPr>
          <w:rFonts w:ascii="Arial" w:hAnsi="Arial" w:cs="Arial"/>
          <w:b/>
          <w:bCs/>
          <w:sz w:val="28"/>
          <w:szCs w:val="28"/>
        </w:rPr>
        <w:t>Explanatory Statement</w:t>
      </w:r>
    </w:p>
    <w:p w14:paraId="1D317750" w14:textId="4232EEFE" w:rsidR="008F16AF" w:rsidRPr="00B97F3B" w:rsidRDefault="008F16AF" w:rsidP="00B97F3B">
      <w:pPr>
        <w:pStyle w:val="Billname"/>
        <w:spacing w:before="400"/>
        <w:rPr>
          <w:sz w:val="38"/>
          <w:szCs w:val="38"/>
        </w:rPr>
      </w:pPr>
      <w:r w:rsidRPr="00B97F3B">
        <w:rPr>
          <w:sz w:val="38"/>
          <w:szCs w:val="38"/>
        </w:rPr>
        <w:t>Public Health (Reporting of Notifiable C</w:t>
      </w:r>
      <w:r w:rsidR="007E32C1" w:rsidRPr="00B97F3B">
        <w:rPr>
          <w:sz w:val="38"/>
          <w:szCs w:val="38"/>
        </w:rPr>
        <w:t>onditions) Code of Practice</w:t>
      </w:r>
      <w:r w:rsidR="00310EA6" w:rsidRPr="00B97F3B">
        <w:rPr>
          <w:sz w:val="38"/>
          <w:szCs w:val="38"/>
        </w:rPr>
        <w:t> 20</w:t>
      </w:r>
      <w:r w:rsidR="007E32C1" w:rsidRPr="00B97F3B">
        <w:rPr>
          <w:sz w:val="38"/>
          <w:szCs w:val="38"/>
        </w:rPr>
        <w:t>2</w:t>
      </w:r>
      <w:r w:rsidR="00D0235E">
        <w:rPr>
          <w:sz w:val="38"/>
          <w:szCs w:val="38"/>
        </w:rPr>
        <w:t>2</w:t>
      </w:r>
      <w:r w:rsidR="003153F3">
        <w:rPr>
          <w:sz w:val="38"/>
          <w:szCs w:val="38"/>
        </w:rPr>
        <w:t> (No 2)</w:t>
      </w:r>
    </w:p>
    <w:p w14:paraId="0DBAE938" w14:textId="09B0F50A" w:rsidR="008F16AF" w:rsidRPr="001F3642" w:rsidRDefault="007E32C1" w:rsidP="001F3642">
      <w:pPr>
        <w:spacing w:before="340" w:after="0" w:line="240" w:lineRule="auto"/>
        <w:rPr>
          <w:rFonts w:ascii="Arial" w:hAnsi="Arial" w:cs="Arial"/>
          <w:b/>
          <w:bCs/>
          <w:sz w:val="24"/>
          <w:szCs w:val="20"/>
        </w:rPr>
      </w:pPr>
      <w:r w:rsidRPr="001F3642">
        <w:rPr>
          <w:rFonts w:ascii="Arial" w:hAnsi="Arial" w:cs="Arial"/>
          <w:b/>
          <w:bCs/>
          <w:sz w:val="24"/>
          <w:szCs w:val="20"/>
        </w:rPr>
        <w:t>Disallowable Instrument DI20</w:t>
      </w:r>
      <w:r w:rsidR="00310EA6" w:rsidRPr="001F3642">
        <w:rPr>
          <w:rFonts w:ascii="Arial" w:hAnsi="Arial" w:cs="Arial"/>
          <w:b/>
          <w:bCs/>
          <w:sz w:val="24"/>
          <w:szCs w:val="20"/>
        </w:rPr>
        <w:t>2</w:t>
      </w:r>
      <w:r w:rsidR="00D0235E">
        <w:rPr>
          <w:rFonts w:ascii="Arial" w:hAnsi="Arial" w:cs="Arial"/>
          <w:b/>
          <w:bCs/>
          <w:sz w:val="24"/>
          <w:szCs w:val="20"/>
        </w:rPr>
        <w:t>2</w:t>
      </w:r>
      <w:r w:rsidR="008F16AF" w:rsidRPr="001F3642">
        <w:rPr>
          <w:rFonts w:ascii="Arial" w:hAnsi="Arial" w:cs="Arial"/>
          <w:b/>
          <w:bCs/>
          <w:sz w:val="24"/>
          <w:szCs w:val="20"/>
        </w:rPr>
        <w:t>–</w:t>
      </w:r>
      <w:r w:rsidR="00547B21">
        <w:rPr>
          <w:rFonts w:ascii="Arial" w:hAnsi="Arial" w:cs="Arial"/>
          <w:b/>
          <w:bCs/>
          <w:sz w:val="24"/>
          <w:szCs w:val="20"/>
        </w:rPr>
        <w:t>238</w:t>
      </w:r>
    </w:p>
    <w:p w14:paraId="5691C2D0" w14:textId="77777777" w:rsidR="008F16AF" w:rsidRPr="001F3642" w:rsidRDefault="008F16AF" w:rsidP="001F3642">
      <w:pPr>
        <w:pStyle w:val="madeunder"/>
        <w:spacing w:before="300" w:after="0"/>
      </w:pPr>
      <w:r w:rsidRPr="001F3642">
        <w:t>made under the</w:t>
      </w:r>
    </w:p>
    <w:p w14:paraId="30EB8B9E" w14:textId="77777777" w:rsidR="008F16AF" w:rsidRPr="001F3642" w:rsidRDefault="008F16AF" w:rsidP="001F3642">
      <w:pPr>
        <w:pStyle w:val="CoverActName"/>
        <w:spacing w:before="320" w:after="0"/>
        <w:rPr>
          <w:rFonts w:cs="Arial"/>
          <w:sz w:val="20"/>
        </w:rPr>
      </w:pPr>
      <w:r w:rsidRPr="001F3642">
        <w:rPr>
          <w:rFonts w:cs="Arial"/>
          <w:sz w:val="20"/>
        </w:rPr>
        <w:t>Public Health Act 1997, s 133 (Codes of Practice)</w:t>
      </w:r>
    </w:p>
    <w:p w14:paraId="5757EF02" w14:textId="77777777" w:rsidR="001F3642" w:rsidRDefault="001F3642" w:rsidP="001F3642">
      <w:pPr>
        <w:pStyle w:val="N-line3"/>
        <w:pBdr>
          <w:bottom w:val="none" w:sz="0" w:space="0" w:color="auto"/>
        </w:pBdr>
      </w:pPr>
    </w:p>
    <w:p w14:paraId="63790BEC" w14:textId="77777777" w:rsidR="001F3642" w:rsidRDefault="001F3642" w:rsidP="001F3642">
      <w:pPr>
        <w:pStyle w:val="N-line3"/>
        <w:pBdr>
          <w:top w:val="single" w:sz="12" w:space="1" w:color="auto"/>
          <w:bottom w:val="none" w:sz="0" w:space="0" w:color="auto"/>
        </w:pBdr>
      </w:pPr>
    </w:p>
    <w:p w14:paraId="51A2E3EF" w14:textId="0FDECC0D" w:rsidR="008872A5" w:rsidRPr="007E1701" w:rsidRDefault="008F16AF" w:rsidP="00450672">
      <w:pPr>
        <w:spacing w:line="240" w:lineRule="auto"/>
        <w:rPr>
          <w:rFonts w:ascii="Times New Roman" w:hAnsi="Times New Roman"/>
        </w:rPr>
      </w:pPr>
      <w:r w:rsidRPr="00310EA6">
        <w:rPr>
          <w:rFonts w:ascii="Times New Roman" w:hAnsi="Times New Roman"/>
          <w:i/>
          <w:iCs/>
        </w:rPr>
        <w:t>Public Health Act 1997</w:t>
      </w:r>
      <w:r w:rsidRPr="007E1701">
        <w:rPr>
          <w:rFonts w:ascii="Times New Roman" w:hAnsi="Times New Roman"/>
        </w:rPr>
        <w:t xml:space="preserve"> (the Act) </w:t>
      </w:r>
      <w:r w:rsidR="007814C7" w:rsidRPr="007E1701">
        <w:rPr>
          <w:rFonts w:ascii="Times New Roman" w:hAnsi="Times New Roman"/>
        </w:rPr>
        <w:t xml:space="preserve">Part 6 </w:t>
      </w:r>
      <w:r w:rsidR="007814C7">
        <w:rPr>
          <w:rFonts w:ascii="Times New Roman" w:hAnsi="Times New Roman"/>
        </w:rPr>
        <w:t>(</w:t>
      </w:r>
      <w:r w:rsidR="007814C7" w:rsidRPr="007814C7">
        <w:rPr>
          <w:rFonts w:ascii="Times New Roman" w:hAnsi="Times New Roman"/>
        </w:rPr>
        <w:t xml:space="preserve">Notifiable conditions and public health hazards) </w:t>
      </w:r>
      <w:r w:rsidRPr="007E1701">
        <w:rPr>
          <w:rFonts w:ascii="Times New Roman" w:hAnsi="Times New Roman"/>
        </w:rPr>
        <w:t>establishes the regulatory framework for the monitoring and investigation of notifiable conditions so that public health action may be carried out in order to minimise the adverse public health effects of such conditions.</w:t>
      </w:r>
    </w:p>
    <w:p w14:paraId="6D0F827A" w14:textId="2977BCB0" w:rsidR="008F16AF" w:rsidRPr="007E1701" w:rsidRDefault="003153F3" w:rsidP="00450672">
      <w:pPr>
        <w:spacing w:line="240" w:lineRule="auto"/>
        <w:rPr>
          <w:rFonts w:ascii="Times New Roman" w:hAnsi="Times New Roman"/>
        </w:rPr>
      </w:pPr>
      <w:r>
        <w:rPr>
          <w:rFonts w:ascii="Times New Roman" w:hAnsi="Times New Roman"/>
        </w:rPr>
        <w:t>S</w:t>
      </w:r>
      <w:r w:rsidRPr="007E1701">
        <w:rPr>
          <w:rFonts w:ascii="Times New Roman" w:hAnsi="Times New Roman"/>
        </w:rPr>
        <w:t>ections</w:t>
      </w:r>
      <w:r>
        <w:rPr>
          <w:rFonts w:ascii="Times New Roman" w:hAnsi="Times New Roman"/>
        </w:rPr>
        <w:t> </w:t>
      </w:r>
      <w:r w:rsidRPr="007E1701">
        <w:rPr>
          <w:rFonts w:ascii="Times New Roman" w:hAnsi="Times New Roman"/>
        </w:rPr>
        <w:t>102</w:t>
      </w:r>
      <w:r>
        <w:rPr>
          <w:rFonts w:ascii="Times New Roman" w:hAnsi="Times New Roman"/>
        </w:rPr>
        <w:t xml:space="preserve"> through to 1</w:t>
      </w:r>
      <w:r w:rsidRPr="007E1701">
        <w:rPr>
          <w:rFonts w:ascii="Times New Roman" w:hAnsi="Times New Roman"/>
        </w:rPr>
        <w:t>05</w:t>
      </w:r>
      <w:r>
        <w:rPr>
          <w:rFonts w:ascii="Times New Roman" w:hAnsi="Times New Roman"/>
        </w:rPr>
        <w:t xml:space="preserve"> in </w:t>
      </w:r>
      <w:r w:rsidR="008F16AF" w:rsidRPr="007E1701">
        <w:rPr>
          <w:rFonts w:ascii="Times New Roman" w:hAnsi="Times New Roman"/>
        </w:rPr>
        <w:t xml:space="preserve">Division 6.2 of the Act require certain individuals including Doctors, Nurse Practitioners, Pathologists, persons in charge of Hospitals and other responsible people to inform the Chief Health Officer if they have reasonable grounds to believe that a patient has, or may have, a notifiable condition. </w:t>
      </w:r>
    </w:p>
    <w:p w14:paraId="433FEF64" w14:textId="0E5DE80C" w:rsidR="00450672" w:rsidRDefault="008F16AF" w:rsidP="00450672">
      <w:pPr>
        <w:spacing w:line="240" w:lineRule="auto"/>
        <w:rPr>
          <w:rFonts w:ascii="Times New Roman" w:hAnsi="Times New Roman"/>
        </w:rPr>
      </w:pPr>
      <w:r w:rsidRPr="007E1701">
        <w:rPr>
          <w:rFonts w:ascii="Times New Roman" w:hAnsi="Times New Roman"/>
        </w:rPr>
        <w:t xml:space="preserve">A notification under the Act </w:t>
      </w:r>
      <w:r w:rsidR="007814C7">
        <w:rPr>
          <w:rFonts w:ascii="Times New Roman" w:hAnsi="Times New Roman"/>
        </w:rPr>
        <w:t xml:space="preserve">must </w:t>
      </w:r>
      <w:r w:rsidRPr="007E1701">
        <w:rPr>
          <w:rFonts w:ascii="Times New Roman" w:hAnsi="Times New Roman"/>
        </w:rPr>
        <w:t>be made in accordance with the applicable code of practice. This instrument repeals the Public Health (Reporting of Notifiable Conditions) Code of Practice</w:t>
      </w:r>
      <w:r w:rsidR="007814C7">
        <w:rPr>
          <w:rFonts w:ascii="Times New Roman" w:hAnsi="Times New Roman"/>
        </w:rPr>
        <w:t> </w:t>
      </w:r>
      <w:r w:rsidRPr="007E1701">
        <w:rPr>
          <w:rFonts w:ascii="Times New Roman" w:hAnsi="Times New Roman"/>
        </w:rPr>
        <w:t>20</w:t>
      </w:r>
      <w:r w:rsidR="00EB5D39">
        <w:rPr>
          <w:rFonts w:ascii="Times New Roman" w:hAnsi="Times New Roman"/>
        </w:rPr>
        <w:t>2</w:t>
      </w:r>
      <w:r w:rsidR="003153F3">
        <w:rPr>
          <w:rFonts w:ascii="Times New Roman" w:hAnsi="Times New Roman"/>
        </w:rPr>
        <w:t>2 (No 1)</w:t>
      </w:r>
      <w:r w:rsidRPr="007E1701">
        <w:rPr>
          <w:rFonts w:ascii="Times New Roman" w:hAnsi="Times New Roman"/>
        </w:rPr>
        <w:t xml:space="preserve"> and will be replaced by the Public Health (Reporting of Notifiable Conditions) Code of Practice </w:t>
      </w:r>
      <w:r w:rsidR="007E32C1" w:rsidRPr="007E1701">
        <w:rPr>
          <w:rFonts w:ascii="Times New Roman" w:hAnsi="Times New Roman"/>
        </w:rPr>
        <w:t>20</w:t>
      </w:r>
      <w:r w:rsidR="00B17B02">
        <w:rPr>
          <w:rFonts w:ascii="Times New Roman" w:hAnsi="Times New Roman"/>
        </w:rPr>
        <w:t>2</w:t>
      </w:r>
      <w:r w:rsidR="00D0235E">
        <w:rPr>
          <w:rFonts w:ascii="Times New Roman" w:hAnsi="Times New Roman"/>
        </w:rPr>
        <w:t>2</w:t>
      </w:r>
      <w:r w:rsidR="003153F3">
        <w:rPr>
          <w:rFonts w:ascii="Times New Roman" w:hAnsi="Times New Roman"/>
        </w:rPr>
        <w:t> (No 2).</w:t>
      </w:r>
    </w:p>
    <w:p w14:paraId="16F3EB10" w14:textId="77777777" w:rsidR="007814C7" w:rsidRDefault="003153F3" w:rsidP="00450672">
      <w:pPr>
        <w:spacing w:line="240" w:lineRule="auto"/>
        <w:rPr>
          <w:rFonts w:ascii="Times New Roman" w:hAnsi="Times New Roman"/>
        </w:rPr>
      </w:pPr>
      <w:r>
        <w:rPr>
          <w:rFonts w:ascii="Times New Roman" w:hAnsi="Times New Roman"/>
        </w:rPr>
        <w:t>With the COVID</w:t>
      </w:r>
      <w:r>
        <w:rPr>
          <w:rFonts w:ascii="Times New Roman" w:hAnsi="Times New Roman"/>
        </w:rPr>
        <w:noBreakHyphen/>
        <w:t>19 Public Health Emergency in the ACT</w:t>
      </w:r>
      <w:r w:rsidR="007814C7">
        <w:rPr>
          <w:rFonts w:ascii="Times New Roman" w:hAnsi="Times New Roman"/>
        </w:rPr>
        <w:t xml:space="preserve"> revoked on 29 September 2022</w:t>
      </w:r>
      <w:r>
        <w:rPr>
          <w:rFonts w:ascii="Times New Roman" w:hAnsi="Times New Roman"/>
        </w:rPr>
        <w:t>, COVID</w:t>
      </w:r>
      <w:r>
        <w:rPr>
          <w:rFonts w:ascii="Times New Roman" w:hAnsi="Times New Roman"/>
        </w:rPr>
        <w:noBreakHyphen/>
        <w:t>19 has been changed from a ‘Group A to ‘Group B’ notifiable condition removing the need for urgent notification of COVID</w:t>
      </w:r>
      <w:r>
        <w:rPr>
          <w:rFonts w:ascii="Times New Roman" w:hAnsi="Times New Roman"/>
        </w:rPr>
        <w:noBreakHyphen/>
        <w:t>19 cases.</w:t>
      </w:r>
    </w:p>
    <w:p w14:paraId="318A5FBD" w14:textId="77777777" w:rsidR="007814C7" w:rsidRDefault="00450672" w:rsidP="00450672">
      <w:pPr>
        <w:spacing w:line="240" w:lineRule="auto"/>
        <w:rPr>
          <w:rFonts w:ascii="Times New Roman" w:hAnsi="Times New Roman"/>
        </w:rPr>
      </w:pPr>
      <w:r>
        <w:rPr>
          <w:rFonts w:ascii="Times New Roman" w:hAnsi="Times New Roman"/>
        </w:rPr>
        <w:t>An</w:t>
      </w:r>
      <w:r w:rsidR="003153F3">
        <w:rPr>
          <w:rFonts w:ascii="Times New Roman" w:hAnsi="Times New Roman"/>
        </w:rPr>
        <w:t xml:space="preserve">other </w:t>
      </w:r>
      <w:r w:rsidR="009E5BEC">
        <w:rPr>
          <w:rFonts w:ascii="Times New Roman" w:hAnsi="Times New Roman"/>
        </w:rPr>
        <w:t xml:space="preserve">notable </w:t>
      </w:r>
      <w:r w:rsidR="003153F3">
        <w:rPr>
          <w:rFonts w:ascii="Times New Roman" w:hAnsi="Times New Roman"/>
        </w:rPr>
        <w:t>change</w:t>
      </w:r>
      <w:r w:rsidR="009E5BEC">
        <w:rPr>
          <w:rFonts w:ascii="Times New Roman" w:hAnsi="Times New Roman"/>
        </w:rPr>
        <w:t xml:space="preserve"> is that </w:t>
      </w:r>
      <w:r w:rsidR="003153F3">
        <w:rPr>
          <w:rFonts w:ascii="Times New Roman" w:hAnsi="Times New Roman"/>
        </w:rPr>
        <w:t>Monkeypox</w:t>
      </w:r>
      <w:r w:rsidR="009E5BEC">
        <w:rPr>
          <w:rFonts w:ascii="Times New Roman" w:hAnsi="Times New Roman"/>
        </w:rPr>
        <w:t>,</w:t>
      </w:r>
      <w:r w:rsidR="003153F3">
        <w:rPr>
          <w:rFonts w:ascii="Times New Roman" w:hAnsi="Times New Roman"/>
        </w:rPr>
        <w:t xml:space="preserve"> which had been declared a temporary </w:t>
      </w:r>
      <w:r w:rsidR="009E5BEC">
        <w:rPr>
          <w:rFonts w:ascii="Times New Roman" w:hAnsi="Times New Roman"/>
        </w:rPr>
        <w:t>notifiable condition by the Chief Health Officer on 27 May 2022, now becomes a permanent inclusion in the list of notifiable conditions</w:t>
      </w:r>
      <w:r w:rsidR="00EB5D39">
        <w:rPr>
          <w:rFonts w:ascii="Times New Roman" w:hAnsi="Times New Roman"/>
        </w:rPr>
        <w:t>.</w:t>
      </w:r>
    </w:p>
    <w:p w14:paraId="2C9A1D53" w14:textId="3897793D" w:rsidR="008F16AF" w:rsidRPr="007E1701" w:rsidRDefault="00450672" w:rsidP="00450672">
      <w:pPr>
        <w:spacing w:line="240" w:lineRule="auto"/>
        <w:rPr>
          <w:rFonts w:ascii="Times New Roman" w:hAnsi="Times New Roman"/>
        </w:rPr>
      </w:pPr>
      <w:r>
        <w:rPr>
          <w:rFonts w:ascii="Times New Roman" w:hAnsi="Times New Roman"/>
        </w:rPr>
        <w:t xml:space="preserve">Furthermore, </w:t>
      </w:r>
      <w:r w:rsidRPr="00450672">
        <w:rPr>
          <w:rFonts w:ascii="Times New Roman" w:hAnsi="Times New Roman"/>
        </w:rPr>
        <w:t xml:space="preserve">the listing of “Respiratory illness in </w:t>
      </w:r>
      <w:r w:rsidR="007814C7">
        <w:rPr>
          <w:rFonts w:ascii="Times New Roman" w:hAnsi="Times New Roman"/>
          <w:b/>
          <w:bCs/>
        </w:rPr>
        <w:t>three</w:t>
      </w:r>
      <w:r w:rsidRPr="00450672">
        <w:rPr>
          <w:rFonts w:ascii="Times New Roman" w:hAnsi="Times New Roman"/>
        </w:rPr>
        <w:t xml:space="preserve"> or more related cases in an institution within 72</w:t>
      </w:r>
      <w:r>
        <w:rPr>
          <w:rFonts w:ascii="Times New Roman" w:hAnsi="Times New Roman"/>
        </w:rPr>
        <w:t> </w:t>
      </w:r>
      <w:r w:rsidRPr="00450672">
        <w:rPr>
          <w:rFonts w:ascii="Times New Roman" w:hAnsi="Times New Roman"/>
        </w:rPr>
        <w:t xml:space="preserve">hours” </w:t>
      </w:r>
      <w:r>
        <w:rPr>
          <w:rFonts w:ascii="Times New Roman" w:hAnsi="Times New Roman"/>
        </w:rPr>
        <w:t xml:space="preserve">has been amended </w:t>
      </w:r>
      <w:r w:rsidRPr="00450672">
        <w:rPr>
          <w:rFonts w:ascii="Times New Roman" w:hAnsi="Times New Roman"/>
        </w:rPr>
        <w:t xml:space="preserve">to be “respiratory illness in </w:t>
      </w:r>
      <w:r w:rsidR="007814C7">
        <w:rPr>
          <w:rFonts w:ascii="Times New Roman" w:hAnsi="Times New Roman"/>
          <w:b/>
          <w:bCs/>
        </w:rPr>
        <w:t>two</w:t>
      </w:r>
      <w:r w:rsidRPr="00450672">
        <w:rPr>
          <w:rFonts w:ascii="Times New Roman" w:hAnsi="Times New Roman"/>
        </w:rPr>
        <w:t xml:space="preserve"> or more related cases in an institution within 72 hours” to align with updated national guidance for </w:t>
      </w:r>
      <w:r>
        <w:rPr>
          <w:rFonts w:ascii="Times New Roman" w:hAnsi="Times New Roman"/>
        </w:rPr>
        <w:t>Residential Aged Care Facilities (</w:t>
      </w:r>
      <w:r w:rsidRPr="00450672">
        <w:rPr>
          <w:rFonts w:ascii="Times New Roman" w:hAnsi="Times New Roman"/>
        </w:rPr>
        <w:t>RACFs</w:t>
      </w:r>
      <w:r>
        <w:rPr>
          <w:rFonts w:ascii="Times New Roman" w:hAnsi="Times New Roman"/>
        </w:rPr>
        <w:t>)</w:t>
      </w:r>
      <w:r w:rsidRPr="00450672">
        <w:rPr>
          <w:rFonts w:ascii="Times New Roman" w:hAnsi="Times New Roman"/>
        </w:rPr>
        <w:t xml:space="preserve"> that </w:t>
      </w:r>
      <w:r>
        <w:rPr>
          <w:rFonts w:ascii="Times New Roman" w:hAnsi="Times New Roman"/>
        </w:rPr>
        <w:t>were recently endorsed by the Australian Health Protection Principal Committee (</w:t>
      </w:r>
      <w:r w:rsidRPr="00450672">
        <w:rPr>
          <w:rFonts w:ascii="Times New Roman" w:hAnsi="Times New Roman"/>
        </w:rPr>
        <w:t>AHPPC</w:t>
      </w:r>
      <w:r>
        <w:rPr>
          <w:rFonts w:ascii="Times New Roman" w:hAnsi="Times New Roman"/>
        </w:rPr>
        <w:t>).</w:t>
      </w:r>
    </w:p>
    <w:p w14:paraId="18004928" w14:textId="3104E019" w:rsidR="008F16AF" w:rsidRPr="007E1701" w:rsidRDefault="008F16AF" w:rsidP="00450672">
      <w:pPr>
        <w:spacing w:line="240" w:lineRule="auto"/>
        <w:rPr>
          <w:rFonts w:ascii="Times New Roman" w:hAnsi="Times New Roman"/>
        </w:rPr>
      </w:pPr>
      <w:r w:rsidRPr="007E1701">
        <w:rPr>
          <w:rFonts w:ascii="Times New Roman" w:hAnsi="Times New Roman"/>
        </w:rPr>
        <w:t xml:space="preserve">The first two sections of the code of practice address the obligation to report notifiable conditions and details who is obliged to report. </w:t>
      </w:r>
      <w:r w:rsidR="00310EA6">
        <w:rPr>
          <w:rFonts w:ascii="Times New Roman" w:hAnsi="Times New Roman"/>
        </w:rPr>
        <w:t>S</w:t>
      </w:r>
      <w:r w:rsidRPr="007E1701">
        <w:rPr>
          <w:rFonts w:ascii="Times New Roman" w:hAnsi="Times New Roman"/>
        </w:rPr>
        <w:t>ection 3 of the code of practice details notification requirements. Section</w:t>
      </w:r>
      <w:r w:rsidR="00310EA6">
        <w:rPr>
          <w:rFonts w:ascii="Times New Roman" w:hAnsi="Times New Roman"/>
        </w:rPr>
        <w:t>s </w:t>
      </w:r>
      <w:r w:rsidRPr="007E1701">
        <w:rPr>
          <w:rFonts w:ascii="Times New Roman" w:hAnsi="Times New Roman"/>
        </w:rPr>
        <w:t>4 and 5 describe the public health response to notifications and issues related to privacy and disclosure of information. Section 6 provides an explanation of the definitions used in the code of practice</w:t>
      </w:r>
      <w:r w:rsidR="00310EA6">
        <w:rPr>
          <w:rFonts w:ascii="Times New Roman" w:hAnsi="Times New Roman"/>
        </w:rPr>
        <w:t xml:space="preserve">. These provisions </w:t>
      </w:r>
      <w:r w:rsidR="005426EA">
        <w:rPr>
          <w:rFonts w:ascii="Times New Roman" w:hAnsi="Times New Roman"/>
        </w:rPr>
        <w:t xml:space="preserve">have </w:t>
      </w:r>
      <w:r w:rsidR="00EB5D39">
        <w:rPr>
          <w:rFonts w:ascii="Times New Roman" w:hAnsi="Times New Roman"/>
        </w:rPr>
        <w:t>undergone minor editorial changes</w:t>
      </w:r>
      <w:r w:rsidR="00310EA6">
        <w:rPr>
          <w:rFonts w:ascii="Times New Roman" w:hAnsi="Times New Roman"/>
        </w:rPr>
        <w:t xml:space="preserve"> from the previously determined </w:t>
      </w:r>
      <w:r w:rsidR="00310EA6" w:rsidRPr="007E1701">
        <w:rPr>
          <w:rFonts w:ascii="Times New Roman" w:hAnsi="Times New Roman"/>
        </w:rPr>
        <w:t>code of practice.</w:t>
      </w:r>
    </w:p>
    <w:sectPr w:rsidR="008F16AF" w:rsidRPr="007E1701" w:rsidSect="00E021E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748C2" w14:textId="77777777" w:rsidR="00E95149" w:rsidRDefault="00E95149" w:rsidP="008F16AF">
      <w:pPr>
        <w:spacing w:after="0" w:line="240" w:lineRule="auto"/>
      </w:pPr>
      <w:r>
        <w:separator/>
      </w:r>
    </w:p>
  </w:endnote>
  <w:endnote w:type="continuationSeparator" w:id="0">
    <w:p w14:paraId="6DED140E" w14:textId="77777777" w:rsidR="00E95149" w:rsidRDefault="00E95149" w:rsidP="008F1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64804" w14:textId="77777777" w:rsidR="00C36E06" w:rsidRDefault="00C36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341B" w14:textId="05EDA69C" w:rsidR="008F16AF" w:rsidRDefault="008F16AF">
    <w:pPr>
      <w:pStyle w:val="Footer"/>
      <w:jc w:val="right"/>
      <w:rPr>
        <w:sz w:val="20"/>
        <w:szCs w:val="20"/>
      </w:rPr>
    </w:pPr>
    <w:r w:rsidRPr="00546DCF">
      <w:rPr>
        <w:sz w:val="20"/>
        <w:szCs w:val="20"/>
      </w:rPr>
      <w:t xml:space="preserve">Page </w:t>
    </w:r>
    <w:r w:rsidRPr="00546DCF">
      <w:rPr>
        <w:sz w:val="20"/>
        <w:szCs w:val="20"/>
      </w:rPr>
      <w:fldChar w:fldCharType="begin"/>
    </w:r>
    <w:r w:rsidRPr="00546DCF">
      <w:rPr>
        <w:sz w:val="20"/>
        <w:szCs w:val="20"/>
      </w:rPr>
      <w:instrText xml:space="preserve"> PAGE </w:instrText>
    </w:r>
    <w:r w:rsidRPr="00546DCF">
      <w:rPr>
        <w:sz w:val="20"/>
        <w:szCs w:val="20"/>
      </w:rPr>
      <w:fldChar w:fldCharType="separate"/>
    </w:r>
    <w:r w:rsidR="00B72228" w:rsidRPr="00546DCF">
      <w:rPr>
        <w:noProof/>
        <w:sz w:val="20"/>
        <w:szCs w:val="20"/>
      </w:rPr>
      <w:t>1</w:t>
    </w:r>
    <w:r w:rsidRPr="00546DCF">
      <w:rPr>
        <w:sz w:val="20"/>
        <w:szCs w:val="20"/>
      </w:rPr>
      <w:fldChar w:fldCharType="end"/>
    </w:r>
    <w:r w:rsidRPr="00546DCF">
      <w:rPr>
        <w:sz w:val="20"/>
        <w:szCs w:val="20"/>
      </w:rPr>
      <w:t xml:space="preserve"> of </w:t>
    </w:r>
    <w:r w:rsidRPr="00546DCF">
      <w:rPr>
        <w:sz w:val="20"/>
        <w:szCs w:val="20"/>
      </w:rPr>
      <w:fldChar w:fldCharType="begin"/>
    </w:r>
    <w:r w:rsidRPr="00546DCF">
      <w:rPr>
        <w:sz w:val="20"/>
        <w:szCs w:val="20"/>
      </w:rPr>
      <w:instrText xml:space="preserve"> NUMPAGES  </w:instrText>
    </w:r>
    <w:r w:rsidRPr="00546DCF">
      <w:rPr>
        <w:sz w:val="20"/>
        <w:szCs w:val="20"/>
      </w:rPr>
      <w:fldChar w:fldCharType="separate"/>
    </w:r>
    <w:r w:rsidR="00B72228" w:rsidRPr="00546DCF">
      <w:rPr>
        <w:noProof/>
        <w:sz w:val="20"/>
        <w:szCs w:val="20"/>
      </w:rPr>
      <w:t>2</w:t>
    </w:r>
    <w:r w:rsidRPr="00546DCF">
      <w:rPr>
        <w:sz w:val="20"/>
        <w:szCs w:val="20"/>
      </w:rPr>
      <w:fldChar w:fldCharType="end"/>
    </w:r>
  </w:p>
  <w:p w14:paraId="091D6227" w14:textId="014C90F5" w:rsidR="00546DCF" w:rsidRPr="00C36E06" w:rsidRDefault="00C36E06" w:rsidP="00C36E06">
    <w:pPr>
      <w:pStyle w:val="Footer"/>
      <w:spacing w:before="120"/>
      <w:jc w:val="center"/>
      <w:rPr>
        <w:rFonts w:ascii="Arial" w:hAnsi="Arial" w:cs="Arial"/>
        <w:sz w:val="14"/>
        <w:szCs w:val="14"/>
      </w:rPr>
    </w:pPr>
    <w:r w:rsidRPr="00C36E06">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672BC" w14:textId="77777777" w:rsidR="00C36E06" w:rsidRDefault="00C36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A460C" w14:textId="77777777" w:rsidR="00E95149" w:rsidRDefault="00E95149" w:rsidP="008F16AF">
      <w:pPr>
        <w:spacing w:after="0" w:line="240" w:lineRule="auto"/>
      </w:pPr>
      <w:r>
        <w:separator/>
      </w:r>
    </w:p>
  </w:footnote>
  <w:footnote w:type="continuationSeparator" w:id="0">
    <w:p w14:paraId="6F266E80" w14:textId="77777777" w:rsidR="00E95149" w:rsidRDefault="00E95149" w:rsidP="008F1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1D81" w14:textId="77777777" w:rsidR="00C36E06" w:rsidRDefault="00C36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460F6" w14:textId="77777777" w:rsidR="00C36E06" w:rsidRDefault="00C36E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23DF" w14:textId="77777777" w:rsidR="00C36E06" w:rsidRDefault="00C36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872B8"/>
    <w:multiLevelType w:val="hybridMultilevel"/>
    <w:tmpl w:val="4672D0B6"/>
    <w:lvl w:ilvl="0" w:tplc="51A8FBE8">
      <w:start w:val="1"/>
      <w:numFmt w:val="decimal"/>
      <w:pStyle w:val="CS-Paragraphnumbering"/>
      <w:lvlText w:val="%1."/>
      <w:lvlJc w:val="left"/>
      <w:pPr>
        <w:ind w:left="720" w:hanging="360"/>
      </w:pPr>
      <w:rPr>
        <w:b w:val="0"/>
        <w:bCs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09357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AF"/>
    <w:rsid w:val="000230D5"/>
    <w:rsid w:val="00054EA5"/>
    <w:rsid w:val="00062566"/>
    <w:rsid w:val="0006261F"/>
    <w:rsid w:val="0006742D"/>
    <w:rsid w:val="00076B85"/>
    <w:rsid w:val="000F43AE"/>
    <w:rsid w:val="00102F19"/>
    <w:rsid w:val="001308C0"/>
    <w:rsid w:val="00164C6C"/>
    <w:rsid w:val="00170DAA"/>
    <w:rsid w:val="00182FC5"/>
    <w:rsid w:val="001969CA"/>
    <w:rsid w:val="001A3CA5"/>
    <w:rsid w:val="001C51B0"/>
    <w:rsid w:val="001E03E7"/>
    <w:rsid w:val="001E2EF9"/>
    <w:rsid w:val="001F3642"/>
    <w:rsid w:val="001F3844"/>
    <w:rsid w:val="00205E88"/>
    <w:rsid w:val="0020681D"/>
    <w:rsid w:val="0021697B"/>
    <w:rsid w:val="00226F50"/>
    <w:rsid w:val="00232567"/>
    <w:rsid w:val="002703BF"/>
    <w:rsid w:val="002C3911"/>
    <w:rsid w:val="002C635A"/>
    <w:rsid w:val="002F2154"/>
    <w:rsid w:val="00310EA6"/>
    <w:rsid w:val="00313A90"/>
    <w:rsid w:val="003153F3"/>
    <w:rsid w:val="00337F35"/>
    <w:rsid w:val="003913C9"/>
    <w:rsid w:val="00391FEB"/>
    <w:rsid w:val="0039582B"/>
    <w:rsid w:val="003A4D01"/>
    <w:rsid w:val="003C5BBB"/>
    <w:rsid w:val="003E315A"/>
    <w:rsid w:val="0042789A"/>
    <w:rsid w:val="0044146A"/>
    <w:rsid w:val="004417C6"/>
    <w:rsid w:val="004464F6"/>
    <w:rsid w:val="00450672"/>
    <w:rsid w:val="0046615A"/>
    <w:rsid w:val="004671D0"/>
    <w:rsid w:val="004750D3"/>
    <w:rsid w:val="004838FD"/>
    <w:rsid w:val="004A6DC1"/>
    <w:rsid w:val="004B4391"/>
    <w:rsid w:val="004D7F07"/>
    <w:rsid w:val="004E330C"/>
    <w:rsid w:val="004F21F0"/>
    <w:rsid w:val="005426EA"/>
    <w:rsid w:val="00545615"/>
    <w:rsid w:val="00546DCF"/>
    <w:rsid w:val="00547B21"/>
    <w:rsid w:val="00552117"/>
    <w:rsid w:val="005912AF"/>
    <w:rsid w:val="00592AF8"/>
    <w:rsid w:val="00594C10"/>
    <w:rsid w:val="00597A7D"/>
    <w:rsid w:val="005B369A"/>
    <w:rsid w:val="005C4DC3"/>
    <w:rsid w:val="005D5872"/>
    <w:rsid w:val="005F25FC"/>
    <w:rsid w:val="005F3406"/>
    <w:rsid w:val="005F6FBB"/>
    <w:rsid w:val="00632A0D"/>
    <w:rsid w:val="006352D0"/>
    <w:rsid w:val="006360D1"/>
    <w:rsid w:val="00677D5E"/>
    <w:rsid w:val="0068510A"/>
    <w:rsid w:val="00693B0F"/>
    <w:rsid w:val="006A53B2"/>
    <w:rsid w:val="006B3B7C"/>
    <w:rsid w:val="006C1D5C"/>
    <w:rsid w:val="006C202F"/>
    <w:rsid w:val="006E257C"/>
    <w:rsid w:val="00715175"/>
    <w:rsid w:val="0072456B"/>
    <w:rsid w:val="00735D26"/>
    <w:rsid w:val="00756952"/>
    <w:rsid w:val="007744F4"/>
    <w:rsid w:val="007750AD"/>
    <w:rsid w:val="00780FB1"/>
    <w:rsid w:val="007814C7"/>
    <w:rsid w:val="00791F3B"/>
    <w:rsid w:val="007A1565"/>
    <w:rsid w:val="007A7574"/>
    <w:rsid w:val="007B64F3"/>
    <w:rsid w:val="007B7637"/>
    <w:rsid w:val="007E1701"/>
    <w:rsid w:val="007E32C1"/>
    <w:rsid w:val="00800917"/>
    <w:rsid w:val="00800E70"/>
    <w:rsid w:val="00842C57"/>
    <w:rsid w:val="008436F9"/>
    <w:rsid w:val="00844570"/>
    <w:rsid w:val="0085074F"/>
    <w:rsid w:val="008578A5"/>
    <w:rsid w:val="0086480C"/>
    <w:rsid w:val="00876CB0"/>
    <w:rsid w:val="008872A5"/>
    <w:rsid w:val="008949A7"/>
    <w:rsid w:val="008A4D2C"/>
    <w:rsid w:val="008B4982"/>
    <w:rsid w:val="008E2BC8"/>
    <w:rsid w:val="008F16AF"/>
    <w:rsid w:val="00915F99"/>
    <w:rsid w:val="00924899"/>
    <w:rsid w:val="00962FE9"/>
    <w:rsid w:val="00997025"/>
    <w:rsid w:val="009B2C84"/>
    <w:rsid w:val="009B51E1"/>
    <w:rsid w:val="009E5BEC"/>
    <w:rsid w:val="009F015F"/>
    <w:rsid w:val="00A00AE1"/>
    <w:rsid w:val="00A620DB"/>
    <w:rsid w:val="00A64F1D"/>
    <w:rsid w:val="00A83E81"/>
    <w:rsid w:val="00A84922"/>
    <w:rsid w:val="00AA1367"/>
    <w:rsid w:val="00AB24A7"/>
    <w:rsid w:val="00AB30E0"/>
    <w:rsid w:val="00AC1B74"/>
    <w:rsid w:val="00AD69C7"/>
    <w:rsid w:val="00AE475B"/>
    <w:rsid w:val="00AE5F08"/>
    <w:rsid w:val="00AF66A7"/>
    <w:rsid w:val="00B0260D"/>
    <w:rsid w:val="00B17B02"/>
    <w:rsid w:val="00B30B90"/>
    <w:rsid w:val="00B34297"/>
    <w:rsid w:val="00B72228"/>
    <w:rsid w:val="00B97F3B"/>
    <w:rsid w:val="00BA51D9"/>
    <w:rsid w:val="00BC6016"/>
    <w:rsid w:val="00C05428"/>
    <w:rsid w:val="00C1180B"/>
    <w:rsid w:val="00C21705"/>
    <w:rsid w:val="00C26C6B"/>
    <w:rsid w:val="00C3202F"/>
    <w:rsid w:val="00C3350E"/>
    <w:rsid w:val="00C36E06"/>
    <w:rsid w:val="00C47F46"/>
    <w:rsid w:val="00C821F4"/>
    <w:rsid w:val="00C93601"/>
    <w:rsid w:val="00CB573C"/>
    <w:rsid w:val="00CE3533"/>
    <w:rsid w:val="00CE5468"/>
    <w:rsid w:val="00CF0987"/>
    <w:rsid w:val="00CF4C59"/>
    <w:rsid w:val="00D0235E"/>
    <w:rsid w:val="00D07704"/>
    <w:rsid w:val="00D12339"/>
    <w:rsid w:val="00D16569"/>
    <w:rsid w:val="00D22346"/>
    <w:rsid w:val="00DA0019"/>
    <w:rsid w:val="00DA208A"/>
    <w:rsid w:val="00DB5783"/>
    <w:rsid w:val="00DB7A5D"/>
    <w:rsid w:val="00DE75BF"/>
    <w:rsid w:val="00DF5025"/>
    <w:rsid w:val="00DF5867"/>
    <w:rsid w:val="00E021E6"/>
    <w:rsid w:val="00E11C82"/>
    <w:rsid w:val="00E23E1C"/>
    <w:rsid w:val="00E337B7"/>
    <w:rsid w:val="00E42266"/>
    <w:rsid w:val="00E5098D"/>
    <w:rsid w:val="00E615FC"/>
    <w:rsid w:val="00E7473D"/>
    <w:rsid w:val="00E95149"/>
    <w:rsid w:val="00E97228"/>
    <w:rsid w:val="00EB5D39"/>
    <w:rsid w:val="00F02DA5"/>
    <w:rsid w:val="00F31056"/>
    <w:rsid w:val="00F47DAB"/>
    <w:rsid w:val="00F777BD"/>
    <w:rsid w:val="00F929EE"/>
    <w:rsid w:val="00F9312D"/>
    <w:rsid w:val="00FB0C19"/>
    <w:rsid w:val="00FC1AB4"/>
    <w:rsid w:val="00FF4F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43CEE2"/>
  <w14:defaultImageDpi w14:val="0"/>
  <w15:docId w15:val="{E17C98D4-A8A1-4569-A3EB-1EB708229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AF"/>
    <w:pPr>
      <w:spacing w:after="100" w:line="276"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6AF"/>
    <w:pPr>
      <w:tabs>
        <w:tab w:val="center" w:pos="4513"/>
        <w:tab w:val="right" w:pos="9026"/>
      </w:tabs>
      <w:spacing w:after="0" w:line="240" w:lineRule="auto"/>
    </w:pPr>
  </w:style>
  <w:style w:type="character" w:customStyle="1" w:styleId="HeaderChar">
    <w:name w:val="Header Char"/>
    <w:link w:val="Header"/>
    <w:uiPriority w:val="99"/>
    <w:locked/>
    <w:rsid w:val="008F16AF"/>
    <w:rPr>
      <w:rFonts w:cs="Times New Roman"/>
    </w:rPr>
  </w:style>
  <w:style w:type="paragraph" w:styleId="Footer">
    <w:name w:val="footer"/>
    <w:basedOn w:val="Normal"/>
    <w:link w:val="FooterChar"/>
    <w:uiPriority w:val="99"/>
    <w:unhideWhenUsed/>
    <w:rsid w:val="008F16AF"/>
    <w:pPr>
      <w:tabs>
        <w:tab w:val="center" w:pos="4513"/>
        <w:tab w:val="right" w:pos="9026"/>
      </w:tabs>
      <w:spacing w:after="0" w:line="240" w:lineRule="auto"/>
    </w:pPr>
  </w:style>
  <w:style w:type="character" w:customStyle="1" w:styleId="FooterChar">
    <w:name w:val="Footer Char"/>
    <w:link w:val="Footer"/>
    <w:uiPriority w:val="99"/>
    <w:locked/>
    <w:rsid w:val="008F16AF"/>
    <w:rPr>
      <w:rFonts w:cs="Times New Roman"/>
    </w:rPr>
  </w:style>
  <w:style w:type="paragraph" w:customStyle="1" w:styleId="Billname">
    <w:name w:val="Billname"/>
    <w:basedOn w:val="Normal"/>
    <w:rsid w:val="001F3642"/>
    <w:pPr>
      <w:tabs>
        <w:tab w:val="left" w:pos="2400"/>
        <w:tab w:val="left" w:pos="2880"/>
      </w:tabs>
      <w:spacing w:before="1220" w:line="240" w:lineRule="auto"/>
    </w:pPr>
    <w:rPr>
      <w:rFonts w:ascii="Arial" w:hAnsi="Arial"/>
      <w:b/>
      <w:sz w:val="40"/>
      <w:szCs w:val="20"/>
    </w:rPr>
  </w:style>
  <w:style w:type="paragraph" w:customStyle="1" w:styleId="madeunder">
    <w:name w:val="made under"/>
    <w:basedOn w:val="Normal"/>
    <w:rsid w:val="001F3642"/>
    <w:pPr>
      <w:spacing w:before="180" w:after="60" w:line="240" w:lineRule="auto"/>
      <w:jc w:val="both"/>
    </w:pPr>
    <w:rPr>
      <w:rFonts w:ascii="Times New Roman" w:hAnsi="Times New Roman"/>
      <w:sz w:val="24"/>
      <w:szCs w:val="20"/>
    </w:rPr>
  </w:style>
  <w:style w:type="paragraph" w:customStyle="1" w:styleId="CoverActName">
    <w:name w:val="CoverActName"/>
    <w:basedOn w:val="Normal"/>
    <w:rsid w:val="001F3642"/>
    <w:pPr>
      <w:tabs>
        <w:tab w:val="left" w:pos="2600"/>
      </w:tabs>
      <w:spacing w:before="200" w:after="60" w:line="240" w:lineRule="auto"/>
      <w:jc w:val="both"/>
    </w:pPr>
    <w:rPr>
      <w:rFonts w:ascii="Arial" w:hAnsi="Arial"/>
      <w:b/>
      <w:sz w:val="24"/>
      <w:szCs w:val="20"/>
    </w:rPr>
  </w:style>
  <w:style w:type="paragraph" w:customStyle="1" w:styleId="N-line3">
    <w:name w:val="N-line3"/>
    <w:basedOn w:val="Normal"/>
    <w:next w:val="Normal"/>
    <w:rsid w:val="001F3642"/>
    <w:pPr>
      <w:pBdr>
        <w:bottom w:val="single" w:sz="12" w:space="1" w:color="auto"/>
      </w:pBdr>
      <w:spacing w:after="0" w:line="240" w:lineRule="auto"/>
      <w:jc w:val="both"/>
    </w:pPr>
    <w:rPr>
      <w:rFonts w:ascii="Times New Roman" w:hAnsi="Times New Roman"/>
      <w:sz w:val="24"/>
      <w:szCs w:val="20"/>
    </w:rPr>
  </w:style>
  <w:style w:type="paragraph" w:customStyle="1" w:styleId="CS-Paragraphnumbering">
    <w:name w:val="CS - Paragraph numbering"/>
    <w:basedOn w:val="Normal"/>
    <w:rsid w:val="00EB5D39"/>
    <w:pPr>
      <w:numPr>
        <w:numId w:val="1"/>
      </w:numPr>
      <w:tabs>
        <w:tab w:val="num" w:pos="360"/>
      </w:tabs>
      <w:spacing w:after="120"/>
      <w:ind w:left="0" w:right="-45" w:firstLine="0"/>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68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2158</Characters>
  <Application>Microsoft Office Word</Application>
  <DocSecurity>0</DocSecurity>
  <Lines>38</Lines>
  <Paragraphs>13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2017-04-03T05:02:00Z</cp:lastPrinted>
  <dcterms:created xsi:type="dcterms:W3CDTF">2022-10-26T22:29:00Z</dcterms:created>
  <dcterms:modified xsi:type="dcterms:W3CDTF">2022-10-26T22:29:00Z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A39099365</vt:lpwstr>
  </property>
  <property fmtid="{D5CDD505-2E9C-101B-9397-08002B2CF9AE}" pid="4" name="Objective-Title">
    <vt:lpwstr>ES for Reporting of Notifiable Conditions COP 2022 No 2</vt:lpwstr>
  </property>
  <property fmtid="{D5CDD505-2E9C-101B-9397-08002B2CF9AE}" pid="5" name="Objective-Comment">
    <vt:lpwstr/>
  </property>
  <property fmtid="{D5CDD505-2E9C-101B-9397-08002B2CF9AE}" pid="6" name="Objective-CreationStamp">
    <vt:filetime>2022-10-19T22:44:37Z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2022-10-19T22:45:46Z</vt:filetime>
  </property>
  <property fmtid="{D5CDD505-2E9C-101B-9397-08002B2CF9AE}" pid="10" name="Objective-ModificationStamp">
    <vt:filetime>2022-10-19T22:45:46Z</vt:filetime>
  </property>
  <property fmtid="{D5CDD505-2E9C-101B-9397-08002B2CF9AE}" pid="11" name="Objective-Owner">
    <vt:lpwstr>Tracey Docherty</vt:lpwstr>
  </property>
  <property fmtid="{D5CDD505-2E9C-101B-9397-08002B2CF9AE}" pid="12" name="Objective-Path">
    <vt:lpwstr>Whole of ACT Government:ACTHD - ACT Health:GROUP: Population Health GROUP (PH):01. Office of the Chief Health Officer:01. Chief Health Officer:01. Clearance items:5. Cleared Items:updates to Code of Practice re COVID-19:</vt:lpwstr>
  </property>
  <property fmtid="{D5CDD505-2E9C-101B-9397-08002B2CF9AE}" pid="13" name="Objective-Parent">
    <vt:lpwstr>updates to Code of Practice re COVID-19</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1-2022/97055</vt:lpwstr>
  </property>
  <property fmtid="{D5CDD505-2E9C-101B-9397-08002B2CF9AE}" pid="19" name="Objective-Classification">
    <vt:lpwstr>Unclassified (beige file cover)</vt:lpwstr>
  </property>
  <property fmtid="{D5CDD505-2E9C-101B-9397-08002B2CF9AE}" pid="20" name="Objective-Caveats">
    <vt:lpwstr/>
  </property>
  <property fmtid="{D5CDD505-2E9C-101B-9397-08002B2CF9AE}" pid="21" name="Objective-Owner Agency">
    <vt:lpwstr>ACTHD - ACT Health Directorate</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DMSID">
    <vt:lpwstr>9895600</vt:lpwstr>
  </property>
  <property fmtid="{D5CDD505-2E9C-101B-9397-08002B2CF9AE}" pid="33" name="CHECKEDOUTFROMJMS">
    <vt:lpwstr/>
  </property>
  <property fmtid="{D5CDD505-2E9C-101B-9397-08002B2CF9AE}" pid="34" name="JMSREQUIREDCHECKIN">
    <vt:lpwstr/>
  </property>
</Properties>
</file>