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C41A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69AEA2" w14:textId="1A63CB7C" w:rsidR="00ED3222" w:rsidRDefault="00ED3222" w:rsidP="00ED3222">
      <w:pPr>
        <w:pStyle w:val="Billname"/>
        <w:spacing w:before="700"/>
      </w:pPr>
      <w:r>
        <w:t>Children and Young People (Research) Standards 202</w:t>
      </w:r>
      <w:r w:rsidR="007259BB">
        <w:t>3</w:t>
      </w:r>
      <w:r>
        <w:t xml:space="preserve"> (No 1)</w:t>
      </w:r>
    </w:p>
    <w:p w14:paraId="0B9C42E2" w14:textId="7EAF46D6" w:rsidR="00ED3222" w:rsidRDefault="00ED3222" w:rsidP="00ED322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</w:t>
      </w:r>
      <w:r w:rsidR="007259BB"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/>
          <w:bCs/>
        </w:rPr>
        <w:t>–</w:t>
      </w:r>
      <w:r w:rsidR="00C94358">
        <w:rPr>
          <w:rFonts w:ascii="Arial" w:hAnsi="Arial" w:cs="Arial"/>
          <w:b/>
          <w:bCs/>
        </w:rPr>
        <w:t>10</w:t>
      </w:r>
    </w:p>
    <w:p w14:paraId="2AD35AA3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14B3925" w14:textId="77777777" w:rsidR="00ED3222" w:rsidRDefault="00ED3222" w:rsidP="00ED322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Children and Young People Act 2008, Section 887 (Standard-making power)</w:t>
      </w:r>
    </w:p>
    <w:p w14:paraId="4E22EFCB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D56246D" w14:textId="77777777" w:rsidR="00C17FAB" w:rsidRDefault="00C17FAB">
      <w:pPr>
        <w:pStyle w:val="N-line3"/>
        <w:pBdr>
          <w:bottom w:val="none" w:sz="0" w:space="0" w:color="auto"/>
        </w:pBdr>
      </w:pPr>
    </w:p>
    <w:p w14:paraId="5CC02FBB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7A44317" w14:textId="2FC0AE3D" w:rsidR="00824A98" w:rsidRPr="00824A98" w:rsidRDefault="00824A98" w:rsidP="007259BB">
      <w:pPr>
        <w:tabs>
          <w:tab w:val="left" w:pos="4320"/>
        </w:tabs>
        <w:spacing w:before="240"/>
      </w:pPr>
      <w:r w:rsidRPr="00824A98">
        <w:t xml:space="preserve">These standards address the conduct of research that involves children, young people and others as defined at section 806 of the </w:t>
      </w:r>
      <w:r w:rsidRPr="00824A98">
        <w:rPr>
          <w:i/>
        </w:rPr>
        <w:t>Children and Young People Act 2008</w:t>
      </w:r>
      <w:r w:rsidR="003F7634">
        <w:rPr>
          <w:i/>
        </w:rPr>
        <w:t xml:space="preserve"> </w:t>
      </w:r>
      <w:r w:rsidR="003F7634">
        <w:rPr>
          <w:iCs/>
        </w:rPr>
        <w:t>(CYP Act)</w:t>
      </w:r>
      <w:r w:rsidRPr="00824A98">
        <w:t>. The</w:t>
      </w:r>
      <w:r w:rsidR="003F7634">
        <w:t> </w:t>
      </w:r>
      <w:r w:rsidRPr="00824A98">
        <w:t xml:space="preserve">matters to be covered by these Research Standards </w:t>
      </w:r>
      <w:r w:rsidR="003F7634">
        <w:t>can be found in</w:t>
      </w:r>
      <w:r w:rsidRPr="00824A98">
        <w:t xml:space="preserve"> </w:t>
      </w:r>
      <w:r w:rsidRPr="007259BB">
        <w:t>section 808</w:t>
      </w:r>
      <w:r w:rsidR="003F7634">
        <w:t xml:space="preserve"> of the CYP Act</w:t>
      </w:r>
      <w:r w:rsidRPr="00824A98">
        <w:t xml:space="preserve">. </w:t>
      </w:r>
    </w:p>
    <w:p w14:paraId="471A4938" w14:textId="0DE9361A" w:rsidR="004D75C9" w:rsidRDefault="004D75C9" w:rsidP="007259BB">
      <w:pPr>
        <w:spacing w:before="240"/>
      </w:pPr>
      <w:r>
        <w:t>The Research Standards</w:t>
      </w:r>
      <w:r w:rsidRPr="00864FEA">
        <w:rPr>
          <w:rFonts w:ascii="Arial Narrow" w:hAnsi="Arial Narrow" w:cs="Arial"/>
          <w:szCs w:val="24"/>
        </w:rPr>
        <w:t xml:space="preserve"> </w:t>
      </w:r>
      <w:r w:rsidRPr="00864FEA">
        <w:t xml:space="preserve">are made pursuant to sections 887 </w:t>
      </w:r>
      <w:r>
        <w:t>(</w:t>
      </w:r>
      <w:r w:rsidRPr="00864FEA">
        <w:t>Standard-making power</w:t>
      </w:r>
      <w:r>
        <w:t>)</w:t>
      </w:r>
      <w:r w:rsidRPr="00864FEA">
        <w:t xml:space="preserve">, which allows the Minister to make Research Standards for the </w:t>
      </w:r>
      <w:r w:rsidR="003F7634" w:rsidRPr="007259BB">
        <w:rPr>
          <w:iCs/>
        </w:rPr>
        <w:t>CYP Act</w:t>
      </w:r>
      <w:r w:rsidRPr="00864FEA">
        <w:t>.</w:t>
      </w:r>
    </w:p>
    <w:p w14:paraId="70E42679" w14:textId="4905F5D0" w:rsidR="00824A98" w:rsidRPr="00824A98" w:rsidRDefault="00824A98" w:rsidP="007259BB">
      <w:pPr>
        <w:tabs>
          <w:tab w:val="left" w:pos="4320"/>
        </w:tabs>
        <w:spacing w:before="240"/>
      </w:pPr>
      <w:r w:rsidRPr="00824A98">
        <w:t xml:space="preserve">The </w:t>
      </w:r>
      <w:r w:rsidRPr="00824A98">
        <w:rPr>
          <w:i/>
        </w:rPr>
        <w:t xml:space="preserve">Children and Young People Act 2008 </w:t>
      </w:r>
      <w:r w:rsidRPr="00824A98">
        <w:t>contains provisions for the Director</w:t>
      </w:r>
      <w:r w:rsidR="003F7634">
        <w:noBreakHyphen/>
      </w:r>
      <w:r w:rsidRPr="00824A98">
        <w:t xml:space="preserve">General to approve certain research projects. Research projects that require the approval of the Director-General under the </w:t>
      </w:r>
      <w:r w:rsidR="003F7634" w:rsidRPr="007259BB">
        <w:rPr>
          <w:iCs/>
        </w:rPr>
        <w:t>CYP Act</w:t>
      </w:r>
      <w:r w:rsidRPr="00824A98">
        <w:rPr>
          <w:i/>
        </w:rPr>
        <w:t xml:space="preserve"> </w:t>
      </w:r>
      <w:r w:rsidRPr="00824A98">
        <w:t xml:space="preserve">are defined by the </w:t>
      </w:r>
      <w:r w:rsidR="003F7634">
        <w:t xml:space="preserve">CYP </w:t>
      </w:r>
      <w:r w:rsidRPr="00824A98">
        <w:t xml:space="preserve">Act and outlined in the Research Standards. </w:t>
      </w:r>
    </w:p>
    <w:p w14:paraId="308E1133" w14:textId="2202975D" w:rsidR="004D75C9" w:rsidRPr="00864FEA" w:rsidRDefault="00824A98" w:rsidP="007259BB">
      <w:pPr>
        <w:spacing w:before="240"/>
      </w:pPr>
      <w:r>
        <w:t xml:space="preserve">They include research projects that seek </w:t>
      </w:r>
      <w:r w:rsidR="004D75C9" w:rsidRPr="00864FEA">
        <w:t xml:space="preserve">the participation of certain children and young people (including those in the care of the </w:t>
      </w:r>
      <w:r w:rsidR="004D75C9">
        <w:t>Director-General</w:t>
      </w:r>
      <w:r w:rsidR="004D75C9" w:rsidRPr="00864FEA">
        <w:t xml:space="preserve">) or require the </w:t>
      </w:r>
      <w:r w:rsidR="004D75C9">
        <w:t>Director-General</w:t>
      </w:r>
      <w:r w:rsidR="004D75C9" w:rsidRPr="00864FEA">
        <w:t xml:space="preserve"> to give the researcher access to protected or sensitive information about children and young people. They also include projects that involve the participation of a person who exercises a function under the </w:t>
      </w:r>
      <w:r w:rsidR="003F7634">
        <w:t xml:space="preserve">CYP </w:t>
      </w:r>
      <w:r w:rsidR="004D75C9" w:rsidRPr="00864FEA">
        <w:t xml:space="preserve">Act or the research being conducted at a place of care, detention place, or therapeutic protection place. </w:t>
      </w:r>
    </w:p>
    <w:p w14:paraId="2D47C799" w14:textId="7C1E2091" w:rsidR="004D75C9" w:rsidRDefault="004D75C9" w:rsidP="007259BB">
      <w:pPr>
        <w:spacing w:before="240"/>
        <w:rPr>
          <w:i/>
        </w:rPr>
      </w:pPr>
      <w:r w:rsidRPr="00864FEA">
        <w:t xml:space="preserve">A reference to a child and young person in these standards includes a young offender as defined in the dictionary of the </w:t>
      </w:r>
      <w:r w:rsidR="003F7634">
        <w:rPr>
          <w:iCs/>
        </w:rPr>
        <w:t>CYP Act</w:t>
      </w:r>
      <w:r w:rsidRPr="00864FEA">
        <w:t>, or a young detainee as defined in section</w:t>
      </w:r>
      <w:r w:rsidR="003F7634">
        <w:t> </w:t>
      </w:r>
      <w:r w:rsidRPr="00864FEA">
        <w:t>95</w:t>
      </w:r>
      <w:r w:rsidRPr="00864FEA">
        <w:rPr>
          <w:i/>
        </w:rPr>
        <w:t>.</w:t>
      </w:r>
    </w:p>
    <w:p w14:paraId="48D02338" w14:textId="77777777" w:rsidR="004D75C9" w:rsidRPr="001F39D6" w:rsidRDefault="004D75C9" w:rsidP="007259BB">
      <w:pPr>
        <w:spacing w:before="240"/>
        <w:rPr>
          <w:iCs/>
        </w:rPr>
      </w:pPr>
      <w:r>
        <w:rPr>
          <w:iCs/>
        </w:rPr>
        <w:t>A research project will only be approved if the researcher can demonstrate to the Director-General the</w:t>
      </w:r>
      <w:r>
        <w:rPr>
          <w:b/>
          <w:bCs/>
          <w:iCs/>
        </w:rPr>
        <w:t xml:space="preserve"> </w:t>
      </w:r>
      <w:r>
        <w:rPr>
          <w:iCs/>
        </w:rPr>
        <w:t>project has complied or will comply with these research standards.</w:t>
      </w:r>
    </w:p>
    <w:p w14:paraId="0C501198" w14:textId="0B62D7EF" w:rsidR="004D75C9" w:rsidRPr="00864FEA" w:rsidRDefault="004D75C9" w:rsidP="007259BB">
      <w:pPr>
        <w:spacing w:before="240"/>
      </w:pPr>
      <w:r w:rsidRPr="00864FEA">
        <w:t>A researcher for an approved research project is an information holder as defined by Section 843</w:t>
      </w:r>
      <w:r>
        <w:t xml:space="preserve"> (</w:t>
      </w:r>
      <w:r w:rsidRPr="00864FEA">
        <w:t>Who is an information holder</w:t>
      </w:r>
      <w:r>
        <w:t>?)</w:t>
      </w:r>
      <w:r w:rsidRPr="00864FEA">
        <w:t xml:space="preserve"> of the </w:t>
      </w:r>
      <w:r w:rsidR="003F7634">
        <w:rPr>
          <w:iCs/>
        </w:rPr>
        <w:t>CYP Act</w:t>
      </w:r>
      <w:r w:rsidRPr="00864FEA">
        <w:t>. As an information holder, researchers are subject to the provisions of Chapter 25</w:t>
      </w:r>
      <w:r w:rsidR="003F7634">
        <w:t xml:space="preserve"> of the CYP Act.</w:t>
      </w:r>
      <w:r w:rsidRPr="00864FEA">
        <w:t xml:space="preserve"> </w:t>
      </w:r>
    </w:p>
    <w:p w14:paraId="76BFA37F" w14:textId="77777777" w:rsidR="004D75C9" w:rsidRDefault="004D75C9" w:rsidP="007259BB">
      <w:pPr>
        <w:spacing w:before="240"/>
      </w:pPr>
      <w:r w:rsidRPr="00864FEA">
        <w:lastRenderedPageBreak/>
        <w:t>A participant is a child or young person, or their parent(s) or guardian(s) or any other person who takes part or may potentially take part in a research project.</w:t>
      </w:r>
    </w:p>
    <w:p w14:paraId="74E15EDA" w14:textId="6A02A96A" w:rsidR="00824A98" w:rsidRDefault="00824A98" w:rsidP="007259BB">
      <w:pPr>
        <w:tabs>
          <w:tab w:val="left" w:pos="4320"/>
        </w:tabs>
        <w:spacing w:before="240"/>
      </w:pPr>
      <w:r w:rsidRPr="00824A98">
        <w:t xml:space="preserve">The Research Standards identify key principles on which the design, conduct and approval of research as defined by section 806 of the </w:t>
      </w:r>
      <w:r w:rsidR="003F7634">
        <w:t>CYP Act</w:t>
      </w:r>
      <w:r w:rsidR="003F7634" w:rsidRPr="00824A98">
        <w:t xml:space="preserve"> </w:t>
      </w:r>
      <w:r w:rsidRPr="00824A98">
        <w:t xml:space="preserve">is based. The </w:t>
      </w:r>
      <w:r>
        <w:t>R</w:t>
      </w:r>
      <w:r w:rsidRPr="00824A98">
        <w:t xml:space="preserve">esearch </w:t>
      </w:r>
      <w:r>
        <w:t>S</w:t>
      </w:r>
      <w:r w:rsidRPr="00824A98">
        <w:t xml:space="preserve">tandards have been determined from the </w:t>
      </w:r>
      <w:r w:rsidR="003F7634">
        <w:t xml:space="preserve">CYP </w:t>
      </w:r>
      <w:r w:rsidRPr="00824A98">
        <w:t>Act and from current national and international practice.</w:t>
      </w:r>
    </w:p>
    <w:p w14:paraId="7D245FA4" w14:textId="032A2D31" w:rsidR="00673C6D" w:rsidRPr="00824A98" w:rsidRDefault="0003737F" w:rsidP="007259BB">
      <w:pPr>
        <w:tabs>
          <w:tab w:val="left" w:pos="4320"/>
        </w:tabs>
        <w:spacing w:before="240"/>
      </w:pPr>
      <w:r>
        <w:t>The Research Standards uphold a person</w:t>
      </w:r>
      <w:r w:rsidR="000A770F">
        <w:t>’s</w:t>
      </w:r>
      <w:r>
        <w:t xml:space="preserve"> right to freedom of expression in line with Section 16 of the </w:t>
      </w:r>
      <w:r w:rsidRPr="0003737F">
        <w:rPr>
          <w:i/>
          <w:iCs/>
        </w:rPr>
        <w:t>Human Rights Act 2004</w:t>
      </w:r>
      <w:r w:rsidR="003F7634">
        <w:rPr>
          <w:i/>
          <w:iCs/>
        </w:rPr>
        <w:t xml:space="preserve"> </w:t>
      </w:r>
      <w:r w:rsidR="003F7634">
        <w:t>(HRC Act)</w:t>
      </w:r>
      <w:r>
        <w:rPr>
          <w:i/>
          <w:iCs/>
        </w:rPr>
        <w:t>.</w:t>
      </w:r>
      <w:r w:rsidR="00673C6D">
        <w:t xml:space="preserve"> </w:t>
      </w:r>
      <w:r w:rsidR="00E923EC">
        <w:t>The privacy of research p</w:t>
      </w:r>
      <w:r w:rsidR="006134BE">
        <w:t>articipant</w:t>
      </w:r>
      <w:r w:rsidR="00696E55">
        <w:t xml:space="preserve">s, including </w:t>
      </w:r>
      <w:r w:rsidR="00E923EC">
        <w:t xml:space="preserve">their </w:t>
      </w:r>
      <w:r w:rsidRPr="00502B7C">
        <w:rPr>
          <w:szCs w:val="24"/>
        </w:rPr>
        <w:t>personal and/or protected information</w:t>
      </w:r>
      <w:r w:rsidR="00696E55">
        <w:rPr>
          <w:szCs w:val="24"/>
        </w:rPr>
        <w:t>,</w:t>
      </w:r>
      <w:r>
        <w:rPr>
          <w:szCs w:val="24"/>
        </w:rPr>
        <w:t xml:space="preserve"> </w:t>
      </w:r>
      <w:r w:rsidR="00673C6D">
        <w:t xml:space="preserve">will be upheld </w:t>
      </w:r>
      <w:r>
        <w:t>in line</w:t>
      </w:r>
      <w:r w:rsidR="00673C6D">
        <w:t xml:space="preserve"> with Section 12 of the </w:t>
      </w:r>
      <w:r w:rsidR="003F7634">
        <w:t>HRC Act</w:t>
      </w:r>
      <w:r w:rsidR="00673C6D">
        <w:t>.</w:t>
      </w:r>
    </w:p>
    <w:p w14:paraId="4ECAA700" w14:textId="77777777" w:rsidR="004D75C9" w:rsidRPr="00824A98" w:rsidRDefault="004D75C9" w:rsidP="003F7634"/>
    <w:sectPr w:rsidR="004D75C9" w:rsidRPr="00824A98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D453" w14:textId="77777777" w:rsidR="00333C4F" w:rsidRDefault="00333C4F" w:rsidP="00C17FAB">
      <w:r>
        <w:separator/>
      </w:r>
    </w:p>
  </w:endnote>
  <w:endnote w:type="continuationSeparator" w:id="0">
    <w:p w14:paraId="69C63723" w14:textId="77777777" w:rsidR="00333C4F" w:rsidRDefault="00333C4F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2ABD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831B" w14:textId="30416AC8" w:rsidR="00DA3B00" w:rsidRPr="00DD3328" w:rsidRDefault="00DD3328" w:rsidP="00DD3328">
    <w:pPr>
      <w:pStyle w:val="Footer"/>
      <w:jc w:val="center"/>
      <w:rPr>
        <w:rFonts w:cs="Arial"/>
        <w:sz w:val="14"/>
      </w:rPr>
    </w:pPr>
    <w:r w:rsidRPr="00DD332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1EEF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7CE4" w14:textId="77777777" w:rsidR="00333C4F" w:rsidRDefault="00333C4F" w:rsidP="00C17FAB">
      <w:r>
        <w:separator/>
      </w:r>
    </w:p>
  </w:footnote>
  <w:footnote w:type="continuationSeparator" w:id="0">
    <w:p w14:paraId="53EFF942" w14:textId="77777777" w:rsidR="00333C4F" w:rsidRDefault="00333C4F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D33C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3067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0FD2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0694364">
    <w:abstractNumId w:val="2"/>
  </w:num>
  <w:num w:numId="2" w16cid:durableId="224723578">
    <w:abstractNumId w:val="0"/>
  </w:num>
  <w:num w:numId="3" w16cid:durableId="288509067">
    <w:abstractNumId w:val="3"/>
  </w:num>
  <w:num w:numId="4" w16cid:durableId="2104494912">
    <w:abstractNumId w:val="6"/>
  </w:num>
  <w:num w:numId="5" w16cid:durableId="1163859720">
    <w:abstractNumId w:val="7"/>
  </w:num>
  <w:num w:numId="6" w16cid:durableId="552429803">
    <w:abstractNumId w:val="1"/>
  </w:num>
  <w:num w:numId="7" w16cid:durableId="1453593046">
    <w:abstractNumId w:val="4"/>
  </w:num>
  <w:num w:numId="8" w16cid:durableId="1507861513">
    <w:abstractNumId w:val="5"/>
  </w:num>
  <w:num w:numId="9" w16cid:durableId="2146969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3737F"/>
    <w:rsid w:val="000A770F"/>
    <w:rsid w:val="000D167A"/>
    <w:rsid w:val="002D7C60"/>
    <w:rsid w:val="00333C4F"/>
    <w:rsid w:val="003A0581"/>
    <w:rsid w:val="003F7634"/>
    <w:rsid w:val="004D75C9"/>
    <w:rsid w:val="004F72DB"/>
    <w:rsid w:val="005A3C98"/>
    <w:rsid w:val="006134BE"/>
    <w:rsid w:val="00673C6D"/>
    <w:rsid w:val="00696E55"/>
    <w:rsid w:val="007259BB"/>
    <w:rsid w:val="007346AC"/>
    <w:rsid w:val="00824A98"/>
    <w:rsid w:val="009508A5"/>
    <w:rsid w:val="00C17FAB"/>
    <w:rsid w:val="00C94358"/>
    <w:rsid w:val="00CE599C"/>
    <w:rsid w:val="00D5795A"/>
    <w:rsid w:val="00DA3B00"/>
    <w:rsid w:val="00DD3328"/>
    <w:rsid w:val="00DF678E"/>
    <w:rsid w:val="00E408DE"/>
    <w:rsid w:val="00E923EC"/>
    <w:rsid w:val="00ED3222"/>
    <w:rsid w:val="00FA7AB4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8FB18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4D7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C9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F763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2293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2023-02-01T22:08:00Z</dcterms:created>
  <dcterms:modified xsi:type="dcterms:W3CDTF">2023-02-01T22:08:00Z</dcterms:modified>
</cp:coreProperties>
</file>