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B067" w14:textId="77777777" w:rsidR="00C17FAB" w:rsidRPr="00F83CD8" w:rsidRDefault="00C17FAB">
      <w:pPr>
        <w:spacing w:before="120"/>
        <w:rPr>
          <w:rFonts w:asciiTheme="minorHAnsi" w:hAnsiTheme="minorHAnsi" w:cstheme="minorHAnsi"/>
          <w:sz w:val="22"/>
          <w:szCs w:val="22"/>
        </w:rPr>
      </w:pPr>
      <w:bookmarkStart w:id="0" w:name="_Toc44738651"/>
      <w:r w:rsidRPr="00F83CD8">
        <w:rPr>
          <w:rFonts w:asciiTheme="minorHAnsi" w:hAnsiTheme="minorHAnsi" w:cstheme="minorHAnsi"/>
          <w:sz w:val="22"/>
          <w:szCs w:val="22"/>
        </w:rPr>
        <w:t>Australian Capital Territory</w:t>
      </w:r>
    </w:p>
    <w:p w14:paraId="7D8C3CED" w14:textId="7C95AF78" w:rsidR="00C17FAB" w:rsidRPr="00697714" w:rsidRDefault="004D6598">
      <w:pPr>
        <w:pStyle w:val="Billname"/>
        <w:spacing w:before="700"/>
      </w:pPr>
      <w:r w:rsidRPr="00697714">
        <w:t>Medicines, Poisons and Therapeutic Goods Amendment Regulation 202</w:t>
      </w:r>
      <w:r w:rsidR="00697714">
        <w:t>3</w:t>
      </w:r>
      <w:r w:rsidR="00FD75CE" w:rsidRPr="00697714">
        <w:t xml:space="preserve"> (No</w:t>
      </w:r>
      <w:r w:rsidR="00221244">
        <w:t xml:space="preserve"> </w:t>
      </w:r>
      <w:r w:rsidR="00A4585F">
        <w:t>1</w:t>
      </w:r>
      <w:r w:rsidR="00FD75CE" w:rsidRPr="00697714">
        <w:t>)</w:t>
      </w:r>
    </w:p>
    <w:p w14:paraId="080A4451" w14:textId="741D11C8" w:rsidR="00C17FAB" w:rsidRPr="00F83CD8" w:rsidRDefault="004D6598" w:rsidP="00DA3B00">
      <w:pPr>
        <w:spacing w:before="340"/>
        <w:rPr>
          <w:rFonts w:asciiTheme="minorHAnsi" w:hAnsiTheme="minorHAnsi" w:cstheme="minorHAnsi"/>
          <w:b/>
          <w:bCs/>
          <w:sz w:val="22"/>
          <w:szCs w:val="22"/>
        </w:rPr>
      </w:pPr>
      <w:r w:rsidRPr="00F83CD8">
        <w:rPr>
          <w:rFonts w:asciiTheme="minorHAnsi" w:hAnsiTheme="minorHAnsi" w:cstheme="minorHAnsi"/>
          <w:b/>
          <w:bCs/>
          <w:sz w:val="22"/>
          <w:szCs w:val="22"/>
        </w:rPr>
        <w:t>Subordinate law SL202</w:t>
      </w:r>
      <w:r w:rsidR="00697714">
        <w:rPr>
          <w:rFonts w:asciiTheme="minorHAnsi" w:hAnsiTheme="minorHAnsi" w:cstheme="minorHAnsi"/>
          <w:b/>
          <w:bCs/>
          <w:sz w:val="22"/>
          <w:szCs w:val="22"/>
        </w:rPr>
        <w:t>3</w:t>
      </w:r>
      <w:r w:rsidRPr="00F83CD8">
        <w:rPr>
          <w:rFonts w:asciiTheme="minorHAnsi" w:hAnsiTheme="minorHAnsi" w:cstheme="minorHAnsi"/>
          <w:b/>
          <w:bCs/>
          <w:sz w:val="22"/>
          <w:szCs w:val="22"/>
        </w:rPr>
        <w:t>-</w:t>
      </w:r>
      <w:r w:rsidR="00A4585F">
        <w:rPr>
          <w:rFonts w:asciiTheme="minorHAnsi" w:hAnsiTheme="minorHAnsi" w:cstheme="minorHAnsi"/>
          <w:b/>
          <w:bCs/>
          <w:sz w:val="22"/>
          <w:szCs w:val="22"/>
        </w:rPr>
        <w:t>5</w:t>
      </w:r>
    </w:p>
    <w:p w14:paraId="0CEB806A" w14:textId="77777777" w:rsidR="00C17FAB" w:rsidRPr="00F83CD8" w:rsidRDefault="00C17FAB" w:rsidP="00DA3B00">
      <w:pPr>
        <w:pStyle w:val="madeunder"/>
        <w:spacing w:before="300" w:after="0"/>
        <w:rPr>
          <w:rFonts w:asciiTheme="minorHAnsi" w:hAnsiTheme="minorHAnsi" w:cstheme="minorHAnsi"/>
          <w:sz w:val="22"/>
          <w:szCs w:val="22"/>
        </w:rPr>
      </w:pPr>
      <w:r w:rsidRPr="00F83CD8">
        <w:rPr>
          <w:rFonts w:asciiTheme="minorHAnsi" w:hAnsiTheme="minorHAnsi" w:cstheme="minorHAnsi"/>
          <w:sz w:val="22"/>
          <w:szCs w:val="22"/>
        </w:rPr>
        <w:t xml:space="preserve">made under the  </w:t>
      </w:r>
    </w:p>
    <w:p w14:paraId="41AA23B2" w14:textId="2ACD2065" w:rsidR="00C17FAB" w:rsidRPr="00F83CD8" w:rsidRDefault="004D6598" w:rsidP="00DA3B00">
      <w:pPr>
        <w:pStyle w:val="CoverActName"/>
        <w:spacing w:before="320" w:after="0"/>
        <w:rPr>
          <w:rFonts w:asciiTheme="minorHAnsi" w:hAnsiTheme="minorHAnsi" w:cstheme="minorHAnsi"/>
          <w:sz w:val="22"/>
          <w:szCs w:val="22"/>
        </w:rPr>
      </w:pPr>
      <w:r w:rsidRPr="00F83CD8">
        <w:rPr>
          <w:rFonts w:asciiTheme="minorHAnsi" w:hAnsiTheme="minorHAnsi" w:cstheme="minorHAnsi"/>
          <w:i/>
          <w:iCs/>
          <w:sz w:val="22"/>
          <w:szCs w:val="22"/>
        </w:rPr>
        <w:t>Medicines, Poisons and Therapeutic Goods Act 2008</w:t>
      </w:r>
      <w:r w:rsidRPr="00F83CD8">
        <w:rPr>
          <w:rFonts w:asciiTheme="minorHAnsi" w:hAnsiTheme="minorHAnsi" w:cstheme="minorHAnsi"/>
          <w:sz w:val="22"/>
          <w:szCs w:val="22"/>
        </w:rPr>
        <w:t>, Section 184</w:t>
      </w:r>
      <w:r w:rsidR="00C17FAB" w:rsidRPr="00F83CD8">
        <w:rPr>
          <w:rFonts w:asciiTheme="minorHAnsi" w:hAnsiTheme="minorHAnsi" w:cstheme="minorHAnsi"/>
          <w:sz w:val="22"/>
          <w:szCs w:val="22"/>
        </w:rPr>
        <w:t xml:space="preserve"> (</w:t>
      </w:r>
      <w:r w:rsidRPr="00F83CD8">
        <w:rPr>
          <w:rFonts w:asciiTheme="minorHAnsi" w:hAnsiTheme="minorHAnsi" w:cstheme="minorHAnsi"/>
          <w:sz w:val="22"/>
          <w:szCs w:val="22"/>
        </w:rPr>
        <w:t>Regulation-making power</w:t>
      </w:r>
      <w:r w:rsidR="00C17FAB" w:rsidRPr="00F83CD8">
        <w:rPr>
          <w:rFonts w:asciiTheme="minorHAnsi" w:hAnsiTheme="minorHAnsi" w:cstheme="minorHAnsi"/>
          <w:sz w:val="22"/>
          <w:szCs w:val="22"/>
        </w:rPr>
        <w:t>)</w:t>
      </w:r>
    </w:p>
    <w:p w14:paraId="37283E8E" w14:textId="77777777" w:rsidR="00C17FAB" w:rsidRPr="00F83CD8" w:rsidRDefault="00C17FAB">
      <w:pPr>
        <w:spacing w:before="360"/>
        <w:ind w:right="565"/>
        <w:rPr>
          <w:rFonts w:asciiTheme="minorHAnsi" w:hAnsiTheme="minorHAnsi" w:cstheme="minorHAnsi"/>
          <w:b/>
          <w:bCs/>
          <w:sz w:val="22"/>
          <w:szCs w:val="22"/>
        </w:rPr>
      </w:pPr>
      <w:r w:rsidRPr="00F83CD8">
        <w:rPr>
          <w:rFonts w:asciiTheme="minorHAnsi" w:hAnsiTheme="minorHAnsi" w:cstheme="minorHAnsi"/>
          <w:b/>
          <w:bCs/>
          <w:sz w:val="22"/>
          <w:szCs w:val="22"/>
        </w:rPr>
        <w:t>EXPLANATORY STATEMENT</w:t>
      </w:r>
    </w:p>
    <w:p w14:paraId="1DF48DBA" w14:textId="77777777" w:rsidR="00C17FAB" w:rsidRPr="00F83CD8" w:rsidRDefault="00C17FAB">
      <w:pPr>
        <w:pStyle w:val="N-line3"/>
        <w:pBdr>
          <w:bottom w:val="none" w:sz="0" w:space="0" w:color="auto"/>
        </w:pBdr>
        <w:rPr>
          <w:rFonts w:asciiTheme="minorHAnsi" w:hAnsiTheme="minorHAnsi" w:cstheme="minorHAnsi"/>
          <w:sz w:val="22"/>
          <w:szCs w:val="22"/>
        </w:rPr>
      </w:pPr>
    </w:p>
    <w:p w14:paraId="49EDDEA1" w14:textId="77777777" w:rsidR="00C17FAB" w:rsidRPr="00F83CD8" w:rsidRDefault="00C17FAB">
      <w:pPr>
        <w:pStyle w:val="N-line3"/>
        <w:pBdr>
          <w:top w:val="single" w:sz="12" w:space="1" w:color="auto"/>
          <w:bottom w:val="none" w:sz="0" w:space="0" w:color="auto"/>
        </w:pBdr>
        <w:rPr>
          <w:rFonts w:asciiTheme="minorHAnsi" w:hAnsiTheme="minorHAnsi" w:cstheme="minorHAnsi"/>
          <w:sz w:val="22"/>
          <w:szCs w:val="22"/>
        </w:rPr>
      </w:pPr>
    </w:p>
    <w:bookmarkEnd w:id="0"/>
    <w:p w14:paraId="4E8F324F" w14:textId="4A561182" w:rsidR="0049462B" w:rsidRPr="00F83CD8" w:rsidRDefault="0049462B" w:rsidP="0062615A">
      <w:pPr>
        <w:rPr>
          <w:rFonts w:asciiTheme="minorHAnsi" w:hAnsiTheme="minorHAnsi" w:cstheme="minorHAnsi"/>
          <w:b/>
          <w:bCs/>
          <w:sz w:val="22"/>
          <w:szCs w:val="22"/>
        </w:rPr>
      </w:pPr>
      <w:r w:rsidRPr="00F83CD8">
        <w:rPr>
          <w:rFonts w:asciiTheme="minorHAnsi" w:hAnsiTheme="minorHAnsi" w:cstheme="minorHAnsi"/>
          <w:b/>
          <w:bCs/>
          <w:sz w:val="22"/>
          <w:szCs w:val="22"/>
        </w:rPr>
        <w:t>PURPOSE AND OUTLINE</w:t>
      </w:r>
    </w:p>
    <w:p w14:paraId="4446551B" w14:textId="77777777" w:rsidR="0049462B" w:rsidRPr="00F83CD8" w:rsidRDefault="0049462B" w:rsidP="0062615A">
      <w:pPr>
        <w:rPr>
          <w:rFonts w:asciiTheme="minorHAnsi" w:hAnsiTheme="minorHAnsi" w:cstheme="minorHAnsi"/>
          <w:sz w:val="22"/>
          <w:szCs w:val="22"/>
        </w:rPr>
      </w:pPr>
    </w:p>
    <w:p w14:paraId="279E111F" w14:textId="759F987C" w:rsidR="00CB47BF" w:rsidRPr="00F83CD8" w:rsidRDefault="004D6598" w:rsidP="00CB47BF">
      <w:pPr>
        <w:pStyle w:val="Default"/>
        <w:rPr>
          <w:rFonts w:asciiTheme="minorHAnsi" w:hAnsiTheme="minorHAnsi" w:cstheme="minorHAnsi"/>
          <w:sz w:val="22"/>
          <w:szCs w:val="22"/>
        </w:rPr>
      </w:pPr>
      <w:r w:rsidRPr="00F83CD8">
        <w:rPr>
          <w:rFonts w:asciiTheme="minorHAnsi" w:hAnsiTheme="minorHAnsi" w:cstheme="minorHAnsi"/>
          <w:sz w:val="22"/>
          <w:szCs w:val="22"/>
        </w:rPr>
        <w:t xml:space="preserve">The objective of the </w:t>
      </w:r>
      <w:r w:rsidRPr="00F83CD8">
        <w:rPr>
          <w:rFonts w:asciiTheme="minorHAnsi" w:hAnsiTheme="minorHAnsi" w:cstheme="minorHAnsi"/>
          <w:i/>
          <w:iCs/>
          <w:sz w:val="22"/>
          <w:szCs w:val="22"/>
        </w:rPr>
        <w:t>Medicines, Poisons and Therapeutic Goods Act 2008</w:t>
      </w:r>
      <w:r w:rsidRPr="00F83CD8">
        <w:rPr>
          <w:rFonts w:asciiTheme="minorHAnsi" w:hAnsiTheme="minorHAnsi" w:cstheme="minorHAnsi"/>
          <w:sz w:val="22"/>
          <w:szCs w:val="22"/>
        </w:rPr>
        <w:t xml:space="preserve"> (MPTG</w:t>
      </w:r>
      <w:r w:rsidR="00416248" w:rsidRPr="00F83CD8">
        <w:rPr>
          <w:rFonts w:asciiTheme="minorHAnsi" w:hAnsiTheme="minorHAnsi" w:cstheme="minorHAnsi"/>
          <w:sz w:val="22"/>
          <w:szCs w:val="22"/>
        </w:rPr>
        <w:t> </w:t>
      </w:r>
      <w:r w:rsidRPr="00F83CD8">
        <w:rPr>
          <w:rFonts w:asciiTheme="minorHAnsi" w:hAnsiTheme="minorHAnsi" w:cstheme="minorHAnsi"/>
          <w:sz w:val="22"/>
          <w:szCs w:val="22"/>
        </w:rPr>
        <w:t xml:space="preserve">Act) is to promote and protect public health and safety by minimising medicinal misadventure with, and diversion of, regulated substances, and the manufacture of regulated substances that are subject to abuse. </w:t>
      </w:r>
      <w:r w:rsidR="00CB47BF" w:rsidRPr="00F83CD8">
        <w:rPr>
          <w:rFonts w:asciiTheme="minorHAnsi" w:hAnsiTheme="minorHAnsi" w:cstheme="minorHAnsi"/>
          <w:sz w:val="22"/>
          <w:szCs w:val="22"/>
        </w:rPr>
        <w:t xml:space="preserve">The MPTG Act outlines the appropriate prescription and supply of medicines and defines the concepts of deal, supply, prescribe and administer in relation to medications. </w:t>
      </w:r>
    </w:p>
    <w:p w14:paraId="539F5735" w14:textId="77777777" w:rsidR="004D6598" w:rsidRPr="00F83CD8" w:rsidRDefault="004D6598" w:rsidP="004D6598">
      <w:pPr>
        <w:rPr>
          <w:rFonts w:asciiTheme="minorHAnsi" w:hAnsiTheme="minorHAnsi" w:cstheme="minorHAnsi"/>
          <w:sz w:val="22"/>
          <w:szCs w:val="22"/>
        </w:rPr>
      </w:pPr>
    </w:p>
    <w:p w14:paraId="0B1B438B" w14:textId="5EB63E57" w:rsidR="00AA5430" w:rsidRPr="00F83CD8" w:rsidRDefault="004D6598" w:rsidP="00AA5430">
      <w:pPr>
        <w:pStyle w:val="Default"/>
        <w:rPr>
          <w:rFonts w:asciiTheme="minorHAnsi" w:hAnsiTheme="minorHAnsi" w:cstheme="minorHAnsi"/>
          <w:bCs/>
          <w:sz w:val="22"/>
          <w:szCs w:val="22"/>
        </w:rPr>
      </w:pPr>
      <w:r w:rsidRPr="00F83CD8">
        <w:rPr>
          <w:rFonts w:asciiTheme="minorHAnsi" w:hAnsiTheme="minorHAnsi" w:cstheme="minorHAnsi"/>
          <w:sz w:val="22"/>
          <w:szCs w:val="22"/>
        </w:rPr>
        <w:t>The Medicines, Poisons and Therapeutic Goods Regulation 2008 (MPTG Regulation) provides the detail for the regulatory framework established by the MPTG Act.</w:t>
      </w:r>
      <w:r w:rsidR="002B790A" w:rsidRPr="00F83CD8">
        <w:rPr>
          <w:rFonts w:asciiTheme="minorHAnsi" w:hAnsiTheme="minorHAnsi" w:cstheme="minorHAnsi"/>
          <w:bCs/>
          <w:sz w:val="22"/>
          <w:szCs w:val="22"/>
        </w:rPr>
        <w:t xml:space="preserve"> With reference to medicine and poisons categorised by the Poisons Standard, t</w:t>
      </w:r>
      <w:r w:rsidR="00AA5430" w:rsidRPr="00F83CD8">
        <w:rPr>
          <w:rFonts w:asciiTheme="minorHAnsi" w:hAnsiTheme="minorHAnsi" w:cstheme="minorHAnsi"/>
          <w:bCs/>
          <w:sz w:val="22"/>
          <w:szCs w:val="22"/>
        </w:rPr>
        <w:t xml:space="preserve">he MPTG Regulation sets out which health professionals </w:t>
      </w:r>
      <w:r w:rsidR="002547BC" w:rsidRPr="00F83CD8">
        <w:rPr>
          <w:rFonts w:asciiTheme="minorHAnsi" w:hAnsiTheme="minorHAnsi" w:cstheme="minorHAnsi"/>
          <w:bCs/>
          <w:sz w:val="22"/>
          <w:szCs w:val="22"/>
        </w:rPr>
        <w:t>can</w:t>
      </w:r>
      <w:r w:rsidR="00AA5430" w:rsidRPr="00F83CD8">
        <w:rPr>
          <w:rFonts w:asciiTheme="minorHAnsi" w:hAnsiTheme="minorHAnsi" w:cstheme="minorHAnsi"/>
          <w:bCs/>
          <w:sz w:val="22"/>
          <w:szCs w:val="22"/>
        </w:rPr>
        <w:t xml:space="preserve"> </w:t>
      </w:r>
      <w:r w:rsidR="002B790A" w:rsidRPr="00F83CD8">
        <w:rPr>
          <w:rFonts w:asciiTheme="minorHAnsi" w:hAnsiTheme="minorHAnsi" w:cstheme="minorHAnsi"/>
          <w:bCs/>
          <w:sz w:val="22"/>
          <w:szCs w:val="22"/>
        </w:rPr>
        <w:t>deal with</w:t>
      </w:r>
      <w:r w:rsidR="00AA5430" w:rsidRPr="00F83CD8">
        <w:rPr>
          <w:rFonts w:asciiTheme="minorHAnsi" w:hAnsiTheme="minorHAnsi" w:cstheme="minorHAnsi"/>
          <w:bCs/>
          <w:sz w:val="22"/>
          <w:szCs w:val="22"/>
        </w:rPr>
        <w:t xml:space="preserve"> a medicine</w:t>
      </w:r>
      <w:r w:rsidR="002B790A" w:rsidRPr="00F83CD8">
        <w:rPr>
          <w:rFonts w:asciiTheme="minorHAnsi" w:hAnsiTheme="minorHAnsi" w:cstheme="minorHAnsi"/>
          <w:bCs/>
          <w:sz w:val="22"/>
          <w:szCs w:val="22"/>
        </w:rPr>
        <w:t xml:space="preserve"> and</w:t>
      </w:r>
      <w:r w:rsidR="00120291" w:rsidRPr="00F83CD8">
        <w:rPr>
          <w:rFonts w:asciiTheme="minorHAnsi" w:hAnsiTheme="minorHAnsi" w:cstheme="minorHAnsi"/>
          <w:bCs/>
          <w:sz w:val="22"/>
          <w:szCs w:val="22"/>
        </w:rPr>
        <w:t xml:space="preserve"> the</w:t>
      </w:r>
      <w:r w:rsidR="00AA5430" w:rsidRPr="00F83CD8">
        <w:rPr>
          <w:rFonts w:asciiTheme="minorHAnsi" w:hAnsiTheme="minorHAnsi" w:cstheme="minorHAnsi"/>
          <w:bCs/>
          <w:sz w:val="22"/>
          <w:szCs w:val="22"/>
        </w:rPr>
        <w:t xml:space="preserve"> conditions </w:t>
      </w:r>
      <w:r w:rsidR="00120291" w:rsidRPr="00F83CD8">
        <w:rPr>
          <w:rFonts w:asciiTheme="minorHAnsi" w:hAnsiTheme="minorHAnsi" w:cstheme="minorHAnsi"/>
          <w:bCs/>
          <w:sz w:val="22"/>
          <w:szCs w:val="22"/>
        </w:rPr>
        <w:t>for</w:t>
      </w:r>
      <w:r w:rsidR="00AA5430" w:rsidRPr="00F83CD8">
        <w:rPr>
          <w:rFonts w:asciiTheme="minorHAnsi" w:hAnsiTheme="minorHAnsi" w:cstheme="minorHAnsi"/>
          <w:bCs/>
          <w:sz w:val="22"/>
          <w:szCs w:val="22"/>
        </w:rPr>
        <w:t xml:space="preserve"> such dealings. Some provisions of the MPTG Regulation also prescribe additional information required for licences or authorisations.</w:t>
      </w:r>
    </w:p>
    <w:p w14:paraId="1082876B" w14:textId="7A91D85A" w:rsidR="002518C0" w:rsidRPr="00F83CD8" w:rsidRDefault="002518C0" w:rsidP="00AA5430">
      <w:pPr>
        <w:pStyle w:val="Default"/>
        <w:rPr>
          <w:rFonts w:asciiTheme="minorHAnsi" w:hAnsiTheme="minorHAnsi" w:cstheme="minorHAnsi"/>
          <w:bCs/>
          <w:sz w:val="22"/>
          <w:szCs w:val="22"/>
        </w:rPr>
      </w:pPr>
    </w:p>
    <w:p w14:paraId="4825F5A6" w14:textId="2DAB1059" w:rsidR="002518C0" w:rsidRDefault="002518C0" w:rsidP="00AA5430">
      <w:pPr>
        <w:pStyle w:val="Default"/>
        <w:rPr>
          <w:rFonts w:asciiTheme="minorHAnsi" w:hAnsiTheme="minorHAnsi" w:cstheme="minorHAnsi"/>
          <w:b/>
          <w:bCs/>
          <w:sz w:val="22"/>
          <w:szCs w:val="22"/>
          <w:u w:val="single"/>
        </w:rPr>
      </w:pPr>
      <w:r w:rsidRPr="00F83CD8">
        <w:rPr>
          <w:rFonts w:asciiTheme="minorHAnsi" w:hAnsiTheme="minorHAnsi" w:cstheme="minorHAnsi"/>
          <w:b/>
          <w:bCs/>
          <w:sz w:val="22"/>
          <w:szCs w:val="22"/>
          <w:u w:val="single"/>
        </w:rPr>
        <w:t>Overview</w:t>
      </w:r>
      <w:r w:rsidR="009451C4">
        <w:rPr>
          <w:rFonts w:asciiTheme="minorHAnsi" w:hAnsiTheme="minorHAnsi" w:cstheme="minorHAnsi"/>
          <w:b/>
          <w:bCs/>
          <w:sz w:val="22"/>
          <w:szCs w:val="22"/>
          <w:u w:val="single"/>
        </w:rPr>
        <w:t xml:space="preserve"> of amendments</w:t>
      </w:r>
    </w:p>
    <w:p w14:paraId="5913C64D" w14:textId="66AB6C1C" w:rsidR="006C6C3B" w:rsidRDefault="006C6C3B" w:rsidP="002B5258">
      <w:pPr>
        <w:pStyle w:val="Default"/>
        <w:rPr>
          <w:rFonts w:asciiTheme="minorHAnsi" w:hAnsiTheme="minorHAnsi" w:cstheme="minorHAnsi"/>
          <w:sz w:val="22"/>
          <w:szCs w:val="22"/>
        </w:rPr>
      </w:pPr>
    </w:p>
    <w:p w14:paraId="595F5CD7" w14:textId="43F11FBD" w:rsidR="006C6C3B" w:rsidRPr="002B5258" w:rsidRDefault="006C6C3B" w:rsidP="002B5258">
      <w:pPr>
        <w:pStyle w:val="Default"/>
        <w:rPr>
          <w:rFonts w:asciiTheme="minorHAnsi" w:hAnsiTheme="minorHAnsi" w:cstheme="minorHAnsi"/>
          <w:sz w:val="22"/>
          <w:szCs w:val="22"/>
          <w:lang w:eastAsia="en-AU"/>
        </w:rPr>
      </w:pPr>
      <w:r w:rsidRPr="00F83CD8">
        <w:rPr>
          <w:rFonts w:asciiTheme="minorHAnsi" w:hAnsiTheme="minorHAnsi" w:cstheme="minorHAnsi"/>
          <w:sz w:val="22"/>
          <w:szCs w:val="22"/>
          <w:lang w:eastAsia="en-AU"/>
        </w:rPr>
        <w:t xml:space="preserve">In </w:t>
      </w:r>
      <w:r w:rsidR="00D94313">
        <w:rPr>
          <w:rFonts w:asciiTheme="minorHAnsi" w:hAnsiTheme="minorHAnsi" w:cstheme="minorHAnsi"/>
          <w:sz w:val="22"/>
          <w:szCs w:val="22"/>
          <w:lang w:eastAsia="en-AU"/>
        </w:rPr>
        <w:t xml:space="preserve">July to August </w:t>
      </w:r>
      <w:r w:rsidRPr="00F83CD8">
        <w:rPr>
          <w:rFonts w:asciiTheme="minorHAnsi" w:hAnsiTheme="minorHAnsi" w:cstheme="minorHAnsi"/>
          <w:sz w:val="22"/>
          <w:szCs w:val="22"/>
          <w:lang w:eastAsia="en-AU"/>
        </w:rPr>
        <w:t>2022, the ACTHD consulted with key stakeholders on options for amendments to the MPTG Regulation to expand medicine authorisations for</w:t>
      </w:r>
      <w:r>
        <w:rPr>
          <w:rFonts w:asciiTheme="minorHAnsi" w:hAnsiTheme="minorHAnsi" w:cstheme="minorHAnsi"/>
          <w:sz w:val="22"/>
          <w:szCs w:val="22"/>
          <w:lang w:eastAsia="en-AU"/>
        </w:rPr>
        <w:t xml:space="preserve"> allied health practitioners</w:t>
      </w:r>
      <w:r w:rsidRPr="00F83CD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w:t>
      </w:r>
      <w:r w:rsidRPr="00F83CD8">
        <w:rPr>
          <w:rFonts w:asciiTheme="minorHAnsi" w:hAnsiTheme="minorHAnsi" w:cstheme="minorHAnsi"/>
          <w:sz w:val="22"/>
          <w:szCs w:val="22"/>
          <w:lang w:eastAsia="en-AU"/>
        </w:rPr>
        <w:t>AHPs</w:t>
      </w:r>
      <w:r>
        <w:rPr>
          <w:rFonts w:asciiTheme="minorHAnsi" w:hAnsiTheme="minorHAnsi" w:cstheme="minorHAnsi"/>
          <w:sz w:val="22"/>
          <w:szCs w:val="22"/>
          <w:lang w:eastAsia="en-AU"/>
        </w:rPr>
        <w:t>)</w:t>
      </w:r>
      <w:r w:rsidRPr="00F83CD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registered nurses (</w:t>
      </w:r>
      <w:r w:rsidRPr="00F83CD8">
        <w:rPr>
          <w:rFonts w:asciiTheme="minorHAnsi" w:hAnsiTheme="minorHAnsi" w:cstheme="minorHAnsi"/>
          <w:sz w:val="22"/>
          <w:szCs w:val="22"/>
          <w:lang w:eastAsia="en-AU"/>
        </w:rPr>
        <w:t>RNs</w:t>
      </w:r>
      <w:r>
        <w:rPr>
          <w:rFonts w:asciiTheme="minorHAnsi" w:hAnsiTheme="minorHAnsi" w:cstheme="minorHAnsi"/>
          <w:sz w:val="22"/>
          <w:szCs w:val="22"/>
          <w:lang w:eastAsia="en-AU"/>
        </w:rPr>
        <w:t>)</w:t>
      </w:r>
      <w:r w:rsidRPr="00F83CD8">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and registered midwives</w:t>
      </w:r>
      <w:r w:rsidRPr="00F83CD8">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w:t>
      </w:r>
      <w:r w:rsidRPr="00F83CD8">
        <w:rPr>
          <w:rFonts w:asciiTheme="minorHAnsi" w:hAnsiTheme="minorHAnsi" w:cstheme="minorHAnsi"/>
          <w:sz w:val="22"/>
          <w:szCs w:val="22"/>
          <w:lang w:eastAsia="en-AU"/>
        </w:rPr>
        <w:t>RMs</w:t>
      </w:r>
      <w:r>
        <w:rPr>
          <w:rFonts w:asciiTheme="minorHAnsi" w:hAnsiTheme="minorHAnsi" w:cstheme="minorHAnsi"/>
          <w:sz w:val="22"/>
          <w:szCs w:val="22"/>
          <w:lang w:eastAsia="en-AU"/>
        </w:rPr>
        <w:t>) within public institutions</w:t>
      </w:r>
      <w:r w:rsidRPr="00F83CD8">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This consultation was undertaken to identify a more </w:t>
      </w:r>
      <w:bookmarkStart w:id="1" w:name="_Hlk124775954"/>
      <w:r>
        <w:rPr>
          <w:rFonts w:asciiTheme="minorHAnsi" w:hAnsiTheme="minorHAnsi" w:cstheme="minorHAnsi"/>
          <w:sz w:val="22"/>
          <w:szCs w:val="22"/>
          <w:lang w:eastAsia="en-AU"/>
        </w:rPr>
        <w:t>efficient process to authorise people working within public institutions to deal with medicines as part of their professional scope of practice and employment.</w:t>
      </w:r>
      <w:bookmarkEnd w:id="1"/>
      <w:r>
        <w:rPr>
          <w:rFonts w:asciiTheme="minorHAnsi" w:hAnsiTheme="minorHAnsi" w:cstheme="minorHAnsi"/>
          <w:sz w:val="22"/>
          <w:szCs w:val="22"/>
          <w:lang w:eastAsia="en-AU"/>
        </w:rPr>
        <w:t xml:space="preserve">  </w:t>
      </w:r>
      <w:r w:rsidR="00F74C8D" w:rsidRPr="00F83CD8">
        <w:rPr>
          <w:rFonts w:asciiTheme="minorHAnsi" w:hAnsiTheme="minorHAnsi" w:cstheme="minorHAnsi"/>
          <w:sz w:val="22"/>
          <w:szCs w:val="22"/>
          <w:lang w:eastAsia="en-AU"/>
        </w:rPr>
        <w:t>The consultation paper also invited submissions on any other issues related to medicine authorisations identified by the ACT health care community.</w:t>
      </w:r>
    </w:p>
    <w:p w14:paraId="536285B6" w14:textId="6344CC71" w:rsidR="00BA5012" w:rsidRDefault="00BA5012" w:rsidP="00AA5430">
      <w:pPr>
        <w:pStyle w:val="Default"/>
        <w:rPr>
          <w:rFonts w:asciiTheme="minorHAnsi" w:hAnsiTheme="minorHAnsi" w:cstheme="minorHAnsi"/>
          <w:sz w:val="22"/>
          <w:szCs w:val="22"/>
          <w:lang w:eastAsia="en-AU"/>
        </w:rPr>
      </w:pPr>
    </w:p>
    <w:p w14:paraId="24EFBACD" w14:textId="084F3935" w:rsidR="006E47FD" w:rsidRDefault="006E47FD" w:rsidP="006E47FD">
      <w:pPr>
        <w:pStyle w:val="Default"/>
        <w:rPr>
          <w:rFonts w:asciiTheme="minorHAnsi" w:hAnsiTheme="minorHAnsi" w:cstheme="minorHAnsi"/>
          <w:sz w:val="22"/>
          <w:szCs w:val="22"/>
        </w:rPr>
      </w:pPr>
      <w:r>
        <w:rPr>
          <w:rFonts w:asciiTheme="minorHAnsi" w:hAnsiTheme="minorHAnsi" w:cstheme="minorHAnsi"/>
          <w:sz w:val="22"/>
          <w:szCs w:val="22"/>
        </w:rPr>
        <w:t xml:space="preserve">In response to the consultation outcomes </w:t>
      </w:r>
      <w:r w:rsidR="009451C4">
        <w:rPr>
          <w:rFonts w:asciiTheme="minorHAnsi" w:hAnsiTheme="minorHAnsi" w:cstheme="minorHAnsi"/>
          <w:sz w:val="22"/>
          <w:szCs w:val="22"/>
        </w:rPr>
        <w:t>t</w:t>
      </w:r>
      <w:r w:rsidR="00F74C8D">
        <w:rPr>
          <w:rFonts w:asciiTheme="minorHAnsi" w:hAnsiTheme="minorHAnsi" w:cstheme="minorHAnsi"/>
          <w:sz w:val="22"/>
          <w:szCs w:val="22"/>
        </w:rPr>
        <w:t xml:space="preserve">he </w:t>
      </w:r>
      <w:r w:rsidR="00F74C8D" w:rsidRPr="002B5258">
        <w:rPr>
          <w:rFonts w:asciiTheme="minorHAnsi" w:hAnsiTheme="minorHAnsi" w:cstheme="minorHAnsi"/>
          <w:sz w:val="22"/>
          <w:szCs w:val="22"/>
        </w:rPr>
        <w:t>Medicines, Poisons and Therapeutic Goods Amendment Regulation 2023 (No 1)</w:t>
      </w:r>
      <w:r w:rsidR="00F74C8D">
        <w:rPr>
          <w:rFonts w:asciiTheme="minorHAnsi" w:hAnsiTheme="minorHAnsi" w:cstheme="minorHAnsi"/>
          <w:sz w:val="22"/>
          <w:szCs w:val="22"/>
        </w:rPr>
        <w:t xml:space="preserve"> (Amendment Regulation) seeks to make two changes to the MPTG</w:t>
      </w:r>
      <w:r>
        <w:rPr>
          <w:rFonts w:asciiTheme="minorHAnsi" w:hAnsiTheme="minorHAnsi" w:cstheme="minorHAnsi"/>
          <w:sz w:val="22"/>
          <w:szCs w:val="22"/>
        </w:rPr>
        <w:t xml:space="preserve"> Regulation</w:t>
      </w:r>
      <w:r w:rsidR="00F74C8D">
        <w:rPr>
          <w:rFonts w:asciiTheme="minorHAnsi" w:hAnsiTheme="minorHAnsi" w:cstheme="minorHAnsi"/>
          <w:sz w:val="22"/>
          <w:szCs w:val="22"/>
        </w:rPr>
        <w:t xml:space="preserve">. These changes concern the prescribing of medicines by intern doctors and dealings with regulated substances and regulated goods by public employees. </w:t>
      </w:r>
      <w:r>
        <w:rPr>
          <w:rFonts w:asciiTheme="minorHAnsi" w:hAnsiTheme="minorHAnsi" w:cstheme="minorHAnsi"/>
          <w:sz w:val="22"/>
          <w:szCs w:val="22"/>
        </w:rPr>
        <w:t>Both these changes</w:t>
      </w:r>
      <w:r w:rsidR="00F74C8D">
        <w:rPr>
          <w:rFonts w:asciiTheme="minorHAnsi" w:hAnsiTheme="minorHAnsi" w:cstheme="minorHAnsi"/>
          <w:sz w:val="22"/>
          <w:szCs w:val="22"/>
        </w:rPr>
        <w:t xml:space="preserve"> seek to </w:t>
      </w:r>
      <w:r>
        <w:rPr>
          <w:rFonts w:asciiTheme="minorHAnsi" w:hAnsiTheme="minorHAnsi" w:cstheme="minorHAnsi"/>
          <w:sz w:val="22"/>
          <w:szCs w:val="22"/>
        </w:rPr>
        <w:t xml:space="preserve">create efficiencies in the public health system through enabling </w:t>
      </w:r>
      <w:r>
        <w:rPr>
          <w:rFonts w:asciiTheme="minorHAnsi" w:hAnsiTheme="minorHAnsi" w:cstheme="minorHAnsi"/>
          <w:sz w:val="22"/>
          <w:szCs w:val="22"/>
        </w:rPr>
        <w:lastRenderedPageBreak/>
        <w:t xml:space="preserve">people employed in health professional roles </w:t>
      </w:r>
      <w:r w:rsidR="007A39DD">
        <w:rPr>
          <w:rFonts w:asciiTheme="minorHAnsi" w:hAnsiTheme="minorHAnsi" w:cstheme="minorHAnsi"/>
          <w:sz w:val="22"/>
          <w:szCs w:val="22"/>
        </w:rPr>
        <w:t>to</w:t>
      </w:r>
      <w:r>
        <w:rPr>
          <w:rFonts w:asciiTheme="minorHAnsi" w:hAnsiTheme="minorHAnsi" w:cstheme="minorHAnsi"/>
          <w:sz w:val="22"/>
          <w:szCs w:val="22"/>
        </w:rPr>
        <w:t xml:space="preserve"> deal with medicines in accordance with their scope of professional practice and employment. </w:t>
      </w:r>
      <w:r w:rsidR="009451C4">
        <w:rPr>
          <w:rFonts w:asciiTheme="minorHAnsi" w:hAnsiTheme="minorHAnsi" w:cstheme="minorHAnsi"/>
          <w:sz w:val="22"/>
          <w:szCs w:val="22"/>
        </w:rPr>
        <w:t xml:space="preserve">These changes will commence on the day after the amendment regulation is notified on the ACT Legislation Register. </w:t>
      </w:r>
    </w:p>
    <w:p w14:paraId="478B44B1" w14:textId="36B48033" w:rsidR="00F74C8D" w:rsidRDefault="00F74C8D" w:rsidP="00F74C8D">
      <w:pPr>
        <w:pStyle w:val="Default"/>
        <w:rPr>
          <w:rFonts w:asciiTheme="minorHAnsi" w:hAnsiTheme="minorHAnsi" w:cstheme="minorHAnsi"/>
          <w:sz w:val="22"/>
          <w:szCs w:val="22"/>
        </w:rPr>
      </w:pPr>
    </w:p>
    <w:p w14:paraId="36F067A6" w14:textId="77777777" w:rsidR="001157E8" w:rsidRPr="00F53E23" w:rsidRDefault="001157E8" w:rsidP="00F74C8D">
      <w:pPr>
        <w:pStyle w:val="Default"/>
        <w:rPr>
          <w:rFonts w:asciiTheme="minorHAnsi" w:hAnsiTheme="minorHAnsi" w:cstheme="minorHAnsi"/>
          <w:sz w:val="22"/>
          <w:szCs w:val="22"/>
          <w:u w:val="single"/>
        </w:rPr>
      </w:pPr>
      <w:r w:rsidRPr="00F53E23">
        <w:rPr>
          <w:rFonts w:asciiTheme="minorHAnsi" w:hAnsiTheme="minorHAnsi" w:cstheme="minorHAnsi"/>
          <w:sz w:val="22"/>
          <w:szCs w:val="22"/>
          <w:u w:val="single"/>
        </w:rPr>
        <w:t>Intern doctors</w:t>
      </w:r>
    </w:p>
    <w:p w14:paraId="081AEB31" w14:textId="77777777" w:rsidR="001157E8" w:rsidRDefault="00DC5EE6" w:rsidP="00F74C8D">
      <w:pPr>
        <w:pStyle w:val="Default"/>
        <w:rPr>
          <w:rFonts w:asciiTheme="minorHAnsi" w:hAnsiTheme="minorHAnsi" w:cstheme="minorHAnsi"/>
          <w:sz w:val="22"/>
          <w:szCs w:val="22"/>
        </w:rPr>
      </w:pPr>
      <w:r w:rsidRPr="0084609B">
        <w:rPr>
          <w:rFonts w:asciiTheme="minorHAnsi" w:hAnsiTheme="minorHAnsi" w:cstheme="minorHAnsi"/>
          <w:sz w:val="22"/>
          <w:szCs w:val="22"/>
        </w:rPr>
        <w:t xml:space="preserve">The amendment regulation seeks to authorise intern doctors to prescribe medicines for people on discharge from the institution. The MPTG Regulation currently limits intern doctors prescribing medicines for </w:t>
      </w:r>
      <w:r w:rsidR="001157E8" w:rsidRPr="0084609B">
        <w:rPr>
          <w:rFonts w:asciiTheme="minorHAnsi" w:hAnsiTheme="minorHAnsi" w:cstheme="minorHAnsi"/>
          <w:sz w:val="22"/>
          <w:szCs w:val="22"/>
        </w:rPr>
        <w:t>administration</w:t>
      </w:r>
      <w:r w:rsidRPr="0084609B">
        <w:rPr>
          <w:rFonts w:asciiTheme="minorHAnsi" w:hAnsiTheme="minorHAnsi" w:cstheme="minorHAnsi"/>
          <w:sz w:val="22"/>
          <w:szCs w:val="22"/>
        </w:rPr>
        <w:t xml:space="preserve"> within the institution</w:t>
      </w:r>
      <w:r>
        <w:rPr>
          <w:rFonts w:asciiTheme="minorHAnsi" w:hAnsiTheme="minorHAnsi" w:cstheme="minorHAnsi"/>
          <w:sz w:val="22"/>
          <w:szCs w:val="22"/>
        </w:rPr>
        <w:t xml:space="preserve">. </w:t>
      </w:r>
      <w:r w:rsidR="001157E8">
        <w:rPr>
          <w:rFonts w:asciiTheme="minorHAnsi" w:hAnsiTheme="minorHAnsi" w:cstheme="minorHAnsi"/>
          <w:sz w:val="22"/>
          <w:szCs w:val="22"/>
        </w:rPr>
        <w:t xml:space="preserve">Other Australian states and territories do not place this condition on intern doctor prescribing. All intern doctors must practice within a structured professional relationship with a medical practitioner and health institution irrespective of where a prescribed medicine is supplied or administered. Limiting prescribing practices of intern doctors in the ACT limits them from working to their full scope of professional practice as well as creating inequitable training opportunities and inefficiencies within the ACT health system. </w:t>
      </w:r>
    </w:p>
    <w:p w14:paraId="7BA8E2B6" w14:textId="77777777" w:rsidR="001157E8" w:rsidRDefault="001157E8" w:rsidP="00F74C8D">
      <w:pPr>
        <w:pStyle w:val="Default"/>
        <w:rPr>
          <w:rFonts w:asciiTheme="minorHAnsi" w:hAnsiTheme="minorHAnsi" w:cstheme="minorHAnsi"/>
          <w:sz w:val="22"/>
          <w:szCs w:val="22"/>
        </w:rPr>
      </w:pPr>
    </w:p>
    <w:p w14:paraId="45A7015D" w14:textId="6E0C4350" w:rsidR="00DC5EE6" w:rsidRDefault="001157E8" w:rsidP="00F74C8D">
      <w:pPr>
        <w:pStyle w:val="Default"/>
        <w:rPr>
          <w:rFonts w:asciiTheme="minorHAnsi" w:hAnsiTheme="minorHAnsi" w:cstheme="minorHAnsi"/>
          <w:sz w:val="22"/>
          <w:szCs w:val="22"/>
        </w:rPr>
      </w:pPr>
      <w:r>
        <w:rPr>
          <w:rFonts w:asciiTheme="minorHAnsi" w:hAnsiTheme="minorHAnsi" w:cstheme="minorHAnsi"/>
          <w:sz w:val="22"/>
          <w:szCs w:val="22"/>
        </w:rPr>
        <w:t>Authorising intern doctors to prescribe medicines for patients on discharge from an institution is not considered to increase risk to patients or the community and was supported by stakeholders during consultation in</w:t>
      </w:r>
      <w:r w:rsidR="00E50BDC">
        <w:rPr>
          <w:rFonts w:asciiTheme="minorHAnsi" w:hAnsiTheme="minorHAnsi" w:cstheme="minorHAnsi"/>
          <w:sz w:val="22"/>
          <w:szCs w:val="22"/>
        </w:rPr>
        <w:t xml:space="preserve"> July - August</w:t>
      </w:r>
      <w:r>
        <w:rPr>
          <w:rFonts w:asciiTheme="minorHAnsi" w:hAnsiTheme="minorHAnsi" w:cstheme="minorHAnsi"/>
          <w:sz w:val="22"/>
          <w:szCs w:val="22"/>
        </w:rPr>
        <w:t xml:space="preserve"> 2022. </w:t>
      </w:r>
    </w:p>
    <w:p w14:paraId="7C998624" w14:textId="1F9E90B0" w:rsidR="00DC5EE6" w:rsidRDefault="00DC5EE6" w:rsidP="00F74C8D">
      <w:pPr>
        <w:pStyle w:val="Default"/>
        <w:rPr>
          <w:rFonts w:asciiTheme="minorHAnsi" w:hAnsiTheme="minorHAnsi" w:cstheme="minorHAnsi"/>
          <w:sz w:val="22"/>
          <w:szCs w:val="22"/>
        </w:rPr>
      </w:pPr>
    </w:p>
    <w:p w14:paraId="536D3532" w14:textId="2D5DBEE6" w:rsidR="00DC5EE6" w:rsidRPr="001157E8" w:rsidRDefault="00F53E23" w:rsidP="00F74C8D">
      <w:pPr>
        <w:pStyle w:val="Default"/>
        <w:rPr>
          <w:rFonts w:asciiTheme="minorHAnsi" w:hAnsiTheme="minorHAnsi" w:cstheme="minorHAnsi"/>
          <w:sz w:val="22"/>
          <w:szCs w:val="22"/>
          <w:u w:val="single"/>
        </w:rPr>
      </w:pPr>
      <w:r>
        <w:rPr>
          <w:rFonts w:asciiTheme="minorHAnsi" w:hAnsiTheme="minorHAnsi" w:cstheme="minorHAnsi"/>
          <w:sz w:val="22"/>
          <w:szCs w:val="22"/>
          <w:u w:val="single"/>
        </w:rPr>
        <w:t>Director-General authorisation for public employees to deal with regulated substances and regulated therapeutic goods</w:t>
      </w:r>
    </w:p>
    <w:p w14:paraId="5039D676" w14:textId="77777777" w:rsidR="00DC5EE6" w:rsidRDefault="00DC5EE6" w:rsidP="00F74C8D">
      <w:pPr>
        <w:pStyle w:val="Default"/>
        <w:rPr>
          <w:rFonts w:asciiTheme="minorHAnsi" w:hAnsiTheme="minorHAnsi" w:cstheme="minorHAnsi"/>
          <w:sz w:val="22"/>
          <w:szCs w:val="22"/>
        </w:rPr>
      </w:pPr>
    </w:p>
    <w:p w14:paraId="21CA0762" w14:textId="62525AB4" w:rsidR="006452E3" w:rsidRPr="006452E3" w:rsidRDefault="00BA5012" w:rsidP="00BA5012">
      <w:pPr>
        <w:pStyle w:val="Default"/>
        <w:rPr>
          <w:rFonts w:asciiTheme="minorHAnsi" w:hAnsiTheme="minorHAnsi" w:cstheme="minorHAnsi"/>
          <w:sz w:val="22"/>
          <w:szCs w:val="22"/>
        </w:rPr>
      </w:pPr>
      <w:r>
        <w:rPr>
          <w:rFonts w:asciiTheme="minorHAnsi" w:hAnsiTheme="minorHAnsi" w:cstheme="minorHAnsi"/>
          <w:sz w:val="22"/>
          <w:szCs w:val="22"/>
        </w:rPr>
        <w:t xml:space="preserve">Chapter 24 of the MPTG Regulation already enables the Chief Health Officer to authorise individual </w:t>
      </w:r>
      <w:r w:rsidR="006E47FD">
        <w:rPr>
          <w:rFonts w:asciiTheme="minorHAnsi" w:hAnsiTheme="minorHAnsi" w:cstheme="minorHAnsi"/>
          <w:sz w:val="22"/>
          <w:szCs w:val="22"/>
        </w:rPr>
        <w:t xml:space="preserve">ACT Government </w:t>
      </w:r>
      <w:r>
        <w:rPr>
          <w:rFonts w:asciiTheme="minorHAnsi" w:hAnsiTheme="minorHAnsi" w:cstheme="minorHAnsi"/>
          <w:sz w:val="22"/>
          <w:szCs w:val="22"/>
        </w:rPr>
        <w:t>public employee</w:t>
      </w:r>
      <w:r w:rsidR="006E47FD">
        <w:rPr>
          <w:rFonts w:asciiTheme="minorHAnsi" w:hAnsiTheme="minorHAnsi" w:cstheme="minorHAnsi"/>
          <w:sz w:val="22"/>
          <w:szCs w:val="22"/>
        </w:rPr>
        <w:t>s</w:t>
      </w:r>
      <w:r>
        <w:rPr>
          <w:rFonts w:asciiTheme="minorHAnsi" w:hAnsiTheme="minorHAnsi" w:cstheme="minorHAnsi"/>
          <w:sz w:val="22"/>
          <w:szCs w:val="22"/>
        </w:rPr>
        <w:t xml:space="preserve"> to deal with regulated substances or regulated therapeutic goods (public employee permits). Public employee permits are used in clinical</w:t>
      </w:r>
      <w:r w:rsidR="006868D3">
        <w:rPr>
          <w:rFonts w:asciiTheme="minorHAnsi" w:hAnsiTheme="minorHAnsi" w:cstheme="minorHAnsi"/>
          <w:sz w:val="22"/>
          <w:szCs w:val="22"/>
        </w:rPr>
        <w:t>,</w:t>
      </w:r>
      <w:r w:rsidR="002C09F3">
        <w:rPr>
          <w:rFonts w:asciiTheme="minorHAnsi" w:hAnsiTheme="minorHAnsi" w:cstheme="minorHAnsi"/>
          <w:sz w:val="22"/>
          <w:szCs w:val="22"/>
        </w:rPr>
        <w:t xml:space="preserve"> </w:t>
      </w:r>
      <w:r>
        <w:rPr>
          <w:rFonts w:asciiTheme="minorHAnsi" w:hAnsiTheme="minorHAnsi" w:cstheme="minorHAnsi"/>
          <w:sz w:val="22"/>
          <w:szCs w:val="22"/>
        </w:rPr>
        <w:t xml:space="preserve">research </w:t>
      </w:r>
      <w:r w:rsidR="006868D3">
        <w:rPr>
          <w:rFonts w:asciiTheme="minorHAnsi" w:hAnsiTheme="minorHAnsi" w:cstheme="minorHAnsi"/>
          <w:sz w:val="22"/>
          <w:szCs w:val="22"/>
        </w:rPr>
        <w:t xml:space="preserve">or law enforcement </w:t>
      </w:r>
      <w:r w:rsidR="002C09F3">
        <w:rPr>
          <w:rFonts w:asciiTheme="minorHAnsi" w:hAnsiTheme="minorHAnsi" w:cstheme="minorHAnsi"/>
          <w:sz w:val="22"/>
          <w:szCs w:val="22"/>
        </w:rPr>
        <w:t>settings</w:t>
      </w:r>
      <w:r>
        <w:rPr>
          <w:rFonts w:asciiTheme="minorHAnsi" w:hAnsiTheme="minorHAnsi" w:cstheme="minorHAnsi"/>
          <w:sz w:val="22"/>
          <w:szCs w:val="22"/>
        </w:rPr>
        <w:t xml:space="preserve"> to permit public employees to deal with regulated substances or good</w:t>
      </w:r>
      <w:r w:rsidR="007A39DD">
        <w:rPr>
          <w:rFonts w:asciiTheme="minorHAnsi" w:hAnsiTheme="minorHAnsi" w:cstheme="minorHAnsi"/>
          <w:sz w:val="22"/>
          <w:szCs w:val="22"/>
        </w:rPr>
        <w:t>s</w:t>
      </w:r>
      <w:r>
        <w:rPr>
          <w:rFonts w:asciiTheme="minorHAnsi" w:hAnsiTheme="minorHAnsi" w:cstheme="minorHAnsi"/>
          <w:sz w:val="22"/>
          <w:szCs w:val="22"/>
        </w:rPr>
        <w:t xml:space="preserve"> as part of their employment </w:t>
      </w:r>
      <w:r w:rsidR="006452E3">
        <w:rPr>
          <w:rFonts w:asciiTheme="minorHAnsi" w:hAnsiTheme="minorHAnsi" w:cstheme="minorHAnsi"/>
          <w:sz w:val="22"/>
          <w:szCs w:val="22"/>
        </w:rPr>
        <w:t>e.g.</w:t>
      </w:r>
      <w:r>
        <w:rPr>
          <w:rFonts w:asciiTheme="minorHAnsi" w:hAnsiTheme="minorHAnsi" w:cstheme="minorHAnsi"/>
          <w:sz w:val="22"/>
          <w:szCs w:val="22"/>
        </w:rPr>
        <w:t xml:space="preserve"> </w:t>
      </w:r>
      <w:r w:rsidR="006868D3">
        <w:rPr>
          <w:rFonts w:asciiTheme="minorHAnsi" w:hAnsiTheme="minorHAnsi" w:cstheme="minorHAnsi"/>
          <w:sz w:val="22"/>
          <w:szCs w:val="22"/>
        </w:rPr>
        <w:t>to provide patient care, undertake research, or substance analysis.</w:t>
      </w:r>
    </w:p>
    <w:p w14:paraId="14EB61C5" w14:textId="77777777" w:rsidR="00500053" w:rsidRPr="00083A63" w:rsidRDefault="00500053" w:rsidP="00BA5012">
      <w:pPr>
        <w:pStyle w:val="Default"/>
        <w:rPr>
          <w:rFonts w:asciiTheme="minorHAnsi" w:hAnsiTheme="minorHAnsi" w:cstheme="minorHAnsi"/>
          <w:sz w:val="22"/>
          <w:szCs w:val="22"/>
        </w:rPr>
      </w:pPr>
    </w:p>
    <w:p w14:paraId="2E621C10" w14:textId="6CDA92F4" w:rsidR="00500053" w:rsidRPr="00083A63" w:rsidRDefault="00BA5012" w:rsidP="00BA5012">
      <w:pPr>
        <w:pStyle w:val="Default"/>
        <w:rPr>
          <w:rFonts w:asciiTheme="minorHAnsi" w:hAnsiTheme="minorHAnsi" w:cstheme="minorHAnsi"/>
          <w:sz w:val="22"/>
          <w:szCs w:val="22"/>
        </w:rPr>
      </w:pPr>
      <w:r w:rsidRPr="00083A63">
        <w:rPr>
          <w:rFonts w:asciiTheme="minorHAnsi" w:hAnsiTheme="minorHAnsi" w:cstheme="minorHAnsi"/>
          <w:sz w:val="22"/>
          <w:szCs w:val="22"/>
        </w:rPr>
        <w:t>The amendment regulation aims to expand on this existing mechanism by enabling the Director-General</w:t>
      </w:r>
      <w:r w:rsidR="00500053" w:rsidRPr="00083A63">
        <w:rPr>
          <w:rFonts w:asciiTheme="minorHAnsi" w:hAnsiTheme="minorHAnsi" w:cstheme="minorHAnsi"/>
          <w:sz w:val="22"/>
          <w:szCs w:val="22"/>
        </w:rPr>
        <w:t xml:space="preserve"> to</w:t>
      </w:r>
      <w:r w:rsidRPr="00083A63">
        <w:rPr>
          <w:rFonts w:asciiTheme="minorHAnsi" w:hAnsiTheme="minorHAnsi" w:cstheme="minorHAnsi"/>
          <w:sz w:val="22"/>
          <w:szCs w:val="22"/>
        </w:rPr>
        <w:t xml:space="preserve"> authorise a group or class of public employees (however described) to deal with regulated substances or regulated therapeutic goods as part of their employment</w:t>
      </w:r>
      <w:r w:rsidR="00500053" w:rsidRPr="00083A63">
        <w:rPr>
          <w:rFonts w:asciiTheme="minorHAnsi" w:hAnsiTheme="minorHAnsi" w:cstheme="minorHAnsi"/>
          <w:sz w:val="22"/>
          <w:szCs w:val="22"/>
        </w:rPr>
        <w:t xml:space="preserve">. </w:t>
      </w:r>
      <w:r w:rsidRPr="00083A63">
        <w:rPr>
          <w:rFonts w:asciiTheme="minorHAnsi" w:hAnsiTheme="minorHAnsi" w:cstheme="minorHAnsi"/>
          <w:sz w:val="22"/>
          <w:szCs w:val="22"/>
        </w:rPr>
        <w:t xml:space="preserve"> </w:t>
      </w:r>
      <w:r w:rsidR="002C09F3" w:rsidRPr="00083A63">
        <w:rPr>
          <w:rFonts w:asciiTheme="minorHAnsi" w:hAnsiTheme="minorHAnsi" w:cstheme="minorHAnsi"/>
          <w:sz w:val="22"/>
          <w:szCs w:val="22"/>
        </w:rPr>
        <w:t xml:space="preserve">The change also expands the scope of this section to include Calvary Public Hospital staff as employed under the </w:t>
      </w:r>
      <w:r w:rsidR="002C09F3" w:rsidRPr="00083A63">
        <w:rPr>
          <w:rFonts w:asciiTheme="minorHAnsi" w:hAnsiTheme="minorHAnsi" w:cstheme="minorHAnsi"/>
          <w:i/>
          <w:iCs/>
          <w:sz w:val="22"/>
          <w:szCs w:val="22"/>
        </w:rPr>
        <w:t>Public Sector Management Act 1994.</w:t>
      </w:r>
      <w:r w:rsidR="002C09F3" w:rsidRPr="00083A63">
        <w:rPr>
          <w:rFonts w:asciiTheme="minorHAnsi" w:hAnsiTheme="minorHAnsi" w:cstheme="minorHAnsi"/>
          <w:sz w:val="22"/>
          <w:szCs w:val="22"/>
        </w:rPr>
        <w:t xml:space="preserve"> </w:t>
      </w:r>
      <w:r w:rsidR="00083A63" w:rsidRPr="00083A63">
        <w:rPr>
          <w:sz w:val="22"/>
          <w:szCs w:val="22"/>
        </w:rPr>
        <w:t>These changes have been made to improve flexibility in the safe and quality use of medicines within our public health system.</w:t>
      </w:r>
      <w:r w:rsidR="00500053" w:rsidRPr="00083A63">
        <w:rPr>
          <w:rFonts w:asciiTheme="minorHAnsi" w:hAnsiTheme="minorHAnsi" w:cstheme="minorHAnsi"/>
          <w:sz w:val="22"/>
          <w:szCs w:val="22"/>
        </w:rPr>
        <w:t xml:space="preserve"> A Director-General authorisation under new section 861A is </w:t>
      </w:r>
      <w:r w:rsidR="00083A63" w:rsidRPr="00083A63">
        <w:rPr>
          <w:rFonts w:asciiTheme="minorHAnsi" w:hAnsiTheme="minorHAnsi" w:cstheme="minorHAnsi"/>
          <w:sz w:val="22"/>
          <w:szCs w:val="22"/>
        </w:rPr>
        <w:t xml:space="preserve">a notifiable instrument. </w:t>
      </w:r>
      <w:r w:rsidR="00083A63" w:rsidRPr="00083A63">
        <w:rPr>
          <w:sz w:val="22"/>
          <w:szCs w:val="22"/>
        </w:rPr>
        <w:t xml:space="preserve">This ensures that any orders relating to the use of medicines by a class of public employee are transparent and accountable. </w:t>
      </w:r>
      <w:r w:rsidR="00500053" w:rsidRPr="00083A63">
        <w:rPr>
          <w:rFonts w:asciiTheme="minorHAnsi" w:hAnsiTheme="minorHAnsi" w:cstheme="minorHAnsi"/>
          <w:sz w:val="22"/>
          <w:szCs w:val="22"/>
        </w:rPr>
        <w:t xml:space="preserve"> </w:t>
      </w:r>
    </w:p>
    <w:p w14:paraId="79EEE3CD" w14:textId="18D6A3D6" w:rsidR="00DC5EE6" w:rsidRDefault="00500053" w:rsidP="00BA5012">
      <w:pPr>
        <w:pStyle w:val="Default"/>
        <w:rPr>
          <w:rFonts w:asciiTheme="minorHAnsi" w:hAnsiTheme="minorHAnsi" w:cstheme="minorHAnsi"/>
          <w:sz w:val="22"/>
          <w:szCs w:val="22"/>
        </w:rPr>
      </w:pPr>
      <w:r>
        <w:rPr>
          <w:rFonts w:asciiTheme="minorHAnsi" w:hAnsiTheme="minorHAnsi" w:cstheme="minorHAnsi"/>
          <w:sz w:val="22"/>
          <w:szCs w:val="22"/>
        </w:rPr>
        <w:br/>
      </w:r>
      <w:r w:rsidR="00BA5012">
        <w:rPr>
          <w:rFonts w:asciiTheme="minorHAnsi" w:hAnsiTheme="minorHAnsi" w:cstheme="minorHAnsi"/>
          <w:sz w:val="22"/>
          <w:szCs w:val="22"/>
        </w:rPr>
        <w:t xml:space="preserve">This change </w:t>
      </w:r>
      <w:r w:rsidR="002C09F3">
        <w:rPr>
          <w:rFonts w:asciiTheme="minorHAnsi" w:hAnsiTheme="minorHAnsi" w:cstheme="minorHAnsi"/>
          <w:sz w:val="22"/>
          <w:szCs w:val="22"/>
        </w:rPr>
        <w:t>aims to</w:t>
      </w:r>
      <w:r w:rsidR="00BA5012">
        <w:rPr>
          <w:rFonts w:asciiTheme="minorHAnsi" w:hAnsiTheme="minorHAnsi" w:cstheme="minorHAnsi"/>
          <w:sz w:val="22"/>
          <w:szCs w:val="22"/>
        </w:rPr>
        <w:t xml:space="preserve"> facilitate a streamlined approach to medicines authorisations </w:t>
      </w:r>
      <w:r w:rsidR="002C09F3">
        <w:rPr>
          <w:rFonts w:asciiTheme="minorHAnsi" w:hAnsiTheme="minorHAnsi" w:cstheme="minorHAnsi"/>
          <w:sz w:val="22"/>
          <w:szCs w:val="22"/>
        </w:rPr>
        <w:t>across the entire</w:t>
      </w:r>
      <w:r w:rsidR="00BA5012">
        <w:rPr>
          <w:rFonts w:asciiTheme="minorHAnsi" w:hAnsiTheme="minorHAnsi" w:cstheme="minorHAnsi"/>
          <w:sz w:val="22"/>
          <w:szCs w:val="22"/>
        </w:rPr>
        <w:t xml:space="preserve"> public health system by decreasing administrative burden and </w:t>
      </w:r>
      <w:r w:rsidR="002C09F3">
        <w:rPr>
          <w:rFonts w:asciiTheme="minorHAnsi" w:hAnsiTheme="minorHAnsi" w:cstheme="minorHAnsi"/>
          <w:sz w:val="22"/>
          <w:szCs w:val="22"/>
        </w:rPr>
        <w:t xml:space="preserve">maximising </w:t>
      </w:r>
      <w:r w:rsidR="00BA5012">
        <w:rPr>
          <w:rFonts w:asciiTheme="minorHAnsi" w:hAnsiTheme="minorHAnsi" w:cstheme="minorHAnsi"/>
          <w:sz w:val="22"/>
          <w:szCs w:val="22"/>
        </w:rPr>
        <w:t>efficiencies</w:t>
      </w:r>
      <w:r w:rsidR="002C09F3">
        <w:rPr>
          <w:rFonts w:asciiTheme="minorHAnsi" w:hAnsiTheme="minorHAnsi" w:cstheme="minorHAnsi"/>
          <w:sz w:val="22"/>
          <w:szCs w:val="22"/>
        </w:rPr>
        <w:t xml:space="preserve"> within the existing public health workforce</w:t>
      </w:r>
      <w:r w:rsidR="00BA5012">
        <w:rPr>
          <w:rFonts w:asciiTheme="minorHAnsi" w:hAnsiTheme="minorHAnsi" w:cstheme="minorHAnsi"/>
          <w:sz w:val="22"/>
          <w:szCs w:val="22"/>
        </w:rPr>
        <w:t>. This policy approach is comparable to that taken by New South Wales in the</w:t>
      </w:r>
      <w:r w:rsidR="00BA5012">
        <w:rPr>
          <w:rFonts w:asciiTheme="minorHAnsi" w:hAnsiTheme="minorHAnsi" w:cstheme="minorHAnsi"/>
          <w:i/>
          <w:iCs/>
          <w:sz w:val="22"/>
          <w:szCs w:val="22"/>
        </w:rPr>
        <w:t xml:space="preserve"> </w:t>
      </w:r>
      <w:hyperlink r:id="rId8" w:anchor="sec.170" w:history="1">
        <w:r w:rsidR="00BA5012" w:rsidRPr="0026355A">
          <w:rPr>
            <w:rStyle w:val="Hyperlink"/>
            <w:rFonts w:asciiTheme="minorHAnsi" w:hAnsiTheme="minorHAnsi" w:cstheme="minorHAnsi"/>
            <w:sz w:val="22"/>
            <w:szCs w:val="22"/>
          </w:rPr>
          <w:t>Poisons and Therapeutic Goods Regulation 2008 (NSW)</w:t>
        </w:r>
        <w:r w:rsidR="00BA5012" w:rsidRPr="000C1759">
          <w:rPr>
            <w:rStyle w:val="Hyperlink"/>
            <w:rFonts w:asciiTheme="minorHAnsi" w:hAnsiTheme="minorHAnsi" w:cstheme="minorHAnsi"/>
            <w:sz w:val="22"/>
            <w:szCs w:val="22"/>
            <w:u w:val="none"/>
          </w:rPr>
          <w:t>.</w:t>
        </w:r>
      </w:hyperlink>
      <w:r w:rsidR="00BA5012" w:rsidRPr="0026355A">
        <w:rPr>
          <w:rFonts w:asciiTheme="minorHAnsi" w:hAnsiTheme="minorHAnsi" w:cstheme="minorHAnsi"/>
          <w:sz w:val="22"/>
          <w:szCs w:val="22"/>
        </w:rPr>
        <w:t xml:space="preserve"> </w:t>
      </w:r>
    </w:p>
    <w:p w14:paraId="6E00FB45" w14:textId="77777777" w:rsidR="00DC5EE6" w:rsidRDefault="00DC5EE6" w:rsidP="00BA5012">
      <w:pPr>
        <w:pStyle w:val="Default"/>
        <w:rPr>
          <w:rFonts w:asciiTheme="minorHAnsi" w:hAnsiTheme="minorHAnsi" w:cstheme="minorHAnsi"/>
          <w:sz w:val="22"/>
          <w:szCs w:val="22"/>
        </w:rPr>
      </w:pPr>
    </w:p>
    <w:p w14:paraId="01491B95" w14:textId="304098B0" w:rsidR="00123ACD" w:rsidRDefault="003C22DB" w:rsidP="00123ACD">
      <w:pPr>
        <w:pStyle w:val="Default"/>
        <w:rPr>
          <w:rFonts w:asciiTheme="minorHAnsi" w:hAnsiTheme="minorHAnsi" w:cstheme="minorHAnsi"/>
          <w:sz w:val="22"/>
          <w:szCs w:val="22"/>
        </w:rPr>
      </w:pPr>
      <w:r>
        <w:rPr>
          <w:rFonts w:asciiTheme="minorHAnsi" w:hAnsiTheme="minorHAnsi" w:cstheme="minorHAnsi"/>
          <w:sz w:val="22"/>
          <w:szCs w:val="22"/>
        </w:rPr>
        <w:t>During consultation in 2022, a</w:t>
      </w:r>
      <w:r w:rsidR="00123ACD">
        <w:rPr>
          <w:rFonts w:asciiTheme="minorHAnsi" w:hAnsiTheme="minorHAnsi" w:cstheme="minorHAnsi"/>
          <w:sz w:val="22"/>
          <w:szCs w:val="22"/>
        </w:rPr>
        <w:t xml:space="preserve"> majority of </w:t>
      </w:r>
      <w:r>
        <w:rPr>
          <w:rFonts w:asciiTheme="minorHAnsi" w:hAnsiTheme="minorHAnsi" w:cstheme="minorHAnsi"/>
          <w:sz w:val="22"/>
          <w:szCs w:val="22"/>
        </w:rPr>
        <w:t>respondents</w:t>
      </w:r>
      <w:r w:rsidR="00123ACD">
        <w:rPr>
          <w:rFonts w:asciiTheme="minorHAnsi" w:hAnsiTheme="minorHAnsi" w:cstheme="minorHAnsi"/>
          <w:sz w:val="22"/>
          <w:szCs w:val="22"/>
        </w:rPr>
        <w:t xml:space="preserve"> supported </w:t>
      </w:r>
      <w:r>
        <w:rPr>
          <w:rFonts w:asciiTheme="minorHAnsi" w:hAnsiTheme="minorHAnsi" w:cstheme="minorHAnsi"/>
          <w:sz w:val="22"/>
          <w:szCs w:val="22"/>
        </w:rPr>
        <w:t>making change to</w:t>
      </w:r>
      <w:r w:rsidR="00123ACD" w:rsidRPr="00884CFB">
        <w:rPr>
          <w:rFonts w:asciiTheme="minorHAnsi" w:hAnsiTheme="minorHAnsi" w:cstheme="minorHAnsi"/>
          <w:sz w:val="22"/>
          <w:szCs w:val="22"/>
        </w:rPr>
        <w:t xml:space="preserve"> </w:t>
      </w:r>
      <w:r w:rsidR="00123ACD">
        <w:rPr>
          <w:rFonts w:asciiTheme="minorHAnsi" w:hAnsiTheme="minorHAnsi" w:cstheme="minorHAnsi"/>
          <w:sz w:val="22"/>
          <w:szCs w:val="22"/>
        </w:rPr>
        <w:t xml:space="preserve">the </w:t>
      </w:r>
      <w:r w:rsidR="00123ACD" w:rsidRPr="00884CFB">
        <w:rPr>
          <w:rFonts w:asciiTheme="minorHAnsi" w:hAnsiTheme="minorHAnsi" w:cstheme="minorHAnsi"/>
          <w:sz w:val="22"/>
          <w:szCs w:val="22"/>
        </w:rPr>
        <w:t>MPTG Regulation to authorise</w:t>
      </w:r>
      <w:r w:rsidR="00123ACD">
        <w:rPr>
          <w:rFonts w:asciiTheme="minorHAnsi" w:hAnsiTheme="minorHAnsi" w:cstheme="minorHAnsi"/>
          <w:sz w:val="22"/>
          <w:szCs w:val="22"/>
        </w:rPr>
        <w:t xml:space="preserve"> publicly employed</w:t>
      </w:r>
      <w:r w:rsidR="00123ACD" w:rsidRPr="00884CFB">
        <w:rPr>
          <w:rFonts w:asciiTheme="minorHAnsi" w:hAnsiTheme="minorHAnsi" w:cstheme="minorHAnsi"/>
          <w:sz w:val="22"/>
          <w:szCs w:val="22"/>
        </w:rPr>
        <w:t xml:space="preserve"> </w:t>
      </w:r>
      <w:r w:rsidR="00123ACD">
        <w:rPr>
          <w:rFonts w:asciiTheme="minorHAnsi" w:hAnsiTheme="minorHAnsi" w:cstheme="minorHAnsi"/>
          <w:sz w:val="22"/>
          <w:szCs w:val="22"/>
        </w:rPr>
        <w:t>allied health practitioners, nurses and midwives</w:t>
      </w:r>
      <w:r w:rsidR="00123ACD" w:rsidRPr="00884CFB">
        <w:rPr>
          <w:rFonts w:asciiTheme="minorHAnsi" w:hAnsiTheme="minorHAnsi" w:cstheme="minorHAnsi"/>
          <w:sz w:val="22"/>
          <w:szCs w:val="22"/>
        </w:rPr>
        <w:t xml:space="preserve"> to obtain, possess, supply and administer medic</w:t>
      </w:r>
      <w:r>
        <w:rPr>
          <w:rFonts w:asciiTheme="minorHAnsi" w:hAnsiTheme="minorHAnsi" w:cstheme="minorHAnsi"/>
          <w:sz w:val="22"/>
          <w:szCs w:val="22"/>
        </w:rPr>
        <w:t>ines</w:t>
      </w:r>
      <w:r w:rsidR="00123ACD">
        <w:rPr>
          <w:rFonts w:asciiTheme="minorHAnsi" w:hAnsiTheme="minorHAnsi" w:cstheme="minorHAnsi"/>
          <w:sz w:val="22"/>
          <w:szCs w:val="22"/>
        </w:rPr>
        <w:t xml:space="preserve">. Authorising a class or group of public employees to deal with regulated substances meets </w:t>
      </w:r>
      <w:r w:rsidR="00083A63">
        <w:rPr>
          <w:rFonts w:asciiTheme="minorHAnsi" w:hAnsiTheme="minorHAnsi" w:cstheme="minorHAnsi"/>
          <w:sz w:val="22"/>
          <w:szCs w:val="22"/>
        </w:rPr>
        <w:t>this</w:t>
      </w:r>
      <w:r w:rsidR="00123ACD">
        <w:rPr>
          <w:rFonts w:asciiTheme="minorHAnsi" w:hAnsiTheme="minorHAnsi" w:cstheme="minorHAnsi"/>
          <w:sz w:val="22"/>
          <w:szCs w:val="22"/>
        </w:rPr>
        <w:t xml:space="preserve"> policy objective and is consistent with existing practices </w:t>
      </w:r>
      <w:r w:rsidR="00083A63">
        <w:rPr>
          <w:rFonts w:asciiTheme="minorHAnsi" w:hAnsiTheme="minorHAnsi" w:cstheme="minorHAnsi"/>
          <w:sz w:val="22"/>
          <w:szCs w:val="22"/>
        </w:rPr>
        <w:t xml:space="preserve">across </w:t>
      </w:r>
      <w:r w:rsidR="00123ACD">
        <w:rPr>
          <w:rFonts w:asciiTheme="minorHAnsi" w:hAnsiTheme="minorHAnsi" w:cstheme="minorHAnsi"/>
          <w:sz w:val="22"/>
          <w:szCs w:val="22"/>
        </w:rPr>
        <w:t>the ACT and NSW public health system</w:t>
      </w:r>
      <w:r w:rsidR="002C09F3">
        <w:rPr>
          <w:rFonts w:asciiTheme="minorHAnsi" w:hAnsiTheme="minorHAnsi" w:cstheme="minorHAnsi"/>
          <w:sz w:val="22"/>
          <w:szCs w:val="22"/>
        </w:rPr>
        <w:t>s</w:t>
      </w:r>
      <w:r w:rsidR="00123ACD">
        <w:rPr>
          <w:rFonts w:asciiTheme="minorHAnsi" w:hAnsiTheme="minorHAnsi" w:cstheme="minorHAnsi"/>
          <w:sz w:val="22"/>
          <w:szCs w:val="22"/>
        </w:rPr>
        <w:t xml:space="preserve">. </w:t>
      </w:r>
    </w:p>
    <w:p w14:paraId="474E8BBC" w14:textId="5D1E47C2" w:rsidR="00123ACD" w:rsidRDefault="00123ACD" w:rsidP="00123ACD">
      <w:pPr>
        <w:pStyle w:val="Default"/>
        <w:rPr>
          <w:rFonts w:asciiTheme="minorHAnsi" w:hAnsiTheme="minorHAnsi" w:cstheme="minorHAnsi"/>
          <w:sz w:val="22"/>
          <w:szCs w:val="22"/>
        </w:rPr>
      </w:pPr>
    </w:p>
    <w:p w14:paraId="6DB3D236" w14:textId="77777777" w:rsidR="00E26143" w:rsidRDefault="00E26143" w:rsidP="00123ACD">
      <w:pPr>
        <w:pStyle w:val="Default"/>
        <w:rPr>
          <w:rFonts w:asciiTheme="minorHAnsi" w:hAnsiTheme="minorHAnsi" w:cstheme="minorHAnsi"/>
          <w:sz w:val="22"/>
          <w:szCs w:val="22"/>
        </w:rPr>
      </w:pPr>
    </w:p>
    <w:p w14:paraId="6413538C" w14:textId="514D5B94" w:rsidR="001B1505" w:rsidRPr="00F83CD8" w:rsidRDefault="001B1505" w:rsidP="001157E8">
      <w:pPr>
        <w:pStyle w:val="Default"/>
        <w:rPr>
          <w:rFonts w:asciiTheme="minorHAnsi" w:hAnsiTheme="minorHAnsi" w:cstheme="minorHAnsi"/>
          <w:b/>
          <w:bCs/>
          <w:sz w:val="22"/>
          <w:szCs w:val="22"/>
          <w:u w:val="single"/>
        </w:rPr>
      </w:pPr>
      <w:r w:rsidRPr="00F83CD8">
        <w:rPr>
          <w:rFonts w:asciiTheme="minorHAnsi" w:hAnsiTheme="minorHAnsi" w:cstheme="minorHAnsi"/>
          <w:b/>
          <w:bCs/>
          <w:sz w:val="22"/>
          <w:szCs w:val="22"/>
          <w:u w:val="single"/>
        </w:rPr>
        <w:lastRenderedPageBreak/>
        <w:t>Regulatory Impact Statement</w:t>
      </w:r>
    </w:p>
    <w:p w14:paraId="030B55C5" w14:textId="058785A1" w:rsidR="00164BC4" w:rsidRPr="00F83CD8" w:rsidRDefault="00164BC4" w:rsidP="00164BC4">
      <w:pPr>
        <w:rPr>
          <w:rFonts w:asciiTheme="minorHAnsi" w:hAnsiTheme="minorHAnsi" w:cstheme="minorHAnsi"/>
          <w:sz w:val="22"/>
          <w:szCs w:val="22"/>
        </w:rPr>
      </w:pPr>
      <w:r w:rsidRPr="00F83CD8">
        <w:rPr>
          <w:rFonts w:asciiTheme="minorHAnsi" w:hAnsiTheme="minorHAnsi" w:cstheme="minorHAnsi"/>
          <w:sz w:val="22"/>
          <w:szCs w:val="22"/>
        </w:rPr>
        <w:t xml:space="preserve">In accordance with the </w:t>
      </w:r>
      <w:r w:rsidRPr="00F83CD8">
        <w:rPr>
          <w:rFonts w:asciiTheme="minorHAnsi" w:hAnsiTheme="minorHAnsi" w:cstheme="minorHAnsi"/>
          <w:i/>
          <w:iCs/>
          <w:sz w:val="22"/>
          <w:szCs w:val="22"/>
        </w:rPr>
        <w:t xml:space="preserve">Legislation Act 2001, </w:t>
      </w:r>
      <w:r w:rsidRPr="00F83CD8">
        <w:rPr>
          <w:rFonts w:asciiTheme="minorHAnsi" w:hAnsiTheme="minorHAnsi" w:cstheme="minorHAnsi"/>
          <w:sz w:val="22"/>
          <w:szCs w:val="22"/>
        </w:rPr>
        <w:t>a regulatory impact statement was not required to be presented with th</w:t>
      </w:r>
      <w:r w:rsidR="0049462B" w:rsidRPr="00F83CD8">
        <w:rPr>
          <w:rFonts w:asciiTheme="minorHAnsi" w:hAnsiTheme="minorHAnsi" w:cstheme="minorHAnsi"/>
          <w:sz w:val="22"/>
          <w:szCs w:val="22"/>
        </w:rPr>
        <w:t>e A</w:t>
      </w:r>
      <w:r w:rsidRPr="00F83CD8">
        <w:rPr>
          <w:rFonts w:asciiTheme="minorHAnsi" w:hAnsiTheme="minorHAnsi" w:cstheme="minorHAnsi"/>
          <w:sz w:val="22"/>
          <w:szCs w:val="22"/>
        </w:rPr>
        <w:t xml:space="preserve">mendment </w:t>
      </w:r>
      <w:r w:rsidR="0049462B" w:rsidRPr="00F83CD8">
        <w:rPr>
          <w:rFonts w:asciiTheme="minorHAnsi" w:hAnsiTheme="minorHAnsi" w:cstheme="minorHAnsi"/>
          <w:sz w:val="22"/>
          <w:szCs w:val="22"/>
        </w:rPr>
        <w:t>R</w:t>
      </w:r>
      <w:r w:rsidRPr="00F83CD8">
        <w:rPr>
          <w:rFonts w:asciiTheme="minorHAnsi" w:hAnsiTheme="minorHAnsi" w:cstheme="minorHAnsi"/>
          <w:sz w:val="22"/>
          <w:szCs w:val="22"/>
        </w:rPr>
        <w:t xml:space="preserve">egulation as the amendments </w:t>
      </w:r>
      <w:r w:rsidR="00697714">
        <w:rPr>
          <w:rFonts w:asciiTheme="minorHAnsi" w:hAnsiTheme="minorHAnsi" w:cstheme="minorHAnsi"/>
          <w:sz w:val="22"/>
          <w:szCs w:val="22"/>
        </w:rPr>
        <w:t>do</w:t>
      </w:r>
      <w:r w:rsidRPr="00F83CD8">
        <w:rPr>
          <w:rFonts w:asciiTheme="minorHAnsi" w:hAnsiTheme="minorHAnsi" w:cstheme="minorHAnsi"/>
          <w:sz w:val="22"/>
          <w:szCs w:val="22"/>
        </w:rPr>
        <w:t xml:space="preserve"> not impose appreciable costs</w:t>
      </w:r>
      <w:r w:rsidR="00DC17F8">
        <w:rPr>
          <w:rFonts w:asciiTheme="minorHAnsi" w:hAnsiTheme="minorHAnsi" w:cstheme="minorHAnsi"/>
          <w:sz w:val="22"/>
          <w:szCs w:val="22"/>
        </w:rPr>
        <w:t xml:space="preserve"> or regulatory burden</w:t>
      </w:r>
      <w:r w:rsidRPr="00F83CD8">
        <w:rPr>
          <w:rFonts w:asciiTheme="minorHAnsi" w:hAnsiTheme="minorHAnsi" w:cstheme="minorHAnsi"/>
          <w:sz w:val="22"/>
          <w:szCs w:val="22"/>
        </w:rPr>
        <w:t xml:space="preserve"> on the community.</w:t>
      </w:r>
      <w:r w:rsidR="00697714">
        <w:rPr>
          <w:rFonts w:asciiTheme="minorHAnsi" w:hAnsiTheme="minorHAnsi" w:cstheme="minorHAnsi"/>
          <w:sz w:val="22"/>
          <w:szCs w:val="22"/>
        </w:rPr>
        <w:t xml:space="preserve"> These amendments do not operate to the disadvantage of anyone</w:t>
      </w:r>
      <w:r w:rsidR="002B5258">
        <w:rPr>
          <w:rFonts w:asciiTheme="minorHAnsi" w:hAnsiTheme="minorHAnsi" w:cstheme="minorHAnsi"/>
          <w:sz w:val="22"/>
          <w:szCs w:val="22"/>
        </w:rPr>
        <w:t xml:space="preserve"> or impose additional liabilities on a person. </w:t>
      </w:r>
    </w:p>
    <w:p w14:paraId="615A6089" w14:textId="63365A2F" w:rsidR="001B1505" w:rsidRPr="00F83CD8" w:rsidRDefault="001B1505" w:rsidP="00164BC4">
      <w:pPr>
        <w:rPr>
          <w:rFonts w:asciiTheme="minorHAnsi" w:hAnsiTheme="minorHAnsi" w:cstheme="minorHAnsi"/>
          <w:sz w:val="22"/>
          <w:szCs w:val="22"/>
        </w:rPr>
      </w:pPr>
    </w:p>
    <w:p w14:paraId="7B3B9BE4" w14:textId="77777777" w:rsidR="001B1505" w:rsidRPr="00F83CD8" w:rsidRDefault="001B1505" w:rsidP="001B1505">
      <w:pPr>
        <w:rPr>
          <w:rFonts w:asciiTheme="minorHAnsi" w:hAnsiTheme="minorHAnsi" w:cstheme="minorHAnsi"/>
          <w:b/>
          <w:bCs/>
          <w:sz w:val="22"/>
          <w:szCs w:val="22"/>
          <w:u w:val="single"/>
        </w:rPr>
      </w:pPr>
      <w:r w:rsidRPr="00F83CD8">
        <w:rPr>
          <w:rFonts w:asciiTheme="minorHAnsi" w:hAnsiTheme="minorHAnsi" w:cstheme="minorHAnsi"/>
          <w:b/>
          <w:bCs/>
          <w:sz w:val="22"/>
          <w:szCs w:val="22"/>
          <w:u w:val="single"/>
        </w:rPr>
        <w:t>Human rights considerations</w:t>
      </w:r>
    </w:p>
    <w:p w14:paraId="1EE4E36D" w14:textId="1643176E" w:rsidR="001B1505" w:rsidRPr="00F83CD8" w:rsidRDefault="001B1505" w:rsidP="00164BC4">
      <w:pPr>
        <w:rPr>
          <w:rFonts w:asciiTheme="minorHAnsi" w:hAnsiTheme="minorHAnsi" w:cstheme="minorHAnsi"/>
          <w:sz w:val="22"/>
          <w:szCs w:val="22"/>
        </w:rPr>
      </w:pPr>
      <w:r w:rsidRPr="00F83CD8">
        <w:rPr>
          <w:rFonts w:asciiTheme="minorHAnsi" w:hAnsiTheme="minorHAnsi" w:cstheme="minorHAnsi"/>
          <w:sz w:val="22"/>
          <w:szCs w:val="22"/>
        </w:rPr>
        <w:t xml:space="preserve">During the development of the Amendment Regulation, due regard was given to its compatibility with the </w:t>
      </w:r>
      <w:r w:rsidRPr="00F83CD8">
        <w:rPr>
          <w:rFonts w:asciiTheme="minorHAnsi" w:hAnsiTheme="minorHAnsi" w:cstheme="minorHAnsi"/>
          <w:i/>
          <w:iCs/>
          <w:sz w:val="22"/>
          <w:szCs w:val="22"/>
        </w:rPr>
        <w:t>Human Rights Act 2004</w:t>
      </w:r>
      <w:r w:rsidRPr="00F83CD8">
        <w:rPr>
          <w:rFonts w:asciiTheme="minorHAnsi" w:hAnsiTheme="minorHAnsi" w:cstheme="minorHAnsi"/>
          <w:sz w:val="22"/>
          <w:szCs w:val="22"/>
        </w:rPr>
        <w:t xml:space="preserve"> (HR Act).</w:t>
      </w:r>
    </w:p>
    <w:p w14:paraId="67A57622" w14:textId="563D8971" w:rsidR="00E21D1F" w:rsidRPr="00E21D1F" w:rsidRDefault="00E21D1F" w:rsidP="00E21D1F">
      <w:pPr>
        <w:autoSpaceDE w:val="0"/>
        <w:autoSpaceDN w:val="0"/>
        <w:adjustRightInd w:val="0"/>
        <w:spacing w:before="240"/>
        <w:rPr>
          <w:rFonts w:asciiTheme="minorHAnsi" w:hAnsiTheme="minorHAnsi" w:cstheme="minorHAnsi"/>
          <w:bCs/>
          <w:sz w:val="22"/>
          <w:szCs w:val="22"/>
        </w:rPr>
      </w:pPr>
      <w:r>
        <w:rPr>
          <w:rFonts w:asciiTheme="minorHAnsi" w:hAnsiTheme="minorHAnsi" w:cstheme="minorHAnsi"/>
          <w:bCs/>
          <w:sz w:val="22"/>
          <w:szCs w:val="22"/>
        </w:rPr>
        <w:t>The Amendment Regulation</w:t>
      </w:r>
      <w:r w:rsidRPr="00E21D1F">
        <w:rPr>
          <w:rFonts w:asciiTheme="minorHAnsi" w:hAnsiTheme="minorHAnsi" w:cstheme="minorHAnsi"/>
          <w:bCs/>
          <w:sz w:val="22"/>
          <w:szCs w:val="22"/>
        </w:rPr>
        <w:t xml:space="preserve"> engages the following HR</w:t>
      </w:r>
      <w:r w:rsidR="009B2E66">
        <w:rPr>
          <w:rFonts w:asciiTheme="minorHAnsi" w:hAnsiTheme="minorHAnsi" w:cstheme="minorHAnsi"/>
          <w:bCs/>
          <w:sz w:val="22"/>
          <w:szCs w:val="22"/>
        </w:rPr>
        <w:t xml:space="preserve"> Act</w:t>
      </w:r>
      <w:r w:rsidRPr="00E21D1F">
        <w:rPr>
          <w:rFonts w:asciiTheme="minorHAnsi" w:hAnsiTheme="minorHAnsi" w:cstheme="minorHAnsi"/>
          <w:bCs/>
          <w:sz w:val="22"/>
          <w:szCs w:val="22"/>
        </w:rPr>
        <w:t xml:space="preserve"> rights: </w:t>
      </w:r>
    </w:p>
    <w:p w14:paraId="51B1E3D2" w14:textId="6944DE05" w:rsidR="00E21D1F" w:rsidRDefault="00E21D1F" w:rsidP="00E21D1F">
      <w:pPr>
        <w:numPr>
          <w:ilvl w:val="0"/>
          <w:numId w:val="26"/>
        </w:numPr>
        <w:autoSpaceDE w:val="0"/>
        <w:autoSpaceDN w:val="0"/>
        <w:adjustRightInd w:val="0"/>
        <w:spacing w:before="120"/>
        <w:ind w:left="714" w:hanging="357"/>
        <w:rPr>
          <w:rFonts w:asciiTheme="minorHAnsi" w:hAnsiTheme="minorHAnsi" w:cstheme="minorHAnsi"/>
          <w:bCs/>
          <w:sz w:val="22"/>
          <w:szCs w:val="22"/>
        </w:rPr>
      </w:pPr>
      <w:r w:rsidRPr="00E21D1F">
        <w:rPr>
          <w:rFonts w:asciiTheme="minorHAnsi" w:hAnsiTheme="minorHAnsi" w:cstheme="minorHAnsi"/>
          <w:bCs/>
          <w:sz w:val="22"/>
          <w:szCs w:val="22"/>
        </w:rPr>
        <w:t>Section 9 – Right to life</w:t>
      </w:r>
    </w:p>
    <w:p w14:paraId="60D4D2A1" w14:textId="77777777" w:rsidR="00B06FF5" w:rsidRPr="00E21D1F" w:rsidRDefault="00B06FF5" w:rsidP="00164BC4">
      <w:pPr>
        <w:rPr>
          <w:rFonts w:asciiTheme="minorHAnsi" w:hAnsiTheme="minorHAnsi" w:cstheme="minorHAnsi"/>
          <w:sz w:val="22"/>
          <w:szCs w:val="22"/>
        </w:rPr>
      </w:pPr>
    </w:p>
    <w:p w14:paraId="525C7B07" w14:textId="77777777" w:rsidR="00E536BF" w:rsidRDefault="00B06FF5" w:rsidP="00164BC4">
      <w:pPr>
        <w:rPr>
          <w:rFonts w:asciiTheme="minorHAnsi" w:hAnsiTheme="minorHAnsi" w:cstheme="minorHAnsi"/>
          <w:sz w:val="22"/>
          <w:szCs w:val="22"/>
        </w:rPr>
      </w:pPr>
      <w:r w:rsidRPr="00F83CD8">
        <w:rPr>
          <w:rFonts w:asciiTheme="minorHAnsi" w:hAnsiTheme="minorHAnsi" w:cstheme="minorHAnsi"/>
          <w:sz w:val="22"/>
          <w:szCs w:val="22"/>
        </w:rPr>
        <w:t xml:space="preserve">Ensuring the effective regulation of medicines and poisons in the ACT </w:t>
      </w:r>
      <w:r w:rsidR="006121F4">
        <w:rPr>
          <w:rFonts w:asciiTheme="minorHAnsi" w:hAnsiTheme="minorHAnsi" w:cstheme="minorHAnsi"/>
          <w:sz w:val="22"/>
          <w:szCs w:val="22"/>
        </w:rPr>
        <w:t xml:space="preserve">and the authorities that deal with them </w:t>
      </w:r>
      <w:r w:rsidRPr="00F83CD8">
        <w:rPr>
          <w:rFonts w:asciiTheme="minorHAnsi" w:hAnsiTheme="minorHAnsi" w:cstheme="minorHAnsi"/>
          <w:sz w:val="22"/>
          <w:szCs w:val="22"/>
        </w:rPr>
        <w:t xml:space="preserve">through the Amendment Regulation </w:t>
      </w:r>
      <w:r w:rsidR="00005AA2" w:rsidRPr="00F83CD8">
        <w:rPr>
          <w:rFonts w:asciiTheme="minorHAnsi" w:hAnsiTheme="minorHAnsi" w:cstheme="minorHAnsi"/>
          <w:sz w:val="22"/>
          <w:szCs w:val="22"/>
        </w:rPr>
        <w:t xml:space="preserve">as described above </w:t>
      </w:r>
      <w:r w:rsidRPr="00F83CD8">
        <w:rPr>
          <w:rFonts w:asciiTheme="minorHAnsi" w:hAnsiTheme="minorHAnsi" w:cstheme="minorHAnsi"/>
          <w:sz w:val="22"/>
          <w:szCs w:val="22"/>
        </w:rPr>
        <w:t>engages and promotes</w:t>
      </w:r>
      <w:r w:rsidR="00F53C05" w:rsidRPr="00F53C05">
        <w:rPr>
          <w:rFonts w:asciiTheme="minorHAnsi" w:hAnsiTheme="minorHAnsi" w:cstheme="minorHAnsi"/>
          <w:sz w:val="22"/>
          <w:szCs w:val="22"/>
        </w:rPr>
        <w:t xml:space="preserve"> </w:t>
      </w:r>
      <w:r w:rsidR="00F53C05" w:rsidRPr="00F83CD8">
        <w:rPr>
          <w:rFonts w:asciiTheme="minorHAnsi" w:hAnsiTheme="minorHAnsi" w:cstheme="minorHAnsi"/>
          <w:sz w:val="22"/>
          <w:szCs w:val="22"/>
        </w:rPr>
        <w:t>the right to life</w:t>
      </w:r>
      <w:r w:rsidRPr="00F83CD8">
        <w:rPr>
          <w:rFonts w:asciiTheme="minorHAnsi" w:hAnsiTheme="minorHAnsi" w:cstheme="minorHAnsi"/>
          <w:sz w:val="22"/>
          <w:szCs w:val="22"/>
        </w:rPr>
        <w:t xml:space="preserve"> </w:t>
      </w:r>
      <w:r w:rsidR="00005AA2" w:rsidRPr="00F83CD8">
        <w:rPr>
          <w:rFonts w:asciiTheme="minorHAnsi" w:hAnsiTheme="minorHAnsi" w:cstheme="minorHAnsi"/>
          <w:sz w:val="22"/>
          <w:szCs w:val="22"/>
        </w:rPr>
        <w:t>under the HR Act</w:t>
      </w:r>
      <w:r w:rsidR="004958BF">
        <w:rPr>
          <w:rFonts w:asciiTheme="minorHAnsi" w:hAnsiTheme="minorHAnsi" w:cstheme="minorHAnsi"/>
          <w:sz w:val="22"/>
          <w:szCs w:val="22"/>
        </w:rPr>
        <w:t>.</w:t>
      </w:r>
      <w:r w:rsidR="009B2E66">
        <w:rPr>
          <w:rFonts w:asciiTheme="minorHAnsi" w:hAnsiTheme="minorHAnsi" w:cstheme="minorHAnsi"/>
          <w:sz w:val="22"/>
          <w:szCs w:val="22"/>
        </w:rPr>
        <w:t xml:space="preserve"> The </w:t>
      </w:r>
      <w:r w:rsidR="009B2E66" w:rsidRPr="009B2E66">
        <w:rPr>
          <w:rFonts w:asciiTheme="minorHAnsi" w:hAnsiTheme="minorHAnsi" w:cstheme="minorHAnsi"/>
          <w:sz w:val="22"/>
          <w:szCs w:val="22"/>
        </w:rPr>
        <w:t xml:space="preserve">right to life is concerned with preventing the arbitrary deprivation of life </w:t>
      </w:r>
      <w:r w:rsidR="009B2E66">
        <w:rPr>
          <w:rFonts w:asciiTheme="minorHAnsi" w:hAnsiTheme="minorHAnsi" w:cstheme="minorHAnsi"/>
          <w:sz w:val="22"/>
          <w:szCs w:val="22"/>
        </w:rPr>
        <w:t xml:space="preserve">and </w:t>
      </w:r>
      <w:r w:rsidR="009B2E66" w:rsidRPr="009B2E66">
        <w:rPr>
          <w:rFonts w:asciiTheme="minorHAnsi" w:hAnsiTheme="minorHAnsi" w:cstheme="minorHAnsi"/>
          <w:sz w:val="22"/>
          <w:szCs w:val="22"/>
        </w:rPr>
        <w:t>i</w:t>
      </w:r>
      <w:r w:rsidR="009B2E66">
        <w:rPr>
          <w:rFonts w:asciiTheme="minorHAnsi" w:hAnsiTheme="minorHAnsi" w:cstheme="minorHAnsi"/>
          <w:sz w:val="22"/>
          <w:szCs w:val="22"/>
        </w:rPr>
        <w:t xml:space="preserve">s relevant to the delivery of medical treatment. </w:t>
      </w:r>
    </w:p>
    <w:p w14:paraId="37BFEADE" w14:textId="77777777" w:rsidR="00E536BF" w:rsidRDefault="00E536BF" w:rsidP="00164BC4">
      <w:pPr>
        <w:rPr>
          <w:rFonts w:asciiTheme="minorHAnsi" w:hAnsiTheme="minorHAnsi" w:cstheme="minorHAnsi"/>
          <w:sz w:val="22"/>
          <w:szCs w:val="22"/>
        </w:rPr>
      </w:pPr>
    </w:p>
    <w:p w14:paraId="09B5B4E2" w14:textId="77777777" w:rsidR="00E50BDC" w:rsidRDefault="009B2E66" w:rsidP="00164BC4">
      <w:pPr>
        <w:rPr>
          <w:rFonts w:asciiTheme="minorHAnsi" w:hAnsiTheme="minorHAnsi" w:cstheme="minorHAnsi"/>
          <w:sz w:val="22"/>
          <w:szCs w:val="22"/>
        </w:rPr>
      </w:pPr>
      <w:r>
        <w:rPr>
          <w:rFonts w:asciiTheme="minorHAnsi" w:hAnsiTheme="minorHAnsi" w:cstheme="minorHAnsi"/>
          <w:sz w:val="22"/>
          <w:szCs w:val="22"/>
        </w:rPr>
        <w:t xml:space="preserve">The amendment enables the </w:t>
      </w:r>
      <w:r w:rsidR="00E536BF">
        <w:rPr>
          <w:rFonts w:asciiTheme="minorHAnsi" w:hAnsiTheme="minorHAnsi" w:cstheme="minorHAnsi"/>
          <w:sz w:val="22"/>
          <w:szCs w:val="22"/>
        </w:rPr>
        <w:t>Director-General</w:t>
      </w:r>
      <w:r>
        <w:rPr>
          <w:rFonts w:asciiTheme="minorHAnsi" w:hAnsiTheme="minorHAnsi" w:cstheme="minorHAnsi"/>
          <w:sz w:val="22"/>
          <w:szCs w:val="22"/>
        </w:rPr>
        <w:t xml:space="preserve"> to authorise a class of public employees to deal with medicines within the scope of their employment to ensure timely and safe delivery of medic</w:t>
      </w:r>
      <w:r w:rsidR="008E60EE">
        <w:rPr>
          <w:rFonts w:asciiTheme="minorHAnsi" w:hAnsiTheme="minorHAnsi" w:cstheme="minorHAnsi"/>
          <w:sz w:val="22"/>
          <w:szCs w:val="22"/>
        </w:rPr>
        <w:t>ines</w:t>
      </w:r>
      <w:r w:rsidR="00090F07">
        <w:rPr>
          <w:rFonts w:asciiTheme="minorHAnsi" w:hAnsiTheme="minorHAnsi" w:cstheme="minorHAnsi"/>
          <w:sz w:val="22"/>
          <w:szCs w:val="22"/>
        </w:rPr>
        <w:t xml:space="preserve">, </w:t>
      </w:r>
      <w:r w:rsidR="00D94313">
        <w:rPr>
          <w:rFonts w:asciiTheme="minorHAnsi" w:hAnsiTheme="minorHAnsi" w:cstheme="minorHAnsi"/>
          <w:sz w:val="22"/>
          <w:szCs w:val="22"/>
        </w:rPr>
        <w:t>indirectly improving patient access to medical treatment</w:t>
      </w:r>
      <w:r>
        <w:rPr>
          <w:rFonts w:asciiTheme="minorHAnsi" w:hAnsiTheme="minorHAnsi" w:cstheme="minorHAnsi"/>
          <w:sz w:val="22"/>
          <w:szCs w:val="22"/>
        </w:rPr>
        <w:t>.</w:t>
      </w:r>
      <w:r w:rsidR="00E50BDC">
        <w:rPr>
          <w:rFonts w:asciiTheme="minorHAnsi" w:hAnsiTheme="minorHAnsi" w:cstheme="minorHAnsi"/>
          <w:sz w:val="22"/>
          <w:szCs w:val="22"/>
        </w:rPr>
        <w:t xml:space="preserve"> This amendment also e</w:t>
      </w:r>
      <w:r w:rsidR="00E536BF">
        <w:rPr>
          <w:rFonts w:asciiTheme="minorHAnsi" w:hAnsiTheme="minorHAnsi" w:cstheme="minorHAnsi"/>
          <w:sz w:val="22"/>
          <w:szCs w:val="22"/>
        </w:rPr>
        <w:t>nabl</w:t>
      </w:r>
      <w:r w:rsidR="00E50BDC">
        <w:rPr>
          <w:rFonts w:asciiTheme="minorHAnsi" w:hAnsiTheme="minorHAnsi" w:cstheme="minorHAnsi"/>
          <w:sz w:val="22"/>
          <w:szCs w:val="22"/>
        </w:rPr>
        <w:t>es</w:t>
      </w:r>
      <w:r w:rsidR="00E536BF">
        <w:rPr>
          <w:rFonts w:asciiTheme="minorHAnsi" w:hAnsiTheme="minorHAnsi" w:cstheme="minorHAnsi"/>
          <w:sz w:val="22"/>
          <w:szCs w:val="22"/>
        </w:rPr>
        <w:t xml:space="preserve"> intern doctors to prescribe medicines for patients on discharge from an institution</w:t>
      </w:r>
      <w:r w:rsidR="00E50BDC">
        <w:rPr>
          <w:rFonts w:asciiTheme="minorHAnsi" w:hAnsiTheme="minorHAnsi" w:cstheme="minorHAnsi"/>
          <w:sz w:val="22"/>
          <w:szCs w:val="22"/>
        </w:rPr>
        <w:t>.</w:t>
      </w:r>
    </w:p>
    <w:p w14:paraId="748CB2AB" w14:textId="77777777" w:rsidR="00E50BDC" w:rsidRDefault="00E50BDC" w:rsidP="00164BC4">
      <w:pPr>
        <w:rPr>
          <w:rFonts w:asciiTheme="minorHAnsi" w:hAnsiTheme="minorHAnsi" w:cstheme="minorHAnsi"/>
          <w:sz w:val="22"/>
          <w:szCs w:val="22"/>
        </w:rPr>
      </w:pPr>
    </w:p>
    <w:p w14:paraId="7DEDD3C5" w14:textId="093CB980" w:rsidR="00005AA2" w:rsidRDefault="00E50BDC" w:rsidP="00164BC4">
      <w:pPr>
        <w:rPr>
          <w:rFonts w:asciiTheme="minorHAnsi" w:hAnsiTheme="minorHAnsi" w:cstheme="minorHAnsi"/>
          <w:sz w:val="22"/>
          <w:szCs w:val="22"/>
        </w:rPr>
      </w:pPr>
      <w:r>
        <w:rPr>
          <w:rFonts w:asciiTheme="minorHAnsi" w:hAnsiTheme="minorHAnsi" w:cstheme="minorHAnsi"/>
          <w:sz w:val="22"/>
          <w:szCs w:val="22"/>
        </w:rPr>
        <w:t xml:space="preserve">Through enabling </w:t>
      </w:r>
      <w:r w:rsidR="00E536BF">
        <w:rPr>
          <w:rFonts w:asciiTheme="minorHAnsi" w:hAnsiTheme="minorHAnsi" w:cstheme="minorHAnsi"/>
          <w:sz w:val="22"/>
          <w:szCs w:val="22"/>
        </w:rPr>
        <w:t>greater</w:t>
      </w:r>
      <w:r>
        <w:rPr>
          <w:rFonts w:asciiTheme="minorHAnsi" w:hAnsiTheme="minorHAnsi" w:cstheme="minorHAnsi"/>
          <w:sz w:val="22"/>
          <w:szCs w:val="22"/>
        </w:rPr>
        <w:t xml:space="preserve"> flexibility in the health workforce and in the safe and quality use of medicines within the public health system, these changes are considered to indirectly engage and promote the right to life. </w:t>
      </w:r>
    </w:p>
    <w:p w14:paraId="77F94E8C" w14:textId="77777777" w:rsidR="00E50BDC" w:rsidRPr="00F83CD8" w:rsidRDefault="00E50BDC" w:rsidP="00164BC4">
      <w:pPr>
        <w:rPr>
          <w:rFonts w:asciiTheme="minorHAnsi" w:hAnsiTheme="minorHAnsi" w:cstheme="minorHAnsi"/>
          <w:sz w:val="22"/>
          <w:szCs w:val="22"/>
        </w:rPr>
      </w:pPr>
    </w:p>
    <w:p w14:paraId="5BC19623" w14:textId="77777777" w:rsidR="00B70518" w:rsidRDefault="00B70518" w:rsidP="00265FE9">
      <w:pPr>
        <w:rPr>
          <w:rFonts w:asciiTheme="minorHAnsi" w:hAnsiTheme="minorHAnsi" w:cstheme="minorHAnsi"/>
          <w:sz w:val="22"/>
          <w:szCs w:val="22"/>
        </w:rPr>
      </w:pPr>
      <w:bookmarkStart w:id="2" w:name="_Hlk84317861"/>
    </w:p>
    <w:p w14:paraId="1BAEB517" w14:textId="12D43049" w:rsidR="00704D3E" w:rsidRPr="00F83CD8" w:rsidRDefault="00704D3E" w:rsidP="004D6598">
      <w:pPr>
        <w:rPr>
          <w:rFonts w:asciiTheme="minorHAnsi" w:hAnsiTheme="minorHAnsi" w:cstheme="minorHAnsi"/>
          <w:b/>
          <w:bCs/>
          <w:sz w:val="22"/>
          <w:szCs w:val="22"/>
        </w:rPr>
      </w:pPr>
      <w:r w:rsidRPr="00F83CD8">
        <w:rPr>
          <w:rFonts w:asciiTheme="minorHAnsi" w:hAnsiTheme="minorHAnsi" w:cstheme="minorHAnsi"/>
          <w:b/>
          <w:bCs/>
          <w:sz w:val="22"/>
          <w:szCs w:val="22"/>
        </w:rPr>
        <w:t>C</w:t>
      </w:r>
      <w:r w:rsidR="003A4F8F" w:rsidRPr="00F83CD8">
        <w:rPr>
          <w:rFonts w:asciiTheme="minorHAnsi" w:hAnsiTheme="minorHAnsi" w:cstheme="minorHAnsi"/>
          <w:b/>
          <w:bCs/>
          <w:sz w:val="22"/>
          <w:szCs w:val="22"/>
        </w:rPr>
        <w:t>LAUSE</w:t>
      </w:r>
      <w:r w:rsidR="0049462B" w:rsidRPr="00F83CD8">
        <w:rPr>
          <w:rFonts w:asciiTheme="minorHAnsi" w:hAnsiTheme="minorHAnsi" w:cstheme="minorHAnsi"/>
          <w:b/>
          <w:bCs/>
          <w:sz w:val="22"/>
          <w:szCs w:val="22"/>
        </w:rPr>
        <w:t xml:space="preserve"> NOTES</w:t>
      </w:r>
    </w:p>
    <w:p w14:paraId="7A14E400" w14:textId="77777777" w:rsidR="00704D3E" w:rsidRPr="00F83CD8" w:rsidRDefault="00704D3E" w:rsidP="004D6598">
      <w:pPr>
        <w:rPr>
          <w:rFonts w:asciiTheme="minorHAnsi" w:hAnsiTheme="minorHAnsi" w:cstheme="minorHAnsi"/>
          <w:sz w:val="22"/>
          <w:szCs w:val="22"/>
        </w:rPr>
      </w:pPr>
    </w:p>
    <w:p w14:paraId="48DB1676" w14:textId="77777777" w:rsidR="00704D3E" w:rsidRPr="00F83CD8" w:rsidRDefault="00704D3E" w:rsidP="004D6598">
      <w:pPr>
        <w:rPr>
          <w:rFonts w:asciiTheme="minorHAnsi" w:hAnsiTheme="minorHAnsi" w:cstheme="minorHAnsi"/>
          <w:b/>
          <w:bCs/>
          <w:sz w:val="22"/>
          <w:szCs w:val="22"/>
        </w:rPr>
      </w:pPr>
      <w:r w:rsidRPr="00F83CD8">
        <w:rPr>
          <w:rFonts w:asciiTheme="minorHAnsi" w:hAnsiTheme="minorHAnsi" w:cstheme="minorHAnsi"/>
          <w:b/>
          <w:bCs/>
          <w:sz w:val="22"/>
          <w:szCs w:val="22"/>
        </w:rPr>
        <w:t xml:space="preserve">Clause 1 </w:t>
      </w:r>
      <w:r w:rsidRPr="00F83CD8">
        <w:rPr>
          <w:rFonts w:asciiTheme="minorHAnsi" w:hAnsiTheme="minorHAnsi" w:cstheme="minorHAnsi"/>
          <w:b/>
          <w:bCs/>
          <w:sz w:val="22"/>
          <w:szCs w:val="22"/>
        </w:rPr>
        <w:tab/>
        <w:t xml:space="preserve">Name of Regulation </w:t>
      </w:r>
    </w:p>
    <w:p w14:paraId="7B473790" w14:textId="77777777" w:rsidR="0049462B" w:rsidRPr="00F83CD8" w:rsidRDefault="0049462B" w:rsidP="004D6598">
      <w:pPr>
        <w:rPr>
          <w:rFonts w:asciiTheme="minorHAnsi" w:hAnsiTheme="minorHAnsi" w:cstheme="minorHAnsi"/>
          <w:sz w:val="22"/>
          <w:szCs w:val="22"/>
        </w:rPr>
      </w:pPr>
    </w:p>
    <w:p w14:paraId="105F3EA3" w14:textId="18B957A4" w:rsidR="00323987" w:rsidRPr="00F83CD8" w:rsidRDefault="00E536BF" w:rsidP="004D6598">
      <w:pPr>
        <w:rPr>
          <w:rFonts w:asciiTheme="minorHAnsi" w:hAnsiTheme="minorHAnsi" w:cstheme="minorHAnsi"/>
          <w:sz w:val="22"/>
          <w:szCs w:val="22"/>
        </w:rPr>
      </w:pPr>
      <w:r>
        <w:rPr>
          <w:rFonts w:asciiTheme="minorHAnsi" w:hAnsiTheme="minorHAnsi" w:cstheme="minorHAnsi"/>
          <w:sz w:val="22"/>
          <w:szCs w:val="22"/>
        </w:rPr>
        <w:t>This clause</w:t>
      </w:r>
      <w:r w:rsidR="00892B53">
        <w:rPr>
          <w:rFonts w:asciiTheme="minorHAnsi" w:hAnsiTheme="minorHAnsi" w:cstheme="minorHAnsi"/>
          <w:sz w:val="22"/>
          <w:szCs w:val="22"/>
        </w:rPr>
        <w:t xml:space="preserve"> </w:t>
      </w:r>
      <w:r w:rsidR="00704D3E" w:rsidRPr="00F83CD8">
        <w:rPr>
          <w:rFonts w:asciiTheme="minorHAnsi" w:hAnsiTheme="minorHAnsi" w:cstheme="minorHAnsi"/>
          <w:sz w:val="22"/>
          <w:szCs w:val="22"/>
        </w:rPr>
        <w:t xml:space="preserve">declares the name of the </w:t>
      </w:r>
      <w:r>
        <w:rPr>
          <w:rFonts w:asciiTheme="minorHAnsi" w:hAnsiTheme="minorHAnsi" w:cstheme="minorHAnsi"/>
          <w:sz w:val="22"/>
          <w:szCs w:val="22"/>
        </w:rPr>
        <w:t xml:space="preserve">Amendment </w:t>
      </w:r>
      <w:r w:rsidR="00704D3E" w:rsidRPr="00F83CD8">
        <w:rPr>
          <w:rFonts w:asciiTheme="minorHAnsi" w:hAnsiTheme="minorHAnsi" w:cstheme="minorHAnsi"/>
          <w:sz w:val="22"/>
          <w:szCs w:val="22"/>
        </w:rPr>
        <w:t>Regulation to be the Medicines, Poisons and Therapeutic Goods Amendment Regulation 20</w:t>
      </w:r>
      <w:r w:rsidR="00323987" w:rsidRPr="00F83CD8">
        <w:rPr>
          <w:rFonts w:asciiTheme="minorHAnsi" w:hAnsiTheme="minorHAnsi" w:cstheme="minorHAnsi"/>
          <w:sz w:val="22"/>
          <w:szCs w:val="22"/>
        </w:rPr>
        <w:t>2</w:t>
      </w:r>
      <w:r w:rsidR="00F0149F">
        <w:rPr>
          <w:rFonts w:asciiTheme="minorHAnsi" w:hAnsiTheme="minorHAnsi" w:cstheme="minorHAnsi"/>
          <w:sz w:val="22"/>
          <w:szCs w:val="22"/>
        </w:rPr>
        <w:t>3</w:t>
      </w:r>
      <w:r w:rsidR="008610D6">
        <w:rPr>
          <w:rFonts w:asciiTheme="minorHAnsi" w:hAnsiTheme="minorHAnsi" w:cstheme="minorHAnsi"/>
          <w:sz w:val="22"/>
          <w:szCs w:val="22"/>
        </w:rPr>
        <w:t xml:space="preserve"> (No </w:t>
      </w:r>
      <w:r w:rsidR="00A4585F">
        <w:rPr>
          <w:rFonts w:asciiTheme="minorHAnsi" w:hAnsiTheme="minorHAnsi" w:cstheme="minorHAnsi"/>
          <w:sz w:val="22"/>
          <w:szCs w:val="22"/>
        </w:rPr>
        <w:t>1</w:t>
      </w:r>
      <w:r w:rsidR="008610D6">
        <w:rPr>
          <w:rFonts w:asciiTheme="minorHAnsi" w:hAnsiTheme="minorHAnsi" w:cstheme="minorHAnsi"/>
          <w:sz w:val="22"/>
          <w:szCs w:val="22"/>
        </w:rPr>
        <w:t>)</w:t>
      </w:r>
      <w:r w:rsidR="00704D3E" w:rsidRPr="00F83CD8">
        <w:rPr>
          <w:rFonts w:asciiTheme="minorHAnsi" w:hAnsiTheme="minorHAnsi" w:cstheme="minorHAnsi"/>
          <w:sz w:val="22"/>
          <w:szCs w:val="22"/>
        </w:rPr>
        <w:t xml:space="preserve">. </w:t>
      </w:r>
    </w:p>
    <w:p w14:paraId="13BC8B30" w14:textId="77777777" w:rsidR="00323987" w:rsidRPr="00F83CD8" w:rsidRDefault="00323987" w:rsidP="004D6598">
      <w:pPr>
        <w:rPr>
          <w:rFonts w:asciiTheme="minorHAnsi" w:hAnsiTheme="minorHAnsi" w:cstheme="minorHAnsi"/>
          <w:sz w:val="22"/>
          <w:szCs w:val="22"/>
        </w:rPr>
      </w:pPr>
    </w:p>
    <w:p w14:paraId="61B4CEF8" w14:textId="77777777" w:rsidR="00323987" w:rsidRPr="00F83CD8" w:rsidRDefault="00704D3E" w:rsidP="004D6598">
      <w:pPr>
        <w:rPr>
          <w:rFonts w:asciiTheme="minorHAnsi" w:hAnsiTheme="minorHAnsi" w:cstheme="minorHAnsi"/>
          <w:sz w:val="22"/>
          <w:szCs w:val="22"/>
        </w:rPr>
      </w:pPr>
      <w:r w:rsidRPr="00F83CD8">
        <w:rPr>
          <w:rFonts w:asciiTheme="minorHAnsi" w:hAnsiTheme="minorHAnsi" w:cstheme="minorHAnsi"/>
          <w:b/>
          <w:bCs/>
          <w:sz w:val="22"/>
          <w:szCs w:val="22"/>
        </w:rPr>
        <w:t>Clause 2</w:t>
      </w:r>
      <w:r w:rsidR="00323987" w:rsidRPr="00F83CD8">
        <w:rPr>
          <w:rFonts w:asciiTheme="minorHAnsi" w:hAnsiTheme="minorHAnsi" w:cstheme="minorHAnsi"/>
          <w:b/>
          <w:bCs/>
          <w:sz w:val="22"/>
          <w:szCs w:val="22"/>
        </w:rPr>
        <w:tab/>
      </w:r>
      <w:r w:rsidRPr="00F83CD8">
        <w:rPr>
          <w:rFonts w:asciiTheme="minorHAnsi" w:hAnsiTheme="minorHAnsi" w:cstheme="minorHAnsi"/>
          <w:b/>
          <w:bCs/>
          <w:sz w:val="22"/>
          <w:szCs w:val="22"/>
        </w:rPr>
        <w:t>Commencement</w:t>
      </w:r>
      <w:r w:rsidRPr="00F83CD8">
        <w:rPr>
          <w:rFonts w:asciiTheme="minorHAnsi" w:hAnsiTheme="minorHAnsi" w:cstheme="minorHAnsi"/>
          <w:sz w:val="22"/>
          <w:szCs w:val="22"/>
        </w:rPr>
        <w:t xml:space="preserve"> </w:t>
      </w:r>
    </w:p>
    <w:p w14:paraId="7EE2FB7E" w14:textId="77777777" w:rsidR="0049462B" w:rsidRPr="00F83CD8" w:rsidRDefault="0049462B" w:rsidP="004D6598">
      <w:pPr>
        <w:rPr>
          <w:rFonts w:asciiTheme="minorHAnsi" w:hAnsiTheme="minorHAnsi" w:cstheme="minorHAnsi"/>
          <w:sz w:val="22"/>
          <w:szCs w:val="22"/>
        </w:rPr>
      </w:pPr>
    </w:p>
    <w:p w14:paraId="320EC83E" w14:textId="1F2D5CF5" w:rsidR="00704D3E" w:rsidRPr="00F83CD8" w:rsidRDefault="00323987" w:rsidP="004D6598">
      <w:pPr>
        <w:rPr>
          <w:rFonts w:asciiTheme="minorHAnsi" w:hAnsiTheme="minorHAnsi" w:cstheme="minorHAnsi"/>
          <w:sz w:val="22"/>
          <w:szCs w:val="22"/>
        </w:rPr>
      </w:pPr>
      <w:r w:rsidRPr="00F83CD8">
        <w:rPr>
          <w:rFonts w:asciiTheme="minorHAnsi" w:hAnsiTheme="minorHAnsi" w:cstheme="minorHAnsi"/>
          <w:sz w:val="22"/>
          <w:szCs w:val="22"/>
        </w:rPr>
        <w:t xml:space="preserve">Under </w:t>
      </w:r>
      <w:r w:rsidR="00704D3E" w:rsidRPr="00F83CD8">
        <w:rPr>
          <w:rFonts w:asciiTheme="minorHAnsi" w:hAnsiTheme="minorHAnsi" w:cstheme="minorHAnsi"/>
          <w:sz w:val="22"/>
          <w:szCs w:val="22"/>
        </w:rPr>
        <w:t>this provision, the Regulation commence</w:t>
      </w:r>
      <w:r w:rsidRPr="00F83CD8">
        <w:rPr>
          <w:rFonts w:asciiTheme="minorHAnsi" w:hAnsiTheme="minorHAnsi" w:cstheme="minorHAnsi"/>
          <w:sz w:val="22"/>
          <w:szCs w:val="22"/>
        </w:rPr>
        <w:t>s</w:t>
      </w:r>
      <w:r w:rsidR="00704D3E" w:rsidRPr="00F83CD8">
        <w:rPr>
          <w:rFonts w:asciiTheme="minorHAnsi" w:hAnsiTheme="minorHAnsi" w:cstheme="minorHAnsi"/>
          <w:sz w:val="22"/>
          <w:szCs w:val="22"/>
        </w:rPr>
        <w:t xml:space="preserve"> the day after notification</w:t>
      </w:r>
      <w:r w:rsidR="00DE4284">
        <w:rPr>
          <w:rFonts w:asciiTheme="minorHAnsi" w:hAnsiTheme="minorHAnsi" w:cstheme="minorHAnsi"/>
          <w:sz w:val="22"/>
          <w:szCs w:val="22"/>
        </w:rPr>
        <w:t>.</w:t>
      </w:r>
    </w:p>
    <w:p w14:paraId="5A9A382D" w14:textId="77777777" w:rsidR="00323987" w:rsidRPr="00F83CD8" w:rsidRDefault="00323987" w:rsidP="004D6598">
      <w:pPr>
        <w:rPr>
          <w:rFonts w:asciiTheme="minorHAnsi" w:hAnsiTheme="minorHAnsi" w:cstheme="minorHAnsi"/>
          <w:sz w:val="22"/>
          <w:szCs w:val="22"/>
        </w:rPr>
      </w:pPr>
    </w:p>
    <w:p w14:paraId="70F76D2D" w14:textId="26936687" w:rsidR="00323987" w:rsidRPr="00F83CD8" w:rsidRDefault="00323987" w:rsidP="004D6598">
      <w:pPr>
        <w:rPr>
          <w:rFonts w:asciiTheme="minorHAnsi" w:hAnsiTheme="minorHAnsi" w:cstheme="minorHAnsi"/>
          <w:b/>
          <w:bCs/>
          <w:sz w:val="22"/>
          <w:szCs w:val="22"/>
        </w:rPr>
      </w:pPr>
      <w:r w:rsidRPr="00F83CD8">
        <w:rPr>
          <w:rFonts w:asciiTheme="minorHAnsi" w:hAnsiTheme="minorHAnsi" w:cstheme="minorHAnsi"/>
          <w:b/>
          <w:bCs/>
          <w:sz w:val="22"/>
          <w:szCs w:val="22"/>
        </w:rPr>
        <w:t>Clause 3</w:t>
      </w:r>
      <w:r w:rsidRPr="00F83CD8">
        <w:rPr>
          <w:rFonts w:asciiTheme="minorHAnsi" w:hAnsiTheme="minorHAnsi" w:cstheme="minorHAnsi"/>
          <w:b/>
          <w:bCs/>
          <w:sz w:val="22"/>
          <w:szCs w:val="22"/>
        </w:rPr>
        <w:tab/>
        <w:t>Legislation amended</w:t>
      </w:r>
    </w:p>
    <w:p w14:paraId="2BAD01CF" w14:textId="77777777" w:rsidR="0049462B" w:rsidRPr="00F83CD8" w:rsidRDefault="0049462B" w:rsidP="004D6598">
      <w:pPr>
        <w:rPr>
          <w:rFonts w:asciiTheme="minorHAnsi" w:hAnsiTheme="minorHAnsi" w:cstheme="minorHAnsi"/>
          <w:sz w:val="22"/>
          <w:szCs w:val="22"/>
        </w:rPr>
      </w:pPr>
    </w:p>
    <w:p w14:paraId="058F29E5" w14:textId="33CA58D6" w:rsidR="00323987" w:rsidRPr="00F83CD8" w:rsidRDefault="00323987" w:rsidP="004D6598">
      <w:pPr>
        <w:rPr>
          <w:rFonts w:asciiTheme="minorHAnsi" w:hAnsiTheme="minorHAnsi" w:cstheme="minorHAnsi"/>
          <w:sz w:val="22"/>
          <w:szCs w:val="22"/>
        </w:rPr>
      </w:pPr>
      <w:r w:rsidRPr="00F83CD8">
        <w:rPr>
          <w:rFonts w:asciiTheme="minorHAnsi" w:hAnsiTheme="minorHAnsi" w:cstheme="minorHAnsi"/>
          <w:sz w:val="22"/>
          <w:szCs w:val="22"/>
        </w:rPr>
        <w:t xml:space="preserve">This clause advises that this </w:t>
      </w:r>
      <w:r w:rsidR="00E536BF">
        <w:rPr>
          <w:rFonts w:asciiTheme="minorHAnsi" w:hAnsiTheme="minorHAnsi" w:cstheme="minorHAnsi"/>
          <w:sz w:val="22"/>
          <w:szCs w:val="22"/>
        </w:rPr>
        <w:t xml:space="preserve">Amendment </w:t>
      </w:r>
      <w:r w:rsidRPr="00F83CD8">
        <w:rPr>
          <w:rFonts w:asciiTheme="minorHAnsi" w:hAnsiTheme="minorHAnsi" w:cstheme="minorHAnsi"/>
          <w:sz w:val="22"/>
          <w:szCs w:val="22"/>
        </w:rPr>
        <w:t xml:space="preserve">Regulation amends the MPTG Regulation. Upon commencement, this </w:t>
      </w:r>
      <w:r w:rsidR="00E536BF">
        <w:rPr>
          <w:rFonts w:asciiTheme="minorHAnsi" w:hAnsiTheme="minorHAnsi" w:cstheme="minorHAnsi"/>
          <w:sz w:val="22"/>
          <w:szCs w:val="22"/>
        </w:rPr>
        <w:t xml:space="preserve">Amendment </w:t>
      </w:r>
      <w:r w:rsidRPr="00F83CD8">
        <w:rPr>
          <w:rFonts w:asciiTheme="minorHAnsi" w:hAnsiTheme="minorHAnsi" w:cstheme="minorHAnsi"/>
          <w:sz w:val="22"/>
          <w:szCs w:val="22"/>
        </w:rPr>
        <w:t xml:space="preserve">Regulation will alter the MPTG Regulation in accordance with the provisions that this </w:t>
      </w:r>
      <w:r w:rsidR="00E536BF">
        <w:rPr>
          <w:rFonts w:asciiTheme="minorHAnsi" w:hAnsiTheme="minorHAnsi" w:cstheme="minorHAnsi"/>
          <w:sz w:val="22"/>
          <w:szCs w:val="22"/>
        </w:rPr>
        <w:t xml:space="preserve">Amendment </w:t>
      </w:r>
      <w:r w:rsidRPr="00F83CD8">
        <w:rPr>
          <w:rFonts w:asciiTheme="minorHAnsi" w:hAnsiTheme="minorHAnsi" w:cstheme="minorHAnsi"/>
          <w:sz w:val="22"/>
          <w:szCs w:val="22"/>
        </w:rPr>
        <w:t xml:space="preserve">Regulation contains. Consequentially, from the date that this </w:t>
      </w:r>
      <w:r w:rsidR="00E536BF">
        <w:rPr>
          <w:rFonts w:asciiTheme="minorHAnsi" w:hAnsiTheme="minorHAnsi" w:cstheme="minorHAnsi"/>
          <w:sz w:val="22"/>
          <w:szCs w:val="22"/>
        </w:rPr>
        <w:t xml:space="preserve">Amendment </w:t>
      </w:r>
      <w:r w:rsidRPr="00F83CD8">
        <w:rPr>
          <w:rFonts w:asciiTheme="minorHAnsi" w:hAnsiTheme="minorHAnsi" w:cstheme="minorHAnsi"/>
          <w:sz w:val="22"/>
          <w:szCs w:val="22"/>
        </w:rPr>
        <w:t>Regulation commences, a republication of the MPTG Regulation will be available. Th</w:t>
      </w:r>
      <w:r w:rsidR="00F40536">
        <w:rPr>
          <w:rFonts w:asciiTheme="minorHAnsi" w:hAnsiTheme="minorHAnsi" w:cstheme="minorHAnsi"/>
          <w:sz w:val="22"/>
          <w:szCs w:val="22"/>
        </w:rPr>
        <w:t xml:space="preserve">e </w:t>
      </w:r>
      <w:r w:rsidRPr="00F83CD8">
        <w:rPr>
          <w:rFonts w:asciiTheme="minorHAnsi" w:hAnsiTheme="minorHAnsi" w:cstheme="minorHAnsi"/>
          <w:sz w:val="22"/>
          <w:szCs w:val="22"/>
        </w:rPr>
        <w:t xml:space="preserve">new republication will feature the amendments made by this </w:t>
      </w:r>
      <w:r w:rsidR="00E536BF">
        <w:rPr>
          <w:rFonts w:asciiTheme="minorHAnsi" w:hAnsiTheme="minorHAnsi" w:cstheme="minorHAnsi"/>
          <w:sz w:val="22"/>
          <w:szCs w:val="22"/>
        </w:rPr>
        <w:t xml:space="preserve">Amendment </w:t>
      </w:r>
      <w:r w:rsidRPr="00F83CD8">
        <w:rPr>
          <w:rFonts w:asciiTheme="minorHAnsi" w:hAnsiTheme="minorHAnsi" w:cstheme="minorHAnsi"/>
          <w:sz w:val="22"/>
          <w:szCs w:val="22"/>
        </w:rPr>
        <w:t>Regulation.</w:t>
      </w:r>
    </w:p>
    <w:p w14:paraId="3034C657" w14:textId="00BA3634" w:rsidR="00D94313" w:rsidRDefault="00D94313">
      <w:pPr>
        <w:rPr>
          <w:rFonts w:asciiTheme="minorHAnsi" w:hAnsiTheme="minorHAnsi" w:cstheme="minorHAnsi"/>
          <w:b/>
          <w:bCs/>
          <w:sz w:val="22"/>
          <w:szCs w:val="22"/>
        </w:rPr>
      </w:pPr>
    </w:p>
    <w:p w14:paraId="1B17A000" w14:textId="3BA47BF9" w:rsidR="00892B53" w:rsidRDefault="006B483F" w:rsidP="004D6598">
      <w:pPr>
        <w:rPr>
          <w:rFonts w:asciiTheme="minorHAnsi" w:hAnsiTheme="minorHAnsi" w:cstheme="minorHAnsi"/>
          <w:b/>
          <w:bCs/>
          <w:sz w:val="22"/>
          <w:szCs w:val="22"/>
        </w:rPr>
      </w:pPr>
      <w:r w:rsidRPr="00F83CD8">
        <w:rPr>
          <w:rFonts w:asciiTheme="minorHAnsi" w:hAnsiTheme="minorHAnsi" w:cstheme="minorHAnsi"/>
          <w:b/>
          <w:bCs/>
          <w:sz w:val="22"/>
          <w:szCs w:val="22"/>
        </w:rPr>
        <w:t>Clause 4</w:t>
      </w:r>
      <w:r w:rsidRPr="00F83CD8">
        <w:rPr>
          <w:rFonts w:asciiTheme="minorHAnsi" w:hAnsiTheme="minorHAnsi" w:cstheme="minorHAnsi"/>
          <w:b/>
          <w:bCs/>
          <w:sz w:val="22"/>
          <w:szCs w:val="22"/>
        </w:rPr>
        <w:tab/>
      </w:r>
      <w:r>
        <w:rPr>
          <w:rFonts w:asciiTheme="minorHAnsi" w:hAnsiTheme="minorHAnsi" w:cstheme="minorHAnsi"/>
          <w:b/>
          <w:bCs/>
          <w:sz w:val="22"/>
          <w:szCs w:val="22"/>
        </w:rPr>
        <w:t>Section 860 heading</w:t>
      </w:r>
      <w:r w:rsidR="00D94313">
        <w:rPr>
          <w:rFonts w:asciiTheme="minorHAnsi" w:hAnsiTheme="minorHAnsi" w:cstheme="minorHAnsi"/>
          <w:b/>
          <w:bCs/>
          <w:sz w:val="22"/>
          <w:szCs w:val="22"/>
        </w:rPr>
        <w:br/>
      </w:r>
      <w:r w:rsidR="008610D6">
        <w:rPr>
          <w:rFonts w:asciiTheme="minorHAnsi" w:hAnsiTheme="minorHAnsi" w:cstheme="minorHAnsi"/>
          <w:sz w:val="22"/>
          <w:szCs w:val="22"/>
        </w:rPr>
        <w:t xml:space="preserve">This clause updates the heading of section 860 of the MPTG Regulation in-line with current </w:t>
      </w:r>
      <w:r w:rsidR="008610D6">
        <w:rPr>
          <w:rFonts w:asciiTheme="minorHAnsi" w:hAnsiTheme="minorHAnsi" w:cstheme="minorHAnsi"/>
          <w:sz w:val="22"/>
          <w:szCs w:val="22"/>
        </w:rPr>
        <w:lastRenderedPageBreak/>
        <w:t xml:space="preserve">drafting practices to better describe the purpose and functions of section 860. </w:t>
      </w:r>
      <w:r w:rsidR="008610D6">
        <w:rPr>
          <w:rFonts w:asciiTheme="minorHAnsi" w:hAnsiTheme="minorHAnsi" w:cstheme="minorHAnsi"/>
          <w:sz w:val="22"/>
          <w:szCs w:val="22"/>
        </w:rPr>
        <w:br/>
      </w:r>
    </w:p>
    <w:p w14:paraId="27AFFA54" w14:textId="77777777" w:rsidR="006B483F" w:rsidRDefault="006B483F" w:rsidP="006B483F">
      <w:pPr>
        <w:rPr>
          <w:rFonts w:asciiTheme="minorHAnsi" w:hAnsiTheme="minorHAnsi" w:cstheme="minorHAnsi"/>
          <w:b/>
          <w:bCs/>
          <w:sz w:val="22"/>
          <w:szCs w:val="22"/>
        </w:rPr>
      </w:pPr>
      <w:r w:rsidRPr="00F83CD8">
        <w:rPr>
          <w:rFonts w:asciiTheme="minorHAnsi" w:hAnsiTheme="minorHAnsi" w:cstheme="minorHAnsi"/>
          <w:b/>
          <w:bCs/>
          <w:sz w:val="22"/>
          <w:szCs w:val="22"/>
        </w:rPr>
        <w:t xml:space="preserve">Clause </w:t>
      </w:r>
      <w:r>
        <w:rPr>
          <w:rFonts w:asciiTheme="minorHAnsi" w:hAnsiTheme="minorHAnsi" w:cstheme="minorHAnsi"/>
          <w:b/>
          <w:bCs/>
          <w:sz w:val="22"/>
          <w:szCs w:val="22"/>
        </w:rPr>
        <w:t>5</w:t>
      </w:r>
      <w:r>
        <w:rPr>
          <w:rFonts w:asciiTheme="minorHAnsi" w:hAnsiTheme="minorHAnsi" w:cstheme="minorHAnsi"/>
          <w:b/>
          <w:bCs/>
          <w:sz w:val="22"/>
          <w:szCs w:val="22"/>
        </w:rPr>
        <w:tab/>
        <w:t>Section 861 heading</w:t>
      </w:r>
    </w:p>
    <w:p w14:paraId="38A563D1" w14:textId="77777777" w:rsidR="003C22DB" w:rsidRDefault="008610D6" w:rsidP="006B483F">
      <w:pPr>
        <w:rPr>
          <w:rFonts w:asciiTheme="minorHAnsi" w:hAnsiTheme="minorHAnsi" w:cstheme="minorHAnsi"/>
          <w:sz w:val="22"/>
          <w:szCs w:val="22"/>
        </w:rPr>
      </w:pPr>
      <w:r>
        <w:rPr>
          <w:rFonts w:asciiTheme="minorHAnsi" w:hAnsiTheme="minorHAnsi" w:cstheme="minorHAnsi"/>
          <w:sz w:val="22"/>
          <w:szCs w:val="22"/>
        </w:rPr>
        <w:t xml:space="preserve">This clause updates the heading of section 861 of the MPTG Regulation in-line with current drafting practices to better describe the purpose and functions of section 861. </w:t>
      </w:r>
    </w:p>
    <w:p w14:paraId="78309A64" w14:textId="77777777" w:rsidR="003C22DB" w:rsidRDefault="003C22DB" w:rsidP="006B483F">
      <w:pPr>
        <w:rPr>
          <w:rFonts w:asciiTheme="minorHAnsi" w:hAnsiTheme="minorHAnsi" w:cstheme="minorHAnsi"/>
          <w:sz w:val="22"/>
          <w:szCs w:val="22"/>
        </w:rPr>
      </w:pPr>
    </w:p>
    <w:p w14:paraId="64950C9E" w14:textId="7B9FE9E2" w:rsidR="006B483F" w:rsidRDefault="006B483F" w:rsidP="006B483F">
      <w:pPr>
        <w:rPr>
          <w:rFonts w:asciiTheme="minorHAnsi" w:hAnsiTheme="minorHAnsi" w:cstheme="minorHAnsi"/>
          <w:b/>
          <w:bCs/>
          <w:sz w:val="22"/>
          <w:szCs w:val="22"/>
        </w:rPr>
      </w:pPr>
      <w:r w:rsidRPr="00F83CD8">
        <w:rPr>
          <w:rFonts w:asciiTheme="minorHAnsi" w:hAnsiTheme="minorHAnsi" w:cstheme="minorHAnsi"/>
          <w:b/>
          <w:bCs/>
          <w:sz w:val="22"/>
          <w:szCs w:val="22"/>
        </w:rPr>
        <w:t xml:space="preserve">Clause </w:t>
      </w:r>
      <w:r w:rsidR="008610D6">
        <w:rPr>
          <w:rFonts w:asciiTheme="minorHAnsi" w:hAnsiTheme="minorHAnsi" w:cstheme="minorHAnsi"/>
          <w:b/>
          <w:bCs/>
          <w:sz w:val="22"/>
          <w:szCs w:val="22"/>
        </w:rPr>
        <w:t>6</w:t>
      </w:r>
      <w:r w:rsidRPr="00F83CD8">
        <w:rPr>
          <w:rFonts w:asciiTheme="minorHAnsi" w:hAnsiTheme="minorHAnsi" w:cstheme="minorHAnsi"/>
          <w:b/>
          <w:bCs/>
          <w:sz w:val="22"/>
          <w:szCs w:val="22"/>
        </w:rPr>
        <w:tab/>
      </w:r>
      <w:r w:rsidR="008610D6">
        <w:rPr>
          <w:rFonts w:asciiTheme="minorHAnsi" w:hAnsiTheme="minorHAnsi" w:cstheme="minorHAnsi"/>
          <w:b/>
          <w:bCs/>
          <w:sz w:val="22"/>
          <w:szCs w:val="22"/>
        </w:rPr>
        <w:t xml:space="preserve">New </w:t>
      </w:r>
      <w:r>
        <w:rPr>
          <w:rFonts w:asciiTheme="minorHAnsi" w:hAnsiTheme="minorHAnsi" w:cstheme="minorHAnsi"/>
          <w:b/>
          <w:bCs/>
          <w:sz w:val="22"/>
          <w:szCs w:val="22"/>
        </w:rPr>
        <w:t>Section 861</w:t>
      </w:r>
      <w:r w:rsidR="008610D6">
        <w:rPr>
          <w:rFonts w:asciiTheme="minorHAnsi" w:hAnsiTheme="minorHAnsi" w:cstheme="minorHAnsi"/>
          <w:b/>
          <w:bCs/>
          <w:sz w:val="22"/>
          <w:szCs w:val="22"/>
        </w:rPr>
        <w:t>A</w:t>
      </w:r>
    </w:p>
    <w:p w14:paraId="4E087359" w14:textId="353DF61F" w:rsidR="006B483F" w:rsidRDefault="006B483F" w:rsidP="004D6598">
      <w:pPr>
        <w:rPr>
          <w:rFonts w:asciiTheme="minorHAnsi" w:hAnsiTheme="minorHAnsi" w:cstheme="minorHAnsi"/>
          <w:b/>
          <w:bCs/>
          <w:sz w:val="22"/>
          <w:szCs w:val="22"/>
        </w:rPr>
      </w:pPr>
    </w:p>
    <w:p w14:paraId="547AB5CA" w14:textId="3D4D3ACD" w:rsidR="00DB7890" w:rsidRDefault="00302628" w:rsidP="00302628">
      <w:pPr>
        <w:rPr>
          <w:rFonts w:asciiTheme="minorHAnsi" w:hAnsiTheme="minorHAnsi" w:cstheme="minorHAnsi"/>
          <w:sz w:val="22"/>
          <w:szCs w:val="22"/>
        </w:rPr>
      </w:pPr>
      <w:r>
        <w:rPr>
          <w:rFonts w:asciiTheme="minorHAnsi" w:hAnsiTheme="minorHAnsi" w:cstheme="minorHAnsi"/>
          <w:sz w:val="22"/>
          <w:szCs w:val="22"/>
        </w:rPr>
        <w:t xml:space="preserve">This clause inserts new section 861A to the MPTG Regulation that enables the Director-General to authorise a public employee or class of public employee (however described) to deal with a regulated substance or regulated therapeutic good. A Director-General authorisation under new section 861A is a notifiable instrument and must include relevant particulars </w:t>
      </w:r>
      <w:r w:rsidR="00DB7890">
        <w:rPr>
          <w:rFonts w:asciiTheme="minorHAnsi" w:hAnsiTheme="minorHAnsi" w:cstheme="minorHAnsi"/>
          <w:sz w:val="22"/>
          <w:szCs w:val="22"/>
        </w:rPr>
        <w:t>listed under s861A(2)</w:t>
      </w:r>
      <w:r>
        <w:rPr>
          <w:rFonts w:asciiTheme="minorHAnsi" w:hAnsiTheme="minorHAnsi" w:cstheme="minorHAnsi"/>
          <w:sz w:val="22"/>
          <w:szCs w:val="22"/>
        </w:rPr>
        <w:t>.</w:t>
      </w:r>
    </w:p>
    <w:p w14:paraId="59862308" w14:textId="77777777" w:rsidR="00DB7890" w:rsidRDefault="00DB7890" w:rsidP="00302628">
      <w:pPr>
        <w:rPr>
          <w:rFonts w:asciiTheme="minorHAnsi" w:hAnsiTheme="minorHAnsi" w:cstheme="minorHAnsi"/>
          <w:sz w:val="22"/>
          <w:szCs w:val="22"/>
        </w:rPr>
      </w:pPr>
    </w:p>
    <w:p w14:paraId="7ADC75C3" w14:textId="5B403780" w:rsidR="00302628" w:rsidRPr="00302628" w:rsidRDefault="003C22DB" w:rsidP="00302628">
      <w:pPr>
        <w:rPr>
          <w:rFonts w:asciiTheme="minorHAnsi" w:hAnsiTheme="minorHAnsi" w:cstheme="minorHAnsi"/>
          <w:sz w:val="22"/>
          <w:szCs w:val="22"/>
        </w:rPr>
      </w:pPr>
      <w:r>
        <w:rPr>
          <w:rFonts w:asciiTheme="minorHAnsi" w:hAnsiTheme="minorHAnsi" w:cstheme="minorHAnsi"/>
          <w:sz w:val="22"/>
          <w:szCs w:val="22"/>
        </w:rPr>
        <w:t xml:space="preserve">Public employee is a defined term under the </w:t>
      </w:r>
      <w:r>
        <w:rPr>
          <w:rFonts w:asciiTheme="minorHAnsi" w:hAnsiTheme="minorHAnsi" w:cstheme="minorHAnsi"/>
          <w:i/>
          <w:iCs/>
          <w:sz w:val="22"/>
          <w:szCs w:val="22"/>
        </w:rPr>
        <w:t>Legislation Act 2001</w:t>
      </w:r>
      <w:r>
        <w:rPr>
          <w:rFonts w:asciiTheme="minorHAnsi" w:hAnsiTheme="minorHAnsi" w:cstheme="minorHAnsi"/>
          <w:sz w:val="22"/>
          <w:szCs w:val="22"/>
        </w:rPr>
        <w:t>. However</w:t>
      </w:r>
      <w:r w:rsidR="000564DA">
        <w:rPr>
          <w:rFonts w:asciiTheme="minorHAnsi" w:hAnsiTheme="minorHAnsi" w:cstheme="minorHAnsi"/>
          <w:sz w:val="22"/>
          <w:szCs w:val="22"/>
        </w:rPr>
        <w:t>,</w:t>
      </w:r>
      <w:r>
        <w:rPr>
          <w:rFonts w:asciiTheme="minorHAnsi" w:hAnsiTheme="minorHAnsi" w:cstheme="minorHAnsi"/>
          <w:sz w:val="22"/>
          <w:szCs w:val="22"/>
        </w:rPr>
        <w:t xml:space="preserve"> for the purposes of new section 861A, </w:t>
      </w:r>
      <w:r w:rsidR="000564DA">
        <w:rPr>
          <w:rFonts w:asciiTheme="minorHAnsi" w:hAnsiTheme="minorHAnsi" w:cstheme="minorHAnsi"/>
          <w:sz w:val="22"/>
          <w:szCs w:val="22"/>
        </w:rPr>
        <w:t xml:space="preserve">a </w:t>
      </w:r>
      <w:r>
        <w:rPr>
          <w:rFonts w:asciiTheme="minorHAnsi" w:hAnsiTheme="minorHAnsi" w:cstheme="minorHAnsi"/>
          <w:sz w:val="22"/>
          <w:szCs w:val="22"/>
        </w:rPr>
        <w:t xml:space="preserve">public employee may also include </w:t>
      </w:r>
      <w:r w:rsidR="000564DA">
        <w:rPr>
          <w:rFonts w:asciiTheme="minorHAnsi" w:hAnsiTheme="minorHAnsi" w:cstheme="minorHAnsi"/>
          <w:sz w:val="22"/>
          <w:szCs w:val="22"/>
        </w:rPr>
        <w:t xml:space="preserve">a </w:t>
      </w:r>
      <w:r w:rsidR="00500053">
        <w:rPr>
          <w:rFonts w:asciiTheme="minorHAnsi" w:hAnsiTheme="minorHAnsi" w:cstheme="minorHAnsi"/>
          <w:sz w:val="22"/>
          <w:szCs w:val="22"/>
        </w:rPr>
        <w:t>police officer and</w:t>
      </w:r>
      <w:r>
        <w:rPr>
          <w:rFonts w:asciiTheme="minorHAnsi" w:hAnsiTheme="minorHAnsi" w:cstheme="minorHAnsi"/>
          <w:sz w:val="22"/>
          <w:szCs w:val="22"/>
        </w:rPr>
        <w:t xml:space="preserve"> </w:t>
      </w:r>
      <w:r w:rsidR="000564DA">
        <w:rPr>
          <w:rFonts w:asciiTheme="minorHAnsi" w:hAnsiTheme="minorHAnsi" w:cstheme="minorHAnsi"/>
          <w:sz w:val="22"/>
          <w:szCs w:val="22"/>
        </w:rPr>
        <w:t xml:space="preserve">any </w:t>
      </w:r>
      <w:r>
        <w:rPr>
          <w:rFonts w:asciiTheme="minorHAnsi" w:hAnsiTheme="minorHAnsi" w:cstheme="minorHAnsi"/>
          <w:sz w:val="22"/>
          <w:szCs w:val="22"/>
        </w:rPr>
        <w:t>employee of</w:t>
      </w:r>
      <w:r w:rsidR="00500053">
        <w:rPr>
          <w:rFonts w:asciiTheme="minorHAnsi" w:hAnsiTheme="minorHAnsi" w:cstheme="minorHAnsi"/>
          <w:sz w:val="22"/>
          <w:szCs w:val="22"/>
        </w:rPr>
        <w:t xml:space="preserve"> Calvary </w:t>
      </w:r>
      <w:r>
        <w:rPr>
          <w:rFonts w:asciiTheme="minorHAnsi" w:hAnsiTheme="minorHAnsi" w:cstheme="minorHAnsi"/>
          <w:sz w:val="22"/>
          <w:szCs w:val="22"/>
        </w:rPr>
        <w:t xml:space="preserve">Health Care ACT limited </w:t>
      </w:r>
      <w:r w:rsidR="000564DA">
        <w:rPr>
          <w:rFonts w:asciiTheme="minorHAnsi" w:hAnsiTheme="minorHAnsi" w:cstheme="minorHAnsi"/>
          <w:sz w:val="22"/>
          <w:szCs w:val="22"/>
        </w:rPr>
        <w:t xml:space="preserve">to whom </w:t>
      </w:r>
      <w:r w:rsidR="00500053">
        <w:rPr>
          <w:rFonts w:asciiTheme="minorHAnsi" w:hAnsiTheme="minorHAnsi" w:cstheme="minorHAnsi"/>
          <w:sz w:val="22"/>
          <w:szCs w:val="22"/>
        </w:rPr>
        <w:t xml:space="preserve">the </w:t>
      </w:r>
      <w:r w:rsidR="00500053" w:rsidRPr="00500053">
        <w:rPr>
          <w:rFonts w:asciiTheme="minorHAnsi" w:hAnsiTheme="minorHAnsi" w:cstheme="minorHAnsi"/>
          <w:i/>
          <w:iCs/>
          <w:sz w:val="22"/>
          <w:szCs w:val="22"/>
        </w:rPr>
        <w:t>Public Sector Management Act</w:t>
      </w:r>
      <w:r w:rsidR="000564DA">
        <w:rPr>
          <w:rFonts w:asciiTheme="minorHAnsi" w:hAnsiTheme="minorHAnsi" w:cstheme="minorHAnsi"/>
          <w:i/>
          <w:iCs/>
          <w:sz w:val="22"/>
          <w:szCs w:val="22"/>
        </w:rPr>
        <w:t> </w:t>
      </w:r>
      <w:r w:rsidR="00500053" w:rsidRPr="00500053">
        <w:rPr>
          <w:rFonts w:asciiTheme="minorHAnsi" w:hAnsiTheme="minorHAnsi" w:cstheme="minorHAnsi"/>
          <w:i/>
          <w:iCs/>
          <w:sz w:val="22"/>
          <w:szCs w:val="22"/>
        </w:rPr>
        <w:t>1994</w:t>
      </w:r>
      <w:r w:rsidR="000564DA">
        <w:rPr>
          <w:rFonts w:asciiTheme="minorHAnsi" w:hAnsiTheme="minorHAnsi" w:cstheme="minorHAnsi"/>
          <w:i/>
          <w:iCs/>
          <w:sz w:val="22"/>
          <w:szCs w:val="22"/>
        </w:rPr>
        <w:t xml:space="preserve"> </w:t>
      </w:r>
      <w:r w:rsidR="000564DA" w:rsidRPr="000564DA">
        <w:rPr>
          <w:rFonts w:asciiTheme="minorHAnsi" w:hAnsiTheme="minorHAnsi" w:cstheme="minorHAnsi"/>
          <w:sz w:val="22"/>
          <w:szCs w:val="22"/>
        </w:rPr>
        <w:t>applies</w:t>
      </w:r>
      <w:r>
        <w:rPr>
          <w:rFonts w:asciiTheme="minorHAnsi" w:hAnsiTheme="minorHAnsi" w:cstheme="minorHAnsi"/>
          <w:i/>
          <w:iCs/>
          <w:sz w:val="22"/>
          <w:szCs w:val="22"/>
        </w:rPr>
        <w:t>.</w:t>
      </w:r>
      <w:r w:rsidR="00500053">
        <w:rPr>
          <w:rFonts w:asciiTheme="minorHAnsi" w:hAnsiTheme="minorHAnsi" w:cstheme="minorHAnsi"/>
          <w:sz w:val="22"/>
          <w:szCs w:val="22"/>
        </w:rPr>
        <w:t xml:space="preserve"> This </w:t>
      </w:r>
      <w:r w:rsidR="000564DA">
        <w:rPr>
          <w:rFonts w:asciiTheme="minorHAnsi" w:hAnsiTheme="minorHAnsi" w:cstheme="minorHAnsi"/>
          <w:sz w:val="22"/>
          <w:szCs w:val="22"/>
        </w:rPr>
        <w:t>expanded definition of public employee was taken to</w:t>
      </w:r>
      <w:r w:rsidR="00500053">
        <w:rPr>
          <w:rFonts w:asciiTheme="minorHAnsi" w:hAnsiTheme="minorHAnsi" w:cstheme="minorHAnsi"/>
          <w:sz w:val="22"/>
          <w:szCs w:val="22"/>
        </w:rPr>
        <w:t xml:space="preserve"> ensure that the Director-General can authorise all relevant people to deal with medicines as part of their employment</w:t>
      </w:r>
      <w:r w:rsidR="000564DA">
        <w:rPr>
          <w:rFonts w:asciiTheme="minorHAnsi" w:hAnsiTheme="minorHAnsi" w:cstheme="minorHAnsi"/>
          <w:sz w:val="22"/>
          <w:szCs w:val="22"/>
        </w:rPr>
        <w:t xml:space="preserve"> in the public health system</w:t>
      </w:r>
      <w:r w:rsidR="00500053">
        <w:rPr>
          <w:rFonts w:asciiTheme="minorHAnsi" w:hAnsiTheme="minorHAnsi" w:cstheme="minorHAnsi"/>
          <w:sz w:val="22"/>
          <w:szCs w:val="22"/>
        </w:rPr>
        <w:t xml:space="preserve">. </w:t>
      </w:r>
    </w:p>
    <w:bookmarkEnd w:id="2"/>
    <w:p w14:paraId="2B36BBCD" w14:textId="6DCF74DF" w:rsidR="008A1D34" w:rsidRPr="00F83CD8" w:rsidRDefault="008A1D34" w:rsidP="004D6598">
      <w:pPr>
        <w:rPr>
          <w:rFonts w:asciiTheme="minorHAnsi" w:hAnsiTheme="minorHAnsi" w:cstheme="minorHAnsi"/>
          <w:sz w:val="22"/>
          <w:szCs w:val="22"/>
        </w:rPr>
      </w:pPr>
    </w:p>
    <w:p w14:paraId="6C674432" w14:textId="78093D37" w:rsidR="00323987" w:rsidRPr="00F83CD8" w:rsidRDefault="00323987" w:rsidP="004D6598">
      <w:pPr>
        <w:rPr>
          <w:rFonts w:asciiTheme="minorHAnsi" w:hAnsiTheme="minorHAnsi" w:cstheme="minorHAnsi"/>
          <w:b/>
          <w:bCs/>
          <w:sz w:val="22"/>
          <w:szCs w:val="22"/>
        </w:rPr>
      </w:pPr>
      <w:r w:rsidRPr="00F83CD8">
        <w:rPr>
          <w:rFonts w:asciiTheme="minorHAnsi" w:hAnsiTheme="minorHAnsi" w:cstheme="minorHAnsi"/>
          <w:b/>
          <w:bCs/>
          <w:sz w:val="22"/>
          <w:szCs w:val="22"/>
        </w:rPr>
        <w:t xml:space="preserve">Clause </w:t>
      </w:r>
      <w:r w:rsidR="008610D6">
        <w:rPr>
          <w:rFonts w:asciiTheme="minorHAnsi" w:hAnsiTheme="minorHAnsi" w:cstheme="minorHAnsi"/>
          <w:b/>
          <w:bCs/>
          <w:sz w:val="22"/>
          <w:szCs w:val="22"/>
        </w:rPr>
        <w:t>7</w:t>
      </w:r>
      <w:r w:rsidR="008610D6">
        <w:rPr>
          <w:rFonts w:asciiTheme="minorHAnsi" w:hAnsiTheme="minorHAnsi" w:cstheme="minorHAnsi"/>
          <w:b/>
          <w:bCs/>
          <w:sz w:val="22"/>
          <w:szCs w:val="22"/>
        </w:rPr>
        <w:tab/>
        <w:t xml:space="preserve"> </w:t>
      </w:r>
      <w:r w:rsidR="008610D6" w:rsidRPr="008610D6">
        <w:rPr>
          <w:rFonts w:asciiTheme="minorHAnsi" w:hAnsiTheme="minorHAnsi" w:cstheme="minorHAnsi"/>
          <w:b/>
          <w:bCs/>
          <w:sz w:val="22"/>
          <w:szCs w:val="22"/>
        </w:rPr>
        <w:t>Schedule 1, part 1.3, item 2, column 3, new paragraph (da)</w:t>
      </w:r>
      <w:r w:rsidRPr="00F83CD8">
        <w:rPr>
          <w:rFonts w:asciiTheme="minorHAnsi" w:hAnsiTheme="minorHAnsi" w:cstheme="minorHAnsi"/>
          <w:b/>
          <w:bCs/>
          <w:sz w:val="22"/>
          <w:szCs w:val="22"/>
        </w:rPr>
        <w:tab/>
      </w:r>
    </w:p>
    <w:p w14:paraId="2A3C6F5C" w14:textId="6B88DAAF" w:rsidR="008610D6" w:rsidRDefault="008610D6" w:rsidP="004D6598">
      <w:pPr>
        <w:rPr>
          <w:rFonts w:asciiTheme="minorHAnsi" w:hAnsiTheme="minorHAnsi" w:cstheme="minorHAnsi"/>
          <w:sz w:val="22"/>
          <w:szCs w:val="22"/>
        </w:rPr>
      </w:pPr>
    </w:p>
    <w:p w14:paraId="7C3A699A" w14:textId="72AE5473" w:rsidR="008610D6" w:rsidRPr="00F83CD8" w:rsidRDefault="008610D6" w:rsidP="004D6598">
      <w:pPr>
        <w:rPr>
          <w:rFonts w:asciiTheme="minorHAnsi" w:hAnsiTheme="minorHAnsi" w:cstheme="minorHAnsi"/>
          <w:sz w:val="22"/>
          <w:szCs w:val="22"/>
        </w:rPr>
      </w:pPr>
      <w:r>
        <w:rPr>
          <w:rFonts w:asciiTheme="minorHAnsi" w:hAnsiTheme="minorHAnsi" w:cstheme="minorHAnsi"/>
          <w:sz w:val="22"/>
          <w:szCs w:val="22"/>
        </w:rPr>
        <w:t xml:space="preserve">This clause updates Schedule 1 of the MPTG Regulation to authorise intern doctors to prescribe medicines for patients on their discharge from an institution. </w:t>
      </w:r>
    </w:p>
    <w:sectPr w:rsidR="008610D6" w:rsidRPr="00F83CD8"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9A0C" w14:textId="77777777" w:rsidR="00DA1BAE" w:rsidRDefault="00DA1BAE" w:rsidP="00C17FAB">
      <w:r>
        <w:separator/>
      </w:r>
    </w:p>
  </w:endnote>
  <w:endnote w:type="continuationSeparator" w:id="0">
    <w:p w14:paraId="577C1D12" w14:textId="77777777" w:rsidR="00DA1BAE" w:rsidRDefault="00DA1BAE"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066D" w14:textId="77777777" w:rsidR="00533282" w:rsidRDefault="00533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440589"/>
      <w:docPartObj>
        <w:docPartGallery w:val="Page Numbers (Bottom of Page)"/>
        <w:docPartUnique/>
      </w:docPartObj>
    </w:sdtPr>
    <w:sdtEndPr>
      <w:rPr>
        <w:noProof/>
      </w:rPr>
    </w:sdtEndPr>
    <w:sdtContent>
      <w:p w14:paraId="3194170B" w14:textId="7E1C7CFC" w:rsidR="001B2FB7" w:rsidRDefault="001B2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BA3D3" w14:textId="744C9F18" w:rsidR="00DA3B00" w:rsidRPr="00811ACA" w:rsidRDefault="00811ACA" w:rsidP="00811ACA">
    <w:pPr>
      <w:pStyle w:val="Footer"/>
      <w:jc w:val="center"/>
      <w:rPr>
        <w:rFonts w:cs="Arial"/>
        <w:sz w:val="14"/>
      </w:rPr>
    </w:pPr>
    <w:r w:rsidRPr="00811AC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C31A" w14:textId="77777777" w:rsidR="00533282" w:rsidRDefault="0053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0923" w14:textId="77777777" w:rsidR="00DA1BAE" w:rsidRDefault="00DA1BAE" w:rsidP="00C17FAB">
      <w:r>
        <w:separator/>
      </w:r>
    </w:p>
  </w:footnote>
  <w:footnote w:type="continuationSeparator" w:id="0">
    <w:p w14:paraId="05BDE446" w14:textId="77777777" w:rsidR="00DA1BAE" w:rsidRDefault="00DA1BAE"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4E73" w14:textId="77777777" w:rsidR="00533282" w:rsidRDefault="00533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866C" w14:textId="77777777" w:rsidR="00533282" w:rsidRDefault="00533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1378" w14:textId="77777777" w:rsidR="00533282" w:rsidRDefault="0053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A90B6E"/>
    <w:multiLevelType w:val="hybridMultilevel"/>
    <w:tmpl w:val="7B50342A"/>
    <w:lvl w:ilvl="0" w:tplc="0C090005">
      <w:start w:val="1"/>
      <w:numFmt w:val="bullet"/>
      <w:lvlText w:val=""/>
      <w:lvlJc w:val="left"/>
      <w:pPr>
        <w:ind w:left="2227" w:hanging="360"/>
      </w:pPr>
      <w:rPr>
        <w:rFonts w:ascii="Wingdings" w:hAnsi="Wingdings" w:hint="default"/>
      </w:rPr>
    </w:lvl>
    <w:lvl w:ilvl="1" w:tplc="0C090003" w:tentative="1">
      <w:start w:val="1"/>
      <w:numFmt w:val="bullet"/>
      <w:lvlText w:val="o"/>
      <w:lvlJc w:val="left"/>
      <w:pPr>
        <w:ind w:left="2947" w:hanging="360"/>
      </w:pPr>
      <w:rPr>
        <w:rFonts w:ascii="Courier New" w:hAnsi="Courier New" w:cs="Courier New" w:hint="default"/>
      </w:rPr>
    </w:lvl>
    <w:lvl w:ilvl="2" w:tplc="0C090005" w:tentative="1">
      <w:start w:val="1"/>
      <w:numFmt w:val="bullet"/>
      <w:lvlText w:val=""/>
      <w:lvlJc w:val="left"/>
      <w:pPr>
        <w:ind w:left="3667" w:hanging="360"/>
      </w:pPr>
      <w:rPr>
        <w:rFonts w:ascii="Wingdings" w:hAnsi="Wingdings" w:hint="default"/>
      </w:rPr>
    </w:lvl>
    <w:lvl w:ilvl="3" w:tplc="0C090001" w:tentative="1">
      <w:start w:val="1"/>
      <w:numFmt w:val="bullet"/>
      <w:lvlText w:val=""/>
      <w:lvlJc w:val="left"/>
      <w:pPr>
        <w:ind w:left="4387" w:hanging="360"/>
      </w:pPr>
      <w:rPr>
        <w:rFonts w:ascii="Symbol" w:hAnsi="Symbol" w:hint="default"/>
      </w:rPr>
    </w:lvl>
    <w:lvl w:ilvl="4" w:tplc="0C090003" w:tentative="1">
      <w:start w:val="1"/>
      <w:numFmt w:val="bullet"/>
      <w:lvlText w:val="o"/>
      <w:lvlJc w:val="left"/>
      <w:pPr>
        <w:ind w:left="5107" w:hanging="360"/>
      </w:pPr>
      <w:rPr>
        <w:rFonts w:ascii="Courier New" w:hAnsi="Courier New" w:cs="Courier New" w:hint="default"/>
      </w:rPr>
    </w:lvl>
    <w:lvl w:ilvl="5" w:tplc="0C090005" w:tentative="1">
      <w:start w:val="1"/>
      <w:numFmt w:val="bullet"/>
      <w:lvlText w:val=""/>
      <w:lvlJc w:val="left"/>
      <w:pPr>
        <w:ind w:left="5827" w:hanging="360"/>
      </w:pPr>
      <w:rPr>
        <w:rFonts w:ascii="Wingdings" w:hAnsi="Wingdings" w:hint="default"/>
      </w:rPr>
    </w:lvl>
    <w:lvl w:ilvl="6" w:tplc="0C090001" w:tentative="1">
      <w:start w:val="1"/>
      <w:numFmt w:val="bullet"/>
      <w:lvlText w:val=""/>
      <w:lvlJc w:val="left"/>
      <w:pPr>
        <w:ind w:left="6547" w:hanging="360"/>
      </w:pPr>
      <w:rPr>
        <w:rFonts w:ascii="Symbol" w:hAnsi="Symbol" w:hint="default"/>
      </w:rPr>
    </w:lvl>
    <w:lvl w:ilvl="7" w:tplc="0C090003" w:tentative="1">
      <w:start w:val="1"/>
      <w:numFmt w:val="bullet"/>
      <w:lvlText w:val="o"/>
      <w:lvlJc w:val="left"/>
      <w:pPr>
        <w:ind w:left="7267" w:hanging="360"/>
      </w:pPr>
      <w:rPr>
        <w:rFonts w:ascii="Courier New" w:hAnsi="Courier New" w:cs="Courier New" w:hint="default"/>
      </w:rPr>
    </w:lvl>
    <w:lvl w:ilvl="8" w:tplc="0C090005" w:tentative="1">
      <w:start w:val="1"/>
      <w:numFmt w:val="bullet"/>
      <w:lvlText w:val=""/>
      <w:lvlJc w:val="left"/>
      <w:pPr>
        <w:ind w:left="7987"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0B6D83"/>
    <w:multiLevelType w:val="hybridMultilevel"/>
    <w:tmpl w:val="443C002E"/>
    <w:lvl w:ilvl="0" w:tplc="95C2E0C6">
      <w:numFmt w:val="bullet"/>
      <w:lvlText w:val="-"/>
      <w:lvlJc w:val="left"/>
      <w:pPr>
        <w:ind w:left="2160" w:hanging="360"/>
      </w:pPr>
      <w:rPr>
        <w:rFonts w:ascii="Calibri" w:eastAsia="Calibr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6B06EC4"/>
    <w:multiLevelType w:val="hybridMultilevel"/>
    <w:tmpl w:val="35347A22"/>
    <w:lvl w:ilvl="0" w:tplc="0C090003">
      <w:start w:val="1"/>
      <w:numFmt w:val="bullet"/>
      <w:lvlText w:val="o"/>
      <w:lvlJc w:val="left"/>
      <w:pPr>
        <w:ind w:left="938" w:hanging="360"/>
      </w:pPr>
      <w:rPr>
        <w:rFonts w:ascii="Courier New" w:hAnsi="Courier New" w:cs="Courier New" w:hint="default"/>
      </w:rPr>
    </w:lvl>
    <w:lvl w:ilvl="1" w:tplc="0C090003">
      <w:start w:val="1"/>
      <w:numFmt w:val="bullet"/>
      <w:lvlText w:val="o"/>
      <w:lvlJc w:val="left"/>
      <w:pPr>
        <w:ind w:left="1658" w:hanging="360"/>
      </w:pPr>
      <w:rPr>
        <w:rFonts w:ascii="Courier New" w:hAnsi="Courier New" w:cs="Courier New" w:hint="default"/>
      </w:rPr>
    </w:lvl>
    <w:lvl w:ilvl="2" w:tplc="0C09001B">
      <w:start w:val="1"/>
      <w:numFmt w:val="lowerRoman"/>
      <w:lvlText w:val="%3."/>
      <w:lvlJc w:val="right"/>
      <w:pPr>
        <w:ind w:left="2378" w:hanging="180"/>
      </w:pPr>
    </w:lvl>
    <w:lvl w:ilvl="3" w:tplc="0C09000F">
      <w:start w:val="1"/>
      <w:numFmt w:val="decimal"/>
      <w:lvlText w:val="%4."/>
      <w:lvlJc w:val="left"/>
      <w:pPr>
        <w:ind w:left="3098" w:hanging="360"/>
      </w:pPr>
    </w:lvl>
    <w:lvl w:ilvl="4" w:tplc="0C090019">
      <w:start w:val="1"/>
      <w:numFmt w:val="lowerLetter"/>
      <w:lvlText w:val="%5."/>
      <w:lvlJc w:val="left"/>
      <w:pPr>
        <w:ind w:left="3818" w:hanging="360"/>
      </w:pPr>
    </w:lvl>
    <w:lvl w:ilvl="5" w:tplc="0C09001B">
      <w:start w:val="1"/>
      <w:numFmt w:val="lowerRoman"/>
      <w:lvlText w:val="%6."/>
      <w:lvlJc w:val="right"/>
      <w:pPr>
        <w:ind w:left="4538" w:hanging="180"/>
      </w:pPr>
    </w:lvl>
    <w:lvl w:ilvl="6" w:tplc="0C09000F">
      <w:start w:val="1"/>
      <w:numFmt w:val="decimal"/>
      <w:lvlText w:val="%7."/>
      <w:lvlJc w:val="left"/>
      <w:pPr>
        <w:ind w:left="5258" w:hanging="360"/>
      </w:pPr>
    </w:lvl>
    <w:lvl w:ilvl="7" w:tplc="0C090019">
      <w:start w:val="1"/>
      <w:numFmt w:val="lowerLetter"/>
      <w:lvlText w:val="%8."/>
      <w:lvlJc w:val="left"/>
      <w:pPr>
        <w:ind w:left="5978" w:hanging="360"/>
      </w:pPr>
    </w:lvl>
    <w:lvl w:ilvl="8" w:tplc="0C09001B">
      <w:start w:val="1"/>
      <w:numFmt w:val="lowerRoman"/>
      <w:lvlText w:val="%9."/>
      <w:lvlJc w:val="right"/>
      <w:pPr>
        <w:ind w:left="6698" w:hanging="180"/>
      </w:pPr>
    </w:lvl>
  </w:abstractNum>
  <w:abstractNum w:abstractNumId="7" w15:restartNumberingAfterBreak="0">
    <w:nsid w:val="2DBA7477"/>
    <w:multiLevelType w:val="hybridMultilevel"/>
    <w:tmpl w:val="B060C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35872B8"/>
    <w:multiLevelType w:val="hybridMultilevel"/>
    <w:tmpl w:val="2AB0FA18"/>
    <w:lvl w:ilvl="0" w:tplc="6DBAF65E">
      <w:start w:val="1"/>
      <w:numFmt w:val="decimal"/>
      <w:pStyle w:val="CS-Paragraphnumbering"/>
      <w:lvlText w:val="%1."/>
      <w:lvlJc w:val="left"/>
      <w:pPr>
        <w:ind w:left="720" w:hanging="360"/>
      </w:pPr>
      <w:rPr>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6DF417B"/>
    <w:multiLevelType w:val="multilevel"/>
    <w:tmpl w:val="97D40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A411C59"/>
    <w:multiLevelType w:val="hybridMultilevel"/>
    <w:tmpl w:val="54387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BA3296"/>
    <w:multiLevelType w:val="hybridMultilevel"/>
    <w:tmpl w:val="0C6E263E"/>
    <w:lvl w:ilvl="0" w:tplc="83FC006C">
      <w:start w:val="1"/>
      <w:numFmt w:val="decimal"/>
      <w:lvlText w:val="%1."/>
      <w:lvlJc w:val="left"/>
      <w:pPr>
        <w:ind w:left="720" w:hanging="360"/>
      </w:pPr>
      <w:rPr>
        <w:rFonts w:ascii="Calibri" w:eastAsia="Calibri" w:hAnsi="Calibri"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1092713"/>
    <w:multiLevelType w:val="hybridMultilevel"/>
    <w:tmpl w:val="FFC6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84B62"/>
    <w:multiLevelType w:val="hybridMultilevel"/>
    <w:tmpl w:val="6358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E44025"/>
    <w:multiLevelType w:val="hybridMultilevel"/>
    <w:tmpl w:val="2B6C30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2887FF3"/>
    <w:multiLevelType w:val="hybridMultilevel"/>
    <w:tmpl w:val="C90EBA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95D7F59"/>
    <w:multiLevelType w:val="hybridMultilevel"/>
    <w:tmpl w:val="3138BC68"/>
    <w:lvl w:ilvl="0" w:tplc="54DE54CA">
      <w:start w:val="1"/>
      <w:numFmt w:val="decimal"/>
      <w:lvlText w:val="%1."/>
      <w:lvlJc w:val="left"/>
      <w:pPr>
        <w:ind w:left="720" w:hanging="360"/>
      </w:pPr>
      <w:rPr>
        <w:rFonts w:asciiTheme="minorHAnsi" w:eastAsia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2C6246"/>
    <w:multiLevelType w:val="hybridMultilevel"/>
    <w:tmpl w:val="E426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A52828"/>
    <w:multiLevelType w:val="hybridMultilevel"/>
    <w:tmpl w:val="6472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696D27"/>
    <w:multiLevelType w:val="hybridMultilevel"/>
    <w:tmpl w:val="7BB6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834B3"/>
    <w:multiLevelType w:val="hybridMultilevel"/>
    <w:tmpl w:val="446AFEEC"/>
    <w:lvl w:ilvl="0" w:tplc="F8C098E6">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6046F48"/>
    <w:multiLevelType w:val="hybridMultilevel"/>
    <w:tmpl w:val="821876C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6F931D99"/>
    <w:multiLevelType w:val="multilevel"/>
    <w:tmpl w:val="535C6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B7596"/>
    <w:multiLevelType w:val="hybridMultilevel"/>
    <w:tmpl w:val="F0B01E1E"/>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95C2E0C6">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688021656">
    <w:abstractNumId w:val="3"/>
  </w:num>
  <w:num w:numId="2" w16cid:durableId="1667785602">
    <w:abstractNumId w:val="0"/>
  </w:num>
  <w:num w:numId="3" w16cid:durableId="1448230299">
    <w:abstractNumId w:val="4"/>
  </w:num>
  <w:num w:numId="4" w16cid:durableId="931743601">
    <w:abstractNumId w:val="12"/>
  </w:num>
  <w:num w:numId="5" w16cid:durableId="9644218">
    <w:abstractNumId w:val="25"/>
  </w:num>
  <w:num w:numId="6" w16cid:durableId="682786714">
    <w:abstractNumId w:val="2"/>
  </w:num>
  <w:num w:numId="7" w16cid:durableId="1590968580">
    <w:abstractNumId w:val="9"/>
  </w:num>
  <w:num w:numId="8" w16cid:durableId="570578086">
    <w:abstractNumId w:val="10"/>
  </w:num>
  <w:num w:numId="9" w16cid:durableId="559709829">
    <w:abstractNumId w:val="28"/>
  </w:num>
  <w:num w:numId="10" w16cid:durableId="706758225">
    <w:abstractNumId w:val="15"/>
  </w:num>
  <w:num w:numId="11" w16cid:durableId="1937902447">
    <w:abstractNumId w:val="21"/>
  </w:num>
  <w:num w:numId="12" w16cid:durableId="68620305">
    <w:abstractNumId w:val="22"/>
  </w:num>
  <w:num w:numId="13" w16cid:durableId="133734625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5703076">
    <w:abstractNumId w:val="26"/>
  </w:num>
  <w:num w:numId="15" w16cid:durableId="933167748">
    <w:abstractNumId w:val="8"/>
  </w:num>
  <w:num w:numId="16" w16cid:durableId="424769131">
    <w:abstractNumId w:val="11"/>
  </w:num>
  <w:num w:numId="17" w16cid:durableId="15206637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965696">
    <w:abstractNumId w:val="6"/>
  </w:num>
  <w:num w:numId="19" w16cid:durableId="1512376336">
    <w:abstractNumId w:val="17"/>
  </w:num>
  <w:num w:numId="20" w16cid:durableId="58523990">
    <w:abstractNumId w:val="16"/>
  </w:num>
  <w:num w:numId="21" w16cid:durableId="484784276">
    <w:abstractNumId w:val="7"/>
  </w:num>
  <w:num w:numId="22" w16cid:durableId="398094626">
    <w:abstractNumId w:val="18"/>
  </w:num>
  <w:num w:numId="23" w16cid:durableId="2054385976">
    <w:abstractNumId w:val="20"/>
  </w:num>
  <w:num w:numId="24" w16cid:durableId="1005208132">
    <w:abstractNumId w:val="14"/>
    <w:lvlOverride w:ilvl="0">
      <w:startOverride w:val="1"/>
    </w:lvlOverride>
    <w:lvlOverride w:ilvl="1"/>
    <w:lvlOverride w:ilvl="2"/>
    <w:lvlOverride w:ilvl="3"/>
    <w:lvlOverride w:ilvl="4"/>
    <w:lvlOverride w:ilvl="5"/>
    <w:lvlOverride w:ilvl="6"/>
    <w:lvlOverride w:ilvl="7"/>
    <w:lvlOverride w:ilvl="8"/>
  </w:num>
  <w:num w:numId="25" w16cid:durableId="1030112434">
    <w:abstractNumId w:val="19"/>
  </w:num>
  <w:num w:numId="26" w16cid:durableId="331686275">
    <w:abstractNumId w:val="24"/>
  </w:num>
  <w:num w:numId="27" w16cid:durableId="1947811057">
    <w:abstractNumId w:val="13"/>
  </w:num>
  <w:num w:numId="28" w16cid:durableId="945968056">
    <w:abstractNumId w:val="23"/>
  </w:num>
  <w:num w:numId="29" w16cid:durableId="1928610089">
    <w:abstractNumId w:val="1"/>
  </w:num>
  <w:num w:numId="30" w16cid:durableId="1593976431">
    <w:abstractNumId w:val="5"/>
  </w:num>
  <w:num w:numId="31" w16cid:durableId="12989512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5AA2"/>
    <w:rsid w:val="000262DC"/>
    <w:rsid w:val="000564DA"/>
    <w:rsid w:val="00060B04"/>
    <w:rsid w:val="00061734"/>
    <w:rsid w:val="000679B1"/>
    <w:rsid w:val="00075D10"/>
    <w:rsid w:val="000779D1"/>
    <w:rsid w:val="00082E5C"/>
    <w:rsid w:val="00083A63"/>
    <w:rsid w:val="00090F07"/>
    <w:rsid w:val="000A14DF"/>
    <w:rsid w:val="000A44EA"/>
    <w:rsid w:val="000A47AB"/>
    <w:rsid w:val="000B3055"/>
    <w:rsid w:val="000B35AD"/>
    <w:rsid w:val="000B4338"/>
    <w:rsid w:val="000C0B77"/>
    <w:rsid w:val="000C1759"/>
    <w:rsid w:val="000C5222"/>
    <w:rsid w:val="000D0457"/>
    <w:rsid w:val="000E336F"/>
    <w:rsid w:val="000E494C"/>
    <w:rsid w:val="000F03ED"/>
    <w:rsid w:val="000F6296"/>
    <w:rsid w:val="00100F71"/>
    <w:rsid w:val="00110402"/>
    <w:rsid w:val="001154FA"/>
    <w:rsid w:val="001157E8"/>
    <w:rsid w:val="00120291"/>
    <w:rsid w:val="00123ACD"/>
    <w:rsid w:val="00142197"/>
    <w:rsid w:val="0014649C"/>
    <w:rsid w:val="00147127"/>
    <w:rsid w:val="00164BC4"/>
    <w:rsid w:val="00183752"/>
    <w:rsid w:val="0019425C"/>
    <w:rsid w:val="00196873"/>
    <w:rsid w:val="001A0FF6"/>
    <w:rsid w:val="001A4A7D"/>
    <w:rsid w:val="001B1505"/>
    <w:rsid w:val="001B2FB7"/>
    <w:rsid w:val="001B4DFD"/>
    <w:rsid w:val="001B5919"/>
    <w:rsid w:val="001B603E"/>
    <w:rsid w:val="001C1100"/>
    <w:rsid w:val="001C169F"/>
    <w:rsid w:val="001D28F1"/>
    <w:rsid w:val="001D526F"/>
    <w:rsid w:val="001F1185"/>
    <w:rsid w:val="0020027A"/>
    <w:rsid w:val="00200670"/>
    <w:rsid w:val="00200DCD"/>
    <w:rsid w:val="002105EC"/>
    <w:rsid w:val="0021678D"/>
    <w:rsid w:val="00221244"/>
    <w:rsid w:val="00224E14"/>
    <w:rsid w:val="002276C2"/>
    <w:rsid w:val="00234C09"/>
    <w:rsid w:val="00246CB8"/>
    <w:rsid w:val="002518C0"/>
    <w:rsid w:val="002547BC"/>
    <w:rsid w:val="00262114"/>
    <w:rsid w:val="0026355A"/>
    <w:rsid w:val="00264E84"/>
    <w:rsid w:val="00265FE9"/>
    <w:rsid w:val="00266DCD"/>
    <w:rsid w:val="0027180A"/>
    <w:rsid w:val="00285363"/>
    <w:rsid w:val="00290F31"/>
    <w:rsid w:val="002951E8"/>
    <w:rsid w:val="002B3149"/>
    <w:rsid w:val="002B3E3F"/>
    <w:rsid w:val="002B5258"/>
    <w:rsid w:val="002B5432"/>
    <w:rsid w:val="002B5DF0"/>
    <w:rsid w:val="002B790A"/>
    <w:rsid w:val="002C09F3"/>
    <w:rsid w:val="002C2D35"/>
    <w:rsid w:val="002C4A4A"/>
    <w:rsid w:val="002D09B6"/>
    <w:rsid w:val="002D7C60"/>
    <w:rsid w:val="002F5EC0"/>
    <w:rsid w:val="002F6907"/>
    <w:rsid w:val="00302628"/>
    <w:rsid w:val="00303521"/>
    <w:rsid w:val="003112CD"/>
    <w:rsid w:val="00323987"/>
    <w:rsid w:val="00327663"/>
    <w:rsid w:val="00332119"/>
    <w:rsid w:val="003332DF"/>
    <w:rsid w:val="00343AB3"/>
    <w:rsid w:val="00343C81"/>
    <w:rsid w:val="00363BD7"/>
    <w:rsid w:val="00363BDB"/>
    <w:rsid w:val="0037016E"/>
    <w:rsid w:val="003707E0"/>
    <w:rsid w:val="003718B4"/>
    <w:rsid w:val="00376A4D"/>
    <w:rsid w:val="003775E1"/>
    <w:rsid w:val="00384B3D"/>
    <w:rsid w:val="00384C35"/>
    <w:rsid w:val="003932C8"/>
    <w:rsid w:val="003A2497"/>
    <w:rsid w:val="003A4F8F"/>
    <w:rsid w:val="003C00F6"/>
    <w:rsid w:val="003C22DB"/>
    <w:rsid w:val="003C534F"/>
    <w:rsid w:val="003D6743"/>
    <w:rsid w:val="003E14D4"/>
    <w:rsid w:val="003E580C"/>
    <w:rsid w:val="003F0193"/>
    <w:rsid w:val="003F5CD7"/>
    <w:rsid w:val="003F752F"/>
    <w:rsid w:val="003F7C62"/>
    <w:rsid w:val="00400FBB"/>
    <w:rsid w:val="00403AC8"/>
    <w:rsid w:val="004106C0"/>
    <w:rsid w:val="00416248"/>
    <w:rsid w:val="00426C58"/>
    <w:rsid w:val="00427BDC"/>
    <w:rsid w:val="004433C8"/>
    <w:rsid w:val="00443C71"/>
    <w:rsid w:val="004479AF"/>
    <w:rsid w:val="00457A2D"/>
    <w:rsid w:val="0046102F"/>
    <w:rsid w:val="00485233"/>
    <w:rsid w:val="004871A5"/>
    <w:rsid w:val="00492495"/>
    <w:rsid w:val="0049462B"/>
    <w:rsid w:val="004946DA"/>
    <w:rsid w:val="004951AB"/>
    <w:rsid w:val="004958BF"/>
    <w:rsid w:val="004A57F1"/>
    <w:rsid w:val="004A5CE1"/>
    <w:rsid w:val="004A7F2B"/>
    <w:rsid w:val="004B0C62"/>
    <w:rsid w:val="004B4D68"/>
    <w:rsid w:val="004C1696"/>
    <w:rsid w:val="004C4396"/>
    <w:rsid w:val="004C66EF"/>
    <w:rsid w:val="004C7626"/>
    <w:rsid w:val="004D6598"/>
    <w:rsid w:val="004E5AF2"/>
    <w:rsid w:val="004F3EF3"/>
    <w:rsid w:val="00500053"/>
    <w:rsid w:val="005004EA"/>
    <w:rsid w:val="005007C4"/>
    <w:rsid w:val="00501AD6"/>
    <w:rsid w:val="00507ADC"/>
    <w:rsid w:val="00511581"/>
    <w:rsid w:val="0051555F"/>
    <w:rsid w:val="00533282"/>
    <w:rsid w:val="005604AE"/>
    <w:rsid w:val="00570D6E"/>
    <w:rsid w:val="00585906"/>
    <w:rsid w:val="00594134"/>
    <w:rsid w:val="005A5216"/>
    <w:rsid w:val="005B1E3A"/>
    <w:rsid w:val="005B4E28"/>
    <w:rsid w:val="005C0EE8"/>
    <w:rsid w:val="005C7485"/>
    <w:rsid w:val="005F0145"/>
    <w:rsid w:val="005F5E7E"/>
    <w:rsid w:val="00602EEF"/>
    <w:rsid w:val="00605F1B"/>
    <w:rsid w:val="006121F4"/>
    <w:rsid w:val="0062615A"/>
    <w:rsid w:val="00627210"/>
    <w:rsid w:val="00630599"/>
    <w:rsid w:val="006452E3"/>
    <w:rsid w:val="006464B3"/>
    <w:rsid w:val="006466BB"/>
    <w:rsid w:val="006471CA"/>
    <w:rsid w:val="006473E7"/>
    <w:rsid w:val="00651C5F"/>
    <w:rsid w:val="006602B1"/>
    <w:rsid w:val="00666461"/>
    <w:rsid w:val="006868D3"/>
    <w:rsid w:val="00686B33"/>
    <w:rsid w:val="00691B4E"/>
    <w:rsid w:val="00697714"/>
    <w:rsid w:val="006A03C5"/>
    <w:rsid w:val="006B0A8D"/>
    <w:rsid w:val="006B483F"/>
    <w:rsid w:val="006C67E6"/>
    <w:rsid w:val="006C6C3B"/>
    <w:rsid w:val="006D5F92"/>
    <w:rsid w:val="006E0A14"/>
    <w:rsid w:val="006E3C8F"/>
    <w:rsid w:val="006E47FD"/>
    <w:rsid w:val="006F075E"/>
    <w:rsid w:val="00704D3E"/>
    <w:rsid w:val="00715095"/>
    <w:rsid w:val="007346AC"/>
    <w:rsid w:val="00734E3B"/>
    <w:rsid w:val="00735BA8"/>
    <w:rsid w:val="00743EFE"/>
    <w:rsid w:val="007525E1"/>
    <w:rsid w:val="00757350"/>
    <w:rsid w:val="00757624"/>
    <w:rsid w:val="00757E87"/>
    <w:rsid w:val="00780050"/>
    <w:rsid w:val="00780CC0"/>
    <w:rsid w:val="00783A85"/>
    <w:rsid w:val="00784487"/>
    <w:rsid w:val="007A39DD"/>
    <w:rsid w:val="007A61EF"/>
    <w:rsid w:val="007B5EDF"/>
    <w:rsid w:val="007C768A"/>
    <w:rsid w:val="007D0507"/>
    <w:rsid w:val="007D1592"/>
    <w:rsid w:val="007E166B"/>
    <w:rsid w:val="007F3404"/>
    <w:rsid w:val="007F7517"/>
    <w:rsid w:val="00811ACA"/>
    <w:rsid w:val="00820FA7"/>
    <w:rsid w:val="00822722"/>
    <w:rsid w:val="00831592"/>
    <w:rsid w:val="00834A5C"/>
    <w:rsid w:val="00843298"/>
    <w:rsid w:val="0084609B"/>
    <w:rsid w:val="0085141A"/>
    <w:rsid w:val="00860F72"/>
    <w:rsid w:val="008610D6"/>
    <w:rsid w:val="00861DB4"/>
    <w:rsid w:val="00866784"/>
    <w:rsid w:val="0087335E"/>
    <w:rsid w:val="00884CFB"/>
    <w:rsid w:val="00890100"/>
    <w:rsid w:val="0089133E"/>
    <w:rsid w:val="00892B53"/>
    <w:rsid w:val="0089645F"/>
    <w:rsid w:val="008A1D34"/>
    <w:rsid w:val="008A6E41"/>
    <w:rsid w:val="008B67ED"/>
    <w:rsid w:val="008E0D9C"/>
    <w:rsid w:val="008E18BC"/>
    <w:rsid w:val="008E5867"/>
    <w:rsid w:val="008E60EE"/>
    <w:rsid w:val="008E711B"/>
    <w:rsid w:val="008F3D38"/>
    <w:rsid w:val="008F7E72"/>
    <w:rsid w:val="009059A9"/>
    <w:rsid w:val="009145C2"/>
    <w:rsid w:val="00915BF1"/>
    <w:rsid w:val="00922F1E"/>
    <w:rsid w:val="0092410C"/>
    <w:rsid w:val="009279AF"/>
    <w:rsid w:val="00927BA2"/>
    <w:rsid w:val="009303FE"/>
    <w:rsid w:val="009451C4"/>
    <w:rsid w:val="009455EF"/>
    <w:rsid w:val="00945998"/>
    <w:rsid w:val="009508A5"/>
    <w:rsid w:val="0095299C"/>
    <w:rsid w:val="00952A71"/>
    <w:rsid w:val="00965933"/>
    <w:rsid w:val="00976F6E"/>
    <w:rsid w:val="009A4572"/>
    <w:rsid w:val="009B2E66"/>
    <w:rsid w:val="009D4AF9"/>
    <w:rsid w:val="009D698C"/>
    <w:rsid w:val="009E44A7"/>
    <w:rsid w:val="009E4C2F"/>
    <w:rsid w:val="009E570D"/>
    <w:rsid w:val="009F13C3"/>
    <w:rsid w:val="009F3BBC"/>
    <w:rsid w:val="009F44DB"/>
    <w:rsid w:val="009F4F90"/>
    <w:rsid w:val="00A150F7"/>
    <w:rsid w:val="00A163C3"/>
    <w:rsid w:val="00A16488"/>
    <w:rsid w:val="00A25EC3"/>
    <w:rsid w:val="00A270A1"/>
    <w:rsid w:val="00A34BBC"/>
    <w:rsid w:val="00A42DA8"/>
    <w:rsid w:val="00A448BF"/>
    <w:rsid w:val="00A4585F"/>
    <w:rsid w:val="00A459EF"/>
    <w:rsid w:val="00A46AC6"/>
    <w:rsid w:val="00A9409A"/>
    <w:rsid w:val="00AA5430"/>
    <w:rsid w:val="00AA7124"/>
    <w:rsid w:val="00AB2C42"/>
    <w:rsid w:val="00AB397B"/>
    <w:rsid w:val="00AC5CAA"/>
    <w:rsid w:val="00AD621F"/>
    <w:rsid w:val="00AF5BA0"/>
    <w:rsid w:val="00AF7E49"/>
    <w:rsid w:val="00B06FF5"/>
    <w:rsid w:val="00B070DF"/>
    <w:rsid w:val="00B071A6"/>
    <w:rsid w:val="00B078FF"/>
    <w:rsid w:val="00B15BFC"/>
    <w:rsid w:val="00B234AF"/>
    <w:rsid w:val="00B25F97"/>
    <w:rsid w:val="00B320B5"/>
    <w:rsid w:val="00B411FA"/>
    <w:rsid w:val="00B44870"/>
    <w:rsid w:val="00B45F3F"/>
    <w:rsid w:val="00B51755"/>
    <w:rsid w:val="00B6426D"/>
    <w:rsid w:val="00B70518"/>
    <w:rsid w:val="00B711DC"/>
    <w:rsid w:val="00B71AB6"/>
    <w:rsid w:val="00B81BBF"/>
    <w:rsid w:val="00B82E38"/>
    <w:rsid w:val="00B8346E"/>
    <w:rsid w:val="00B87006"/>
    <w:rsid w:val="00B91CC4"/>
    <w:rsid w:val="00B92913"/>
    <w:rsid w:val="00B94547"/>
    <w:rsid w:val="00B96EE0"/>
    <w:rsid w:val="00BA2B18"/>
    <w:rsid w:val="00BA5012"/>
    <w:rsid w:val="00BA7388"/>
    <w:rsid w:val="00BB7AA9"/>
    <w:rsid w:val="00BE7ED8"/>
    <w:rsid w:val="00BF0955"/>
    <w:rsid w:val="00BF1F04"/>
    <w:rsid w:val="00C04092"/>
    <w:rsid w:val="00C1163C"/>
    <w:rsid w:val="00C131DA"/>
    <w:rsid w:val="00C17B44"/>
    <w:rsid w:val="00C17FAB"/>
    <w:rsid w:val="00C2053D"/>
    <w:rsid w:val="00C306C6"/>
    <w:rsid w:val="00C45502"/>
    <w:rsid w:val="00C45CB0"/>
    <w:rsid w:val="00C73906"/>
    <w:rsid w:val="00C82BC7"/>
    <w:rsid w:val="00CA2895"/>
    <w:rsid w:val="00CB16C8"/>
    <w:rsid w:val="00CB47BF"/>
    <w:rsid w:val="00CC3910"/>
    <w:rsid w:val="00CC5689"/>
    <w:rsid w:val="00CD275D"/>
    <w:rsid w:val="00CE3D01"/>
    <w:rsid w:val="00CE599C"/>
    <w:rsid w:val="00CF5C61"/>
    <w:rsid w:val="00D0746C"/>
    <w:rsid w:val="00D16BC5"/>
    <w:rsid w:val="00D170E8"/>
    <w:rsid w:val="00D22B09"/>
    <w:rsid w:val="00D368FA"/>
    <w:rsid w:val="00D44FD6"/>
    <w:rsid w:val="00D57A45"/>
    <w:rsid w:val="00D623A5"/>
    <w:rsid w:val="00D70028"/>
    <w:rsid w:val="00D75182"/>
    <w:rsid w:val="00D820E5"/>
    <w:rsid w:val="00D86908"/>
    <w:rsid w:val="00D93BD7"/>
    <w:rsid w:val="00D94313"/>
    <w:rsid w:val="00D95254"/>
    <w:rsid w:val="00D96732"/>
    <w:rsid w:val="00D97471"/>
    <w:rsid w:val="00DA0C0D"/>
    <w:rsid w:val="00DA1BAE"/>
    <w:rsid w:val="00DA3B00"/>
    <w:rsid w:val="00DB1696"/>
    <w:rsid w:val="00DB2DA6"/>
    <w:rsid w:val="00DB47FE"/>
    <w:rsid w:val="00DB7890"/>
    <w:rsid w:val="00DC17F8"/>
    <w:rsid w:val="00DC18AF"/>
    <w:rsid w:val="00DC40FF"/>
    <w:rsid w:val="00DC5EE6"/>
    <w:rsid w:val="00DE1395"/>
    <w:rsid w:val="00DE4284"/>
    <w:rsid w:val="00DE5485"/>
    <w:rsid w:val="00E04E26"/>
    <w:rsid w:val="00E11ECE"/>
    <w:rsid w:val="00E13EF2"/>
    <w:rsid w:val="00E15C0D"/>
    <w:rsid w:val="00E16901"/>
    <w:rsid w:val="00E210C9"/>
    <w:rsid w:val="00E21D1F"/>
    <w:rsid w:val="00E24C8C"/>
    <w:rsid w:val="00E26143"/>
    <w:rsid w:val="00E30385"/>
    <w:rsid w:val="00E3093A"/>
    <w:rsid w:val="00E450A1"/>
    <w:rsid w:val="00E45DC2"/>
    <w:rsid w:val="00E50599"/>
    <w:rsid w:val="00E50BDC"/>
    <w:rsid w:val="00E536BF"/>
    <w:rsid w:val="00E60151"/>
    <w:rsid w:val="00E6024E"/>
    <w:rsid w:val="00E60A7E"/>
    <w:rsid w:val="00E61CCE"/>
    <w:rsid w:val="00E66A95"/>
    <w:rsid w:val="00E93909"/>
    <w:rsid w:val="00EB7B74"/>
    <w:rsid w:val="00EC1187"/>
    <w:rsid w:val="00EC136F"/>
    <w:rsid w:val="00EC37A3"/>
    <w:rsid w:val="00EC46C4"/>
    <w:rsid w:val="00EC5C96"/>
    <w:rsid w:val="00EC66EE"/>
    <w:rsid w:val="00ED0022"/>
    <w:rsid w:val="00ED167D"/>
    <w:rsid w:val="00EE0F90"/>
    <w:rsid w:val="00EE2834"/>
    <w:rsid w:val="00EE4EAF"/>
    <w:rsid w:val="00F0149F"/>
    <w:rsid w:val="00F048CF"/>
    <w:rsid w:val="00F07361"/>
    <w:rsid w:val="00F23BCA"/>
    <w:rsid w:val="00F3429F"/>
    <w:rsid w:val="00F40536"/>
    <w:rsid w:val="00F441BA"/>
    <w:rsid w:val="00F53C05"/>
    <w:rsid w:val="00F53E23"/>
    <w:rsid w:val="00F54F34"/>
    <w:rsid w:val="00F55D77"/>
    <w:rsid w:val="00F74C8D"/>
    <w:rsid w:val="00F75447"/>
    <w:rsid w:val="00F83CD8"/>
    <w:rsid w:val="00F848BA"/>
    <w:rsid w:val="00F90025"/>
    <w:rsid w:val="00FB1FA4"/>
    <w:rsid w:val="00FB6D3E"/>
    <w:rsid w:val="00FC616A"/>
    <w:rsid w:val="00FD3A52"/>
    <w:rsid w:val="00FD48D4"/>
    <w:rsid w:val="00FD75CE"/>
    <w:rsid w:val="00FE72DF"/>
    <w:rsid w:val="00FF5B8D"/>
    <w:rsid w:val="00FF7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0E353"/>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403AC8"/>
    <w:pPr>
      <w:widowControl w:val="0"/>
      <w:ind w:left="720"/>
      <w:contextualSpacing/>
    </w:pPr>
    <w:rPr>
      <w:iCs/>
      <w:szCs w:val="24"/>
      <w:lang w:val="en-US"/>
    </w:rPr>
  </w:style>
  <w:style w:type="character" w:styleId="CommentReference">
    <w:name w:val="annotation reference"/>
    <w:basedOn w:val="DefaultParagraphFont"/>
    <w:uiPriority w:val="99"/>
    <w:semiHidden/>
    <w:unhideWhenUsed/>
    <w:rsid w:val="00E450A1"/>
    <w:rPr>
      <w:sz w:val="16"/>
      <w:szCs w:val="16"/>
    </w:rPr>
  </w:style>
  <w:style w:type="paragraph" w:styleId="CommentText">
    <w:name w:val="annotation text"/>
    <w:basedOn w:val="Normal"/>
    <w:link w:val="CommentTextChar"/>
    <w:uiPriority w:val="99"/>
    <w:semiHidden/>
    <w:unhideWhenUsed/>
    <w:rsid w:val="00E450A1"/>
    <w:rPr>
      <w:sz w:val="20"/>
    </w:rPr>
  </w:style>
  <w:style w:type="character" w:customStyle="1" w:styleId="CommentTextChar">
    <w:name w:val="Comment Text Char"/>
    <w:basedOn w:val="DefaultParagraphFont"/>
    <w:link w:val="CommentText"/>
    <w:uiPriority w:val="99"/>
    <w:semiHidden/>
    <w:rsid w:val="00E450A1"/>
    <w:rPr>
      <w:lang w:eastAsia="en-US"/>
    </w:rPr>
  </w:style>
  <w:style w:type="paragraph" w:styleId="CommentSubject">
    <w:name w:val="annotation subject"/>
    <w:basedOn w:val="CommentText"/>
    <w:next w:val="CommentText"/>
    <w:link w:val="CommentSubjectChar"/>
    <w:uiPriority w:val="99"/>
    <w:semiHidden/>
    <w:unhideWhenUsed/>
    <w:rsid w:val="00E450A1"/>
    <w:rPr>
      <w:b/>
      <w:bCs/>
    </w:rPr>
  </w:style>
  <w:style w:type="character" w:customStyle="1" w:styleId="CommentSubjectChar">
    <w:name w:val="Comment Subject Char"/>
    <w:basedOn w:val="CommentTextChar"/>
    <w:link w:val="CommentSubject"/>
    <w:uiPriority w:val="99"/>
    <w:semiHidden/>
    <w:rsid w:val="00E450A1"/>
    <w:rPr>
      <w:b/>
      <w:bCs/>
      <w:lang w:eastAsia="en-US"/>
    </w:rPr>
  </w:style>
  <w:style w:type="paragraph" w:styleId="NormalWeb">
    <w:name w:val="Normal (Web)"/>
    <w:basedOn w:val="Normal"/>
    <w:uiPriority w:val="99"/>
    <w:unhideWhenUsed/>
    <w:rsid w:val="005C0EE8"/>
    <w:rPr>
      <w:szCs w:val="24"/>
    </w:rPr>
  </w:style>
  <w:style w:type="paragraph" w:customStyle="1" w:styleId="CS-Paragraphnumbering">
    <w:name w:val="CS - Paragraph numbering"/>
    <w:basedOn w:val="Normal"/>
    <w:rsid w:val="00C1163C"/>
    <w:pPr>
      <w:numPr>
        <w:numId w:val="15"/>
      </w:numPr>
      <w:tabs>
        <w:tab w:val="num" w:pos="360"/>
      </w:tabs>
      <w:spacing w:after="120" w:line="276" w:lineRule="auto"/>
      <w:ind w:left="360" w:right="-45"/>
    </w:pPr>
    <w:rPr>
      <w:rFonts w:ascii="Calibri" w:eastAsia="Calibri" w:hAnsi="Calibri"/>
      <w:szCs w:val="24"/>
    </w:rPr>
  </w:style>
  <w:style w:type="character" w:styleId="UnresolvedMention">
    <w:name w:val="Unresolved Mention"/>
    <w:basedOn w:val="DefaultParagraphFont"/>
    <w:uiPriority w:val="99"/>
    <w:semiHidden/>
    <w:unhideWhenUsed/>
    <w:rsid w:val="00C1163C"/>
    <w:rPr>
      <w:color w:val="605E5C"/>
      <w:shd w:val="clear" w:color="auto" w:fill="E1DFDD"/>
    </w:rPr>
  </w:style>
  <w:style w:type="paragraph" w:styleId="Revision">
    <w:name w:val="Revision"/>
    <w:hidden/>
    <w:uiPriority w:val="99"/>
    <w:semiHidden/>
    <w:rsid w:val="00585906"/>
    <w:rPr>
      <w:sz w:val="24"/>
      <w:lang w:eastAsia="en-US"/>
    </w:rPr>
  </w:style>
  <w:style w:type="character" w:customStyle="1" w:styleId="FooterChar">
    <w:name w:val="Footer Char"/>
    <w:basedOn w:val="DefaultParagraphFont"/>
    <w:link w:val="Footer"/>
    <w:uiPriority w:val="99"/>
    <w:rsid w:val="001B2FB7"/>
    <w:rPr>
      <w:rFonts w:ascii="Arial" w:hAnsi="Arial"/>
      <w:sz w:val="18"/>
      <w:lang w:eastAsia="en-US"/>
    </w:rPr>
  </w:style>
  <w:style w:type="paragraph" w:customStyle="1" w:styleId="Default">
    <w:name w:val="Default"/>
    <w:rsid w:val="005F5E7E"/>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295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130">
      <w:bodyDiv w:val="1"/>
      <w:marLeft w:val="0"/>
      <w:marRight w:val="0"/>
      <w:marTop w:val="0"/>
      <w:marBottom w:val="0"/>
      <w:divBdr>
        <w:top w:val="none" w:sz="0" w:space="0" w:color="auto"/>
        <w:left w:val="none" w:sz="0" w:space="0" w:color="auto"/>
        <w:bottom w:val="none" w:sz="0" w:space="0" w:color="auto"/>
        <w:right w:val="none" w:sz="0" w:space="0" w:color="auto"/>
      </w:divBdr>
    </w:div>
    <w:div w:id="159656711">
      <w:bodyDiv w:val="1"/>
      <w:marLeft w:val="0"/>
      <w:marRight w:val="0"/>
      <w:marTop w:val="0"/>
      <w:marBottom w:val="0"/>
      <w:divBdr>
        <w:top w:val="none" w:sz="0" w:space="0" w:color="auto"/>
        <w:left w:val="none" w:sz="0" w:space="0" w:color="auto"/>
        <w:bottom w:val="none" w:sz="0" w:space="0" w:color="auto"/>
        <w:right w:val="none" w:sz="0" w:space="0" w:color="auto"/>
      </w:divBdr>
    </w:div>
    <w:div w:id="338846698">
      <w:bodyDiv w:val="1"/>
      <w:marLeft w:val="0"/>
      <w:marRight w:val="0"/>
      <w:marTop w:val="0"/>
      <w:marBottom w:val="0"/>
      <w:divBdr>
        <w:top w:val="none" w:sz="0" w:space="0" w:color="auto"/>
        <w:left w:val="none" w:sz="0" w:space="0" w:color="auto"/>
        <w:bottom w:val="none" w:sz="0" w:space="0" w:color="auto"/>
        <w:right w:val="none" w:sz="0" w:space="0" w:color="auto"/>
      </w:divBdr>
    </w:div>
    <w:div w:id="484277098">
      <w:bodyDiv w:val="1"/>
      <w:marLeft w:val="0"/>
      <w:marRight w:val="0"/>
      <w:marTop w:val="0"/>
      <w:marBottom w:val="0"/>
      <w:divBdr>
        <w:top w:val="none" w:sz="0" w:space="0" w:color="auto"/>
        <w:left w:val="none" w:sz="0" w:space="0" w:color="auto"/>
        <w:bottom w:val="none" w:sz="0" w:space="0" w:color="auto"/>
        <w:right w:val="none" w:sz="0" w:space="0" w:color="auto"/>
      </w:divBdr>
      <w:divsChild>
        <w:div w:id="1656372219">
          <w:marLeft w:val="0"/>
          <w:marRight w:val="0"/>
          <w:marTop w:val="0"/>
          <w:marBottom w:val="0"/>
          <w:divBdr>
            <w:top w:val="none" w:sz="0" w:space="0" w:color="auto"/>
            <w:left w:val="none" w:sz="0" w:space="0" w:color="auto"/>
            <w:bottom w:val="none" w:sz="0" w:space="0" w:color="auto"/>
            <w:right w:val="none" w:sz="0" w:space="0" w:color="auto"/>
          </w:divBdr>
        </w:div>
      </w:divsChild>
    </w:div>
    <w:div w:id="1479541918">
      <w:bodyDiv w:val="1"/>
      <w:marLeft w:val="0"/>
      <w:marRight w:val="0"/>
      <w:marTop w:val="0"/>
      <w:marBottom w:val="0"/>
      <w:divBdr>
        <w:top w:val="none" w:sz="0" w:space="0" w:color="auto"/>
        <w:left w:val="none" w:sz="0" w:space="0" w:color="auto"/>
        <w:bottom w:val="none" w:sz="0" w:space="0" w:color="auto"/>
        <w:right w:val="none" w:sz="0" w:space="0" w:color="auto"/>
      </w:divBdr>
    </w:div>
    <w:div w:id="1480919219">
      <w:bodyDiv w:val="1"/>
      <w:marLeft w:val="0"/>
      <w:marRight w:val="0"/>
      <w:marTop w:val="0"/>
      <w:marBottom w:val="0"/>
      <w:divBdr>
        <w:top w:val="none" w:sz="0" w:space="0" w:color="auto"/>
        <w:left w:val="none" w:sz="0" w:space="0" w:color="auto"/>
        <w:bottom w:val="none" w:sz="0" w:space="0" w:color="auto"/>
        <w:right w:val="none" w:sz="0" w:space="0" w:color="auto"/>
      </w:divBdr>
    </w:div>
    <w:div w:id="1525827232">
      <w:bodyDiv w:val="1"/>
      <w:marLeft w:val="0"/>
      <w:marRight w:val="0"/>
      <w:marTop w:val="0"/>
      <w:marBottom w:val="0"/>
      <w:divBdr>
        <w:top w:val="none" w:sz="0" w:space="0" w:color="auto"/>
        <w:left w:val="none" w:sz="0" w:space="0" w:color="auto"/>
        <w:bottom w:val="none" w:sz="0" w:space="0" w:color="auto"/>
        <w:right w:val="none" w:sz="0" w:space="0" w:color="auto"/>
      </w:divBdr>
    </w:div>
    <w:div w:id="1657343166">
      <w:bodyDiv w:val="1"/>
      <w:marLeft w:val="0"/>
      <w:marRight w:val="0"/>
      <w:marTop w:val="0"/>
      <w:marBottom w:val="0"/>
      <w:divBdr>
        <w:top w:val="none" w:sz="0" w:space="0" w:color="auto"/>
        <w:left w:val="none" w:sz="0" w:space="0" w:color="auto"/>
        <w:bottom w:val="none" w:sz="0" w:space="0" w:color="auto"/>
        <w:right w:val="none" w:sz="0" w:space="0" w:color="auto"/>
      </w:divBdr>
    </w:div>
    <w:div w:id="1781794962">
      <w:bodyDiv w:val="1"/>
      <w:marLeft w:val="0"/>
      <w:marRight w:val="0"/>
      <w:marTop w:val="0"/>
      <w:marBottom w:val="0"/>
      <w:divBdr>
        <w:top w:val="none" w:sz="0" w:space="0" w:color="auto"/>
        <w:left w:val="none" w:sz="0" w:space="0" w:color="auto"/>
        <w:bottom w:val="none" w:sz="0" w:space="0" w:color="auto"/>
        <w:right w:val="none" w:sz="0" w:space="0" w:color="auto"/>
      </w:divBdr>
    </w:div>
    <w:div w:id="1876235292">
      <w:bodyDiv w:val="1"/>
      <w:marLeft w:val="0"/>
      <w:marRight w:val="0"/>
      <w:marTop w:val="0"/>
      <w:marBottom w:val="0"/>
      <w:divBdr>
        <w:top w:val="none" w:sz="0" w:space="0" w:color="auto"/>
        <w:left w:val="none" w:sz="0" w:space="0" w:color="auto"/>
        <w:bottom w:val="none" w:sz="0" w:space="0" w:color="auto"/>
        <w:right w:val="none" w:sz="0" w:space="0" w:color="auto"/>
      </w:divBdr>
    </w:div>
    <w:div w:id="1977835163">
      <w:bodyDiv w:val="1"/>
      <w:marLeft w:val="0"/>
      <w:marRight w:val="0"/>
      <w:marTop w:val="0"/>
      <w:marBottom w:val="0"/>
      <w:divBdr>
        <w:top w:val="none" w:sz="0" w:space="0" w:color="auto"/>
        <w:left w:val="none" w:sz="0" w:space="0" w:color="auto"/>
        <w:bottom w:val="none" w:sz="0" w:space="0" w:color="auto"/>
        <w:right w:val="none" w:sz="0" w:space="0" w:color="auto"/>
      </w:divBdr>
    </w:div>
    <w:div w:id="20117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sl-2008-03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91F8-A615-48D4-8FB7-F124471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8121</Characters>
  <Application>Microsoft Office Word</Application>
  <DocSecurity>0</DocSecurity>
  <Lines>168</Lines>
  <Paragraphs>44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2023-04-04T00:20:00Z</dcterms:created>
  <dcterms:modified xsi:type="dcterms:W3CDTF">2023-04-04T00:20:00Z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A40200137</vt:lpwstr>
  </property>
  <property fmtid="{D5CDD505-2E9C-101B-9397-08002B2CF9AE}" pid="4" name="Objective-Title">
    <vt:lpwstr>Executive approval of MPTG Amendment Regulation 2023 (No 1) - Att. B - Explanatory Statement</vt:lpwstr>
  </property>
  <property fmtid="{D5CDD505-2E9C-101B-9397-08002B2CF9AE}" pid="5" name="Objective-Comment">
    <vt:lpwstr/>
  </property>
  <property fmtid="{D5CDD505-2E9C-101B-9397-08002B2CF9AE}" pid="6" name="Objective-CreationStamp">
    <vt:filetime>2023-01-03T02:55:35Z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2023-03-09T03:00:48Z</vt:filetime>
  </property>
  <property fmtid="{D5CDD505-2E9C-101B-9397-08002B2CF9AE}" pid="10" name="Objective-ModificationStamp">
    <vt:filetime>2023-03-09T03:00:48Z</vt:filetime>
  </property>
  <property fmtid="{D5CDD505-2E9C-101B-9397-08002B2CF9AE}" pid="11" name="Objective-Owner">
    <vt:lpwstr>Rheyda Arguelles</vt:lpwstr>
  </property>
  <property fmtid="{D5CDD505-2E9C-101B-9397-08002B2CF9AE}" pid="12" name="Objective-Path">
    <vt:lpwstr>Whole of ACT Government:ACTHD - ACT Health:GROUP: Population Health GROUP (PH):09.  Health Protection Services (HPS):10. Pharmaceutical Services:POLICY AND PROJECTS:Medicines Authorisations at CHS:2022 Medicine authorisations:Executive approval - MPTG Amendment Regulation 2023 (NO 1):</vt:lpwstr>
  </property>
  <property fmtid="{D5CDD505-2E9C-101B-9397-08002B2CF9AE}" pid="13" name="Objective-Parent">
    <vt:lpwstr>Executive approval - MPTG Amendment Regulation 2023 (NO 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 (beige file cover)]</vt:lpwstr>
  </property>
  <property fmtid="{D5CDD505-2E9C-101B-9397-08002B2CF9AE}" pid="20" name="Objective-Caveats">
    <vt:lpwstr/>
  </property>
  <property fmtid="{D5CDD505-2E9C-101B-9397-08002B2CF9AE}" pid="21" name="Objective-Owner Agency">
    <vt:lpwstr>ACTHD - ACT Health Directorate</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filetime>2022-06-22T20:29:50Z</vt:filetime>
  </property>
  <property fmtid="{D5CDD505-2E9C-101B-9397-08002B2CF9AE}" pid="31" name="Objective-Covers Period To">
    <vt:filetime>2022-07-06T06:29:50Z</vt:filetime>
  </property>
  <property fmtid="{D5CDD505-2E9C-101B-9397-08002B2CF9AE}" pid="32" name="CHECKEDOUTFROMJMS">
    <vt:lpwstr/>
  </property>
  <property fmtid="{D5CDD505-2E9C-101B-9397-08002B2CF9AE}" pid="33" name="DMSID">
    <vt:lpwstr>10338089</vt:lpwstr>
  </property>
  <property fmtid="{D5CDD505-2E9C-101B-9397-08002B2CF9AE}" pid="34" name="JMSREQUIREDCHECKIN">
    <vt:lpwstr/>
  </property>
</Properties>
</file>