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D0EA" w14:textId="70C5DA8F" w:rsidR="00AF5D0A" w:rsidRPr="00AF5D0A" w:rsidRDefault="00AF5D0A" w:rsidP="00AF5D0A">
      <w:pPr>
        <w:jc w:val="center"/>
        <w:rPr>
          <w:b/>
          <w:bCs/>
        </w:rPr>
      </w:pPr>
      <w:r w:rsidRPr="00AF5D0A">
        <w:rPr>
          <w:b/>
          <w:bCs/>
        </w:rPr>
        <w:t>2023</w:t>
      </w:r>
    </w:p>
    <w:p w14:paraId="1E155815" w14:textId="4694255A" w:rsidR="00AF5D0A" w:rsidRDefault="00AF5D0A" w:rsidP="00AF5D0A">
      <w:pPr>
        <w:jc w:val="center"/>
        <w:rPr>
          <w:b/>
          <w:bCs/>
        </w:rPr>
      </w:pPr>
    </w:p>
    <w:p w14:paraId="3C69BAA6" w14:textId="3F2A3AB0" w:rsidR="00DA4AC0" w:rsidRDefault="00DA4AC0" w:rsidP="00AF5D0A">
      <w:pPr>
        <w:jc w:val="center"/>
        <w:rPr>
          <w:b/>
          <w:bCs/>
        </w:rPr>
      </w:pPr>
    </w:p>
    <w:p w14:paraId="521A373F" w14:textId="77777777" w:rsidR="00DA4AC0" w:rsidRPr="00AF5D0A" w:rsidRDefault="00DA4AC0" w:rsidP="00AF5D0A">
      <w:pPr>
        <w:jc w:val="center"/>
        <w:rPr>
          <w:b/>
          <w:bCs/>
        </w:rPr>
      </w:pPr>
    </w:p>
    <w:p w14:paraId="33E0E484" w14:textId="77777777" w:rsidR="00AF5D0A" w:rsidRPr="00AF5D0A" w:rsidRDefault="00AF5D0A" w:rsidP="00AF5D0A">
      <w:pPr>
        <w:jc w:val="center"/>
        <w:rPr>
          <w:b/>
          <w:bCs/>
        </w:rPr>
      </w:pPr>
      <w:r w:rsidRPr="00AF5D0A">
        <w:rPr>
          <w:b/>
          <w:bCs/>
        </w:rPr>
        <w:t>Legislative Assembly for the</w:t>
      </w:r>
    </w:p>
    <w:p w14:paraId="55AB5FFD" w14:textId="77777777" w:rsidR="00AF5D0A" w:rsidRPr="00AF5D0A" w:rsidRDefault="00AF5D0A" w:rsidP="00AF5D0A">
      <w:pPr>
        <w:jc w:val="center"/>
        <w:rPr>
          <w:b/>
          <w:bCs/>
        </w:rPr>
      </w:pPr>
      <w:r w:rsidRPr="00AF5D0A">
        <w:rPr>
          <w:b/>
          <w:bCs/>
        </w:rPr>
        <w:t>Australian Capital Territory</w:t>
      </w:r>
    </w:p>
    <w:p w14:paraId="2A8E440E" w14:textId="77777777" w:rsidR="00AF5D0A" w:rsidRPr="00AF5D0A" w:rsidRDefault="00AF5D0A" w:rsidP="00AF5D0A">
      <w:pPr>
        <w:jc w:val="center"/>
        <w:rPr>
          <w:b/>
          <w:bCs/>
        </w:rPr>
      </w:pPr>
    </w:p>
    <w:p w14:paraId="2ED58A14" w14:textId="77777777" w:rsidR="00AF5D0A" w:rsidRPr="00AF5D0A" w:rsidRDefault="00AF5D0A" w:rsidP="00AF5D0A">
      <w:pPr>
        <w:jc w:val="center"/>
        <w:rPr>
          <w:b/>
          <w:bCs/>
        </w:rPr>
      </w:pPr>
    </w:p>
    <w:p w14:paraId="511EF58F" w14:textId="77777777" w:rsidR="00AF5D0A" w:rsidRPr="00AF5D0A" w:rsidRDefault="00AF5D0A" w:rsidP="00AF5D0A">
      <w:pPr>
        <w:jc w:val="center"/>
        <w:rPr>
          <w:b/>
          <w:bCs/>
        </w:rPr>
      </w:pPr>
    </w:p>
    <w:p w14:paraId="2BBF560D" w14:textId="77777777" w:rsidR="00AF5D0A" w:rsidRPr="00AF5D0A" w:rsidRDefault="00AF5D0A" w:rsidP="00AF5D0A">
      <w:pPr>
        <w:jc w:val="center"/>
        <w:rPr>
          <w:b/>
          <w:bCs/>
        </w:rPr>
      </w:pPr>
    </w:p>
    <w:p w14:paraId="67270C1F" w14:textId="35DD217B" w:rsidR="00AF5D0A" w:rsidRPr="00AF5D0A" w:rsidRDefault="00E6110A" w:rsidP="00AF5D0A">
      <w:pPr>
        <w:jc w:val="center"/>
        <w:rPr>
          <w:b/>
          <w:bCs/>
        </w:rPr>
      </w:pPr>
      <w:r>
        <w:rPr>
          <w:b/>
          <w:bCs/>
        </w:rPr>
        <w:t xml:space="preserve">Amendments to the </w:t>
      </w:r>
      <w:r w:rsidRPr="00E6110A">
        <w:rPr>
          <w:b/>
          <w:bCs/>
        </w:rPr>
        <w:t>Justice (Age of Criminal Responsibility) Legislation Amendment Bill 2023</w:t>
      </w:r>
    </w:p>
    <w:p w14:paraId="6008EB6F" w14:textId="77777777" w:rsidR="00AF5D0A" w:rsidRPr="00AF5D0A" w:rsidRDefault="00AF5D0A" w:rsidP="00AF5D0A">
      <w:pPr>
        <w:jc w:val="center"/>
        <w:rPr>
          <w:b/>
          <w:bCs/>
        </w:rPr>
      </w:pPr>
    </w:p>
    <w:p w14:paraId="513CE9EC" w14:textId="77777777" w:rsidR="00AF5D0A" w:rsidRDefault="00AF5D0A" w:rsidP="00AF5D0A">
      <w:pPr>
        <w:jc w:val="center"/>
        <w:rPr>
          <w:b/>
          <w:bCs/>
        </w:rPr>
      </w:pPr>
    </w:p>
    <w:p w14:paraId="74DAFC34" w14:textId="77777777" w:rsidR="00E6110A" w:rsidRPr="00AF5D0A" w:rsidRDefault="00E6110A" w:rsidP="00AF5D0A">
      <w:pPr>
        <w:jc w:val="center"/>
        <w:rPr>
          <w:b/>
          <w:bCs/>
        </w:rPr>
      </w:pPr>
    </w:p>
    <w:p w14:paraId="28E6F274" w14:textId="6FC92F62" w:rsidR="00AF5D0A" w:rsidRPr="00AF5D0A" w:rsidRDefault="00F17D34" w:rsidP="00AF5D0A">
      <w:pPr>
        <w:jc w:val="center"/>
        <w:rPr>
          <w:b/>
          <w:bCs/>
        </w:rPr>
      </w:pPr>
      <w:r>
        <w:rPr>
          <w:b/>
          <w:bCs/>
        </w:rPr>
        <w:t xml:space="preserve">Supplementary </w:t>
      </w:r>
      <w:r w:rsidR="00AF5D0A" w:rsidRPr="00AF5D0A">
        <w:rPr>
          <w:b/>
          <w:bCs/>
        </w:rPr>
        <w:t>Explanatory Statement</w:t>
      </w:r>
    </w:p>
    <w:p w14:paraId="3EF01F50" w14:textId="77777777" w:rsidR="00AF5D0A" w:rsidRDefault="00AF5D0A" w:rsidP="00AF5D0A">
      <w:pPr>
        <w:jc w:val="center"/>
      </w:pPr>
    </w:p>
    <w:p w14:paraId="1CEE0B5E" w14:textId="77777777" w:rsidR="00AF5D0A" w:rsidRDefault="00AF5D0A" w:rsidP="00AF5D0A">
      <w:pPr>
        <w:jc w:val="center"/>
      </w:pPr>
    </w:p>
    <w:p w14:paraId="7336DDAD" w14:textId="77777777" w:rsidR="00AF5D0A" w:rsidRDefault="00AF5D0A" w:rsidP="00AF5D0A">
      <w:pPr>
        <w:jc w:val="center"/>
      </w:pPr>
    </w:p>
    <w:p w14:paraId="1AE32F75" w14:textId="77777777" w:rsidR="00AF5D0A" w:rsidRDefault="00AF5D0A" w:rsidP="00AF5D0A">
      <w:pPr>
        <w:jc w:val="center"/>
      </w:pPr>
    </w:p>
    <w:p w14:paraId="18A06DDA" w14:textId="77777777" w:rsidR="00AF5D0A" w:rsidRDefault="00AF5D0A" w:rsidP="00AF5D0A">
      <w:pPr>
        <w:jc w:val="center"/>
      </w:pPr>
    </w:p>
    <w:p w14:paraId="5DA30F92" w14:textId="77777777" w:rsidR="00AF5D0A" w:rsidRDefault="00AF5D0A" w:rsidP="00AF5D0A">
      <w:pPr>
        <w:jc w:val="center"/>
      </w:pPr>
    </w:p>
    <w:p w14:paraId="539949E7" w14:textId="77777777" w:rsidR="00AF5D0A" w:rsidRDefault="00AF5D0A" w:rsidP="00AF5D0A">
      <w:pPr>
        <w:jc w:val="center"/>
      </w:pPr>
    </w:p>
    <w:p w14:paraId="3AB4F20B" w14:textId="77777777" w:rsidR="00AF5D0A" w:rsidRDefault="00AF5D0A" w:rsidP="00AF5D0A">
      <w:pPr>
        <w:jc w:val="center"/>
      </w:pPr>
    </w:p>
    <w:p w14:paraId="4AB662A4" w14:textId="77777777" w:rsidR="00AF5D0A" w:rsidRDefault="00AF5D0A" w:rsidP="00AF5D0A">
      <w:pPr>
        <w:jc w:val="right"/>
      </w:pPr>
      <w:r>
        <w:t>Presented by</w:t>
      </w:r>
    </w:p>
    <w:p w14:paraId="51F314D4" w14:textId="5AAED386" w:rsidR="00AF5D0A" w:rsidRDefault="008C771F" w:rsidP="00AF5D0A">
      <w:pPr>
        <w:jc w:val="right"/>
      </w:pPr>
      <w:r>
        <w:t>Peter Cain</w:t>
      </w:r>
      <w:r w:rsidR="00AF5D0A">
        <w:t xml:space="preserve"> MLA</w:t>
      </w:r>
    </w:p>
    <w:p w14:paraId="7572EE64" w14:textId="54C77406" w:rsidR="00AF5D0A" w:rsidRDefault="00CD706D" w:rsidP="00AF5D0A">
      <w:pPr>
        <w:jc w:val="right"/>
      </w:pPr>
      <w:r>
        <w:t xml:space="preserve">Shadow </w:t>
      </w:r>
      <w:r w:rsidR="00BC1504">
        <w:t>Attorney-General</w:t>
      </w:r>
    </w:p>
    <w:p w14:paraId="55306950" w14:textId="77777777" w:rsidR="00AF5D0A" w:rsidRDefault="00AF5D0A" w:rsidP="00AF5D0A">
      <w:pPr>
        <w:jc w:val="right"/>
      </w:pPr>
      <w:r>
        <w:t>Legislative Assembly for the Australian Capital Territory</w:t>
      </w:r>
    </w:p>
    <w:p w14:paraId="0A072F52" w14:textId="669FB76B" w:rsidR="00AF5D0A" w:rsidRDefault="00AF5D0A">
      <w:r>
        <w:br w:type="page"/>
      </w:r>
    </w:p>
    <w:p w14:paraId="184C6488" w14:textId="1CEAF906" w:rsidR="00AF5D0A" w:rsidRPr="00AF5D0A" w:rsidRDefault="00E6110A" w:rsidP="0077214F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Amendments to the </w:t>
      </w:r>
      <w:r w:rsidRPr="00E6110A">
        <w:rPr>
          <w:b/>
          <w:bCs/>
        </w:rPr>
        <w:t>Justice (Age of Criminal Responsibility) Legislation Amendment Bill 2023</w:t>
      </w:r>
    </w:p>
    <w:p w14:paraId="45F4390B" w14:textId="00532187" w:rsidR="00902080" w:rsidRDefault="003A79A5" w:rsidP="00861EB1">
      <w:pPr>
        <w:jc w:val="both"/>
      </w:pPr>
      <w:r>
        <w:t xml:space="preserve">This </w:t>
      </w:r>
      <w:r w:rsidR="00453E30">
        <w:t xml:space="preserve">supplementary </w:t>
      </w:r>
      <w:r>
        <w:t>explanatory statement relates to</w:t>
      </w:r>
      <w:r w:rsidR="00E6110A">
        <w:t xml:space="preserve"> amendments to</w:t>
      </w:r>
      <w:r>
        <w:t xml:space="preserve"> the </w:t>
      </w:r>
      <w:r w:rsidR="00E6110A" w:rsidRPr="00E6110A">
        <w:t>Justice (Age of Criminal Responsibility) Legislation Amendment Bill 2023</w:t>
      </w:r>
      <w:r w:rsidR="00E6110A">
        <w:t xml:space="preserve"> </w:t>
      </w:r>
      <w:r w:rsidR="005F6364">
        <w:t>in</w:t>
      </w:r>
      <w:r>
        <w:t xml:space="preserve"> presented to the Legislative Assembly</w:t>
      </w:r>
      <w:r w:rsidR="00F172D8">
        <w:t xml:space="preserve"> for the Australian Capital Territory (ACT)</w:t>
      </w:r>
      <w:r>
        <w:t xml:space="preserve">. It has been prepared in order to assist the reader of the </w:t>
      </w:r>
      <w:r w:rsidR="005C33F6">
        <w:t>B</w:t>
      </w:r>
      <w:r>
        <w:t xml:space="preserve">ill and to help inform debate on it. It does not form part of the </w:t>
      </w:r>
      <w:r w:rsidR="005C33F6">
        <w:t>B</w:t>
      </w:r>
      <w:r>
        <w:t xml:space="preserve">ill and has not been endorsed by the Assembly. </w:t>
      </w:r>
    </w:p>
    <w:p w14:paraId="13EEEABB" w14:textId="4773D32D" w:rsidR="003A79A5" w:rsidRDefault="0077214F" w:rsidP="00861EB1">
      <w:pPr>
        <w:jc w:val="both"/>
        <w:rPr>
          <w:b/>
          <w:bCs/>
        </w:rPr>
      </w:pPr>
      <w:r>
        <w:rPr>
          <w:b/>
          <w:bCs/>
        </w:rPr>
        <w:t xml:space="preserve">OVERVIEW OF THE </w:t>
      </w:r>
      <w:r w:rsidR="00E6110A">
        <w:rPr>
          <w:b/>
          <w:bCs/>
        </w:rPr>
        <w:t>AMENDMENTS</w:t>
      </w:r>
    </w:p>
    <w:p w14:paraId="48659FD3" w14:textId="7A108BFD" w:rsidR="0077214F" w:rsidRPr="003A79A5" w:rsidRDefault="0077214F" w:rsidP="00861EB1">
      <w:pPr>
        <w:jc w:val="both"/>
        <w:rPr>
          <w:b/>
          <w:bCs/>
        </w:rPr>
      </w:pPr>
      <w:r>
        <w:rPr>
          <w:b/>
          <w:bCs/>
        </w:rPr>
        <w:t>Purpose</w:t>
      </w:r>
    </w:p>
    <w:p w14:paraId="60158F44" w14:textId="1EA5F896" w:rsidR="008B0E99" w:rsidRDefault="004850AF" w:rsidP="00861EB1">
      <w:pPr>
        <w:jc w:val="both"/>
      </w:pPr>
      <w:r>
        <w:t xml:space="preserve">The purpose of </w:t>
      </w:r>
      <w:r w:rsidR="00E54E32">
        <w:t>th</w:t>
      </w:r>
      <w:r w:rsidR="00E6110A">
        <w:t xml:space="preserve">ese amendments is </w:t>
      </w:r>
      <w:r>
        <w:t xml:space="preserve">to amend the </w:t>
      </w:r>
      <w:r w:rsidR="00D42F80">
        <w:t xml:space="preserve">Bill </w:t>
      </w:r>
      <w:r w:rsidR="0087166E">
        <w:t xml:space="preserve">to </w:t>
      </w:r>
      <w:r w:rsidR="00892B4A">
        <w:t xml:space="preserve">legislate a minimum age of criminal responsibility for a crime of 12 years of age, with a sunset clause for an independent statutory review of the </w:t>
      </w:r>
      <w:r w:rsidR="00892B4A" w:rsidRPr="00892B4A">
        <w:rPr>
          <w:i/>
          <w:iCs/>
        </w:rPr>
        <w:t xml:space="preserve">Justice (Age of Criminal Responsibility) Legislation Amendment </w:t>
      </w:r>
      <w:r w:rsidR="00892B4A">
        <w:rPr>
          <w:i/>
          <w:iCs/>
        </w:rPr>
        <w:t>Act</w:t>
      </w:r>
      <w:r w:rsidR="00892B4A" w:rsidRPr="00892B4A">
        <w:rPr>
          <w:i/>
          <w:iCs/>
        </w:rPr>
        <w:t xml:space="preserve"> 2023</w:t>
      </w:r>
      <w:r w:rsidR="00892B4A">
        <w:rPr>
          <w:i/>
          <w:iCs/>
        </w:rPr>
        <w:t xml:space="preserve"> </w:t>
      </w:r>
      <w:r w:rsidR="00892B4A">
        <w:t xml:space="preserve">(the Act) </w:t>
      </w:r>
      <w:r w:rsidR="00D85A79">
        <w:t>two</w:t>
      </w:r>
      <w:r w:rsidR="00892B4A">
        <w:t xml:space="preserve"> years into its effect. </w:t>
      </w:r>
    </w:p>
    <w:p w14:paraId="00192EF1" w14:textId="74A7578B" w:rsidR="00FB7D5A" w:rsidRPr="00FB7D5A" w:rsidRDefault="001D3E32" w:rsidP="00861EB1">
      <w:pPr>
        <w:jc w:val="both"/>
        <w:rPr>
          <w:b/>
          <w:bCs/>
        </w:rPr>
      </w:pPr>
      <w:r>
        <w:rPr>
          <w:b/>
          <w:bCs/>
        </w:rPr>
        <w:t>Background</w:t>
      </w:r>
    </w:p>
    <w:p w14:paraId="19C16993" w14:textId="10F3EB2F" w:rsidR="00DE7B7F" w:rsidRDefault="00892B4A" w:rsidP="00861EB1">
      <w:pPr>
        <w:jc w:val="both"/>
      </w:pPr>
      <w:r>
        <w:t xml:space="preserve">The </w:t>
      </w:r>
      <w:r w:rsidR="00D42F80">
        <w:t>Bill</w:t>
      </w:r>
      <w:r>
        <w:t xml:space="preserve"> seeks to create the </w:t>
      </w:r>
      <w:r w:rsidRPr="00892B4A">
        <w:rPr>
          <w:i/>
          <w:iCs/>
        </w:rPr>
        <w:t xml:space="preserve">Justice (Age of Criminal Responsibility) Legislation Amendment </w:t>
      </w:r>
      <w:r>
        <w:rPr>
          <w:i/>
          <w:iCs/>
        </w:rPr>
        <w:t>Act</w:t>
      </w:r>
      <w:r w:rsidRPr="00892B4A">
        <w:rPr>
          <w:i/>
          <w:iCs/>
        </w:rPr>
        <w:t xml:space="preserve"> 2023</w:t>
      </w:r>
      <w:r>
        <w:rPr>
          <w:i/>
          <w:iCs/>
        </w:rPr>
        <w:t xml:space="preserve"> </w:t>
      </w:r>
      <w:r>
        <w:t>to raise the minimum age of criminal responsibility (MACR) to 14 years of age, with carveouts for children aged 12 or 13</w:t>
      </w:r>
      <w:r w:rsidR="00A352EB">
        <w:t xml:space="preserve"> years old</w:t>
      </w:r>
      <w:r>
        <w:t xml:space="preserve"> convicted of severe crimes such as murder or sexual assault. The Bill also establishes the Therapeutic Support Panel for Children and Young People and </w:t>
      </w:r>
      <w:r w:rsidR="00977451">
        <w:t>makes available for the courts</w:t>
      </w:r>
      <w:r>
        <w:t xml:space="preserve"> Intensive Therapy Orders</w:t>
      </w:r>
      <w:r w:rsidR="00977451">
        <w:t>. The Bill allows for treatment orders available to rehabilitate young offe</w:t>
      </w:r>
      <w:r w:rsidR="00D42F80">
        <w:t>nder</w:t>
      </w:r>
      <w:r w:rsidR="00977451">
        <w:t xml:space="preserve">s who have experienced trauma or abuse. </w:t>
      </w:r>
      <w:r w:rsidR="00D85A79">
        <w:t>The Bill intends to legislate the commencement of the MACR of 12 years old following passage of Bill, and then raise it further to 14 years old</w:t>
      </w:r>
      <w:r w:rsidR="00D42F80">
        <w:t xml:space="preserve">, </w:t>
      </w:r>
      <w:r w:rsidR="00D85A79">
        <w:t>with carveouts</w:t>
      </w:r>
      <w:r w:rsidR="00D42F80">
        <w:t>,</w:t>
      </w:r>
      <w:r w:rsidR="00D85A79">
        <w:t xml:space="preserve"> on the day of 1 July 2025.</w:t>
      </w:r>
    </w:p>
    <w:p w14:paraId="0A2C8CD4" w14:textId="1F2979C8" w:rsidR="00D85A79" w:rsidRPr="00892B4A" w:rsidRDefault="00D85A79" w:rsidP="00861EB1">
      <w:pPr>
        <w:jc w:val="both"/>
      </w:pPr>
      <w:r>
        <w:t xml:space="preserve">The amendments proposed in this Bill seek to amend the Government Bill to create the Act for a blanket age of 12 years old with no reference to further raising the age to 14, while introducing a sunset clause to take effect two years following the commencement of the Act. The sunset clause will trigger </w:t>
      </w:r>
      <w:r w:rsidR="00CE4F27">
        <w:t>a</w:t>
      </w:r>
      <w:r>
        <w:t xml:space="preserve"> statutory review into</w:t>
      </w:r>
      <w:r w:rsidR="00A86805">
        <w:t xml:space="preserve"> exploring</w:t>
      </w:r>
      <w:r>
        <w:t xml:space="preserve"> </w:t>
      </w:r>
      <w:r w:rsidR="00D42F80">
        <w:t>where there is a case for further</w:t>
      </w:r>
      <w:r>
        <w:t xml:space="preserve"> raising the age</w:t>
      </w:r>
      <w:r w:rsidR="00D42F80">
        <w:t>,</w:t>
      </w:r>
      <w:r>
        <w:t xml:space="preserve"> and the effective</w:t>
      </w:r>
      <w:r w:rsidR="00A86805">
        <w:t>ness</w:t>
      </w:r>
      <w:r>
        <w:t xml:space="preserve"> of the therapeutic support regime as available to the courts. </w:t>
      </w:r>
    </w:p>
    <w:p w14:paraId="1369E162" w14:textId="7F972999" w:rsidR="00DA3D77" w:rsidRPr="00DA3D77" w:rsidRDefault="00DA3D77" w:rsidP="00861EB1">
      <w:pPr>
        <w:jc w:val="both"/>
        <w:rPr>
          <w:b/>
          <w:bCs/>
        </w:rPr>
      </w:pPr>
      <w:r>
        <w:rPr>
          <w:b/>
          <w:bCs/>
        </w:rPr>
        <w:t>Consultation</w:t>
      </w:r>
    </w:p>
    <w:p w14:paraId="3DE049D7" w14:textId="7E8FBAC2" w:rsidR="00D85A79" w:rsidRDefault="00370FBF" w:rsidP="00861EB1">
      <w:pPr>
        <w:jc w:val="both"/>
      </w:pPr>
      <w:r>
        <w:t>Extensive c</w:t>
      </w:r>
      <w:r w:rsidR="00DA3D77">
        <w:t xml:space="preserve">onsultation was </w:t>
      </w:r>
      <w:r w:rsidR="00892B4A">
        <w:t>drawn from</w:t>
      </w:r>
      <w:r w:rsidR="00DA3D77">
        <w:t xml:space="preserve"> </w:t>
      </w:r>
      <w:r w:rsidR="00892B4A">
        <w:t xml:space="preserve">the Inquiry undertaken into the Bill by the Committee for Justice and Community Safety. The Committee received </w:t>
      </w:r>
      <w:r>
        <w:t xml:space="preserve">23 </w:t>
      </w:r>
      <w:r w:rsidR="00977451">
        <w:t xml:space="preserve">submissions </w:t>
      </w:r>
      <w:r>
        <w:t>from community stakeholders.</w:t>
      </w:r>
      <w:r w:rsidR="006014C8">
        <w:t xml:space="preserve"> The </w:t>
      </w:r>
      <w:r w:rsidR="00D85A79">
        <w:t>Chair of the Committee, Mr Peter Cain MLA, ma</w:t>
      </w:r>
      <w:r w:rsidR="006014C8">
        <w:t>de</w:t>
      </w:r>
      <w:r w:rsidR="00D85A79">
        <w:t xml:space="preserve"> a Dissenting Report to the final report recommending a blanket MACR of 12</w:t>
      </w:r>
      <w:r w:rsidR="00260A7C">
        <w:t xml:space="preserve"> years old</w:t>
      </w:r>
      <w:r w:rsidR="006014C8">
        <w:t xml:space="preserve"> with a sunset clause for a review of the legislation two years </w:t>
      </w:r>
      <w:r w:rsidR="00B248BD">
        <w:t>following its effect.</w:t>
      </w:r>
    </w:p>
    <w:p w14:paraId="6E6AAC63" w14:textId="698E66B7" w:rsidR="003A79A5" w:rsidRDefault="00C3270C" w:rsidP="00861EB1">
      <w:pPr>
        <w:jc w:val="both"/>
        <w:rPr>
          <w:b/>
          <w:bCs/>
        </w:rPr>
      </w:pPr>
      <w:r>
        <w:rPr>
          <w:b/>
          <w:bCs/>
        </w:rPr>
        <w:t xml:space="preserve">CONSISTENCY WITH </w:t>
      </w:r>
      <w:r w:rsidRPr="006673F6">
        <w:rPr>
          <w:b/>
          <w:bCs/>
        </w:rPr>
        <w:t xml:space="preserve">HUMAN </w:t>
      </w:r>
      <w:r>
        <w:rPr>
          <w:b/>
          <w:bCs/>
        </w:rPr>
        <w:t>R</w:t>
      </w:r>
      <w:r w:rsidRPr="006673F6">
        <w:rPr>
          <w:b/>
          <w:bCs/>
        </w:rPr>
        <w:t>IGHTS</w:t>
      </w:r>
    </w:p>
    <w:p w14:paraId="6591FEC5" w14:textId="2D2BDA77" w:rsidR="006673F6" w:rsidRDefault="007C2D9D" w:rsidP="00861EB1">
      <w:pPr>
        <w:jc w:val="both"/>
        <w:rPr>
          <w:i/>
          <w:iCs/>
        </w:rPr>
      </w:pPr>
      <w:r>
        <w:t xml:space="preserve">The amendments to this Bill are anticipated to engage and interact with several human rights as </w:t>
      </w:r>
      <w:r w:rsidR="00C270A5">
        <w:t>they exist in</w:t>
      </w:r>
      <w:r>
        <w:t xml:space="preserve"> the </w:t>
      </w:r>
      <w:r w:rsidRPr="007C2D9D">
        <w:rPr>
          <w:i/>
          <w:iCs/>
        </w:rPr>
        <w:t>Human Rights Act 2004</w:t>
      </w:r>
      <w:r>
        <w:rPr>
          <w:i/>
          <w:iCs/>
        </w:rPr>
        <w:t>.</w:t>
      </w:r>
    </w:p>
    <w:p w14:paraId="1CD971AD" w14:textId="6BD10184" w:rsidR="00393722" w:rsidRDefault="00C270A5" w:rsidP="00861EB1">
      <w:pPr>
        <w:jc w:val="both"/>
      </w:pPr>
      <w:r>
        <w:t xml:space="preserve">The Bill will </w:t>
      </w:r>
      <w:r w:rsidR="0023449D">
        <w:t>grant protection</w:t>
      </w:r>
      <w:r>
        <w:t xml:space="preserve"> for offenders aged 10 and 11 from the </w:t>
      </w:r>
      <w:r w:rsidR="00D42F80">
        <w:t>possibility</w:t>
      </w:r>
      <w:r>
        <w:t xml:space="preserve"> of trial, conviction and prison sentences where found</w:t>
      </w:r>
      <w:r w:rsidR="0023449D">
        <w:t xml:space="preserve"> responsible for harmful behaviour in violation of criminal law.</w:t>
      </w:r>
      <w:r w:rsidR="00B61577">
        <w:t xml:space="preserve"> This Bill upholds therapeutic intervention against young people by approaching </w:t>
      </w:r>
      <w:r w:rsidR="00393722">
        <w:t xml:space="preserve">instances of </w:t>
      </w:r>
      <w:r w:rsidR="00B311B6">
        <w:t xml:space="preserve">criminal offence </w:t>
      </w:r>
      <w:r w:rsidR="00393722">
        <w:t>with medical, not criminal, treatment.</w:t>
      </w:r>
    </w:p>
    <w:p w14:paraId="2F909967" w14:textId="3D6929FD" w:rsidR="007C2D9D" w:rsidRDefault="00060623" w:rsidP="00861EB1">
      <w:pPr>
        <w:jc w:val="both"/>
      </w:pPr>
      <w:r>
        <w:t>Th</w:t>
      </w:r>
      <w:r w:rsidR="005B221E">
        <w:t>e</w:t>
      </w:r>
      <w:r>
        <w:t xml:space="preserve"> </w:t>
      </w:r>
      <w:r w:rsidR="005B221E">
        <w:t>amendments</w:t>
      </w:r>
      <w:r>
        <w:t xml:space="preserve"> will further protect civilians of all ages from</w:t>
      </w:r>
      <w:r w:rsidR="00B311B6">
        <w:t xml:space="preserve"> theft, robbery, murder, manslaughter, sexual assault and violent</w:t>
      </w:r>
      <w:r>
        <w:t xml:space="preserve"> assault</w:t>
      </w:r>
      <w:r w:rsidR="00B311B6">
        <w:t xml:space="preserve"> executed by young persons aged 12 and 13</w:t>
      </w:r>
      <w:r w:rsidR="00A352EB">
        <w:t xml:space="preserve"> years old</w:t>
      </w:r>
      <w:r w:rsidR="00B311B6">
        <w:t xml:space="preserve">, consistent </w:t>
      </w:r>
      <w:r>
        <w:t>with community expectations</w:t>
      </w:r>
      <w:r w:rsidR="00B311B6">
        <w:t xml:space="preserve"> for what is an appropriate, fair and sensible MACR.</w:t>
      </w:r>
    </w:p>
    <w:p w14:paraId="1C5C5886" w14:textId="206FA4F9" w:rsidR="00B311B6" w:rsidRDefault="00B311B6" w:rsidP="00861EB1">
      <w:pPr>
        <w:jc w:val="both"/>
      </w:pPr>
      <w:r>
        <w:lastRenderedPageBreak/>
        <w:t xml:space="preserve">The </w:t>
      </w:r>
      <w:r w:rsidR="005B221E">
        <w:t>amendments</w:t>
      </w:r>
      <w:r>
        <w:t xml:space="preserve"> </w:t>
      </w:r>
      <w:r w:rsidR="00020EA2">
        <w:t>maintain</w:t>
      </w:r>
      <w:r>
        <w:t xml:space="preserve"> the existing human rights regime of upholding </w:t>
      </w:r>
      <w:r w:rsidR="00CF5487">
        <w:t>young persons aged 12 and 13 years old</w:t>
      </w:r>
      <w:r>
        <w:t xml:space="preserve"> as criminally responsible for violations of </w:t>
      </w:r>
      <w:r w:rsidR="00CF5487">
        <w:t>the law and capable of trial and conviction of a crime.</w:t>
      </w:r>
    </w:p>
    <w:p w14:paraId="3787A2B6" w14:textId="6B83126D" w:rsidR="00B849FB" w:rsidRDefault="00B849FB" w:rsidP="00861EB1">
      <w:pPr>
        <w:jc w:val="both"/>
      </w:pPr>
      <w:r>
        <w:t xml:space="preserve">Finally, the Bill </w:t>
      </w:r>
      <w:r w:rsidR="005B221E">
        <w:t xml:space="preserve">and amendments </w:t>
      </w:r>
      <w:r>
        <w:t>will expunge young persons aged 10 and 11 years old from the chance of any criminal wrongdoing – providing the most measured and evidence-based increase from the existing MACR</w:t>
      </w:r>
      <w:r w:rsidRPr="00B849FB">
        <w:t xml:space="preserve"> </w:t>
      </w:r>
      <w:r>
        <w:t>regime of 10 years old as consistent in all other states and territories, now excluding the Northern Territory.</w:t>
      </w:r>
    </w:p>
    <w:p w14:paraId="78738F94" w14:textId="128D792F" w:rsidR="003A79A5" w:rsidRPr="00DF4107" w:rsidRDefault="00C3270C" w:rsidP="00861EB1">
      <w:pPr>
        <w:jc w:val="both"/>
        <w:rPr>
          <w:b/>
          <w:bCs/>
        </w:rPr>
      </w:pPr>
      <w:r w:rsidRPr="00DF4107">
        <w:rPr>
          <w:b/>
          <w:bCs/>
        </w:rPr>
        <w:t>CLAUSE NOTES</w:t>
      </w:r>
    </w:p>
    <w:p w14:paraId="61D87261" w14:textId="77A39091" w:rsidR="003A79A5" w:rsidRPr="00DA4AC0" w:rsidRDefault="003A79A5" w:rsidP="00861EB1">
      <w:pPr>
        <w:jc w:val="both"/>
        <w:rPr>
          <w:b/>
          <w:bCs/>
        </w:rPr>
      </w:pPr>
      <w:r w:rsidRPr="00DA4AC0">
        <w:rPr>
          <w:b/>
          <w:bCs/>
        </w:rPr>
        <w:t>Clause 1 –</w:t>
      </w:r>
      <w:r w:rsidR="00F23355">
        <w:rPr>
          <w:b/>
          <w:bCs/>
        </w:rPr>
        <w:t xml:space="preserve"> </w:t>
      </w:r>
      <w:r w:rsidRPr="00DA4AC0">
        <w:rPr>
          <w:b/>
          <w:bCs/>
        </w:rPr>
        <w:t>Commencement</w:t>
      </w:r>
    </w:p>
    <w:p w14:paraId="47A8E9B3" w14:textId="3DD84F15" w:rsidR="003A79A5" w:rsidRDefault="003A79A5" w:rsidP="00861EB1">
      <w:pPr>
        <w:jc w:val="both"/>
      </w:pPr>
      <w:r>
        <w:t xml:space="preserve">This clause provides that the Act will commence on the </w:t>
      </w:r>
      <w:r w:rsidR="00540EA7">
        <w:t>7</w:t>
      </w:r>
      <w:r w:rsidR="00540EA7" w:rsidRPr="00540EA7">
        <w:rPr>
          <w:vertAlign w:val="superscript"/>
        </w:rPr>
        <w:t>th</w:t>
      </w:r>
      <w:r w:rsidR="00540EA7">
        <w:t xml:space="preserve"> </w:t>
      </w:r>
      <w:r>
        <w:t>day after its notification day</w:t>
      </w:r>
      <w:r w:rsidR="006273CB">
        <w:t xml:space="preserve"> while omitting reference to the provision mentioned in subsection (2).</w:t>
      </w:r>
    </w:p>
    <w:p w14:paraId="361A5889" w14:textId="495F3F46" w:rsidR="003A79A5" w:rsidRPr="00DA4AC0" w:rsidRDefault="003A79A5" w:rsidP="00861EB1">
      <w:pPr>
        <w:jc w:val="both"/>
        <w:rPr>
          <w:b/>
          <w:bCs/>
        </w:rPr>
      </w:pPr>
      <w:r w:rsidRPr="00DA4AC0">
        <w:rPr>
          <w:b/>
          <w:bCs/>
        </w:rPr>
        <w:t xml:space="preserve">Clause </w:t>
      </w:r>
      <w:r w:rsidR="006273CB">
        <w:rPr>
          <w:b/>
          <w:bCs/>
        </w:rPr>
        <w:t>2</w:t>
      </w:r>
      <w:r w:rsidRPr="00DA4AC0">
        <w:rPr>
          <w:b/>
          <w:bCs/>
        </w:rPr>
        <w:t xml:space="preserve"> – </w:t>
      </w:r>
      <w:r w:rsidR="006273CB">
        <w:rPr>
          <w:b/>
          <w:bCs/>
        </w:rPr>
        <w:t>Oppose Section 56.</w:t>
      </w:r>
    </w:p>
    <w:p w14:paraId="2BC357D0" w14:textId="27CDF19A" w:rsidR="003A79A5" w:rsidRDefault="003A79A5" w:rsidP="00861EB1">
      <w:pPr>
        <w:jc w:val="both"/>
      </w:pPr>
      <w:r>
        <w:t xml:space="preserve">This </w:t>
      </w:r>
      <w:r w:rsidR="006273CB">
        <w:t xml:space="preserve">amendment opposes the commencement of section 56 on 1 July 2025 that a record of a youth offence </w:t>
      </w:r>
      <w:r w:rsidR="0070380A">
        <w:t>under 14 years old n</w:t>
      </w:r>
      <w:r w:rsidR="006273CB">
        <w:t>ot be disclose</w:t>
      </w:r>
      <w:r w:rsidR="00674B18">
        <w:t>d</w:t>
      </w:r>
      <w:r w:rsidR="006273CB">
        <w:t xml:space="preserve"> in court.</w:t>
      </w:r>
    </w:p>
    <w:p w14:paraId="5C5DB809" w14:textId="21505CE2" w:rsidR="00674B18" w:rsidRPr="00DA4AC0" w:rsidRDefault="00674B18" w:rsidP="00674B18">
      <w:pPr>
        <w:jc w:val="both"/>
        <w:rPr>
          <w:b/>
          <w:bCs/>
        </w:rPr>
      </w:pPr>
      <w:r w:rsidRPr="00DA4AC0">
        <w:rPr>
          <w:b/>
          <w:bCs/>
        </w:rPr>
        <w:t xml:space="preserve">Clause </w:t>
      </w:r>
      <w:r>
        <w:rPr>
          <w:b/>
          <w:bCs/>
        </w:rPr>
        <w:t>3</w:t>
      </w:r>
      <w:r w:rsidRPr="00DA4AC0">
        <w:rPr>
          <w:b/>
          <w:bCs/>
        </w:rPr>
        <w:t xml:space="preserve"> – </w:t>
      </w:r>
      <w:r>
        <w:rPr>
          <w:b/>
          <w:bCs/>
        </w:rPr>
        <w:t>Oppose Section 58.</w:t>
      </w:r>
    </w:p>
    <w:p w14:paraId="301E165B" w14:textId="4F05E076" w:rsidR="00840EFC" w:rsidRDefault="00674B18" w:rsidP="00861EB1">
      <w:pPr>
        <w:jc w:val="both"/>
      </w:pPr>
      <w:r>
        <w:t>This amendment opposes the clause 58 in alignment with the intended amendments to maintain a MACR of 12 years old.</w:t>
      </w:r>
    </w:p>
    <w:p w14:paraId="09F58715" w14:textId="37842977" w:rsidR="00640890" w:rsidRPr="00DA4AC0" w:rsidRDefault="00640890" w:rsidP="00640890">
      <w:pPr>
        <w:jc w:val="both"/>
        <w:rPr>
          <w:b/>
          <w:bCs/>
        </w:rPr>
      </w:pPr>
      <w:r w:rsidRPr="00DA4AC0">
        <w:rPr>
          <w:b/>
          <w:bCs/>
        </w:rPr>
        <w:t xml:space="preserve">Clause </w:t>
      </w:r>
      <w:r>
        <w:rPr>
          <w:b/>
          <w:bCs/>
        </w:rPr>
        <w:t>4</w:t>
      </w:r>
      <w:r w:rsidRPr="00DA4AC0">
        <w:rPr>
          <w:b/>
          <w:bCs/>
        </w:rPr>
        <w:t xml:space="preserve"> – </w:t>
      </w:r>
      <w:r>
        <w:rPr>
          <w:b/>
          <w:bCs/>
        </w:rPr>
        <w:t>Oppose Section 92.</w:t>
      </w:r>
    </w:p>
    <w:p w14:paraId="2B4BD9D7" w14:textId="7DA27CE6" w:rsidR="00640890" w:rsidRDefault="00640890" w:rsidP="00640890">
      <w:pPr>
        <w:jc w:val="both"/>
      </w:pPr>
      <w:r>
        <w:t>This amendment opposes the clause 92 that amends section 25 that will raise the MACR to 14 at a later date than the commencement date, as to maintain consistenc</w:t>
      </w:r>
      <w:r w:rsidR="0017506E">
        <w:t>y</w:t>
      </w:r>
      <w:r>
        <w:t xml:space="preserve"> with a MACR of 12 years old.</w:t>
      </w:r>
    </w:p>
    <w:p w14:paraId="242E55F3" w14:textId="1AFD8E76" w:rsidR="00155C93" w:rsidRPr="00DA4AC0" w:rsidRDefault="00155C93" w:rsidP="00155C93">
      <w:pPr>
        <w:jc w:val="both"/>
        <w:rPr>
          <w:b/>
          <w:bCs/>
        </w:rPr>
      </w:pPr>
      <w:r w:rsidRPr="00DA4AC0">
        <w:rPr>
          <w:b/>
          <w:bCs/>
        </w:rPr>
        <w:t xml:space="preserve">Clause </w:t>
      </w:r>
      <w:r>
        <w:rPr>
          <w:b/>
          <w:bCs/>
        </w:rPr>
        <w:t>5</w:t>
      </w:r>
      <w:r w:rsidRPr="00DA4AC0">
        <w:rPr>
          <w:b/>
          <w:bCs/>
        </w:rPr>
        <w:t xml:space="preserve"> – </w:t>
      </w:r>
      <w:r>
        <w:rPr>
          <w:b/>
          <w:bCs/>
        </w:rPr>
        <w:t xml:space="preserve">Introduce new wording </w:t>
      </w:r>
    </w:p>
    <w:p w14:paraId="20A401FA" w14:textId="58C78B3A" w:rsidR="00155C93" w:rsidRDefault="00155C93" w:rsidP="00155C93">
      <w:pPr>
        <w:jc w:val="both"/>
      </w:pPr>
      <w:r>
        <w:t>This amendment will clarify that the review of the effectiveness of the Act should explicitly consider ‘whether the minimum age of criminal responsibility should be raised above 12 years old.</w:t>
      </w:r>
    </w:p>
    <w:p w14:paraId="0ECF3379" w14:textId="10F9F344" w:rsidR="00155C93" w:rsidRPr="00DA4AC0" w:rsidRDefault="00155C93" w:rsidP="00155C93">
      <w:pPr>
        <w:jc w:val="both"/>
        <w:rPr>
          <w:b/>
          <w:bCs/>
        </w:rPr>
      </w:pPr>
      <w:r w:rsidRPr="00DA4AC0">
        <w:rPr>
          <w:b/>
          <w:bCs/>
        </w:rPr>
        <w:t xml:space="preserve">Clause </w:t>
      </w:r>
      <w:r>
        <w:rPr>
          <w:b/>
          <w:bCs/>
        </w:rPr>
        <w:t>6</w:t>
      </w:r>
      <w:r w:rsidRPr="00DA4AC0">
        <w:rPr>
          <w:b/>
          <w:bCs/>
        </w:rPr>
        <w:t xml:space="preserve"> – </w:t>
      </w:r>
      <w:r>
        <w:rPr>
          <w:b/>
          <w:bCs/>
        </w:rPr>
        <w:t xml:space="preserve">Introduce new wording </w:t>
      </w:r>
    </w:p>
    <w:p w14:paraId="3DF674A3" w14:textId="41CA76DA" w:rsidR="00155C93" w:rsidRDefault="00155C93" w:rsidP="00155C93">
      <w:pPr>
        <w:jc w:val="both"/>
      </w:pPr>
      <w:r>
        <w:t>This amendment will implement the sunset clause of two years for a review of the legislation following the commencement of the MACR</w:t>
      </w:r>
      <w:r w:rsidR="0036661A">
        <w:t>, changing it from the Bill’s current regime of five years</w:t>
      </w:r>
      <w:r>
        <w:t>.</w:t>
      </w:r>
    </w:p>
    <w:p w14:paraId="79C82A5E" w14:textId="166A4778" w:rsidR="0036661A" w:rsidRPr="00DA4AC0" w:rsidRDefault="0036661A" w:rsidP="0036661A">
      <w:pPr>
        <w:jc w:val="both"/>
        <w:rPr>
          <w:b/>
          <w:bCs/>
        </w:rPr>
      </w:pPr>
      <w:r w:rsidRPr="00DA4AC0">
        <w:rPr>
          <w:b/>
          <w:bCs/>
        </w:rPr>
        <w:t xml:space="preserve">Clause </w:t>
      </w:r>
      <w:r>
        <w:rPr>
          <w:b/>
          <w:bCs/>
        </w:rPr>
        <w:t xml:space="preserve">7 </w:t>
      </w:r>
      <w:r w:rsidRPr="00DA4AC0">
        <w:rPr>
          <w:b/>
          <w:bCs/>
        </w:rPr>
        <w:t xml:space="preserve">– </w:t>
      </w:r>
      <w:r>
        <w:rPr>
          <w:b/>
          <w:bCs/>
        </w:rPr>
        <w:t xml:space="preserve">Introduce new wording </w:t>
      </w:r>
    </w:p>
    <w:p w14:paraId="0F0E4074" w14:textId="21F88834" w:rsidR="0036661A" w:rsidRDefault="0036661A" w:rsidP="0036661A">
      <w:pPr>
        <w:jc w:val="both"/>
      </w:pPr>
      <w:r>
        <w:t xml:space="preserve">This amendment will legislate for the findings of the report to be tabled </w:t>
      </w:r>
      <w:r w:rsidR="0017506E">
        <w:t>in</w:t>
      </w:r>
      <w:r>
        <w:t xml:space="preserve"> the Assembly within a year of the review’s beginning.</w:t>
      </w:r>
    </w:p>
    <w:p w14:paraId="6B656A7D" w14:textId="45139A30" w:rsidR="0036661A" w:rsidRPr="00DA4AC0" w:rsidRDefault="0036661A" w:rsidP="0036661A">
      <w:pPr>
        <w:jc w:val="both"/>
        <w:rPr>
          <w:b/>
          <w:bCs/>
        </w:rPr>
      </w:pPr>
      <w:r w:rsidRPr="00DA4AC0">
        <w:rPr>
          <w:b/>
          <w:bCs/>
        </w:rPr>
        <w:t xml:space="preserve">Clause </w:t>
      </w:r>
      <w:r>
        <w:rPr>
          <w:b/>
          <w:bCs/>
        </w:rPr>
        <w:t xml:space="preserve">8 </w:t>
      </w:r>
      <w:r w:rsidRPr="00DA4AC0">
        <w:rPr>
          <w:b/>
          <w:bCs/>
        </w:rPr>
        <w:t xml:space="preserve">– </w:t>
      </w:r>
      <w:r>
        <w:rPr>
          <w:b/>
          <w:bCs/>
        </w:rPr>
        <w:t xml:space="preserve">Introduce new wording </w:t>
      </w:r>
    </w:p>
    <w:p w14:paraId="209A4B50" w14:textId="2F307278" w:rsidR="007737D6" w:rsidRDefault="0036661A" w:rsidP="0036661A">
      <w:pPr>
        <w:jc w:val="both"/>
      </w:pPr>
      <w:r>
        <w:t>This amendment will legislate for expiry of this section</w:t>
      </w:r>
      <w:r w:rsidR="0017506E">
        <w:t xml:space="preserve"> in</w:t>
      </w:r>
      <w:r>
        <w:t xml:space="preserve"> four years, not seven years, following its commencement.</w:t>
      </w:r>
    </w:p>
    <w:p w14:paraId="28BFFA74" w14:textId="3418BCC4" w:rsidR="007737D6" w:rsidRPr="00DA4AC0" w:rsidRDefault="007737D6" w:rsidP="007737D6">
      <w:pPr>
        <w:jc w:val="both"/>
        <w:rPr>
          <w:b/>
          <w:bCs/>
        </w:rPr>
      </w:pPr>
      <w:r w:rsidRPr="00DA4AC0">
        <w:rPr>
          <w:b/>
          <w:bCs/>
        </w:rPr>
        <w:t xml:space="preserve">Clause </w:t>
      </w:r>
      <w:r>
        <w:rPr>
          <w:b/>
          <w:bCs/>
        </w:rPr>
        <w:t xml:space="preserve">9 </w:t>
      </w:r>
      <w:r w:rsidRPr="00DA4AC0">
        <w:rPr>
          <w:b/>
          <w:bCs/>
        </w:rPr>
        <w:t xml:space="preserve">– </w:t>
      </w:r>
      <w:r>
        <w:rPr>
          <w:b/>
          <w:bCs/>
        </w:rPr>
        <w:t xml:space="preserve">Oppose section 94. </w:t>
      </w:r>
    </w:p>
    <w:p w14:paraId="720BFCA6" w14:textId="2B5029ED" w:rsidR="007737D6" w:rsidRDefault="007737D6" w:rsidP="007737D6">
      <w:pPr>
        <w:jc w:val="both"/>
      </w:pPr>
      <w:r>
        <w:t>This amendment opposes clause 94 in alignment with the intended amendments to maintain a MACR of 12 years old.</w:t>
      </w:r>
    </w:p>
    <w:p w14:paraId="643CE3DF" w14:textId="77777777" w:rsidR="00B22856" w:rsidRDefault="00B22856" w:rsidP="007737D6">
      <w:pPr>
        <w:jc w:val="both"/>
      </w:pPr>
    </w:p>
    <w:p w14:paraId="50E87400" w14:textId="29A43C4E" w:rsidR="007737D6" w:rsidRPr="00DA4AC0" w:rsidRDefault="007737D6" w:rsidP="007737D6">
      <w:pPr>
        <w:jc w:val="both"/>
        <w:rPr>
          <w:b/>
          <w:bCs/>
        </w:rPr>
      </w:pPr>
      <w:r w:rsidRPr="00DA4AC0">
        <w:rPr>
          <w:b/>
          <w:bCs/>
        </w:rPr>
        <w:lastRenderedPageBreak/>
        <w:t xml:space="preserve">Clause </w:t>
      </w:r>
      <w:r>
        <w:rPr>
          <w:b/>
          <w:bCs/>
        </w:rPr>
        <w:t xml:space="preserve">10 </w:t>
      </w:r>
      <w:r w:rsidRPr="00DA4AC0">
        <w:rPr>
          <w:b/>
          <w:bCs/>
        </w:rPr>
        <w:t xml:space="preserve">– </w:t>
      </w:r>
      <w:r>
        <w:rPr>
          <w:b/>
          <w:bCs/>
        </w:rPr>
        <w:t>Oppose section 96.</w:t>
      </w:r>
    </w:p>
    <w:p w14:paraId="00B6FC0C" w14:textId="3D653D65" w:rsidR="007737D6" w:rsidRDefault="007737D6" w:rsidP="007737D6">
      <w:pPr>
        <w:jc w:val="both"/>
      </w:pPr>
      <w:r>
        <w:t xml:space="preserve">This amendment opposes clause 96 in alignment with the intended amendments to maintain a MACR of 12 years old. </w:t>
      </w:r>
    </w:p>
    <w:p w14:paraId="06EFF5E3" w14:textId="5CC7DD4D" w:rsidR="007737D6" w:rsidRPr="00DA4AC0" w:rsidRDefault="007737D6" w:rsidP="007737D6">
      <w:pPr>
        <w:jc w:val="both"/>
        <w:rPr>
          <w:b/>
          <w:bCs/>
        </w:rPr>
      </w:pPr>
      <w:r w:rsidRPr="00DA4AC0">
        <w:rPr>
          <w:b/>
          <w:bCs/>
        </w:rPr>
        <w:t xml:space="preserve">Clause </w:t>
      </w:r>
      <w:r>
        <w:rPr>
          <w:b/>
          <w:bCs/>
        </w:rPr>
        <w:t xml:space="preserve">11 </w:t>
      </w:r>
      <w:r w:rsidRPr="00DA4AC0">
        <w:rPr>
          <w:b/>
          <w:bCs/>
        </w:rPr>
        <w:t xml:space="preserve">– </w:t>
      </w:r>
      <w:r>
        <w:rPr>
          <w:b/>
          <w:bCs/>
        </w:rPr>
        <w:t xml:space="preserve">Oppose section 98. </w:t>
      </w:r>
    </w:p>
    <w:p w14:paraId="3EB8A84F" w14:textId="6FF117EE" w:rsidR="007737D6" w:rsidRDefault="007737D6" w:rsidP="007737D6">
      <w:pPr>
        <w:jc w:val="both"/>
      </w:pPr>
      <w:r>
        <w:t xml:space="preserve">This amendment opposes clause 98 in alignment with the intended amendments to maintain a MACR of 12 years old. </w:t>
      </w:r>
    </w:p>
    <w:p w14:paraId="4D1DAF6F" w14:textId="0AB3A3A8" w:rsidR="007737D6" w:rsidRPr="00DA4AC0" w:rsidRDefault="007737D6" w:rsidP="007737D6">
      <w:pPr>
        <w:jc w:val="both"/>
        <w:rPr>
          <w:b/>
          <w:bCs/>
        </w:rPr>
      </w:pPr>
      <w:r w:rsidRPr="00DA4AC0">
        <w:rPr>
          <w:b/>
          <w:bCs/>
        </w:rPr>
        <w:t xml:space="preserve">Clause </w:t>
      </w:r>
      <w:r>
        <w:rPr>
          <w:b/>
          <w:bCs/>
        </w:rPr>
        <w:t xml:space="preserve">12 </w:t>
      </w:r>
      <w:r w:rsidRPr="00DA4AC0">
        <w:rPr>
          <w:b/>
          <w:bCs/>
        </w:rPr>
        <w:t xml:space="preserve">– </w:t>
      </w:r>
      <w:r>
        <w:rPr>
          <w:b/>
          <w:bCs/>
        </w:rPr>
        <w:t xml:space="preserve">Oppose section 100. </w:t>
      </w:r>
    </w:p>
    <w:p w14:paraId="06E0177C" w14:textId="0F2FEB84" w:rsidR="007737D6" w:rsidRDefault="007737D6" w:rsidP="007737D6">
      <w:pPr>
        <w:jc w:val="both"/>
      </w:pPr>
      <w:r>
        <w:t xml:space="preserve">This amendment opposes clause 100 in alignment with the intended amendments to maintain a MACR of 12 years old. </w:t>
      </w:r>
    </w:p>
    <w:p w14:paraId="5DF1A193" w14:textId="7370D95F" w:rsidR="007737D6" w:rsidRPr="00DA4AC0" w:rsidRDefault="007737D6" w:rsidP="007737D6">
      <w:pPr>
        <w:jc w:val="both"/>
        <w:rPr>
          <w:b/>
          <w:bCs/>
        </w:rPr>
      </w:pPr>
      <w:r w:rsidRPr="00DA4AC0">
        <w:rPr>
          <w:b/>
          <w:bCs/>
        </w:rPr>
        <w:t xml:space="preserve">Clause </w:t>
      </w:r>
      <w:r>
        <w:rPr>
          <w:b/>
          <w:bCs/>
        </w:rPr>
        <w:t xml:space="preserve">13 </w:t>
      </w:r>
      <w:r w:rsidRPr="00DA4AC0">
        <w:rPr>
          <w:b/>
          <w:bCs/>
        </w:rPr>
        <w:t xml:space="preserve">– </w:t>
      </w:r>
      <w:r>
        <w:rPr>
          <w:b/>
          <w:bCs/>
        </w:rPr>
        <w:t xml:space="preserve">Oppose section 102. </w:t>
      </w:r>
    </w:p>
    <w:p w14:paraId="19D060B7" w14:textId="3C6AE9B7" w:rsidR="007737D6" w:rsidRDefault="007737D6" w:rsidP="007737D6">
      <w:pPr>
        <w:jc w:val="both"/>
      </w:pPr>
      <w:r>
        <w:t xml:space="preserve">This amendment opposes clause 102 in alignment with the intended amendments to maintain a MACR of 12 years old. </w:t>
      </w:r>
    </w:p>
    <w:p w14:paraId="6A1B1DED" w14:textId="68C9C1D7" w:rsidR="007737D6" w:rsidRPr="00DA4AC0" w:rsidRDefault="007737D6" w:rsidP="007737D6">
      <w:pPr>
        <w:jc w:val="both"/>
        <w:rPr>
          <w:b/>
          <w:bCs/>
        </w:rPr>
      </w:pPr>
      <w:r w:rsidRPr="00DA4AC0">
        <w:rPr>
          <w:b/>
          <w:bCs/>
        </w:rPr>
        <w:t xml:space="preserve">Clause </w:t>
      </w:r>
      <w:r>
        <w:rPr>
          <w:b/>
          <w:bCs/>
        </w:rPr>
        <w:t xml:space="preserve">14 </w:t>
      </w:r>
      <w:r w:rsidRPr="00DA4AC0">
        <w:rPr>
          <w:b/>
          <w:bCs/>
        </w:rPr>
        <w:t xml:space="preserve">– </w:t>
      </w:r>
      <w:r>
        <w:rPr>
          <w:b/>
          <w:bCs/>
        </w:rPr>
        <w:t>Oppose section 10</w:t>
      </w:r>
      <w:r w:rsidR="00D86778">
        <w:rPr>
          <w:b/>
          <w:bCs/>
        </w:rPr>
        <w:t>4</w:t>
      </w:r>
      <w:r>
        <w:rPr>
          <w:b/>
          <w:bCs/>
        </w:rPr>
        <w:t xml:space="preserve">. </w:t>
      </w:r>
    </w:p>
    <w:p w14:paraId="2D57F7F2" w14:textId="6C94E53F" w:rsidR="007737D6" w:rsidRDefault="007737D6" w:rsidP="007737D6">
      <w:pPr>
        <w:jc w:val="both"/>
      </w:pPr>
      <w:r>
        <w:t xml:space="preserve">This amendment opposes clause 104 in alignment with the intended amendments to maintain a MACR of 12 years old. </w:t>
      </w:r>
    </w:p>
    <w:p w14:paraId="22CFD981" w14:textId="159C80F5" w:rsidR="007737D6" w:rsidRPr="00DA4AC0" w:rsidRDefault="007737D6" w:rsidP="007737D6">
      <w:pPr>
        <w:jc w:val="both"/>
        <w:rPr>
          <w:b/>
          <w:bCs/>
        </w:rPr>
      </w:pPr>
      <w:r w:rsidRPr="00DA4AC0">
        <w:rPr>
          <w:b/>
          <w:bCs/>
        </w:rPr>
        <w:t xml:space="preserve">Clause </w:t>
      </w:r>
      <w:r w:rsidR="00D86778">
        <w:rPr>
          <w:b/>
          <w:bCs/>
        </w:rPr>
        <w:t xml:space="preserve">15 </w:t>
      </w:r>
      <w:r w:rsidRPr="00DA4AC0">
        <w:rPr>
          <w:b/>
          <w:bCs/>
        </w:rPr>
        <w:t xml:space="preserve">– </w:t>
      </w:r>
      <w:r>
        <w:rPr>
          <w:b/>
          <w:bCs/>
        </w:rPr>
        <w:t xml:space="preserve">Oppose section </w:t>
      </w:r>
      <w:r w:rsidR="00D86778">
        <w:rPr>
          <w:b/>
          <w:bCs/>
        </w:rPr>
        <w:t>106</w:t>
      </w:r>
      <w:r>
        <w:rPr>
          <w:b/>
          <w:bCs/>
        </w:rPr>
        <w:t xml:space="preserve">. </w:t>
      </w:r>
    </w:p>
    <w:p w14:paraId="1AD7F47F" w14:textId="272BA4F0" w:rsidR="007737D6" w:rsidRDefault="007737D6" w:rsidP="007737D6">
      <w:pPr>
        <w:jc w:val="both"/>
      </w:pPr>
      <w:r>
        <w:t xml:space="preserve">This amendment opposes clause </w:t>
      </w:r>
      <w:r w:rsidR="00D86778">
        <w:t>106</w:t>
      </w:r>
      <w:r>
        <w:t xml:space="preserve"> in alignment with the intended amendments to maintain a MACR of 12 years old. </w:t>
      </w:r>
    </w:p>
    <w:p w14:paraId="69CB5C50" w14:textId="4CF8EA7D" w:rsidR="007737D6" w:rsidRPr="00DA4AC0" w:rsidRDefault="007737D6" w:rsidP="007737D6">
      <w:pPr>
        <w:jc w:val="both"/>
        <w:rPr>
          <w:b/>
          <w:bCs/>
        </w:rPr>
      </w:pPr>
      <w:r w:rsidRPr="00DA4AC0">
        <w:rPr>
          <w:b/>
          <w:bCs/>
        </w:rPr>
        <w:t xml:space="preserve">Clause </w:t>
      </w:r>
      <w:r w:rsidR="00D86778">
        <w:rPr>
          <w:b/>
          <w:bCs/>
        </w:rPr>
        <w:t>16</w:t>
      </w:r>
      <w:r>
        <w:rPr>
          <w:b/>
          <w:bCs/>
        </w:rPr>
        <w:t xml:space="preserve"> </w:t>
      </w:r>
      <w:r w:rsidRPr="00DA4AC0">
        <w:rPr>
          <w:b/>
          <w:bCs/>
        </w:rPr>
        <w:t xml:space="preserve">– </w:t>
      </w:r>
      <w:r>
        <w:rPr>
          <w:b/>
          <w:bCs/>
        </w:rPr>
        <w:t xml:space="preserve">Oppose section </w:t>
      </w:r>
      <w:r w:rsidR="00D86778">
        <w:rPr>
          <w:b/>
          <w:bCs/>
        </w:rPr>
        <w:t>108</w:t>
      </w:r>
      <w:r>
        <w:rPr>
          <w:b/>
          <w:bCs/>
        </w:rPr>
        <w:t xml:space="preserve">. </w:t>
      </w:r>
    </w:p>
    <w:p w14:paraId="39A16166" w14:textId="50635930" w:rsidR="007737D6" w:rsidRDefault="007737D6" w:rsidP="007737D6">
      <w:pPr>
        <w:jc w:val="both"/>
      </w:pPr>
      <w:r>
        <w:t xml:space="preserve">This amendment opposes clause </w:t>
      </w:r>
      <w:r w:rsidR="00D86778">
        <w:t>108</w:t>
      </w:r>
      <w:r>
        <w:t xml:space="preserve"> in alignment with the intended amendments to maintain a MACR of 12 years old. </w:t>
      </w:r>
    </w:p>
    <w:p w14:paraId="7F2254F3" w14:textId="773B5F9D" w:rsidR="007737D6" w:rsidRPr="00DA4AC0" w:rsidRDefault="007737D6" w:rsidP="007737D6">
      <w:pPr>
        <w:jc w:val="both"/>
        <w:rPr>
          <w:b/>
          <w:bCs/>
        </w:rPr>
      </w:pPr>
      <w:r w:rsidRPr="00DA4AC0">
        <w:rPr>
          <w:b/>
          <w:bCs/>
        </w:rPr>
        <w:t xml:space="preserve">Clause </w:t>
      </w:r>
      <w:r w:rsidR="00D86778">
        <w:rPr>
          <w:b/>
          <w:bCs/>
        </w:rPr>
        <w:t>17</w:t>
      </w:r>
      <w:r>
        <w:rPr>
          <w:b/>
          <w:bCs/>
        </w:rPr>
        <w:t xml:space="preserve"> </w:t>
      </w:r>
      <w:r w:rsidRPr="00DA4AC0">
        <w:rPr>
          <w:b/>
          <w:bCs/>
        </w:rPr>
        <w:t xml:space="preserve">– </w:t>
      </w:r>
      <w:r>
        <w:rPr>
          <w:b/>
          <w:bCs/>
        </w:rPr>
        <w:t xml:space="preserve">Oppose section </w:t>
      </w:r>
      <w:r w:rsidR="00D86778">
        <w:rPr>
          <w:b/>
          <w:bCs/>
        </w:rPr>
        <w:t>110</w:t>
      </w:r>
      <w:r>
        <w:rPr>
          <w:b/>
          <w:bCs/>
        </w:rPr>
        <w:t xml:space="preserve">. </w:t>
      </w:r>
    </w:p>
    <w:p w14:paraId="6321F8BE" w14:textId="0E6163A7" w:rsidR="007737D6" w:rsidRDefault="007737D6" w:rsidP="007737D6">
      <w:pPr>
        <w:jc w:val="both"/>
      </w:pPr>
      <w:r>
        <w:t xml:space="preserve">This amendment opposes clause </w:t>
      </w:r>
      <w:r w:rsidR="00D86778">
        <w:t>110</w:t>
      </w:r>
      <w:r>
        <w:t xml:space="preserve"> in alignment with the intended amendments to maintain a MACR of 12 years old. </w:t>
      </w:r>
    </w:p>
    <w:p w14:paraId="5A07E02E" w14:textId="3B70BDB8" w:rsidR="00D86778" w:rsidRPr="00DA4AC0" w:rsidRDefault="00D86778" w:rsidP="00D86778">
      <w:pPr>
        <w:jc w:val="both"/>
        <w:rPr>
          <w:b/>
          <w:bCs/>
        </w:rPr>
      </w:pPr>
      <w:r w:rsidRPr="00DA4AC0">
        <w:rPr>
          <w:b/>
          <w:bCs/>
        </w:rPr>
        <w:t xml:space="preserve">Clause </w:t>
      </w:r>
      <w:r>
        <w:rPr>
          <w:b/>
          <w:bCs/>
        </w:rPr>
        <w:t xml:space="preserve">18 </w:t>
      </w:r>
      <w:r w:rsidRPr="00DA4AC0">
        <w:rPr>
          <w:b/>
          <w:bCs/>
        </w:rPr>
        <w:t xml:space="preserve">– </w:t>
      </w:r>
      <w:r>
        <w:rPr>
          <w:b/>
          <w:bCs/>
        </w:rPr>
        <w:t xml:space="preserve">Oppose section 112. </w:t>
      </w:r>
    </w:p>
    <w:p w14:paraId="7B302F8E" w14:textId="4938AFA5" w:rsidR="00D86778" w:rsidRDefault="00D86778" w:rsidP="00D86778">
      <w:pPr>
        <w:jc w:val="both"/>
      </w:pPr>
      <w:r>
        <w:t xml:space="preserve">This amendment opposes clause 112 in alignment with the intended amendments to maintain a MACR of 12 years old. </w:t>
      </w:r>
    </w:p>
    <w:p w14:paraId="029D5B8B" w14:textId="638C66C8" w:rsidR="00D86778" w:rsidRPr="00DA4AC0" w:rsidRDefault="00D86778" w:rsidP="00D86778">
      <w:pPr>
        <w:jc w:val="both"/>
        <w:rPr>
          <w:b/>
          <w:bCs/>
        </w:rPr>
      </w:pPr>
      <w:r w:rsidRPr="00DA4AC0">
        <w:rPr>
          <w:b/>
          <w:bCs/>
        </w:rPr>
        <w:t xml:space="preserve">Clause </w:t>
      </w:r>
      <w:r>
        <w:rPr>
          <w:b/>
          <w:bCs/>
        </w:rPr>
        <w:t xml:space="preserve">19 </w:t>
      </w:r>
      <w:r w:rsidRPr="00DA4AC0">
        <w:rPr>
          <w:b/>
          <w:bCs/>
        </w:rPr>
        <w:t xml:space="preserve">– </w:t>
      </w:r>
      <w:r>
        <w:rPr>
          <w:b/>
          <w:bCs/>
        </w:rPr>
        <w:t xml:space="preserve">Oppose section 116. </w:t>
      </w:r>
    </w:p>
    <w:p w14:paraId="2B943E2B" w14:textId="7121D26E" w:rsidR="00B22856" w:rsidRDefault="00D86778" w:rsidP="00D86778">
      <w:pPr>
        <w:jc w:val="both"/>
      </w:pPr>
      <w:r>
        <w:t xml:space="preserve">This amendment opposes clause 116 in alignment with the intended amendments to maintain a MACR of 12 years old. </w:t>
      </w:r>
    </w:p>
    <w:p w14:paraId="0CE0FA42" w14:textId="6E5ADE93" w:rsidR="00D86778" w:rsidRPr="00DA4AC0" w:rsidRDefault="00D86778" w:rsidP="00D86778">
      <w:pPr>
        <w:jc w:val="both"/>
        <w:rPr>
          <w:b/>
          <w:bCs/>
        </w:rPr>
      </w:pPr>
      <w:r w:rsidRPr="00DA4AC0">
        <w:rPr>
          <w:b/>
          <w:bCs/>
        </w:rPr>
        <w:t xml:space="preserve">Clause </w:t>
      </w:r>
      <w:r>
        <w:rPr>
          <w:b/>
          <w:bCs/>
        </w:rPr>
        <w:t xml:space="preserve">20 </w:t>
      </w:r>
      <w:r w:rsidRPr="00DA4AC0">
        <w:rPr>
          <w:b/>
          <w:bCs/>
        </w:rPr>
        <w:t xml:space="preserve">– </w:t>
      </w:r>
      <w:r>
        <w:rPr>
          <w:b/>
          <w:bCs/>
        </w:rPr>
        <w:t xml:space="preserve">Oppose section 118. </w:t>
      </w:r>
    </w:p>
    <w:p w14:paraId="2DED7478" w14:textId="743AAE1C" w:rsidR="00D86778" w:rsidRDefault="00D86778" w:rsidP="00D86778">
      <w:pPr>
        <w:jc w:val="both"/>
      </w:pPr>
      <w:r>
        <w:t xml:space="preserve">This amendment opposes clause 118 in alignment with the intended amendments to maintain a MACR of 12 years old. </w:t>
      </w:r>
    </w:p>
    <w:p w14:paraId="4FA3812D" w14:textId="77777777" w:rsidR="00B22856" w:rsidRDefault="00B22856" w:rsidP="00D86778">
      <w:pPr>
        <w:jc w:val="both"/>
      </w:pPr>
    </w:p>
    <w:p w14:paraId="566823B8" w14:textId="77777777" w:rsidR="00B22856" w:rsidRDefault="00B22856" w:rsidP="00D86778">
      <w:pPr>
        <w:jc w:val="both"/>
      </w:pPr>
    </w:p>
    <w:p w14:paraId="5C55A4E3" w14:textId="4F735BFA" w:rsidR="00D86778" w:rsidRPr="00DA4AC0" w:rsidRDefault="00D86778" w:rsidP="00D86778">
      <w:pPr>
        <w:jc w:val="both"/>
        <w:rPr>
          <w:b/>
          <w:bCs/>
        </w:rPr>
      </w:pPr>
      <w:r w:rsidRPr="00DA4AC0">
        <w:rPr>
          <w:b/>
          <w:bCs/>
        </w:rPr>
        <w:lastRenderedPageBreak/>
        <w:t xml:space="preserve">Clause </w:t>
      </w:r>
      <w:r>
        <w:rPr>
          <w:b/>
          <w:bCs/>
        </w:rPr>
        <w:t xml:space="preserve">21 </w:t>
      </w:r>
      <w:r w:rsidRPr="00DA4AC0">
        <w:rPr>
          <w:b/>
          <w:bCs/>
        </w:rPr>
        <w:t xml:space="preserve">– </w:t>
      </w:r>
      <w:r>
        <w:rPr>
          <w:b/>
          <w:bCs/>
        </w:rPr>
        <w:t xml:space="preserve">Oppose section 120. </w:t>
      </w:r>
    </w:p>
    <w:p w14:paraId="38556B27" w14:textId="0A365545" w:rsidR="00D86778" w:rsidRDefault="00D86778" w:rsidP="00D86778">
      <w:pPr>
        <w:jc w:val="both"/>
      </w:pPr>
      <w:r>
        <w:t xml:space="preserve">This amendment opposes clause 120 in alignment with the intended amendments to maintain a MACR of 12 years old. </w:t>
      </w:r>
    </w:p>
    <w:p w14:paraId="0726D911" w14:textId="6E426E30" w:rsidR="00D86778" w:rsidRPr="00DA4AC0" w:rsidRDefault="00D86778" w:rsidP="00D86778">
      <w:pPr>
        <w:jc w:val="both"/>
        <w:rPr>
          <w:b/>
          <w:bCs/>
        </w:rPr>
      </w:pPr>
      <w:r w:rsidRPr="00DA4AC0">
        <w:rPr>
          <w:b/>
          <w:bCs/>
        </w:rPr>
        <w:t xml:space="preserve">Clause </w:t>
      </w:r>
      <w:r>
        <w:rPr>
          <w:b/>
          <w:bCs/>
        </w:rPr>
        <w:t xml:space="preserve">22 </w:t>
      </w:r>
      <w:r w:rsidRPr="00DA4AC0">
        <w:rPr>
          <w:b/>
          <w:bCs/>
        </w:rPr>
        <w:t xml:space="preserve">– </w:t>
      </w:r>
      <w:r>
        <w:rPr>
          <w:b/>
          <w:bCs/>
        </w:rPr>
        <w:t xml:space="preserve">Oppose section 130. </w:t>
      </w:r>
    </w:p>
    <w:p w14:paraId="786225CF" w14:textId="6171FD86" w:rsidR="00D86778" w:rsidRDefault="00D86778" w:rsidP="00D86778">
      <w:pPr>
        <w:jc w:val="both"/>
      </w:pPr>
      <w:r>
        <w:t xml:space="preserve">This amendment opposes clause 130 in alignment with the intended amendments to maintain a MACR of 12 years old. </w:t>
      </w:r>
    </w:p>
    <w:p w14:paraId="6CCBA58A" w14:textId="016E45A5" w:rsidR="00D86778" w:rsidRPr="00DA4AC0" w:rsidRDefault="00D86778" w:rsidP="00D86778">
      <w:pPr>
        <w:jc w:val="both"/>
        <w:rPr>
          <w:b/>
          <w:bCs/>
        </w:rPr>
      </w:pPr>
      <w:r w:rsidRPr="00DA4AC0">
        <w:rPr>
          <w:b/>
          <w:bCs/>
        </w:rPr>
        <w:t xml:space="preserve">Clause </w:t>
      </w:r>
      <w:r>
        <w:rPr>
          <w:b/>
          <w:bCs/>
        </w:rPr>
        <w:t xml:space="preserve">23 </w:t>
      </w:r>
      <w:r w:rsidRPr="00DA4AC0">
        <w:rPr>
          <w:b/>
          <w:bCs/>
        </w:rPr>
        <w:t xml:space="preserve">– </w:t>
      </w:r>
      <w:r>
        <w:rPr>
          <w:b/>
          <w:bCs/>
        </w:rPr>
        <w:t xml:space="preserve">Oppose section 131. </w:t>
      </w:r>
    </w:p>
    <w:p w14:paraId="33421A3E" w14:textId="494B6E2B" w:rsidR="00640890" w:rsidRPr="00DA4AC0" w:rsidRDefault="00D86778" w:rsidP="00861EB1">
      <w:pPr>
        <w:jc w:val="both"/>
      </w:pPr>
      <w:r>
        <w:t xml:space="preserve">This amendment opposes clause 131 in alignment with the intended amendments to maintain a MACR of 12 years old. </w:t>
      </w:r>
    </w:p>
    <w:sectPr w:rsidR="00640890" w:rsidRPr="00DA4AC0" w:rsidSect="004A5E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0607" w14:textId="77777777" w:rsidR="006A190F" w:rsidRDefault="006A190F" w:rsidP="006A190F">
      <w:pPr>
        <w:spacing w:after="0" w:line="240" w:lineRule="auto"/>
      </w:pPr>
      <w:r>
        <w:separator/>
      </w:r>
    </w:p>
  </w:endnote>
  <w:endnote w:type="continuationSeparator" w:id="0">
    <w:p w14:paraId="5674D7A7" w14:textId="77777777" w:rsidR="006A190F" w:rsidRDefault="006A190F" w:rsidP="006A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A671" w14:textId="77777777" w:rsidR="002673C5" w:rsidRDefault="00267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523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DEB39" w14:textId="7DAFA36A" w:rsidR="004A5E4A" w:rsidRDefault="004A5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3FA112" w14:textId="0D86A7DB" w:rsidR="004A5E4A" w:rsidRPr="002673C5" w:rsidRDefault="002673C5" w:rsidP="002673C5">
    <w:pPr>
      <w:pStyle w:val="Footer"/>
      <w:jc w:val="center"/>
      <w:rPr>
        <w:rFonts w:ascii="Arial" w:hAnsi="Arial" w:cs="Arial"/>
        <w:sz w:val="14"/>
      </w:rPr>
    </w:pPr>
    <w:r w:rsidRPr="002673C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EAA5" w14:textId="1FDD72B7" w:rsidR="002673C5" w:rsidRPr="002673C5" w:rsidRDefault="002673C5" w:rsidP="002673C5">
    <w:pPr>
      <w:pStyle w:val="Footer"/>
      <w:jc w:val="center"/>
      <w:rPr>
        <w:rFonts w:ascii="Arial" w:hAnsi="Arial" w:cs="Arial"/>
        <w:sz w:val="14"/>
      </w:rPr>
    </w:pPr>
    <w:r w:rsidRPr="002673C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02BA" w14:textId="77777777" w:rsidR="006A190F" w:rsidRDefault="006A190F" w:rsidP="006A190F">
      <w:pPr>
        <w:spacing w:after="0" w:line="240" w:lineRule="auto"/>
      </w:pPr>
      <w:r>
        <w:separator/>
      </w:r>
    </w:p>
  </w:footnote>
  <w:footnote w:type="continuationSeparator" w:id="0">
    <w:p w14:paraId="495998C1" w14:textId="77777777" w:rsidR="006A190F" w:rsidRDefault="006A190F" w:rsidP="006A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9A9F" w14:textId="77777777" w:rsidR="002673C5" w:rsidRDefault="00267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AAAF" w14:textId="77777777" w:rsidR="002673C5" w:rsidRDefault="002673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09F7" w14:textId="77777777" w:rsidR="002673C5" w:rsidRDefault="002673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13"/>
    <w:rsid w:val="00020EA2"/>
    <w:rsid w:val="000571FA"/>
    <w:rsid w:val="00060623"/>
    <w:rsid w:val="000658CF"/>
    <w:rsid w:val="00084E21"/>
    <w:rsid w:val="00090014"/>
    <w:rsid w:val="000A4249"/>
    <w:rsid w:val="00105650"/>
    <w:rsid w:val="00155C93"/>
    <w:rsid w:val="0017506E"/>
    <w:rsid w:val="001A03C3"/>
    <w:rsid w:val="001D3E32"/>
    <w:rsid w:val="0023449D"/>
    <w:rsid w:val="00260A7C"/>
    <w:rsid w:val="002673C5"/>
    <w:rsid w:val="00275FF9"/>
    <w:rsid w:val="0029265F"/>
    <w:rsid w:val="002B6ECC"/>
    <w:rsid w:val="002E2E99"/>
    <w:rsid w:val="00302704"/>
    <w:rsid w:val="00341A62"/>
    <w:rsid w:val="00347DAC"/>
    <w:rsid w:val="0036661A"/>
    <w:rsid w:val="00370FBF"/>
    <w:rsid w:val="00393722"/>
    <w:rsid w:val="003A79A5"/>
    <w:rsid w:val="003B6513"/>
    <w:rsid w:val="003D248E"/>
    <w:rsid w:val="003F50E3"/>
    <w:rsid w:val="00453E30"/>
    <w:rsid w:val="0045521D"/>
    <w:rsid w:val="004568BE"/>
    <w:rsid w:val="00461633"/>
    <w:rsid w:val="004850AF"/>
    <w:rsid w:val="00491740"/>
    <w:rsid w:val="004A5E4A"/>
    <w:rsid w:val="004A6E6F"/>
    <w:rsid w:val="004F18B9"/>
    <w:rsid w:val="00540EA7"/>
    <w:rsid w:val="005572FC"/>
    <w:rsid w:val="00575ED2"/>
    <w:rsid w:val="00587CB2"/>
    <w:rsid w:val="005B221E"/>
    <w:rsid w:val="005C33F6"/>
    <w:rsid w:val="005C4EF7"/>
    <w:rsid w:val="005F6364"/>
    <w:rsid w:val="006014C8"/>
    <w:rsid w:val="00616272"/>
    <w:rsid w:val="006273CB"/>
    <w:rsid w:val="00640890"/>
    <w:rsid w:val="006673F6"/>
    <w:rsid w:val="00674B18"/>
    <w:rsid w:val="006A190F"/>
    <w:rsid w:val="006C051F"/>
    <w:rsid w:val="006C7D30"/>
    <w:rsid w:val="006D7260"/>
    <w:rsid w:val="006F0BA6"/>
    <w:rsid w:val="0070380A"/>
    <w:rsid w:val="00740FE0"/>
    <w:rsid w:val="00756909"/>
    <w:rsid w:val="0077214F"/>
    <w:rsid w:val="007737D6"/>
    <w:rsid w:val="0078710F"/>
    <w:rsid w:val="007947AF"/>
    <w:rsid w:val="007C2D9D"/>
    <w:rsid w:val="007E67EF"/>
    <w:rsid w:val="00813515"/>
    <w:rsid w:val="00816FDF"/>
    <w:rsid w:val="00840EFC"/>
    <w:rsid w:val="008464F1"/>
    <w:rsid w:val="008530F5"/>
    <w:rsid w:val="00861EB1"/>
    <w:rsid w:val="00865ABB"/>
    <w:rsid w:val="0087166E"/>
    <w:rsid w:val="00874D0F"/>
    <w:rsid w:val="0088439F"/>
    <w:rsid w:val="00892B4A"/>
    <w:rsid w:val="008B0E99"/>
    <w:rsid w:val="008C771F"/>
    <w:rsid w:val="00902080"/>
    <w:rsid w:val="00936FC2"/>
    <w:rsid w:val="00937628"/>
    <w:rsid w:val="00957943"/>
    <w:rsid w:val="00963151"/>
    <w:rsid w:val="00977451"/>
    <w:rsid w:val="00993ECE"/>
    <w:rsid w:val="009B5B41"/>
    <w:rsid w:val="009B7E78"/>
    <w:rsid w:val="009C441B"/>
    <w:rsid w:val="009F55CB"/>
    <w:rsid w:val="00A32636"/>
    <w:rsid w:val="00A352EB"/>
    <w:rsid w:val="00A63320"/>
    <w:rsid w:val="00A67368"/>
    <w:rsid w:val="00A86805"/>
    <w:rsid w:val="00AC0C1F"/>
    <w:rsid w:val="00AF3459"/>
    <w:rsid w:val="00AF5D0A"/>
    <w:rsid w:val="00B0292B"/>
    <w:rsid w:val="00B22856"/>
    <w:rsid w:val="00B248BD"/>
    <w:rsid w:val="00B311B6"/>
    <w:rsid w:val="00B61577"/>
    <w:rsid w:val="00B73F63"/>
    <w:rsid w:val="00B849FB"/>
    <w:rsid w:val="00B9067D"/>
    <w:rsid w:val="00BB69D4"/>
    <w:rsid w:val="00BC1504"/>
    <w:rsid w:val="00BC3ABE"/>
    <w:rsid w:val="00BF32BC"/>
    <w:rsid w:val="00C270A5"/>
    <w:rsid w:val="00C3270C"/>
    <w:rsid w:val="00C64DFF"/>
    <w:rsid w:val="00C6553C"/>
    <w:rsid w:val="00CB259B"/>
    <w:rsid w:val="00CB4149"/>
    <w:rsid w:val="00CB7B9C"/>
    <w:rsid w:val="00CD706D"/>
    <w:rsid w:val="00CE4F27"/>
    <w:rsid w:val="00CF5487"/>
    <w:rsid w:val="00D02B2C"/>
    <w:rsid w:val="00D31045"/>
    <w:rsid w:val="00D42F80"/>
    <w:rsid w:val="00D6197D"/>
    <w:rsid w:val="00D85A79"/>
    <w:rsid w:val="00D86778"/>
    <w:rsid w:val="00D86CB6"/>
    <w:rsid w:val="00DA3D77"/>
    <w:rsid w:val="00DA4AC0"/>
    <w:rsid w:val="00DE7B7F"/>
    <w:rsid w:val="00DF4107"/>
    <w:rsid w:val="00E22F01"/>
    <w:rsid w:val="00E54E32"/>
    <w:rsid w:val="00E56DBC"/>
    <w:rsid w:val="00E6110A"/>
    <w:rsid w:val="00E970C6"/>
    <w:rsid w:val="00EA04B5"/>
    <w:rsid w:val="00EB3CFC"/>
    <w:rsid w:val="00EC3877"/>
    <w:rsid w:val="00ED6963"/>
    <w:rsid w:val="00EE4D3A"/>
    <w:rsid w:val="00F026DF"/>
    <w:rsid w:val="00F172D8"/>
    <w:rsid w:val="00F17D34"/>
    <w:rsid w:val="00F23355"/>
    <w:rsid w:val="00F32DF7"/>
    <w:rsid w:val="00F4608B"/>
    <w:rsid w:val="00F70B58"/>
    <w:rsid w:val="00F75DF1"/>
    <w:rsid w:val="00FB7D5A"/>
    <w:rsid w:val="00FE2787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1672FC2"/>
  <w15:chartTrackingRefBased/>
  <w15:docId w15:val="{620A2A8B-F794-4528-9176-B55BF428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90F"/>
  </w:style>
  <w:style w:type="paragraph" w:styleId="Footer">
    <w:name w:val="footer"/>
    <w:basedOn w:val="Normal"/>
    <w:link w:val="FooterChar"/>
    <w:uiPriority w:val="99"/>
    <w:unhideWhenUsed/>
    <w:rsid w:val="006A1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1268</Words>
  <Characters>6484</Characters>
  <Application>Microsoft Office Word</Application>
  <DocSecurity>0</DocSecurity>
  <Lines>149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Fryar, Christopher</dc:creator>
  <cp:keywords/>
  <dc:description/>
  <cp:lastModifiedBy>PCODCS</cp:lastModifiedBy>
  <cp:revision>4</cp:revision>
  <cp:lastPrinted>2023-08-24T01:33:00Z</cp:lastPrinted>
  <dcterms:created xsi:type="dcterms:W3CDTF">2023-11-02T02:18:00Z</dcterms:created>
  <dcterms:modified xsi:type="dcterms:W3CDTF">2023-11-02T02:18:00Z</dcterms:modified>
</cp:coreProperties>
</file>