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77F28614" w:rsidR="00E171CE" w:rsidRPr="002F09FF" w:rsidRDefault="00E171CE" w:rsidP="00E171CE">
      <w:pPr>
        <w:pStyle w:val="Billname"/>
        <w:spacing w:before="700"/>
      </w:pPr>
      <w:r>
        <w:t>Crimes (Sentence Administration) (</w:t>
      </w:r>
      <w:fldSimple w:instr=" DOCPROPERTY  AppointmentTopic  \* MERGEFORMAT ">
        <w:r>
          <w:t>Sentence Administration Board</w:t>
        </w:r>
      </w:fldSimple>
      <w:r>
        <w:t xml:space="preserve">) Appointment </w:t>
      </w:r>
      <w:r w:rsidR="00DC74AA">
        <w:t>2023</w:t>
      </w:r>
      <w:r>
        <w:t xml:space="preserve"> </w:t>
      </w:r>
      <w:r w:rsidRPr="002F09FF">
        <w:t>(No</w:t>
      </w:r>
      <w:r>
        <w:t xml:space="preserve"> </w:t>
      </w:r>
      <w:r w:rsidR="003827E0">
        <w:t>1</w:t>
      </w:r>
      <w:r w:rsidRPr="002F09FF">
        <w:t>)</w:t>
      </w:r>
    </w:p>
    <w:p w14:paraId="22E6C3AD" w14:textId="4BFBE685"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DC74AA">
        <w:rPr>
          <w:rFonts w:ascii="Arial" w:hAnsi="Arial" w:cs="Arial"/>
          <w:b/>
          <w:bCs/>
        </w:rPr>
        <w:t>2023</w:t>
      </w:r>
      <w:r w:rsidRPr="002F09FF">
        <w:rPr>
          <w:rFonts w:ascii="Arial" w:hAnsi="Arial" w:cs="Arial"/>
          <w:b/>
          <w:bCs/>
        </w:rPr>
        <w:t>–</w:t>
      </w:r>
      <w:r w:rsidR="00282296">
        <w:rPr>
          <w:rFonts w:ascii="Arial" w:hAnsi="Arial" w:cs="Arial"/>
          <w:b/>
          <w:bCs/>
        </w:rPr>
        <w:t>66</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1BCF9112" w:rsidR="00E171CE" w:rsidRDefault="00E171CE" w:rsidP="00E171CE">
      <w:r>
        <w:t xml:space="preserve">In accordance with section </w:t>
      </w:r>
      <w:fldSimple w:instr=" DOCPROPERTY  Section  \* MERGEFORMAT ">
        <w:r>
          <w:t>174</w:t>
        </w:r>
      </w:fldSimple>
      <w:r>
        <w:t xml:space="preserve"> of the Act, this instrument appoints </w:t>
      </w:r>
      <w:r w:rsidRPr="00161D8C">
        <w:t>Mr</w:t>
      </w:r>
      <w:r w:rsidR="00161D8C">
        <w:t> </w:t>
      </w:r>
      <w:r w:rsidRPr="00161D8C">
        <w:t>Dominic</w:t>
      </w:r>
      <w:r w:rsidR="00161D8C">
        <w:t> </w:t>
      </w:r>
      <w:r>
        <w:t xml:space="preserve">Mulligan in a judicial position as the Chair of the </w:t>
      </w:r>
      <w:fldSimple w:instr=" DOCPROPERTY  AppointmentTopic  \* MERGEFORMAT ">
        <w:r>
          <w:t>Sentence Administration Board</w:t>
        </w:r>
      </w:fldSimple>
      <w:r>
        <w:t xml:space="preserve">. </w:t>
      </w:r>
    </w:p>
    <w:p w14:paraId="78E44314" w14:textId="77777777" w:rsidR="00E171CE" w:rsidRDefault="00E171CE" w:rsidP="00E171CE"/>
    <w:p w14:paraId="67EE423C" w14:textId="0049110C" w:rsidR="00E171CE" w:rsidRDefault="00E171CE" w:rsidP="00E171CE">
      <w:r>
        <w:t xml:space="preserve">Mr Mulligan is appointed from </w:t>
      </w:r>
      <w:r w:rsidR="00DC74AA">
        <w:t>14 May 2023</w:t>
      </w:r>
      <w:r>
        <w:t xml:space="preserve"> until </w:t>
      </w:r>
      <w:r w:rsidR="00DC74AA">
        <w:t>13 May 2026.</w:t>
      </w:r>
    </w:p>
    <w:p w14:paraId="3A6FEE42" w14:textId="77777777" w:rsidR="00E171CE" w:rsidRDefault="00E171CE" w:rsidP="00E171CE">
      <w:pPr>
        <w:spacing w:before="60" w:after="60"/>
      </w:pPr>
    </w:p>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2A1DF127" w14:textId="6DC5E1CE" w:rsidR="00E171CE" w:rsidRDefault="00E171CE" w:rsidP="00E171CE">
      <w:pPr>
        <w:spacing w:before="60" w:after="60"/>
      </w:pPr>
      <w:r w:rsidRPr="00E171CE">
        <w:t xml:space="preserve">Mr Mulligan </w:t>
      </w:r>
      <w:r w:rsidR="00E74DF5">
        <w:t>is</w:t>
      </w:r>
      <w:r w:rsidR="003827E0">
        <w:t xml:space="preserve"> currently the Deputy Chair of the Sentence Administration Board. Mr</w:t>
      </w:r>
      <w:r w:rsidR="00AE2425">
        <w:t> </w:t>
      </w:r>
      <w:r w:rsidR="003827E0">
        <w:t>Mulligan is</w:t>
      </w:r>
      <w:r w:rsidR="00E74DF5">
        <w:t xml:space="preserve"> an experienced legal practitioner with experience </w:t>
      </w:r>
      <w:r w:rsidR="003827E0">
        <w:t>as a Barrister and Solicitor in</w:t>
      </w:r>
      <w:r w:rsidRPr="00E171CE">
        <w:t xml:space="preserve"> criminal defence and </w:t>
      </w:r>
      <w:r w:rsidR="003827E0">
        <w:t xml:space="preserve">work in </w:t>
      </w:r>
      <w:r w:rsidRPr="00E171CE">
        <w:t>civil practice. Mr Mulligan</w:t>
      </w:r>
      <w:r w:rsidR="00E74DF5">
        <w:t xml:space="preserve"> ha</w:t>
      </w:r>
      <w:r w:rsidR="003827E0">
        <w:t>d</w:t>
      </w:r>
      <w:r w:rsidR="00E74DF5">
        <w:t xml:space="preserve"> been a</w:t>
      </w:r>
      <w:r w:rsidRPr="00E171CE">
        <w:t xml:space="preserve"> Special Magistrate and Coroner of the ACT, where he presided over the full range of criminal proceedings, including first appearances pleas, domestic violence applications and sentencing matters. Mr Mulligan </w:t>
      </w:r>
      <w:r w:rsidR="00E74DF5">
        <w:t>is also</w:t>
      </w:r>
      <w:r w:rsidRPr="00E171CE">
        <w:t xml:space="preserve"> </w:t>
      </w:r>
      <w:r w:rsidR="003827E0">
        <w:t xml:space="preserve">currently </w:t>
      </w:r>
      <w:r w:rsidRPr="00E171CE">
        <w:t xml:space="preserve">a </w:t>
      </w:r>
      <w:r w:rsidR="00E74DF5">
        <w:t xml:space="preserve">Senior </w:t>
      </w:r>
      <w:r w:rsidRPr="00E171CE">
        <w:t>Member of the ACT Civil and Administrative Tribunal</w:t>
      </w:r>
      <w:r w:rsidR="00E74DF5">
        <w:t>.</w:t>
      </w: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362C" w14:textId="77777777" w:rsidR="002C7DC8" w:rsidRDefault="002C7DC8" w:rsidP="001440B3">
      <w:r>
        <w:separator/>
      </w:r>
    </w:p>
  </w:endnote>
  <w:endnote w:type="continuationSeparator" w:id="0">
    <w:p w14:paraId="5924F0C6" w14:textId="77777777" w:rsidR="002C7DC8" w:rsidRDefault="002C7DC8"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E273" w14:textId="77777777" w:rsidR="00F77C8A" w:rsidRDefault="00F7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88A6" w14:textId="2F464D7F" w:rsidR="00F77C8A" w:rsidRPr="00F77C8A" w:rsidRDefault="00F77C8A" w:rsidP="00F77C8A">
    <w:pPr>
      <w:pStyle w:val="Footer"/>
      <w:jc w:val="center"/>
      <w:rPr>
        <w:rFonts w:cs="Arial"/>
        <w:sz w:val="14"/>
      </w:rPr>
    </w:pPr>
    <w:r w:rsidRPr="00F77C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C7C3" w14:textId="77777777" w:rsidR="00F77C8A" w:rsidRDefault="00F7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9D81" w14:textId="77777777" w:rsidR="002C7DC8" w:rsidRDefault="002C7DC8" w:rsidP="001440B3">
      <w:r>
        <w:separator/>
      </w:r>
    </w:p>
  </w:footnote>
  <w:footnote w:type="continuationSeparator" w:id="0">
    <w:p w14:paraId="0677437B" w14:textId="77777777" w:rsidR="002C7DC8" w:rsidRDefault="002C7DC8"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FEAB" w14:textId="77777777" w:rsidR="00F77C8A" w:rsidRDefault="00F77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6C29" w14:textId="77777777" w:rsidR="00F77C8A" w:rsidRDefault="00F77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641F" w14:textId="77777777" w:rsidR="00F77C8A" w:rsidRDefault="00F77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7075611">
    <w:abstractNumId w:val="2"/>
  </w:num>
  <w:num w:numId="2" w16cid:durableId="1144588926">
    <w:abstractNumId w:val="0"/>
  </w:num>
  <w:num w:numId="3" w16cid:durableId="1228498652">
    <w:abstractNumId w:val="3"/>
  </w:num>
  <w:num w:numId="4" w16cid:durableId="766072952">
    <w:abstractNumId w:val="6"/>
  </w:num>
  <w:num w:numId="5" w16cid:durableId="1390805546">
    <w:abstractNumId w:val="9"/>
  </w:num>
  <w:num w:numId="6" w16cid:durableId="781801770">
    <w:abstractNumId w:val="1"/>
  </w:num>
  <w:num w:numId="7" w16cid:durableId="1492871323">
    <w:abstractNumId w:val="4"/>
  </w:num>
  <w:num w:numId="8" w16cid:durableId="663898521">
    <w:abstractNumId w:val="5"/>
  </w:num>
  <w:num w:numId="9" w16cid:durableId="115759780">
    <w:abstractNumId w:val="10"/>
  </w:num>
  <w:num w:numId="10" w16cid:durableId="661083858">
    <w:abstractNumId w:val="8"/>
  </w:num>
  <w:num w:numId="11" w16cid:durableId="1547912450">
    <w:abstractNumId w:val="11"/>
  </w:num>
  <w:num w:numId="12" w16cid:durableId="2127118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A5E3C"/>
    <w:rsid w:val="000B3FBC"/>
    <w:rsid w:val="000C4A2C"/>
    <w:rsid w:val="000F484D"/>
    <w:rsid w:val="00125CAA"/>
    <w:rsid w:val="001440B3"/>
    <w:rsid w:val="00161D8C"/>
    <w:rsid w:val="00167ECC"/>
    <w:rsid w:val="00176A1D"/>
    <w:rsid w:val="00182FA8"/>
    <w:rsid w:val="001D6732"/>
    <w:rsid w:val="001F32EB"/>
    <w:rsid w:val="001F4516"/>
    <w:rsid w:val="00217D4C"/>
    <w:rsid w:val="00222933"/>
    <w:rsid w:val="00282296"/>
    <w:rsid w:val="00283719"/>
    <w:rsid w:val="002B0C31"/>
    <w:rsid w:val="002C7DC8"/>
    <w:rsid w:val="002D1E22"/>
    <w:rsid w:val="002E77F9"/>
    <w:rsid w:val="002F09FF"/>
    <w:rsid w:val="002F59F7"/>
    <w:rsid w:val="0032706E"/>
    <w:rsid w:val="00375C80"/>
    <w:rsid w:val="003827E0"/>
    <w:rsid w:val="003A6A75"/>
    <w:rsid w:val="003C0854"/>
    <w:rsid w:val="00403E41"/>
    <w:rsid w:val="00410EB9"/>
    <w:rsid w:val="0042011A"/>
    <w:rsid w:val="00450987"/>
    <w:rsid w:val="004625EB"/>
    <w:rsid w:val="00504D7E"/>
    <w:rsid w:val="0051264B"/>
    <w:rsid w:val="00525963"/>
    <w:rsid w:val="005358A4"/>
    <w:rsid w:val="005649D4"/>
    <w:rsid w:val="00571041"/>
    <w:rsid w:val="005D083B"/>
    <w:rsid w:val="0068319F"/>
    <w:rsid w:val="0069648E"/>
    <w:rsid w:val="006D3174"/>
    <w:rsid w:val="007C38D8"/>
    <w:rsid w:val="007D3E1D"/>
    <w:rsid w:val="008E32E8"/>
    <w:rsid w:val="008E47EA"/>
    <w:rsid w:val="009901D9"/>
    <w:rsid w:val="00A56D56"/>
    <w:rsid w:val="00AA35F7"/>
    <w:rsid w:val="00AE2425"/>
    <w:rsid w:val="00B713CA"/>
    <w:rsid w:val="00B824A6"/>
    <w:rsid w:val="00BA6900"/>
    <w:rsid w:val="00C16761"/>
    <w:rsid w:val="00C207D5"/>
    <w:rsid w:val="00C26715"/>
    <w:rsid w:val="00C653F5"/>
    <w:rsid w:val="00C73801"/>
    <w:rsid w:val="00C95A88"/>
    <w:rsid w:val="00CB41B1"/>
    <w:rsid w:val="00CF4A73"/>
    <w:rsid w:val="00CF68E9"/>
    <w:rsid w:val="00D07312"/>
    <w:rsid w:val="00D1195F"/>
    <w:rsid w:val="00D3633C"/>
    <w:rsid w:val="00DC74AA"/>
    <w:rsid w:val="00E171CE"/>
    <w:rsid w:val="00E555B5"/>
    <w:rsid w:val="00E74DF5"/>
    <w:rsid w:val="00ED2068"/>
    <w:rsid w:val="00F0024F"/>
    <w:rsid w:val="00F235ED"/>
    <w:rsid w:val="00F45657"/>
    <w:rsid w:val="00F63025"/>
    <w:rsid w:val="00F64A72"/>
    <w:rsid w:val="00F72AFE"/>
    <w:rsid w:val="00F77C8A"/>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1724</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2023-05-12T02:34:00Z</dcterms:created>
  <dcterms:modified xsi:type="dcterms:W3CDTF">2023-05-12T02:34:00Z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